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F64" w:rsidRPr="00276316" w:rsidRDefault="007F39EE" w:rsidP="007F39EE">
      <w:pPr>
        <w:spacing w:before="100" w:beforeAutospacing="1" w:after="100" w:afterAutospacing="1" w:line="270" w:lineRule="atLeast"/>
        <w:outlineLvl w:val="2"/>
        <w:rPr>
          <w:rFonts w:eastAsia="Times New Roman" w:cs="Times New Roman"/>
          <w:bCs/>
          <w:color w:val="000000"/>
          <w:sz w:val="16"/>
          <w:szCs w:val="16"/>
          <w:u w:val="single"/>
        </w:rPr>
      </w:pPr>
      <w:r w:rsidRPr="0022302F">
        <w:rPr>
          <w:rFonts w:eastAsia="Times New Roman" w:cs="Times New Roman"/>
          <w:b/>
          <w:bCs/>
          <w:i/>
          <w:color w:val="000000"/>
          <w:sz w:val="20"/>
          <w:szCs w:val="18"/>
        </w:rPr>
        <w:t>Questions and Responses Arranged by Chapter 78 Section</w:t>
      </w:r>
      <w:r w:rsidR="00276316">
        <w:rPr>
          <w:rFonts w:eastAsia="Times New Roman" w:cs="Times New Roman"/>
          <w:b/>
          <w:bCs/>
          <w:i/>
          <w:color w:val="000000"/>
          <w:sz w:val="20"/>
          <w:szCs w:val="18"/>
        </w:rPr>
        <w:tab/>
      </w:r>
      <w:r w:rsidR="00276316">
        <w:rPr>
          <w:rFonts w:eastAsia="Times New Roman" w:cs="Times New Roman"/>
          <w:b/>
          <w:bCs/>
          <w:i/>
          <w:color w:val="000000"/>
          <w:sz w:val="20"/>
          <w:szCs w:val="18"/>
        </w:rPr>
        <w:tab/>
      </w:r>
      <w:r w:rsidR="00276316">
        <w:rPr>
          <w:rFonts w:eastAsia="Times New Roman" w:cs="Times New Roman"/>
          <w:b/>
          <w:bCs/>
          <w:i/>
          <w:color w:val="000000"/>
          <w:sz w:val="20"/>
          <w:szCs w:val="18"/>
        </w:rPr>
        <w:tab/>
      </w:r>
      <w:r w:rsidR="00276316">
        <w:rPr>
          <w:rFonts w:eastAsia="Times New Roman" w:cs="Times New Roman"/>
          <w:b/>
          <w:bCs/>
          <w:i/>
          <w:color w:val="000000"/>
          <w:sz w:val="20"/>
          <w:szCs w:val="18"/>
        </w:rPr>
        <w:tab/>
      </w:r>
      <w:r w:rsidR="00276316">
        <w:rPr>
          <w:rFonts w:eastAsia="Times New Roman" w:cs="Times New Roman"/>
          <w:b/>
          <w:bCs/>
          <w:i/>
          <w:color w:val="000000"/>
          <w:sz w:val="20"/>
          <w:szCs w:val="18"/>
        </w:rPr>
        <w:tab/>
      </w:r>
      <w:r w:rsidR="00276316">
        <w:rPr>
          <w:rFonts w:eastAsia="Times New Roman" w:cs="Times New Roman"/>
          <w:b/>
          <w:bCs/>
          <w:i/>
          <w:color w:val="000000"/>
          <w:sz w:val="20"/>
          <w:szCs w:val="18"/>
        </w:rPr>
        <w:tab/>
      </w:r>
      <w:r w:rsidR="00592909">
        <w:rPr>
          <w:rFonts w:eastAsia="Times New Roman" w:cs="Times New Roman"/>
          <w:bCs/>
          <w:color w:val="000000"/>
          <w:sz w:val="16"/>
          <w:szCs w:val="16"/>
        </w:rPr>
        <w:t>(Updated 11/23/2015</w:t>
      </w:r>
      <w:r w:rsidR="00276316" w:rsidRPr="00276316">
        <w:rPr>
          <w:rFonts w:eastAsia="Times New Roman" w:cs="Times New Roman"/>
          <w:bCs/>
          <w:color w:val="000000"/>
          <w:sz w:val="16"/>
          <w:szCs w:val="16"/>
        </w:rPr>
        <w:t>)</w:t>
      </w:r>
    </w:p>
    <w:p w:rsidR="00E65270" w:rsidRPr="00016FFF" w:rsidRDefault="00E65270" w:rsidP="00BD0F64">
      <w:pPr>
        <w:pStyle w:val="ListParagraph"/>
        <w:numPr>
          <w:ilvl w:val="0"/>
          <w:numId w:val="1"/>
        </w:numPr>
        <w:spacing w:before="100" w:beforeAutospacing="1" w:after="100" w:afterAutospacing="1" w:line="270" w:lineRule="atLeast"/>
        <w:outlineLvl w:val="2"/>
        <w:rPr>
          <w:rFonts w:eastAsia="Times New Roman" w:cs="Times New Roman"/>
          <w:b/>
          <w:bCs/>
          <w:color w:val="000000"/>
          <w:sz w:val="20"/>
          <w:szCs w:val="20"/>
          <w:u w:val="single"/>
        </w:rPr>
      </w:pPr>
      <w:r>
        <w:rPr>
          <w:rFonts w:eastAsia="Times New Roman" w:cs="Times New Roman"/>
          <w:b/>
          <w:bCs/>
          <w:color w:val="000000"/>
          <w:sz w:val="20"/>
          <w:szCs w:val="20"/>
          <w:u w:val="single"/>
        </w:rPr>
        <w:t>Section 78.15. Application requirements</w:t>
      </w:r>
      <w:r w:rsidRPr="00B738E8">
        <w:rPr>
          <w:rFonts w:eastAsia="Times New Roman" w:cs="Times New Roman"/>
          <w:b/>
          <w:bCs/>
          <w:color w:val="000000"/>
          <w:sz w:val="20"/>
          <w:szCs w:val="20"/>
          <w:u w:val="single"/>
        </w:rPr>
        <w:t>.</w:t>
      </w:r>
    </w:p>
    <w:p w:rsidR="00016FFF" w:rsidRPr="00847641" w:rsidRDefault="00847641" w:rsidP="00016FFF">
      <w:pPr>
        <w:pStyle w:val="ListParagraph"/>
        <w:numPr>
          <w:ilvl w:val="1"/>
          <w:numId w:val="1"/>
        </w:numPr>
        <w:spacing w:before="100" w:beforeAutospacing="1" w:after="100" w:afterAutospacing="1" w:line="270" w:lineRule="atLeast"/>
        <w:outlineLvl w:val="2"/>
        <w:rPr>
          <w:rStyle w:val="Hyperlink"/>
          <w:rFonts w:eastAsia="Times New Roman" w:cs="Times New Roman"/>
          <w:b/>
          <w:bCs/>
          <w:sz w:val="20"/>
          <w:szCs w:val="20"/>
        </w:rPr>
      </w:pPr>
      <w:r>
        <w:rPr>
          <w:rFonts w:eastAsia="Times New Roman" w:cs="Times New Roman"/>
          <w:bCs/>
          <w:sz w:val="18"/>
          <w:szCs w:val="18"/>
        </w:rPr>
        <w:fldChar w:fldCharType="begin"/>
      </w:r>
      <w:r w:rsidR="00BD0F64">
        <w:rPr>
          <w:rFonts w:eastAsia="Times New Roman" w:cs="Times New Roman"/>
          <w:bCs/>
          <w:sz w:val="18"/>
          <w:szCs w:val="18"/>
        </w:rPr>
        <w:instrText>HYPERLINK "http://files.dep.state.pa.us/OilGas/BOGM/BOGMPortalFiles/OilGasReports/Construction_Standards_FAQ/FAQ's/FAQ_78.15_(1).pdf"</w:instrText>
      </w:r>
      <w:r>
        <w:rPr>
          <w:rFonts w:eastAsia="Times New Roman" w:cs="Times New Roman"/>
          <w:bCs/>
          <w:sz w:val="18"/>
          <w:szCs w:val="18"/>
        </w:rPr>
        <w:fldChar w:fldCharType="separate"/>
      </w:r>
      <w:r w:rsidR="009259F7" w:rsidRPr="00847641">
        <w:rPr>
          <w:rStyle w:val="Hyperlink"/>
          <w:rFonts w:eastAsia="Times New Roman" w:cs="Times New Roman"/>
          <w:bCs/>
          <w:sz w:val="18"/>
          <w:szCs w:val="18"/>
        </w:rPr>
        <w:t xml:space="preserve">(1) Permitting and processes related to </w:t>
      </w:r>
      <w:r w:rsidR="00016FFF" w:rsidRPr="00847641">
        <w:rPr>
          <w:rStyle w:val="Hyperlink"/>
          <w:rFonts w:eastAsia="Times New Roman" w:cs="Times New Roman"/>
          <w:bCs/>
          <w:sz w:val="18"/>
          <w:szCs w:val="18"/>
        </w:rPr>
        <w:t>micro</w:t>
      </w:r>
      <w:r w:rsidR="009259F7" w:rsidRPr="00847641">
        <w:rPr>
          <w:rStyle w:val="Hyperlink"/>
          <w:rFonts w:eastAsia="Times New Roman" w:cs="Times New Roman"/>
          <w:bCs/>
          <w:sz w:val="18"/>
          <w:szCs w:val="18"/>
        </w:rPr>
        <w:t>-seismic and seismic observation/monitoring locations: Section 78.15(a)</w:t>
      </w:r>
    </w:p>
    <w:p w:rsidR="00E65270" w:rsidRPr="00E65270" w:rsidRDefault="00847641" w:rsidP="00E65270">
      <w:pPr>
        <w:pStyle w:val="ListParagraph"/>
        <w:spacing w:before="100" w:beforeAutospacing="1" w:after="100" w:afterAutospacing="1" w:line="270" w:lineRule="atLeast"/>
        <w:outlineLvl w:val="2"/>
        <w:rPr>
          <w:rFonts w:eastAsia="Times New Roman" w:cs="Times New Roman"/>
          <w:b/>
          <w:bCs/>
          <w:color w:val="000000"/>
          <w:sz w:val="20"/>
          <w:szCs w:val="20"/>
          <w:u w:val="single"/>
        </w:rPr>
      </w:pPr>
      <w:r>
        <w:rPr>
          <w:rFonts w:eastAsia="Times New Roman" w:cs="Times New Roman"/>
          <w:bCs/>
          <w:sz w:val="18"/>
          <w:szCs w:val="18"/>
        </w:rPr>
        <w:fldChar w:fldCharType="end"/>
      </w:r>
    </w:p>
    <w:p w:rsidR="00290EC7" w:rsidRDefault="003712D0" w:rsidP="00290EC7">
      <w:pPr>
        <w:pStyle w:val="ListParagraph"/>
        <w:numPr>
          <w:ilvl w:val="0"/>
          <w:numId w:val="1"/>
        </w:numPr>
        <w:spacing w:before="100" w:beforeAutospacing="1" w:after="100" w:afterAutospacing="1" w:line="270" w:lineRule="atLeast"/>
        <w:outlineLvl w:val="2"/>
        <w:rPr>
          <w:rFonts w:eastAsia="Times New Roman" w:cs="Times New Roman"/>
          <w:b/>
          <w:bCs/>
          <w:color w:val="000000"/>
          <w:sz w:val="20"/>
          <w:szCs w:val="20"/>
          <w:u w:val="single"/>
        </w:rPr>
      </w:pPr>
      <w:r w:rsidRPr="00B738E8">
        <w:rPr>
          <w:rFonts w:eastAsia="Times New Roman" w:cs="Times New Roman"/>
          <w:b/>
          <w:bCs/>
          <w:color w:val="000000"/>
          <w:sz w:val="20"/>
          <w:szCs w:val="20"/>
          <w:u w:val="single"/>
        </w:rPr>
        <w:t>Section 78.52. Predrilling or prealteration survey.</w:t>
      </w:r>
    </w:p>
    <w:p w:rsidR="00290EC7" w:rsidRPr="00290EC7" w:rsidRDefault="00290EC7" w:rsidP="00290EC7">
      <w:pPr>
        <w:pStyle w:val="ListParagraph"/>
        <w:spacing w:before="100" w:beforeAutospacing="1" w:after="100" w:afterAutospacing="1" w:line="270" w:lineRule="atLeast"/>
        <w:outlineLvl w:val="2"/>
        <w:rPr>
          <w:rFonts w:eastAsia="Times New Roman" w:cs="Times New Roman"/>
          <w:b/>
          <w:bCs/>
          <w:color w:val="000000"/>
          <w:sz w:val="20"/>
          <w:szCs w:val="20"/>
          <w:u w:val="single"/>
        </w:rPr>
      </w:pPr>
    </w:p>
    <w:p w:rsidR="0026172B" w:rsidRPr="00290EC7" w:rsidRDefault="00290EC7" w:rsidP="00290EC7">
      <w:pPr>
        <w:pStyle w:val="ListParagraph"/>
        <w:numPr>
          <w:ilvl w:val="1"/>
          <w:numId w:val="1"/>
        </w:numPr>
        <w:spacing w:before="100" w:beforeAutospacing="1" w:after="100" w:afterAutospacing="1" w:line="270" w:lineRule="atLeast"/>
        <w:outlineLvl w:val="2"/>
        <w:rPr>
          <w:rStyle w:val="Hyperlink"/>
          <w:rFonts w:eastAsia="Times New Roman" w:cs="Times New Roman"/>
          <w:b/>
          <w:bCs/>
          <w:color w:val="000000"/>
          <w:sz w:val="20"/>
          <w:szCs w:val="20"/>
        </w:rPr>
      </w:pPr>
      <w:r>
        <w:rPr>
          <w:sz w:val="18"/>
          <w:szCs w:val="18"/>
        </w:rPr>
        <w:fldChar w:fldCharType="begin"/>
      </w:r>
      <w:r w:rsidR="008121AE">
        <w:rPr>
          <w:sz w:val="18"/>
          <w:szCs w:val="18"/>
        </w:rPr>
        <w:instrText>HYPERLINK "http://files.dep.state.pa.us/OilGas/BOGM/BOGMPortalFiles/OilGasReports/Construction_Standards_FAQ/FAQ's/FAQ_78.52_(1).pdf"</w:instrText>
      </w:r>
      <w:r>
        <w:rPr>
          <w:sz w:val="18"/>
          <w:szCs w:val="18"/>
        </w:rPr>
        <w:fldChar w:fldCharType="separate"/>
      </w:r>
      <w:r w:rsidR="008C09D3" w:rsidRPr="00290EC7">
        <w:rPr>
          <w:rStyle w:val="Hyperlink"/>
          <w:sz w:val="18"/>
          <w:szCs w:val="18"/>
        </w:rPr>
        <w:t xml:space="preserve">(1) </w:t>
      </w:r>
      <w:r w:rsidR="0022302F" w:rsidRPr="00290EC7">
        <w:rPr>
          <w:rStyle w:val="Hyperlink"/>
          <w:sz w:val="18"/>
          <w:szCs w:val="18"/>
        </w:rPr>
        <w:t>Background Conditions and Reporting Detected Methane During Pre-Drill Surveys: Section 78.52(d)</w:t>
      </w:r>
    </w:p>
    <w:p w:rsidR="0026172B" w:rsidRPr="0026172B" w:rsidRDefault="00290EC7" w:rsidP="0026172B">
      <w:pPr>
        <w:pStyle w:val="ListParagraph"/>
        <w:spacing w:before="100" w:beforeAutospacing="1" w:after="100" w:afterAutospacing="1" w:line="270" w:lineRule="atLeast"/>
        <w:outlineLvl w:val="2"/>
        <w:rPr>
          <w:rFonts w:eastAsia="Times New Roman" w:cs="Times New Roman"/>
          <w:b/>
          <w:bCs/>
          <w:color w:val="000000"/>
          <w:sz w:val="20"/>
          <w:szCs w:val="20"/>
          <w:u w:val="single"/>
        </w:rPr>
      </w:pPr>
      <w:r>
        <w:rPr>
          <w:sz w:val="18"/>
          <w:szCs w:val="18"/>
        </w:rPr>
        <w:fldChar w:fldCharType="end"/>
      </w:r>
    </w:p>
    <w:p w:rsidR="003712D0" w:rsidRPr="00B738E8" w:rsidRDefault="003712D0" w:rsidP="003712D0">
      <w:pPr>
        <w:pStyle w:val="ListParagraph"/>
        <w:numPr>
          <w:ilvl w:val="0"/>
          <w:numId w:val="1"/>
        </w:numPr>
        <w:spacing w:before="100" w:beforeAutospacing="1" w:after="100" w:afterAutospacing="1" w:line="270" w:lineRule="atLeast"/>
        <w:outlineLvl w:val="2"/>
        <w:rPr>
          <w:rFonts w:eastAsia="Times New Roman" w:cs="Times New Roman"/>
          <w:b/>
          <w:bCs/>
          <w:color w:val="000000"/>
          <w:sz w:val="20"/>
          <w:szCs w:val="20"/>
          <w:u w:val="single"/>
        </w:rPr>
      </w:pPr>
      <w:r w:rsidRPr="00B738E8">
        <w:rPr>
          <w:rFonts w:eastAsia="Times New Roman" w:cs="Times New Roman"/>
          <w:b/>
          <w:bCs/>
          <w:color w:val="000000"/>
          <w:sz w:val="20"/>
          <w:szCs w:val="20"/>
          <w:u w:val="single"/>
        </w:rPr>
        <w:t>Section 78.72. Use of safety devices – BOP equipment.</w:t>
      </w:r>
    </w:p>
    <w:p w:rsidR="0022302F" w:rsidRDefault="0022302F" w:rsidP="0022302F">
      <w:pPr>
        <w:pStyle w:val="ListParagraph"/>
        <w:spacing w:before="100" w:beforeAutospacing="1" w:after="100" w:afterAutospacing="1" w:line="270" w:lineRule="atLeast"/>
        <w:outlineLvl w:val="2"/>
        <w:rPr>
          <w:rFonts w:eastAsia="Times New Roman" w:cs="Times New Roman"/>
          <w:b/>
          <w:bCs/>
          <w:color w:val="000000"/>
          <w:sz w:val="18"/>
          <w:szCs w:val="18"/>
          <w:u w:val="single"/>
        </w:rPr>
      </w:pPr>
    </w:p>
    <w:p w:rsidR="0022302F" w:rsidRPr="008C09D3" w:rsidRDefault="004D64FF" w:rsidP="008C09D3">
      <w:pPr>
        <w:pStyle w:val="ListParagraph"/>
        <w:numPr>
          <w:ilvl w:val="1"/>
          <w:numId w:val="1"/>
        </w:numPr>
        <w:spacing w:before="100" w:beforeAutospacing="1" w:after="100" w:afterAutospacing="1" w:line="270" w:lineRule="atLeast"/>
        <w:outlineLvl w:val="2"/>
        <w:rPr>
          <w:rFonts w:eastAsia="Times New Roman" w:cs="Times New Roman"/>
          <w:bCs/>
          <w:color w:val="000000"/>
          <w:sz w:val="18"/>
          <w:szCs w:val="18"/>
          <w:u w:val="single"/>
        </w:rPr>
      </w:pPr>
      <w:hyperlink r:id="rId6" w:history="1">
        <w:r w:rsidR="008C09D3" w:rsidRPr="00031D03">
          <w:rPr>
            <w:rStyle w:val="Hyperlink"/>
            <w:rFonts w:eastAsia="Times New Roman" w:cs="Times New Roman"/>
            <w:bCs/>
            <w:sz w:val="18"/>
            <w:szCs w:val="18"/>
          </w:rPr>
          <w:t xml:space="preserve">(1) </w:t>
        </w:r>
        <w:r w:rsidR="0022302F" w:rsidRPr="00031D03">
          <w:rPr>
            <w:rStyle w:val="Hyperlink"/>
            <w:rFonts w:eastAsia="Times New Roman" w:cs="Times New Roman"/>
            <w:bCs/>
            <w:sz w:val="18"/>
            <w:szCs w:val="18"/>
          </w:rPr>
          <w:t>Location of Additional Controls for Operation of BOP Equipment with a Pressure Rating of 3,000 psi or Higher: Section 78.72(c)</w:t>
        </w:r>
      </w:hyperlink>
    </w:p>
    <w:p w:rsidR="0022302F" w:rsidRPr="00132A77" w:rsidRDefault="00176993" w:rsidP="008C09D3">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sidRPr="00132A77">
        <w:rPr>
          <w:rStyle w:val="Hyperlink"/>
        </w:rPr>
        <w:fldChar w:fldCharType="begin"/>
      </w:r>
      <w:r w:rsidR="004D64FF">
        <w:rPr>
          <w:rStyle w:val="Hyperlink"/>
        </w:rPr>
        <w:instrText>HYPERLINK "http://files.dep.state.pa.us/OilGas/BOGM/BOGMPortalFiles/OilGasReports/Construction_Standards_FAQ/FAQ's/FAQ_78.72_(2).pdf"</w:instrText>
      </w:r>
      <w:r w:rsidR="004D64FF" w:rsidRPr="00132A77">
        <w:rPr>
          <w:rStyle w:val="Hyperlink"/>
        </w:rPr>
      </w:r>
      <w:r w:rsidRPr="00132A77">
        <w:rPr>
          <w:rStyle w:val="Hyperlink"/>
        </w:rPr>
        <w:fldChar w:fldCharType="separate"/>
      </w:r>
      <w:r w:rsidR="008C09D3" w:rsidRPr="00132A77">
        <w:rPr>
          <w:rStyle w:val="Hyperlink"/>
          <w:rFonts w:eastAsia="Times New Roman" w:cs="Times New Roman"/>
          <w:bCs/>
          <w:sz w:val="18"/>
          <w:szCs w:val="18"/>
        </w:rPr>
        <w:t>(2)</w:t>
      </w:r>
      <w:r w:rsidR="003D306B" w:rsidRPr="00132A77">
        <w:rPr>
          <w:rStyle w:val="Hyperlink"/>
          <w:rFonts w:eastAsia="Times New Roman" w:cs="Times New Roman"/>
          <w:bCs/>
        </w:rPr>
        <w:t> Initial and Subsequent Function and Pressure Testing of BOP:  Section 78/78a.72(e) and 78/78a.72(f)</w:t>
      </w:r>
    </w:p>
    <w:p w:rsidR="0022302F" w:rsidRPr="008121AE" w:rsidRDefault="00176993" w:rsidP="0022302F">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sidRPr="00132A77">
        <w:rPr>
          <w:rStyle w:val="Hyperlink"/>
        </w:rPr>
        <w:fldChar w:fldCharType="end"/>
      </w:r>
      <w:r w:rsidR="008121AE">
        <w:rPr>
          <w:rFonts w:eastAsia="Times New Roman" w:cs="Times New Roman"/>
          <w:bCs/>
          <w:sz w:val="18"/>
          <w:szCs w:val="18"/>
        </w:rPr>
        <w:fldChar w:fldCharType="begin"/>
      </w:r>
      <w:r w:rsidR="008121AE">
        <w:rPr>
          <w:rFonts w:eastAsia="Times New Roman" w:cs="Times New Roman"/>
          <w:bCs/>
          <w:sz w:val="18"/>
          <w:szCs w:val="18"/>
        </w:rPr>
        <w:instrText xml:space="preserve"> HYPERLINK "http://files.dep.state.pa.us/OilGas/BOGM/BOGMPortalFiles/OilGasReports/Construction_Standards_FAQ/FAQ's/FAQ_78.72_(3).pdf" </w:instrText>
      </w:r>
      <w:r w:rsidR="008121AE">
        <w:rPr>
          <w:rFonts w:eastAsia="Times New Roman" w:cs="Times New Roman"/>
          <w:bCs/>
          <w:sz w:val="18"/>
          <w:szCs w:val="18"/>
        </w:rPr>
        <w:fldChar w:fldCharType="separate"/>
      </w:r>
      <w:r w:rsidR="008C09D3" w:rsidRPr="008121AE">
        <w:rPr>
          <w:rStyle w:val="Hyperlink"/>
          <w:rFonts w:eastAsia="Times New Roman" w:cs="Times New Roman"/>
          <w:bCs/>
          <w:sz w:val="18"/>
          <w:szCs w:val="18"/>
        </w:rPr>
        <w:t xml:space="preserve">(3) </w:t>
      </w:r>
      <w:r w:rsidR="0022302F" w:rsidRPr="008121AE">
        <w:rPr>
          <w:rStyle w:val="Hyperlink"/>
          <w:rFonts w:eastAsia="Times New Roman" w:cs="Times New Roman"/>
          <w:bCs/>
          <w:sz w:val="18"/>
          <w:szCs w:val="18"/>
        </w:rPr>
        <w:t>IADC Accredite</w:t>
      </w:r>
      <w:bookmarkStart w:id="0" w:name="_GoBack"/>
      <w:bookmarkEnd w:id="0"/>
      <w:r w:rsidR="0022302F" w:rsidRPr="008121AE">
        <w:rPr>
          <w:rStyle w:val="Hyperlink"/>
          <w:rFonts w:eastAsia="Times New Roman" w:cs="Times New Roman"/>
          <w:bCs/>
          <w:sz w:val="18"/>
          <w:szCs w:val="18"/>
        </w:rPr>
        <w:t>d BOP Schools: Section 78.72(h)</w:t>
      </w:r>
    </w:p>
    <w:p w:rsidR="003712D0" w:rsidRPr="0022302F" w:rsidRDefault="008121AE" w:rsidP="003712D0">
      <w:pPr>
        <w:pStyle w:val="ListParagraph"/>
        <w:rPr>
          <w:rFonts w:eastAsia="Times New Roman" w:cs="Times New Roman"/>
          <w:b/>
          <w:bCs/>
          <w:color w:val="000000"/>
          <w:sz w:val="18"/>
          <w:szCs w:val="18"/>
          <w:u w:val="single"/>
        </w:rPr>
      </w:pPr>
      <w:r>
        <w:rPr>
          <w:rFonts w:eastAsia="Times New Roman" w:cs="Times New Roman"/>
          <w:bCs/>
          <w:sz w:val="18"/>
          <w:szCs w:val="18"/>
        </w:rPr>
        <w:fldChar w:fldCharType="end"/>
      </w:r>
    </w:p>
    <w:p w:rsidR="003712D0" w:rsidRPr="00B738E8" w:rsidRDefault="003712D0" w:rsidP="003712D0">
      <w:pPr>
        <w:pStyle w:val="ListParagraph"/>
        <w:numPr>
          <w:ilvl w:val="0"/>
          <w:numId w:val="1"/>
        </w:numPr>
        <w:spacing w:before="100" w:beforeAutospacing="1" w:after="100" w:afterAutospacing="1" w:line="270" w:lineRule="atLeast"/>
        <w:outlineLvl w:val="2"/>
        <w:rPr>
          <w:rFonts w:eastAsia="Times New Roman" w:cs="Times New Roman"/>
          <w:b/>
          <w:bCs/>
          <w:color w:val="000000"/>
          <w:sz w:val="20"/>
          <w:szCs w:val="20"/>
          <w:u w:val="single"/>
        </w:rPr>
      </w:pPr>
      <w:r w:rsidRPr="00B738E8">
        <w:rPr>
          <w:rFonts w:eastAsia="Times New Roman" w:cs="Times New Roman"/>
          <w:b/>
          <w:bCs/>
          <w:color w:val="000000"/>
          <w:sz w:val="20"/>
          <w:szCs w:val="20"/>
          <w:u w:val="single"/>
        </w:rPr>
        <w:t>Section 78.83. Surface and coal protective casing and cementing procedures.</w:t>
      </w:r>
    </w:p>
    <w:p w:rsidR="008C09D3" w:rsidRDefault="008C09D3" w:rsidP="008C09D3">
      <w:pPr>
        <w:pStyle w:val="ListParagraph"/>
        <w:spacing w:before="100" w:beforeAutospacing="1" w:after="100" w:afterAutospacing="1" w:line="270" w:lineRule="atLeast"/>
        <w:outlineLvl w:val="2"/>
        <w:rPr>
          <w:rFonts w:eastAsia="Times New Roman" w:cs="Times New Roman"/>
          <w:b/>
          <w:bCs/>
          <w:color w:val="000000"/>
          <w:sz w:val="18"/>
          <w:szCs w:val="18"/>
          <w:u w:val="single"/>
        </w:rPr>
      </w:pPr>
    </w:p>
    <w:p w:rsidR="008C09D3" w:rsidRDefault="004D64FF" w:rsidP="008C09D3">
      <w:pPr>
        <w:pStyle w:val="ListParagraph"/>
        <w:numPr>
          <w:ilvl w:val="1"/>
          <w:numId w:val="1"/>
        </w:numPr>
        <w:spacing w:before="100" w:beforeAutospacing="1" w:after="100" w:afterAutospacing="1" w:line="270" w:lineRule="atLeast"/>
        <w:outlineLvl w:val="2"/>
        <w:rPr>
          <w:rFonts w:eastAsia="Times New Roman" w:cs="Times New Roman"/>
          <w:bCs/>
          <w:color w:val="000000"/>
          <w:sz w:val="18"/>
          <w:szCs w:val="18"/>
          <w:u w:val="single"/>
        </w:rPr>
      </w:pPr>
      <w:hyperlink r:id="rId7" w:history="1">
        <w:r w:rsidR="008C09D3" w:rsidRPr="00C60597">
          <w:rPr>
            <w:rStyle w:val="Hyperlink"/>
            <w:rFonts w:eastAsia="Times New Roman" w:cs="Times New Roman"/>
            <w:bCs/>
            <w:sz w:val="18"/>
            <w:szCs w:val="18"/>
          </w:rPr>
          <w:t>(1) Pressure Test to Demonstrate that all Fluids will be Contained within the Well when Surface Casing is used as Production Casing: Section 78.83(a)(2)</w:t>
        </w:r>
      </w:hyperlink>
    </w:p>
    <w:p w:rsidR="008C09D3" w:rsidRDefault="004D64FF" w:rsidP="008C09D3">
      <w:pPr>
        <w:pStyle w:val="ListParagraph"/>
        <w:numPr>
          <w:ilvl w:val="1"/>
          <w:numId w:val="1"/>
        </w:numPr>
        <w:spacing w:before="100" w:beforeAutospacing="1" w:after="100" w:afterAutospacing="1" w:line="270" w:lineRule="atLeast"/>
        <w:outlineLvl w:val="2"/>
        <w:rPr>
          <w:rFonts w:eastAsia="Times New Roman" w:cs="Times New Roman"/>
          <w:bCs/>
          <w:color w:val="000000"/>
          <w:sz w:val="18"/>
          <w:szCs w:val="18"/>
          <w:u w:val="single"/>
        </w:rPr>
      </w:pPr>
      <w:hyperlink r:id="rId8" w:history="1">
        <w:r w:rsidR="008C09D3" w:rsidRPr="00C60597">
          <w:rPr>
            <w:rStyle w:val="Hyperlink"/>
            <w:rFonts w:eastAsia="Times New Roman" w:cs="Times New Roman"/>
            <w:bCs/>
            <w:sz w:val="18"/>
            <w:szCs w:val="18"/>
          </w:rPr>
          <w:t>(2) Surface Casing Set Depth: Section 78.83(c)</w:t>
        </w:r>
      </w:hyperlink>
    </w:p>
    <w:p w:rsidR="008C09D3" w:rsidRDefault="004D64FF" w:rsidP="008C09D3">
      <w:pPr>
        <w:pStyle w:val="ListParagraph"/>
        <w:numPr>
          <w:ilvl w:val="1"/>
          <w:numId w:val="1"/>
        </w:numPr>
        <w:spacing w:before="100" w:beforeAutospacing="1" w:after="100" w:afterAutospacing="1" w:line="270" w:lineRule="atLeast"/>
        <w:outlineLvl w:val="2"/>
        <w:rPr>
          <w:rFonts w:eastAsia="Times New Roman" w:cs="Times New Roman"/>
          <w:bCs/>
          <w:color w:val="000000"/>
          <w:sz w:val="18"/>
          <w:szCs w:val="18"/>
          <w:u w:val="single"/>
        </w:rPr>
      </w:pPr>
      <w:hyperlink r:id="rId9" w:history="1">
        <w:r w:rsidR="008C09D3" w:rsidRPr="00C60597">
          <w:rPr>
            <w:rStyle w:val="Hyperlink"/>
            <w:rFonts w:eastAsia="Times New Roman" w:cs="Times New Roman"/>
            <w:bCs/>
            <w:sz w:val="18"/>
            <w:szCs w:val="18"/>
          </w:rPr>
          <w:t>(3) Surface Casing Set Depth for Wells where Pipe was Ordered in Consideration of Old Regulations: Section 78.83(c)</w:t>
        </w:r>
      </w:hyperlink>
    </w:p>
    <w:p w:rsidR="008C09D3" w:rsidRPr="008121AE" w:rsidRDefault="008121AE" w:rsidP="008C09D3">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"http://files.dep.state.pa.us/OilGas/BOGM/BOGMPortalFiles/OilGasReports/Construction_Standards_FAQ/FAQ's/FAQ_78.83_(4).pdf" </w:instrText>
      </w:r>
      <w:r>
        <w:rPr>
          <w:rFonts w:eastAsia="Times New Roman" w:cs="Times New Roman"/>
          <w:bCs/>
          <w:sz w:val="18"/>
          <w:szCs w:val="18"/>
        </w:rPr>
        <w:fldChar w:fldCharType="separate"/>
      </w:r>
      <w:r w:rsidR="008C09D3" w:rsidRPr="008121AE">
        <w:rPr>
          <w:rStyle w:val="Hyperlink"/>
          <w:rFonts w:eastAsia="Times New Roman" w:cs="Times New Roman"/>
          <w:bCs/>
          <w:sz w:val="18"/>
          <w:szCs w:val="18"/>
        </w:rPr>
        <w:t>(4) Necessity to Order Centralizers for Surface, Coal Protective, or Water Protective Casing Currently Being Run Under Old Regulations: Section 78.83(c)</w:t>
      </w:r>
    </w:p>
    <w:p w:rsidR="008C09D3" w:rsidRPr="008121AE" w:rsidRDefault="008121AE" w:rsidP="008C09D3">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"http://files.dep.state.pa.us/OilGas/BOGM/BOGMPortalFiles/OilGasReports/Construction_Standards_FAQ/FAQ's/FAQ_78.83_(5).pdf" </w:instrText>
      </w:r>
      <w:r>
        <w:rPr>
          <w:rFonts w:eastAsia="Times New Roman" w:cs="Times New Roman"/>
          <w:bCs/>
          <w:sz w:val="18"/>
          <w:szCs w:val="18"/>
        </w:rPr>
        <w:fldChar w:fldCharType="separate"/>
      </w:r>
      <w:r w:rsidR="008C09D3" w:rsidRPr="008121AE">
        <w:rPr>
          <w:rStyle w:val="Hyperlink"/>
          <w:rFonts w:eastAsia="Times New Roman" w:cs="Times New Roman"/>
          <w:bCs/>
          <w:sz w:val="18"/>
          <w:szCs w:val="18"/>
        </w:rPr>
        <w:t>(5) Surface Casing Set Depth and Use of Multiple Water Protective Casing Strings: Section 78.83(c)</w:t>
      </w:r>
    </w:p>
    <w:p w:rsidR="008C09D3" w:rsidRPr="008121AE" w:rsidRDefault="008121AE" w:rsidP="008C09D3">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"http://files.dep.state.pa.us/OilGas/BOGM/BOGMPortalFiles/OilGasReports/Construction_Standards_FAQ/FAQ's/FAQ_78.83_(6).pdf" </w:instrText>
      </w:r>
      <w:r>
        <w:rPr>
          <w:rFonts w:eastAsia="Times New Roman" w:cs="Times New Roman"/>
          <w:bCs/>
          <w:sz w:val="18"/>
          <w:szCs w:val="18"/>
        </w:rPr>
        <w:fldChar w:fldCharType="separate"/>
      </w:r>
      <w:r w:rsidR="008C09D3" w:rsidRPr="008121AE">
        <w:rPr>
          <w:rStyle w:val="Hyperlink"/>
          <w:rFonts w:eastAsia="Times New Roman" w:cs="Times New Roman"/>
          <w:bCs/>
          <w:sz w:val="18"/>
          <w:szCs w:val="18"/>
        </w:rPr>
        <w:t>(6) Use of Detergents When Drilling Surface or Coal Protective Hole: Section 78.83(c)</w:t>
      </w:r>
    </w:p>
    <w:p w:rsidR="008C09D3" w:rsidRPr="008121AE" w:rsidRDefault="008121AE" w:rsidP="008C09D3">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"http://files.dep.state.pa.us/OilGas/BOGM/BOGMPortalFiles/OilGasReports/Construction_Standards_FAQ/FAQ's/FAQ_78.83_(7).pdf" </w:instrText>
      </w:r>
      <w:r>
        <w:rPr>
          <w:rFonts w:eastAsia="Times New Roman" w:cs="Times New Roman"/>
          <w:bCs/>
          <w:sz w:val="18"/>
          <w:szCs w:val="18"/>
        </w:rPr>
        <w:fldChar w:fldCharType="separate"/>
      </w:r>
      <w:r w:rsidR="008C09D3" w:rsidRPr="008121AE">
        <w:rPr>
          <w:rStyle w:val="Hyperlink"/>
          <w:rFonts w:eastAsia="Times New Roman" w:cs="Times New Roman"/>
          <w:bCs/>
          <w:sz w:val="18"/>
          <w:szCs w:val="18"/>
        </w:rPr>
        <w:t>(7) Use of Manufactured Versus Fabricated Centralizers: Sections 78.83(c), (f), (g), and (</w:t>
      </w:r>
      <w:proofErr w:type="spellStart"/>
      <w:r w:rsidR="008C09D3" w:rsidRPr="008121AE">
        <w:rPr>
          <w:rStyle w:val="Hyperlink"/>
          <w:rFonts w:eastAsia="Times New Roman" w:cs="Times New Roman"/>
          <w:bCs/>
          <w:sz w:val="18"/>
          <w:szCs w:val="18"/>
        </w:rPr>
        <w:t>i</w:t>
      </w:r>
      <w:proofErr w:type="spellEnd"/>
      <w:r w:rsidR="008C09D3" w:rsidRPr="008121AE">
        <w:rPr>
          <w:rStyle w:val="Hyperlink"/>
          <w:rFonts w:eastAsia="Times New Roman" w:cs="Times New Roman"/>
          <w:bCs/>
          <w:sz w:val="18"/>
          <w:szCs w:val="18"/>
        </w:rPr>
        <w:t>)</w:t>
      </w:r>
    </w:p>
    <w:p w:rsidR="008C09D3" w:rsidRPr="008121AE" w:rsidRDefault="008121AE" w:rsidP="008C09D3">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"http://files.dep.state.pa.us/OilGas/BOGM/BOGMPortalFiles/OilGasReports/Construction_Standards_FAQ/FAQ's/FAQ_78.83_(8).pdf" </w:instrText>
      </w:r>
      <w:r>
        <w:rPr>
          <w:rFonts w:eastAsia="Times New Roman" w:cs="Times New Roman"/>
          <w:bCs/>
          <w:sz w:val="18"/>
          <w:szCs w:val="18"/>
        </w:rPr>
        <w:fldChar w:fldCharType="separate"/>
      </w:r>
      <w:r w:rsidR="008C09D3" w:rsidRPr="008121AE">
        <w:rPr>
          <w:rStyle w:val="Hyperlink"/>
          <w:rFonts w:eastAsia="Times New Roman" w:cs="Times New Roman"/>
          <w:bCs/>
          <w:sz w:val="18"/>
          <w:szCs w:val="18"/>
        </w:rPr>
        <w:t>(8) Cementing from Surface Using a Pour String and Cement Basket and Definition of Permanently Cemented Casing: Section 78.83(j)</w:t>
      </w:r>
    </w:p>
    <w:p w:rsidR="00BD1087" w:rsidRPr="008121AE" w:rsidRDefault="008121AE" w:rsidP="00BD1087">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"http://files.dep.state.pa.us/OilGas/BOGM/BOGMPortalFiles/OilGasReports/Construction_Standards_FAQ/FAQ's/FAQ_78.83_(9).pdf" </w:instrText>
      </w:r>
      <w:r>
        <w:rPr>
          <w:rFonts w:eastAsia="Times New Roman" w:cs="Times New Roman"/>
          <w:bCs/>
          <w:sz w:val="18"/>
          <w:szCs w:val="18"/>
        </w:rPr>
        <w:fldChar w:fldCharType="separate"/>
      </w:r>
      <w:r w:rsidR="008C09D3" w:rsidRPr="008121AE">
        <w:rPr>
          <w:rStyle w:val="Hyperlink"/>
          <w:rFonts w:eastAsia="Times New Roman" w:cs="Times New Roman"/>
          <w:bCs/>
          <w:sz w:val="18"/>
          <w:szCs w:val="18"/>
        </w:rPr>
        <w:t>(9) Use of Back-up Cement Baskets: Section 78.83(j)</w:t>
      </w:r>
    </w:p>
    <w:p w:rsidR="00BD1087" w:rsidRPr="001D59C2" w:rsidRDefault="008121AE" w:rsidP="00BD1087">
      <w:pPr>
        <w:pStyle w:val="ListParagraph"/>
        <w:numPr>
          <w:ilvl w:val="1"/>
          <w:numId w:val="1"/>
        </w:numPr>
        <w:spacing w:before="100" w:beforeAutospacing="1" w:after="100" w:afterAutospacing="1" w:line="270" w:lineRule="atLeast"/>
        <w:outlineLvl w:val="2"/>
        <w:rPr>
          <w:rStyle w:val="Hyperlink"/>
          <w:rFonts w:eastAsia="Times New Roman" w:cs="Times New Roman"/>
          <w:bCs/>
          <w:color w:val="000000"/>
          <w:sz w:val="18"/>
          <w:szCs w:val="18"/>
        </w:rPr>
      </w:pPr>
      <w:r>
        <w:rPr>
          <w:rFonts w:eastAsia="Times New Roman" w:cs="Times New Roman"/>
          <w:bCs/>
          <w:sz w:val="18"/>
          <w:szCs w:val="18"/>
        </w:rPr>
        <w:fldChar w:fldCharType="end"/>
      </w:r>
      <w:hyperlink r:id="rId10" w:history="1">
        <w:r w:rsidR="00BD1087" w:rsidRPr="00C60597">
          <w:rPr>
            <w:rStyle w:val="Hyperlink"/>
            <w:rFonts w:eastAsia="Times New Roman" w:cs="Arial"/>
            <w:sz w:val="18"/>
            <w:szCs w:val="18"/>
          </w:rPr>
          <w:t>(10) Determining appropriate surface casing set depths: Section 78.83(c)</w:t>
        </w:r>
      </w:hyperlink>
    </w:p>
    <w:p w:rsidR="00592909" w:rsidRPr="00592909" w:rsidRDefault="004D64FF" w:rsidP="00592909">
      <w:pPr>
        <w:pStyle w:val="ListParagraph"/>
        <w:numPr>
          <w:ilvl w:val="1"/>
          <w:numId w:val="1"/>
        </w:numPr>
        <w:spacing w:before="100" w:beforeAutospacing="1" w:after="100" w:afterAutospacing="1" w:line="270" w:lineRule="atLeast"/>
        <w:outlineLvl w:val="2"/>
        <w:rPr>
          <w:rFonts w:eastAsia="Times New Roman" w:cs="Times New Roman"/>
          <w:bCs/>
          <w:sz w:val="18"/>
          <w:szCs w:val="18"/>
        </w:rPr>
      </w:pPr>
      <w:hyperlink r:id="rId11" w:history="1">
        <w:r w:rsidR="00DC754E" w:rsidRPr="00592909">
          <w:rPr>
            <w:rStyle w:val="Hyperlink"/>
            <w:rFonts w:eastAsia="Times New Roman" w:cs="Times New Roman"/>
            <w:bCs/>
            <w:sz w:val="18"/>
            <w:szCs w:val="18"/>
          </w:rPr>
          <w:t>(11) Use of stage cementing: Section 78.83(d)</w:t>
        </w:r>
      </w:hyperlink>
      <w:r w:rsidR="00592909" w:rsidRPr="00592909">
        <w:rPr>
          <w:rFonts w:eastAsia="Times New Roman" w:cs="Times New Roman"/>
          <w:bCs/>
          <w:sz w:val="18"/>
          <w:szCs w:val="18"/>
        </w:rPr>
        <w:t xml:space="preserve"> </w:t>
      </w:r>
    </w:p>
    <w:p w:rsidR="00634D88" w:rsidRPr="00592909" w:rsidRDefault="004D64FF" w:rsidP="00592909">
      <w:pPr>
        <w:pStyle w:val="ListParagraph"/>
        <w:numPr>
          <w:ilvl w:val="1"/>
          <w:numId w:val="1"/>
        </w:numPr>
        <w:rPr>
          <w:rFonts w:eastAsia="Times New Roman" w:cs="Times New Roman"/>
          <w:b/>
          <w:bCs/>
          <w:sz w:val="18"/>
          <w:szCs w:val="18"/>
        </w:rPr>
      </w:pPr>
      <w:hyperlink r:id="rId12" w:history="1">
        <w:r w:rsidR="00592909" w:rsidRPr="00592909">
          <w:rPr>
            <w:rStyle w:val="Hyperlink"/>
            <w:rFonts w:eastAsia="Times New Roman" w:cs="Times New Roman"/>
            <w:bCs/>
            <w:sz w:val="18"/>
            <w:szCs w:val="18"/>
          </w:rPr>
          <w:t>(12) Regulations and Laws Applicable for Workable Coal and Fresh Groundwater Isolation: Section 78.83</w:t>
        </w:r>
      </w:hyperlink>
    </w:p>
    <w:p w:rsidR="00592909" w:rsidRPr="00592909" w:rsidRDefault="00592909" w:rsidP="00592909">
      <w:pPr>
        <w:pStyle w:val="ListParagraph"/>
        <w:spacing w:before="100" w:beforeAutospacing="1" w:after="100" w:afterAutospacing="1" w:line="270" w:lineRule="atLeast"/>
        <w:outlineLvl w:val="2"/>
        <w:rPr>
          <w:rFonts w:eastAsia="Times New Roman" w:cs="Times New Roman"/>
          <w:b/>
          <w:bCs/>
          <w:color w:val="000000"/>
          <w:sz w:val="20"/>
          <w:szCs w:val="20"/>
          <w:u w:val="single"/>
        </w:rPr>
      </w:pPr>
    </w:p>
    <w:p w:rsidR="003712D0" w:rsidRPr="00B738E8" w:rsidRDefault="003712D0" w:rsidP="003712D0">
      <w:pPr>
        <w:pStyle w:val="ListParagraph"/>
        <w:numPr>
          <w:ilvl w:val="0"/>
          <w:numId w:val="1"/>
        </w:numPr>
        <w:spacing w:before="100" w:beforeAutospacing="1" w:after="100" w:afterAutospacing="1" w:line="270" w:lineRule="atLeast"/>
        <w:outlineLvl w:val="2"/>
        <w:rPr>
          <w:rFonts w:eastAsia="Times New Roman" w:cs="Times New Roman"/>
          <w:b/>
          <w:bCs/>
          <w:color w:val="000000"/>
          <w:sz w:val="20"/>
          <w:szCs w:val="20"/>
          <w:u w:val="single"/>
        </w:rPr>
      </w:pPr>
      <w:r w:rsidRPr="00B738E8">
        <w:rPr>
          <w:rFonts w:eastAsia="Times New Roman" w:cs="Times New Roman"/>
          <w:b/>
          <w:bCs/>
          <w:color w:val="000000"/>
          <w:sz w:val="20"/>
          <w:szCs w:val="20"/>
          <w:u w:val="single"/>
        </w:rPr>
        <w:t>Section 78.83b. Lost circulation.</w:t>
      </w:r>
    </w:p>
    <w:p w:rsidR="008C09D3" w:rsidRDefault="008C09D3" w:rsidP="008C09D3">
      <w:pPr>
        <w:pStyle w:val="ListParagraph"/>
        <w:spacing w:before="100" w:beforeAutospacing="1" w:after="100" w:afterAutospacing="1" w:line="270" w:lineRule="atLeast"/>
        <w:outlineLvl w:val="2"/>
        <w:rPr>
          <w:rFonts w:eastAsia="Times New Roman" w:cs="Times New Roman"/>
          <w:b/>
          <w:bCs/>
          <w:color w:val="000000"/>
          <w:sz w:val="18"/>
          <w:szCs w:val="18"/>
          <w:u w:val="single"/>
        </w:rPr>
      </w:pPr>
    </w:p>
    <w:p w:rsidR="008C09D3" w:rsidRPr="008121AE" w:rsidRDefault="008121AE" w:rsidP="008C09D3">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"http://files.dep.state.pa.us/OilGas/BOGM/BOGMPortalFiles/OilGasReports/Construction_Standards_FAQ/FAQ's/FAQ_78.83b_lost_circulation_(1).pdf" </w:instrText>
      </w:r>
      <w:r>
        <w:rPr>
          <w:rFonts w:eastAsia="Times New Roman" w:cs="Times New Roman"/>
          <w:bCs/>
          <w:sz w:val="18"/>
          <w:szCs w:val="18"/>
        </w:rPr>
        <w:fldChar w:fldCharType="separate"/>
      </w:r>
      <w:r w:rsidR="008C09D3" w:rsidRPr="008121AE">
        <w:rPr>
          <w:rStyle w:val="Hyperlink"/>
          <w:rFonts w:eastAsia="Times New Roman" w:cs="Times New Roman"/>
          <w:bCs/>
          <w:sz w:val="18"/>
          <w:szCs w:val="18"/>
        </w:rPr>
        <w:t>(1) Need to Implement Lost Circulation Contingencies when Surface Returns are Observed During Surface or Coal Protective Casing Cementing but Fall-Back Occurs: Section 78.83b.</w:t>
      </w:r>
    </w:p>
    <w:p w:rsidR="008C09D3" w:rsidRDefault="008121AE" w:rsidP="008C09D3">
      <w:pPr>
        <w:pStyle w:val="ListParagraph"/>
        <w:numPr>
          <w:ilvl w:val="1"/>
          <w:numId w:val="1"/>
        </w:numPr>
        <w:spacing w:before="100" w:beforeAutospacing="1" w:after="100" w:afterAutospacing="1" w:line="270" w:lineRule="atLeast"/>
        <w:outlineLvl w:val="2"/>
        <w:rPr>
          <w:rFonts w:eastAsia="Times New Roman" w:cs="Times New Roman"/>
          <w:bCs/>
          <w:color w:val="000000"/>
          <w:sz w:val="18"/>
          <w:szCs w:val="18"/>
          <w:u w:val="single"/>
        </w:rPr>
      </w:pPr>
      <w:r>
        <w:rPr>
          <w:rFonts w:eastAsia="Times New Roman" w:cs="Times New Roman"/>
          <w:bCs/>
          <w:sz w:val="18"/>
          <w:szCs w:val="18"/>
        </w:rPr>
        <w:fldChar w:fldCharType="end"/>
      </w:r>
      <w:hyperlink r:id="rId13" w:history="1">
        <w:r w:rsidR="008C09D3" w:rsidRPr="00122329">
          <w:rPr>
            <w:rStyle w:val="Hyperlink"/>
            <w:rFonts w:eastAsia="Times New Roman" w:cs="Times New Roman"/>
            <w:bCs/>
            <w:sz w:val="18"/>
            <w:szCs w:val="18"/>
          </w:rPr>
          <w:t>(2) Running Cement Bond Log (CBL) to Determine Top of Cement: Section 78.83b.(a)</w:t>
        </w:r>
      </w:hyperlink>
    </w:p>
    <w:p w:rsidR="00C17C48" w:rsidRPr="008121AE" w:rsidRDefault="008121AE" w:rsidP="00C17C48">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"http://files.dep.state.pa.us/OilGas/BOGM/BOGMPortalFiles/OilGasReports/Construction_Standards_FAQ/FAQ's/FAQ_78.83b_lost_circulation_(3).pdf" </w:instrText>
      </w:r>
      <w:r>
        <w:rPr>
          <w:rFonts w:eastAsia="Times New Roman" w:cs="Times New Roman"/>
          <w:bCs/>
          <w:sz w:val="18"/>
          <w:szCs w:val="18"/>
        </w:rPr>
        <w:fldChar w:fldCharType="separate"/>
      </w:r>
      <w:r w:rsidR="008C09D3" w:rsidRPr="008121AE">
        <w:rPr>
          <w:rStyle w:val="Hyperlink"/>
          <w:rFonts w:eastAsia="Times New Roman" w:cs="Times New Roman"/>
          <w:bCs/>
          <w:sz w:val="18"/>
          <w:szCs w:val="18"/>
        </w:rPr>
        <w:t>(3) Drilling Out in the Absence of Surface Returns: Section 78.83b.(a)</w:t>
      </w:r>
    </w:p>
    <w:p w:rsidR="00C17C48" w:rsidRDefault="008121AE" w:rsidP="00C17C48">
      <w:pPr>
        <w:pStyle w:val="ListParagraph"/>
        <w:numPr>
          <w:ilvl w:val="1"/>
          <w:numId w:val="1"/>
        </w:numPr>
        <w:spacing w:before="100" w:beforeAutospacing="1" w:after="100" w:afterAutospacing="1" w:line="270" w:lineRule="atLeast"/>
        <w:outlineLvl w:val="2"/>
        <w:rPr>
          <w:rFonts w:eastAsia="Times New Roman" w:cs="Times New Roman"/>
          <w:bCs/>
          <w:sz w:val="18"/>
          <w:szCs w:val="18"/>
        </w:rPr>
      </w:pPr>
      <w:r>
        <w:rPr>
          <w:rFonts w:eastAsia="Times New Roman" w:cs="Times New Roman"/>
          <w:bCs/>
          <w:sz w:val="18"/>
          <w:szCs w:val="18"/>
        </w:rPr>
        <w:fldChar w:fldCharType="end"/>
      </w:r>
      <w:hyperlink r:id="rId14" w:history="1">
        <w:r w:rsidR="008C09D3" w:rsidRPr="00C17C48">
          <w:rPr>
            <w:rStyle w:val="Hyperlink"/>
            <w:rFonts w:eastAsia="Times New Roman" w:cs="Times New Roman"/>
            <w:bCs/>
            <w:sz w:val="18"/>
            <w:szCs w:val="18"/>
          </w:rPr>
          <w:t>(4) Determining if TOC is Sufficient to Continue Drilling: Section 78.83b.(a)</w:t>
        </w:r>
      </w:hyperlink>
    </w:p>
    <w:p w:rsidR="008C09D3" w:rsidRPr="00C17C48" w:rsidRDefault="00290EC7" w:rsidP="00C17C48">
      <w:pPr>
        <w:pStyle w:val="ListParagraph"/>
        <w:numPr>
          <w:ilvl w:val="1"/>
          <w:numId w:val="1"/>
        </w:numPr>
        <w:spacing w:before="100" w:beforeAutospacing="1" w:after="100" w:afterAutospacing="1" w:line="270" w:lineRule="atLeast"/>
        <w:outlineLvl w:val="2"/>
        <w:rPr>
          <w:rStyle w:val="Hyperlink"/>
          <w:rFonts w:eastAsia="Times New Roman" w:cs="Times New Roman"/>
          <w:bCs/>
          <w:color w:val="auto"/>
          <w:sz w:val="18"/>
          <w:szCs w:val="18"/>
          <w:u w:val="none"/>
        </w:rPr>
      </w:pPr>
      <w:r>
        <w:rPr>
          <w:rFonts w:eastAsia="Times New Roman" w:cs="Times New Roman"/>
          <w:bCs/>
          <w:sz w:val="18"/>
          <w:szCs w:val="18"/>
        </w:rPr>
        <w:fldChar w:fldCharType="begin"/>
      </w:r>
      <w:r w:rsidR="008121AE">
        <w:rPr>
          <w:rFonts w:eastAsia="Times New Roman" w:cs="Times New Roman"/>
          <w:bCs/>
          <w:sz w:val="18"/>
          <w:szCs w:val="18"/>
        </w:rPr>
        <w:instrText>HYPERLINK "http://files.dep.state.pa.us/OilGas/BOGM/BOGMPortalFiles/OilGasReports/Construction_Standards_FAQ/FAQ's/FAQ_78.83b_lost_circulation_(5).pdf"</w:instrText>
      </w:r>
      <w:r>
        <w:rPr>
          <w:rFonts w:eastAsia="Times New Roman" w:cs="Times New Roman"/>
          <w:bCs/>
          <w:sz w:val="18"/>
          <w:szCs w:val="18"/>
        </w:rPr>
        <w:fldChar w:fldCharType="separate"/>
      </w:r>
      <w:r w:rsidR="008C09D3" w:rsidRPr="00C17C48">
        <w:rPr>
          <w:rStyle w:val="Hyperlink"/>
          <w:rFonts w:eastAsia="Times New Roman" w:cs="Times New Roman"/>
          <w:bCs/>
          <w:sz w:val="18"/>
          <w:szCs w:val="18"/>
        </w:rPr>
        <w:t>(5) Contacting the Department After Hours or on Weekends in Order to Continue Drilling in Cases where Lost Circulation Occurs: Section 78.83b.(a)</w:t>
      </w:r>
    </w:p>
    <w:p w:rsidR="008C09D3" w:rsidRPr="008C09D3" w:rsidRDefault="00290EC7" w:rsidP="008C09D3">
      <w:pPr>
        <w:pStyle w:val="ListParagraph"/>
        <w:numPr>
          <w:ilvl w:val="1"/>
          <w:numId w:val="1"/>
        </w:numPr>
        <w:spacing w:before="100" w:beforeAutospacing="1" w:after="100" w:afterAutospacing="1" w:line="270" w:lineRule="atLeast"/>
        <w:outlineLvl w:val="2"/>
        <w:rPr>
          <w:rFonts w:eastAsia="Times New Roman" w:cs="Times New Roman"/>
          <w:bCs/>
          <w:color w:val="000000"/>
          <w:sz w:val="18"/>
          <w:szCs w:val="18"/>
          <w:u w:val="single"/>
        </w:rPr>
      </w:pPr>
      <w:r>
        <w:rPr>
          <w:rFonts w:eastAsia="Times New Roman" w:cs="Times New Roman"/>
          <w:bCs/>
          <w:sz w:val="18"/>
          <w:szCs w:val="18"/>
        </w:rPr>
        <w:fldChar w:fldCharType="end"/>
      </w:r>
      <w:hyperlink r:id="rId15" w:history="1">
        <w:r w:rsidR="008C09D3" w:rsidRPr="00122329">
          <w:rPr>
            <w:rStyle w:val="Hyperlink"/>
            <w:rFonts w:eastAsia="Times New Roman" w:cs="Times New Roman"/>
            <w:bCs/>
            <w:sz w:val="18"/>
            <w:szCs w:val="18"/>
          </w:rPr>
          <w:t>(6) Determining TOC Using Cement Head Displacement Pressure Prior to Drilling Out: Section 78.83b.(a)</w:t>
        </w:r>
      </w:hyperlink>
    </w:p>
    <w:p w:rsidR="008C09D3" w:rsidRPr="008121AE" w:rsidRDefault="008121AE" w:rsidP="008C09D3">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"http://files.dep.state.pa.us/OilGas/BOGM/BOGMPortalFiles/OilGasReports/Construction_Standards_FAQ/FAQ's/FAQ_78.83b_lost_circulation_(7).pdf" </w:instrText>
      </w:r>
      <w:r>
        <w:rPr>
          <w:rFonts w:eastAsia="Times New Roman" w:cs="Times New Roman"/>
          <w:bCs/>
          <w:sz w:val="18"/>
          <w:szCs w:val="18"/>
        </w:rPr>
        <w:fldChar w:fldCharType="separate"/>
      </w:r>
      <w:r w:rsidR="008C09D3" w:rsidRPr="008121AE">
        <w:rPr>
          <w:rStyle w:val="Hyperlink"/>
          <w:rFonts w:eastAsia="Times New Roman" w:cs="Times New Roman"/>
          <w:bCs/>
          <w:sz w:val="18"/>
          <w:szCs w:val="18"/>
        </w:rPr>
        <w:t>(7) Need to Run Additional Casing when Multiple Water Protective or Coal Protective Casing Strings are Installed: Section 78.83b.(a)</w:t>
      </w:r>
    </w:p>
    <w:p w:rsidR="008C09D3" w:rsidRPr="001D59C2" w:rsidRDefault="008121AE" w:rsidP="008C09D3">
      <w:pPr>
        <w:pStyle w:val="ListParagraph"/>
        <w:numPr>
          <w:ilvl w:val="1"/>
          <w:numId w:val="1"/>
        </w:numPr>
        <w:spacing w:before="100" w:beforeAutospacing="1" w:after="100" w:afterAutospacing="1" w:line="270" w:lineRule="atLeast"/>
        <w:outlineLvl w:val="2"/>
        <w:rPr>
          <w:rStyle w:val="Hyperlink"/>
          <w:rFonts w:eastAsia="Times New Roman" w:cs="Times New Roman"/>
          <w:bCs/>
          <w:color w:val="000000"/>
          <w:sz w:val="18"/>
          <w:szCs w:val="18"/>
        </w:rPr>
      </w:pPr>
      <w:r>
        <w:rPr>
          <w:rFonts w:eastAsia="Times New Roman" w:cs="Times New Roman"/>
          <w:bCs/>
          <w:sz w:val="18"/>
          <w:szCs w:val="18"/>
        </w:rPr>
        <w:fldChar w:fldCharType="end"/>
      </w:r>
      <w:hyperlink r:id="rId16" w:history="1">
        <w:r w:rsidR="008C09D3" w:rsidRPr="00122329">
          <w:rPr>
            <w:rStyle w:val="Hyperlink"/>
            <w:rFonts w:eastAsia="Times New Roman" w:cs="Times New Roman"/>
            <w:bCs/>
            <w:sz w:val="18"/>
            <w:szCs w:val="18"/>
          </w:rPr>
          <w:t>(8) Implementing Methods that Deviate from Section 78.83b.(a)(1) – (4) or Changing Method Initially Selected under Section 78.83b.(a)(1) – (4): Section 78.83b.(a)(1) – (4)</w:t>
        </w:r>
      </w:hyperlink>
    </w:p>
    <w:p w:rsidR="00186520" w:rsidRPr="0022302F" w:rsidRDefault="00186520" w:rsidP="003712D0">
      <w:pPr>
        <w:pStyle w:val="ListParagraph"/>
        <w:rPr>
          <w:rFonts w:eastAsia="Times New Roman" w:cs="Times New Roman"/>
          <w:b/>
          <w:bCs/>
          <w:color w:val="000000"/>
          <w:sz w:val="18"/>
          <w:szCs w:val="18"/>
          <w:u w:val="single"/>
        </w:rPr>
      </w:pPr>
    </w:p>
    <w:p w:rsidR="00B738E8" w:rsidRPr="007F39EE" w:rsidRDefault="003712D0" w:rsidP="00B738E8">
      <w:pPr>
        <w:pStyle w:val="ListParagraph"/>
        <w:numPr>
          <w:ilvl w:val="0"/>
          <w:numId w:val="1"/>
        </w:numPr>
        <w:spacing w:before="100" w:beforeAutospacing="1" w:after="100" w:afterAutospacing="1" w:line="270" w:lineRule="atLeast"/>
        <w:outlineLvl w:val="2"/>
        <w:rPr>
          <w:rFonts w:eastAsia="Times New Roman" w:cs="Times New Roman"/>
          <w:b/>
          <w:bCs/>
          <w:color w:val="000000"/>
          <w:sz w:val="18"/>
          <w:szCs w:val="18"/>
          <w:u w:val="single"/>
        </w:rPr>
      </w:pPr>
      <w:r w:rsidRPr="007F39EE">
        <w:rPr>
          <w:rFonts w:eastAsia="Times New Roman" w:cs="Times New Roman"/>
          <w:b/>
          <w:bCs/>
          <w:color w:val="000000"/>
          <w:sz w:val="20"/>
          <w:szCs w:val="20"/>
          <w:u w:val="single"/>
        </w:rPr>
        <w:t>Section 78.83c. Intermediate and production casing.</w:t>
      </w:r>
    </w:p>
    <w:p w:rsidR="00B738E8" w:rsidRPr="009812BA" w:rsidRDefault="009812BA" w:rsidP="00B738E8">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"http://files.dep.state.pa.us/OilGas/BOGM/BOGMPortalFiles/OilGasReports/Construction_Standards_FAQ/FAQ's/FAQ_78.83c_(1).pdf" </w:instrText>
      </w:r>
      <w:r>
        <w:rPr>
          <w:rFonts w:eastAsia="Times New Roman" w:cs="Times New Roman"/>
          <w:bCs/>
          <w:sz w:val="18"/>
          <w:szCs w:val="18"/>
        </w:rPr>
        <w:fldChar w:fldCharType="separate"/>
      </w:r>
      <w:r w:rsidR="00B738E8" w:rsidRPr="009812BA">
        <w:rPr>
          <w:rStyle w:val="Hyperlink"/>
          <w:rFonts w:eastAsia="Times New Roman" w:cs="Times New Roman"/>
          <w:bCs/>
          <w:sz w:val="18"/>
          <w:szCs w:val="18"/>
        </w:rPr>
        <w:t>(1) Shoe Test Requirement for Shallow Operators that Must Now Run Two Strings to Isolate Brines Above Target Reservoir (Includes Example of Alternate Method that May be Used for Production Casing Installation): Section 78.83c.(b) and (c)</w:t>
      </w:r>
    </w:p>
    <w:p w:rsidR="00FF6A27" w:rsidRPr="009812BA" w:rsidRDefault="009812BA" w:rsidP="00FF6A27">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"http://files.dep.state.pa.us/OilGas/BOGM/BOGMPortalFiles/OilGasReports/Construction_Standards_FAQ/FAQ's/FAQ_78.83c_(2).pdf" </w:instrText>
      </w:r>
      <w:r>
        <w:rPr>
          <w:rFonts w:eastAsia="Times New Roman" w:cs="Times New Roman"/>
          <w:bCs/>
          <w:sz w:val="18"/>
          <w:szCs w:val="18"/>
        </w:rPr>
        <w:fldChar w:fldCharType="separate"/>
      </w:r>
      <w:r w:rsidR="00B738E8" w:rsidRPr="009812BA">
        <w:rPr>
          <w:rStyle w:val="Hyperlink"/>
          <w:rFonts w:eastAsia="Times New Roman" w:cs="Times New Roman"/>
          <w:bCs/>
          <w:sz w:val="18"/>
          <w:szCs w:val="18"/>
        </w:rPr>
        <w:t>(2) Use of Manufactured Versus Fabricated Centralizers: Sections 78.83c.(b) and (c)</w:t>
      </w:r>
    </w:p>
    <w:p w:rsidR="00FF6A27" w:rsidRPr="009812BA" w:rsidRDefault="009812BA" w:rsidP="00FF6A27">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lastRenderedPageBreak/>
        <w:fldChar w:fldCharType="end"/>
      </w:r>
      <w:r>
        <w:rPr>
          <w:rFonts w:eastAsia="Times New Roman" w:cs="Arial"/>
          <w:sz w:val="18"/>
          <w:szCs w:val="18"/>
        </w:rPr>
        <w:fldChar w:fldCharType="begin"/>
      </w:r>
      <w:r>
        <w:rPr>
          <w:rFonts w:eastAsia="Times New Roman" w:cs="Arial"/>
          <w:sz w:val="18"/>
          <w:szCs w:val="18"/>
        </w:rPr>
        <w:instrText xml:space="preserve"> HYPERLINK "http://files.dep.state.pa.us/OilGas/BOGM/BOGMPortalFiles/OilGasReports/Construction_Standards_FAQ/FAQ's/FAQ_78.83c_(3).pdf" </w:instrText>
      </w:r>
      <w:r>
        <w:rPr>
          <w:rFonts w:eastAsia="Times New Roman" w:cs="Arial"/>
          <w:sz w:val="18"/>
          <w:szCs w:val="18"/>
        </w:rPr>
        <w:fldChar w:fldCharType="separate"/>
      </w:r>
      <w:r w:rsidR="00FF6A27" w:rsidRPr="009812BA">
        <w:rPr>
          <w:rStyle w:val="Hyperlink"/>
          <w:rFonts w:eastAsia="Times New Roman" w:cs="Arial"/>
          <w:sz w:val="18"/>
          <w:szCs w:val="18"/>
        </w:rPr>
        <w:t>(3) Use of stage cementing: Section 78.83c.(b)</w:t>
      </w:r>
    </w:p>
    <w:p w:rsidR="003712D0" w:rsidRPr="00FF6A27" w:rsidRDefault="009812BA" w:rsidP="00FF6A27">
      <w:pPr>
        <w:pStyle w:val="ListParagraph"/>
        <w:spacing w:before="100" w:beforeAutospacing="1" w:after="100" w:afterAutospacing="1" w:line="270" w:lineRule="atLeast"/>
        <w:outlineLvl w:val="2"/>
        <w:rPr>
          <w:rFonts w:eastAsia="Times New Roman" w:cs="Times New Roman"/>
          <w:bCs/>
          <w:color w:val="000000"/>
          <w:sz w:val="18"/>
          <w:szCs w:val="18"/>
          <w:u w:val="single"/>
        </w:rPr>
      </w:pPr>
      <w:r>
        <w:rPr>
          <w:rFonts w:eastAsia="Times New Roman" w:cs="Arial"/>
          <w:sz w:val="18"/>
          <w:szCs w:val="18"/>
        </w:rPr>
        <w:fldChar w:fldCharType="end"/>
      </w:r>
    </w:p>
    <w:p w:rsidR="003712D0" w:rsidRDefault="003712D0" w:rsidP="003712D0">
      <w:pPr>
        <w:pStyle w:val="ListParagraph"/>
        <w:numPr>
          <w:ilvl w:val="0"/>
          <w:numId w:val="1"/>
        </w:numPr>
        <w:spacing w:before="100" w:beforeAutospacing="1" w:after="100" w:afterAutospacing="1" w:line="270" w:lineRule="atLeast"/>
        <w:outlineLvl w:val="2"/>
        <w:rPr>
          <w:rFonts w:eastAsia="Times New Roman" w:cs="Times New Roman"/>
          <w:b/>
          <w:bCs/>
          <w:color w:val="000000"/>
          <w:sz w:val="18"/>
          <w:szCs w:val="18"/>
          <w:u w:val="single"/>
        </w:rPr>
      </w:pPr>
      <w:r w:rsidRPr="0022302F">
        <w:rPr>
          <w:rFonts w:eastAsia="Times New Roman" w:cs="Times New Roman"/>
          <w:b/>
          <w:bCs/>
          <w:color w:val="000000"/>
          <w:sz w:val="18"/>
          <w:szCs w:val="18"/>
          <w:u w:val="single"/>
        </w:rPr>
        <w:t>Section 78.84. Casing standards.</w:t>
      </w:r>
    </w:p>
    <w:p w:rsidR="00B738E8" w:rsidRDefault="00B738E8" w:rsidP="00B738E8">
      <w:pPr>
        <w:pStyle w:val="ListParagraph"/>
        <w:spacing w:before="100" w:beforeAutospacing="1" w:after="100" w:afterAutospacing="1" w:line="270" w:lineRule="atLeast"/>
        <w:outlineLvl w:val="2"/>
        <w:rPr>
          <w:rFonts w:eastAsia="Times New Roman" w:cs="Times New Roman"/>
          <w:b/>
          <w:bCs/>
          <w:color w:val="000000"/>
          <w:sz w:val="18"/>
          <w:szCs w:val="18"/>
          <w:u w:val="single"/>
        </w:rPr>
      </w:pPr>
    </w:p>
    <w:p w:rsidR="00B738E8" w:rsidRPr="009812BA" w:rsidRDefault="009812BA" w:rsidP="00B738E8">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"http://files.dep.state.pa.us/OilGas/BOGM/BOGMPortalFiles/OilGasReports/Construction_Standards_FAQ/FAQ's/FAQ_78.84_(1).pdf" </w:instrText>
      </w:r>
      <w:r>
        <w:rPr>
          <w:rFonts w:eastAsia="Times New Roman" w:cs="Times New Roman"/>
          <w:bCs/>
          <w:sz w:val="18"/>
          <w:szCs w:val="18"/>
        </w:rPr>
        <w:fldChar w:fldCharType="separate"/>
      </w:r>
      <w:r w:rsidR="00B738E8" w:rsidRPr="009812BA">
        <w:rPr>
          <w:rStyle w:val="Hyperlink"/>
          <w:rFonts w:eastAsia="Times New Roman" w:cs="Times New Roman"/>
          <w:bCs/>
          <w:sz w:val="18"/>
          <w:szCs w:val="18"/>
        </w:rPr>
        <w:t>(1) Need to Pressure Test Used Intermediate Casing Installed Under Old Regulations Prior to Running Production Casing: Section 78.84(c)</w:t>
      </w:r>
    </w:p>
    <w:p w:rsidR="00B738E8" w:rsidRPr="009812BA" w:rsidRDefault="009812BA" w:rsidP="00B738E8">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"http://files.dep.state.pa.us/OilGas/BOGM/BOGMPortalFiles/OilGasReports/Construction_Standards_FAQ/FAQ's/FAQ_78.84_(2).pdf" </w:instrText>
      </w:r>
      <w:r>
        <w:rPr>
          <w:rFonts w:eastAsia="Times New Roman" w:cs="Times New Roman"/>
          <w:bCs/>
          <w:sz w:val="18"/>
          <w:szCs w:val="18"/>
        </w:rPr>
        <w:fldChar w:fldCharType="separate"/>
      </w:r>
      <w:r w:rsidR="00B738E8" w:rsidRPr="009812BA">
        <w:rPr>
          <w:rStyle w:val="Hyperlink"/>
          <w:rFonts w:eastAsia="Times New Roman" w:cs="Times New Roman"/>
          <w:bCs/>
          <w:sz w:val="18"/>
          <w:szCs w:val="18"/>
        </w:rPr>
        <w:t>(2) Need to Pressure Test Welded or Used Surface Casing for Wells Where Surface Casing is Used as Production Casing and No Gas-Bearing Zones are Present: Section 78.84(c) and (d)(1)</w:t>
      </w:r>
    </w:p>
    <w:p w:rsidR="00B738E8" w:rsidRPr="009812BA" w:rsidRDefault="009812BA" w:rsidP="00B738E8">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"http://files.dep.state.pa.us/OilGas/BOGM/BOGMPortalFiles/OilGasReports/Construction_Standards_FAQ/FAQ's/FAQ_78.84_(3).pdf" </w:instrText>
      </w:r>
      <w:r>
        <w:rPr>
          <w:rFonts w:eastAsia="Times New Roman" w:cs="Times New Roman"/>
          <w:bCs/>
          <w:sz w:val="18"/>
          <w:szCs w:val="18"/>
        </w:rPr>
        <w:fldChar w:fldCharType="separate"/>
      </w:r>
      <w:r w:rsidR="00B738E8" w:rsidRPr="009812BA">
        <w:rPr>
          <w:rStyle w:val="Hyperlink"/>
          <w:rFonts w:eastAsia="Times New Roman" w:cs="Times New Roman"/>
          <w:bCs/>
          <w:sz w:val="18"/>
          <w:szCs w:val="18"/>
        </w:rPr>
        <w:t>(3) Need to Pressure Test Welded Casing: Section 78.84(d)(1)</w:t>
      </w:r>
    </w:p>
    <w:p w:rsidR="00B738E8" w:rsidRPr="00290EC7" w:rsidRDefault="009812BA" w:rsidP="00290EC7">
      <w:pPr>
        <w:pStyle w:val="ListParagraph"/>
        <w:numPr>
          <w:ilvl w:val="1"/>
          <w:numId w:val="1"/>
        </w:numPr>
        <w:spacing w:before="100" w:beforeAutospacing="1" w:after="100" w:afterAutospacing="1" w:line="270" w:lineRule="atLeast"/>
        <w:outlineLvl w:val="2"/>
        <w:rPr>
          <w:rStyle w:val="Hyperlink"/>
          <w:rFonts w:eastAsia="Times New Roman" w:cs="Times New Roman"/>
          <w:bCs/>
          <w:color w:val="000000"/>
          <w:sz w:val="18"/>
          <w:szCs w:val="18"/>
        </w:rPr>
      </w:pPr>
      <w:r>
        <w:rPr>
          <w:rFonts w:eastAsia="Times New Roman" w:cs="Times New Roman"/>
          <w:bCs/>
          <w:sz w:val="18"/>
          <w:szCs w:val="18"/>
        </w:rPr>
        <w:fldChar w:fldCharType="end"/>
      </w:r>
      <w:r w:rsidR="00290EC7">
        <w:rPr>
          <w:rFonts w:eastAsia="Times New Roman" w:cs="Times New Roman"/>
          <w:bCs/>
          <w:sz w:val="18"/>
          <w:szCs w:val="18"/>
        </w:rPr>
        <w:fldChar w:fldCharType="begin"/>
      </w:r>
      <w:r>
        <w:rPr>
          <w:rFonts w:eastAsia="Times New Roman" w:cs="Times New Roman"/>
          <w:bCs/>
          <w:sz w:val="18"/>
          <w:szCs w:val="18"/>
        </w:rPr>
        <w:instrText>HYPERLINK "http://files.dep.state.pa.us/OilGas/BOGM/BOGMPortalFiles/OilGasReports/Construction_Standards_FAQ/FAQ's/FAQ_78.84_(4).pdf"</w:instrText>
      </w:r>
      <w:r w:rsidR="00290EC7">
        <w:rPr>
          <w:rFonts w:eastAsia="Times New Roman" w:cs="Times New Roman"/>
          <w:bCs/>
          <w:sz w:val="18"/>
          <w:szCs w:val="18"/>
        </w:rPr>
        <w:fldChar w:fldCharType="separate"/>
      </w:r>
      <w:r w:rsidR="00B738E8" w:rsidRPr="00290EC7">
        <w:rPr>
          <w:rStyle w:val="Hyperlink"/>
          <w:rFonts w:eastAsia="Times New Roman" w:cs="Times New Roman"/>
          <w:bCs/>
          <w:sz w:val="18"/>
          <w:szCs w:val="18"/>
        </w:rPr>
        <w:t>(4) Welding Certification: Section 78.84(d)(3)</w:t>
      </w:r>
    </w:p>
    <w:p w:rsidR="00B738E8" w:rsidRPr="009812BA" w:rsidRDefault="00290EC7" w:rsidP="00B738E8">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sidR="009812BA">
        <w:rPr>
          <w:rFonts w:eastAsia="Times New Roman" w:cs="Times New Roman"/>
          <w:bCs/>
          <w:sz w:val="18"/>
          <w:szCs w:val="18"/>
        </w:rPr>
        <w:fldChar w:fldCharType="begin"/>
      </w:r>
      <w:r w:rsidR="009812BA">
        <w:rPr>
          <w:rFonts w:eastAsia="Times New Roman" w:cs="Times New Roman"/>
          <w:bCs/>
          <w:sz w:val="18"/>
          <w:szCs w:val="18"/>
        </w:rPr>
        <w:instrText xml:space="preserve"> HYPERLINK "http://files.dep.state.pa.us/OilGas/BOGM/BOGMPortalFiles/OilGasReports/Construction_Standards_FAQ/FAQ's/FAQ_78.84_(5).pdf" </w:instrText>
      </w:r>
      <w:r w:rsidR="009812BA">
        <w:rPr>
          <w:rFonts w:eastAsia="Times New Roman" w:cs="Times New Roman"/>
          <w:bCs/>
          <w:sz w:val="18"/>
          <w:szCs w:val="18"/>
        </w:rPr>
        <w:fldChar w:fldCharType="separate"/>
      </w:r>
      <w:r w:rsidR="00B738E8" w:rsidRPr="009812BA">
        <w:rPr>
          <w:rStyle w:val="Hyperlink"/>
          <w:rFonts w:eastAsia="Times New Roman" w:cs="Times New Roman"/>
          <w:bCs/>
          <w:sz w:val="18"/>
          <w:szCs w:val="18"/>
        </w:rPr>
        <w:t>(5) Pressure Testing of Intermediate Casing to which a 3,000 psi or Greater BOP will be Attached: Section 78.84(f)</w:t>
      </w:r>
    </w:p>
    <w:p w:rsidR="003712D0" w:rsidRPr="0022302F" w:rsidRDefault="009812BA" w:rsidP="003712D0">
      <w:pPr>
        <w:pStyle w:val="ListParagraph"/>
        <w:rPr>
          <w:rFonts w:eastAsia="Times New Roman" w:cs="Times New Roman"/>
          <w:b/>
          <w:bCs/>
          <w:color w:val="000000"/>
          <w:sz w:val="18"/>
          <w:szCs w:val="18"/>
          <w:u w:val="single"/>
        </w:rPr>
      </w:pPr>
      <w:r>
        <w:rPr>
          <w:rFonts w:eastAsia="Times New Roman" w:cs="Times New Roman"/>
          <w:bCs/>
          <w:sz w:val="18"/>
          <w:szCs w:val="18"/>
        </w:rPr>
        <w:fldChar w:fldCharType="end"/>
      </w:r>
    </w:p>
    <w:p w:rsidR="003712D0" w:rsidRDefault="003712D0" w:rsidP="003712D0">
      <w:pPr>
        <w:pStyle w:val="ListParagraph"/>
        <w:numPr>
          <w:ilvl w:val="0"/>
          <w:numId w:val="1"/>
        </w:numPr>
        <w:spacing w:before="100" w:beforeAutospacing="1" w:after="100" w:afterAutospacing="1" w:line="270" w:lineRule="atLeast"/>
        <w:outlineLvl w:val="2"/>
        <w:rPr>
          <w:rFonts w:eastAsia="Times New Roman" w:cs="Times New Roman"/>
          <w:b/>
          <w:bCs/>
          <w:color w:val="000000"/>
          <w:sz w:val="18"/>
          <w:szCs w:val="18"/>
          <w:u w:val="single"/>
        </w:rPr>
      </w:pPr>
      <w:r w:rsidRPr="0022302F">
        <w:rPr>
          <w:rFonts w:eastAsia="Times New Roman" w:cs="Times New Roman"/>
          <w:b/>
          <w:bCs/>
          <w:color w:val="000000"/>
          <w:sz w:val="18"/>
          <w:szCs w:val="18"/>
          <w:u w:val="single"/>
        </w:rPr>
        <w:t>Section 78.85. Cement standards.</w:t>
      </w:r>
    </w:p>
    <w:p w:rsidR="00B738E8" w:rsidRDefault="00B738E8" w:rsidP="00B738E8">
      <w:pPr>
        <w:pStyle w:val="ListParagraph"/>
        <w:spacing w:before="100" w:beforeAutospacing="1" w:after="100" w:afterAutospacing="1" w:line="270" w:lineRule="atLeast"/>
        <w:outlineLvl w:val="2"/>
        <w:rPr>
          <w:rFonts w:eastAsia="Times New Roman" w:cs="Times New Roman"/>
          <w:b/>
          <w:bCs/>
          <w:color w:val="000000"/>
          <w:sz w:val="18"/>
          <w:szCs w:val="18"/>
          <w:u w:val="single"/>
        </w:rPr>
      </w:pPr>
    </w:p>
    <w:p w:rsidR="00B738E8" w:rsidRPr="009812BA" w:rsidRDefault="009812BA" w:rsidP="00B738E8">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"http://files.dep.state.pa.us/OilGas/BOGM/BOGMPortalFiles/OilGasReports/Construction_Standards_FAQ/FAQ's/FAQ_78.85_(1).pdf" </w:instrText>
      </w:r>
      <w:r>
        <w:rPr>
          <w:rFonts w:eastAsia="Times New Roman" w:cs="Times New Roman"/>
          <w:bCs/>
          <w:sz w:val="18"/>
          <w:szCs w:val="18"/>
        </w:rPr>
        <w:fldChar w:fldCharType="separate"/>
      </w:r>
      <w:r w:rsidR="00B738E8" w:rsidRPr="009812BA">
        <w:rPr>
          <w:rStyle w:val="Hyperlink"/>
          <w:rFonts w:eastAsia="Times New Roman" w:cs="Times New Roman"/>
          <w:bCs/>
          <w:sz w:val="18"/>
          <w:szCs w:val="18"/>
        </w:rPr>
        <w:t>(1) Alternatives to "Gas Block" Additives: Section 78.85(a)(5)</w:t>
      </w:r>
    </w:p>
    <w:p w:rsidR="00B738E8" w:rsidRPr="009812BA" w:rsidRDefault="009812BA" w:rsidP="00B738E8">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"http://files.dep.state.pa.us/OilGas/BOGM/BOGMPortalFiles/OilGasReports/Construction_Standards_FAQ/FAQ's/FAQ_78.85_(2).pdf" </w:instrText>
      </w:r>
      <w:r>
        <w:rPr>
          <w:rFonts w:eastAsia="Times New Roman" w:cs="Times New Roman"/>
          <w:bCs/>
          <w:sz w:val="18"/>
          <w:szCs w:val="18"/>
        </w:rPr>
        <w:fldChar w:fldCharType="separate"/>
      </w:r>
      <w:r w:rsidR="00B738E8" w:rsidRPr="009812BA">
        <w:rPr>
          <w:rStyle w:val="Hyperlink"/>
          <w:rFonts w:eastAsia="Times New Roman" w:cs="Times New Roman"/>
          <w:bCs/>
          <w:sz w:val="18"/>
          <w:szCs w:val="18"/>
        </w:rPr>
        <w:t>(2) Necessity to Reformulate Cement Mix Design for Zone of Critical Cement when Cement Formulation was Developed in Consideration of Old Regulations: Section 78.85(b)</w:t>
      </w:r>
    </w:p>
    <w:p w:rsidR="00EE0A1B" w:rsidRPr="009812BA" w:rsidRDefault="009812BA" w:rsidP="00EE0A1B">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"http://files.dep.state.pa.us/OilGas/BOGM/BOGMPortalFiles/OilGasReports/Construction_Standards_FAQ/FAQ's/FAQ_78.85_(3).pdf" </w:instrText>
      </w:r>
      <w:r>
        <w:rPr>
          <w:rFonts w:eastAsia="Times New Roman" w:cs="Times New Roman"/>
          <w:bCs/>
          <w:sz w:val="18"/>
          <w:szCs w:val="18"/>
        </w:rPr>
        <w:fldChar w:fldCharType="separate"/>
      </w:r>
      <w:r w:rsidR="00B738E8" w:rsidRPr="009812BA">
        <w:rPr>
          <w:rStyle w:val="Hyperlink"/>
          <w:rFonts w:eastAsia="Times New Roman" w:cs="Times New Roman"/>
          <w:bCs/>
          <w:sz w:val="18"/>
          <w:szCs w:val="18"/>
        </w:rPr>
        <w:t>(3) Availability of Cement Job Log: Section 78.85(f)</w:t>
      </w:r>
    </w:p>
    <w:p w:rsidR="00EE0A1B" w:rsidRPr="009812BA" w:rsidRDefault="009812BA" w:rsidP="00EE0A1B">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Pr>
          <w:rFonts w:eastAsia="Times New Roman" w:cs="Arial"/>
          <w:sz w:val="18"/>
          <w:szCs w:val="18"/>
        </w:rPr>
        <w:fldChar w:fldCharType="begin"/>
      </w:r>
      <w:r>
        <w:rPr>
          <w:rFonts w:eastAsia="Times New Roman" w:cs="Arial"/>
          <w:sz w:val="18"/>
          <w:szCs w:val="18"/>
        </w:rPr>
        <w:instrText xml:space="preserve"> HYPERLINK "http://files.dep.state.pa.us/OilGas/BOGM/BOGMPortalFiles/OilGasReports/Construction_Standards_FAQ/FAQ's/FAQ_78.85_(4).pdf" </w:instrText>
      </w:r>
      <w:r>
        <w:rPr>
          <w:rFonts w:eastAsia="Times New Roman" w:cs="Arial"/>
          <w:sz w:val="18"/>
          <w:szCs w:val="18"/>
        </w:rPr>
        <w:fldChar w:fldCharType="separate"/>
      </w:r>
      <w:r w:rsidR="00EE0A1B" w:rsidRPr="009812BA">
        <w:rPr>
          <w:rStyle w:val="Hyperlink"/>
          <w:rFonts w:eastAsia="Times New Roman" w:cs="Arial"/>
          <w:sz w:val="18"/>
          <w:szCs w:val="18"/>
        </w:rPr>
        <w:t>(4) Seeking approval to reduce wait-on-cement (WOC) time based on the use of special cement or additives: Section 78.85(c) and (d)</w:t>
      </w:r>
    </w:p>
    <w:p w:rsidR="00DC754E" w:rsidRPr="00EE0A1B" w:rsidRDefault="009812BA" w:rsidP="00EE0A1B">
      <w:pPr>
        <w:pStyle w:val="ListParagraph"/>
        <w:numPr>
          <w:ilvl w:val="1"/>
          <w:numId w:val="1"/>
        </w:numPr>
        <w:spacing w:before="100" w:beforeAutospacing="1" w:after="100" w:afterAutospacing="1" w:line="270" w:lineRule="atLeast"/>
        <w:outlineLvl w:val="2"/>
        <w:rPr>
          <w:rFonts w:eastAsia="Times New Roman" w:cs="Times New Roman"/>
          <w:bCs/>
          <w:color w:val="000000"/>
          <w:sz w:val="18"/>
          <w:szCs w:val="18"/>
          <w:u w:val="single"/>
        </w:rPr>
      </w:pPr>
      <w:r>
        <w:rPr>
          <w:rFonts w:eastAsia="Times New Roman" w:cs="Arial"/>
          <w:sz w:val="18"/>
          <w:szCs w:val="18"/>
        </w:rPr>
        <w:fldChar w:fldCharType="end"/>
      </w:r>
      <w:hyperlink r:id="rId17" w:history="1">
        <w:r w:rsidR="00DC754E" w:rsidRPr="00DC754E">
          <w:rPr>
            <w:rStyle w:val="Hyperlink"/>
            <w:rFonts w:eastAsia="Times New Roman" w:cs="Arial"/>
            <w:sz w:val="18"/>
            <w:szCs w:val="18"/>
          </w:rPr>
          <w:t>(5) Supporting casing during cementing operations: Section 78.85(c)(3)</w:t>
        </w:r>
      </w:hyperlink>
    </w:p>
    <w:p w:rsidR="003712D0" w:rsidRPr="0022302F" w:rsidRDefault="003712D0" w:rsidP="003712D0">
      <w:pPr>
        <w:pStyle w:val="ListParagraph"/>
        <w:rPr>
          <w:rFonts w:eastAsia="Times New Roman" w:cs="Times New Roman"/>
          <w:b/>
          <w:bCs/>
          <w:color w:val="000000"/>
          <w:sz w:val="18"/>
          <w:szCs w:val="18"/>
          <w:u w:val="single"/>
        </w:rPr>
      </w:pPr>
    </w:p>
    <w:p w:rsidR="003712D0" w:rsidRDefault="003712D0" w:rsidP="003712D0">
      <w:pPr>
        <w:pStyle w:val="ListParagraph"/>
        <w:numPr>
          <w:ilvl w:val="0"/>
          <w:numId w:val="1"/>
        </w:numPr>
        <w:spacing w:before="100" w:beforeAutospacing="1" w:after="100" w:afterAutospacing="1" w:line="270" w:lineRule="atLeast"/>
        <w:outlineLvl w:val="2"/>
        <w:rPr>
          <w:rFonts w:eastAsia="Times New Roman" w:cs="Times New Roman"/>
          <w:b/>
          <w:bCs/>
          <w:color w:val="000000"/>
          <w:sz w:val="18"/>
          <w:szCs w:val="18"/>
          <w:u w:val="single"/>
        </w:rPr>
      </w:pPr>
      <w:r w:rsidRPr="0022302F">
        <w:rPr>
          <w:rFonts w:eastAsia="Times New Roman" w:cs="Times New Roman"/>
          <w:b/>
          <w:bCs/>
          <w:color w:val="000000"/>
          <w:sz w:val="18"/>
          <w:szCs w:val="18"/>
          <w:u w:val="single"/>
        </w:rPr>
        <w:t>Section 78.88. Mechanical integrity of operating wells.</w:t>
      </w:r>
    </w:p>
    <w:p w:rsidR="00B738E8" w:rsidRPr="00B738E8" w:rsidRDefault="00B738E8" w:rsidP="007B7691">
      <w:pPr>
        <w:pStyle w:val="ListParagraph"/>
        <w:spacing w:before="100" w:beforeAutospacing="1" w:after="100" w:afterAutospacing="1" w:line="270" w:lineRule="atLeast"/>
        <w:outlineLvl w:val="2"/>
        <w:rPr>
          <w:rFonts w:eastAsia="Times New Roman" w:cs="Times New Roman"/>
          <w:b/>
          <w:bCs/>
          <w:color w:val="000000"/>
          <w:sz w:val="18"/>
          <w:szCs w:val="18"/>
          <w:u w:val="single"/>
        </w:rPr>
      </w:pPr>
    </w:p>
    <w:p w:rsidR="00B738E8" w:rsidRPr="00430355" w:rsidRDefault="00430355" w:rsidP="00B738E8">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begin"/>
      </w:r>
      <w:r w:rsidR="009812BA">
        <w:rPr>
          <w:rFonts w:eastAsia="Times New Roman" w:cs="Times New Roman"/>
          <w:bCs/>
          <w:sz w:val="18"/>
          <w:szCs w:val="18"/>
        </w:rPr>
        <w:instrText>HYPERLINK "http://files.dep.state.pa.us/OilGas/BOGM/BOGMPortalFiles/OilGasReports/Construction_Standards_FAQ/FAQ's/FAQ_78.88_(1).pdf"</w:instrText>
      </w:r>
      <w:r>
        <w:rPr>
          <w:rFonts w:eastAsia="Times New Roman" w:cs="Times New Roman"/>
          <w:bCs/>
          <w:sz w:val="18"/>
          <w:szCs w:val="18"/>
        </w:rPr>
        <w:fldChar w:fldCharType="separate"/>
      </w:r>
      <w:r w:rsidR="0026172B" w:rsidRPr="00430355">
        <w:rPr>
          <w:rStyle w:val="Hyperlink"/>
          <w:rFonts w:eastAsia="Times New Roman" w:cs="Times New Roman"/>
          <w:bCs/>
          <w:sz w:val="18"/>
          <w:szCs w:val="18"/>
        </w:rPr>
        <w:t xml:space="preserve">(1) </w:t>
      </w:r>
      <w:r w:rsidR="00B738E8" w:rsidRPr="00430355">
        <w:rPr>
          <w:rStyle w:val="Hyperlink"/>
          <w:rFonts w:eastAsia="Times New Roman" w:cs="Times New Roman"/>
          <w:bCs/>
          <w:sz w:val="18"/>
          <w:szCs w:val="18"/>
        </w:rPr>
        <w:t>Start Date for Quarterly Inspections: Section 78.88(a) and (e)</w:t>
      </w:r>
    </w:p>
    <w:p w:rsidR="00634D88" w:rsidRPr="0022302F" w:rsidRDefault="00430355" w:rsidP="003712D0">
      <w:pPr>
        <w:pStyle w:val="ListParagraph"/>
        <w:rPr>
          <w:rFonts w:eastAsia="Times New Roman" w:cs="Times New Roman"/>
          <w:b/>
          <w:bCs/>
          <w:color w:val="000000"/>
          <w:sz w:val="18"/>
          <w:szCs w:val="18"/>
          <w:u w:val="single"/>
        </w:rPr>
      </w:pPr>
      <w:r>
        <w:rPr>
          <w:rFonts w:eastAsia="Times New Roman" w:cs="Times New Roman"/>
          <w:bCs/>
          <w:sz w:val="18"/>
          <w:szCs w:val="18"/>
        </w:rPr>
        <w:fldChar w:fldCharType="end"/>
      </w:r>
    </w:p>
    <w:p w:rsidR="003712D0" w:rsidRDefault="003712D0" w:rsidP="003712D0">
      <w:pPr>
        <w:pStyle w:val="ListParagraph"/>
        <w:numPr>
          <w:ilvl w:val="0"/>
          <w:numId w:val="1"/>
        </w:numPr>
        <w:spacing w:before="100" w:beforeAutospacing="1" w:after="100" w:afterAutospacing="1" w:line="270" w:lineRule="atLeast"/>
        <w:outlineLvl w:val="2"/>
        <w:rPr>
          <w:rFonts w:eastAsia="Times New Roman" w:cs="Times New Roman"/>
          <w:b/>
          <w:bCs/>
          <w:color w:val="000000"/>
          <w:sz w:val="18"/>
          <w:szCs w:val="18"/>
          <w:u w:val="single"/>
        </w:rPr>
      </w:pPr>
      <w:r w:rsidRPr="0022302F">
        <w:rPr>
          <w:rFonts w:eastAsia="Times New Roman" w:cs="Times New Roman"/>
          <w:b/>
          <w:bCs/>
          <w:color w:val="000000"/>
          <w:sz w:val="18"/>
          <w:szCs w:val="18"/>
          <w:u w:val="single"/>
        </w:rPr>
        <w:t>Section 78.89. Gas migration response.</w:t>
      </w:r>
    </w:p>
    <w:p w:rsidR="00B738E8" w:rsidRPr="00430355" w:rsidRDefault="00430355" w:rsidP="007B7691">
      <w:pPr>
        <w:pStyle w:val="ListParagraph"/>
        <w:spacing w:before="100" w:beforeAutospacing="1" w:after="100" w:afterAutospacing="1" w:line="270" w:lineRule="atLeast"/>
        <w:outlineLvl w:val="2"/>
        <w:rPr>
          <w:rStyle w:val="Hyperlink"/>
          <w:rFonts w:eastAsia="Times New Roman" w:cs="Times New Roman"/>
          <w:b/>
          <w:bCs/>
          <w:sz w:val="18"/>
          <w:szCs w:val="18"/>
        </w:rPr>
      </w:pPr>
      <w:r>
        <w:rPr>
          <w:rFonts w:eastAsia="Times New Roman" w:cs="Times New Roman"/>
          <w:bCs/>
          <w:sz w:val="18"/>
          <w:szCs w:val="18"/>
        </w:rPr>
        <w:fldChar w:fldCharType="begin"/>
      </w:r>
      <w:r w:rsidR="009812BA">
        <w:rPr>
          <w:rFonts w:eastAsia="Times New Roman" w:cs="Times New Roman"/>
          <w:bCs/>
          <w:sz w:val="18"/>
          <w:szCs w:val="18"/>
        </w:rPr>
        <w:instrText>HYPERLINK "http://files.dep.state.pa.us/OilGas/BOGM/BOGMPortalFiles/OilGasReports/Construction_Standards_FAQ/FAQ's/FAQ_78.89_(1).pdf"</w:instrText>
      </w:r>
      <w:r>
        <w:rPr>
          <w:rFonts w:eastAsia="Times New Roman" w:cs="Times New Roman"/>
          <w:bCs/>
          <w:sz w:val="18"/>
          <w:szCs w:val="18"/>
        </w:rPr>
        <w:fldChar w:fldCharType="separate"/>
      </w:r>
    </w:p>
    <w:p w:rsidR="006E450C" w:rsidRPr="00430355" w:rsidRDefault="0026172B" w:rsidP="006E450C">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sidRPr="00430355">
        <w:rPr>
          <w:rStyle w:val="Hyperlink"/>
          <w:rFonts w:eastAsia="Times New Roman" w:cs="Times New Roman"/>
          <w:bCs/>
          <w:sz w:val="18"/>
          <w:szCs w:val="18"/>
        </w:rPr>
        <w:t xml:space="preserve">(1) </w:t>
      </w:r>
      <w:r w:rsidR="00B738E8" w:rsidRPr="00430355">
        <w:rPr>
          <w:rStyle w:val="Hyperlink"/>
          <w:rFonts w:eastAsia="Times New Roman" w:cs="Times New Roman"/>
          <w:bCs/>
          <w:sz w:val="18"/>
          <w:szCs w:val="18"/>
        </w:rPr>
        <w:t>Running Cement Bond Log (CBL) to Assess Adjacent Oil or Gas Wells: Section 78.89(e)(3)</w:t>
      </w:r>
    </w:p>
    <w:p w:rsidR="006E450C" w:rsidRPr="009812BA" w:rsidRDefault="00430355" w:rsidP="006E450C">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sidR="009812BA">
        <w:rPr>
          <w:rFonts w:eastAsia="Times New Roman" w:cs="Times New Roman"/>
          <w:bCs/>
          <w:sz w:val="18"/>
          <w:szCs w:val="18"/>
        </w:rPr>
        <w:fldChar w:fldCharType="begin"/>
      </w:r>
      <w:r w:rsidR="009812BA">
        <w:rPr>
          <w:rFonts w:eastAsia="Times New Roman" w:cs="Times New Roman"/>
          <w:bCs/>
          <w:sz w:val="18"/>
          <w:szCs w:val="18"/>
        </w:rPr>
        <w:instrText xml:space="preserve"> HYPERLINK "http://files.dep.state.pa.us/OilGas/BOGM/BOGMPortalFiles/OilGasReports/Construction_Standards_FAQ/FAQ's/FAQ_78.89_(2).pdf" </w:instrText>
      </w:r>
      <w:r w:rsidR="009812BA">
        <w:rPr>
          <w:rFonts w:eastAsia="Times New Roman" w:cs="Times New Roman"/>
          <w:bCs/>
          <w:sz w:val="18"/>
          <w:szCs w:val="18"/>
        </w:rPr>
        <w:fldChar w:fldCharType="separate"/>
      </w:r>
      <w:r w:rsidR="006E450C" w:rsidRPr="009812BA">
        <w:rPr>
          <w:rStyle w:val="Hyperlink"/>
          <w:rFonts w:eastAsia="Times New Roman" w:cs="Times New Roman"/>
          <w:bCs/>
          <w:sz w:val="18"/>
          <w:szCs w:val="18"/>
        </w:rPr>
        <w:t xml:space="preserve">(2) </w:t>
      </w:r>
      <w:r w:rsidR="006E450C" w:rsidRPr="009812BA">
        <w:rPr>
          <w:rStyle w:val="Hyperlink"/>
          <w:sz w:val="18"/>
          <w:szCs w:val="18"/>
        </w:rPr>
        <w:t>Background Conditions and Reporting Detected Methane During Pre-Drill Surveys: Section 78.89(a)</w:t>
      </w:r>
    </w:p>
    <w:p w:rsidR="003712D0" w:rsidRPr="0022302F" w:rsidRDefault="009812BA" w:rsidP="003712D0">
      <w:pPr>
        <w:pStyle w:val="ListParagraph"/>
        <w:rPr>
          <w:rFonts w:eastAsia="Times New Roman" w:cs="Times New Roman"/>
          <w:b/>
          <w:bCs/>
          <w:color w:val="000000"/>
          <w:sz w:val="18"/>
          <w:szCs w:val="18"/>
          <w:u w:val="single"/>
        </w:rPr>
      </w:pPr>
      <w:r>
        <w:rPr>
          <w:rFonts w:eastAsia="Times New Roman" w:cs="Times New Roman"/>
          <w:bCs/>
          <w:sz w:val="18"/>
          <w:szCs w:val="18"/>
        </w:rPr>
        <w:fldChar w:fldCharType="end"/>
      </w:r>
    </w:p>
    <w:p w:rsidR="003712D0" w:rsidRDefault="003712D0" w:rsidP="003712D0">
      <w:pPr>
        <w:pStyle w:val="ListParagraph"/>
        <w:numPr>
          <w:ilvl w:val="0"/>
          <w:numId w:val="1"/>
        </w:numPr>
        <w:spacing w:before="100" w:beforeAutospacing="1" w:after="100" w:afterAutospacing="1" w:line="270" w:lineRule="atLeast"/>
        <w:outlineLvl w:val="2"/>
        <w:rPr>
          <w:rFonts w:eastAsia="Times New Roman" w:cs="Times New Roman"/>
          <w:b/>
          <w:bCs/>
          <w:color w:val="000000"/>
          <w:sz w:val="18"/>
          <w:szCs w:val="18"/>
          <w:u w:val="single"/>
        </w:rPr>
      </w:pPr>
      <w:r w:rsidRPr="0022302F">
        <w:rPr>
          <w:rFonts w:eastAsia="Times New Roman" w:cs="Times New Roman"/>
          <w:b/>
          <w:bCs/>
          <w:color w:val="000000"/>
          <w:sz w:val="18"/>
          <w:szCs w:val="18"/>
          <w:u w:val="single"/>
        </w:rPr>
        <w:t>Section 78.91-98. Plugging.</w:t>
      </w:r>
    </w:p>
    <w:p w:rsidR="007B7691" w:rsidRDefault="007B7691" w:rsidP="007B7691">
      <w:pPr>
        <w:pStyle w:val="ListParagraph"/>
        <w:spacing w:before="100" w:beforeAutospacing="1" w:after="100" w:afterAutospacing="1" w:line="270" w:lineRule="atLeast"/>
        <w:outlineLvl w:val="2"/>
        <w:rPr>
          <w:rFonts w:eastAsia="Times New Roman" w:cs="Times New Roman"/>
          <w:b/>
          <w:bCs/>
          <w:color w:val="000000"/>
          <w:sz w:val="18"/>
          <w:szCs w:val="18"/>
          <w:u w:val="single"/>
        </w:rPr>
      </w:pPr>
    </w:p>
    <w:p w:rsidR="00B738E8" w:rsidRPr="009812BA" w:rsidRDefault="009812BA" w:rsidP="00B738E8">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"http://files.dep.state.pa.us/OilGas/BOGM/BOGMPortalFiles/OilGasReports/Construction_Standards_FAQ/FAQ's/FAQ_78.91-98_(2).pdf" </w:instrText>
      </w:r>
      <w:r>
        <w:rPr>
          <w:rFonts w:eastAsia="Times New Roman" w:cs="Times New Roman"/>
          <w:bCs/>
          <w:sz w:val="18"/>
          <w:szCs w:val="18"/>
        </w:rPr>
        <w:fldChar w:fldCharType="separate"/>
      </w:r>
      <w:r w:rsidR="009259F7" w:rsidRPr="009812BA">
        <w:rPr>
          <w:rStyle w:val="Hyperlink"/>
          <w:rFonts w:eastAsia="Times New Roman" w:cs="Times New Roman"/>
          <w:bCs/>
          <w:sz w:val="18"/>
          <w:szCs w:val="18"/>
        </w:rPr>
        <w:t>(</w:t>
      </w:r>
      <w:r w:rsidR="00460519">
        <w:rPr>
          <w:rStyle w:val="Hyperlink"/>
          <w:rFonts w:eastAsia="Times New Roman" w:cs="Times New Roman"/>
          <w:bCs/>
          <w:sz w:val="18"/>
          <w:szCs w:val="18"/>
        </w:rPr>
        <w:t>1</w:t>
      </w:r>
      <w:r w:rsidR="009259F7" w:rsidRPr="009812BA">
        <w:rPr>
          <w:rStyle w:val="Hyperlink"/>
          <w:rFonts w:eastAsia="Times New Roman" w:cs="Times New Roman"/>
          <w:bCs/>
          <w:sz w:val="18"/>
          <w:szCs w:val="18"/>
        </w:rPr>
        <w:t xml:space="preserve">) Manual </w:t>
      </w:r>
      <w:proofErr w:type="spellStart"/>
      <w:r w:rsidR="009259F7" w:rsidRPr="009812BA">
        <w:rPr>
          <w:rStyle w:val="Hyperlink"/>
          <w:rFonts w:eastAsia="Times New Roman" w:cs="Times New Roman"/>
          <w:bCs/>
          <w:sz w:val="18"/>
          <w:szCs w:val="18"/>
        </w:rPr>
        <w:t>Backoff</w:t>
      </w:r>
      <w:proofErr w:type="spellEnd"/>
      <w:r w:rsidR="009259F7" w:rsidRPr="009812BA">
        <w:rPr>
          <w:rStyle w:val="Hyperlink"/>
          <w:rFonts w:eastAsia="Times New Roman" w:cs="Times New Roman"/>
          <w:bCs/>
          <w:sz w:val="18"/>
          <w:szCs w:val="18"/>
        </w:rPr>
        <w:t xml:space="preserve"> Method for Attempting to Remove Casing During Well Plugging: Sections 78</w:t>
      </w:r>
      <w:r w:rsidR="00460519">
        <w:rPr>
          <w:rStyle w:val="Hyperlink"/>
          <w:rFonts w:eastAsia="Times New Roman" w:cs="Times New Roman"/>
          <w:bCs/>
          <w:sz w:val="18"/>
          <w:szCs w:val="18"/>
        </w:rPr>
        <w:t>/78a</w:t>
      </w:r>
      <w:r w:rsidR="009259F7" w:rsidRPr="009812BA">
        <w:rPr>
          <w:rStyle w:val="Hyperlink"/>
          <w:rFonts w:eastAsia="Times New Roman" w:cs="Times New Roman"/>
          <w:bCs/>
          <w:sz w:val="18"/>
          <w:szCs w:val="18"/>
        </w:rPr>
        <w:t>.92(a)(1), 78</w:t>
      </w:r>
      <w:r w:rsidR="00460519">
        <w:rPr>
          <w:rStyle w:val="Hyperlink"/>
          <w:rFonts w:eastAsia="Times New Roman" w:cs="Times New Roman"/>
          <w:bCs/>
          <w:sz w:val="18"/>
          <w:szCs w:val="18"/>
        </w:rPr>
        <w:t>/78a</w:t>
      </w:r>
      <w:r w:rsidR="009259F7" w:rsidRPr="009812BA">
        <w:rPr>
          <w:rStyle w:val="Hyperlink"/>
          <w:rFonts w:eastAsia="Times New Roman" w:cs="Times New Roman"/>
          <w:bCs/>
          <w:sz w:val="18"/>
          <w:szCs w:val="18"/>
        </w:rPr>
        <w:t>.92(b)(3), 78</w:t>
      </w:r>
      <w:r w:rsidR="00460519">
        <w:rPr>
          <w:rStyle w:val="Hyperlink"/>
          <w:rFonts w:eastAsia="Times New Roman" w:cs="Times New Roman"/>
          <w:bCs/>
          <w:sz w:val="18"/>
          <w:szCs w:val="18"/>
        </w:rPr>
        <w:t>/78a</w:t>
      </w:r>
      <w:r w:rsidR="009259F7" w:rsidRPr="009812BA">
        <w:rPr>
          <w:rStyle w:val="Hyperlink"/>
          <w:rFonts w:eastAsia="Times New Roman" w:cs="Times New Roman"/>
          <w:bCs/>
          <w:sz w:val="18"/>
          <w:szCs w:val="18"/>
        </w:rPr>
        <w:t>.93(a)(1), 78</w:t>
      </w:r>
      <w:r w:rsidR="00460519">
        <w:rPr>
          <w:rStyle w:val="Hyperlink"/>
          <w:rFonts w:eastAsia="Times New Roman" w:cs="Times New Roman"/>
          <w:bCs/>
          <w:sz w:val="18"/>
          <w:szCs w:val="18"/>
        </w:rPr>
        <w:t>/78a</w:t>
      </w:r>
      <w:r w:rsidR="009259F7" w:rsidRPr="009812BA">
        <w:rPr>
          <w:rStyle w:val="Hyperlink"/>
          <w:rFonts w:eastAsia="Times New Roman" w:cs="Times New Roman"/>
          <w:bCs/>
          <w:sz w:val="18"/>
          <w:szCs w:val="18"/>
        </w:rPr>
        <w:t>.93(a)(3), 78</w:t>
      </w:r>
      <w:r w:rsidR="00460519">
        <w:rPr>
          <w:rStyle w:val="Hyperlink"/>
          <w:rFonts w:eastAsia="Times New Roman" w:cs="Times New Roman"/>
          <w:bCs/>
          <w:sz w:val="18"/>
          <w:szCs w:val="18"/>
        </w:rPr>
        <w:t>/78a</w:t>
      </w:r>
      <w:r w:rsidR="009259F7" w:rsidRPr="009812BA">
        <w:rPr>
          <w:rStyle w:val="Hyperlink"/>
          <w:rFonts w:eastAsia="Times New Roman" w:cs="Times New Roman"/>
          <w:bCs/>
          <w:sz w:val="18"/>
          <w:szCs w:val="18"/>
        </w:rPr>
        <w:t>.94(a)(1), 78</w:t>
      </w:r>
      <w:r w:rsidR="00460519">
        <w:rPr>
          <w:rStyle w:val="Hyperlink"/>
          <w:rFonts w:eastAsia="Times New Roman" w:cs="Times New Roman"/>
          <w:bCs/>
          <w:sz w:val="18"/>
          <w:szCs w:val="18"/>
        </w:rPr>
        <w:t>/78a</w:t>
      </w:r>
      <w:r w:rsidR="009259F7" w:rsidRPr="009812BA">
        <w:rPr>
          <w:rStyle w:val="Hyperlink"/>
          <w:rFonts w:eastAsia="Times New Roman" w:cs="Times New Roman"/>
          <w:bCs/>
          <w:sz w:val="18"/>
          <w:szCs w:val="18"/>
        </w:rPr>
        <w:t>.94(a)(3), and 78</w:t>
      </w:r>
      <w:r w:rsidR="00460519">
        <w:rPr>
          <w:rStyle w:val="Hyperlink"/>
          <w:rFonts w:eastAsia="Times New Roman" w:cs="Times New Roman"/>
          <w:bCs/>
          <w:sz w:val="18"/>
          <w:szCs w:val="18"/>
        </w:rPr>
        <w:t>/78a</w:t>
      </w:r>
      <w:r w:rsidR="009259F7" w:rsidRPr="009812BA">
        <w:rPr>
          <w:rStyle w:val="Hyperlink"/>
          <w:rFonts w:eastAsia="Times New Roman" w:cs="Times New Roman"/>
          <w:bCs/>
          <w:sz w:val="18"/>
          <w:szCs w:val="18"/>
        </w:rPr>
        <w:t>.95(a)(1)</w:t>
      </w:r>
      <w:r w:rsidR="00EA7341">
        <w:rPr>
          <w:rStyle w:val="Hyperlink"/>
          <w:rFonts w:eastAsia="Times New Roman" w:cs="Times New Roman"/>
          <w:bCs/>
          <w:sz w:val="18"/>
          <w:szCs w:val="18"/>
        </w:rPr>
        <w:br/>
      </w:r>
    </w:p>
    <w:p w:rsidR="009259F7" w:rsidRPr="00C204F2" w:rsidRDefault="009812BA" w:rsidP="009259F7">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end"/>
      </w:r>
      <w:r w:rsidR="00C204F2">
        <w:rPr>
          <w:rFonts w:eastAsia="Times New Roman" w:cs="Times New Roman"/>
          <w:bCs/>
          <w:sz w:val="18"/>
          <w:szCs w:val="18"/>
        </w:rPr>
        <w:fldChar w:fldCharType="begin"/>
      </w:r>
      <w:r w:rsidR="00B25E57">
        <w:rPr>
          <w:rFonts w:eastAsia="Times New Roman" w:cs="Times New Roman"/>
          <w:bCs/>
          <w:sz w:val="18"/>
          <w:szCs w:val="18"/>
        </w:rPr>
        <w:instrText>HYPERLINK "http://files.dep.state.pa.us/OilGas/BOGM/BOGMPortalFiles/OilGasReports/Construction_Standards_FAQ/FAQ's/FAQ_78.91-98_(3).pdf"</w:instrText>
      </w:r>
      <w:r w:rsidR="00C204F2">
        <w:rPr>
          <w:rFonts w:eastAsia="Times New Roman" w:cs="Times New Roman"/>
          <w:bCs/>
          <w:sz w:val="18"/>
          <w:szCs w:val="18"/>
        </w:rPr>
        <w:fldChar w:fldCharType="separate"/>
      </w:r>
      <w:r w:rsidR="009259F7" w:rsidRPr="00C204F2">
        <w:rPr>
          <w:rStyle w:val="Hyperlink"/>
          <w:rFonts w:eastAsia="Times New Roman" w:cs="Times New Roman"/>
          <w:bCs/>
          <w:sz w:val="18"/>
          <w:szCs w:val="18"/>
        </w:rPr>
        <w:t>(</w:t>
      </w:r>
      <w:r w:rsidR="00460519">
        <w:rPr>
          <w:rStyle w:val="Hyperlink"/>
          <w:rFonts w:eastAsia="Times New Roman" w:cs="Times New Roman"/>
          <w:bCs/>
          <w:sz w:val="18"/>
          <w:szCs w:val="18"/>
        </w:rPr>
        <w:t>2</w:t>
      </w:r>
      <w:r w:rsidR="009259F7" w:rsidRPr="00C204F2">
        <w:rPr>
          <w:rStyle w:val="Hyperlink"/>
          <w:rFonts w:eastAsia="Times New Roman" w:cs="Times New Roman"/>
          <w:bCs/>
          <w:sz w:val="18"/>
          <w:szCs w:val="18"/>
        </w:rPr>
        <w:t>) Permitting and processes related to micro-seismic and seismic obs</w:t>
      </w:r>
      <w:r w:rsidR="00460519">
        <w:rPr>
          <w:rStyle w:val="Hyperlink"/>
          <w:rFonts w:eastAsia="Times New Roman" w:cs="Times New Roman"/>
          <w:bCs/>
          <w:sz w:val="18"/>
          <w:szCs w:val="18"/>
        </w:rPr>
        <w:t>ervation/monitoring locations: s</w:t>
      </w:r>
      <w:r w:rsidR="009259F7" w:rsidRPr="00C204F2">
        <w:rPr>
          <w:rStyle w:val="Hyperlink"/>
          <w:rFonts w:eastAsia="Times New Roman" w:cs="Times New Roman"/>
          <w:bCs/>
          <w:sz w:val="18"/>
          <w:szCs w:val="18"/>
        </w:rPr>
        <w:t>ection 78</w:t>
      </w:r>
      <w:r w:rsidR="00460519">
        <w:rPr>
          <w:rStyle w:val="Hyperlink"/>
          <w:rFonts w:eastAsia="Times New Roman" w:cs="Times New Roman"/>
          <w:bCs/>
          <w:sz w:val="18"/>
          <w:szCs w:val="18"/>
        </w:rPr>
        <w:t>/78a</w:t>
      </w:r>
      <w:r w:rsidR="009259F7" w:rsidRPr="00C204F2">
        <w:rPr>
          <w:rStyle w:val="Hyperlink"/>
          <w:rFonts w:eastAsia="Times New Roman" w:cs="Times New Roman"/>
          <w:bCs/>
          <w:sz w:val="18"/>
          <w:szCs w:val="18"/>
        </w:rPr>
        <w:t>.</w:t>
      </w:r>
      <w:r w:rsidR="00B25E57">
        <w:rPr>
          <w:rStyle w:val="Hyperlink"/>
          <w:rFonts w:eastAsia="Times New Roman" w:cs="Times New Roman"/>
          <w:bCs/>
          <w:sz w:val="18"/>
          <w:szCs w:val="18"/>
        </w:rPr>
        <w:t>91</w:t>
      </w:r>
      <w:r w:rsidR="009259F7" w:rsidRPr="00C204F2">
        <w:rPr>
          <w:rStyle w:val="Hyperlink"/>
          <w:rFonts w:eastAsia="Times New Roman" w:cs="Times New Roman"/>
          <w:bCs/>
          <w:sz w:val="18"/>
          <w:szCs w:val="18"/>
        </w:rPr>
        <w:t>(a)</w:t>
      </w:r>
      <w:r w:rsidR="00460519">
        <w:rPr>
          <w:rStyle w:val="Hyperlink"/>
          <w:rFonts w:eastAsia="Times New Roman" w:cs="Times New Roman"/>
          <w:bCs/>
          <w:sz w:val="18"/>
          <w:szCs w:val="18"/>
        </w:rPr>
        <w:t>-78/78a.98</w:t>
      </w:r>
    </w:p>
    <w:p w:rsidR="008C3128" w:rsidRDefault="00C204F2" w:rsidP="00EA7341">
      <w:pPr>
        <w:ind w:left="360" w:firstLine="720"/>
        <w:rPr>
          <w:sz w:val="18"/>
          <w:szCs w:val="18"/>
        </w:rPr>
      </w:pPr>
      <w:r>
        <w:fldChar w:fldCharType="end"/>
      </w:r>
      <w:r w:rsidR="00EA7341" w:rsidRPr="00EA7341">
        <w:rPr>
          <w:sz w:val="18"/>
          <w:szCs w:val="18"/>
        </w:rPr>
        <w:t>o</w:t>
      </w:r>
      <w:r w:rsidR="00EA7341" w:rsidRPr="00EA7341">
        <w:rPr>
          <w:sz w:val="18"/>
          <w:szCs w:val="18"/>
        </w:rPr>
        <w:tab/>
      </w:r>
      <w:hyperlink r:id="rId18" w:history="1">
        <w:r w:rsidR="008C3128" w:rsidRPr="002E32D9">
          <w:rPr>
            <w:rStyle w:val="Hyperlink"/>
            <w:sz w:val="18"/>
            <w:szCs w:val="18"/>
          </w:rPr>
          <w:t xml:space="preserve">(3) Requirement for Pulling Uncemented Surface Casing on Pre-Act (Pennsylvania’s Oil and Gas Act of 1984-Act23) During </w:t>
        </w:r>
        <w:r w:rsidR="00EA7341" w:rsidRPr="002E32D9">
          <w:rPr>
            <w:rStyle w:val="Hyperlink"/>
            <w:sz w:val="18"/>
            <w:szCs w:val="18"/>
          </w:rPr>
          <w:br/>
        </w:r>
        <w:r w:rsidR="00EA7341" w:rsidRPr="002E32D9">
          <w:rPr>
            <w:rStyle w:val="Hyperlink"/>
            <w:sz w:val="18"/>
            <w:szCs w:val="18"/>
            <w:u w:val="none"/>
          </w:rPr>
          <w:t xml:space="preserve">                           </w:t>
        </w:r>
        <w:r w:rsidR="008C3128" w:rsidRPr="002E32D9">
          <w:rPr>
            <w:rStyle w:val="Hyperlink"/>
            <w:sz w:val="18"/>
            <w:szCs w:val="18"/>
          </w:rPr>
          <w:t>Well Plugging</w:t>
        </w:r>
      </w:hyperlink>
    </w:p>
    <w:p w:rsidR="003712D0" w:rsidRPr="0022302F" w:rsidRDefault="003712D0" w:rsidP="008C3128">
      <w:pPr>
        <w:pStyle w:val="ListParagraph"/>
        <w:tabs>
          <w:tab w:val="left" w:pos="1815"/>
        </w:tabs>
        <w:ind w:left="1080"/>
        <w:rPr>
          <w:rFonts w:eastAsia="Times New Roman" w:cs="Times New Roman"/>
          <w:b/>
          <w:bCs/>
          <w:color w:val="000000"/>
          <w:sz w:val="18"/>
          <w:szCs w:val="18"/>
          <w:u w:val="single"/>
        </w:rPr>
      </w:pPr>
    </w:p>
    <w:p w:rsidR="003712D0" w:rsidRDefault="003712D0" w:rsidP="003712D0">
      <w:pPr>
        <w:pStyle w:val="ListParagraph"/>
        <w:numPr>
          <w:ilvl w:val="0"/>
          <w:numId w:val="1"/>
        </w:numPr>
        <w:spacing w:before="100" w:beforeAutospacing="1" w:after="100" w:afterAutospacing="1" w:line="270" w:lineRule="atLeast"/>
        <w:outlineLvl w:val="2"/>
        <w:rPr>
          <w:rFonts w:eastAsia="Times New Roman" w:cs="Times New Roman"/>
          <w:b/>
          <w:bCs/>
          <w:color w:val="000000"/>
          <w:sz w:val="18"/>
          <w:szCs w:val="18"/>
          <w:u w:val="single"/>
        </w:rPr>
      </w:pPr>
      <w:r w:rsidRPr="0022302F">
        <w:rPr>
          <w:rFonts w:eastAsia="Times New Roman" w:cs="Times New Roman"/>
          <w:b/>
          <w:bCs/>
          <w:color w:val="000000"/>
          <w:sz w:val="18"/>
          <w:szCs w:val="18"/>
          <w:u w:val="single"/>
        </w:rPr>
        <w:t>Section 78.121. Production reporting.</w:t>
      </w:r>
    </w:p>
    <w:p w:rsidR="0026172B" w:rsidRPr="0026172B" w:rsidRDefault="0026172B" w:rsidP="007B7691">
      <w:pPr>
        <w:pStyle w:val="ListParagraph"/>
        <w:spacing w:before="100" w:beforeAutospacing="1" w:after="100" w:afterAutospacing="1" w:line="270" w:lineRule="atLeast"/>
        <w:outlineLvl w:val="2"/>
        <w:rPr>
          <w:rFonts w:eastAsia="Times New Roman" w:cs="Times New Roman"/>
          <w:b/>
          <w:bCs/>
          <w:color w:val="000000"/>
          <w:sz w:val="18"/>
          <w:szCs w:val="18"/>
          <w:u w:val="single"/>
        </w:rPr>
      </w:pPr>
    </w:p>
    <w:p w:rsidR="0026172B" w:rsidRPr="009812BA" w:rsidRDefault="009812BA" w:rsidP="0026172B">
      <w:pPr>
        <w:pStyle w:val="ListParagraph"/>
        <w:numPr>
          <w:ilvl w:val="1"/>
          <w:numId w:val="1"/>
        </w:numPr>
        <w:spacing w:before="100" w:beforeAutospacing="1" w:after="100" w:afterAutospacing="1" w:line="270" w:lineRule="atLeast"/>
        <w:outlineLvl w:val="2"/>
        <w:rPr>
          <w:rStyle w:val="Hyperlink"/>
          <w:rFonts w:eastAsia="Times New Roman" w:cs="Times New Roman"/>
          <w:bCs/>
          <w:sz w:val="18"/>
          <w:szCs w:val="18"/>
        </w:rPr>
      </w:pPr>
      <w:r>
        <w:rPr>
          <w:rFonts w:eastAsia="Times New Roman" w:cs="Times New Roman"/>
          <w:bCs/>
          <w:sz w:val="18"/>
          <w:szCs w:val="18"/>
        </w:rPr>
        <w:fldChar w:fldCharType="begin"/>
      </w:r>
      <w:r>
        <w:rPr>
          <w:rFonts w:eastAsia="Times New Roman" w:cs="Times New Roman"/>
          <w:bCs/>
          <w:sz w:val="18"/>
          <w:szCs w:val="18"/>
        </w:rPr>
        <w:instrText xml:space="preserve"> HYPERLINK "http://files.dep.state.pa.us/OilGas/BOGM/BOGMPortalFiles/OilGasReports/Construction_Standards_FAQ/FAQ's/FAQ_78.121_(1).pdf" </w:instrText>
      </w:r>
      <w:r>
        <w:rPr>
          <w:rFonts w:eastAsia="Times New Roman" w:cs="Times New Roman"/>
          <w:bCs/>
          <w:sz w:val="18"/>
          <w:szCs w:val="18"/>
        </w:rPr>
        <w:fldChar w:fldCharType="separate"/>
      </w:r>
      <w:r w:rsidR="0026172B" w:rsidRPr="009812BA">
        <w:rPr>
          <w:rStyle w:val="Hyperlink"/>
          <w:rFonts w:eastAsia="Times New Roman" w:cs="Times New Roman"/>
          <w:bCs/>
          <w:sz w:val="18"/>
          <w:szCs w:val="18"/>
        </w:rPr>
        <w:t>(1) Production Reporting Deadlines, Submissions, and Use of 26R Form: Section 78.121(a)-</w:t>
      </w:r>
      <w:r w:rsidR="000F56CD" w:rsidRPr="009812BA">
        <w:rPr>
          <w:rStyle w:val="Hyperlink"/>
          <w:rFonts w:eastAsia="Times New Roman" w:cs="Times New Roman"/>
          <w:bCs/>
          <w:sz w:val="18"/>
          <w:szCs w:val="18"/>
        </w:rPr>
        <w:t>(b)</w:t>
      </w:r>
    </w:p>
    <w:p w:rsidR="00186520" w:rsidRPr="0026172B" w:rsidRDefault="009812BA" w:rsidP="0026172B">
      <w:pPr>
        <w:pStyle w:val="ListParagraph"/>
        <w:spacing w:before="100" w:beforeAutospacing="1" w:after="100" w:afterAutospacing="1" w:line="270" w:lineRule="atLeast"/>
        <w:outlineLvl w:val="2"/>
        <w:rPr>
          <w:rFonts w:eastAsia="Times New Roman" w:cs="Times New Roman"/>
          <w:bCs/>
          <w:color w:val="000000"/>
          <w:sz w:val="18"/>
          <w:szCs w:val="18"/>
          <w:u w:val="single"/>
        </w:rPr>
      </w:pPr>
      <w:r>
        <w:rPr>
          <w:rFonts w:eastAsia="Times New Roman" w:cs="Times New Roman"/>
          <w:bCs/>
          <w:sz w:val="18"/>
          <w:szCs w:val="18"/>
        </w:rPr>
        <w:fldChar w:fldCharType="end"/>
      </w:r>
    </w:p>
    <w:sectPr w:rsidR="00186520" w:rsidRPr="0026172B" w:rsidSect="007F3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E565F"/>
    <w:multiLevelType w:val="hybridMultilevel"/>
    <w:tmpl w:val="A17A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4765B"/>
    <w:multiLevelType w:val="hybridMultilevel"/>
    <w:tmpl w:val="4EB04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D0"/>
    <w:rsid w:val="00016FFF"/>
    <w:rsid w:val="00031D03"/>
    <w:rsid w:val="000622F0"/>
    <w:rsid w:val="000668F3"/>
    <w:rsid w:val="000F56CD"/>
    <w:rsid w:val="00122329"/>
    <w:rsid w:val="00132A77"/>
    <w:rsid w:val="001428E2"/>
    <w:rsid w:val="00171BB3"/>
    <w:rsid w:val="00176993"/>
    <w:rsid w:val="00186520"/>
    <w:rsid w:val="001D59C2"/>
    <w:rsid w:val="002219B0"/>
    <w:rsid w:val="0022302F"/>
    <w:rsid w:val="00245D19"/>
    <w:rsid w:val="0026172B"/>
    <w:rsid w:val="00267770"/>
    <w:rsid w:val="00276316"/>
    <w:rsid w:val="00290EC7"/>
    <w:rsid w:val="002B16B9"/>
    <w:rsid w:val="002B204D"/>
    <w:rsid w:val="002C373E"/>
    <w:rsid w:val="002E32D9"/>
    <w:rsid w:val="002E67E0"/>
    <w:rsid w:val="00347E9B"/>
    <w:rsid w:val="003712D0"/>
    <w:rsid w:val="003D306B"/>
    <w:rsid w:val="004165DA"/>
    <w:rsid w:val="00430355"/>
    <w:rsid w:val="0044744A"/>
    <w:rsid w:val="00460519"/>
    <w:rsid w:val="004B61E4"/>
    <w:rsid w:val="004D64FF"/>
    <w:rsid w:val="00504174"/>
    <w:rsid w:val="00583FDA"/>
    <w:rsid w:val="00592909"/>
    <w:rsid w:val="005C571A"/>
    <w:rsid w:val="005C795B"/>
    <w:rsid w:val="00620E37"/>
    <w:rsid w:val="00625A36"/>
    <w:rsid w:val="00634D88"/>
    <w:rsid w:val="00674B94"/>
    <w:rsid w:val="0069386B"/>
    <w:rsid w:val="006B2539"/>
    <w:rsid w:val="006E450C"/>
    <w:rsid w:val="006F27F7"/>
    <w:rsid w:val="007305D5"/>
    <w:rsid w:val="00797435"/>
    <w:rsid w:val="007B7691"/>
    <w:rsid w:val="007F39EE"/>
    <w:rsid w:val="007F4475"/>
    <w:rsid w:val="008121AE"/>
    <w:rsid w:val="00847641"/>
    <w:rsid w:val="008C09D3"/>
    <w:rsid w:val="008C3128"/>
    <w:rsid w:val="009259F7"/>
    <w:rsid w:val="009812BA"/>
    <w:rsid w:val="009A6166"/>
    <w:rsid w:val="00A32693"/>
    <w:rsid w:val="00A76D53"/>
    <w:rsid w:val="00A962C3"/>
    <w:rsid w:val="00B25E57"/>
    <w:rsid w:val="00B65949"/>
    <w:rsid w:val="00B738E8"/>
    <w:rsid w:val="00BD0F64"/>
    <w:rsid w:val="00BD1087"/>
    <w:rsid w:val="00C11905"/>
    <w:rsid w:val="00C17C48"/>
    <w:rsid w:val="00C204F2"/>
    <w:rsid w:val="00C31C1C"/>
    <w:rsid w:val="00C60597"/>
    <w:rsid w:val="00D329EC"/>
    <w:rsid w:val="00DA1D50"/>
    <w:rsid w:val="00DC754E"/>
    <w:rsid w:val="00E16196"/>
    <w:rsid w:val="00E23EB5"/>
    <w:rsid w:val="00E65270"/>
    <w:rsid w:val="00EA7341"/>
    <w:rsid w:val="00EE0A1B"/>
    <w:rsid w:val="00EE5922"/>
    <w:rsid w:val="00EE66EF"/>
    <w:rsid w:val="00EE6A3E"/>
    <w:rsid w:val="00F05AC0"/>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B89F7-1EEF-41B0-9E24-70C8ED39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12D0"/>
    <w:pPr>
      <w:spacing w:before="100" w:beforeAutospacing="1" w:after="100" w:afterAutospacing="1" w:line="240" w:lineRule="auto"/>
      <w:outlineLvl w:val="1"/>
    </w:pPr>
    <w:rPr>
      <w:rFonts w:ascii="Verdana" w:eastAsia="Times New Roman" w:hAnsi="Verdana" w:cs="Times New Roman"/>
      <w:b/>
      <w:bCs/>
      <w:sz w:val="21"/>
      <w:szCs w:val="21"/>
    </w:rPr>
  </w:style>
  <w:style w:type="paragraph" w:styleId="Heading3">
    <w:name w:val="heading 3"/>
    <w:basedOn w:val="Normal"/>
    <w:link w:val="Heading3Char"/>
    <w:uiPriority w:val="9"/>
    <w:qFormat/>
    <w:rsid w:val="003712D0"/>
    <w:pPr>
      <w:spacing w:before="100" w:beforeAutospacing="1" w:after="100" w:afterAutospacing="1" w:line="240" w:lineRule="auto"/>
      <w:outlineLvl w:val="2"/>
    </w:pPr>
    <w:rPr>
      <w:rFonts w:ascii="Verdana" w:eastAsia="Times New Roman" w:hAnsi="Verdana"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2D0"/>
    <w:rPr>
      <w:rFonts w:ascii="Verdana" w:eastAsia="Times New Roman" w:hAnsi="Verdana" w:cs="Times New Roman"/>
      <w:b/>
      <w:bCs/>
      <w:sz w:val="21"/>
      <w:szCs w:val="21"/>
    </w:rPr>
  </w:style>
  <w:style w:type="character" w:customStyle="1" w:styleId="Heading3Char">
    <w:name w:val="Heading 3 Char"/>
    <w:basedOn w:val="DefaultParagraphFont"/>
    <w:link w:val="Heading3"/>
    <w:uiPriority w:val="9"/>
    <w:rsid w:val="003712D0"/>
    <w:rPr>
      <w:rFonts w:ascii="Verdana" w:eastAsia="Times New Roman" w:hAnsi="Verdana" w:cs="Times New Roman"/>
      <w:b/>
      <w:bCs/>
      <w:sz w:val="18"/>
      <w:szCs w:val="18"/>
    </w:rPr>
  </w:style>
  <w:style w:type="paragraph" w:styleId="NormalWeb">
    <w:name w:val="Normal (Web)"/>
    <w:basedOn w:val="Normal"/>
    <w:uiPriority w:val="99"/>
    <w:semiHidden/>
    <w:unhideWhenUsed/>
    <w:rsid w:val="003712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12D0"/>
    <w:rPr>
      <w:b/>
      <w:bCs/>
    </w:rPr>
  </w:style>
  <w:style w:type="paragraph" w:styleId="ListParagraph">
    <w:name w:val="List Paragraph"/>
    <w:basedOn w:val="Normal"/>
    <w:uiPriority w:val="34"/>
    <w:qFormat/>
    <w:rsid w:val="003712D0"/>
    <w:pPr>
      <w:ind w:left="720"/>
      <w:contextualSpacing/>
    </w:pPr>
  </w:style>
  <w:style w:type="character" w:customStyle="1" w:styleId="Heading1Char">
    <w:name w:val="Heading 1 Char"/>
    <w:basedOn w:val="DefaultParagraphFont"/>
    <w:link w:val="Heading1"/>
    <w:uiPriority w:val="9"/>
    <w:rsid w:val="002B16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302F"/>
    <w:rPr>
      <w:color w:val="0000FF" w:themeColor="hyperlink"/>
      <w:u w:val="single"/>
    </w:rPr>
  </w:style>
  <w:style w:type="character" w:styleId="FollowedHyperlink">
    <w:name w:val="FollowedHyperlink"/>
    <w:basedOn w:val="DefaultParagraphFont"/>
    <w:uiPriority w:val="99"/>
    <w:semiHidden/>
    <w:unhideWhenUsed/>
    <w:rsid w:val="005C571A"/>
    <w:rPr>
      <w:color w:val="800080" w:themeColor="followedHyperlink"/>
      <w:u w:val="single"/>
    </w:rPr>
  </w:style>
  <w:style w:type="character" w:styleId="UnresolvedMention">
    <w:name w:val="Unresolved Mention"/>
    <w:basedOn w:val="DefaultParagraphFont"/>
    <w:uiPriority w:val="99"/>
    <w:semiHidden/>
    <w:unhideWhenUsed/>
    <w:rsid w:val="002E32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1273">
      <w:bodyDiv w:val="1"/>
      <w:marLeft w:val="0"/>
      <w:marRight w:val="0"/>
      <w:marTop w:val="0"/>
      <w:marBottom w:val="0"/>
      <w:divBdr>
        <w:top w:val="none" w:sz="0" w:space="0" w:color="auto"/>
        <w:left w:val="none" w:sz="0" w:space="0" w:color="auto"/>
        <w:bottom w:val="none" w:sz="0" w:space="0" w:color="auto"/>
        <w:right w:val="none" w:sz="0" w:space="0" w:color="auto"/>
      </w:divBdr>
      <w:divsChild>
        <w:div w:id="1995379627">
          <w:marLeft w:val="0"/>
          <w:marRight w:val="0"/>
          <w:marTop w:val="0"/>
          <w:marBottom w:val="0"/>
          <w:divBdr>
            <w:top w:val="single" w:sz="6" w:space="0" w:color="033668"/>
            <w:left w:val="single" w:sz="6" w:space="0" w:color="033668"/>
            <w:bottom w:val="single" w:sz="6" w:space="0" w:color="033668"/>
            <w:right w:val="single" w:sz="6" w:space="0" w:color="033668"/>
          </w:divBdr>
          <w:divsChild>
            <w:div w:id="2032563009">
              <w:marLeft w:val="0"/>
              <w:marRight w:val="0"/>
              <w:marTop w:val="0"/>
              <w:marBottom w:val="0"/>
              <w:divBdr>
                <w:top w:val="none" w:sz="0" w:space="0" w:color="auto"/>
                <w:left w:val="none" w:sz="0" w:space="0" w:color="auto"/>
                <w:bottom w:val="none" w:sz="0" w:space="0" w:color="auto"/>
                <w:right w:val="none" w:sz="0" w:space="0" w:color="auto"/>
              </w:divBdr>
              <w:divsChild>
                <w:div w:id="1175607976">
                  <w:marLeft w:val="0"/>
                  <w:marRight w:val="0"/>
                  <w:marTop w:val="0"/>
                  <w:marBottom w:val="0"/>
                  <w:divBdr>
                    <w:top w:val="none" w:sz="0" w:space="0" w:color="auto"/>
                    <w:left w:val="none" w:sz="0" w:space="0" w:color="auto"/>
                    <w:bottom w:val="none" w:sz="0" w:space="0" w:color="auto"/>
                    <w:right w:val="none" w:sz="0" w:space="0" w:color="auto"/>
                  </w:divBdr>
                </w:div>
                <w:div w:id="2093383457">
                  <w:marLeft w:val="0"/>
                  <w:marRight w:val="0"/>
                  <w:marTop w:val="0"/>
                  <w:marBottom w:val="0"/>
                  <w:divBdr>
                    <w:top w:val="none" w:sz="0" w:space="0" w:color="auto"/>
                    <w:left w:val="none" w:sz="0" w:space="0" w:color="auto"/>
                    <w:bottom w:val="none" w:sz="0" w:space="0" w:color="auto"/>
                    <w:right w:val="none" w:sz="0" w:space="0" w:color="auto"/>
                  </w:divBdr>
                </w:div>
                <w:div w:id="1153983422">
                  <w:marLeft w:val="0"/>
                  <w:marRight w:val="0"/>
                  <w:marTop w:val="0"/>
                  <w:marBottom w:val="0"/>
                  <w:divBdr>
                    <w:top w:val="none" w:sz="0" w:space="0" w:color="auto"/>
                    <w:left w:val="none" w:sz="0" w:space="0" w:color="auto"/>
                    <w:bottom w:val="none" w:sz="0" w:space="0" w:color="auto"/>
                    <w:right w:val="none" w:sz="0" w:space="0" w:color="auto"/>
                  </w:divBdr>
                </w:div>
                <w:div w:id="228730271">
                  <w:marLeft w:val="0"/>
                  <w:marRight w:val="0"/>
                  <w:marTop w:val="0"/>
                  <w:marBottom w:val="0"/>
                  <w:divBdr>
                    <w:top w:val="none" w:sz="0" w:space="0" w:color="auto"/>
                    <w:left w:val="none" w:sz="0" w:space="0" w:color="auto"/>
                    <w:bottom w:val="none" w:sz="0" w:space="0" w:color="auto"/>
                    <w:right w:val="none" w:sz="0" w:space="0" w:color="auto"/>
                  </w:divBdr>
                </w:div>
                <w:div w:id="1271937691">
                  <w:marLeft w:val="0"/>
                  <w:marRight w:val="0"/>
                  <w:marTop w:val="0"/>
                  <w:marBottom w:val="0"/>
                  <w:divBdr>
                    <w:top w:val="none" w:sz="0" w:space="0" w:color="auto"/>
                    <w:left w:val="none" w:sz="0" w:space="0" w:color="auto"/>
                    <w:bottom w:val="none" w:sz="0" w:space="0" w:color="auto"/>
                    <w:right w:val="none" w:sz="0" w:space="0" w:color="auto"/>
                  </w:divBdr>
                </w:div>
                <w:div w:id="1701666539">
                  <w:marLeft w:val="0"/>
                  <w:marRight w:val="0"/>
                  <w:marTop w:val="0"/>
                  <w:marBottom w:val="0"/>
                  <w:divBdr>
                    <w:top w:val="none" w:sz="0" w:space="0" w:color="auto"/>
                    <w:left w:val="none" w:sz="0" w:space="0" w:color="auto"/>
                    <w:bottom w:val="none" w:sz="0" w:space="0" w:color="auto"/>
                    <w:right w:val="none" w:sz="0" w:space="0" w:color="auto"/>
                  </w:divBdr>
                </w:div>
                <w:div w:id="258298130">
                  <w:marLeft w:val="0"/>
                  <w:marRight w:val="0"/>
                  <w:marTop w:val="0"/>
                  <w:marBottom w:val="0"/>
                  <w:divBdr>
                    <w:top w:val="none" w:sz="0" w:space="0" w:color="auto"/>
                    <w:left w:val="none" w:sz="0" w:space="0" w:color="auto"/>
                    <w:bottom w:val="none" w:sz="0" w:space="0" w:color="auto"/>
                    <w:right w:val="none" w:sz="0" w:space="0" w:color="auto"/>
                  </w:divBdr>
                </w:div>
                <w:div w:id="793062609">
                  <w:marLeft w:val="0"/>
                  <w:marRight w:val="0"/>
                  <w:marTop w:val="0"/>
                  <w:marBottom w:val="0"/>
                  <w:divBdr>
                    <w:top w:val="none" w:sz="0" w:space="0" w:color="auto"/>
                    <w:left w:val="none" w:sz="0" w:space="0" w:color="auto"/>
                    <w:bottom w:val="none" w:sz="0" w:space="0" w:color="auto"/>
                    <w:right w:val="none" w:sz="0" w:space="0" w:color="auto"/>
                  </w:divBdr>
                </w:div>
                <w:div w:id="1527058003">
                  <w:marLeft w:val="0"/>
                  <w:marRight w:val="0"/>
                  <w:marTop w:val="0"/>
                  <w:marBottom w:val="0"/>
                  <w:divBdr>
                    <w:top w:val="none" w:sz="0" w:space="0" w:color="auto"/>
                    <w:left w:val="none" w:sz="0" w:space="0" w:color="auto"/>
                    <w:bottom w:val="none" w:sz="0" w:space="0" w:color="auto"/>
                    <w:right w:val="none" w:sz="0" w:space="0" w:color="auto"/>
                  </w:divBdr>
                </w:div>
                <w:div w:id="286083371">
                  <w:marLeft w:val="0"/>
                  <w:marRight w:val="0"/>
                  <w:marTop w:val="0"/>
                  <w:marBottom w:val="0"/>
                  <w:divBdr>
                    <w:top w:val="none" w:sz="0" w:space="0" w:color="auto"/>
                    <w:left w:val="none" w:sz="0" w:space="0" w:color="auto"/>
                    <w:bottom w:val="none" w:sz="0" w:space="0" w:color="auto"/>
                    <w:right w:val="none" w:sz="0" w:space="0" w:color="auto"/>
                  </w:divBdr>
                </w:div>
                <w:div w:id="509442660">
                  <w:marLeft w:val="0"/>
                  <w:marRight w:val="0"/>
                  <w:marTop w:val="0"/>
                  <w:marBottom w:val="0"/>
                  <w:divBdr>
                    <w:top w:val="none" w:sz="0" w:space="0" w:color="auto"/>
                    <w:left w:val="none" w:sz="0" w:space="0" w:color="auto"/>
                    <w:bottom w:val="none" w:sz="0" w:space="0" w:color="auto"/>
                    <w:right w:val="none" w:sz="0" w:space="0" w:color="auto"/>
                  </w:divBdr>
                </w:div>
                <w:div w:id="2121366393">
                  <w:marLeft w:val="0"/>
                  <w:marRight w:val="0"/>
                  <w:marTop w:val="0"/>
                  <w:marBottom w:val="0"/>
                  <w:divBdr>
                    <w:top w:val="none" w:sz="0" w:space="0" w:color="auto"/>
                    <w:left w:val="none" w:sz="0" w:space="0" w:color="auto"/>
                    <w:bottom w:val="none" w:sz="0" w:space="0" w:color="auto"/>
                    <w:right w:val="none" w:sz="0" w:space="0" w:color="auto"/>
                  </w:divBdr>
                </w:div>
                <w:div w:id="1792624106">
                  <w:marLeft w:val="0"/>
                  <w:marRight w:val="0"/>
                  <w:marTop w:val="0"/>
                  <w:marBottom w:val="0"/>
                  <w:divBdr>
                    <w:top w:val="none" w:sz="0" w:space="0" w:color="auto"/>
                    <w:left w:val="none" w:sz="0" w:space="0" w:color="auto"/>
                    <w:bottom w:val="none" w:sz="0" w:space="0" w:color="auto"/>
                    <w:right w:val="none" w:sz="0" w:space="0" w:color="auto"/>
                  </w:divBdr>
                </w:div>
                <w:div w:id="1096900974">
                  <w:marLeft w:val="0"/>
                  <w:marRight w:val="0"/>
                  <w:marTop w:val="0"/>
                  <w:marBottom w:val="0"/>
                  <w:divBdr>
                    <w:top w:val="none" w:sz="0" w:space="0" w:color="auto"/>
                    <w:left w:val="none" w:sz="0" w:space="0" w:color="auto"/>
                    <w:bottom w:val="none" w:sz="0" w:space="0" w:color="auto"/>
                    <w:right w:val="none" w:sz="0" w:space="0" w:color="auto"/>
                  </w:divBdr>
                </w:div>
                <w:div w:id="1870214876">
                  <w:marLeft w:val="0"/>
                  <w:marRight w:val="0"/>
                  <w:marTop w:val="0"/>
                  <w:marBottom w:val="0"/>
                  <w:divBdr>
                    <w:top w:val="none" w:sz="0" w:space="0" w:color="auto"/>
                    <w:left w:val="none" w:sz="0" w:space="0" w:color="auto"/>
                    <w:bottom w:val="none" w:sz="0" w:space="0" w:color="auto"/>
                    <w:right w:val="none" w:sz="0" w:space="0" w:color="auto"/>
                  </w:divBdr>
                </w:div>
                <w:div w:id="1058285480">
                  <w:marLeft w:val="0"/>
                  <w:marRight w:val="0"/>
                  <w:marTop w:val="0"/>
                  <w:marBottom w:val="0"/>
                  <w:divBdr>
                    <w:top w:val="none" w:sz="0" w:space="0" w:color="auto"/>
                    <w:left w:val="none" w:sz="0" w:space="0" w:color="auto"/>
                    <w:bottom w:val="none" w:sz="0" w:space="0" w:color="auto"/>
                    <w:right w:val="none" w:sz="0" w:space="0" w:color="auto"/>
                  </w:divBdr>
                </w:div>
                <w:div w:id="2020043955">
                  <w:marLeft w:val="0"/>
                  <w:marRight w:val="0"/>
                  <w:marTop w:val="0"/>
                  <w:marBottom w:val="0"/>
                  <w:divBdr>
                    <w:top w:val="none" w:sz="0" w:space="0" w:color="auto"/>
                    <w:left w:val="none" w:sz="0" w:space="0" w:color="auto"/>
                    <w:bottom w:val="none" w:sz="0" w:space="0" w:color="auto"/>
                    <w:right w:val="none" w:sz="0" w:space="0" w:color="auto"/>
                  </w:divBdr>
                </w:div>
                <w:div w:id="845940830">
                  <w:marLeft w:val="0"/>
                  <w:marRight w:val="0"/>
                  <w:marTop w:val="0"/>
                  <w:marBottom w:val="0"/>
                  <w:divBdr>
                    <w:top w:val="none" w:sz="0" w:space="0" w:color="auto"/>
                    <w:left w:val="none" w:sz="0" w:space="0" w:color="auto"/>
                    <w:bottom w:val="none" w:sz="0" w:space="0" w:color="auto"/>
                    <w:right w:val="none" w:sz="0" w:space="0" w:color="auto"/>
                  </w:divBdr>
                </w:div>
                <w:div w:id="90510581">
                  <w:marLeft w:val="0"/>
                  <w:marRight w:val="0"/>
                  <w:marTop w:val="0"/>
                  <w:marBottom w:val="0"/>
                  <w:divBdr>
                    <w:top w:val="none" w:sz="0" w:space="0" w:color="auto"/>
                    <w:left w:val="none" w:sz="0" w:space="0" w:color="auto"/>
                    <w:bottom w:val="none" w:sz="0" w:space="0" w:color="auto"/>
                    <w:right w:val="none" w:sz="0" w:space="0" w:color="auto"/>
                  </w:divBdr>
                </w:div>
                <w:div w:id="212009010">
                  <w:marLeft w:val="0"/>
                  <w:marRight w:val="0"/>
                  <w:marTop w:val="0"/>
                  <w:marBottom w:val="0"/>
                  <w:divBdr>
                    <w:top w:val="none" w:sz="0" w:space="0" w:color="auto"/>
                    <w:left w:val="none" w:sz="0" w:space="0" w:color="auto"/>
                    <w:bottom w:val="none" w:sz="0" w:space="0" w:color="auto"/>
                    <w:right w:val="none" w:sz="0" w:space="0" w:color="auto"/>
                  </w:divBdr>
                </w:div>
                <w:div w:id="1995142414">
                  <w:marLeft w:val="0"/>
                  <w:marRight w:val="0"/>
                  <w:marTop w:val="0"/>
                  <w:marBottom w:val="0"/>
                  <w:divBdr>
                    <w:top w:val="none" w:sz="0" w:space="0" w:color="auto"/>
                    <w:left w:val="none" w:sz="0" w:space="0" w:color="auto"/>
                    <w:bottom w:val="none" w:sz="0" w:space="0" w:color="auto"/>
                    <w:right w:val="none" w:sz="0" w:space="0" w:color="auto"/>
                  </w:divBdr>
                </w:div>
                <w:div w:id="1463428693">
                  <w:marLeft w:val="0"/>
                  <w:marRight w:val="0"/>
                  <w:marTop w:val="0"/>
                  <w:marBottom w:val="0"/>
                  <w:divBdr>
                    <w:top w:val="none" w:sz="0" w:space="0" w:color="auto"/>
                    <w:left w:val="none" w:sz="0" w:space="0" w:color="auto"/>
                    <w:bottom w:val="none" w:sz="0" w:space="0" w:color="auto"/>
                    <w:right w:val="none" w:sz="0" w:space="0" w:color="auto"/>
                  </w:divBdr>
                </w:div>
                <w:div w:id="480728656">
                  <w:marLeft w:val="0"/>
                  <w:marRight w:val="0"/>
                  <w:marTop w:val="0"/>
                  <w:marBottom w:val="0"/>
                  <w:divBdr>
                    <w:top w:val="none" w:sz="0" w:space="0" w:color="auto"/>
                    <w:left w:val="none" w:sz="0" w:space="0" w:color="auto"/>
                    <w:bottom w:val="none" w:sz="0" w:space="0" w:color="auto"/>
                    <w:right w:val="none" w:sz="0" w:space="0" w:color="auto"/>
                  </w:divBdr>
                </w:div>
                <w:div w:id="16635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6349">
      <w:bodyDiv w:val="1"/>
      <w:marLeft w:val="0"/>
      <w:marRight w:val="0"/>
      <w:marTop w:val="0"/>
      <w:marBottom w:val="0"/>
      <w:divBdr>
        <w:top w:val="none" w:sz="0" w:space="0" w:color="auto"/>
        <w:left w:val="none" w:sz="0" w:space="0" w:color="auto"/>
        <w:bottom w:val="none" w:sz="0" w:space="0" w:color="auto"/>
        <w:right w:val="none" w:sz="0" w:space="0" w:color="auto"/>
      </w:divBdr>
      <w:divsChild>
        <w:div w:id="1973250883">
          <w:marLeft w:val="0"/>
          <w:marRight w:val="0"/>
          <w:marTop w:val="0"/>
          <w:marBottom w:val="0"/>
          <w:divBdr>
            <w:top w:val="single" w:sz="6" w:space="0" w:color="033668"/>
            <w:left w:val="single" w:sz="6" w:space="0" w:color="033668"/>
            <w:bottom w:val="single" w:sz="6" w:space="0" w:color="033668"/>
            <w:right w:val="single" w:sz="6" w:space="0" w:color="033668"/>
          </w:divBdr>
          <w:divsChild>
            <w:div w:id="1072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088">
      <w:bodyDiv w:val="1"/>
      <w:marLeft w:val="0"/>
      <w:marRight w:val="0"/>
      <w:marTop w:val="0"/>
      <w:marBottom w:val="0"/>
      <w:divBdr>
        <w:top w:val="none" w:sz="0" w:space="0" w:color="auto"/>
        <w:left w:val="none" w:sz="0" w:space="0" w:color="auto"/>
        <w:bottom w:val="none" w:sz="0" w:space="0" w:color="auto"/>
        <w:right w:val="none" w:sz="0" w:space="0" w:color="auto"/>
      </w:divBdr>
      <w:divsChild>
        <w:div w:id="751396432">
          <w:marLeft w:val="0"/>
          <w:marRight w:val="0"/>
          <w:marTop w:val="0"/>
          <w:marBottom w:val="0"/>
          <w:divBdr>
            <w:top w:val="single" w:sz="6" w:space="0" w:color="033668"/>
            <w:left w:val="single" w:sz="6" w:space="0" w:color="033668"/>
            <w:bottom w:val="single" w:sz="6" w:space="0" w:color="033668"/>
            <w:right w:val="single" w:sz="6" w:space="0" w:color="033668"/>
          </w:divBdr>
          <w:divsChild>
            <w:div w:id="1907106812">
              <w:marLeft w:val="0"/>
              <w:marRight w:val="0"/>
              <w:marTop w:val="0"/>
              <w:marBottom w:val="0"/>
              <w:divBdr>
                <w:top w:val="none" w:sz="0" w:space="0" w:color="auto"/>
                <w:left w:val="none" w:sz="0" w:space="0" w:color="auto"/>
                <w:bottom w:val="none" w:sz="0" w:space="0" w:color="auto"/>
                <w:right w:val="none" w:sz="0" w:space="0" w:color="auto"/>
              </w:divBdr>
              <w:divsChild>
                <w:div w:id="1301764082">
                  <w:marLeft w:val="0"/>
                  <w:marRight w:val="0"/>
                  <w:marTop w:val="0"/>
                  <w:marBottom w:val="0"/>
                  <w:divBdr>
                    <w:top w:val="none" w:sz="0" w:space="0" w:color="auto"/>
                    <w:left w:val="none" w:sz="0" w:space="0" w:color="auto"/>
                    <w:bottom w:val="none" w:sz="0" w:space="0" w:color="auto"/>
                    <w:right w:val="none" w:sz="0" w:space="0" w:color="auto"/>
                  </w:divBdr>
                </w:div>
                <w:div w:id="2081320646">
                  <w:marLeft w:val="0"/>
                  <w:marRight w:val="0"/>
                  <w:marTop w:val="0"/>
                  <w:marBottom w:val="0"/>
                  <w:divBdr>
                    <w:top w:val="none" w:sz="0" w:space="0" w:color="auto"/>
                    <w:left w:val="none" w:sz="0" w:space="0" w:color="auto"/>
                    <w:bottom w:val="none" w:sz="0" w:space="0" w:color="auto"/>
                    <w:right w:val="none" w:sz="0" w:space="0" w:color="auto"/>
                  </w:divBdr>
                </w:div>
                <w:div w:id="10919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dep.state.pa.us/OilGas/BOGM/BOGMPortalFiles/OilGasReports/Construction_Standards_FAQ/FAQ's/FAQ_78.83_(2).pdf" TargetMode="External"/><Relationship Id="rId13" Type="http://schemas.openxmlformats.org/officeDocument/2006/relationships/hyperlink" Target="http://files.dep.state.pa.us/OilGas/BOGM/BOGMPortalFiles/OilGasReports/Construction_Standards_FAQ/FAQ's/FAQ_78.83b_lost_circulation_(2).pdf" TargetMode="External"/><Relationship Id="rId18" Type="http://schemas.openxmlformats.org/officeDocument/2006/relationships/hyperlink" Target="http://files.dep.state.pa.us/OilGas/BOGM/BOGMPortalFiles/OilGasReports/Construction_Standards_FAQ/FAQ's/Pulling_Surface_Casing_FAQ_020190215.pdf" TargetMode="External"/><Relationship Id="rId3" Type="http://schemas.openxmlformats.org/officeDocument/2006/relationships/styles" Target="styles.xml"/><Relationship Id="rId7" Type="http://schemas.openxmlformats.org/officeDocument/2006/relationships/hyperlink" Target="http://files.dep.state.pa.us/OilGas/BOGM/BOGMPortalFiles/OilGasReports/Construction_Standards_FAQ/FAQ's/FAQ_78.83_(1).pdf" TargetMode="External"/><Relationship Id="rId12" Type="http://schemas.openxmlformats.org/officeDocument/2006/relationships/hyperlink" Target="http://files.dep.state.pa.us/OilGas/BOGM/BOGMPortalFiles/OilGasReports/Construction_Standards_FAQ/FAQ's/FAQ_78.83_(12).pdf" TargetMode="External"/><Relationship Id="rId17" Type="http://schemas.openxmlformats.org/officeDocument/2006/relationships/hyperlink" Target="http://files.dep.state.pa.us/OilGas/BOGM/BOGMPortalFiles/OilGasReports/Construction_Standards_FAQ/FAQ's/FAQ_78.85_(5).pdf" TargetMode="External"/><Relationship Id="rId2" Type="http://schemas.openxmlformats.org/officeDocument/2006/relationships/numbering" Target="numbering.xml"/><Relationship Id="rId16" Type="http://schemas.openxmlformats.org/officeDocument/2006/relationships/hyperlink" Target="http://files.dep.state.pa.us/OilGas/BOGM/BOGMPortalFiles/OilGasReports/Construction_Standards_FAQ/FAQ's/FAQ_78.83b_lost_circulation_(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files.dep.state.pa.us/OilGas/BOGM/BOGMPortalFiles/OilGasReports/Construction_Standards_FAQ/FAQ's/FAQ_78.72_(1).pdf" TargetMode="External"/><Relationship Id="rId11" Type="http://schemas.openxmlformats.org/officeDocument/2006/relationships/hyperlink" Target="http://files.dep.state.pa.us/OilGas/BOGM/BOGMPortalFiles/OilGasReports/Construction_Standards_FAQ/FAQ's/FAQ_78.83_(11).pdf" TargetMode="External"/><Relationship Id="rId5" Type="http://schemas.openxmlformats.org/officeDocument/2006/relationships/webSettings" Target="webSettings.xml"/><Relationship Id="rId15" Type="http://schemas.openxmlformats.org/officeDocument/2006/relationships/hyperlink" Target="http://files.dep.state.pa.us/OilGas/BOGM/BOGMPortalFiles/OilGasReports/Construction_Standards_FAQ/FAQ's/FAQ_78.83b_lost_circulation_(6).pdf" TargetMode="External"/><Relationship Id="rId10" Type="http://schemas.openxmlformats.org/officeDocument/2006/relationships/hyperlink" Target="http://files.dep.state.pa.us/OilGas/BOGM/BOGMPortalFiles/OilGasReports/Construction_Standards_FAQ/FAQ's/FAQ_78.83_(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es.dep.state.pa.us/OilGas/BOGM/BOGMPortalFiles/OilGasReports/Construction_Standards_FAQ/FAQ's/FAQ_78.83_(3).pdf" TargetMode="External"/><Relationship Id="rId14" Type="http://schemas.openxmlformats.org/officeDocument/2006/relationships/hyperlink" Target="http://files.dep.state.pa.us/OilGas/BOGM/BOGMPortalFiles/OilGasReports/Construction_Standards_FAQ/FAQ's/FAQ_78.83b_lost_circulation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2F52-FBE4-414D-B637-56820B41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dc:creator>
  <cp:lastModifiedBy>Dietz, Roger</cp:lastModifiedBy>
  <cp:revision>6</cp:revision>
  <cp:lastPrinted>2015-11-23T12:37:00Z</cp:lastPrinted>
  <dcterms:created xsi:type="dcterms:W3CDTF">2019-02-27T15:08:00Z</dcterms:created>
  <dcterms:modified xsi:type="dcterms:W3CDTF">2020-08-26T14:51:00Z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