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17E" w:rsidRDefault="007C417E" w:rsidP="007C417E">
      <w:pPr>
        <w:autoSpaceDE w:val="0"/>
        <w:autoSpaceDN w:val="0"/>
        <w:adjustRightInd w:val="0"/>
        <w:spacing w:after="0" w:line="240" w:lineRule="auto"/>
        <w:rPr>
          <w:rFonts w:cs="Times New Roman"/>
          <w:b/>
          <w:bCs/>
          <w:sz w:val="24"/>
          <w:szCs w:val="24"/>
        </w:rPr>
      </w:pPr>
      <w:r w:rsidRPr="007C417E">
        <w:rPr>
          <w:rFonts w:cs="Times New Roman"/>
          <w:noProof/>
          <w:sz w:val="24"/>
          <w:szCs w:val="24"/>
        </w:rPr>
        <w:drawing>
          <wp:inline distT="0" distB="0" distL="0" distR="0" wp14:anchorId="51A584DF" wp14:editId="55E75253">
            <wp:extent cx="1950720" cy="414528"/>
            <wp:effectExtent l="0" t="0" r="0" b="5080"/>
            <wp:docPr id="1" name="Picture 1" descr="P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 left-rgb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414528"/>
                    </a:xfrm>
                    <a:prstGeom prst="rect">
                      <a:avLst/>
                    </a:prstGeom>
                  </pic:spPr>
                </pic:pic>
              </a:graphicData>
            </a:graphic>
          </wp:inline>
        </w:drawing>
      </w:r>
      <w:r w:rsidRPr="007C417E">
        <w:rPr>
          <w:rFonts w:cs="Times New Roman"/>
          <w:b/>
          <w:bCs/>
          <w:sz w:val="24"/>
          <w:szCs w:val="24"/>
        </w:rPr>
        <w:t xml:space="preserve">                 </w:t>
      </w:r>
      <w:r>
        <w:rPr>
          <w:rFonts w:cs="Times New Roman"/>
          <w:b/>
          <w:bCs/>
          <w:sz w:val="24"/>
          <w:szCs w:val="24"/>
        </w:rPr>
        <w:t xml:space="preserve">       </w:t>
      </w:r>
    </w:p>
    <w:p w:rsidR="002B308D" w:rsidRPr="007C417E" w:rsidRDefault="002B308D" w:rsidP="007C417E">
      <w:pPr>
        <w:autoSpaceDE w:val="0"/>
        <w:autoSpaceDN w:val="0"/>
        <w:adjustRightInd w:val="0"/>
        <w:spacing w:after="0" w:line="240" w:lineRule="auto"/>
        <w:jc w:val="center"/>
        <w:rPr>
          <w:rFonts w:cs="Times New Roman"/>
          <w:b/>
          <w:bCs/>
          <w:sz w:val="24"/>
          <w:szCs w:val="24"/>
        </w:rPr>
      </w:pPr>
      <w:r w:rsidRPr="007C417E">
        <w:rPr>
          <w:rFonts w:cs="Times New Roman"/>
          <w:b/>
          <w:bCs/>
          <w:sz w:val="24"/>
          <w:szCs w:val="24"/>
        </w:rPr>
        <w:t>FACT SHEET</w:t>
      </w:r>
    </w:p>
    <w:p w:rsidR="002B308D" w:rsidRPr="007C417E" w:rsidRDefault="002B308D" w:rsidP="00C5103B">
      <w:pPr>
        <w:autoSpaceDE w:val="0"/>
        <w:autoSpaceDN w:val="0"/>
        <w:adjustRightInd w:val="0"/>
        <w:spacing w:after="0" w:line="240" w:lineRule="auto"/>
        <w:rPr>
          <w:rFonts w:cs="Times New Roman"/>
          <w:b/>
          <w:bCs/>
          <w:sz w:val="24"/>
          <w:szCs w:val="24"/>
        </w:rPr>
      </w:pPr>
    </w:p>
    <w:p w:rsidR="00C5103B" w:rsidRPr="007C417E" w:rsidRDefault="00C5103B" w:rsidP="00653000">
      <w:pPr>
        <w:autoSpaceDE w:val="0"/>
        <w:autoSpaceDN w:val="0"/>
        <w:adjustRightInd w:val="0"/>
        <w:spacing w:after="0" w:line="240" w:lineRule="auto"/>
        <w:jc w:val="center"/>
        <w:rPr>
          <w:rFonts w:cs="Times New Roman"/>
          <w:b/>
          <w:bCs/>
          <w:sz w:val="24"/>
          <w:szCs w:val="24"/>
        </w:rPr>
      </w:pPr>
      <w:r w:rsidRPr="007C417E">
        <w:rPr>
          <w:rFonts w:cs="Times New Roman"/>
          <w:b/>
          <w:bCs/>
          <w:sz w:val="24"/>
          <w:szCs w:val="24"/>
        </w:rPr>
        <w:t>Additional RACT Requirements for Major Sources of NOx and VOCs</w:t>
      </w:r>
    </w:p>
    <w:p w:rsidR="00C5103B" w:rsidRPr="007C417E" w:rsidRDefault="00C5103B" w:rsidP="00C5103B">
      <w:pPr>
        <w:autoSpaceDE w:val="0"/>
        <w:autoSpaceDN w:val="0"/>
        <w:adjustRightInd w:val="0"/>
        <w:spacing w:after="0" w:line="240" w:lineRule="auto"/>
        <w:rPr>
          <w:rFonts w:cs="Times New Roman"/>
          <w:b/>
          <w:bCs/>
          <w:sz w:val="24"/>
          <w:szCs w:val="24"/>
        </w:rPr>
      </w:pPr>
    </w:p>
    <w:p w:rsidR="00653000" w:rsidRPr="007C417E" w:rsidRDefault="00653000" w:rsidP="002B308D">
      <w:pPr>
        <w:autoSpaceDE w:val="0"/>
        <w:autoSpaceDN w:val="0"/>
        <w:adjustRightInd w:val="0"/>
        <w:spacing w:after="0" w:line="240" w:lineRule="auto"/>
        <w:rPr>
          <w:rFonts w:cs="Times New Roman"/>
          <w:sz w:val="24"/>
          <w:szCs w:val="24"/>
        </w:rPr>
      </w:pPr>
    </w:p>
    <w:p w:rsidR="002B308D" w:rsidRPr="007C417E" w:rsidRDefault="00194198" w:rsidP="002B308D">
      <w:pPr>
        <w:autoSpaceDE w:val="0"/>
        <w:autoSpaceDN w:val="0"/>
        <w:adjustRightInd w:val="0"/>
        <w:spacing w:after="0" w:line="240" w:lineRule="auto"/>
        <w:rPr>
          <w:rFonts w:cs="Times New Roman"/>
          <w:sz w:val="24"/>
          <w:szCs w:val="24"/>
        </w:rPr>
      </w:pPr>
      <w:r w:rsidRPr="007C417E">
        <w:rPr>
          <w:rFonts w:cs="Times New Roman"/>
          <w:sz w:val="24"/>
          <w:szCs w:val="24"/>
        </w:rPr>
        <w:t xml:space="preserve">The Federal Clean Air Act </w:t>
      </w:r>
      <w:r w:rsidR="002B308D" w:rsidRPr="007C417E">
        <w:rPr>
          <w:rFonts w:cs="Times New Roman"/>
          <w:sz w:val="24"/>
          <w:szCs w:val="24"/>
        </w:rPr>
        <w:t xml:space="preserve">(CAA) </w:t>
      </w:r>
      <w:r w:rsidRPr="007C417E">
        <w:rPr>
          <w:rFonts w:cs="Times New Roman"/>
          <w:sz w:val="24"/>
          <w:szCs w:val="24"/>
        </w:rPr>
        <w:t xml:space="preserve">requires a reevaluation of </w:t>
      </w:r>
      <w:r w:rsidR="00497B5A" w:rsidRPr="007C417E">
        <w:rPr>
          <w:rFonts w:cs="Times New Roman"/>
          <w:sz w:val="24"/>
          <w:szCs w:val="24"/>
        </w:rPr>
        <w:t>Reasonably Available Control Technology (</w:t>
      </w:r>
      <w:r w:rsidR="00C32779" w:rsidRPr="007C417E">
        <w:rPr>
          <w:rFonts w:cs="Times New Roman"/>
          <w:sz w:val="24"/>
          <w:szCs w:val="24"/>
        </w:rPr>
        <w:t>RACT</w:t>
      </w:r>
      <w:r w:rsidR="00497B5A" w:rsidRPr="007C417E">
        <w:rPr>
          <w:rFonts w:cs="Times New Roman"/>
          <w:sz w:val="24"/>
          <w:szCs w:val="24"/>
        </w:rPr>
        <w:t>)</w:t>
      </w:r>
      <w:r w:rsidR="00C32779" w:rsidRPr="007C417E">
        <w:rPr>
          <w:rFonts w:cs="Times New Roman"/>
          <w:sz w:val="24"/>
          <w:szCs w:val="24"/>
        </w:rPr>
        <w:t xml:space="preserve"> </w:t>
      </w:r>
      <w:r w:rsidR="008174EA" w:rsidRPr="007C417E">
        <w:rPr>
          <w:rFonts w:cs="Times New Roman"/>
          <w:sz w:val="24"/>
          <w:szCs w:val="24"/>
        </w:rPr>
        <w:t xml:space="preserve">requirements </w:t>
      </w:r>
      <w:r w:rsidR="00C32779" w:rsidRPr="007C417E">
        <w:rPr>
          <w:rFonts w:cs="Times New Roman"/>
          <w:sz w:val="24"/>
          <w:szCs w:val="24"/>
        </w:rPr>
        <w:t xml:space="preserve">each time </w:t>
      </w:r>
      <w:r w:rsidRPr="007C417E">
        <w:rPr>
          <w:rFonts w:cs="Times New Roman"/>
          <w:sz w:val="24"/>
          <w:szCs w:val="24"/>
        </w:rPr>
        <w:t xml:space="preserve">the U.S. </w:t>
      </w:r>
      <w:r w:rsidR="008174EA" w:rsidRPr="007C417E">
        <w:rPr>
          <w:rFonts w:cs="Times New Roman"/>
          <w:sz w:val="24"/>
          <w:szCs w:val="24"/>
        </w:rPr>
        <w:t>Env</w:t>
      </w:r>
      <w:r w:rsidRPr="007C417E">
        <w:rPr>
          <w:rFonts w:cs="Times New Roman"/>
          <w:sz w:val="24"/>
          <w:szCs w:val="24"/>
        </w:rPr>
        <w:t xml:space="preserve">ironmental Protection Agency </w:t>
      </w:r>
      <w:r w:rsidR="008174EA" w:rsidRPr="007C417E">
        <w:rPr>
          <w:rFonts w:cs="Times New Roman"/>
          <w:sz w:val="24"/>
          <w:szCs w:val="24"/>
        </w:rPr>
        <w:t xml:space="preserve">promulgates </w:t>
      </w:r>
      <w:r w:rsidR="00C32779" w:rsidRPr="007C417E">
        <w:rPr>
          <w:rFonts w:cs="Times New Roman"/>
          <w:sz w:val="24"/>
          <w:szCs w:val="24"/>
        </w:rPr>
        <w:t xml:space="preserve">a National Ambient Air Quality Standard (NAAQS) </w:t>
      </w:r>
      <w:r w:rsidR="000132F4" w:rsidRPr="007C417E">
        <w:rPr>
          <w:rFonts w:cs="Times New Roman"/>
          <w:sz w:val="24"/>
          <w:szCs w:val="24"/>
        </w:rPr>
        <w:t xml:space="preserve">including </w:t>
      </w:r>
      <w:r w:rsidRPr="007C417E">
        <w:rPr>
          <w:rFonts w:cs="Times New Roman"/>
          <w:sz w:val="24"/>
          <w:szCs w:val="24"/>
        </w:rPr>
        <w:t>the</w:t>
      </w:r>
      <w:r w:rsidR="00C32779" w:rsidRPr="007C417E">
        <w:rPr>
          <w:rFonts w:cs="Times New Roman"/>
          <w:sz w:val="24"/>
          <w:szCs w:val="24"/>
        </w:rPr>
        <w:t xml:space="preserve"> 1997 and 2008 </w:t>
      </w:r>
      <w:r w:rsidR="000132F4" w:rsidRPr="007C417E">
        <w:rPr>
          <w:rFonts w:cs="Times New Roman"/>
          <w:sz w:val="24"/>
          <w:szCs w:val="24"/>
        </w:rPr>
        <w:t xml:space="preserve">  </w:t>
      </w:r>
      <w:r w:rsidRPr="007C417E">
        <w:rPr>
          <w:rFonts w:cs="Times New Roman"/>
          <w:sz w:val="24"/>
          <w:szCs w:val="24"/>
        </w:rPr>
        <w:t xml:space="preserve">8-hour </w:t>
      </w:r>
      <w:r w:rsidR="00C32779" w:rsidRPr="007C417E">
        <w:rPr>
          <w:rFonts w:cs="Times New Roman"/>
          <w:sz w:val="24"/>
          <w:szCs w:val="24"/>
        </w:rPr>
        <w:t>ozone</w:t>
      </w:r>
      <w:r w:rsidRPr="007C417E">
        <w:rPr>
          <w:rFonts w:cs="Times New Roman"/>
          <w:sz w:val="24"/>
          <w:szCs w:val="24"/>
        </w:rPr>
        <w:t xml:space="preserve"> NAAQS</w:t>
      </w:r>
      <w:r w:rsidR="00C32779" w:rsidRPr="007C417E">
        <w:rPr>
          <w:rFonts w:cs="Times New Roman"/>
          <w:sz w:val="24"/>
          <w:szCs w:val="24"/>
        </w:rPr>
        <w:t xml:space="preserve">.  </w:t>
      </w:r>
      <w:r w:rsidR="002B308D" w:rsidRPr="007C417E">
        <w:rPr>
          <w:rFonts w:cs="Times New Roman"/>
          <w:sz w:val="24"/>
          <w:szCs w:val="24"/>
        </w:rPr>
        <w:t xml:space="preserve">Section 182(b)(2) and (f) of the CAA requires States to implement RACT requirements for stationary sources that are subject to </w:t>
      </w:r>
      <w:r w:rsidR="000132F4" w:rsidRPr="007C417E">
        <w:rPr>
          <w:rFonts w:cs="Times New Roman"/>
          <w:sz w:val="24"/>
          <w:szCs w:val="24"/>
        </w:rPr>
        <w:t xml:space="preserve">the EPA </w:t>
      </w:r>
      <w:r w:rsidR="002B308D" w:rsidRPr="007C417E">
        <w:rPr>
          <w:rFonts w:cs="Times New Roman"/>
          <w:sz w:val="24"/>
          <w:szCs w:val="24"/>
        </w:rPr>
        <w:t>Control Technique Guidelines and “major sources” of volatile organic compounds (VOCs) and oxides of nitrogen (NO</w:t>
      </w:r>
      <w:r w:rsidR="002B308D" w:rsidRPr="007C417E">
        <w:rPr>
          <w:rFonts w:cs="Times New Roman"/>
          <w:sz w:val="24"/>
          <w:szCs w:val="24"/>
          <w:vertAlign w:val="subscript"/>
        </w:rPr>
        <w:t>x</w:t>
      </w:r>
      <w:r w:rsidR="002B308D" w:rsidRPr="007C417E">
        <w:rPr>
          <w:rFonts w:cs="Times New Roman"/>
          <w:sz w:val="24"/>
          <w:szCs w:val="24"/>
        </w:rPr>
        <w:t>), precursors to the formation of ground</w:t>
      </w:r>
      <w:r w:rsidR="00C53292" w:rsidRPr="007C417E">
        <w:rPr>
          <w:rFonts w:cs="Times New Roman"/>
          <w:sz w:val="24"/>
          <w:szCs w:val="24"/>
        </w:rPr>
        <w:t>-</w:t>
      </w:r>
      <w:r w:rsidR="002B308D" w:rsidRPr="007C417E">
        <w:rPr>
          <w:rFonts w:cs="Times New Roman"/>
          <w:sz w:val="24"/>
          <w:szCs w:val="24"/>
        </w:rPr>
        <w:t>level ozone.</w:t>
      </w:r>
      <w:r w:rsidR="009C5DBC" w:rsidRPr="007C417E">
        <w:rPr>
          <w:rFonts w:cs="Times New Roman"/>
          <w:sz w:val="24"/>
          <w:szCs w:val="24"/>
        </w:rPr>
        <w:t xml:space="preserve"> Revisions to the State Implementation Plan (SIP) are due to EPA within two years after the effective date of nonattainment designations for the new or revised NAAQS.</w:t>
      </w:r>
      <w:r w:rsidR="002B308D" w:rsidRPr="007C417E">
        <w:rPr>
          <w:rFonts w:cs="Times New Roman"/>
          <w:sz w:val="24"/>
          <w:szCs w:val="24"/>
        </w:rPr>
        <w:t xml:space="preserve"> </w:t>
      </w:r>
      <w:bookmarkStart w:id="0" w:name="_GoBack"/>
      <w:bookmarkEnd w:id="0"/>
    </w:p>
    <w:p w:rsidR="002B308D" w:rsidRPr="007C417E" w:rsidRDefault="002B308D" w:rsidP="002B308D">
      <w:pPr>
        <w:autoSpaceDE w:val="0"/>
        <w:autoSpaceDN w:val="0"/>
        <w:adjustRightInd w:val="0"/>
        <w:spacing w:after="0" w:line="240" w:lineRule="auto"/>
        <w:rPr>
          <w:rFonts w:cs="Times New Roman"/>
          <w:sz w:val="24"/>
          <w:szCs w:val="24"/>
        </w:rPr>
      </w:pPr>
    </w:p>
    <w:p w:rsidR="00F152C9" w:rsidRPr="007C417E" w:rsidRDefault="00C32779" w:rsidP="00C5103B">
      <w:pPr>
        <w:autoSpaceDE w:val="0"/>
        <w:autoSpaceDN w:val="0"/>
        <w:adjustRightInd w:val="0"/>
        <w:spacing w:after="0" w:line="240" w:lineRule="auto"/>
        <w:rPr>
          <w:rFonts w:cs="Times New Roman"/>
          <w:sz w:val="24"/>
          <w:szCs w:val="24"/>
        </w:rPr>
      </w:pPr>
      <w:r w:rsidRPr="007C417E">
        <w:rPr>
          <w:rFonts w:cs="Times New Roman"/>
          <w:sz w:val="24"/>
          <w:szCs w:val="24"/>
        </w:rPr>
        <w:t xml:space="preserve">The Pennsylvania Department of Environmental Protection (DEP) </w:t>
      </w:r>
      <w:r w:rsidR="00194198" w:rsidRPr="007C417E">
        <w:rPr>
          <w:rFonts w:cs="Times New Roman"/>
          <w:sz w:val="24"/>
          <w:szCs w:val="24"/>
        </w:rPr>
        <w:t xml:space="preserve">is responsible for implementing </w:t>
      </w:r>
      <w:r w:rsidRPr="007C417E">
        <w:rPr>
          <w:rFonts w:cs="Times New Roman"/>
          <w:sz w:val="24"/>
          <w:szCs w:val="24"/>
        </w:rPr>
        <w:t>the</w:t>
      </w:r>
      <w:r w:rsidR="009C5DBC" w:rsidRPr="007C417E">
        <w:rPr>
          <w:rFonts w:cs="Times New Roman"/>
          <w:sz w:val="24"/>
          <w:szCs w:val="24"/>
        </w:rPr>
        <w:t xml:space="preserve"> final-form regulation, “A</w:t>
      </w:r>
      <w:r w:rsidRPr="007C417E">
        <w:rPr>
          <w:rFonts w:cs="Times New Roman"/>
          <w:sz w:val="24"/>
          <w:szCs w:val="24"/>
        </w:rPr>
        <w:t xml:space="preserve">dditional </w:t>
      </w:r>
      <w:r w:rsidR="0028533F" w:rsidRPr="007C417E">
        <w:rPr>
          <w:rFonts w:cs="Times New Roman"/>
          <w:sz w:val="24"/>
          <w:szCs w:val="24"/>
        </w:rPr>
        <w:t xml:space="preserve">RACT </w:t>
      </w:r>
      <w:r w:rsidR="009C5DBC" w:rsidRPr="007C417E">
        <w:rPr>
          <w:rFonts w:cs="Times New Roman"/>
          <w:sz w:val="24"/>
          <w:szCs w:val="24"/>
        </w:rPr>
        <w:t>R</w:t>
      </w:r>
      <w:r w:rsidRPr="007C417E">
        <w:rPr>
          <w:rFonts w:cs="Times New Roman"/>
          <w:sz w:val="24"/>
          <w:szCs w:val="24"/>
        </w:rPr>
        <w:t xml:space="preserve">equirements for </w:t>
      </w:r>
      <w:r w:rsidR="009C5DBC" w:rsidRPr="007C417E">
        <w:rPr>
          <w:rFonts w:cs="Times New Roman"/>
          <w:sz w:val="24"/>
          <w:szCs w:val="24"/>
        </w:rPr>
        <w:t>M</w:t>
      </w:r>
      <w:r w:rsidRPr="007C417E">
        <w:rPr>
          <w:rFonts w:cs="Times New Roman"/>
          <w:sz w:val="24"/>
          <w:szCs w:val="24"/>
        </w:rPr>
        <w:t xml:space="preserve">ajor </w:t>
      </w:r>
      <w:r w:rsidR="009C5DBC" w:rsidRPr="007C417E">
        <w:rPr>
          <w:rFonts w:cs="Times New Roman"/>
          <w:sz w:val="24"/>
          <w:szCs w:val="24"/>
        </w:rPr>
        <w:t>S</w:t>
      </w:r>
      <w:r w:rsidRPr="007C417E">
        <w:rPr>
          <w:rFonts w:cs="Times New Roman"/>
          <w:sz w:val="24"/>
          <w:szCs w:val="24"/>
        </w:rPr>
        <w:t>ources of NO</w:t>
      </w:r>
      <w:r w:rsidRPr="007C417E">
        <w:rPr>
          <w:rFonts w:cs="Times New Roman"/>
          <w:sz w:val="24"/>
          <w:szCs w:val="24"/>
          <w:vertAlign w:val="subscript"/>
        </w:rPr>
        <w:t>x</w:t>
      </w:r>
      <w:r w:rsidRPr="007C417E">
        <w:rPr>
          <w:rFonts w:cs="Times New Roman"/>
          <w:sz w:val="24"/>
          <w:szCs w:val="24"/>
        </w:rPr>
        <w:t xml:space="preserve"> and </w:t>
      </w:r>
      <w:r w:rsidR="009C5DBC" w:rsidRPr="007C417E">
        <w:rPr>
          <w:rFonts w:cs="Times New Roman"/>
          <w:sz w:val="24"/>
          <w:szCs w:val="24"/>
        </w:rPr>
        <w:t>VOC</w:t>
      </w:r>
      <w:r w:rsidR="005E5A6F" w:rsidRPr="007C417E">
        <w:rPr>
          <w:rFonts w:cs="Times New Roman"/>
          <w:sz w:val="24"/>
          <w:szCs w:val="24"/>
        </w:rPr>
        <w:t>s</w:t>
      </w:r>
      <w:r w:rsidR="009C5DBC" w:rsidRPr="007C417E">
        <w:rPr>
          <w:rFonts w:cs="Times New Roman"/>
          <w:sz w:val="24"/>
          <w:szCs w:val="24"/>
        </w:rPr>
        <w:t>”</w:t>
      </w:r>
      <w:r w:rsidR="00194198" w:rsidRPr="007C417E">
        <w:rPr>
          <w:rFonts w:cs="Times New Roman"/>
          <w:sz w:val="24"/>
          <w:szCs w:val="24"/>
        </w:rPr>
        <w:t xml:space="preserve"> (RACT II)</w:t>
      </w:r>
      <w:r w:rsidR="001A0725" w:rsidRPr="007C417E">
        <w:rPr>
          <w:rFonts w:cs="Times New Roman"/>
          <w:sz w:val="24"/>
          <w:szCs w:val="24"/>
        </w:rPr>
        <w:t>,</w:t>
      </w:r>
      <w:r w:rsidR="00194198" w:rsidRPr="007C417E">
        <w:rPr>
          <w:rFonts w:cs="Times New Roman"/>
          <w:sz w:val="24"/>
          <w:szCs w:val="24"/>
        </w:rPr>
        <w:t xml:space="preserve"> promulgated by the Environmental Quality Board on April 23, 2016</w:t>
      </w:r>
      <w:r w:rsidR="001A0725" w:rsidRPr="007C417E">
        <w:rPr>
          <w:rFonts w:cs="Times New Roman"/>
          <w:sz w:val="24"/>
          <w:szCs w:val="24"/>
        </w:rPr>
        <w:t xml:space="preserve"> (46 </w:t>
      </w:r>
      <w:proofErr w:type="spellStart"/>
      <w:r w:rsidR="001A0725" w:rsidRPr="007C417E">
        <w:rPr>
          <w:rFonts w:cs="Times New Roman"/>
          <w:sz w:val="24"/>
          <w:szCs w:val="24"/>
        </w:rPr>
        <w:t>Pa.B</w:t>
      </w:r>
      <w:proofErr w:type="spellEnd"/>
      <w:r w:rsidR="001A0725" w:rsidRPr="007C417E">
        <w:rPr>
          <w:rFonts w:cs="Times New Roman"/>
          <w:sz w:val="24"/>
          <w:szCs w:val="24"/>
        </w:rPr>
        <w:t>. 2036)</w:t>
      </w:r>
      <w:r w:rsidR="00194198" w:rsidRPr="007C417E">
        <w:rPr>
          <w:rFonts w:cs="Times New Roman"/>
          <w:sz w:val="24"/>
          <w:szCs w:val="24"/>
        </w:rPr>
        <w:t xml:space="preserve">. </w:t>
      </w:r>
      <w:r w:rsidRPr="007C417E">
        <w:rPr>
          <w:rFonts w:cs="Times New Roman"/>
          <w:sz w:val="24"/>
          <w:szCs w:val="24"/>
        </w:rPr>
        <w:t xml:space="preserve"> </w:t>
      </w:r>
      <w:r w:rsidR="002B308D" w:rsidRPr="007C417E">
        <w:rPr>
          <w:rFonts w:cs="Times New Roman"/>
          <w:sz w:val="24"/>
          <w:szCs w:val="24"/>
        </w:rPr>
        <w:t xml:space="preserve">The </w:t>
      </w:r>
      <w:r w:rsidR="008174EA" w:rsidRPr="007C417E">
        <w:rPr>
          <w:rFonts w:cs="Times New Roman"/>
          <w:sz w:val="24"/>
          <w:szCs w:val="24"/>
        </w:rPr>
        <w:t xml:space="preserve">RACT </w:t>
      </w:r>
      <w:r w:rsidR="002B308D" w:rsidRPr="007C417E">
        <w:rPr>
          <w:rFonts w:cs="Times New Roman"/>
          <w:sz w:val="24"/>
          <w:szCs w:val="24"/>
        </w:rPr>
        <w:t xml:space="preserve">II </w:t>
      </w:r>
      <w:r w:rsidR="00386C76" w:rsidRPr="007C417E">
        <w:rPr>
          <w:rFonts w:cs="Times New Roman"/>
          <w:sz w:val="24"/>
          <w:szCs w:val="24"/>
        </w:rPr>
        <w:t>regulation</w:t>
      </w:r>
      <w:r w:rsidR="002B308D" w:rsidRPr="007C417E">
        <w:rPr>
          <w:rFonts w:cs="Times New Roman"/>
          <w:sz w:val="24"/>
          <w:szCs w:val="24"/>
        </w:rPr>
        <w:t xml:space="preserve"> </w:t>
      </w:r>
      <w:r w:rsidR="008174EA" w:rsidRPr="007C417E">
        <w:rPr>
          <w:rFonts w:cs="Times New Roman"/>
          <w:sz w:val="24"/>
          <w:szCs w:val="24"/>
        </w:rPr>
        <w:t>must be implemented statewide because the entire commonwealth is treated as a moderate ozone nonattainment area in the Ozone Transport Region.</w:t>
      </w:r>
    </w:p>
    <w:p w:rsidR="00F152C9" w:rsidRPr="007C417E" w:rsidRDefault="00F152C9" w:rsidP="00C5103B">
      <w:pPr>
        <w:autoSpaceDE w:val="0"/>
        <w:autoSpaceDN w:val="0"/>
        <w:adjustRightInd w:val="0"/>
        <w:spacing w:after="0" w:line="240" w:lineRule="auto"/>
        <w:rPr>
          <w:rFonts w:cs="Times New Roman"/>
          <w:sz w:val="24"/>
          <w:szCs w:val="24"/>
        </w:rPr>
      </w:pPr>
    </w:p>
    <w:p w:rsidR="001A0725" w:rsidRPr="007C417E" w:rsidRDefault="001A0725" w:rsidP="00C5103B">
      <w:pPr>
        <w:autoSpaceDE w:val="0"/>
        <w:autoSpaceDN w:val="0"/>
        <w:adjustRightInd w:val="0"/>
        <w:spacing w:after="0" w:line="240" w:lineRule="auto"/>
        <w:rPr>
          <w:rFonts w:cs="Times New Roman"/>
          <w:sz w:val="24"/>
          <w:szCs w:val="24"/>
        </w:rPr>
      </w:pPr>
    </w:p>
    <w:p w:rsidR="00C32779" w:rsidRPr="007C417E" w:rsidRDefault="00C32779" w:rsidP="00C5103B">
      <w:pPr>
        <w:autoSpaceDE w:val="0"/>
        <w:autoSpaceDN w:val="0"/>
        <w:adjustRightInd w:val="0"/>
        <w:spacing w:after="0" w:line="240" w:lineRule="auto"/>
        <w:rPr>
          <w:rFonts w:cs="Times New Roman"/>
          <w:b/>
          <w:sz w:val="24"/>
          <w:szCs w:val="24"/>
        </w:rPr>
      </w:pPr>
      <w:r w:rsidRPr="007C417E">
        <w:rPr>
          <w:rFonts w:cs="Times New Roman"/>
          <w:b/>
          <w:sz w:val="24"/>
          <w:szCs w:val="24"/>
        </w:rPr>
        <w:t>What is RACT?</w:t>
      </w:r>
    </w:p>
    <w:p w:rsidR="00C32779" w:rsidRPr="007C417E" w:rsidRDefault="00F152C9" w:rsidP="00C5103B">
      <w:pPr>
        <w:autoSpaceDE w:val="0"/>
        <w:autoSpaceDN w:val="0"/>
        <w:adjustRightInd w:val="0"/>
        <w:spacing w:after="0" w:line="240" w:lineRule="auto"/>
        <w:rPr>
          <w:rFonts w:cs="Times New Roman"/>
          <w:sz w:val="24"/>
          <w:szCs w:val="24"/>
        </w:rPr>
      </w:pPr>
      <w:r w:rsidRPr="007C417E">
        <w:rPr>
          <w:rFonts w:cs="Times New Roman"/>
          <w:sz w:val="24"/>
          <w:szCs w:val="24"/>
        </w:rPr>
        <w:t xml:space="preserve"> </w:t>
      </w:r>
    </w:p>
    <w:p w:rsidR="008174EA" w:rsidRPr="007C417E" w:rsidRDefault="00F152C9" w:rsidP="008174EA">
      <w:pPr>
        <w:autoSpaceDE w:val="0"/>
        <w:autoSpaceDN w:val="0"/>
        <w:adjustRightInd w:val="0"/>
        <w:spacing w:after="0" w:line="240" w:lineRule="auto"/>
        <w:rPr>
          <w:rFonts w:cs="Times New Roman"/>
          <w:sz w:val="24"/>
          <w:szCs w:val="24"/>
        </w:rPr>
      </w:pPr>
      <w:r w:rsidRPr="007C417E">
        <w:rPr>
          <w:rFonts w:cs="Times New Roman"/>
          <w:sz w:val="24"/>
          <w:szCs w:val="24"/>
        </w:rPr>
        <w:t xml:space="preserve">RACT is defined as the </w:t>
      </w:r>
      <w:r w:rsidR="008174EA" w:rsidRPr="007C417E">
        <w:rPr>
          <w:rFonts w:cs="Times New Roman"/>
          <w:sz w:val="24"/>
          <w:szCs w:val="24"/>
        </w:rPr>
        <w:t>“</w:t>
      </w:r>
      <w:r w:rsidR="008174EA" w:rsidRPr="007C417E">
        <w:rPr>
          <w:rFonts w:cs="Times New Roman"/>
          <w:i/>
          <w:iCs/>
          <w:sz w:val="24"/>
          <w:szCs w:val="24"/>
        </w:rPr>
        <w:t>lowest emission limitation that a particular source is capable</w:t>
      </w:r>
      <w:r w:rsidR="00337EBC" w:rsidRPr="007C417E">
        <w:rPr>
          <w:rFonts w:cs="Times New Roman"/>
          <w:i/>
          <w:iCs/>
          <w:sz w:val="24"/>
          <w:szCs w:val="24"/>
        </w:rPr>
        <w:t xml:space="preserve"> </w:t>
      </w:r>
      <w:r w:rsidR="008174EA" w:rsidRPr="007C417E">
        <w:rPr>
          <w:rFonts w:cs="Times New Roman"/>
          <w:i/>
          <w:iCs/>
          <w:sz w:val="24"/>
          <w:szCs w:val="24"/>
        </w:rPr>
        <w:t>of meeting by the application of control technology that is reasonably available</w:t>
      </w:r>
      <w:r w:rsidR="00337EBC" w:rsidRPr="007C417E">
        <w:rPr>
          <w:rFonts w:cs="Times New Roman"/>
          <w:i/>
          <w:iCs/>
          <w:sz w:val="24"/>
          <w:szCs w:val="24"/>
        </w:rPr>
        <w:t xml:space="preserve"> </w:t>
      </w:r>
      <w:r w:rsidR="008174EA" w:rsidRPr="007C417E">
        <w:rPr>
          <w:rFonts w:cs="Times New Roman"/>
          <w:i/>
          <w:iCs/>
          <w:sz w:val="24"/>
          <w:szCs w:val="24"/>
        </w:rPr>
        <w:t>considering technological and economic feasibility.”</w:t>
      </w:r>
      <w:r w:rsidR="008174EA" w:rsidRPr="007C417E">
        <w:rPr>
          <w:rFonts w:cs="Times New Roman"/>
          <w:sz w:val="24"/>
          <w:szCs w:val="24"/>
        </w:rPr>
        <w:t xml:space="preserve"> </w:t>
      </w:r>
      <w:r w:rsidR="002B308D" w:rsidRPr="007C417E">
        <w:rPr>
          <w:rFonts w:cs="Times New Roman"/>
          <w:sz w:val="24"/>
          <w:szCs w:val="24"/>
        </w:rPr>
        <w:t xml:space="preserve">When </w:t>
      </w:r>
      <w:r w:rsidR="009C5DBC" w:rsidRPr="007C417E">
        <w:rPr>
          <w:rFonts w:cs="Times New Roman"/>
          <w:sz w:val="24"/>
          <w:szCs w:val="24"/>
        </w:rPr>
        <w:t>establishing</w:t>
      </w:r>
      <w:r w:rsidR="002B308D" w:rsidRPr="007C417E">
        <w:rPr>
          <w:rFonts w:cs="Times New Roman"/>
          <w:sz w:val="24"/>
          <w:szCs w:val="24"/>
        </w:rPr>
        <w:t xml:space="preserve"> </w:t>
      </w:r>
      <w:r w:rsidR="009C5DBC" w:rsidRPr="007C417E">
        <w:rPr>
          <w:rFonts w:cs="Times New Roman"/>
          <w:sz w:val="24"/>
          <w:szCs w:val="24"/>
        </w:rPr>
        <w:t>NO</w:t>
      </w:r>
      <w:r w:rsidR="000132F4" w:rsidRPr="007C417E">
        <w:rPr>
          <w:rFonts w:cs="Times New Roman"/>
          <w:sz w:val="24"/>
          <w:szCs w:val="24"/>
          <w:vertAlign w:val="subscript"/>
        </w:rPr>
        <w:t>x</w:t>
      </w:r>
      <w:r w:rsidR="000132F4" w:rsidRPr="007C417E">
        <w:rPr>
          <w:rFonts w:cs="Times New Roman"/>
          <w:sz w:val="24"/>
          <w:szCs w:val="24"/>
        </w:rPr>
        <w:t xml:space="preserve"> and VOC </w:t>
      </w:r>
      <w:r w:rsidRPr="007C417E">
        <w:rPr>
          <w:rFonts w:cs="Times New Roman"/>
          <w:sz w:val="24"/>
          <w:szCs w:val="24"/>
        </w:rPr>
        <w:t>control technology</w:t>
      </w:r>
      <w:r w:rsidR="000132F4" w:rsidRPr="007C417E">
        <w:rPr>
          <w:rFonts w:cs="Times New Roman"/>
          <w:sz w:val="24"/>
          <w:szCs w:val="24"/>
        </w:rPr>
        <w:t xml:space="preserve"> and emission limitations,</w:t>
      </w:r>
      <w:r w:rsidRPr="007C417E">
        <w:rPr>
          <w:rFonts w:cs="Times New Roman"/>
          <w:sz w:val="24"/>
          <w:szCs w:val="24"/>
        </w:rPr>
        <w:t xml:space="preserve"> </w:t>
      </w:r>
      <w:r w:rsidR="002B308D" w:rsidRPr="007C417E">
        <w:rPr>
          <w:rFonts w:cs="Times New Roman"/>
          <w:sz w:val="24"/>
          <w:szCs w:val="24"/>
        </w:rPr>
        <w:t xml:space="preserve">DEP </w:t>
      </w:r>
      <w:r w:rsidR="00337EBC" w:rsidRPr="007C417E">
        <w:rPr>
          <w:rFonts w:cs="Times New Roman"/>
          <w:sz w:val="24"/>
          <w:szCs w:val="24"/>
        </w:rPr>
        <w:t xml:space="preserve">must </w:t>
      </w:r>
      <w:r w:rsidRPr="007C417E">
        <w:rPr>
          <w:rFonts w:cs="Times New Roman"/>
          <w:sz w:val="24"/>
          <w:szCs w:val="24"/>
        </w:rPr>
        <w:t>tak</w:t>
      </w:r>
      <w:r w:rsidR="00337EBC" w:rsidRPr="007C417E">
        <w:rPr>
          <w:rFonts w:cs="Times New Roman"/>
          <w:sz w:val="24"/>
          <w:szCs w:val="24"/>
        </w:rPr>
        <w:t>e</w:t>
      </w:r>
      <w:r w:rsidRPr="007C417E">
        <w:rPr>
          <w:rFonts w:cs="Times New Roman"/>
          <w:sz w:val="24"/>
          <w:szCs w:val="24"/>
        </w:rPr>
        <w:t xml:space="preserve"> into consideration </w:t>
      </w:r>
      <w:r w:rsidR="009C5DBC" w:rsidRPr="007C417E">
        <w:rPr>
          <w:rFonts w:cs="Times New Roman"/>
          <w:sz w:val="24"/>
          <w:szCs w:val="24"/>
        </w:rPr>
        <w:t xml:space="preserve">reasonably </w:t>
      </w:r>
      <w:r w:rsidR="000132F4" w:rsidRPr="007C417E">
        <w:rPr>
          <w:rFonts w:cs="Times New Roman"/>
          <w:sz w:val="24"/>
          <w:szCs w:val="24"/>
        </w:rPr>
        <w:t xml:space="preserve">available </w:t>
      </w:r>
      <w:r w:rsidR="00C53292" w:rsidRPr="007C417E">
        <w:rPr>
          <w:rFonts w:cs="Times New Roman"/>
          <w:sz w:val="24"/>
          <w:szCs w:val="24"/>
        </w:rPr>
        <w:t xml:space="preserve">control </w:t>
      </w:r>
      <w:r w:rsidRPr="007C417E">
        <w:rPr>
          <w:rFonts w:cs="Times New Roman"/>
          <w:sz w:val="24"/>
          <w:szCs w:val="24"/>
        </w:rPr>
        <w:t xml:space="preserve">technology and </w:t>
      </w:r>
      <w:r w:rsidR="000132F4" w:rsidRPr="007C417E">
        <w:rPr>
          <w:rFonts w:cs="Times New Roman"/>
          <w:sz w:val="24"/>
          <w:szCs w:val="24"/>
        </w:rPr>
        <w:t>the cost of implementing the</w:t>
      </w:r>
      <w:r w:rsidR="00CF1D50" w:rsidRPr="007C417E">
        <w:rPr>
          <w:rFonts w:cs="Times New Roman"/>
          <w:sz w:val="24"/>
          <w:szCs w:val="24"/>
        </w:rPr>
        <w:t xml:space="preserve">se control </w:t>
      </w:r>
      <w:r w:rsidR="000132F4" w:rsidRPr="007C417E">
        <w:rPr>
          <w:rFonts w:cs="Times New Roman"/>
          <w:sz w:val="24"/>
          <w:szCs w:val="24"/>
        </w:rPr>
        <w:t xml:space="preserve">measures. </w:t>
      </w:r>
      <w:r w:rsidR="001A0725" w:rsidRPr="007C417E">
        <w:rPr>
          <w:rFonts w:cs="Times New Roman"/>
          <w:sz w:val="24"/>
          <w:szCs w:val="24"/>
        </w:rPr>
        <w:t>Control technology or emission limitations determined by DEP to be cost-prohibitive will not be considered RACT.</w:t>
      </w:r>
      <w:r w:rsidRPr="007C417E">
        <w:rPr>
          <w:rFonts w:cs="Times New Roman"/>
          <w:sz w:val="24"/>
          <w:szCs w:val="24"/>
        </w:rPr>
        <w:t xml:space="preserve"> </w:t>
      </w:r>
    </w:p>
    <w:p w:rsidR="008174EA" w:rsidRPr="007C417E" w:rsidRDefault="008174EA" w:rsidP="00C5103B">
      <w:pPr>
        <w:autoSpaceDE w:val="0"/>
        <w:autoSpaceDN w:val="0"/>
        <w:adjustRightInd w:val="0"/>
        <w:spacing w:after="0" w:line="240" w:lineRule="auto"/>
        <w:rPr>
          <w:rFonts w:cs="Times New Roman"/>
          <w:sz w:val="24"/>
          <w:szCs w:val="24"/>
        </w:rPr>
      </w:pPr>
    </w:p>
    <w:p w:rsidR="00F152C9" w:rsidRPr="007C417E" w:rsidRDefault="008E0EAD" w:rsidP="00C5103B">
      <w:pPr>
        <w:autoSpaceDE w:val="0"/>
        <w:autoSpaceDN w:val="0"/>
        <w:adjustRightInd w:val="0"/>
        <w:spacing w:after="0" w:line="240" w:lineRule="auto"/>
        <w:rPr>
          <w:rFonts w:cs="Times New Roman"/>
          <w:sz w:val="24"/>
          <w:szCs w:val="24"/>
        </w:rPr>
      </w:pPr>
      <w:r w:rsidRPr="007C417E">
        <w:rPr>
          <w:rFonts w:cs="Times New Roman"/>
          <w:sz w:val="24"/>
          <w:szCs w:val="24"/>
        </w:rPr>
        <w:t xml:space="preserve">The </w:t>
      </w:r>
      <w:r w:rsidR="00194198" w:rsidRPr="007C417E">
        <w:rPr>
          <w:rFonts w:cs="Times New Roman"/>
          <w:sz w:val="24"/>
          <w:szCs w:val="24"/>
        </w:rPr>
        <w:t xml:space="preserve">RACT II </w:t>
      </w:r>
      <w:r w:rsidR="00843B0D" w:rsidRPr="007C417E">
        <w:rPr>
          <w:rFonts w:cs="Times New Roman"/>
          <w:sz w:val="24"/>
          <w:szCs w:val="24"/>
        </w:rPr>
        <w:t xml:space="preserve">final-form </w:t>
      </w:r>
      <w:r w:rsidRPr="007C417E">
        <w:rPr>
          <w:rFonts w:cs="Times New Roman"/>
          <w:sz w:val="24"/>
          <w:szCs w:val="24"/>
        </w:rPr>
        <w:t>regulation include</w:t>
      </w:r>
      <w:r w:rsidR="00194198" w:rsidRPr="007C417E">
        <w:rPr>
          <w:rFonts w:cs="Times New Roman"/>
          <w:sz w:val="24"/>
          <w:szCs w:val="24"/>
        </w:rPr>
        <w:t>s</w:t>
      </w:r>
      <w:r w:rsidRPr="007C417E">
        <w:rPr>
          <w:rFonts w:cs="Times New Roman"/>
          <w:sz w:val="24"/>
          <w:szCs w:val="24"/>
        </w:rPr>
        <w:t xml:space="preserve"> presumptive RACT requirements for various source categories</w:t>
      </w:r>
      <w:r w:rsidR="000132F4" w:rsidRPr="007C417E">
        <w:rPr>
          <w:rFonts w:cs="Times New Roman"/>
          <w:sz w:val="24"/>
          <w:szCs w:val="24"/>
        </w:rPr>
        <w:t xml:space="preserve"> including boilers, cement kilns, electric generating units</w:t>
      </w:r>
      <w:r w:rsidR="00F25A14" w:rsidRPr="007C417E">
        <w:rPr>
          <w:rFonts w:cs="Times New Roman"/>
          <w:sz w:val="24"/>
          <w:szCs w:val="24"/>
        </w:rPr>
        <w:t>,</w:t>
      </w:r>
      <w:r w:rsidR="000132F4" w:rsidRPr="007C417E">
        <w:rPr>
          <w:rFonts w:cs="Times New Roman"/>
          <w:sz w:val="24"/>
          <w:szCs w:val="24"/>
        </w:rPr>
        <w:t xml:space="preserve"> and gas turbines</w:t>
      </w:r>
      <w:r w:rsidRPr="007C417E">
        <w:rPr>
          <w:rFonts w:cs="Times New Roman"/>
          <w:sz w:val="24"/>
          <w:szCs w:val="24"/>
        </w:rPr>
        <w:t xml:space="preserve">. </w:t>
      </w:r>
      <w:r w:rsidR="00F152C9" w:rsidRPr="007C417E">
        <w:rPr>
          <w:rFonts w:cs="Times New Roman"/>
          <w:sz w:val="24"/>
          <w:szCs w:val="24"/>
        </w:rPr>
        <w:t xml:space="preserve"> </w:t>
      </w:r>
      <w:r w:rsidR="000132F4" w:rsidRPr="007C417E">
        <w:rPr>
          <w:rFonts w:cs="Times New Roman"/>
          <w:sz w:val="24"/>
          <w:szCs w:val="24"/>
        </w:rPr>
        <w:t>The final-form regulation includes a petition process for an alternative compliance schedule, a facility-wide or system-wide NOx emissions averaging plan provision, an alternative RACT proposal petition process, and compliance demonstration and recordkeeping requirements.</w:t>
      </w:r>
      <w:r w:rsidR="009C5DBC" w:rsidRPr="007C417E">
        <w:rPr>
          <w:rFonts w:cs="Times New Roman"/>
          <w:sz w:val="24"/>
          <w:szCs w:val="24"/>
        </w:rPr>
        <w:t xml:space="preserve"> </w:t>
      </w:r>
      <w:r w:rsidR="00F152C9" w:rsidRPr="007C417E">
        <w:rPr>
          <w:rFonts w:cs="Times New Roman"/>
          <w:sz w:val="24"/>
          <w:szCs w:val="24"/>
        </w:rPr>
        <w:t>DEP allows</w:t>
      </w:r>
      <w:r w:rsidR="00843B0D" w:rsidRPr="007C417E">
        <w:rPr>
          <w:rFonts w:cs="Times New Roman"/>
          <w:sz w:val="24"/>
          <w:szCs w:val="24"/>
        </w:rPr>
        <w:t>,</w:t>
      </w:r>
      <w:r w:rsidR="009C5DBC" w:rsidRPr="007C417E">
        <w:rPr>
          <w:rFonts w:cs="Times New Roman"/>
          <w:sz w:val="24"/>
          <w:szCs w:val="24"/>
        </w:rPr>
        <w:t xml:space="preserve"> under the alternative RACT</w:t>
      </w:r>
      <w:r w:rsidR="00F152C9" w:rsidRPr="007C417E">
        <w:rPr>
          <w:rFonts w:cs="Times New Roman"/>
          <w:sz w:val="24"/>
          <w:szCs w:val="24"/>
        </w:rPr>
        <w:t xml:space="preserve"> </w:t>
      </w:r>
      <w:r w:rsidR="009C5DBC" w:rsidRPr="007C417E">
        <w:rPr>
          <w:rFonts w:cs="Times New Roman"/>
          <w:sz w:val="24"/>
          <w:szCs w:val="24"/>
        </w:rPr>
        <w:t xml:space="preserve">proposal petition process, </w:t>
      </w:r>
      <w:r w:rsidR="00F152C9" w:rsidRPr="007C417E">
        <w:rPr>
          <w:rFonts w:cs="Times New Roman"/>
          <w:sz w:val="24"/>
          <w:szCs w:val="24"/>
        </w:rPr>
        <w:t xml:space="preserve">a facility </w:t>
      </w:r>
      <w:r w:rsidR="007229E6" w:rsidRPr="007C417E">
        <w:rPr>
          <w:rFonts w:cs="Times New Roman"/>
          <w:sz w:val="24"/>
          <w:szCs w:val="24"/>
        </w:rPr>
        <w:t>owner</w:t>
      </w:r>
      <w:r w:rsidR="00F152C9" w:rsidRPr="007C417E">
        <w:rPr>
          <w:rFonts w:cs="Times New Roman"/>
          <w:sz w:val="24"/>
          <w:szCs w:val="24"/>
        </w:rPr>
        <w:t xml:space="preserve">/operator to propose </w:t>
      </w:r>
      <w:r w:rsidRPr="007C417E">
        <w:rPr>
          <w:rFonts w:cs="Times New Roman"/>
          <w:sz w:val="24"/>
          <w:szCs w:val="24"/>
        </w:rPr>
        <w:t xml:space="preserve">RACT requirements on a case-by-case basis </w:t>
      </w:r>
      <w:r w:rsidR="009C5DBC" w:rsidRPr="007C417E">
        <w:rPr>
          <w:rFonts w:cs="Times New Roman"/>
          <w:sz w:val="24"/>
          <w:szCs w:val="24"/>
        </w:rPr>
        <w:t>by October 24, 2016, six months after the effective date of the final rulemaking</w:t>
      </w:r>
      <w:r w:rsidRPr="007C417E">
        <w:rPr>
          <w:rFonts w:cs="Times New Roman"/>
          <w:sz w:val="24"/>
          <w:szCs w:val="24"/>
        </w:rPr>
        <w:t>.</w:t>
      </w:r>
      <w:r w:rsidR="00F152C9" w:rsidRPr="007C417E">
        <w:rPr>
          <w:rFonts w:cs="Times New Roman"/>
          <w:sz w:val="24"/>
          <w:szCs w:val="24"/>
        </w:rPr>
        <w:t xml:space="preserve">  However, </w:t>
      </w:r>
      <w:r w:rsidR="009C5DBC" w:rsidRPr="007C417E">
        <w:rPr>
          <w:rFonts w:cs="Times New Roman"/>
          <w:sz w:val="24"/>
          <w:szCs w:val="24"/>
        </w:rPr>
        <w:t>any case-by-case RACT determination approved by DEP must be submitted to EPA for approval as a revision to the</w:t>
      </w:r>
      <w:r w:rsidR="00CF1D50" w:rsidRPr="007C417E">
        <w:rPr>
          <w:rFonts w:cs="Times New Roman"/>
          <w:sz w:val="24"/>
          <w:szCs w:val="24"/>
        </w:rPr>
        <w:t xml:space="preserve"> </w:t>
      </w:r>
      <w:r w:rsidR="00843B0D" w:rsidRPr="007C417E">
        <w:rPr>
          <w:rFonts w:cs="Times New Roman"/>
          <w:sz w:val="24"/>
          <w:szCs w:val="24"/>
        </w:rPr>
        <w:t>SIP</w:t>
      </w:r>
      <w:r w:rsidR="00F152C9" w:rsidRPr="007C417E">
        <w:rPr>
          <w:rFonts w:cs="Times New Roman"/>
          <w:sz w:val="24"/>
          <w:szCs w:val="24"/>
        </w:rPr>
        <w:t>.</w:t>
      </w:r>
    </w:p>
    <w:p w:rsidR="00F152C9" w:rsidRPr="007C417E" w:rsidRDefault="00F152C9" w:rsidP="00C5103B">
      <w:pPr>
        <w:autoSpaceDE w:val="0"/>
        <w:autoSpaceDN w:val="0"/>
        <w:adjustRightInd w:val="0"/>
        <w:spacing w:after="0" w:line="240" w:lineRule="auto"/>
        <w:rPr>
          <w:rFonts w:cs="Times New Roman"/>
          <w:sz w:val="24"/>
          <w:szCs w:val="24"/>
        </w:rPr>
      </w:pPr>
    </w:p>
    <w:p w:rsidR="00F25A14" w:rsidRPr="007C417E" w:rsidRDefault="00F25A14" w:rsidP="00C5103B">
      <w:pPr>
        <w:autoSpaceDE w:val="0"/>
        <w:autoSpaceDN w:val="0"/>
        <w:adjustRightInd w:val="0"/>
        <w:spacing w:after="0" w:line="240" w:lineRule="auto"/>
        <w:rPr>
          <w:rFonts w:cs="Times New Roman"/>
          <w:sz w:val="24"/>
          <w:szCs w:val="24"/>
        </w:rPr>
      </w:pPr>
    </w:p>
    <w:p w:rsidR="00C32779" w:rsidRPr="007C417E" w:rsidRDefault="00F152C9" w:rsidP="00C5103B">
      <w:pPr>
        <w:autoSpaceDE w:val="0"/>
        <w:autoSpaceDN w:val="0"/>
        <w:adjustRightInd w:val="0"/>
        <w:spacing w:after="0" w:line="240" w:lineRule="auto"/>
        <w:rPr>
          <w:rFonts w:cs="Times New Roman"/>
          <w:b/>
          <w:sz w:val="24"/>
          <w:szCs w:val="24"/>
        </w:rPr>
      </w:pPr>
      <w:r w:rsidRPr="007C417E">
        <w:rPr>
          <w:rFonts w:cs="Times New Roman"/>
          <w:b/>
          <w:sz w:val="24"/>
          <w:szCs w:val="24"/>
        </w:rPr>
        <w:lastRenderedPageBreak/>
        <w:t xml:space="preserve">Are additional RACT requirements applicable to my facility? </w:t>
      </w:r>
    </w:p>
    <w:p w:rsidR="00C32779" w:rsidRPr="007C417E" w:rsidRDefault="00C32779" w:rsidP="00C32779">
      <w:pPr>
        <w:autoSpaceDE w:val="0"/>
        <w:autoSpaceDN w:val="0"/>
        <w:adjustRightInd w:val="0"/>
        <w:spacing w:after="0" w:line="240" w:lineRule="auto"/>
        <w:rPr>
          <w:rFonts w:cs="Times New Roman"/>
          <w:sz w:val="24"/>
          <w:szCs w:val="24"/>
        </w:rPr>
      </w:pPr>
    </w:p>
    <w:p w:rsidR="005279B7" w:rsidRPr="007C417E" w:rsidRDefault="009C5DBC" w:rsidP="00F152C9">
      <w:pPr>
        <w:autoSpaceDE w:val="0"/>
        <w:autoSpaceDN w:val="0"/>
        <w:adjustRightInd w:val="0"/>
        <w:spacing w:after="0" w:line="240" w:lineRule="auto"/>
        <w:rPr>
          <w:rFonts w:cs="Times New Roman"/>
          <w:sz w:val="24"/>
          <w:szCs w:val="24"/>
        </w:rPr>
      </w:pPr>
      <w:r w:rsidRPr="007C417E">
        <w:rPr>
          <w:rFonts w:cs="Times New Roman"/>
          <w:sz w:val="24"/>
          <w:szCs w:val="24"/>
        </w:rPr>
        <w:t xml:space="preserve">The RACT II final-form regulation </w:t>
      </w:r>
      <w:r w:rsidR="00CD27E3" w:rsidRPr="007C417E">
        <w:rPr>
          <w:rFonts w:cs="Times New Roman"/>
          <w:sz w:val="24"/>
          <w:szCs w:val="24"/>
        </w:rPr>
        <w:t>applies to any owner or operator of a “major NO</w:t>
      </w:r>
      <w:r w:rsidR="00CD27E3" w:rsidRPr="007C417E">
        <w:rPr>
          <w:rFonts w:cs="Times New Roman"/>
          <w:sz w:val="24"/>
          <w:szCs w:val="24"/>
          <w:vertAlign w:val="subscript"/>
        </w:rPr>
        <w:t>x</w:t>
      </w:r>
      <w:r w:rsidR="00CD27E3" w:rsidRPr="007C417E">
        <w:rPr>
          <w:rFonts w:cs="Times New Roman"/>
          <w:sz w:val="24"/>
          <w:szCs w:val="24"/>
        </w:rPr>
        <w:t xml:space="preserve">-emitting facility” or a “major VOC-emitting facility,” or both, that existed on or before </w:t>
      </w:r>
      <w:r w:rsidR="00CD27E3" w:rsidRPr="007C417E">
        <w:rPr>
          <w:rFonts w:cs="Times New Roman"/>
          <w:sz w:val="24"/>
          <w:szCs w:val="24"/>
          <w:u w:val="single"/>
        </w:rPr>
        <w:t>July 20, 2012</w:t>
      </w:r>
      <w:r w:rsidR="00CD27E3" w:rsidRPr="007C417E">
        <w:rPr>
          <w:rFonts w:cs="Times New Roman"/>
          <w:sz w:val="24"/>
          <w:szCs w:val="24"/>
        </w:rPr>
        <w:t xml:space="preserve">. </w:t>
      </w:r>
      <w:r w:rsidR="00194198" w:rsidRPr="007C417E">
        <w:rPr>
          <w:rFonts w:cs="Times New Roman"/>
          <w:sz w:val="24"/>
          <w:szCs w:val="24"/>
        </w:rPr>
        <w:t xml:space="preserve"> The s</w:t>
      </w:r>
      <w:r w:rsidR="007229E6" w:rsidRPr="007C417E">
        <w:rPr>
          <w:rFonts w:cs="Times New Roman"/>
          <w:sz w:val="24"/>
          <w:szCs w:val="24"/>
        </w:rPr>
        <w:t>tatewide applicability thresholds for NO</w:t>
      </w:r>
      <w:r w:rsidR="007229E6" w:rsidRPr="007C417E">
        <w:rPr>
          <w:rFonts w:cs="Times New Roman"/>
          <w:sz w:val="24"/>
          <w:szCs w:val="24"/>
          <w:vertAlign w:val="subscript"/>
        </w:rPr>
        <w:t>x</w:t>
      </w:r>
      <w:r w:rsidR="007229E6" w:rsidRPr="007C417E">
        <w:rPr>
          <w:rFonts w:cs="Times New Roman"/>
          <w:sz w:val="24"/>
          <w:szCs w:val="24"/>
        </w:rPr>
        <w:t xml:space="preserve"> and VOC are 100 and 50 TPY, respectively. </w:t>
      </w:r>
      <w:r w:rsidR="00E6073C" w:rsidRPr="007C417E">
        <w:rPr>
          <w:rFonts w:cs="Times New Roman"/>
          <w:sz w:val="24"/>
          <w:szCs w:val="24"/>
        </w:rPr>
        <w:t xml:space="preserve"> </w:t>
      </w:r>
      <w:r w:rsidR="007229E6" w:rsidRPr="007C417E">
        <w:rPr>
          <w:rFonts w:cs="Times New Roman"/>
          <w:sz w:val="24"/>
          <w:szCs w:val="24"/>
        </w:rPr>
        <w:t>Th</w:t>
      </w:r>
      <w:r w:rsidR="00194198" w:rsidRPr="007C417E">
        <w:rPr>
          <w:rFonts w:cs="Times New Roman"/>
          <w:sz w:val="24"/>
          <w:szCs w:val="24"/>
        </w:rPr>
        <w:t>e</w:t>
      </w:r>
      <w:r w:rsidRPr="007C417E">
        <w:rPr>
          <w:rFonts w:cs="Times New Roman"/>
          <w:sz w:val="24"/>
          <w:szCs w:val="24"/>
        </w:rPr>
        <w:t xml:space="preserve"> final rulemaking </w:t>
      </w:r>
      <w:r w:rsidR="007229E6" w:rsidRPr="007C417E">
        <w:rPr>
          <w:rFonts w:cs="Times New Roman"/>
          <w:sz w:val="24"/>
          <w:szCs w:val="24"/>
        </w:rPr>
        <w:t xml:space="preserve">also applies to owners or operators </w:t>
      </w:r>
      <w:r w:rsidR="008528C5" w:rsidRPr="007C417E">
        <w:rPr>
          <w:rFonts w:cs="Times New Roman"/>
          <w:sz w:val="24"/>
          <w:szCs w:val="24"/>
        </w:rPr>
        <w:t xml:space="preserve">making a modification to </w:t>
      </w:r>
      <w:r w:rsidR="007229E6" w:rsidRPr="007C417E">
        <w:rPr>
          <w:rFonts w:cs="Times New Roman"/>
          <w:sz w:val="24"/>
          <w:szCs w:val="24"/>
        </w:rPr>
        <w:t>their facility after July 20, 2012, that results in the source or facility meeting the definition of a “major NO</w:t>
      </w:r>
      <w:r w:rsidR="007229E6" w:rsidRPr="007C417E">
        <w:rPr>
          <w:rFonts w:cs="Times New Roman"/>
          <w:sz w:val="24"/>
          <w:szCs w:val="24"/>
          <w:vertAlign w:val="subscript"/>
        </w:rPr>
        <w:t>x</w:t>
      </w:r>
      <w:r w:rsidR="007229E6" w:rsidRPr="007C417E">
        <w:rPr>
          <w:rFonts w:cs="Times New Roman"/>
          <w:sz w:val="24"/>
          <w:szCs w:val="24"/>
        </w:rPr>
        <w:t>-emitting facility” or a “major VOC</w:t>
      </w:r>
      <w:r w:rsidR="00843B0D" w:rsidRPr="007C417E">
        <w:rPr>
          <w:rFonts w:cs="Times New Roman"/>
          <w:sz w:val="24"/>
          <w:szCs w:val="24"/>
        </w:rPr>
        <w:t>-</w:t>
      </w:r>
      <w:r w:rsidR="007229E6" w:rsidRPr="007C417E">
        <w:rPr>
          <w:rFonts w:cs="Times New Roman"/>
          <w:sz w:val="24"/>
          <w:szCs w:val="24"/>
        </w:rPr>
        <w:t>emitting facility,” or both</w:t>
      </w:r>
      <w:r w:rsidR="00E6073C" w:rsidRPr="007C417E">
        <w:rPr>
          <w:rFonts w:cs="Times New Roman"/>
          <w:sz w:val="24"/>
          <w:szCs w:val="24"/>
        </w:rPr>
        <w:t>.</w:t>
      </w:r>
    </w:p>
    <w:p w:rsidR="00F152C9" w:rsidRPr="007C417E" w:rsidRDefault="00F152C9" w:rsidP="00C32779">
      <w:pPr>
        <w:autoSpaceDE w:val="0"/>
        <w:autoSpaceDN w:val="0"/>
        <w:adjustRightInd w:val="0"/>
        <w:spacing w:after="0" w:line="240" w:lineRule="auto"/>
        <w:rPr>
          <w:rFonts w:cs="Times New Roman"/>
          <w:sz w:val="24"/>
          <w:szCs w:val="24"/>
        </w:rPr>
      </w:pPr>
    </w:p>
    <w:p w:rsidR="009C5DBC" w:rsidRPr="007C417E" w:rsidRDefault="009C5DBC" w:rsidP="00C32779">
      <w:pPr>
        <w:autoSpaceDE w:val="0"/>
        <w:autoSpaceDN w:val="0"/>
        <w:adjustRightInd w:val="0"/>
        <w:spacing w:after="0" w:line="240" w:lineRule="auto"/>
        <w:rPr>
          <w:rFonts w:cs="Times New Roman"/>
          <w:sz w:val="24"/>
          <w:szCs w:val="24"/>
        </w:rPr>
      </w:pPr>
    </w:p>
    <w:p w:rsidR="00F152C9" w:rsidRPr="007C417E" w:rsidRDefault="00F152C9" w:rsidP="00C32779">
      <w:pPr>
        <w:autoSpaceDE w:val="0"/>
        <w:autoSpaceDN w:val="0"/>
        <w:adjustRightInd w:val="0"/>
        <w:spacing w:after="0" w:line="240" w:lineRule="auto"/>
        <w:rPr>
          <w:rFonts w:cs="Times New Roman"/>
          <w:b/>
          <w:sz w:val="24"/>
          <w:szCs w:val="24"/>
        </w:rPr>
      </w:pPr>
      <w:r w:rsidRPr="007C417E">
        <w:rPr>
          <w:rFonts w:cs="Times New Roman"/>
          <w:b/>
          <w:sz w:val="24"/>
          <w:szCs w:val="24"/>
        </w:rPr>
        <w:t xml:space="preserve">How can I comply with </w:t>
      </w:r>
      <w:r w:rsidR="008528C5" w:rsidRPr="007C417E">
        <w:rPr>
          <w:rFonts w:cs="Times New Roman"/>
          <w:b/>
          <w:sz w:val="24"/>
          <w:szCs w:val="24"/>
        </w:rPr>
        <w:t xml:space="preserve">these </w:t>
      </w:r>
      <w:r w:rsidRPr="007C417E">
        <w:rPr>
          <w:rFonts w:cs="Times New Roman"/>
          <w:b/>
          <w:sz w:val="24"/>
          <w:szCs w:val="24"/>
        </w:rPr>
        <w:t>additional RACT requirements?</w:t>
      </w:r>
    </w:p>
    <w:p w:rsidR="00F152C9" w:rsidRPr="007C417E" w:rsidRDefault="00F152C9" w:rsidP="00C32779">
      <w:pPr>
        <w:autoSpaceDE w:val="0"/>
        <w:autoSpaceDN w:val="0"/>
        <w:adjustRightInd w:val="0"/>
        <w:spacing w:after="0" w:line="240" w:lineRule="auto"/>
        <w:rPr>
          <w:rFonts w:cs="Times New Roman"/>
          <w:b/>
          <w:sz w:val="24"/>
          <w:szCs w:val="24"/>
        </w:rPr>
      </w:pPr>
    </w:p>
    <w:p w:rsidR="00F152C9" w:rsidRPr="007C417E" w:rsidRDefault="00194198" w:rsidP="00C32779">
      <w:pPr>
        <w:autoSpaceDE w:val="0"/>
        <w:autoSpaceDN w:val="0"/>
        <w:adjustRightInd w:val="0"/>
        <w:spacing w:after="0" w:line="240" w:lineRule="auto"/>
        <w:rPr>
          <w:rFonts w:cs="Times New Roman"/>
          <w:sz w:val="24"/>
          <w:szCs w:val="24"/>
        </w:rPr>
      </w:pPr>
      <w:r w:rsidRPr="007C417E">
        <w:rPr>
          <w:rFonts w:cs="Times New Roman"/>
          <w:sz w:val="24"/>
          <w:szCs w:val="24"/>
        </w:rPr>
        <w:t>The RACT II final-form regulation includes t</w:t>
      </w:r>
      <w:r w:rsidR="007229E6" w:rsidRPr="007C417E">
        <w:rPr>
          <w:rFonts w:cs="Times New Roman"/>
          <w:sz w:val="24"/>
          <w:szCs w:val="24"/>
        </w:rPr>
        <w:t>hree</w:t>
      </w:r>
      <w:r w:rsidRPr="007C417E">
        <w:rPr>
          <w:rFonts w:cs="Times New Roman"/>
          <w:sz w:val="24"/>
          <w:szCs w:val="24"/>
        </w:rPr>
        <w:t xml:space="preserve"> compliance </w:t>
      </w:r>
      <w:r w:rsidR="00CD27E3" w:rsidRPr="007C417E">
        <w:rPr>
          <w:rFonts w:cs="Times New Roman"/>
          <w:sz w:val="24"/>
          <w:szCs w:val="24"/>
        </w:rPr>
        <w:t>options</w:t>
      </w:r>
      <w:r w:rsidR="007229E6" w:rsidRPr="007C417E">
        <w:rPr>
          <w:rFonts w:cs="Times New Roman"/>
          <w:sz w:val="24"/>
          <w:szCs w:val="24"/>
        </w:rPr>
        <w:t xml:space="preserve">: </w:t>
      </w:r>
      <w:r w:rsidR="00F152C9" w:rsidRPr="007C417E">
        <w:rPr>
          <w:rFonts w:cs="Times New Roman"/>
          <w:sz w:val="24"/>
          <w:szCs w:val="24"/>
        </w:rPr>
        <w:t xml:space="preserve">(1) </w:t>
      </w:r>
      <w:r w:rsidR="00CD27E3" w:rsidRPr="007C417E">
        <w:rPr>
          <w:rFonts w:cs="Times New Roman"/>
          <w:sz w:val="24"/>
          <w:szCs w:val="24"/>
        </w:rPr>
        <w:t>Compliance with presumptive RACT requirements and/or emission limitations</w:t>
      </w:r>
      <w:r w:rsidR="008528C5" w:rsidRPr="007C417E">
        <w:rPr>
          <w:rFonts w:cs="Times New Roman"/>
          <w:sz w:val="24"/>
          <w:szCs w:val="24"/>
        </w:rPr>
        <w:t>;</w:t>
      </w:r>
      <w:r w:rsidR="00F152C9" w:rsidRPr="007C417E">
        <w:rPr>
          <w:rFonts w:cs="Times New Roman"/>
          <w:sz w:val="24"/>
          <w:szCs w:val="24"/>
        </w:rPr>
        <w:t xml:space="preserve"> (2) F</w:t>
      </w:r>
      <w:r w:rsidR="00CD27E3" w:rsidRPr="007C417E">
        <w:rPr>
          <w:rFonts w:cs="Times New Roman"/>
          <w:sz w:val="24"/>
          <w:szCs w:val="24"/>
        </w:rPr>
        <w:t>acility-wide or system-wide averaging for compliance with presumptive NO</w:t>
      </w:r>
      <w:r w:rsidR="00CD27E3" w:rsidRPr="007C417E">
        <w:rPr>
          <w:rFonts w:cs="Times New Roman"/>
          <w:sz w:val="24"/>
          <w:szCs w:val="24"/>
          <w:vertAlign w:val="subscript"/>
        </w:rPr>
        <w:t>x</w:t>
      </w:r>
      <w:r w:rsidR="00CD27E3" w:rsidRPr="007C417E">
        <w:rPr>
          <w:rFonts w:cs="Times New Roman"/>
          <w:sz w:val="24"/>
          <w:szCs w:val="24"/>
        </w:rPr>
        <w:t xml:space="preserve"> emission limitations</w:t>
      </w:r>
      <w:r w:rsidR="008528C5" w:rsidRPr="007C417E">
        <w:rPr>
          <w:rFonts w:cs="Times New Roman"/>
          <w:sz w:val="24"/>
          <w:szCs w:val="24"/>
        </w:rPr>
        <w:t>; and</w:t>
      </w:r>
      <w:r w:rsidR="00F152C9" w:rsidRPr="007C417E">
        <w:rPr>
          <w:rFonts w:cs="Times New Roman"/>
          <w:sz w:val="24"/>
          <w:szCs w:val="24"/>
        </w:rPr>
        <w:t xml:space="preserve"> (3) </w:t>
      </w:r>
      <w:r w:rsidR="00E6073C" w:rsidRPr="007C417E">
        <w:rPr>
          <w:rFonts w:cs="Times New Roman"/>
          <w:sz w:val="24"/>
          <w:szCs w:val="24"/>
        </w:rPr>
        <w:t xml:space="preserve">RACT requirements determined on a </w:t>
      </w:r>
      <w:r w:rsidR="008528C5" w:rsidRPr="007C417E">
        <w:rPr>
          <w:rFonts w:cs="Times New Roman"/>
          <w:sz w:val="24"/>
          <w:szCs w:val="24"/>
        </w:rPr>
        <w:t>c</w:t>
      </w:r>
      <w:r w:rsidR="00CD27E3" w:rsidRPr="007C417E">
        <w:rPr>
          <w:rFonts w:cs="Times New Roman"/>
          <w:sz w:val="24"/>
          <w:szCs w:val="24"/>
        </w:rPr>
        <w:t xml:space="preserve">ase-by-case </w:t>
      </w:r>
      <w:r w:rsidR="00E6073C" w:rsidRPr="007C417E">
        <w:rPr>
          <w:rFonts w:cs="Times New Roman"/>
          <w:sz w:val="24"/>
          <w:szCs w:val="24"/>
        </w:rPr>
        <w:t>basis for s</w:t>
      </w:r>
      <w:r w:rsidR="00CD27E3" w:rsidRPr="007C417E">
        <w:rPr>
          <w:rFonts w:cs="Times New Roman"/>
          <w:sz w:val="24"/>
          <w:szCs w:val="24"/>
        </w:rPr>
        <w:t xml:space="preserve">ources that </w:t>
      </w:r>
      <w:r w:rsidR="00E6073C" w:rsidRPr="007C417E">
        <w:rPr>
          <w:rFonts w:cs="Times New Roman"/>
          <w:sz w:val="24"/>
          <w:szCs w:val="24"/>
        </w:rPr>
        <w:t xml:space="preserve">either </w:t>
      </w:r>
      <w:r w:rsidR="00CD27E3" w:rsidRPr="007C417E">
        <w:rPr>
          <w:rFonts w:cs="Times New Roman"/>
          <w:sz w:val="24"/>
          <w:szCs w:val="24"/>
        </w:rPr>
        <w:t>do not have a</w:t>
      </w:r>
      <w:r w:rsidR="008528C5" w:rsidRPr="007C417E">
        <w:rPr>
          <w:rFonts w:cs="Times New Roman"/>
          <w:sz w:val="24"/>
          <w:szCs w:val="24"/>
        </w:rPr>
        <w:t>n applicable</w:t>
      </w:r>
      <w:r w:rsidR="00CD27E3" w:rsidRPr="007C417E">
        <w:rPr>
          <w:rFonts w:cs="Times New Roman"/>
          <w:sz w:val="24"/>
          <w:szCs w:val="24"/>
        </w:rPr>
        <w:t xml:space="preserve"> presumptive requirement or emission limitation </w:t>
      </w:r>
      <w:r w:rsidR="00E6073C" w:rsidRPr="007C417E">
        <w:rPr>
          <w:rFonts w:cs="Times New Roman"/>
          <w:sz w:val="24"/>
          <w:szCs w:val="24"/>
        </w:rPr>
        <w:t xml:space="preserve">or cannot comply with the </w:t>
      </w:r>
      <w:r w:rsidR="008528C5" w:rsidRPr="007C417E">
        <w:rPr>
          <w:rFonts w:cs="Times New Roman"/>
          <w:sz w:val="24"/>
          <w:szCs w:val="24"/>
        </w:rPr>
        <w:t xml:space="preserve">applicable </w:t>
      </w:r>
      <w:r w:rsidR="00E6073C" w:rsidRPr="007C417E">
        <w:rPr>
          <w:rFonts w:cs="Times New Roman"/>
          <w:sz w:val="24"/>
          <w:szCs w:val="24"/>
        </w:rPr>
        <w:t xml:space="preserve">presumptive RACT requirement. </w:t>
      </w:r>
    </w:p>
    <w:p w:rsidR="00E6073C" w:rsidRPr="007C417E" w:rsidRDefault="00E6073C" w:rsidP="00C32779">
      <w:pPr>
        <w:autoSpaceDE w:val="0"/>
        <w:autoSpaceDN w:val="0"/>
        <w:adjustRightInd w:val="0"/>
        <w:spacing w:after="0" w:line="240" w:lineRule="auto"/>
        <w:rPr>
          <w:rFonts w:cs="Times New Roman"/>
          <w:b/>
          <w:sz w:val="24"/>
          <w:szCs w:val="24"/>
        </w:rPr>
      </w:pPr>
    </w:p>
    <w:p w:rsidR="008528C5" w:rsidRPr="007C417E" w:rsidRDefault="008528C5" w:rsidP="00C32779">
      <w:pPr>
        <w:autoSpaceDE w:val="0"/>
        <w:autoSpaceDN w:val="0"/>
        <w:adjustRightInd w:val="0"/>
        <w:spacing w:after="0" w:line="240" w:lineRule="auto"/>
        <w:rPr>
          <w:rFonts w:cs="Times New Roman"/>
          <w:b/>
          <w:sz w:val="24"/>
          <w:szCs w:val="24"/>
        </w:rPr>
      </w:pPr>
    </w:p>
    <w:p w:rsidR="00F152C9" w:rsidRPr="007C417E" w:rsidRDefault="00F152C9" w:rsidP="00C32779">
      <w:pPr>
        <w:autoSpaceDE w:val="0"/>
        <w:autoSpaceDN w:val="0"/>
        <w:adjustRightInd w:val="0"/>
        <w:spacing w:after="0" w:line="240" w:lineRule="auto"/>
        <w:rPr>
          <w:rFonts w:cs="Times New Roman"/>
          <w:b/>
          <w:sz w:val="24"/>
          <w:szCs w:val="24"/>
        </w:rPr>
      </w:pPr>
      <w:r w:rsidRPr="007C417E">
        <w:rPr>
          <w:rFonts w:cs="Times New Roman"/>
          <w:b/>
          <w:sz w:val="24"/>
          <w:szCs w:val="24"/>
        </w:rPr>
        <w:t>What is my compliance demonstration deadline?</w:t>
      </w:r>
    </w:p>
    <w:p w:rsidR="00F152C9" w:rsidRPr="007C417E" w:rsidRDefault="00F152C9" w:rsidP="00C32779">
      <w:pPr>
        <w:autoSpaceDE w:val="0"/>
        <w:autoSpaceDN w:val="0"/>
        <w:adjustRightInd w:val="0"/>
        <w:spacing w:after="0" w:line="240" w:lineRule="auto"/>
        <w:rPr>
          <w:rFonts w:cs="Times New Roman"/>
          <w:sz w:val="24"/>
          <w:szCs w:val="24"/>
        </w:rPr>
      </w:pPr>
    </w:p>
    <w:p w:rsidR="00C32779" w:rsidRPr="007C417E" w:rsidRDefault="00194198" w:rsidP="00C32779">
      <w:pPr>
        <w:autoSpaceDE w:val="0"/>
        <w:autoSpaceDN w:val="0"/>
        <w:adjustRightInd w:val="0"/>
        <w:spacing w:after="0" w:line="240" w:lineRule="auto"/>
        <w:rPr>
          <w:rFonts w:cs="Times New Roman"/>
          <w:sz w:val="24"/>
          <w:szCs w:val="24"/>
        </w:rPr>
      </w:pPr>
      <w:r w:rsidRPr="007C417E">
        <w:rPr>
          <w:rFonts w:cs="Times New Roman"/>
          <w:sz w:val="24"/>
          <w:szCs w:val="24"/>
        </w:rPr>
        <w:t>An</w:t>
      </w:r>
      <w:r w:rsidR="00CD27E3" w:rsidRPr="007C417E">
        <w:rPr>
          <w:rFonts w:cs="Times New Roman"/>
          <w:sz w:val="24"/>
          <w:szCs w:val="24"/>
        </w:rPr>
        <w:t xml:space="preserve"> owner or operator </w:t>
      </w:r>
      <w:r w:rsidRPr="007C417E">
        <w:rPr>
          <w:rFonts w:cs="Times New Roman"/>
          <w:sz w:val="24"/>
          <w:szCs w:val="24"/>
        </w:rPr>
        <w:t xml:space="preserve">of a </w:t>
      </w:r>
      <w:r w:rsidR="00590D90" w:rsidRPr="007C417E">
        <w:rPr>
          <w:rFonts w:cs="Times New Roman"/>
          <w:sz w:val="24"/>
          <w:szCs w:val="24"/>
        </w:rPr>
        <w:t>major NO</w:t>
      </w:r>
      <w:r w:rsidR="00590D90" w:rsidRPr="007C417E">
        <w:rPr>
          <w:rFonts w:cs="Times New Roman"/>
          <w:sz w:val="24"/>
          <w:szCs w:val="24"/>
          <w:vertAlign w:val="subscript"/>
        </w:rPr>
        <w:t>x</w:t>
      </w:r>
      <w:r w:rsidR="00590D90" w:rsidRPr="007C417E">
        <w:rPr>
          <w:rFonts w:cs="Times New Roman"/>
          <w:sz w:val="24"/>
          <w:szCs w:val="24"/>
        </w:rPr>
        <w:t xml:space="preserve">-emitting facility” or a “major VOC-emitting facility as defined in 25 Pa. Code </w:t>
      </w:r>
      <w:r w:rsidR="008528C5" w:rsidRPr="007C417E">
        <w:rPr>
          <w:rFonts w:cs="Times New Roman"/>
          <w:sz w:val="24"/>
          <w:szCs w:val="24"/>
        </w:rPr>
        <w:t>§</w:t>
      </w:r>
      <w:r w:rsidR="00590D90" w:rsidRPr="007C417E">
        <w:rPr>
          <w:rFonts w:cs="Times New Roman"/>
          <w:sz w:val="24"/>
          <w:szCs w:val="24"/>
        </w:rPr>
        <w:t xml:space="preserve"> 121.1</w:t>
      </w:r>
      <w:r w:rsidRPr="007C417E">
        <w:rPr>
          <w:rFonts w:cs="Times New Roman"/>
          <w:sz w:val="24"/>
          <w:szCs w:val="24"/>
        </w:rPr>
        <w:t xml:space="preserve"> </w:t>
      </w:r>
      <w:r w:rsidR="00CD27E3" w:rsidRPr="007C417E">
        <w:rPr>
          <w:rFonts w:cs="Times New Roman"/>
          <w:sz w:val="24"/>
          <w:szCs w:val="24"/>
        </w:rPr>
        <w:t xml:space="preserve">must demonstrate compliance with the </w:t>
      </w:r>
      <w:r w:rsidR="00590D90" w:rsidRPr="007C417E">
        <w:rPr>
          <w:rFonts w:cs="Times New Roman"/>
          <w:sz w:val="24"/>
          <w:szCs w:val="24"/>
        </w:rPr>
        <w:t xml:space="preserve">RACT II </w:t>
      </w:r>
      <w:r w:rsidR="008528C5" w:rsidRPr="007C417E">
        <w:rPr>
          <w:rFonts w:cs="Times New Roman"/>
          <w:sz w:val="24"/>
          <w:szCs w:val="24"/>
        </w:rPr>
        <w:t>requirements</w:t>
      </w:r>
      <w:r w:rsidR="00CD27E3" w:rsidRPr="007C417E">
        <w:rPr>
          <w:rFonts w:cs="Times New Roman"/>
          <w:sz w:val="24"/>
          <w:szCs w:val="24"/>
        </w:rPr>
        <w:t xml:space="preserve"> by </w:t>
      </w:r>
      <w:r w:rsidR="00CD27E3" w:rsidRPr="007C417E">
        <w:rPr>
          <w:rFonts w:cs="Times New Roman"/>
          <w:bCs/>
          <w:sz w:val="24"/>
          <w:szCs w:val="24"/>
          <w:u w:val="single"/>
        </w:rPr>
        <w:t>January 1, 2017</w:t>
      </w:r>
      <w:r w:rsidR="00CD27E3" w:rsidRPr="007C417E">
        <w:rPr>
          <w:rFonts w:cs="Times New Roman"/>
          <w:sz w:val="24"/>
          <w:szCs w:val="24"/>
        </w:rPr>
        <w:t xml:space="preserve">. </w:t>
      </w:r>
      <w:r w:rsidR="00561163" w:rsidRPr="007C417E">
        <w:rPr>
          <w:rFonts w:cs="Times New Roman"/>
          <w:sz w:val="24"/>
          <w:szCs w:val="24"/>
        </w:rPr>
        <w:t xml:space="preserve"> </w:t>
      </w:r>
      <w:r w:rsidR="007229E6" w:rsidRPr="007C417E">
        <w:rPr>
          <w:rFonts w:cs="Times New Roman"/>
          <w:sz w:val="24"/>
          <w:szCs w:val="24"/>
        </w:rPr>
        <w:t>If an owner or operator is proposing to install a control device to meet a presumptive RACT emission limitation</w:t>
      </w:r>
      <w:r w:rsidR="00497B5A" w:rsidRPr="007C417E">
        <w:rPr>
          <w:rFonts w:cs="Times New Roman"/>
          <w:sz w:val="24"/>
          <w:szCs w:val="24"/>
        </w:rPr>
        <w:t xml:space="preserve"> or RACT</w:t>
      </w:r>
      <w:r w:rsidR="00561163" w:rsidRPr="007C417E">
        <w:rPr>
          <w:rFonts w:cs="Times New Roman"/>
          <w:sz w:val="24"/>
          <w:szCs w:val="24"/>
        </w:rPr>
        <w:t xml:space="preserve"> emission limitation determined on a case-by-case basis</w:t>
      </w:r>
      <w:r w:rsidR="007229E6" w:rsidRPr="007C417E">
        <w:rPr>
          <w:rFonts w:cs="Times New Roman"/>
          <w:sz w:val="24"/>
          <w:szCs w:val="24"/>
        </w:rPr>
        <w:t>, the owner or operator may petition the Department for an alternat</w:t>
      </w:r>
      <w:r w:rsidR="00F25A14" w:rsidRPr="007C417E">
        <w:rPr>
          <w:rFonts w:cs="Times New Roman"/>
          <w:sz w:val="24"/>
          <w:szCs w:val="24"/>
        </w:rPr>
        <w:t>iv</w:t>
      </w:r>
      <w:r w:rsidR="007229E6" w:rsidRPr="007C417E">
        <w:rPr>
          <w:rFonts w:cs="Times New Roman"/>
          <w:sz w:val="24"/>
          <w:szCs w:val="24"/>
        </w:rPr>
        <w:t>e compliance schedule to go beyond the January 1, 2017</w:t>
      </w:r>
      <w:r w:rsidR="008528C5" w:rsidRPr="007C417E">
        <w:rPr>
          <w:rFonts w:cs="Times New Roman"/>
          <w:sz w:val="24"/>
          <w:szCs w:val="24"/>
        </w:rPr>
        <w:t>,</w:t>
      </w:r>
      <w:r w:rsidR="007229E6" w:rsidRPr="007C417E">
        <w:rPr>
          <w:rFonts w:cs="Times New Roman"/>
          <w:sz w:val="24"/>
          <w:szCs w:val="24"/>
        </w:rPr>
        <w:t xml:space="preserve"> compliance deadline.</w:t>
      </w:r>
      <w:r w:rsidR="00743F86" w:rsidRPr="007C417E">
        <w:rPr>
          <w:rFonts w:cs="Times New Roman"/>
          <w:sz w:val="24"/>
          <w:szCs w:val="24"/>
        </w:rPr>
        <w:t xml:space="preserve"> The petition for an alternat</w:t>
      </w:r>
      <w:r w:rsidR="00F25A14" w:rsidRPr="007C417E">
        <w:rPr>
          <w:rFonts w:cs="Times New Roman"/>
          <w:sz w:val="24"/>
          <w:szCs w:val="24"/>
        </w:rPr>
        <w:t>iv</w:t>
      </w:r>
      <w:r w:rsidR="00743F86" w:rsidRPr="007C417E">
        <w:rPr>
          <w:rFonts w:cs="Times New Roman"/>
          <w:sz w:val="24"/>
          <w:szCs w:val="24"/>
        </w:rPr>
        <w:t xml:space="preserve">e compliance schedule or </w:t>
      </w:r>
      <w:r w:rsidR="00006BA6" w:rsidRPr="007C417E">
        <w:rPr>
          <w:rFonts w:cs="Times New Roman"/>
          <w:sz w:val="24"/>
          <w:szCs w:val="24"/>
        </w:rPr>
        <w:t>alternat</w:t>
      </w:r>
      <w:r w:rsidR="00F25A14" w:rsidRPr="007C417E">
        <w:rPr>
          <w:rFonts w:cs="Times New Roman"/>
          <w:sz w:val="24"/>
          <w:szCs w:val="24"/>
        </w:rPr>
        <w:t>iv</w:t>
      </w:r>
      <w:r w:rsidR="00006BA6" w:rsidRPr="007C417E">
        <w:rPr>
          <w:rFonts w:cs="Times New Roman"/>
          <w:sz w:val="24"/>
          <w:szCs w:val="24"/>
        </w:rPr>
        <w:t>e RACT requirement</w:t>
      </w:r>
      <w:r w:rsidR="00743F86" w:rsidRPr="007C417E">
        <w:rPr>
          <w:rFonts w:cs="Times New Roman"/>
          <w:sz w:val="24"/>
          <w:szCs w:val="24"/>
        </w:rPr>
        <w:t xml:space="preserve"> </w:t>
      </w:r>
      <w:r w:rsidR="00743F86" w:rsidRPr="007C417E">
        <w:rPr>
          <w:rFonts w:cs="Times New Roman"/>
          <w:sz w:val="24"/>
          <w:szCs w:val="24"/>
          <w:u w:val="single"/>
        </w:rPr>
        <w:t xml:space="preserve">must </w:t>
      </w:r>
      <w:r w:rsidR="00743F86" w:rsidRPr="007C417E">
        <w:rPr>
          <w:rFonts w:cs="Times New Roman"/>
          <w:sz w:val="24"/>
          <w:szCs w:val="24"/>
        </w:rPr>
        <w:t>be submitted to the appropriate DEP regional office by no later than October 24, 2016.</w:t>
      </w:r>
    </w:p>
    <w:p w:rsidR="00CC3AC2" w:rsidRPr="007C417E" w:rsidRDefault="00CC3AC2" w:rsidP="00C32779">
      <w:pPr>
        <w:autoSpaceDE w:val="0"/>
        <w:autoSpaceDN w:val="0"/>
        <w:adjustRightInd w:val="0"/>
        <w:spacing w:after="0" w:line="240" w:lineRule="auto"/>
        <w:rPr>
          <w:rFonts w:cs="Times New Roman"/>
          <w:sz w:val="24"/>
          <w:szCs w:val="24"/>
        </w:rPr>
      </w:pPr>
    </w:p>
    <w:p w:rsidR="00CC3AC2" w:rsidRPr="007C417E" w:rsidRDefault="00CC3AC2" w:rsidP="00C32779">
      <w:pPr>
        <w:autoSpaceDE w:val="0"/>
        <w:autoSpaceDN w:val="0"/>
        <w:adjustRightInd w:val="0"/>
        <w:spacing w:after="0" w:line="240" w:lineRule="auto"/>
        <w:rPr>
          <w:rFonts w:cs="Times New Roman"/>
          <w:sz w:val="24"/>
          <w:szCs w:val="24"/>
        </w:rPr>
      </w:pPr>
      <w:r w:rsidRPr="007C417E">
        <w:rPr>
          <w:rFonts w:cs="Times New Roman"/>
          <w:sz w:val="24"/>
          <w:szCs w:val="24"/>
        </w:rPr>
        <w:t>It should be noted that submittal of any given petition/proposal for extension or RACT alternatives does not provide any sort of “shield” against the January 1, 2017, compliance date.  Due to the short time remaining until the compliance date, coupled with DEP’s technical review requirements and potential public notice requirements, DEP will make every effort to act on any given RACT alternative/extension petition/proposal before January 1, 2017.  Therefore, in order to provide for review of such petitions/proposals prior to January 1, 2017, DEP recommends that affected facilities submit such requests as soon as possible.</w:t>
      </w:r>
    </w:p>
    <w:p w:rsidR="00B0590F" w:rsidRPr="007C417E" w:rsidRDefault="00B0590F" w:rsidP="00C32779">
      <w:pPr>
        <w:autoSpaceDE w:val="0"/>
        <w:autoSpaceDN w:val="0"/>
        <w:adjustRightInd w:val="0"/>
        <w:spacing w:after="0" w:line="240" w:lineRule="auto"/>
        <w:rPr>
          <w:rFonts w:cs="Times New Roman"/>
          <w:sz w:val="24"/>
          <w:szCs w:val="24"/>
        </w:rPr>
      </w:pPr>
    </w:p>
    <w:p w:rsidR="008528C5" w:rsidRPr="007C417E" w:rsidRDefault="008528C5" w:rsidP="00C32779">
      <w:pPr>
        <w:autoSpaceDE w:val="0"/>
        <w:autoSpaceDN w:val="0"/>
        <w:adjustRightInd w:val="0"/>
        <w:spacing w:after="0" w:line="240" w:lineRule="auto"/>
        <w:rPr>
          <w:rFonts w:cs="Times New Roman"/>
          <w:sz w:val="24"/>
          <w:szCs w:val="24"/>
        </w:rPr>
      </w:pPr>
    </w:p>
    <w:p w:rsidR="00B0590F" w:rsidRPr="007C417E" w:rsidRDefault="00B0590F" w:rsidP="00C32779">
      <w:pPr>
        <w:autoSpaceDE w:val="0"/>
        <w:autoSpaceDN w:val="0"/>
        <w:adjustRightInd w:val="0"/>
        <w:spacing w:after="0" w:line="240" w:lineRule="auto"/>
        <w:rPr>
          <w:rFonts w:cs="Times New Roman"/>
          <w:b/>
          <w:sz w:val="24"/>
          <w:szCs w:val="24"/>
        </w:rPr>
      </w:pPr>
      <w:r w:rsidRPr="007C417E">
        <w:rPr>
          <w:rFonts w:cs="Times New Roman"/>
          <w:b/>
          <w:sz w:val="24"/>
          <w:szCs w:val="24"/>
        </w:rPr>
        <w:t xml:space="preserve">Where can I find the </w:t>
      </w:r>
      <w:r w:rsidR="00590D90" w:rsidRPr="007C417E">
        <w:rPr>
          <w:rFonts w:cs="Times New Roman"/>
          <w:b/>
          <w:sz w:val="24"/>
          <w:szCs w:val="24"/>
        </w:rPr>
        <w:t xml:space="preserve">RACT II </w:t>
      </w:r>
      <w:r w:rsidR="008528C5" w:rsidRPr="007C417E">
        <w:rPr>
          <w:rFonts w:cs="Times New Roman"/>
          <w:b/>
          <w:sz w:val="24"/>
          <w:szCs w:val="24"/>
        </w:rPr>
        <w:t xml:space="preserve">final </w:t>
      </w:r>
      <w:r w:rsidRPr="007C417E">
        <w:rPr>
          <w:rFonts w:cs="Times New Roman"/>
          <w:b/>
          <w:sz w:val="24"/>
          <w:szCs w:val="24"/>
        </w:rPr>
        <w:t>rule</w:t>
      </w:r>
      <w:r w:rsidR="008528C5" w:rsidRPr="007C417E">
        <w:rPr>
          <w:rFonts w:cs="Times New Roman"/>
          <w:b/>
          <w:sz w:val="24"/>
          <w:szCs w:val="24"/>
        </w:rPr>
        <w:t>making</w:t>
      </w:r>
      <w:r w:rsidR="00386C76" w:rsidRPr="007C417E">
        <w:rPr>
          <w:rFonts w:cs="Times New Roman"/>
          <w:b/>
          <w:sz w:val="24"/>
          <w:szCs w:val="24"/>
        </w:rPr>
        <w:t xml:space="preserve"> notice</w:t>
      </w:r>
      <w:r w:rsidRPr="007C417E">
        <w:rPr>
          <w:rFonts w:cs="Times New Roman"/>
          <w:b/>
          <w:sz w:val="24"/>
          <w:szCs w:val="24"/>
        </w:rPr>
        <w:t xml:space="preserve"> and more information about implementation of this rule</w:t>
      </w:r>
      <w:r w:rsidR="008528C5" w:rsidRPr="007C417E">
        <w:rPr>
          <w:rFonts w:cs="Times New Roman"/>
          <w:b/>
          <w:sz w:val="24"/>
          <w:szCs w:val="24"/>
        </w:rPr>
        <w:t>making</w:t>
      </w:r>
      <w:r w:rsidRPr="007C417E">
        <w:rPr>
          <w:rFonts w:cs="Times New Roman"/>
          <w:b/>
          <w:sz w:val="24"/>
          <w:szCs w:val="24"/>
        </w:rPr>
        <w:t>?</w:t>
      </w:r>
    </w:p>
    <w:p w:rsidR="0071034C" w:rsidRPr="007C417E" w:rsidRDefault="0071034C" w:rsidP="00C32779">
      <w:pPr>
        <w:autoSpaceDE w:val="0"/>
        <w:autoSpaceDN w:val="0"/>
        <w:adjustRightInd w:val="0"/>
        <w:spacing w:after="0" w:line="240" w:lineRule="auto"/>
        <w:rPr>
          <w:rFonts w:cs="Times New Roman"/>
          <w:b/>
          <w:sz w:val="24"/>
          <w:szCs w:val="24"/>
        </w:rPr>
      </w:pPr>
    </w:p>
    <w:p w:rsidR="0071034C" w:rsidRPr="007C417E" w:rsidRDefault="0071034C" w:rsidP="00C32779">
      <w:pPr>
        <w:autoSpaceDE w:val="0"/>
        <w:autoSpaceDN w:val="0"/>
        <w:adjustRightInd w:val="0"/>
        <w:spacing w:after="0" w:line="240" w:lineRule="auto"/>
        <w:rPr>
          <w:rFonts w:cs="Times New Roman"/>
          <w:sz w:val="24"/>
          <w:szCs w:val="24"/>
        </w:rPr>
      </w:pPr>
      <w:r w:rsidRPr="007C417E">
        <w:rPr>
          <w:rFonts w:cs="Times New Roman"/>
          <w:sz w:val="24"/>
          <w:szCs w:val="24"/>
        </w:rPr>
        <w:t xml:space="preserve">For more information </w:t>
      </w:r>
      <w:r w:rsidR="001A0725" w:rsidRPr="007C417E">
        <w:rPr>
          <w:rFonts w:cs="Times New Roman"/>
          <w:sz w:val="24"/>
          <w:szCs w:val="24"/>
        </w:rPr>
        <w:t xml:space="preserve">about the </w:t>
      </w:r>
      <w:r w:rsidRPr="007C417E">
        <w:rPr>
          <w:rFonts w:cs="Times New Roman"/>
          <w:sz w:val="24"/>
          <w:szCs w:val="24"/>
        </w:rPr>
        <w:t>RACT</w:t>
      </w:r>
      <w:r w:rsidR="001A0725" w:rsidRPr="007C417E">
        <w:rPr>
          <w:rFonts w:cs="Times New Roman"/>
          <w:sz w:val="24"/>
          <w:szCs w:val="24"/>
        </w:rPr>
        <w:t xml:space="preserve"> II final rulemaking</w:t>
      </w:r>
      <w:r w:rsidRPr="007C417E">
        <w:rPr>
          <w:rFonts w:cs="Times New Roman"/>
          <w:sz w:val="24"/>
          <w:szCs w:val="24"/>
        </w:rPr>
        <w:t xml:space="preserve">, contact PA DEP’s Bureau of Air Quality at 717-787-9702, the DEP regional air quality program nearest you, or visit </w:t>
      </w:r>
      <w:hyperlink r:id="rId8" w:history="1">
        <w:r w:rsidR="00CD27E3" w:rsidRPr="007C417E">
          <w:rPr>
            <w:rStyle w:val="Hyperlink"/>
            <w:rFonts w:cs="Times New Roman"/>
            <w:sz w:val="24"/>
            <w:szCs w:val="24"/>
          </w:rPr>
          <w:t>www.dep.pa.gov.</w:t>
        </w:r>
      </w:hyperlink>
    </w:p>
    <w:p w:rsidR="00B0590F" w:rsidRPr="007C417E" w:rsidRDefault="00B0590F" w:rsidP="00C32779">
      <w:pPr>
        <w:autoSpaceDE w:val="0"/>
        <w:autoSpaceDN w:val="0"/>
        <w:adjustRightInd w:val="0"/>
        <w:spacing w:after="0" w:line="240" w:lineRule="auto"/>
        <w:rPr>
          <w:rFonts w:cs="Times New Roman"/>
          <w:sz w:val="24"/>
          <w:szCs w:val="24"/>
        </w:rPr>
      </w:pPr>
    </w:p>
    <w:p w:rsidR="008528C5" w:rsidRPr="007C417E" w:rsidRDefault="00A04BB1" w:rsidP="00C32779">
      <w:pPr>
        <w:autoSpaceDE w:val="0"/>
        <w:autoSpaceDN w:val="0"/>
        <w:adjustRightInd w:val="0"/>
        <w:spacing w:after="0" w:line="240" w:lineRule="auto"/>
        <w:rPr>
          <w:rStyle w:val="Hyperlink"/>
          <w:rFonts w:cs="Times New Roman"/>
          <w:sz w:val="24"/>
          <w:szCs w:val="24"/>
        </w:rPr>
      </w:pPr>
      <w:r w:rsidRPr="007C417E">
        <w:rPr>
          <w:rFonts w:cs="Times New Roman"/>
          <w:i/>
          <w:sz w:val="24"/>
          <w:szCs w:val="24"/>
        </w:rPr>
        <w:t>Pennsylvania</w:t>
      </w:r>
      <w:r w:rsidR="0071034C" w:rsidRPr="007C417E">
        <w:rPr>
          <w:rFonts w:cs="Times New Roman"/>
          <w:i/>
          <w:sz w:val="24"/>
          <w:szCs w:val="24"/>
        </w:rPr>
        <w:t xml:space="preserve"> Bulletin</w:t>
      </w:r>
      <w:r w:rsidR="0071034C" w:rsidRPr="007C417E">
        <w:rPr>
          <w:rFonts w:cs="Times New Roman"/>
          <w:sz w:val="24"/>
          <w:szCs w:val="24"/>
        </w:rPr>
        <w:t xml:space="preserve"> link</w:t>
      </w:r>
      <w:r w:rsidR="008528C5" w:rsidRPr="007C417E">
        <w:rPr>
          <w:rFonts w:cs="Times New Roman"/>
          <w:sz w:val="24"/>
          <w:szCs w:val="24"/>
        </w:rPr>
        <w:t xml:space="preserve"> to the final rulemaking</w:t>
      </w:r>
      <w:r w:rsidR="00386C76" w:rsidRPr="007C417E">
        <w:rPr>
          <w:rFonts w:cs="Times New Roman"/>
          <w:sz w:val="24"/>
          <w:szCs w:val="24"/>
        </w:rPr>
        <w:t xml:space="preserve"> notice</w:t>
      </w:r>
      <w:r w:rsidR="0071034C" w:rsidRPr="007C417E">
        <w:rPr>
          <w:rFonts w:cs="Times New Roman"/>
          <w:sz w:val="24"/>
          <w:szCs w:val="24"/>
        </w:rPr>
        <w:t>:</w:t>
      </w:r>
      <w:r w:rsidR="00561163" w:rsidRPr="007C417E">
        <w:rPr>
          <w:rFonts w:cs="Times New Roman"/>
          <w:sz w:val="24"/>
          <w:szCs w:val="24"/>
        </w:rPr>
        <w:t xml:space="preserve"> </w:t>
      </w:r>
      <w:r w:rsidR="0071034C" w:rsidRPr="007C417E">
        <w:rPr>
          <w:rStyle w:val="Hyperlink"/>
          <w:rFonts w:cs="Times New Roman"/>
          <w:sz w:val="24"/>
          <w:szCs w:val="24"/>
        </w:rPr>
        <w:t xml:space="preserve"> </w:t>
      </w:r>
    </w:p>
    <w:p w:rsidR="00B0590F" w:rsidRPr="007C417E" w:rsidRDefault="004A73D6" w:rsidP="00C32779">
      <w:pPr>
        <w:autoSpaceDE w:val="0"/>
        <w:autoSpaceDN w:val="0"/>
        <w:adjustRightInd w:val="0"/>
        <w:spacing w:after="0" w:line="240" w:lineRule="auto"/>
        <w:rPr>
          <w:rFonts w:cs="Times New Roman"/>
          <w:sz w:val="24"/>
          <w:szCs w:val="24"/>
        </w:rPr>
      </w:pPr>
      <w:hyperlink r:id="rId9" w:history="1">
        <w:r w:rsidR="0071034C" w:rsidRPr="007C417E">
          <w:rPr>
            <w:rStyle w:val="Hyperlink"/>
            <w:rFonts w:cs="Times New Roman"/>
            <w:sz w:val="24"/>
            <w:szCs w:val="24"/>
          </w:rPr>
          <w:t>http://www.pabulletin.com/secure/data/vol46/46-17/46_17_rr.pdf</w:t>
        </w:r>
      </w:hyperlink>
    </w:p>
    <w:p w:rsidR="00561163" w:rsidRPr="007C417E" w:rsidRDefault="00561163" w:rsidP="00C32779">
      <w:pPr>
        <w:autoSpaceDE w:val="0"/>
        <w:autoSpaceDN w:val="0"/>
        <w:adjustRightInd w:val="0"/>
        <w:spacing w:after="0" w:line="240" w:lineRule="auto"/>
        <w:rPr>
          <w:rFonts w:cs="Times New Roman"/>
          <w:sz w:val="24"/>
          <w:szCs w:val="24"/>
        </w:rPr>
      </w:pPr>
    </w:p>
    <w:p w:rsidR="00CB715F" w:rsidRPr="007C417E" w:rsidRDefault="0071034C" w:rsidP="00CB715F">
      <w:pPr>
        <w:autoSpaceDE w:val="0"/>
        <w:autoSpaceDN w:val="0"/>
        <w:adjustRightInd w:val="0"/>
        <w:spacing w:after="0" w:line="240" w:lineRule="auto"/>
        <w:rPr>
          <w:rFonts w:cs="Times New Roman"/>
          <w:sz w:val="24"/>
          <w:szCs w:val="24"/>
        </w:rPr>
      </w:pPr>
      <w:r w:rsidRPr="007C417E">
        <w:rPr>
          <w:rFonts w:cs="Times New Roman"/>
          <w:sz w:val="24"/>
          <w:szCs w:val="24"/>
        </w:rPr>
        <w:t>Power</w:t>
      </w:r>
      <w:r w:rsidR="008528C5" w:rsidRPr="007C417E">
        <w:rPr>
          <w:rFonts w:cs="Times New Roman"/>
          <w:sz w:val="24"/>
          <w:szCs w:val="24"/>
        </w:rPr>
        <w:t>P</w:t>
      </w:r>
      <w:r w:rsidRPr="007C417E">
        <w:rPr>
          <w:rFonts w:cs="Times New Roman"/>
          <w:sz w:val="24"/>
          <w:szCs w:val="24"/>
        </w:rPr>
        <w:t>oint presentation link:</w:t>
      </w:r>
      <w:r w:rsidR="00BA167B">
        <w:rPr>
          <w:rFonts w:cs="Times New Roman"/>
          <w:sz w:val="24"/>
          <w:szCs w:val="24"/>
        </w:rPr>
        <w:t xml:space="preserve">  </w:t>
      </w:r>
      <w:hyperlink r:id="rId10" w:history="1">
        <w:r w:rsidR="00BA167B" w:rsidRPr="00BA167B">
          <w:rPr>
            <w:rStyle w:val="Hyperlink"/>
            <w:rFonts w:cs="Times New Roman"/>
            <w:sz w:val="24"/>
            <w:szCs w:val="24"/>
          </w:rPr>
          <w:t>http://files.dep.state.pa.us/Air/AirQuality/AQPortalFiles/Permits/RACT/RACT%20II%20Training%20Final%20Presentation%206-20-2016-SRedits.pptx</w:t>
        </w:r>
      </w:hyperlink>
    </w:p>
    <w:p w:rsidR="00561163" w:rsidRPr="007C417E" w:rsidRDefault="00561163" w:rsidP="00C32779">
      <w:pPr>
        <w:autoSpaceDE w:val="0"/>
        <w:autoSpaceDN w:val="0"/>
        <w:adjustRightInd w:val="0"/>
        <w:spacing w:after="0" w:line="240" w:lineRule="auto"/>
        <w:rPr>
          <w:rFonts w:cs="Times New Roman"/>
          <w:sz w:val="24"/>
          <w:szCs w:val="24"/>
        </w:rPr>
      </w:pPr>
    </w:p>
    <w:p w:rsidR="00B2739A" w:rsidRPr="007C417E" w:rsidRDefault="0071034C">
      <w:pPr>
        <w:autoSpaceDE w:val="0"/>
        <w:autoSpaceDN w:val="0"/>
        <w:adjustRightInd w:val="0"/>
        <w:spacing w:after="0" w:line="240" w:lineRule="auto"/>
        <w:rPr>
          <w:rFonts w:cs="Times New Roman"/>
          <w:sz w:val="24"/>
          <w:szCs w:val="24"/>
        </w:rPr>
      </w:pPr>
      <w:r w:rsidRPr="007C417E">
        <w:rPr>
          <w:rFonts w:cs="Times New Roman"/>
          <w:sz w:val="24"/>
          <w:szCs w:val="24"/>
        </w:rPr>
        <w:t>FAQ link:</w:t>
      </w:r>
      <w:r w:rsidR="00BA167B">
        <w:rPr>
          <w:rFonts w:cs="Times New Roman"/>
          <w:sz w:val="24"/>
          <w:szCs w:val="24"/>
        </w:rPr>
        <w:t xml:space="preserve">  </w:t>
      </w:r>
      <w:hyperlink r:id="rId11" w:history="1">
        <w:r w:rsidR="00BA167B" w:rsidRPr="00BA167B">
          <w:rPr>
            <w:rStyle w:val="Hyperlink"/>
            <w:rFonts w:cs="Times New Roman"/>
            <w:sz w:val="24"/>
            <w:szCs w:val="24"/>
          </w:rPr>
          <w:t>http://files.dep.state.pa.us/Air/AirQuality/AQPortalFiles/Permits/RACT/RACT%20Final%20FAQ%206-21-2016.docx</w:t>
        </w:r>
      </w:hyperlink>
    </w:p>
    <w:sectPr w:rsidR="00B2739A" w:rsidRPr="007C417E" w:rsidSect="00653000">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D6" w:rsidRDefault="004A73D6" w:rsidP="001A0725">
      <w:pPr>
        <w:spacing w:after="0" w:line="240" w:lineRule="auto"/>
      </w:pPr>
      <w:r>
        <w:separator/>
      </w:r>
    </w:p>
  </w:endnote>
  <w:endnote w:type="continuationSeparator" w:id="0">
    <w:p w:rsidR="004A73D6" w:rsidRDefault="004A73D6" w:rsidP="001A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83" w:rsidRDefault="00EB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25" w:rsidRPr="00EB4083" w:rsidRDefault="001A0725" w:rsidP="00EB4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83" w:rsidRDefault="00EB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D6" w:rsidRDefault="004A73D6" w:rsidP="001A0725">
      <w:pPr>
        <w:spacing w:after="0" w:line="240" w:lineRule="auto"/>
      </w:pPr>
      <w:r>
        <w:separator/>
      </w:r>
    </w:p>
  </w:footnote>
  <w:footnote w:type="continuationSeparator" w:id="0">
    <w:p w:rsidR="004A73D6" w:rsidRDefault="004A73D6" w:rsidP="001A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83" w:rsidRDefault="00EB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83" w:rsidRDefault="00EB4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83" w:rsidRDefault="00EB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063E"/>
    <w:multiLevelType w:val="hybridMultilevel"/>
    <w:tmpl w:val="6AFEF82C"/>
    <w:lvl w:ilvl="0" w:tplc="37285CAC">
      <w:start w:val="1"/>
      <w:numFmt w:val="bullet"/>
      <w:lvlText w:val="•"/>
      <w:lvlJc w:val="left"/>
      <w:pPr>
        <w:tabs>
          <w:tab w:val="num" w:pos="720"/>
        </w:tabs>
        <w:ind w:left="720" w:hanging="360"/>
      </w:pPr>
      <w:rPr>
        <w:rFonts w:ascii="Arial" w:hAnsi="Arial" w:hint="default"/>
      </w:rPr>
    </w:lvl>
    <w:lvl w:ilvl="1" w:tplc="A7969B76">
      <w:start w:val="1"/>
      <w:numFmt w:val="bullet"/>
      <w:lvlText w:val="•"/>
      <w:lvlJc w:val="left"/>
      <w:pPr>
        <w:tabs>
          <w:tab w:val="num" w:pos="1440"/>
        </w:tabs>
        <w:ind w:left="1440" w:hanging="360"/>
      </w:pPr>
      <w:rPr>
        <w:rFonts w:ascii="Arial" w:hAnsi="Arial" w:hint="default"/>
      </w:rPr>
    </w:lvl>
    <w:lvl w:ilvl="2" w:tplc="9D7052DC" w:tentative="1">
      <w:start w:val="1"/>
      <w:numFmt w:val="bullet"/>
      <w:lvlText w:val="•"/>
      <w:lvlJc w:val="left"/>
      <w:pPr>
        <w:tabs>
          <w:tab w:val="num" w:pos="2160"/>
        </w:tabs>
        <w:ind w:left="2160" w:hanging="360"/>
      </w:pPr>
      <w:rPr>
        <w:rFonts w:ascii="Arial" w:hAnsi="Arial" w:hint="default"/>
      </w:rPr>
    </w:lvl>
    <w:lvl w:ilvl="3" w:tplc="13D2B3F6" w:tentative="1">
      <w:start w:val="1"/>
      <w:numFmt w:val="bullet"/>
      <w:lvlText w:val="•"/>
      <w:lvlJc w:val="left"/>
      <w:pPr>
        <w:tabs>
          <w:tab w:val="num" w:pos="2880"/>
        </w:tabs>
        <w:ind w:left="2880" w:hanging="360"/>
      </w:pPr>
      <w:rPr>
        <w:rFonts w:ascii="Arial" w:hAnsi="Arial" w:hint="default"/>
      </w:rPr>
    </w:lvl>
    <w:lvl w:ilvl="4" w:tplc="64048E16" w:tentative="1">
      <w:start w:val="1"/>
      <w:numFmt w:val="bullet"/>
      <w:lvlText w:val="•"/>
      <w:lvlJc w:val="left"/>
      <w:pPr>
        <w:tabs>
          <w:tab w:val="num" w:pos="3600"/>
        </w:tabs>
        <w:ind w:left="3600" w:hanging="360"/>
      </w:pPr>
      <w:rPr>
        <w:rFonts w:ascii="Arial" w:hAnsi="Arial" w:hint="default"/>
      </w:rPr>
    </w:lvl>
    <w:lvl w:ilvl="5" w:tplc="43EE80CA" w:tentative="1">
      <w:start w:val="1"/>
      <w:numFmt w:val="bullet"/>
      <w:lvlText w:val="•"/>
      <w:lvlJc w:val="left"/>
      <w:pPr>
        <w:tabs>
          <w:tab w:val="num" w:pos="4320"/>
        </w:tabs>
        <w:ind w:left="4320" w:hanging="360"/>
      </w:pPr>
      <w:rPr>
        <w:rFonts w:ascii="Arial" w:hAnsi="Arial" w:hint="default"/>
      </w:rPr>
    </w:lvl>
    <w:lvl w:ilvl="6" w:tplc="4A90EC12" w:tentative="1">
      <w:start w:val="1"/>
      <w:numFmt w:val="bullet"/>
      <w:lvlText w:val="•"/>
      <w:lvlJc w:val="left"/>
      <w:pPr>
        <w:tabs>
          <w:tab w:val="num" w:pos="5040"/>
        </w:tabs>
        <w:ind w:left="5040" w:hanging="360"/>
      </w:pPr>
      <w:rPr>
        <w:rFonts w:ascii="Arial" w:hAnsi="Arial" w:hint="default"/>
      </w:rPr>
    </w:lvl>
    <w:lvl w:ilvl="7" w:tplc="F3BE89B0" w:tentative="1">
      <w:start w:val="1"/>
      <w:numFmt w:val="bullet"/>
      <w:lvlText w:val="•"/>
      <w:lvlJc w:val="left"/>
      <w:pPr>
        <w:tabs>
          <w:tab w:val="num" w:pos="5760"/>
        </w:tabs>
        <w:ind w:left="5760" w:hanging="360"/>
      </w:pPr>
      <w:rPr>
        <w:rFonts w:ascii="Arial" w:hAnsi="Arial" w:hint="default"/>
      </w:rPr>
    </w:lvl>
    <w:lvl w:ilvl="8" w:tplc="91FE2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9B553E"/>
    <w:multiLevelType w:val="hybridMultilevel"/>
    <w:tmpl w:val="DD04A00E"/>
    <w:lvl w:ilvl="0" w:tplc="E9200358">
      <w:start w:val="1"/>
      <w:numFmt w:val="bullet"/>
      <w:lvlText w:val="•"/>
      <w:lvlJc w:val="left"/>
      <w:pPr>
        <w:tabs>
          <w:tab w:val="num" w:pos="720"/>
        </w:tabs>
        <w:ind w:left="720" w:hanging="360"/>
      </w:pPr>
      <w:rPr>
        <w:rFonts w:ascii="Arial" w:hAnsi="Arial" w:hint="default"/>
      </w:rPr>
    </w:lvl>
    <w:lvl w:ilvl="1" w:tplc="B2585278">
      <w:start w:val="1"/>
      <w:numFmt w:val="bullet"/>
      <w:lvlText w:val="•"/>
      <w:lvlJc w:val="left"/>
      <w:pPr>
        <w:tabs>
          <w:tab w:val="num" w:pos="1440"/>
        </w:tabs>
        <w:ind w:left="1440" w:hanging="360"/>
      </w:pPr>
      <w:rPr>
        <w:rFonts w:ascii="Arial" w:hAnsi="Arial" w:hint="default"/>
      </w:rPr>
    </w:lvl>
    <w:lvl w:ilvl="2" w:tplc="266ED6EA" w:tentative="1">
      <w:start w:val="1"/>
      <w:numFmt w:val="bullet"/>
      <w:lvlText w:val="•"/>
      <w:lvlJc w:val="left"/>
      <w:pPr>
        <w:tabs>
          <w:tab w:val="num" w:pos="2160"/>
        </w:tabs>
        <w:ind w:left="2160" w:hanging="360"/>
      </w:pPr>
      <w:rPr>
        <w:rFonts w:ascii="Arial" w:hAnsi="Arial" w:hint="default"/>
      </w:rPr>
    </w:lvl>
    <w:lvl w:ilvl="3" w:tplc="45869724" w:tentative="1">
      <w:start w:val="1"/>
      <w:numFmt w:val="bullet"/>
      <w:lvlText w:val="•"/>
      <w:lvlJc w:val="left"/>
      <w:pPr>
        <w:tabs>
          <w:tab w:val="num" w:pos="2880"/>
        </w:tabs>
        <w:ind w:left="2880" w:hanging="360"/>
      </w:pPr>
      <w:rPr>
        <w:rFonts w:ascii="Arial" w:hAnsi="Arial" w:hint="default"/>
      </w:rPr>
    </w:lvl>
    <w:lvl w:ilvl="4" w:tplc="EEBEAE4E" w:tentative="1">
      <w:start w:val="1"/>
      <w:numFmt w:val="bullet"/>
      <w:lvlText w:val="•"/>
      <w:lvlJc w:val="left"/>
      <w:pPr>
        <w:tabs>
          <w:tab w:val="num" w:pos="3600"/>
        </w:tabs>
        <w:ind w:left="3600" w:hanging="360"/>
      </w:pPr>
      <w:rPr>
        <w:rFonts w:ascii="Arial" w:hAnsi="Arial" w:hint="default"/>
      </w:rPr>
    </w:lvl>
    <w:lvl w:ilvl="5" w:tplc="96942422" w:tentative="1">
      <w:start w:val="1"/>
      <w:numFmt w:val="bullet"/>
      <w:lvlText w:val="•"/>
      <w:lvlJc w:val="left"/>
      <w:pPr>
        <w:tabs>
          <w:tab w:val="num" w:pos="4320"/>
        </w:tabs>
        <w:ind w:left="4320" w:hanging="360"/>
      </w:pPr>
      <w:rPr>
        <w:rFonts w:ascii="Arial" w:hAnsi="Arial" w:hint="default"/>
      </w:rPr>
    </w:lvl>
    <w:lvl w:ilvl="6" w:tplc="6ED4562A" w:tentative="1">
      <w:start w:val="1"/>
      <w:numFmt w:val="bullet"/>
      <w:lvlText w:val="•"/>
      <w:lvlJc w:val="left"/>
      <w:pPr>
        <w:tabs>
          <w:tab w:val="num" w:pos="5040"/>
        </w:tabs>
        <w:ind w:left="5040" w:hanging="360"/>
      </w:pPr>
      <w:rPr>
        <w:rFonts w:ascii="Arial" w:hAnsi="Arial" w:hint="default"/>
      </w:rPr>
    </w:lvl>
    <w:lvl w:ilvl="7" w:tplc="DB365688" w:tentative="1">
      <w:start w:val="1"/>
      <w:numFmt w:val="bullet"/>
      <w:lvlText w:val="•"/>
      <w:lvlJc w:val="left"/>
      <w:pPr>
        <w:tabs>
          <w:tab w:val="num" w:pos="5760"/>
        </w:tabs>
        <w:ind w:left="5760" w:hanging="360"/>
      </w:pPr>
      <w:rPr>
        <w:rFonts w:ascii="Arial" w:hAnsi="Arial" w:hint="default"/>
      </w:rPr>
    </w:lvl>
    <w:lvl w:ilvl="8" w:tplc="F7F88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A321BF"/>
    <w:multiLevelType w:val="hybridMultilevel"/>
    <w:tmpl w:val="C8365FE2"/>
    <w:lvl w:ilvl="0" w:tplc="CE4AA544">
      <w:start w:val="1"/>
      <w:numFmt w:val="bullet"/>
      <w:lvlText w:val="•"/>
      <w:lvlJc w:val="left"/>
      <w:pPr>
        <w:tabs>
          <w:tab w:val="num" w:pos="720"/>
        </w:tabs>
        <w:ind w:left="720" w:hanging="360"/>
      </w:pPr>
      <w:rPr>
        <w:rFonts w:ascii="Arial" w:hAnsi="Arial" w:hint="default"/>
      </w:rPr>
    </w:lvl>
    <w:lvl w:ilvl="1" w:tplc="8CAAF37A">
      <w:start w:val="1166"/>
      <w:numFmt w:val="bullet"/>
      <w:lvlText w:val="•"/>
      <w:lvlJc w:val="left"/>
      <w:pPr>
        <w:tabs>
          <w:tab w:val="num" w:pos="1440"/>
        </w:tabs>
        <w:ind w:left="1440" w:hanging="360"/>
      </w:pPr>
      <w:rPr>
        <w:rFonts w:ascii="Arial" w:hAnsi="Arial" w:hint="default"/>
      </w:rPr>
    </w:lvl>
    <w:lvl w:ilvl="2" w:tplc="5AD4E6B8" w:tentative="1">
      <w:start w:val="1"/>
      <w:numFmt w:val="bullet"/>
      <w:lvlText w:val="•"/>
      <w:lvlJc w:val="left"/>
      <w:pPr>
        <w:tabs>
          <w:tab w:val="num" w:pos="2160"/>
        </w:tabs>
        <w:ind w:left="2160" w:hanging="360"/>
      </w:pPr>
      <w:rPr>
        <w:rFonts w:ascii="Arial" w:hAnsi="Arial" w:hint="default"/>
      </w:rPr>
    </w:lvl>
    <w:lvl w:ilvl="3" w:tplc="E7624B74" w:tentative="1">
      <w:start w:val="1"/>
      <w:numFmt w:val="bullet"/>
      <w:lvlText w:val="•"/>
      <w:lvlJc w:val="left"/>
      <w:pPr>
        <w:tabs>
          <w:tab w:val="num" w:pos="2880"/>
        </w:tabs>
        <w:ind w:left="2880" w:hanging="360"/>
      </w:pPr>
      <w:rPr>
        <w:rFonts w:ascii="Arial" w:hAnsi="Arial" w:hint="default"/>
      </w:rPr>
    </w:lvl>
    <w:lvl w:ilvl="4" w:tplc="391A22E2" w:tentative="1">
      <w:start w:val="1"/>
      <w:numFmt w:val="bullet"/>
      <w:lvlText w:val="•"/>
      <w:lvlJc w:val="left"/>
      <w:pPr>
        <w:tabs>
          <w:tab w:val="num" w:pos="3600"/>
        </w:tabs>
        <w:ind w:left="3600" w:hanging="360"/>
      </w:pPr>
      <w:rPr>
        <w:rFonts w:ascii="Arial" w:hAnsi="Arial" w:hint="default"/>
      </w:rPr>
    </w:lvl>
    <w:lvl w:ilvl="5" w:tplc="B6904FA0" w:tentative="1">
      <w:start w:val="1"/>
      <w:numFmt w:val="bullet"/>
      <w:lvlText w:val="•"/>
      <w:lvlJc w:val="left"/>
      <w:pPr>
        <w:tabs>
          <w:tab w:val="num" w:pos="4320"/>
        </w:tabs>
        <w:ind w:left="4320" w:hanging="360"/>
      </w:pPr>
      <w:rPr>
        <w:rFonts w:ascii="Arial" w:hAnsi="Arial" w:hint="default"/>
      </w:rPr>
    </w:lvl>
    <w:lvl w:ilvl="6" w:tplc="26281E1A" w:tentative="1">
      <w:start w:val="1"/>
      <w:numFmt w:val="bullet"/>
      <w:lvlText w:val="•"/>
      <w:lvlJc w:val="left"/>
      <w:pPr>
        <w:tabs>
          <w:tab w:val="num" w:pos="5040"/>
        </w:tabs>
        <w:ind w:left="5040" w:hanging="360"/>
      </w:pPr>
      <w:rPr>
        <w:rFonts w:ascii="Arial" w:hAnsi="Arial" w:hint="default"/>
      </w:rPr>
    </w:lvl>
    <w:lvl w:ilvl="7" w:tplc="460EEAFE" w:tentative="1">
      <w:start w:val="1"/>
      <w:numFmt w:val="bullet"/>
      <w:lvlText w:val="•"/>
      <w:lvlJc w:val="left"/>
      <w:pPr>
        <w:tabs>
          <w:tab w:val="num" w:pos="5760"/>
        </w:tabs>
        <w:ind w:left="5760" w:hanging="360"/>
      </w:pPr>
      <w:rPr>
        <w:rFonts w:ascii="Arial" w:hAnsi="Arial" w:hint="default"/>
      </w:rPr>
    </w:lvl>
    <w:lvl w:ilvl="8" w:tplc="C18A6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0A5FA8"/>
    <w:multiLevelType w:val="hybridMultilevel"/>
    <w:tmpl w:val="DFFA16E6"/>
    <w:lvl w:ilvl="0" w:tplc="BC5809CA">
      <w:start w:val="1"/>
      <w:numFmt w:val="bullet"/>
      <w:lvlText w:val="•"/>
      <w:lvlJc w:val="left"/>
      <w:pPr>
        <w:tabs>
          <w:tab w:val="num" w:pos="720"/>
        </w:tabs>
        <w:ind w:left="720" w:hanging="360"/>
      </w:pPr>
      <w:rPr>
        <w:rFonts w:ascii="Arial" w:hAnsi="Arial" w:hint="default"/>
      </w:rPr>
    </w:lvl>
    <w:lvl w:ilvl="1" w:tplc="F362959A">
      <w:start w:val="522"/>
      <w:numFmt w:val="bullet"/>
      <w:lvlText w:val="•"/>
      <w:lvlJc w:val="left"/>
      <w:pPr>
        <w:tabs>
          <w:tab w:val="num" w:pos="1440"/>
        </w:tabs>
        <w:ind w:left="1440" w:hanging="360"/>
      </w:pPr>
      <w:rPr>
        <w:rFonts w:ascii="Arial" w:hAnsi="Arial" w:hint="default"/>
      </w:rPr>
    </w:lvl>
    <w:lvl w:ilvl="2" w:tplc="AF98F0C4" w:tentative="1">
      <w:start w:val="1"/>
      <w:numFmt w:val="bullet"/>
      <w:lvlText w:val="•"/>
      <w:lvlJc w:val="left"/>
      <w:pPr>
        <w:tabs>
          <w:tab w:val="num" w:pos="2160"/>
        </w:tabs>
        <w:ind w:left="2160" w:hanging="360"/>
      </w:pPr>
      <w:rPr>
        <w:rFonts w:ascii="Arial" w:hAnsi="Arial" w:hint="default"/>
      </w:rPr>
    </w:lvl>
    <w:lvl w:ilvl="3" w:tplc="3D00B604" w:tentative="1">
      <w:start w:val="1"/>
      <w:numFmt w:val="bullet"/>
      <w:lvlText w:val="•"/>
      <w:lvlJc w:val="left"/>
      <w:pPr>
        <w:tabs>
          <w:tab w:val="num" w:pos="2880"/>
        </w:tabs>
        <w:ind w:left="2880" w:hanging="360"/>
      </w:pPr>
      <w:rPr>
        <w:rFonts w:ascii="Arial" w:hAnsi="Arial" w:hint="default"/>
      </w:rPr>
    </w:lvl>
    <w:lvl w:ilvl="4" w:tplc="5B8A283A" w:tentative="1">
      <w:start w:val="1"/>
      <w:numFmt w:val="bullet"/>
      <w:lvlText w:val="•"/>
      <w:lvlJc w:val="left"/>
      <w:pPr>
        <w:tabs>
          <w:tab w:val="num" w:pos="3600"/>
        </w:tabs>
        <w:ind w:left="3600" w:hanging="360"/>
      </w:pPr>
      <w:rPr>
        <w:rFonts w:ascii="Arial" w:hAnsi="Arial" w:hint="default"/>
      </w:rPr>
    </w:lvl>
    <w:lvl w:ilvl="5" w:tplc="A77489DC" w:tentative="1">
      <w:start w:val="1"/>
      <w:numFmt w:val="bullet"/>
      <w:lvlText w:val="•"/>
      <w:lvlJc w:val="left"/>
      <w:pPr>
        <w:tabs>
          <w:tab w:val="num" w:pos="4320"/>
        </w:tabs>
        <w:ind w:left="4320" w:hanging="360"/>
      </w:pPr>
      <w:rPr>
        <w:rFonts w:ascii="Arial" w:hAnsi="Arial" w:hint="default"/>
      </w:rPr>
    </w:lvl>
    <w:lvl w:ilvl="6" w:tplc="1F709590" w:tentative="1">
      <w:start w:val="1"/>
      <w:numFmt w:val="bullet"/>
      <w:lvlText w:val="•"/>
      <w:lvlJc w:val="left"/>
      <w:pPr>
        <w:tabs>
          <w:tab w:val="num" w:pos="5040"/>
        </w:tabs>
        <w:ind w:left="5040" w:hanging="360"/>
      </w:pPr>
      <w:rPr>
        <w:rFonts w:ascii="Arial" w:hAnsi="Arial" w:hint="default"/>
      </w:rPr>
    </w:lvl>
    <w:lvl w:ilvl="7" w:tplc="2A50B660" w:tentative="1">
      <w:start w:val="1"/>
      <w:numFmt w:val="bullet"/>
      <w:lvlText w:val="•"/>
      <w:lvlJc w:val="left"/>
      <w:pPr>
        <w:tabs>
          <w:tab w:val="num" w:pos="5760"/>
        </w:tabs>
        <w:ind w:left="5760" w:hanging="360"/>
      </w:pPr>
      <w:rPr>
        <w:rFonts w:ascii="Arial" w:hAnsi="Arial" w:hint="default"/>
      </w:rPr>
    </w:lvl>
    <w:lvl w:ilvl="8" w:tplc="195E9C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1D7AD1"/>
    <w:multiLevelType w:val="hybridMultilevel"/>
    <w:tmpl w:val="FD10D444"/>
    <w:lvl w:ilvl="0" w:tplc="DE9A68C6">
      <w:start w:val="1"/>
      <w:numFmt w:val="bullet"/>
      <w:lvlText w:val="•"/>
      <w:lvlJc w:val="left"/>
      <w:pPr>
        <w:tabs>
          <w:tab w:val="num" w:pos="720"/>
        </w:tabs>
        <w:ind w:left="720" w:hanging="360"/>
      </w:pPr>
      <w:rPr>
        <w:rFonts w:ascii="Arial" w:hAnsi="Arial" w:hint="default"/>
      </w:rPr>
    </w:lvl>
    <w:lvl w:ilvl="1" w:tplc="05AA9D5A">
      <w:start w:val="573"/>
      <w:numFmt w:val="bullet"/>
      <w:lvlText w:val="•"/>
      <w:lvlJc w:val="left"/>
      <w:pPr>
        <w:tabs>
          <w:tab w:val="num" w:pos="1440"/>
        </w:tabs>
        <w:ind w:left="1440" w:hanging="360"/>
      </w:pPr>
      <w:rPr>
        <w:rFonts w:ascii="Arial" w:hAnsi="Arial" w:hint="default"/>
      </w:rPr>
    </w:lvl>
    <w:lvl w:ilvl="2" w:tplc="1D70C7F4" w:tentative="1">
      <w:start w:val="1"/>
      <w:numFmt w:val="bullet"/>
      <w:lvlText w:val="•"/>
      <w:lvlJc w:val="left"/>
      <w:pPr>
        <w:tabs>
          <w:tab w:val="num" w:pos="2160"/>
        </w:tabs>
        <w:ind w:left="2160" w:hanging="360"/>
      </w:pPr>
      <w:rPr>
        <w:rFonts w:ascii="Arial" w:hAnsi="Arial" w:hint="default"/>
      </w:rPr>
    </w:lvl>
    <w:lvl w:ilvl="3" w:tplc="5FFA69B6" w:tentative="1">
      <w:start w:val="1"/>
      <w:numFmt w:val="bullet"/>
      <w:lvlText w:val="•"/>
      <w:lvlJc w:val="left"/>
      <w:pPr>
        <w:tabs>
          <w:tab w:val="num" w:pos="2880"/>
        </w:tabs>
        <w:ind w:left="2880" w:hanging="360"/>
      </w:pPr>
      <w:rPr>
        <w:rFonts w:ascii="Arial" w:hAnsi="Arial" w:hint="default"/>
      </w:rPr>
    </w:lvl>
    <w:lvl w:ilvl="4" w:tplc="068A30A2" w:tentative="1">
      <w:start w:val="1"/>
      <w:numFmt w:val="bullet"/>
      <w:lvlText w:val="•"/>
      <w:lvlJc w:val="left"/>
      <w:pPr>
        <w:tabs>
          <w:tab w:val="num" w:pos="3600"/>
        </w:tabs>
        <w:ind w:left="3600" w:hanging="360"/>
      </w:pPr>
      <w:rPr>
        <w:rFonts w:ascii="Arial" w:hAnsi="Arial" w:hint="default"/>
      </w:rPr>
    </w:lvl>
    <w:lvl w:ilvl="5" w:tplc="0966CDC0" w:tentative="1">
      <w:start w:val="1"/>
      <w:numFmt w:val="bullet"/>
      <w:lvlText w:val="•"/>
      <w:lvlJc w:val="left"/>
      <w:pPr>
        <w:tabs>
          <w:tab w:val="num" w:pos="4320"/>
        </w:tabs>
        <w:ind w:left="4320" w:hanging="360"/>
      </w:pPr>
      <w:rPr>
        <w:rFonts w:ascii="Arial" w:hAnsi="Arial" w:hint="default"/>
      </w:rPr>
    </w:lvl>
    <w:lvl w:ilvl="6" w:tplc="FC167B4A" w:tentative="1">
      <w:start w:val="1"/>
      <w:numFmt w:val="bullet"/>
      <w:lvlText w:val="•"/>
      <w:lvlJc w:val="left"/>
      <w:pPr>
        <w:tabs>
          <w:tab w:val="num" w:pos="5040"/>
        </w:tabs>
        <w:ind w:left="5040" w:hanging="360"/>
      </w:pPr>
      <w:rPr>
        <w:rFonts w:ascii="Arial" w:hAnsi="Arial" w:hint="default"/>
      </w:rPr>
    </w:lvl>
    <w:lvl w:ilvl="7" w:tplc="2FF63FFC" w:tentative="1">
      <w:start w:val="1"/>
      <w:numFmt w:val="bullet"/>
      <w:lvlText w:val="•"/>
      <w:lvlJc w:val="left"/>
      <w:pPr>
        <w:tabs>
          <w:tab w:val="num" w:pos="5760"/>
        </w:tabs>
        <w:ind w:left="5760" w:hanging="360"/>
      </w:pPr>
      <w:rPr>
        <w:rFonts w:ascii="Arial" w:hAnsi="Arial" w:hint="default"/>
      </w:rPr>
    </w:lvl>
    <w:lvl w:ilvl="8" w:tplc="28C0A4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A"/>
    <w:rsid w:val="00006BA6"/>
    <w:rsid w:val="000132F4"/>
    <w:rsid w:val="00076372"/>
    <w:rsid w:val="000C5247"/>
    <w:rsid w:val="0018047D"/>
    <w:rsid w:val="00194198"/>
    <w:rsid w:val="001A0725"/>
    <w:rsid w:val="00264866"/>
    <w:rsid w:val="0028533F"/>
    <w:rsid w:val="00295F25"/>
    <w:rsid w:val="002B308D"/>
    <w:rsid w:val="00337EBC"/>
    <w:rsid w:val="00386C76"/>
    <w:rsid w:val="004018E3"/>
    <w:rsid w:val="0045386D"/>
    <w:rsid w:val="00497B5A"/>
    <w:rsid w:val="004A73D6"/>
    <w:rsid w:val="004C3334"/>
    <w:rsid w:val="004D5B92"/>
    <w:rsid w:val="005279B7"/>
    <w:rsid w:val="00561163"/>
    <w:rsid w:val="00590D90"/>
    <w:rsid w:val="005E5A6F"/>
    <w:rsid w:val="005F1923"/>
    <w:rsid w:val="00653000"/>
    <w:rsid w:val="006B3DD5"/>
    <w:rsid w:val="0071034C"/>
    <w:rsid w:val="007229E6"/>
    <w:rsid w:val="00743F86"/>
    <w:rsid w:val="007474B8"/>
    <w:rsid w:val="007C417E"/>
    <w:rsid w:val="007D4E98"/>
    <w:rsid w:val="008174EA"/>
    <w:rsid w:val="00843B0D"/>
    <w:rsid w:val="008528C5"/>
    <w:rsid w:val="008E0EAD"/>
    <w:rsid w:val="008F7474"/>
    <w:rsid w:val="009464DC"/>
    <w:rsid w:val="0096356E"/>
    <w:rsid w:val="009863D0"/>
    <w:rsid w:val="009C5DBC"/>
    <w:rsid w:val="00A04BB1"/>
    <w:rsid w:val="00A844DD"/>
    <w:rsid w:val="00AD0EAE"/>
    <w:rsid w:val="00B0590F"/>
    <w:rsid w:val="00B2739A"/>
    <w:rsid w:val="00BA167B"/>
    <w:rsid w:val="00C32779"/>
    <w:rsid w:val="00C5103B"/>
    <w:rsid w:val="00C53292"/>
    <w:rsid w:val="00CA0CA8"/>
    <w:rsid w:val="00CB715F"/>
    <w:rsid w:val="00CC3AC2"/>
    <w:rsid w:val="00CD1349"/>
    <w:rsid w:val="00CD27E3"/>
    <w:rsid w:val="00CF1D50"/>
    <w:rsid w:val="00E6073C"/>
    <w:rsid w:val="00E911DE"/>
    <w:rsid w:val="00EB4083"/>
    <w:rsid w:val="00F152C9"/>
    <w:rsid w:val="00F25A14"/>
    <w:rsid w:val="00F9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34C"/>
    <w:rPr>
      <w:color w:val="0000FF" w:themeColor="hyperlink"/>
      <w:u w:val="single"/>
    </w:rPr>
  </w:style>
  <w:style w:type="character" w:styleId="FollowedHyperlink">
    <w:name w:val="FollowedHyperlink"/>
    <w:basedOn w:val="DefaultParagraphFont"/>
    <w:uiPriority w:val="99"/>
    <w:semiHidden/>
    <w:unhideWhenUsed/>
    <w:rsid w:val="0071034C"/>
    <w:rPr>
      <w:color w:val="800080" w:themeColor="followedHyperlink"/>
      <w:u w:val="single"/>
    </w:rPr>
  </w:style>
  <w:style w:type="paragraph" w:styleId="BalloonText">
    <w:name w:val="Balloon Text"/>
    <w:basedOn w:val="Normal"/>
    <w:link w:val="BalloonTextChar"/>
    <w:uiPriority w:val="99"/>
    <w:semiHidden/>
    <w:unhideWhenUsed/>
    <w:rsid w:val="0056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63"/>
    <w:rPr>
      <w:rFonts w:ascii="Tahoma" w:hAnsi="Tahoma" w:cs="Tahoma"/>
      <w:sz w:val="16"/>
      <w:szCs w:val="16"/>
    </w:rPr>
  </w:style>
  <w:style w:type="paragraph" w:styleId="Header">
    <w:name w:val="header"/>
    <w:basedOn w:val="Normal"/>
    <w:link w:val="HeaderChar"/>
    <w:uiPriority w:val="99"/>
    <w:unhideWhenUsed/>
    <w:rsid w:val="001A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25"/>
  </w:style>
  <w:style w:type="paragraph" w:styleId="Footer">
    <w:name w:val="footer"/>
    <w:basedOn w:val="Normal"/>
    <w:link w:val="FooterChar"/>
    <w:uiPriority w:val="99"/>
    <w:unhideWhenUsed/>
    <w:rsid w:val="001A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25"/>
  </w:style>
  <w:style w:type="character" w:styleId="CommentReference">
    <w:name w:val="annotation reference"/>
    <w:basedOn w:val="DefaultParagraphFont"/>
    <w:uiPriority w:val="99"/>
    <w:semiHidden/>
    <w:unhideWhenUsed/>
    <w:rsid w:val="00386C76"/>
    <w:rPr>
      <w:sz w:val="16"/>
      <w:szCs w:val="16"/>
    </w:rPr>
  </w:style>
  <w:style w:type="paragraph" w:styleId="CommentText">
    <w:name w:val="annotation text"/>
    <w:basedOn w:val="Normal"/>
    <w:link w:val="CommentTextChar"/>
    <w:uiPriority w:val="99"/>
    <w:semiHidden/>
    <w:unhideWhenUsed/>
    <w:rsid w:val="00386C76"/>
    <w:pPr>
      <w:spacing w:line="240" w:lineRule="auto"/>
    </w:pPr>
    <w:rPr>
      <w:sz w:val="20"/>
      <w:szCs w:val="20"/>
    </w:rPr>
  </w:style>
  <w:style w:type="character" w:customStyle="1" w:styleId="CommentTextChar">
    <w:name w:val="Comment Text Char"/>
    <w:basedOn w:val="DefaultParagraphFont"/>
    <w:link w:val="CommentText"/>
    <w:uiPriority w:val="99"/>
    <w:semiHidden/>
    <w:rsid w:val="00386C76"/>
    <w:rPr>
      <w:sz w:val="20"/>
      <w:szCs w:val="20"/>
    </w:rPr>
  </w:style>
  <w:style w:type="paragraph" w:styleId="CommentSubject">
    <w:name w:val="annotation subject"/>
    <w:basedOn w:val="CommentText"/>
    <w:next w:val="CommentText"/>
    <w:link w:val="CommentSubjectChar"/>
    <w:uiPriority w:val="99"/>
    <w:semiHidden/>
    <w:unhideWhenUsed/>
    <w:rsid w:val="00386C76"/>
    <w:rPr>
      <w:b/>
      <w:bCs/>
    </w:rPr>
  </w:style>
  <w:style w:type="character" w:customStyle="1" w:styleId="CommentSubjectChar">
    <w:name w:val="Comment Subject Char"/>
    <w:basedOn w:val="CommentTextChar"/>
    <w:link w:val="CommentSubject"/>
    <w:uiPriority w:val="99"/>
    <w:semiHidden/>
    <w:rsid w:val="00386C76"/>
    <w:rPr>
      <w:b/>
      <w:bCs/>
      <w:sz w:val="20"/>
      <w:szCs w:val="20"/>
    </w:rPr>
  </w:style>
  <w:style w:type="paragraph" w:styleId="Revision">
    <w:name w:val="Revision"/>
    <w:hidden/>
    <w:uiPriority w:val="99"/>
    <w:semiHidden/>
    <w:rsid w:val="00386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6710">
      <w:bodyDiv w:val="1"/>
      <w:marLeft w:val="0"/>
      <w:marRight w:val="0"/>
      <w:marTop w:val="0"/>
      <w:marBottom w:val="0"/>
      <w:divBdr>
        <w:top w:val="none" w:sz="0" w:space="0" w:color="auto"/>
        <w:left w:val="none" w:sz="0" w:space="0" w:color="auto"/>
        <w:bottom w:val="none" w:sz="0" w:space="0" w:color="auto"/>
        <w:right w:val="none" w:sz="0" w:space="0" w:color="auto"/>
      </w:divBdr>
      <w:divsChild>
        <w:div w:id="1387754921">
          <w:marLeft w:val="547"/>
          <w:marRight w:val="0"/>
          <w:marTop w:val="0"/>
          <w:marBottom w:val="0"/>
          <w:divBdr>
            <w:top w:val="none" w:sz="0" w:space="0" w:color="auto"/>
            <w:left w:val="none" w:sz="0" w:space="0" w:color="auto"/>
            <w:bottom w:val="none" w:sz="0" w:space="0" w:color="auto"/>
            <w:right w:val="none" w:sz="0" w:space="0" w:color="auto"/>
          </w:divBdr>
        </w:div>
        <w:div w:id="386953428">
          <w:marLeft w:val="547"/>
          <w:marRight w:val="0"/>
          <w:marTop w:val="0"/>
          <w:marBottom w:val="0"/>
          <w:divBdr>
            <w:top w:val="none" w:sz="0" w:space="0" w:color="auto"/>
            <w:left w:val="none" w:sz="0" w:space="0" w:color="auto"/>
            <w:bottom w:val="none" w:sz="0" w:space="0" w:color="auto"/>
            <w:right w:val="none" w:sz="0" w:space="0" w:color="auto"/>
          </w:divBdr>
        </w:div>
        <w:div w:id="1814326994">
          <w:marLeft w:val="1267"/>
          <w:marRight w:val="0"/>
          <w:marTop w:val="0"/>
          <w:marBottom w:val="0"/>
          <w:divBdr>
            <w:top w:val="none" w:sz="0" w:space="0" w:color="auto"/>
            <w:left w:val="none" w:sz="0" w:space="0" w:color="auto"/>
            <w:bottom w:val="none" w:sz="0" w:space="0" w:color="auto"/>
            <w:right w:val="none" w:sz="0" w:space="0" w:color="auto"/>
          </w:divBdr>
        </w:div>
      </w:divsChild>
    </w:div>
    <w:div w:id="1019509375">
      <w:bodyDiv w:val="1"/>
      <w:marLeft w:val="0"/>
      <w:marRight w:val="0"/>
      <w:marTop w:val="0"/>
      <w:marBottom w:val="0"/>
      <w:divBdr>
        <w:top w:val="none" w:sz="0" w:space="0" w:color="auto"/>
        <w:left w:val="none" w:sz="0" w:space="0" w:color="auto"/>
        <w:bottom w:val="none" w:sz="0" w:space="0" w:color="auto"/>
        <w:right w:val="none" w:sz="0" w:space="0" w:color="auto"/>
      </w:divBdr>
      <w:divsChild>
        <w:div w:id="802890014">
          <w:marLeft w:val="547"/>
          <w:marRight w:val="0"/>
          <w:marTop w:val="0"/>
          <w:marBottom w:val="0"/>
          <w:divBdr>
            <w:top w:val="none" w:sz="0" w:space="0" w:color="auto"/>
            <w:left w:val="none" w:sz="0" w:space="0" w:color="auto"/>
            <w:bottom w:val="none" w:sz="0" w:space="0" w:color="auto"/>
            <w:right w:val="none" w:sz="0" w:space="0" w:color="auto"/>
          </w:divBdr>
        </w:div>
        <w:div w:id="1222523383">
          <w:marLeft w:val="547"/>
          <w:marRight w:val="0"/>
          <w:marTop w:val="0"/>
          <w:marBottom w:val="0"/>
          <w:divBdr>
            <w:top w:val="none" w:sz="0" w:space="0" w:color="auto"/>
            <w:left w:val="none" w:sz="0" w:space="0" w:color="auto"/>
            <w:bottom w:val="none" w:sz="0" w:space="0" w:color="auto"/>
            <w:right w:val="none" w:sz="0" w:space="0" w:color="auto"/>
          </w:divBdr>
        </w:div>
        <w:div w:id="1874223599">
          <w:marLeft w:val="1267"/>
          <w:marRight w:val="0"/>
          <w:marTop w:val="0"/>
          <w:marBottom w:val="0"/>
          <w:divBdr>
            <w:top w:val="none" w:sz="0" w:space="0" w:color="auto"/>
            <w:left w:val="none" w:sz="0" w:space="0" w:color="auto"/>
            <w:bottom w:val="none" w:sz="0" w:space="0" w:color="auto"/>
            <w:right w:val="none" w:sz="0" w:space="0" w:color="auto"/>
          </w:divBdr>
        </w:div>
        <w:div w:id="854196790">
          <w:marLeft w:val="1267"/>
          <w:marRight w:val="0"/>
          <w:marTop w:val="0"/>
          <w:marBottom w:val="0"/>
          <w:divBdr>
            <w:top w:val="none" w:sz="0" w:space="0" w:color="auto"/>
            <w:left w:val="none" w:sz="0" w:space="0" w:color="auto"/>
            <w:bottom w:val="none" w:sz="0" w:space="0" w:color="auto"/>
            <w:right w:val="none" w:sz="0" w:space="0" w:color="auto"/>
          </w:divBdr>
        </w:div>
        <w:div w:id="429547808">
          <w:marLeft w:val="1267"/>
          <w:marRight w:val="0"/>
          <w:marTop w:val="0"/>
          <w:marBottom w:val="0"/>
          <w:divBdr>
            <w:top w:val="none" w:sz="0" w:space="0" w:color="auto"/>
            <w:left w:val="none" w:sz="0" w:space="0" w:color="auto"/>
            <w:bottom w:val="none" w:sz="0" w:space="0" w:color="auto"/>
            <w:right w:val="none" w:sz="0" w:space="0" w:color="auto"/>
          </w:divBdr>
        </w:div>
        <w:div w:id="1341467179">
          <w:marLeft w:val="547"/>
          <w:marRight w:val="0"/>
          <w:marTop w:val="0"/>
          <w:marBottom w:val="0"/>
          <w:divBdr>
            <w:top w:val="none" w:sz="0" w:space="0" w:color="auto"/>
            <w:left w:val="none" w:sz="0" w:space="0" w:color="auto"/>
            <w:bottom w:val="none" w:sz="0" w:space="0" w:color="auto"/>
            <w:right w:val="none" w:sz="0" w:space="0" w:color="auto"/>
          </w:divBdr>
        </w:div>
      </w:divsChild>
    </w:div>
    <w:div w:id="1360735832">
      <w:bodyDiv w:val="1"/>
      <w:marLeft w:val="0"/>
      <w:marRight w:val="0"/>
      <w:marTop w:val="0"/>
      <w:marBottom w:val="0"/>
      <w:divBdr>
        <w:top w:val="none" w:sz="0" w:space="0" w:color="auto"/>
        <w:left w:val="none" w:sz="0" w:space="0" w:color="auto"/>
        <w:bottom w:val="none" w:sz="0" w:space="0" w:color="auto"/>
        <w:right w:val="none" w:sz="0" w:space="0" w:color="auto"/>
      </w:divBdr>
      <w:divsChild>
        <w:div w:id="1138912428">
          <w:marLeft w:val="720"/>
          <w:marRight w:val="0"/>
          <w:marTop w:val="0"/>
          <w:marBottom w:val="0"/>
          <w:divBdr>
            <w:top w:val="none" w:sz="0" w:space="0" w:color="auto"/>
            <w:left w:val="none" w:sz="0" w:space="0" w:color="auto"/>
            <w:bottom w:val="none" w:sz="0" w:space="0" w:color="auto"/>
            <w:right w:val="none" w:sz="0" w:space="0" w:color="auto"/>
          </w:divBdr>
        </w:div>
        <w:div w:id="729428837">
          <w:marLeft w:val="720"/>
          <w:marRight w:val="0"/>
          <w:marTop w:val="0"/>
          <w:marBottom w:val="0"/>
          <w:divBdr>
            <w:top w:val="none" w:sz="0" w:space="0" w:color="auto"/>
            <w:left w:val="none" w:sz="0" w:space="0" w:color="auto"/>
            <w:bottom w:val="none" w:sz="0" w:space="0" w:color="auto"/>
            <w:right w:val="none" w:sz="0" w:space="0" w:color="auto"/>
          </w:divBdr>
        </w:div>
      </w:divsChild>
    </w:div>
    <w:div w:id="2041587875">
      <w:bodyDiv w:val="1"/>
      <w:marLeft w:val="0"/>
      <w:marRight w:val="0"/>
      <w:marTop w:val="0"/>
      <w:marBottom w:val="0"/>
      <w:divBdr>
        <w:top w:val="none" w:sz="0" w:space="0" w:color="auto"/>
        <w:left w:val="none" w:sz="0" w:space="0" w:color="auto"/>
        <w:bottom w:val="none" w:sz="0" w:space="0" w:color="auto"/>
        <w:right w:val="none" w:sz="0" w:space="0" w:color="auto"/>
      </w:divBdr>
      <w:divsChild>
        <w:div w:id="417410749">
          <w:marLeft w:val="720"/>
          <w:marRight w:val="0"/>
          <w:marTop w:val="0"/>
          <w:marBottom w:val="0"/>
          <w:divBdr>
            <w:top w:val="none" w:sz="0" w:space="0" w:color="auto"/>
            <w:left w:val="none" w:sz="0" w:space="0" w:color="auto"/>
            <w:bottom w:val="none" w:sz="0" w:space="0" w:color="auto"/>
            <w:right w:val="none" w:sz="0" w:space="0" w:color="auto"/>
          </w:divBdr>
        </w:div>
        <w:div w:id="171341440">
          <w:marLeft w:val="720"/>
          <w:marRight w:val="0"/>
          <w:marTop w:val="0"/>
          <w:marBottom w:val="0"/>
          <w:divBdr>
            <w:top w:val="none" w:sz="0" w:space="0" w:color="auto"/>
            <w:left w:val="none" w:sz="0" w:space="0" w:color="auto"/>
            <w:bottom w:val="none" w:sz="0" w:space="0" w:color="auto"/>
            <w:right w:val="none" w:sz="0" w:space="0" w:color="auto"/>
          </w:divBdr>
        </w:div>
        <w:div w:id="1038970147">
          <w:marLeft w:val="720"/>
          <w:marRight w:val="0"/>
          <w:marTop w:val="0"/>
          <w:marBottom w:val="0"/>
          <w:divBdr>
            <w:top w:val="none" w:sz="0" w:space="0" w:color="auto"/>
            <w:left w:val="none" w:sz="0" w:space="0" w:color="auto"/>
            <w:bottom w:val="none" w:sz="0" w:space="0" w:color="auto"/>
            <w:right w:val="none" w:sz="0" w:space="0" w:color="auto"/>
          </w:divBdr>
        </w:div>
      </w:divsChild>
    </w:div>
    <w:div w:id="2048289283">
      <w:bodyDiv w:val="1"/>
      <w:marLeft w:val="0"/>
      <w:marRight w:val="0"/>
      <w:marTop w:val="0"/>
      <w:marBottom w:val="0"/>
      <w:divBdr>
        <w:top w:val="none" w:sz="0" w:space="0" w:color="auto"/>
        <w:left w:val="none" w:sz="0" w:space="0" w:color="auto"/>
        <w:bottom w:val="none" w:sz="0" w:space="0" w:color="auto"/>
        <w:right w:val="none" w:sz="0" w:space="0" w:color="auto"/>
      </w:divBdr>
      <w:divsChild>
        <w:div w:id="588319123">
          <w:marLeft w:val="547"/>
          <w:marRight w:val="0"/>
          <w:marTop w:val="0"/>
          <w:marBottom w:val="0"/>
          <w:divBdr>
            <w:top w:val="none" w:sz="0" w:space="0" w:color="auto"/>
            <w:left w:val="none" w:sz="0" w:space="0" w:color="auto"/>
            <w:bottom w:val="none" w:sz="0" w:space="0" w:color="auto"/>
            <w:right w:val="none" w:sz="0" w:space="0" w:color="auto"/>
          </w:divBdr>
        </w:div>
        <w:div w:id="1457061964">
          <w:marLeft w:val="1267"/>
          <w:marRight w:val="0"/>
          <w:marTop w:val="0"/>
          <w:marBottom w:val="0"/>
          <w:divBdr>
            <w:top w:val="none" w:sz="0" w:space="0" w:color="auto"/>
            <w:left w:val="none" w:sz="0" w:space="0" w:color="auto"/>
            <w:bottom w:val="none" w:sz="0" w:space="0" w:color="auto"/>
            <w:right w:val="none" w:sz="0" w:space="0" w:color="auto"/>
          </w:divBdr>
        </w:div>
        <w:div w:id="1918517465">
          <w:marLeft w:val="1267"/>
          <w:marRight w:val="0"/>
          <w:marTop w:val="0"/>
          <w:marBottom w:val="0"/>
          <w:divBdr>
            <w:top w:val="none" w:sz="0" w:space="0" w:color="auto"/>
            <w:left w:val="none" w:sz="0" w:space="0" w:color="auto"/>
            <w:bottom w:val="none" w:sz="0" w:space="0" w:color="auto"/>
            <w:right w:val="none" w:sz="0" w:space="0" w:color="auto"/>
          </w:divBdr>
        </w:div>
        <w:div w:id="220989235">
          <w:marLeft w:val="1267"/>
          <w:marRight w:val="0"/>
          <w:marTop w:val="0"/>
          <w:marBottom w:val="0"/>
          <w:divBdr>
            <w:top w:val="none" w:sz="0" w:space="0" w:color="auto"/>
            <w:left w:val="none" w:sz="0" w:space="0" w:color="auto"/>
            <w:bottom w:val="none" w:sz="0" w:space="0" w:color="auto"/>
            <w:right w:val="none" w:sz="0" w:space="0" w:color="auto"/>
          </w:divBdr>
        </w:div>
        <w:div w:id="518542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dep.p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dep.state.pa.us/Air/AirQuality/AQPortalFiles/Permits/RACT/RACT%20Final%20FAQ%206-21-2016.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iles.dep.state.pa.us/Air/AirQuality/AQPortalFiles/Permits/RACT/RACT%20II%20Training%20Final%20Presentation%206-20-2016-SRedits.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bulletin.com/secure/data/vol46/46-17/46_17_r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2016-06-24T13:01:00Z</dcterms:created>
  <dcterms:modified xsi:type="dcterms:W3CDTF">2018-08-03T19:13:00Z</dcterms:modified>
</cp:coreProperties>
</file>