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22" w:rsidRDefault="00766222" w:rsidP="0076622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79775" cy="69469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rPr>
          <w:rFonts w:ascii="Arial" w:hAnsi="Arial" w:cs="Arial"/>
          <w:b/>
          <w:sz w:val="28"/>
          <w:szCs w:val="28"/>
        </w:rPr>
      </w:pPr>
    </w:p>
    <w:p w:rsidR="00766222" w:rsidRDefault="00766222" w:rsidP="00147C1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BUREAU OF POINT AND NON-POINT SOURCE MANAGEMENT</w:t>
      </w:r>
    </w:p>
    <w:p w:rsidR="00BA6268" w:rsidRDefault="00766222" w:rsidP="0076622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NUTRIENT IMPACT ASSESSME</w:t>
      </w:r>
      <w:r w:rsidR="00BA6268">
        <w:rPr>
          <w:rFonts w:ascii="Arial" w:hAnsi="Arial" w:cs="Arial"/>
          <w:b/>
          <w:sz w:val="28"/>
          <w:szCs w:val="28"/>
        </w:rPr>
        <w:t xml:space="preserve">NT PROTOCOL </w:t>
      </w:r>
    </w:p>
    <w:p w:rsidR="00766222" w:rsidRDefault="00BA6268" w:rsidP="0076622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FOR </w:t>
      </w:r>
      <w:r w:rsidR="00766222">
        <w:rPr>
          <w:rFonts w:ascii="Arial" w:hAnsi="Arial" w:cs="Arial"/>
          <w:b/>
          <w:sz w:val="28"/>
          <w:szCs w:val="28"/>
        </w:rPr>
        <w:t>WADEABLE STREAMS</w:t>
      </w:r>
    </w:p>
    <w:p w:rsidR="00766222" w:rsidRDefault="00766222" w:rsidP="00147C1A">
      <w:pPr>
        <w:rPr>
          <w:rFonts w:ascii="Arial" w:hAnsi="Arial" w:cs="Arial"/>
          <w:b/>
          <w:sz w:val="24"/>
          <w:szCs w:val="24"/>
        </w:rPr>
      </w:pPr>
    </w:p>
    <w:p w:rsidR="00BA6268" w:rsidRDefault="00BA6268" w:rsidP="00147C1A">
      <w:pPr>
        <w:rPr>
          <w:rFonts w:ascii="Arial" w:hAnsi="Arial" w:cs="Arial"/>
          <w:b/>
          <w:sz w:val="24"/>
          <w:szCs w:val="24"/>
        </w:rPr>
      </w:pPr>
    </w:p>
    <w:p w:rsidR="00BA6268" w:rsidRDefault="00BA6268" w:rsidP="00147C1A">
      <w:pPr>
        <w:rPr>
          <w:rFonts w:ascii="Arial" w:hAnsi="Arial" w:cs="Arial"/>
          <w:b/>
          <w:sz w:val="24"/>
          <w:szCs w:val="24"/>
        </w:rPr>
      </w:pPr>
    </w:p>
    <w:p w:rsidR="00766222" w:rsidRDefault="00F41F4B" w:rsidP="0076622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OCTOBER</w:t>
      </w:r>
      <w:r w:rsidR="00766222">
        <w:rPr>
          <w:rFonts w:ascii="Arial" w:hAnsi="Arial" w:cs="Arial"/>
          <w:b/>
          <w:sz w:val="24"/>
          <w:szCs w:val="24"/>
        </w:rPr>
        <w:t xml:space="preserve"> 2015</w:t>
      </w:r>
    </w:p>
    <w:p w:rsidR="002D42A0" w:rsidRDefault="002D42A0" w:rsidP="00766222">
      <w:pPr>
        <w:jc w:val="center"/>
        <w:rPr>
          <w:rFonts w:ascii="Arial" w:hAnsi="Arial" w:cs="Arial"/>
          <w:b/>
          <w:sz w:val="24"/>
          <w:szCs w:val="24"/>
        </w:rPr>
      </w:pPr>
    </w:p>
    <w:p w:rsidR="00766222" w:rsidRDefault="002D42A0" w:rsidP="0076622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943600" cy="4457700"/>
            <wp:effectExtent l="19050" t="0" r="0" b="0"/>
            <wp:docPr id="14" name="Picture 13" descr="Photo 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Bubbl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Prepared by: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Charles McGarrell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Department of Environmental Protection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Bureau of Point and Non-Point Source Management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Pr="0058718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Floor: Rachel Carson State Office Building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Harrisburg, PA 17105</w:t>
      </w: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66222" w:rsidRDefault="00766222" w:rsidP="00766222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INTRODUCTION</w:t>
      </w:r>
    </w:p>
    <w:p w:rsidR="00766222" w:rsidRDefault="00766222" w:rsidP="00766222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85D07" w:rsidRDefault="00766222" w:rsidP="00766222">
      <w:pPr>
        <w:spacing w:after="0"/>
        <w:rPr>
          <w:rFonts w:ascii="Arial" w:hAnsi="Arial" w:cs="Arial"/>
          <w:sz w:val="24"/>
          <w:szCs w:val="24"/>
        </w:rPr>
      </w:pPr>
      <w:r w:rsidRPr="00F20527">
        <w:rPr>
          <w:rFonts w:ascii="Arial" w:hAnsi="Arial" w:cs="Arial"/>
          <w:sz w:val="24"/>
          <w:szCs w:val="24"/>
        </w:rPr>
        <w:t xml:space="preserve">The overall effect of nutrient </w:t>
      </w:r>
      <w:r>
        <w:rPr>
          <w:rFonts w:ascii="Arial" w:hAnsi="Arial" w:cs="Arial"/>
          <w:sz w:val="24"/>
          <w:szCs w:val="24"/>
        </w:rPr>
        <w:t xml:space="preserve">enrichment on stream </w:t>
      </w:r>
      <w:r w:rsidR="00194235">
        <w:rPr>
          <w:rFonts w:ascii="Arial" w:hAnsi="Arial" w:cs="Arial"/>
          <w:sz w:val="24"/>
          <w:szCs w:val="24"/>
        </w:rPr>
        <w:t>biological communities</w:t>
      </w:r>
      <w:r w:rsidRPr="00F20527">
        <w:rPr>
          <w:rFonts w:ascii="Arial" w:hAnsi="Arial" w:cs="Arial"/>
          <w:sz w:val="24"/>
          <w:szCs w:val="24"/>
        </w:rPr>
        <w:t xml:space="preserve"> occurs through a complex series of relationships involving numer</w:t>
      </w:r>
      <w:r w:rsidR="00194235">
        <w:rPr>
          <w:rFonts w:ascii="Arial" w:hAnsi="Arial" w:cs="Arial"/>
          <w:sz w:val="24"/>
          <w:szCs w:val="24"/>
        </w:rPr>
        <w:t>ous abiotic and biotic factors</w:t>
      </w:r>
      <w:r w:rsidRPr="00F2052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194235">
        <w:rPr>
          <w:rFonts w:ascii="Arial" w:hAnsi="Arial" w:cs="Arial"/>
          <w:sz w:val="24"/>
          <w:szCs w:val="24"/>
        </w:rPr>
        <w:t>In general, nutrient enrichment</w:t>
      </w:r>
      <w:r w:rsidR="00914AE3">
        <w:rPr>
          <w:rFonts w:ascii="Arial" w:hAnsi="Arial" w:cs="Arial"/>
          <w:sz w:val="24"/>
          <w:szCs w:val="24"/>
        </w:rPr>
        <w:t xml:space="preserve"> </w:t>
      </w:r>
      <w:r w:rsidR="00AC50A5">
        <w:rPr>
          <w:rFonts w:ascii="Arial" w:hAnsi="Arial" w:cs="Arial"/>
          <w:sz w:val="24"/>
          <w:szCs w:val="24"/>
        </w:rPr>
        <w:t>can lead to</w:t>
      </w:r>
      <w:r w:rsidR="00194235">
        <w:rPr>
          <w:rFonts w:ascii="Arial" w:hAnsi="Arial" w:cs="Arial"/>
          <w:sz w:val="24"/>
          <w:szCs w:val="24"/>
        </w:rPr>
        <w:t xml:space="preserve"> increased productivity of </w:t>
      </w:r>
      <w:r w:rsidR="00785D07">
        <w:rPr>
          <w:rFonts w:ascii="Arial" w:hAnsi="Arial" w:cs="Arial"/>
          <w:sz w:val="24"/>
          <w:szCs w:val="24"/>
        </w:rPr>
        <w:t xml:space="preserve">heterotrophic </w:t>
      </w:r>
      <w:r w:rsidR="00194235">
        <w:rPr>
          <w:rFonts w:ascii="Arial" w:hAnsi="Arial" w:cs="Arial"/>
          <w:sz w:val="24"/>
          <w:szCs w:val="24"/>
        </w:rPr>
        <w:t>microbe</w:t>
      </w:r>
      <w:r w:rsidR="00914AE3">
        <w:rPr>
          <w:rFonts w:ascii="Arial" w:hAnsi="Arial" w:cs="Arial"/>
          <w:sz w:val="24"/>
          <w:szCs w:val="24"/>
        </w:rPr>
        <w:t>s</w:t>
      </w:r>
      <w:r w:rsidR="00785D07">
        <w:rPr>
          <w:rFonts w:ascii="Arial" w:hAnsi="Arial" w:cs="Arial"/>
          <w:sz w:val="24"/>
          <w:szCs w:val="24"/>
        </w:rPr>
        <w:t xml:space="preserve"> (fungi and bacteria)</w:t>
      </w:r>
      <w:r w:rsidR="00A60DD4">
        <w:rPr>
          <w:rFonts w:ascii="Arial" w:hAnsi="Arial" w:cs="Arial"/>
          <w:sz w:val="24"/>
          <w:szCs w:val="24"/>
        </w:rPr>
        <w:t xml:space="preserve"> and aquatic plants (algae </w:t>
      </w:r>
      <w:r w:rsidR="00914AE3">
        <w:rPr>
          <w:rFonts w:ascii="Arial" w:hAnsi="Arial" w:cs="Arial"/>
          <w:sz w:val="24"/>
          <w:szCs w:val="24"/>
        </w:rPr>
        <w:t xml:space="preserve">and </w:t>
      </w:r>
      <w:r w:rsidR="00194235">
        <w:rPr>
          <w:rFonts w:ascii="Arial" w:hAnsi="Arial" w:cs="Arial"/>
          <w:sz w:val="24"/>
          <w:szCs w:val="24"/>
        </w:rPr>
        <w:t>macrophytes</w:t>
      </w:r>
      <w:r w:rsidR="00A60DD4">
        <w:rPr>
          <w:rFonts w:ascii="Arial" w:hAnsi="Arial" w:cs="Arial"/>
          <w:sz w:val="24"/>
          <w:szCs w:val="24"/>
        </w:rPr>
        <w:t>)</w:t>
      </w:r>
      <w:r w:rsidR="00914AE3">
        <w:rPr>
          <w:rFonts w:ascii="Arial" w:hAnsi="Arial" w:cs="Arial"/>
          <w:sz w:val="24"/>
          <w:szCs w:val="24"/>
        </w:rPr>
        <w:t xml:space="preserve"> </w:t>
      </w:r>
      <w:r w:rsidR="00914AE3" w:rsidRPr="00C940C9">
        <w:rPr>
          <w:rFonts w:ascii="Arial" w:hAnsi="Arial" w:cs="Arial"/>
          <w:sz w:val="24"/>
          <w:szCs w:val="24"/>
        </w:rPr>
        <w:t>(Chambers and Prepas</w:t>
      </w:r>
      <w:proofErr w:type="gramStart"/>
      <w:r w:rsidR="00914AE3" w:rsidRPr="00C940C9">
        <w:rPr>
          <w:rFonts w:ascii="Arial" w:hAnsi="Arial" w:cs="Arial"/>
          <w:sz w:val="24"/>
          <w:szCs w:val="24"/>
        </w:rPr>
        <w:t>,1994</w:t>
      </w:r>
      <w:proofErr w:type="gramEnd"/>
      <w:r w:rsidR="00914AE3" w:rsidRPr="00C940C9">
        <w:rPr>
          <w:rFonts w:ascii="Arial" w:hAnsi="Arial" w:cs="Arial"/>
          <w:sz w:val="24"/>
          <w:szCs w:val="24"/>
        </w:rPr>
        <w:t>; Biggs, 2000; Dodds et al., 2002; Carr et al., 2005).</w:t>
      </w:r>
      <w:r w:rsidR="00914AE3">
        <w:rPr>
          <w:rFonts w:ascii="Arial" w:hAnsi="Arial" w:cs="Arial"/>
          <w:sz w:val="24"/>
          <w:szCs w:val="24"/>
        </w:rPr>
        <w:t xml:space="preserve">  </w:t>
      </w:r>
      <w:r w:rsidR="00A60DD4">
        <w:rPr>
          <w:rFonts w:ascii="Arial" w:hAnsi="Arial" w:cs="Arial"/>
          <w:sz w:val="24"/>
          <w:szCs w:val="24"/>
        </w:rPr>
        <w:t>I</w:t>
      </w:r>
      <w:r w:rsidR="00785D07">
        <w:rPr>
          <w:rFonts w:ascii="Arial" w:hAnsi="Arial" w:cs="Arial"/>
          <w:sz w:val="24"/>
          <w:szCs w:val="24"/>
        </w:rPr>
        <w:t xml:space="preserve">ncreased </w:t>
      </w:r>
      <w:r w:rsidR="00AA7205">
        <w:rPr>
          <w:rFonts w:ascii="Arial" w:hAnsi="Arial" w:cs="Arial"/>
          <w:sz w:val="24"/>
          <w:szCs w:val="24"/>
        </w:rPr>
        <w:t>pro</w:t>
      </w:r>
      <w:r w:rsidR="00785D07">
        <w:rPr>
          <w:rFonts w:ascii="Arial" w:hAnsi="Arial" w:cs="Arial"/>
          <w:sz w:val="24"/>
          <w:szCs w:val="24"/>
        </w:rPr>
        <w:t xml:space="preserve">ductivity </w:t>
      </w:r>
      <w:r w:rsidR="00A60DD4">
        <w:rPr>
          <w:rFonts w:ascii="Arial" w:hAnsi="Arial" w:cs="Arial"/>
          <w:sz w:val="24"/>
          <w:szCs w:val="24"/>
        </w:rPr>
        <w:t xml:space="preserve">of heterotrophic microbes and aquatic plants </w:t>
      </w:r>
      <w:r w:rsidR="00785D07">
        <w:rPr>
          <w:rFonts w:ascii="Arial" w:hAnsi="Arial" w:cs="Arial"/>
          <w:sz w:val="24"/>
          <w:szCs w:val="24"/>
        </w:rPr>
        <w:t xml:space="preserve">modifies </w:t>
      </w:r>
      <w:r w:rsidR="00AC50A5">
        <w:rPr>
          <w:rFonts w:ascii="Arial" w:hAnsi="Arial" w:cs="Arial"/>
          <w:sz w:val="24"/>
          <w:szCs w:val="24"/>
        </w:rPr>
        <w:t xml:space="preserve">rates of photosynthesis and respiration, </w:t>
      </w:r>
      <w:r w:rsidR="00785D07">
        <w:rPr>
          <w:rFonts w:ascii="Arial" w:hAnsi="Arial" w:cs="Arial"/>
          <w:sz w:val="24"/>
          <w:szCs w:val="24"/>
        </w:rPr>
        <w:t xml:space="preserve">and can lead to </w:t>
      </w:r>
      <w:r w:rsidR="00AC50A5">
        <w:rPr>
          <w:rFonts w:ascii="Arial" w:hAnsi="Arial" w:cs="Arial"/>
          <w:sz w:val="24"/>
          <w:szCs w:val="24"/>
        </w:rPr>
        <w:t>wide diel fluctuations in dissolved oxygen (DO) concentration</w:t>
      </w:r>
      <w:r w:rsidR="00FD5009">
        <w:rPr>
          <w:rFonts w:ascii="Arial" w:hAnsi="Arial" w:cs="Arial"/>
          <w:sz w:val="24"/>
          <w:szCs w:val="24"/>
        </w:rPr>
        <w:t>s</w:t>
      </w:r>
      <w:r w:rsidR="00AC50A5">
        <w:rPr>
          <w:rFonts w:ascii="Arial" w:hAnsi="Arial" w:cs="Arial"/>
          <w:sz w:val="24"/>
          <w:szCs w:val="24"/>
        </w:rPr>
        <w:t>, low DO levels, and a</w:t>
      </w:r>
      <w:r w:rsidR="00A60DD4">
        <w:rPr>
          <w:rFonts w:ascii="Arial" w:hAnsi="Arial" w:cs="Arial"/>
          <w:sz w:val="24"/>
          <w:szCs w:val="24"/>
        </w:rPr>
        <w:t>n overall shift to biological communities that are</w:t>
      </w:r>
      <w:r w:rsidR="00AC50A5">
        <w:rPr>
          <w:rFonts w:ascii="Arial" w:hAnsi="Arial" w:cs="Arial"/>
          <w:sz w:val="24"/>
          <w:szCs w:val="24"/>
        </w:rPr>
        <w:t xml:space="preserve"> more tolerant of low DO </w:t>
      </w:r>
      <w:r w:rsidR="00AC50A5" w:rsidRPr="00C940C9">
        <w:rPr>
          <w:rFonts w:ascii="Arial" w:hAnsi="Arial" w:cs="Arial"/>
          <w:sz w:val="24"/>
          <w:szCs w:val="24"/>
        </w:rPr>
        <w:t>conditions</w:t>
      </w:r>
      <w:r w:rsidR="00FD5009" w:rsidRPr="00C940C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Miltner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 xml:space="preserve"> and Rankin, 1998; Dodds and Welch, 2000; 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Slavik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 xml:space="preserve"> et al., 2004; </w:t>
      </w:r>
      <w:proofErr w:type="spellStart"/>
      <w:r w:rsidR="00FD5009" w:rsidRPr="00C940C9">
        <w:rPr>
          <w:rFonts w:ascii="Arial" w:hAnsi="Arial" w:cs="Arial"/>
          <w:sz w:val="24"/>
          <w:szCs w:val="24"/>
        </w:rPr>
        <w:t>Miltner</w:t>
      </w:r>
      <w:proofErr w:type="spellEnd"/>
      <w:r w:rsidR="00FD5009" w:rsidRPr="00C940C9">
        <w:rPr>
          <w:rFonts w:ascii="Arial" w:hAnsi="Arial" w:cs="Arial"/>
          <w:sz w:val="24"/>
          <w:szCs w:val="24"/>
        </w:rPr>
        <w:t>, 2010; Yuan, 2010).</w:t>
      </w:r>
      <w:r w:rsidR="00A07FB2">
        <w:rPr>
          <w:rFonts w:ascii="Arial" w:hAnsi="Arial" w:cs="Arial"/>
          <w:sz w:val="24"/>
          <w:szCs w:val="24"/>
        </w:rPr>
        <w:t xml:space="preserve">  </w:t>
      </w:r>
    </w:p>
    <w:p w:rsidR="00785D07" w:rsidRDefault="00785D07" w:rsidP="00694A5D">
      <w:pPr>
        <w:spacing w:after="0"/>
        <w:rPr>
          <w:rFonts w:ascii="Arial" w:hAnsi="Arial" w:cs="Arial"/>
          <w:sz w:val="24"/>
          <w:szCs w:val="24"/>
        </w:rPr>
      </w:pPr>
    </w:p>
    <w:p w:rsidR="00D37B91" w:rsidRDefault="00195CB7" w:rsidP="00272726">
      <w:pPr>
        <w:pStyle w:val="Default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Determining the impact</w:t>
      </w:r>
      <w:r w:rsidR="00785D07">
        <w:rPr>
          <w:rFonts w:ascii="Arial" w:hAnsi="Arial" w:cs="Arial"/>
        </w:rPr>
        <w:t xml:space="preserve"> of nutrient enrichment on </w:t>
      </w:r>
      <w:r w:rsidR="00A60DD4">
        <w:rPr>
          <w:rFonts w:ascii="Arial" w:hAnsi="Arial" w:cs="Arial"/>
        </w:rPr>
        <w:t xml:space="preserve">the </w:t>
      </w:r>
      <w:r w:rsidR="004D34FF">
        <w:rPr>
          <w:rFonts w:ascii="Arial" w:hAnsi="Arial" w:cs="Arial"/>
        </w:rPr>
        <w:t>biological condition</w:t>
      </w:r>
      <w:r w:rsidR="00A60DD4">
        <w:rPr>
          <w:rFonts w:ascii="Arial" w:hAnsi="Arial" w:cs="Arial"/>
        </w:rPr>
        <w:t xml:space="preserve"> of a given stream</w:t>
      </w:r>
      <w:r>
        <w:rPr>
          <w:rFonts w:ascii="Arial" w:hAnsi="Arial" w:cs="Arial"/>
        </w:rPr>
        <w:t xml:space="preserve"> is </w:t>
      </w:r>
      <w:r w:rsidR="00785D07">
        <w:rPr>
          <w:rFonts w:ascii="Arial" w:hAnsi="Arial" w:cs="Arial"/>
        </w:rPr>
        <w:t xml:space="preserve">complicated </w:t>
      </w:r>
      <w:r w:rsidR="00A60DD4">
        <w:rPr>
          <w:rFonts w:ascii="Arial" w:hAnsi="Arial" w:cs="Arial"/>
        </w:rPr>
        <w:t>by the fact that</w:t>
      </w:r>
      <w:r w:rsidR="00FD5009">
        <w:rPr>
          <w:rFonts w:ascii="Arial" w:hAnsi="Arial" w:cs="Arial"/>
        </w:rPr>
        <w:t xml:space="preserve"> the</w:t>
      </w:r>
      <w:r w:rsidR="00914AE3">
        <w:rPr>
          <w:rFonts w:ascii="Arial" w:hAnsi="Arial" w:cs="Arial"/>
        </w:rPr>
        <w:t xml:space="preserve"> relative impact of</w:t>
      </w:r>
      <w:r w:rsidR="00A60DD4">
        <w:rPr>
          <w:rFonts w:ascii="Arial" w:hAnsi="Arial" w:cs="Arial"/>
        </w:rPr>
        <w:t xml:space="preserve"> nutrient enrichment on the productivity of heterotrophs and aquatic plants </w:t>
      </w:r>
      <w:r>
        <w:rPr>
          <w:rFonts w:ascii="Arial" w:hAnsi="Arial" w:cs="Arial"/>
        </w:rPr>
        <w:t>is influenced by</w:t>
      </w:r>
      <w:r w:rsidR="00914AE3">
        <w:rPr>
          <w:rFonts w:ascii="Arial" w:hAnsi="Arial" w:cs="Arial"/>
        </w:rPr>
        <w:t xml:space="preserve"> a number of factors such as </w:t>
      </w:r>
      <w:r w:rsidR="00C67DEC">
        <w:rPr>
          <w:rFonts w:ascii="Arial" w:hAnsi="Arial" w:cs="Arial"/>
        </w:rPr>
        <w:t xml:space="preserve">scour regime, </w:t>
      </w:r>
      <w:r w:rsidR="00C44C4D">
        <w:rPr>
          <w:rFonts w:ascii="Arial" w:hAnsi="Arial" w:cs="Arial"/>
        </w:rPr>
        <w:t xml:space="preserve">substrate composition, </w:t>
      </w:r>
      <w:r w:rsidR="00C67DEC">
        <w:rPr>
          <w:rFonts w:ascii="Arial" w:hAnsi="Arial" w:cs="Arial"/>
        </w:rPr>
        <w:t xml:space="preserve">water </w:t>
      </w:r>
      <w:r w:rsidR="00914AE3">
        <w:rPr>
          <w:rFonts w:ascii="Arial" w:hAnsi="Arial" w:cs="Arial"/>
        </w:rPr>
        <w:t>temperature</w:t>
      </w:r>
      <w:r w:rsidR="00C67DEC">
        <w:rPr>
          <w:rFonts w:ascii="Arial" w:hAnsi="Arial" w:cs="Arial"/>
        </w:rPr>
        <w:t xml:space="preserve">, and </w:t>
      </w:r>
      <w:r w:rsidR="00A60DD4">
        <w:rPr>
          <w:rFonts w:ascii="Arial" w:hAnsi="Arial" w:cs="Arial"/>
        </w:rPr>
        <w:t>factors such as turbidity, shading, and water depth that influence the light conditions</w:t>
      </w:r>
      <w:r w:rsidR="00C67DEC">
        <w:rPr>
          <w:rFonts w:ascii="Arial" w:hAnsi="Arial" w:cs="Arial"/>
        </w:rPr>
        <w:t>.</w:t>
      </w:r>
      <w:r w:rsidR="00FD5009">
        <w:rPr>
          <w:rFonts w:ascii="Arial" w:hAnsi="Arial" w:cs="Arial"/>
        </w:rPr>
        <w:t xml:space="preserve">  Thus, </w:t>
      </w:r>
      <w:r w:rsidR="00A349C4">
        <w:rPr>
          <w:rFonts w:ascii="Arial" w:hAnsi="Arial" w:cs="Arial"/>
        </w:rPr>
        <w:t>a wide range of factors influence how nutrient levels ultimately affect the biological integrity of a given waterway</w:t>
      </w:r>
      <w:r w:rsidR="004D34FF">
        <w:rPr>
          <w:rFonts w:ascii="Arial" w:hAnsi="Arial" w:cs="Arial"/>
        </w:rPr>
        <w:t>.</w:t>
      </w:r>
      <w:r w:rsidR="00A07FB2">
        <w:rPr>
          <w:rFonts w:ascii="Arial" w:hAnsi="Arial" w:cs="Arial"/>
        </w:rPr>
        <w:t xml:space="preserve"> </w:t>
      </w:r>
      <w:r w:rsidR="004D34FF">
        <w:rPr>
          <w:rFonts w:ascii="Arial" w:hAnsi="Arial" w:cs="Arial"/>
        </w:rPr>
        <w:t xml:space="preserve"> </w:t>
      </w:r>
    </w:p>
    <w:p w:rsidR="000628A4" w:rsidRDefault="000628A4" w:rsidP="00766222">
      <w:pPr>
        <w:spacing w:after="0"/>
        <w:rPr>
          <w:rFonts w:ascii="Arial" w:hAnsi="Arial" w:cs="Arial"/>
          <w:sz w:val="24"/>
          <w:szCs w:val="24"/>
        </w:rPr>
      </w:pPr>
    </w:p>
    <w:p w:rsidR="00126645" w:rsidRDefault="003D6F46" w:rsidP="0012664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PADEP’s Nutrient Impact Assessment </w:t>
      </w:r>
      <w:r w:rsidR="00B73389">
        <w:rPr>
          <w:rFonts w:ascii="Arial" w:hAnsi="Arial" w:cs="Arial"/>
          <w:sz w:val="24"/>
          <w:szCs w:val="24"/>
        </w:rPr>
        <w:t xml:space="preserve">(NIA) </w:t>
      </w:r>
      <w:r>
        <w:rPr>
          <w:rFonts w:ascii="Arial" w:hAnsi="Arial" w:cs="Arial"/>
          <w:sz w:val="24"/>
          <w:szCs w:val="24"/>
        </w:rPr>
        <w:t>Protocol is based on t</w:t>
      </w:r>
      <w:r w:rsidRPr="00272726">
        <w:rPr>
          <w:rFonts w:ascii="Arial" w:hAnsi="Arial" w:cs="Arial"/>
          <w:bCs/>
          <w:sz w:val="24"/>
          <w:szCs w:val="24"/>
        </w:rPr>
        <w:t>he c</w:t>
      </w:r>
      <w:r w:rsidRPr="00272726">
        <w:rPr>
          <w:rFonts w:ascii="Arial" w:hAnsi="Arial" w:cs="Arial"/>
          <w:sz w:val="24"/>
          <w:szCs w:val="24"/>
        </w:rPr>
        <w:t xml:space="preserve">onceptual model diagram shown in </w:t>
      </w:r>
      <w:r w:rsidR="00E00B32">
        <w:rPr>
          <w:rFonts w:ascii="Arial" w:hAnsi="Arial" w:cs="Arial"/>
          <w:sz w:val="24"/>
          <w:szCs w:val="24"/>
        </w:rPr>
        <w:t>Figure 1</w:t>
      </w:r>
      <w:r>
        <w:rPr>
          <w:rFonts w:ascii="Arial" w:hAnsi="Arial" w:cs="Arial"/>
          <w:sz w:val="24"/>
          <w:szCs w:val="24"/>
        </w:rPr>
        <w:t>.</w:t>
      </w:r>
      <w:r w:rsidR="00E85949">
        <w:rPr>
          <w:rFonts w:ascii="Arial" w:hAnsi="Arial" w:cs="Arial"/>
          <w:sz w:val="24"/>
          <w:szCs w:val="24"/>
        </w:rPr>
        <w:t xml:space="preserve">  This model focuses</w:t>
      </w:r>
      <w:r w:rsidR="00E00B32">
        <w:rPr>
          <w:rFonts w:ascii="Arial" w:hAnsi="Arial" w:cs="Arial"/>
          <w:sz w:val="24"/>
          <w:szCs w:val="24"/>
        </w:rPr>
        <w:t xml:space="preserve"> on diel DO fluctuations as the </w:t>
      </w:r>
      <w:r w:rsidR="00E85949">
        <w:rPr>
          <w:rFonts w:ascii="Arial" w:hAnsi="Arial" w:cs="Arial"/>
          <w:sz w:val="24"/>
          <w:szCs w:val="24"/>
        </w:rPr>
        <w:t>proximate stressor ultimately affecting stream biological condition in response to nutrient enrichment.</w:t>
      </w:r>
      <w:r w:rsidR="003D1E08">
        <w:rPr>
          <w:rFonts w:ascii="Arial" w:hAnsi="Arial" w:cs="Arial"/>
          <w:sz w:val="24"/>
          <w:szCs w:val="24"/>
        </w:rPr>
        <w:t xml:space="preserve">  </w:t>
      </w:r>
      <w:r w:rsidR="008E6E4B">
        <w:rPr>
          <w:rFonts w:ascii="Arial" w:hAnsi="Arial" w:cs="Arial"/>
          <w:sz w:val="24"/>
          <w:szCs w:val="24"/>
        </w:rPr>
        <w:t>Nutrient, diel DO fluctuation, and</w:t>
      </w:r>
      <w:r w:rsidR="00046174">
        <w:rPr>
          <w:rFonts w:ascii="Arial" w:hAnsi="Arial" w:cs="Arial"/>
          <w:sz w:val="24"/>
          <w:szCs w:val="24"/>
        </w:rPr>
        <w:t xml:space="preserve"> benthic macroinvertebrate </w:t>
      </w:r>
      <w:r w:rsidR="00E00B32">
        <w:rPr>
          <w:rFonts w:ascii="Arial" w:hAnsi="Arial" w:cs="Arial"/>
          <w:b/>
          <w:sz w:val="24"/>
          <w:szCs w:val="24"/>
        </w:rPr>
        <w:t>c</w:t>
      </w:r>
      <w:r w:rsidR="00E00B32">
        <w:rPr>
          <w:rFonts w:ascii="Arial" w:hAnsi="Arial" w:cs="Arial"/>
          <w:sz w:val="24"/>
          <w:szCs w:val="24"/>
        </w:rPr>
        <w:t>ommunity data fro</w:t>
      </w:r>
      <w:r w:rsidR="00126645">
        <w:rPr>
          <w:rFonts w:ascii="Arial" w:hAnsi="Arial" w:cs="Arial"/>
          <w:sz w:val="24"/>
          <w:szCs w:val="24"/>
        </w:rPr>
        <w:t>m Pennsylvania wadeable streams (drainage areas &lt;750 mi</w:t>
      </w:r>
      <w:r w:rsidR="00126645" w:rsidRPr="00932984">
        <w:rPr>
          <w:rFonts w:ascii="Arial" w:hAnsi="Arial" w:cs="Arial"/>
          <w:sz w:val="24"/>
          <w:szCs w:val="24"/>
          <w:vertAlign w:val="superscript"/>
        </w:rPr>
        <w:t>2</w:t>
      </w:r>
      <w:r w:rsidR="00126645">
        <w:rPr>
          <w:rFonts w:ascii="Arial" w:hAnsi="Arial" w:cs="Arial"/>
          <w:sz w:val="24"/>
          <w:szCs w:val="24"/>
        </w:rPr>
        <w:t xml:space="preserve">)  </w:t>
      </w:r>
    </w:p>
    <w:p w:rsidR="00E00B32" w:rsidRDefault="00E00B32" w:rsidP="00E00B32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were</w:t>
      </w:r>
      <w:proofErr w:type="gramEnd"/>
      <w:r>
        <w:rPr>
          <w:rFonts w:ascii="Arial" w:hAnsi="Arial" w:cs="Arial"/>
          <w:sz w:val="24"/>
          <w:szCs w:val="24"/>
        </w:rPr>
        <w:t xml:space="preserve"> analyzed within the context of </w:t>
      </w:r>
      <w:r w:rsidRPr="00DE7D51">
        <w:rPr>
          <w:rFonts w:ascii="Arial" w:hAnsi="Arial" w:cs="Arial"/>
          <w:sz w:val="24"/>
          <w:szCs w:val="24"/>
        </w:rPr>
        <w:t xml:space="preserve">the conceptual model shown in </w:t>
      </w:r>
      <w:r>
        <w:rPr>
          <w:rFonts w:ascii="Arial" w:hAnsi="Arial" w:cs="Arial"/>
          <w:sz w:val="24"/>
          <w:szCs w:val="24"/>
        </w:rPr>
        <w:t>Figure 1</w:t>
      </w:r>
      <w:r w:rsidRPr="00C44C4D">
        <w:rPr>
          <w:rFonts w:ascii="Arial" w:hAnsi="Arial" w:cs="Arial"/>
          <w:sz w:val="24"/>
          <w:szCs w:val="24"/>
        </w:rPr>
        <w:t>.</w:t>
      </w:r>
      <w:r w:rsidRPr="00DE7D51">
        <w:rPr>
          <w:rFonts w:ascii="Arial" w:hAnsi="Arial" w:cs="Arial"/>
          <w:sz w:val="24"/>
          <w:szCs w:val="24"/>
        </w:rPr>
        <w:t xml:space="preserve">  The results of these analyses were used to d</w:t>
      </w:r>
      <w:r>
        <w:rPr>
          <w:rFonts w:ascii="Arial" w:hAnsi="Arial" w:cs="Arial"/>
          <w:sz w:val="24"/>
          <w:szCs w:val="24"/>
        </w:rPr>
        <w:t>evelop a two-tiered assessment procedure for determining if nutrients are a cause of aquatic life use (ALU) impairment, after an ALU impairment decision is made and Department staff view nutrients as a potential cause of the impairment.  The full assessment methodology document provides technical documentation of the process that was used to develop the Nutrient Impact Assessment Protocol</w:t>
      </w:r>
      <w:r w:rsidR="00A602F0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is available at: </w:t>
      </w:r>
    </w:p>
    <w:p w:rsidR="00E00B32" w:rsidRDefault="00E00B32" w:rsidP="00E00B32">
      <w:pPr>
        <w:spacing w:after="0"/>
        <w:rPr>
          <w:rFonts w:ascii="Arial" w:hAnsi="Arial" w:cs="Arial"/>
          <w:sz w:val="24"/>
          <w:szCs w:val="24"/>
        </w:rPr>
      </w:pPr>
    </w:p>
    <w:p w:rsidR="00E00B32" w:rsidRDefault="00FE6880" w:rsidP="00E00B32">
      <w:pPr>
        <w:spacing w:after="0"/>
        <w:rPr>
          <w:rFonts w:ascii="Arial" w:hAnsi="Arial" w:cs="Arial"/>
          <w:sz w:val="24"/>
          <w:szCs w:val="24"/>
        </w:rPr>
      </w:pPr>
      <w:hyperlink r:id="rId11" w:history="1">
        <w:r w:rsidR="007F7FA1" w:rsidRPr="00B85979">
          <w:rPr>
            <w:rStyle w:val="Hyperlink"/>
            <w:rFonts w:ascii="Arial" w:hAnsi="Arial" w:cs="Arial"/>
            <w:sz w:val="24"/>
            <w:szCs w:val="24"/>
          </w:rPr>
          <w:t>http://www.depweb.state.pa.us/portal/server.pt/community/water_quality_standards/10556/technical_documentation_macroinvertebrate_stream_protocols/554005</w:t>
        </w:r>
      </w:hyperlink>
    </w:p>
    <w:p w:rsidR="007F7FA1" w:rsidRDefault="007F7FA1" w:rsidP="00E00B32">
      <w:pPr>
        <w:spacing w:after="0"/>
        <w:rPr>
          <w:rFonts w:ascii="Arial" w:hAnsi="Arial" w:cs="Arial"/>
          <w:sz w:val="24"/>
          <w:szCs w:val="24"/>
        </w:rPr>
      </w:pPr>
    </w:p>
    <w:p w:rsidR="00E00B32" w:rsidRPr="00C44C4D" w:rsidRDefault="00E00B32" w:rsidP="00E00B32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remainder of this document describes the NIA protocol.</w:t>
      </w:r>
    </w:p>
    <w:p w:rsidR="003D6F46" w:rsidRDefault="003D6F46" w:rsidP="00216C51">
      <w:pPr>
        <w:spacing w:after="0"/>
        <w:rPr>
          <w:rFonts w:ascii="Arial" w:hAnsi="Arial" w:cs="Arial"/>
          <w:sz w:val="24"/>
          <w:szCs w:val="24"/>
        </w:rPr>
      </w:pPr>
    </w:p>
    <w:p w:rsidR="00216C51" w:rsidRDefault="00216C51" w:rsidP="00766222">
      <w:pPr>
        <w:spacing w:after="0"/>
        <w:rPr>
          <w:rFonts w:ascii="Arial" w:hAnsi="Arial" w:cs="Arial"/>
          <w:sz w:val="24"/>
          <w:szCs w:val="24"/>
        </w:rPr>
      </w:pPr>
    </w:p>
    <w:p w:rsidR="00962E14" w:rsidRDefault="00962E14" w:rsidP="00766222">
      <w:pPr>
        <w:spacing w:after="0"/>
        <w:rPr>
          <w:rFonts w:ascii="Arial" w:hAnsi="Arial" w:cs="Arial"/>
          <w:sz w:val="24"/>
          <w:szCs w:val="24"/>
        </w:rPr>
      </w:pPr>
    </w:p>
    <w:p w:rsidR="00962E14" w:rsidRDefault="00962E14" w:rsidP="00766222">
      <w:pPr>
        <w:spacing w:after="0"/>
        <w:rPr>
          <w:rFonts w:ascii="Arial" w:hAnsi="Arial" w:cs="Arial"/>
          <w:sz w:val="24"/>
          <w:szCs w:val="24"/>
        </w:rPr>
      </w:pPr>
    </w:p>
    <w:p w:rsidR="00962E14" w:rsidRDefault="00962E14" w:rsidP="00766222">
      <w:pPr>
        <w:spacing w:after="0"/>
        <w:rPr>
          <w:rFonts w:ascii="Arial" w:hAnsi="Arial" w:cs="Arial"/>
          <w:sz w:val="24"/>
          <w:szCs w:val="24"/>
        </w:rPr>
      </w:pPr>
    </w:p>
    <w:p w:rsidR="003258DD" w:rsidRDefault="002B6C35" w:rsidP="002B6C3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97494" cy="5727994"/>
            <wp:effectExtent l="19050" t="0" r="0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94" cy="572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9F7" w:rsidRDefault="00FB59F7" w:rsidP="00766222">
      <w:pPr>
        <w:spacing w:after="0"/>
        <w:rPr>
          <w:rFonts w:ascii="Arial" w:hAnsi="Arial" w:cs="Arial"/>
          <w:b/>
          <w:sz w:val="24"/>
          <w:szCs w:val="24"/>
        </w:rPr>
      </w:pPr>
    </w:p>
    <w:p w:rsidR="00126645" w:rsidRDefault="00126645" w:rsidP="00047A08">
      <w:pPr>
        <w:spacing w:after="0"/>
        <w:rPr>
          <w:rFonts w:ascii="Arial" w:hAnsi="Arial" w:cs="Arial"/>
          <w:b/>
          <w:sz w:val="24"/>
          <w:szCs w:val="24"/>
        </w:rPr>
      </w:pPr>
    </w:p>
    <w:p w:rsidR="00126645" w:rsidRDefault="00126645" w:rsidP="00047A08">
      <w:pPr>
        <w:spacing w:after="0"/>
        <w:rPr>
          <w:rFonts w:ascii="Arial" w:hAnsi="Arial" w:cs="Arial"/>
          <w:b/>
          <w:sz w:val="24"/>
          <w:szCs w:val="24"/>
        </w:rPr>
      </w:pPr>
    </w:p>
    <w:p w:rsidR="00047A08" w:rsidRDefault="00E00B32" w:rsidP="00047A08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Figure 1</w:t>
      </w:r>
      <w:r w:rsidR="002F0B5B" w:rsidRPr="00C44C4D">
        <w:rPr>
          <w:rFonts w:ascii="Arial" w:hAnsi="Arial" w:cs="Arial"/>
          <w:b/>
          <w:sz w:val="24"/>
          <w:szCs w:val="24"/>
        </w:rPr>
        <w:t>.</w:t>
      </w:r>
      <w:proofErr w:type="gramEnd"/>
      <w:r w:rsidR="002F0B5B">
        <w:rPr>
          <w:rFonts w:ascii="Arial" w:hAnsi="Arial" w:cs="Arial"/>
          <w:b/>
          <w:sz w:val="24"/>
          <w:szCs w:val="24"/>
        </w:rPr>
        <w:tab/>
      </w:r>
      <w:r w:rsidR="00047A08">
        <w:rPr>
          <w:rFonts w:ascii="Arial" w:hAnsi="Arial" w:cs="Arial"/>
          <w:b/>
          <w:sz w:val="24"/>
          <w:szCs w:val="24"/>
        </w:rPr>
        <w:t>Conceptual Model</w:t>
      </w:r>
      <w:r w:rsidR="003D6F46" w:rsidRPr="003D6F46">
        <w:rPr>
          <w:rFonts w:ascii="Arial" w:hAnsi="Arial" w:cs="Arial"/>
          <w:b/>
          <w:sz w:val="24"/>
          <w:szCs w:val="24"/>
        </w:rPr>
        <w:t xml:space="preserve"> Use</w:t>
      </w:r>
      <w:r w:rsidR="002F0B5B">
        <w:rPr>
          <w:rFonts w:ascii="Arial" w:hAnsi="Arial" w:cs="Arial"/>
          <w:b/>
          <w:sz w:val="24"/>
          <w:szCs w:val="24"/>
        </w:rPr>
        <w:t>d in the Development of PADEP’s</w:t>
      </w:r>
      <w:r w:rsidR="00047A08">
        <w:rPr>
          <w:rFonts w:ascii="Arial" w:hAnsi="Arial" w:cs="Arial"/>
          <w:b/>
          <w:sz w:val="24"/>
          <w:szCs w:val="24"/>
        </w:rPr>
        <w:t xml:space="preserve"> Nutrient</w:t>
      </w:r>
    </w:p>
    <w:p w:rsidR="00C44C4D" w:rsidRDefault="003D6F46" w:rsidP="00C44C4D">
      <w:pPr>
        <w:spacing w:after="0"/>
        <w:ind w:left="720" w:firstLine="720"/>
        <w:rPr>
          <w:rFonts w:ascii="Arial" w:hAnsi="Arial" w:cs="Arial"/>
          <w:b/>
          <w:sz w:val="24"/>
          <w:szCs w:val="24"/>
        </w:rPr>
      </w:pPr>
      <w:proofErr w:type="gramStart"/>
      <w:r w:rsidRPr="003D6F46">
        <w:rPr>
          <w:rFonts w:ascii="Arial" w:hAnsi="Arial" w:cs="Arial"/>
          <w:b/>
          <w:sz w:val="24"/>
          <w:szCs w:val="24"/>
        </w:rPr>
        <w:t>Impact Assessment Protocol</w:t>
      </w:r>
      <w:r w:rsidR="00A04DB3" w:rsidRPr="003D6F46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C44C4D" w:rsidRDefault="00C44C4D" w:rsidP="00C44C4D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C44C4D" w:rsidRDefault="00C44C4D" w:rsidP="006032A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37B91" w:rsidRDefault="00D37B91" w:rsidP="006032A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D37B91" w:rsidRDefault="00D37B91" w:rsidP="006032A3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3629C3" w:rsidRDefault="003629C3" w:rsidP="00011F4A">
      <w:pPr>
        <w:spacing w:after="0"/>
        <w:jc w:val="center"/>
        <w:rPr>
          <w:rFonts w:ascii="Arial" w:hAnsi="Arial" w:cs="Arial"/>
          <w:sz w:val="24"/>
          <w:szCs w:val="24"/>
        </w:rPr>
        <w:sectPr w:rsidR="003629C3" w:rsidSect="003629C3"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8F6886" w:rsidRDefault="008F6886" w:rsidP="008F68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NUTRIENT IMPACT ASSESSMENT </w:t>
      </w:r>
      <w:r w:rsidR="00975A15">
        <w:rPr>
          <w:rFonts w:ascii="Arial" w:hAnsi="Arial" w:cs="Arial"/>
          <w:b/>
          <w:sz w:val="24"/>
          <w:szCs w:val="24"/>
          <w:u w:val="single"/>
        </w:rPr>
        <w:t xml:space="preserve">(NIA) </w:t>
      </w:r>
      <w:r>
        <w:rPr>
          <w:rFonts w:ascii="Arial" w:hAnsi="Arial" w:cs="Arial"/>
          <w:b/>
          <w:sz w:val="24"/>
          <w:szCs w:val="24"/>
          <w:u w:val="single"/>
        </w:rPr>
        <w:t>PROTOCOL</w:t>
      </w:r>
    </w:p>
    <w:p w:rsidR="00975A15" w:rsidRDefault="00975A15" w:rsidP="00975A15">
      <w:pPr>
        <w:spacing w:after="0"/>
        <w:rPr>
          <w:rFonts w:ascii="Arial" w:hAnsi="Arial" w:cs="Arial"/>
          <w:sz w:val="24"/>
          <w:szCs w:val="24"/>
        </w:rPr>
      </w:pPr>
    </w:p>
    <w:p w:rsidR="003032ED" w:rsidRDefault="00975A15" w:rsidP="00975A15">
      <w:pPr>
        <w:spacing w:after="0"/>
        <w:rPr>
          <w:rFonts w:ascii="Arial" w:hAnsi="Arial" w:cs="Arial"/>
          <w:sz w:val="24"/>
          <w:szCs w:val="24"/>
        </w:rPr>
      </w:pPr>
      <w:r w:rsidRPr="0069588E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intended use of the NIA protocol is for determining if nutrients are a cause of impairment after a given wadeable stream is determined to be ALU-impaired</w:t>
      </w:r>
      <w:r w:rsidR="00962E14">
        <w:rPr>
          <w:rFonts w:ascii="Arial" w:hAnsi="Arial" w:cs="Arial"/>
          <w:sz w:val="24"/>
          <w:szCs w:val="24"/>
        </w:rPr>
        <w:t>, based on</w:t>
      </w:r>
      <w:r w:rsidR="00BB06B3">
        <w:rPr>
          <w:rFonts w:ascii="Arial" w:hAnsi="Arial" w:cs="Arial"/>
          <w:sz w:val="24"/>
          <w:szCs w:val="24"/>
        </w:rPr>
        <w:t xml:space="preserve"> </w:t>
      </w:r>
      <w:r w:rsidR="00962E14">
        <w:rPr>
          <w:rFonts w:ascii="Arial" w:hAnsi="Arial" w:cs="Arial"/>
          <w:sz w:val="24"/>
          <w:szCs w:val="24"/>
        </w:rPr>
        <w:t>benthic macroinvertebrate data</w:t>
      </w:r>
      <w:r w:rsidR="00962E14" w:rsidRPr="000A070C">
        <w:rPr>
          <w:rFonts w:ascii="Arial" w:hAnsi="Arial" w:cs="Arial"/>
          <w:sz w:val="24"/>
          <w:szCs w:val="24"/>
        </w:rPr>
        <w:t xml:space="preserve"> collected</w:t>
      </w:r>
      <w:r w:rsidR="00962E14">
        <w:rPr>
          <w:rFonts w:ascii="Arial" w:hAnsi="Arial" w:cs="Arial"/>
          <w:sz w:val="24"/>
          <w:szCs w:val="24"/>
        </w:rPr>
        <w:t xml:space="preserve"> and processed</w:t>
      </w:r>
      <w:r w:rsidR="00962E14" w:rsidRPr="000A070C">
        <w:rPr>
          <w:rFonts w:ascii="Arial" w:hAnsi="Arial" w:cs="Arial"/>
          <w:sz w:val="24"/>
          <w:szCs w:val="24"/>
        </w:rPr>
        <w:t xml:space="preserve"> in accordance with methods described in PADE</w:t>
      </w:r>
      <w:r w:rsidR="00962E14">
        <w:rPr>
          <w:rFonts w:ascii="Arial" w:hAnsi="Arial" w:cs="Arial"/>
          <w:sz w:val="24"/>
          <w:szCs w:val="24"/>
        </w:rPr>
        <w:t>P</w:t>
      </w:r>
      <w:r w:rsidR="00A602F0">
        <w:rPr>
          <w:rFonts w:ascii="Arial" w:hAnsi="Arial" w:cs="Arial"/>
          <w:sz w:val="24"/>
          <w:szCs w:val="24"/>
        </w:rPr>
        <w:t>’s sampling protocol</w:t>
      </w:r>
      <w:r w:rsidR="00962E14">
        <w:rPr>
          <w:rFonts w:ascii="Arial" w:hAnsi="Arial" w:cs="Arial"/>
          <w:sz w:val="24"/>
          <w:szCs w:val="24"/>
        </w:rPr>
        <w:t xml:space="preserve"> (2013-a)</w:t>
      </w:r>
      <w:r w:rsidR="00962E14" w:rsidRPr="000A070C">
        <w:rPr>
          <w:rFonts w:ascii="Arial" w:hAnsi="Arial" w:cs="Arial"/>
          <w:sz w:val="24"/>
          <w:szCs w:val="24"/>
        </w:rPr>
        <w:t xml:space="preserve">.  </w:t>
      </w:r>
      <w:r w:rsidR="003032ED">
        <w:rPr>
          <w:rFonts w:ascii="Arial" w:hAnsi="Arial" w:cs="Arial"/>
          <w:sz w:val="24"/>
          <w:szCs w:val="24"/>
        </w:rPr>
        <w:t xml:space="preserve">If </w:t>
      </w:r>
      <w:r w:rsidR="00BB06B3">
        <w:rPr>
          <w:rFonts w:ascii="Arial" w:hAnsi="Arial" w:cs="Arial"/>
          <w:sz w:val="24"/>
          <w:szCs w:val="24"/>
        </w:rPr>
        <w:t>PADEP staff</w:t>
      </w:r>
      <w:r w:rsidR="00BB06B3" w:rsidRPr="00BB06B3">
        <w:rPr>
          <w:rFonts w:ascii="Arial" w:hAnsi="Arial" w:cs="Arial"/>
          <w:sz w:val="24"/>
          <w:szCs w:val="24"/>
        </w:rPr>
        <w:t xml:space="preserve"> </w:t>
      </w:r>
      <w:r w:rsidR="00BB06B3">
        <w:rPr>
          <w:rFonts w:ascii="Arial" w:hAnsi="Arial" w:cs="Arial"/>
          <w:sz w:val="24"/>
          <w:szCs w:val="24"/>
        </w:rPr>
        <w:t xml:space="preserve">view nutrients as a potential cause of the </w:t>
      </w:r>
      <w:r w:rsidR="004A7E35">
        <w:rPr>
          <w:rFonts w:ascii="Arial" w:hAnsi="Arial" w:cs="Arial"/>
          <w:sz w:val="24"/>
          <w:szCs w:val="24"/>
        </w:rPr>
        <w:t>ALU-</w:t>
      </w:r>
      <w:r w:rsidR="00BB06B3">
        <w:rPr>
          <w:rFonts w:ascii="Arial" w:hAnsi="Arial" w:cs="Arial"/>
          <w:sz w:val="24"/>
          <w:szCs w:val="24"/>
        </w:rPr>
        <w:t>impairment</w:t>
      </w:r>
      <w:r w:rsidR="00A917A0">
        <w:rPr>
          <w:rFonts w:ascii="Arial" w:hAnsi="Arial" w:cs="Arial"/>
          <w:sz w:val="24"/>
          <w:szCs w:val="24"/>
        </w:rPr>
        <w:t>,</w:t>
      </w:r>
      <w:r w:rsidR="00BB06B3">
        <w:rPr>
          <w:rFonts w:ascii="Arial" w:hAnsi="Arial" w:cs="Arial"/>
          <w:sz w:val="24"/>
          <w:szCs w:val="24"/>
        </w:rPr>
        <w:t xml:space="preserve"> based</w:t>
      </w:r>
      <w:r w:rsidR="000E11CC">
        <w:rPr>
          <w:rFonts w:ascii="Arial" w:hAnsi="Arial" w:cs="Arial"/>
          <w:sz w:val="24"/>
          <w:szCs w:val="24"/>
        </w:rPr>
        <w:t xml:space="preserve"> on </w:t>
      </w:r>
      <w:r w:rsidR="00996920">
        <w:rPr>
          <w:rFonts w:ascii="Arial" w:hAnsi="Arial" w:cs="Arial"/>
          <w:sz w:val="24"/>
          <w:szCs w:val="24"/>
        </w:rPr>
        <w:t xml:space="preserve">the presence of </w:t>
      </w:r>
      <w:r w:rsidR="00A917A0">
        <w:rPr>
          <w:rFonts w:ascii="Arial" w:hAnsi="Arial" w:cs="Arial"/>
          <w:sz w:val="24"/>
          <w:szCs w:val="24"/>
        </w:rPr>
        <w:t>known potential</w:t>
      </w:r>
      <w:r w:rsidR="000E11CC">
        <w:rPr>
          <w:rFonts w:ascii="Arial" w:hAnsi="Arial" w:cs="Arial"/>
          <w:sz w:val="24"/>
          <w:szCs w:val="24"/>
        </w:rPr>
        <w:t xml:space="preserve"> </w:t>
      </w:r>
      <w:r w:rsidR="00A917A0">
        <w:rPr>
          <w:rFonts w:ascii="Arial" w:hAnsi="Arial" w:cs="Arial"/>
          <w:sz w:val="24"/>
          <w:szCs w:val="24"/>
        </w:rPr>
        <w:t>point and</w:t>
      </w:r>
      <w:r w:rsidR="00501301">
        <w:rPr>
          <w:rFonts w:ascii="Arial" w:hAnsi="Arial" w:cs="Arial"/>
          <w:sz w:val="24"/>
          <w:szCs w:val="24"/>
        </w:rPr>
        <w:t>/or</w:t>
      </w:r>
      <w:r w:rsidR="00A917A0">
        <w:rPr>
          <w:rFonts w:ascii="Arial" w:hAnsi="Arial" w:cs="Arial"/>
          <w:sz w:val="24"/>
          <w:szCs w:val="24"/>
        </w:rPr>
        <w:t xml:space="preserve"> non-point </w:t>
      </w:r>
      <w:r w:rsidR="000E11CC">
        <w:rPr>
          <w:rFonts w:ascii="Arial" w:hAnsi="Arial" w:cs="Arial"/>
          <w:sz w:val="24"/>
          <w:szCs w:val="24"/>
        </w:rPr>
        <w:t>sources</w:t>
      </w:r>
      <w:r w:rsidR="00A917A0">
        <w:rPr>
          <w:rFonts w:ascii="Arial" w:hAnsi="Arial" w:cs="Arial"/>
          <w:sz w:val="24"/>
          <w:szCs w:val="24"/>
        </w:rPr>
        <w:t xml:space="preserve"> </w:t>
      </w:r>
      <w:r w:rsidR="000E11CC">
        <w:rPr>
          <w:rFonts w:ascii="Arial" w:hAnsi="Arial" w:cs="Arial"/>
          <w:sz w:val="24"/>
          <w:szCs w:val="24"/>
        </w:rPr>
        <w:t>of nutrient</w:t>
      </w:r>
      <w:r w:rsidR="00A917A0">
        <w:rPr>
          <w:rFonts w:ascii="Arial" w:hAnsi="Arial" w:cs="Arial"/>
          <w:sz w:val="24"/>
          <w:szCs w:val="24"/>
        </w:rPr>
        <w:t xml:space="preserve">s or field indicators such as </w:t>
      </w:r>
      <w:r w:rsidR="000E11CC">
        <w:rPr>
          <w:rFonts w:ascii="Arial" w:hAnsi="Arial" w:cs="Arial"/>
          <w:sz w:val="24"/>
          <w:szCs w:val="24"/>
        </w:rPr>
        <w:t xml:space="preserve">excessive algal </w:t>
      </w:r>
      <w:r w:rsidR="00A917A0">
        <w:rPr>
          <w:rFonts w:ascii="Arial" w:hAnsi="Arial" w:cs="Arial"/>
          <w:sz w:val="24"/>
          <w:szCs w:val="24"/>
        </w:rPr>
        <w:t xml:space="preserve">or </w:t>
      </w:r>
      <w:r w:rsidR="00501301">
        <w:rPr>
          <w:rFonts w:ascii="Arial" w:hAnsi="Arial" w:cs="Arial"/>
          <w:sz w:val="24"/>
          <w:szCs w:val="24"/>
        </w:rPr>
        <w:t>macrophyte</w:t>
      </w:r>
      <w:r w:rsidR="00A917A0">
        <w:rPr>
          <w:rFonts w:ascii="Arial" w:hAnsi="Arial" w:cs="Arial"/>
          <w:sz w:val="24"/>
          <w:szCs w:val="24"/>
        </w:rPr>
        <w:t xml:space="preserve"> </w:t>
      </w:r>
      <w:r w:rsidR="000E11CC">
        <w:rPr>
          <w:rFonts w:ascii="Arial" w:hAnsi="Arial" w:cs="Arial"/>
          <w:sz w:val="24"/>
          <w:szCs w:val="24"/>
        </w:rPr>
        <w:t>growth</w:t>
      </w:r>
      <w:r w:rsidR="00A917A0">
        <w:rPr>
          <w:rFonts w:ascii="Arial" w:hAnsi="Arial" w:cs="Arial"/>
          <w:sz w:val="24"/>
          <w:szCs w:val="24"/>
        </w:rPr>
        <w:t xml:space="preserve"> (</w:t>
      </w:r>
      <w:r w:rsidR="00E00B32">
        <w:rPr>
          <w:rFonts w:ascii="Arial" w:hAnsi="Arial" w:cs="Arial"/>
          <w:sz w:val="24"/>
          <w:szCs w:val="24"/>
        </w:rPr>
        <w:t>Figure 2</w:t>
      </w:r>
      <w:r w:rsidR="00A917A0">
        <w:rPr>
          <w:rFonts w:ascii="Arial" w:hAnsi="Arial" w:cs="Arial"/>
          <w:sz w:val="24"/>
          <w:szCs w:val="24"/>
        </w:rPr>
        <w:t>)</w:t>
      </w:r>
      <w:r w:rsidR="004A7E35">
        <w:rPr>
          <w:rFonts w:ascii="Arial" w:hAnsi="Arial" w:cs="Arial"/>
          <w:sz w:val="24"/>
          <w:szCs w:val="24"/>
        </w:rPr>
        <w:t>, the protocol is to be used to confirm or reject nutrients as a cause of the ALU-impairment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032ED" w:rsidRDefault="003032ED" w:rsidP="00975A15">
      <w:pPr>
        <w:spacing w:after="0"/>
        <w:rPr>
          <w:rFonts w:ascii="Arial" w:hAnsi="Arial" w:cs="Arial"/>
          <w:sz w:val="24"/>
          <w:szCs w:val="24"/>
        </w:rPr>
      </w:pPr>
    </w:p>
    <w:p w:rsidR="00016F30" w:rsidRDefault="00975A15" w:rsidP="004A7E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protocol consists of two tiers of data evaluation</w:t>
      </w:r>
      <w:r w:rsidR="00967696">
        <w:rPr>
          <w:rFonts w:ascii="Arial" w:hAnsi="Arial" w:cs="Arial"/>
          <w:sz w:val="24"/>
          <w:szCs w:val="24"/>
        </w:rPr>
        <w:t>.  Tier 1 consists of evaluating</w:t>
      </w:r>
      <w:r>
        <w:rPr>
          <w:rFonts w:ascii="Arial" w:hAnsi="Arial" w:cs="Arial"/>
          <w:sz w:val="24"/>
          <w:szCs w:val="24"/>
        </w:rPr>
        <w:t xml:space="preserve"> </w:t>
      </w:r>
      <w:r w:rsidR="00B37E26">
        <w:rPr>
          <w:rFonts w:ascii="Arial" w:hAnsi="Arial" w:cs="Arial"/>
          <w:sz w:val="24"/>
          <w:szCs w:val="24"/>
        </w:rPr>
        <w:t>three screening parameters (</w:t>
      </w:r>
      <w:r w:rsidR="004A7E35">
        <w:rPr>
          <w:rFonts w:ascii="Arial" w:hAnsi="Arial" w:cs="Arial"/>
          <w:sz w:val="24"/>
          <w:szCs w:val="24"/>
        </w:rPr>
        <w:t>total phosphorus (</w:t>
      </w:r>
      <w:r w:rsidR="00967696">
        <w:rPr>
          <w:rFonts w:ascii="Arial" w:hAnsi="Arial" w:cs="Arial"/>
          <w:sz w:val="24"/>
          <w:szCs w:val="24"/>
        </w:rPr>
        <w:t>TP</w:t>
      </w:r>
      <w:r w:rsidR="004A7E35">
        <w:rPr>
          <w:rFonts w:ascii="Arial" w:hAnsi="Arial" w:cs="Arial"/>
          <w:sz w:val="24"/>
          <w:szCs w:val="24"/>
        </w:rPr>
        <w:t>)</w:t>
      </w:r>
      <w:r w:rsidR="00967696">
        <w:rPr>
          <w:rFonts w:ascii="Arial" w:hAnsi="Arial" w:cs="Arial"/>
          <w:sz w:val="24"/>
          <w:szCs w:val="24"/>
        </w:rPr>
        <w:t xml:space="preserve">, </w:t>
      </w:r>
      <w:r w:rsidR="004A7E35">
        <w:rPr>
          <w:rFonts w:ascii="Arial" w:hAnsi="Arial" w:cs="Arial"/>
          <w:sz w:val="24"/>
          <w:szCs w:val="24"/>
        </w:rPr>
        <w:t>total nitrogen (</w:t>
      </w:r>
      <w:r w:rsidR="00967696">
        <w:rPr>
          <w:rFonts w:ascii="Arial" w:hAnsi="Arial" w:cs="Arial"/>
          <w:sz w:val="24"/>
          <w:szCs w:val="24"/>
        </w:rPr>
        <w:t>TN</w:t>
      </w:r>
      <w:r w:rsidR="004A7E35">
        <w:rPr>
          <w:rFonts w:ascii="Arial" w:hAnsi="Arial" w:cs="Arial"/>
          <w:sz w:val="24"/>
          <w:szCs w:val="24"/>
        </w:rPr>
        <w:t>)</w:t>
      </w:r>
      <w:r w:rsidR="00967696">
        <w:rPr>
          <w:rFonts w:ascii="Arial" w:hAnsi="Arial" w:cs="Arial"/>
          <w:sz w:val="24"/>
          <w:szCs w:val="24"/>
        </w:rPr>
        <w:t>, and Hilsenhoff Biotic Index score</w:t>
      </w:r>
      <w:r w:rsidR="00B37E26">
        <w:rPr>
          <w:rFonts w:ascii="Arial" w:hAnsi="Arial" w:cs="Arial"/>
          <w:sz w:val="24"/>
          <w:szCs w:val="24"/>
        </w:rPr>
        <w:t>)</w:t>
      </w:r>
      <w:r w:rsidR="00967696">
        <w:rPr>
          <w:rFonts w:ascii="Arial" w:hAnsi="Arial" w:cs="Arial"/>
          <w:sz w:val="24"/>
          <w:szCs w:val="24"/>
        </w:rPr>
        <w:t xml:space="preserve"> against </w:t>
      </w:r>
      <w:r>
        <w:rPr>
          <w:rFonts w:ascii="Arial" w:hAnsi="Arial" w:cs="Arial"/>
          <w:sz w:val="24"/>
          <w:szCs w:val="24"/>
        </w:rPr>
        <w:t>sc</w:t>
      </w:r>
      <w:r w:rsidR="00967696">
        <w:rPr>
          <w:rFonts w:ascii="Arial" w:hAnsi="Arial" w:cs="Arial"/>
          <w:sz w:val="24"/>
          <w:szCs w:val="24"/>
        </w:rPr>
        <w:t>reening benchmark values.  I</w:t>
      </w:r>
      <w:r>
        <w:rPr>
          <w:rFonts w:ascii="Arial" w:hAnsi="Arial" w:cs="Arial"/>
          <w:sz w:val="24"/>
          <w:szCs w:val="24"/>
        </w:rPr>
        <w:t>f one or more</w:t>
      </w:r>
      <w:r w:rsidR="00B37E26">
        <w:rPr>
          <w:rFonts w:ascii="Arial" w:hAnsi="Arial" w:cs="Arial"/>
          <w:sz w:val="24"/>
          <w:szCs w:val="24"/>
        </w:rPr>
        <w:t xml:space="preserve"> </w:t>
      </w:r>
      <w:r w:rsidR="00E4707E">
        <w:rPr>
          <w:rFonts w:ascii="Arial" w:hAnsi="Arial" w:cs="Arial"/>
          <w:sz w:val="24"/>
          <w:szCs w:val="24"/>
        </w:rPr>
        <w:t xml:space="preserve">Tier-1 </w:t>
      </w:r>
      <w:r w:rsidR="00967696">
        <w:rPr>
          <w:rFonts w:ascii="Arial" w:hAnsi="Arial" w:cs="Arial"/>
          <w:sz w:val="24"/>
          <w:szCs w:val="24"/>
        </w:rPr>
        <w:t>screening parameter</w:t>
      </w:r>
      <w:r w:rsidR="00E4707E">
        <w:rPr>
          <w:rFonts w:ascii="Arial" w:hAnsi="Arial" w:cs="Arial"/>
          <w:sz w:val="24"/>
          <w:szCs w:val="24"/>
        </w:rPr>
        <w:t xml:space="preserve"> value</w:t>
      </w:r>
      <w:r w:rsidR="00B37E26">
        <w:rPr>
          <w:rFonts w:ascii="Arial" w:hAnsi="Arial" w:cs="Arial"/>
          <w:sz w:val="24"/>
          <w:szCs w:val="24"/>
        </w:rPr>
        <w:t>s</w:t>
      </w:r>
      <w:r w:rsidR="0096769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96920">
        <w:rPr>
          <w:rFonts w:ascii="Arial" w:hAnsi="Arial" w:cs="Arial"/>
          <w:sz w:val="24"/>
          <w:szCs w:val="24"/>
        </w:rPr>
        <w:t>equals</w:t>
      </w:r>
      <w:proofErr w:type="gramEnd"/>
      <w:r w:rsidR="00996920">
        <w:rPr>
          <w:rFonts w:ascii="Arial" w:hAnsi="Arial" w:cs="Arial"/>
          <w:sz w:val="24"/>
          <w:szCs w:val="24"/>
        </w:rPr>
        <w:t xml:space="preserve"> or </w:t>
      </w:r>
      <w:r w:rsidR="00967696">
        <w:rPr>
          <w:rFonts w:ascii="Arial" w:hAnsi="Arial" w:cs="Arial"/>
          <w:sz w:val="24"/>
          <w:szCs w:val="24"/>
        </w:rPr>
        <w:t>exceeds</w:t>
      </w:r>
      <w:r w:rsidR="00E470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screening benchmark</w:t>
      </w:r>
      <w:r w:rsidR="00A602F0">
        <w:rPr>
          <w:rFonts w:ascii="Arial" w:hAnsi="Arial" w:cs="Arial"/>
          <w:sz w:val="24"/>
          <w:szCs w:val="24"/>
        </w:rPr>
        <w:t xml:space="preserve"> value</w:t>
      </w:r>
      <w:r w:rsidR="00B37E26">
        <w:rPr>
          <w:rFonts w:ascii="Arial" w:hAnsi="Arial" w:cs="Arial"/>
          <w:sz w:val="24"/>
          <w:szCs w:val="24"/>
        </w:rPr>
        <w:t>s shown below</w:t>
      </w:r>
      <w:r w:rsidR="00E4707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the waterway fails the Tier 1 screening process, and is targeted for additional data collection and </w:t>
      </w:r>
      <w:r w:rsidRPr="004B6E1E">
        <w:rPr>
          <w:rFonts w:ascii="Arial" w:hAnsi="Arial" w:cs="Arial"/>
          <w:sz w:val="24"/>
          <w:szCs w:val="24"/>
        </w:rPr>
        <w:t>evaluation</w:t>
      </w:r>
      <w:r w:rsidR="00967696" w:rsidRPr="004B6E1E">
        <w:rPr>
          <w:rFonts w:ascii="Arial" w:hAnsi="Arial" w:cs="Arial"/>
          <w:sz w:val="24"/>
          <w:szCs w:val="24"/>
        </w:rPr>
        <w:t xml:space="preserve"> (Tier 2)</w:t>
      </w:r>
      <w:r w:rsidRPr="004B6E1E">
        <w:rPr>
          <w:rFonts w:ascii="Arial" w:hAnsi="Arial" w:cs="Arial"/>
          <w:sz w:val="24"/>
          <w:szCs w:val="24"/>
        </w:rPr>
        <w:t>.</w:t>
      </w:r>
      <w:r w:rsidR="00967696" w:rsidRPr="004B6E1E">
        <w:rPr>
          <w:rFonts w:ascii="Arial" w:hAnsi="Arial" w:cs="Arial"/>
          <w:sz w:val="24"/>
          <w:szCs w:val="24"/>
        </w:rPr>
        <w:t xml:space="preserve">  The second tier of the protocol</w:t>
      </w:r>
      <w:r w:rsidRPr="004B6E1E">
        <w:rPr>
          <w:rFonts w:ascii="Arial" w:hAnsi="Arial" w:cs="Arial"/>
          <w:sz w:val="24"/>
          <w:szCs w:val="24"/>
        </w:rPr>
        <w:t xml:space="preserve"> involves the collection and</w:t>
      </w:r>
      <w:r>
        <w:rPr>
          <w:rFonts w:ascii="Arial" w:hAnsi="Arial" w:cs="Arial"/>
          <w:sz w:val="24"/>
          <w:szCs w:val="24"/>
        </w:rPr>
        <w:t xml:space="preserve"> evaluation</w:t>
      </w:r>
      <w:r w:rsidR="00996920">
        <w:rPr>
          <w:rFonts w:ascii="Arial" w:hAnsi="Arial" w:cs="Arial"/>
          <w:sz w:val="24"/>
          <w:szCs w:val="24"/>
        </w:rPr>
        <w:t xml:space="preserve"> of continuously monitored </w:t>
      </w:r>
      <w:r>
        <w:rPr>
          <w:rFonts w:ascii="Arial" w:hAnsi="Arial" w:cs="Arial"/>
          <w:sz w:val="24"/>
          <w:szCs w:val="24"/>
        </w:rPr>
        <w:t xml:space="preserve">DO data. </w:t>
      </w:r>
      <w:r w:rsidR="004A7E35">
        <w:rPr>
          <w:rFonts w:ascii="Arial" w:hAnsi="Arial" w:cs="Arial"/>
          <w:sz w:val="24"/>
          <w:szCs w:val="24"/>
        </w:rPr>
        <w:t>Ultimately, c</w:t>
      </w:r>
      <w:r>
        <w:rPr>
          <w:rFonts w:ascii="Arial" w:hAnsi="Arial" w:cs="Arial"/>
          <w:sz w:val="24"/>
          <w:szCs w:val="24"/>
        </w:rPr>
        <w:t>ontinuously monitored DO data</w:t>
      </w:r>
      <w:r w:rsidRPr="00075B2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used to determine if </w:t>
      </w:r>
      <w:r w:rsidRPr="00F95326">
        <w:rPr>
          <w:rFonts w:ascii="Arial" w:hAnsi="Arial" w:cs="Arial"/>
          <w:sz w:val="24"/>
          <w:szCs w:val="24"/>
        </w:rPr>
        <w:t>nutrients are a cause o</w:t>
      </w:r>
      <w:r>
        <w:rPr>
          <w:rFonts w:ascii="Arial" w:hAnsi="Arial" w:cs="Arial"/>
          <w:sz w:val="24"/>
          <w:szCs w:val="24"/>
        </w:rPr>
        <w:t xml:space="preserve">f ALU impairment, by comparing DO values to Tier 2 nutrient impairment benchmark values.  </w:t>
      </w:r>
    </w:p>
    <w:p w:rsidR="00016F30" w:rsidRDefault="00016F30" w:rsidP="004A7E35">
      <w:pPr>
        <w:spacing w:after="0"/>
        <w:rPr>
          <w:rFonts w:ascii="Arial" w:hAnsi="Arial" w:cs="Arial"/>
          <w:sz w:val="24"/>
          <w:szCs w:val="24"/>
        </w:rPr>
      </w:pPr>
    </w:p>
    <w:p w:rsidR="004A7E35" w:rsidRDefault="004A7E35" w:rsidP="004A7E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Chemical water quality samples are to be collected in accordance </w:t>
      </w:r>
      <w:r w:rsidRPr="000A070C">
        <w:rPr>
          <w:rFonts w:ascii="Arial" w:hAnsi="Arial" w:cs="Arial"/>
          <w:sz w:val="24"/>
          <w:szCs w:val="24"/>
        </w:rPr>
        <w:t>with PAD</w:t>
      </w:r>
      <w:r>
        <w:rPr>
          <w:rFonts w:ascii="Arial" w:hAnsi="Arial" w:cs="Arial"/>
          <w:sz w:val="24"/>
          <w:szCs w:val="24"/>
        </w:rPr>
        <w:t>EP</w:t>
      </w:r>
      <w:r w:rsidR="00A602F0">
        <w:rPr>
          <w:rFonts w:ascii="Arial" w:hAnsi="Arial" w:cs="Arial"/>
          <w:sz w:val="24"/>
          <w:szCs w:val="24"/>
        </w:rPr>
        <w:t>’s monitoring protocol</w:t>
      </w:r>
      <w:r>
        <w:rPr>
          <w:rFonts w:ascii="Arial" w:hAnsi="Arial" w:cs="Arial"/>
          <w:sz w:val="24"/>
          <w:szCs w:val="24"/>
        </w:rPr>
        <w:t xml:space="preserve"> (2013-b), and c</w:t>
      </w:r>
      <w:r w:rsidRPr="000A070C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tinuously monitored DO data are to be</w:t>
      </w:r>
      <w:r w:rsidRPr="000A070C">
        <w:rPr>
          <w:rFonts w:ascii="Arial" w:hAnsi="Arial" w:cs="Arial"/>
          <w:sz w:val="24"/>
          <w:szCs w:val="24"/>
        </w:rPr>
        <w:t xml:space="preserve"> collected in accordance with PADEP</w:t>
      </w:r>
      <w:r w:rsidR="00A602F0">
        <w:rPr>
          <w:rFonts w:ascii="Arial" w:hAnsi="Arial" w:cs="Arial"/>
          <w:sz w:val="24"/>
          <w:szCs w:val="24"/>
        </w:rPr>
        <w:t>’s sampling protocol</w:t>
      </w:r>
      <w:r w:rsidRPr="000A07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(2013-c)</w:t>
      </w:r>
      <w:r w:rsidRPr="000A070C">
        <w:rPr>
          <w:rFonts w:ascii="Arial" w:hAnsi="Arial" w:cs="Arial"/>
          <w:sz w:val="24"/>
          <w:szCs w:val="24"/>
        </w:rPr>
        <w:t xml:space="preserve">.  PADEP’s </w:t>
      </w:r>
      <w:r>
        <w:rPr>
          <w:rFonts w:ascii="Arial" w:hAnsi="Arial" w:cs="Arial"/>
          <w:sz w:val="24"/>
          <w:szCs w:val="24"/>
        </w:rPr>
        <w:t>macroinvertebrate sampling,</w:t>
      </w:r>
      <w:r w:rsidRPr="000A070C">
        <w:rPr>
          <w:rFonts w:ascii="Arial" w:hAnsi="Arial" w:cs="Arial"/>
          <w:sz w:val="24"/>
          <w:szCs w:val="24"/>
        </w:rPr>
        <w:t xml:space="preserve"> surface water </w:t>
      </w:r>
      <w:proofErr w:type="gramStart"/>
      <w:r w:rsidRPr="000A070C">
        <w:rPr>
          <w:rFonts w:ascii="Arial" w:hAnsi="Arial" w:cs="Arial"/>
          <w:sz w:val="24"/>
          <w:szCs w:val="24"/>
        </w:rPr>
        <w:t>collection,</w:t>
      </w:r>
      <w:proofErr w:type="gramEnd"/>
      <w:r w:rsidRPr="000A070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</w:t>
      </w:r>
      <w:r w:rsidRPr="000A070C">
        <w:rPr>
          <w:rFonts w:ascii="Arial" w:hAnsi="Arial" w:cs="Arial"/>
          <w:sz w:val="24"/>
          <w:szCs w:val="24"/>
        </w:rPr>
        <w:t>continuous instream monitoring</w:t>
      </w:r>
      <w:r>
        <w:rPr>
          <w:rFonts w:ascii="Arial" w:hAnsi="Arial" w:cs="Arial"/>
          <w:sz w:val="24"/>
          <w:szCs w:val="24"/>
        </w:rPr>
        <w:t xml:space="preserve"> protocols can be accessed at: </w:t>
      </w:r>
    </w:p>
    <w:p w:rsidR="004A7E35" w:rsidRDefault="004A7E35" w:rsidP="004A7E35">
      <w:pPr>
        <w:spacing w:after="0"/>
        <w:rPr>
          <w:rFonts w:ascii="Arial" w:hAnsi="Arial" w:cs="Arial"/>
          <w:sz w:val="24"/>
          <w:szCs w:val="24"/>
        </w:rPr>
      </w:pPr>
    </w:p>
    <w:p w:rsidR="00C31F5F" w:rsidRDefault="00C31F5F" w:rsidP="004A7E35">
      <w:pPr>
        <w:spacing w:after="0"/>
      </w:pPr>
      <w:hyperlink r:id="rId14" w:history="1">
        <w:r w:rsidRPr="00864952">
          <w:rPr>
            <w:rStyle w:val="Hyperlink"/>
          </w:rPr>
          <w:t>http://www.depweb.state.pa.us/portal/server.pt/community/water_quality_standards/10556/2013_assessment_methodology/1407203</w:t>
        </w:r>
      </w:hyperlink>
    </w:p>
    <w:p w:rsidR="008C03D2" w:rsidRDefault="008C03D2" w:rsidP="009A420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B6FD8" w:rsidRDefault="000B6FD8" w:rsidP="000B6FD8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TIER 1</w:t>
      </w:r>
      <w:r w:rsidR="00A602F0">
        <w:rPr>
          <w:rFonts w:ascii="Arial" w:hAnsi="Arial" w:cs="Arial"/>
          <w:b/>
          <w:sz w:val="24"/>
          <w:szCs w:val="24"/>
          <w:u w:val="single"/>
        </w:rPr>
        <w:t xml:space="preserve"> NUTRIENT</w:t>
      </w:r>
      <w:r>
        <w:rPr>
          <w:rFonts w:ascii="Arial" w:hAnsi="Arial" w:cs="Arial"/>
          <w:b/>
          <w:sz w:val="24"/>
          <w:szCs w:val="24"/>
          <w:u w:val="single"/>
        </w:rPr>
        <w:t xml:space="preserve"> SCREENING BENCHMARK VALUES</w:t>
      </w:r>
    </w:p>
    <w:p w:rsidR="000B6FD8" w:rsidRDefault="000B6FD8" w:rsidP="000B6FD8">
      <w:pPr>
        <w:spacing w:after="0"/>
        <w:rPr>
          <w:rFonts w:ascii="Arial" w:hAnsi="Arial" w:cs="Arial"/>
          <w:sz w:val="24"/>
          <w:szCs w:val="24"/>
        </w:rPr>
      </w:pPr>
    </w:p>
    <w:p w:rsidR="000B6FD8" w:rsidRDefault="000B6FD8" w:rsidP="000B6FD8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Tier 1 </w:t>
      </w:r>
      <w:r w:rsidR="00A602F0">
        <w:rPr>
          <w:rFonts w:ascii="Arial" w:hAnsi="Arial" w:cs="Arial"/>
          <w:sz w:val="24"/>
          <w:szCs w:val="24"/>
        </w:rPr>
        <w:t xml:space="preserve">nutrient </w:t>
      </w:r>
      <w:r w:rsidRPr="00861080">
        <w:rPr>
          <w:rFonts w:ascii="Arial" w:hAnsi="Arial" w:cs="Arial"/>
          <w:sz w:val="24"/>
          <w:szCs w:val="24"/>
        </w:rPr>
        <w:t>screening benchmark</w:t>
      </w:r>
      <w:r w:rsidR="00A602F0">
        <w:rPr>
          <w:rFonts w:ascii="Arial" w:hAnsi="Arial" w:cs="Arial"/>
          <w:sz w:val="24"/>
          <w:szCs w:val="24"/>
        </w:rPr>
        <w:t xml:space="preserve"> values</w:t>
      </w:r>
      <w:r w:rsidRPr="00861080">
        <w:rPr>
          <w:rFonts w:ascii="Arial" w:hAnsi="Arial" w:cs="Arial"/>
          <w:sz w:val="24"/>
          <w:szCs w:val="24"/>
        </w:rPr>
        <w:t xml:space="preserve"> are </w:t>
      </w:r>
      <w:r>
        <w:rPr>
          <w:rFonts w:ascii="Arial" w:hAnsi="Arial" w:cs="Arial"/>
          <w:sz w:val="24"/>
          <w:szCs w:val="24"/>
        </w:rPr>
        <w:t>a</w:t>
      </w:r>
      <w:r w:rsidRPr="00861080">
        <w:rPr>
          <w:rFonts w:ascii="Arial" w:hAnsi="Arial" w:cs="Arial"/>
          <w:sz w:val="24"/>
          <w:szCs w:val="24"/>
        </w:rPr>
        <w:t>s follows:</w:t>
      </w:r>
    </w:p>
    <w:p w:rsidR="000B6FD8" w:rsidRPr="00861080" w:rsidRDefault="000B6FD8" w:rsidP="000B6FD8">
      <w:pPr>
        <w:spacing w:after="0"/>
        <w:rPr>
          <w:rFonts w:ascii="Arial" w:hAnsi="Arial" w:cs="Arial"/>
          <w:sz w:val="24"/>
          <w:szCs w:val="24"/>
        </w:rPr>
      </w:pPr>
    </w:p>
    <w:p w:rsidR="000B6FD8" w:rsidRPr="00861080" w:rsidRDefault="000B6FD8" w:rsidP="000B6FD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Hilsenhoff Index Score ≥ 4.60, or</w:t>
      </w:r>
    </w:p>
    <w:p w:rsidR="000B6FD8" w:rsidRPr="00861080" w:rsidRDefault="000B6FD8" w:rsidP="000B6FD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Total Phosphorus  ≥ 0.06 mg/l, or</w:t>
      </w:r>
    </w:p>
    <w:p w:rsidR="000B6FD8" w:rsidRPr="00103BA1" w:rsidRDefault="000B6FD8" w:rsidP="000B6FD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Total Nitrogen ≥ 2.6 mg/l</w:t>
      </w:r>
    </w:p>
    <w:p w:rsidR="00016F30" w:rsidRPr="00861080" w:rsidRDefault="00016F30" w:rsidP="000B6FD8">
      <w:pPr>
        <w:spacing w:after="0"/>
        <w:rPr>
          <w:rFonts w:ascii="Arial" w:hAnsi="Arial" w:cs="Arial"/>
          <w:sz w:val="24"/>
          <w:szCs w:val="24"/>
        </w:rPr>
      </w:pPr>
    </w:p>
    <w:p w:rsidR="00A917A0" w:rsidRDefault="00A917A0" w:rsidP="00501301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A917A0" w:rsidP="00A917A0">
      <w:pPr>
        <w:spacing w:after="0"/>
        <w:ind w:left="1440" w:hanging="1440"/>
        <w:jc w:val="center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9884DBB" wp14:editId="7D1AFA1D">
            <wp:extent cx="4915814" cy="3686861"/>
            <wp:effectExtent l="19050" t="0" r="0" b="0"/>
            <wp:docPr id="5" name="Picture 4" descr="photo indian 63 20140618 DSCN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indian 63 20140618 DSCN12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7A0" w:rsidRDefault="00A917A0" w:rsidP="00A917A0">
      <w:pPr>
        <w:spacing w:after="0"/>
        <w:ind w:left="1440" w:hanging="144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A917A0" w:rsidP="00A917A0">
      <w:pPr>
        <w:spacing w:after="0"/>
        <w:ind w:left="1440" w:hanging="1440"/>
        <w:jc w:val="center"/>
        <w:rPr>
          <w:rFonts w:ascii="Arial" w:hAnsi="Arial" w:cs="Arial"/>
          <w:b/>
          <w:sz w:val="24"/>
          <w:szCs w:val="24"/>
          <w:highlight w:val="green"/>
        </w:rPr>
      </w:pPr>
      <w:r w:rsidRPr="00A917A0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EFA1C0E" wp14:editId="2C12FFC2">
            <wp:extent cx="4915814" cy="3686861"/>
            <wp:effectExtent l="19050" t="0" r="0" b="0"/>
            <wp:docPr id="13" name="Picture 0" descr="photo indian bergy 20140526 DSCN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indian bergy 20140526 DSCN27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01" w:rsidRDefault="00501301" w:rsidP="00DD52DB">
      <w:pPr>
        <w:spacing w:after="0"/>
        <w:ind w:left="1440" w:hanging="1440"/>
        <w:rPr>
          <w:rFonts w:ascii="Arial" w:hAnsi="Arial" w:cs="Arial"/>
          <w:b/>
          <w:sz w:val="24"/>
          <w:szCs w:val="24"/>
          <w:highlight w:val="green"/>
        </w:rPr>
      </w:pPr>
    </w:p>
    <w:p w:rsidR="00A917A0" w:rsidRDefault="00E00B32" w:rsidP="00DD52DB">
      <w:pPr>
        <w:spacing w:after="0"/>
        <w:ind w:left="1440" w:hanging="144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Figure 2</w:t>
      </w:r>
      <w:r w:rsidR="00A917A0" w:rsidRPr="002F0B5B">
        <w:rPr>
          <w:rFonts w:ascii="Arial" w:hAnsi="Arial" w:cs="Arial"/>
          <w:b/>
          <w:sz w:val="24"/>
          <w:szCs w:val="24"/>
        </w:rPr>
        <w:t>.</w:t>
      </w:r>
      <w:proofErr w:type="gramEnd"/>
      <w:r w:rsidR="00A917A0">
        <w:rPr>
          <w:rFonts w:ascii="Arial" w:hAnsi="Arial" w:cs="Arial"/>
          <w:b/>
          <w:sz w:val="24"/>
          <w:szCs w:val="24"/>
        </w:rPr>
        <w:tab/>
      </w:r>
      <w:proofErr w:type="gramStart"/>
      <w:r w:rsidR="00A917A0">
        <w:rPr>
          <w:rFonts w:ascii="Arial" w:hAnsi="Arial" w:cs="Arial"/>
          <w:b/>
          <w:sz w:val="24"/>
          <w:szCs w:val="24"/>
        </w:rPr>
        <w:t>Photographs of Excessive Algal Growth in a Southeastern Pennsylvania Stream</w:t>
      </w:r>
      <w:r w:rsidR="00A917A0" w:rsidRPr="002F0B5B">
        <w:rPr>
          <w:rFonts w:ascii="Arial" w:hAnsi="Arial" w:cs="Arial"/>
          <w:b/>
          <w:sz w:val="24"/>
          <w:szCs w:val="24"/>
        </w:rPr>
        <w:t>.</w:t>
      </w:r>
      <w:proofErr w:type="gramEnd"/>
    </w:p>
    <w:p w:rsidR="00016F30" w:rsidRDefault="00016F30" w:rsidP="00016F30">
      <w:p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If one or more of the screening</w:t>
      </w:r>
      <w:r>
        <w:rPr>
          <w:rFonts w:ascii="Arial" w:hAnsi="Arial" w:cs="Arial"/>
          <w:sz w:val="24"/>
          <w:szCs w:val="24"/>
        </w:rPr>
        <w:t xml:space="preserve"> parameters equals or exceeds the screening benchmark value, the waterway fails the Tier 1 screening process, and is targeted for the collection and evaluation of continuously monitored DO data (Tier 2).</w:t>
      </w:r>
    </w:p>
    <w:p w:rsidR="00016F30" w:rsidRDefault="00016F30" w:rsidP="007D741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7D7416" w:rsidRDefault="007D7416" w:rsidP="007D741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TIER 2 NUTRIENT IMPAIRMENT BENCHMARK VALUES</w:t>
      </w:r>
    </w:p>
    <w:p w:rsidR="008F27F5" w:rsidRPr="00861080" w:rsidRDefault="008F27F5" w:rsidP="008F27F5">
      <w:pPr>
        <w:spacing w:after="0"/>
        <w:rPr>
          <w:rFonts w:ascii="Arial" w:hAnsi="Arial" w:cs="Arial"/>
          <w:sz w:val="24"/>
          <w:szCs w:val="24"/>
        </w:rPr>
      </w:pPr>
    </w:p>
    <w:p w:rsidR="008F27F5" w:rsidRPr="00861080" w:rsidRDefault="000B6FD8" w:rsidP="008F27F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Based on </w:t>
      </w:r>
      <w:r w:rsidR="001E43AC" w:rsidRPr="00861080">
        <w:rPr>
          <w:rFonts w:ascii="Arial" w:hAnsi="Arial" w:cs="Arial"/>
          <w:sz w:val="24"/>
          <w:szCs w:val="24"/>
        </w:rPr>
        <w:t>sea</w:t>
      </w:r>
      <w:r w:rsidR="00F4350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onal</w:t>
      </w:r>
      <w:r w:rsidR="001E43AC" w:rsidRPr="00861080">
        <w:rPr>
          <w:rFonts w:ascii="Arial" w:hAnsi="Arial" w:cs="Arial"/>
          <w:sz w:val="24"/>
          <w:szCs w:val="24"/>
        </w:rPr>
        <w:t xml:space="preserve"> pattern</w:t>
      </w:r>
      <w:r>
        <w:rPr>
          <w:rFonts w:ascii="Arial" w:hAnsi="Arial" w:cs="Arial"/>
          <w:sz w:val="24"/>
          <w:szCs w:val="24"/>
        </w:rPr>
        <w:t>s</w:t>
      </w:r>
      <w:r w:rsidR="001E43AC" w:rsidRPr="008610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diel DO range conditions </w:t>
      </w:r>
      <w:r w:rsidR="001E43AC" w:rsidRPr="00861080">
        <w:rPr>
          <w:rFonts w:ascii="Arial" w:hAnsi="Arial" w:cs="Arial"/>
          <w:sz w:val="24"/>
          <w:szCs w:val="24"/>
        </w:rPr>
        <w:t>observed in</w:t>
      </w:r>
      <w:r>
        <w:rPr>
          <w:rFonts w:ascii="Arial" w:hAnsi="Arial" w:cs="Arial"/>
          <w:sz w:val="24"/>
          <w:szCs w:val="24"/>
        </w:rPr>
        <w:t xml:space="preserve"> Pennsylvania wadeable streams</w:t>
      </w:r>
      <w:r w:rsidR="001E43AC" w:rsidRPr="00861080">
        <w:rPr>
          <w:rFonts w:ascii="Arial" w:hAnsi="Arial" w:cs="Arial"/>
          <w:sz w:val="24"/>
          <w:szCs w:val="24"/>
        </w:rPr>
        <w:t xml:space="preserve">, separate nutrient impairment </w:t>
      </w:r>
      <w:r w:rsidR="00304F02" w:rsidRPr="00861080">
        <w:rPr>
          <w:rFonts w:ascii="Arial" w:hAnsi="Arial" w:cs="Arial"/>
          <w:sz w:val="24"/>
          <w:szCs w:val="24"/>
        </w:rPr>
        <w:t>benchmarks</w:t>
      </w:r>
      <w:r w:rsidR="001E43AC" w:rsidRPr="00861080">
        <w:rPr>
          <w:rFonts w:ascii="Arial" w:hAnsi="Arial" w:cs="Arial"/>
          <w:sz w:val="24"/>
          <w:szCs w:val="24"/>
        </w:rPr>
        <w:t xml:space="preserve"> were developed for the warm season (July 15 – September 15) and cool season </w:t>
      </w:r>
      <w:r w:rsidR="00126645">
        <w:rPr>
          <w:rFonts w:ascii="Arial" w:hAnsi="Arial" w:cs="Arial"/>
          <w:sz w:val="24"/>
          <w:szCs w:val="24"/>
        </w:rPr>
        <w:t>(the remainder of the year)</w:t>
      </w:r>
      <w:r w:rsidR="00C55B72" w:rsidRPr="00186413">
        <w:rPr>
          <w:rFonts w:ascii="Arial" w:hAnsi="Arial" w:cs="Arial"/>
          <w:sz w:val="24"/>
          <w:szCs w:val="24"/>
        </w:rPr>
        <w:t>.</w:t>
      </w:r>
    </w:p>
    <w:p w:rsidR="002F258C" w:rsidRPr="00126645" w:rsidRDefault="002A262E" w:rsidP="00126645">
      <w:pPr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 xml:space="preserve">For each season, </w:t>
      </w:r>
      <w:r w:rsidR="00126645">
        <w:rPr>
          <w:rFonts w:ascii="Arial" w:hAnsi="Arial" w:cs="Arial"/>
          <w:sz w:val="24"/>
          <w:szCs w:val="24"/>
        </w:rPr>
        <w:t xml:space="preserve">there are separate </w:t>
      </w:r>
      <w:r w:rsidRPr="00861080">
        <w:rPr>
          <w:rFonts w:ascii="Arial" w:hAnsi="Arial" w:cs="Arial"/>
          <w:sz w:val="24"/>
          <w:szCs w:val="24"/>
        </w:rPr>
        <w:t xml:space="preserve">nutrient impairment </w:t>
      </w:r>
      <w:r w:rsidR="00304F02" w:rsidRPr="00861080">
        <w:rPr>
          <w:rFonts w:ascii="Arial" w:hAnsi="Arial" w:cs="Arial"/>
          <w:sz w:val="24"/>
          <w:szCs w:val="24"/>
        </w:rPr>
        <w:t>benchmarks</w:t>
      </w:r>
      <w:r w:rsidR="00126645">
        <w:rPr>
          <w:rFonts w:ascii="Arial" w:hAnsi="Arial" w:cs="Arial"/>
          <w:sz w:val="24"/>
          <w:szCs w:val="24"/>
        </w:rPr>
        <w:t xml:space="preserve">, one </w:t>
      </w:r>
      <w:proofErr w:type="gramStart"/>
      <w:r w:rsidR="00126645">
        <w:rPr>
          <w:rFonts w:ascii="Arial" w:hAnsi="Arial" w:cs="Arial"/>
          <w:sz w:val="24"/>
          <w:szCs w:val="24"/>
        </w:rPr>
        <w:t xml:space="preserve">for </w:t>
      </w:r>
      <w:r w:rsidRPr="00861080">
        <w:rPr>
          <w:rFonts w:ascii="Arial" w:hAnsi="Arial" w:cs="Arial"/>
          <w:sz w:val="24"/>
          <w:szCs w:val="24"/>
        </w:rPr>
        <w:t xml:space="preserve"> maximum</w:t>
      </w:r>
      <w:proofErr w:type="gramEnd"/>
      <w:r w:rsidRPr="00861080">
        <w:rPr>
          <w:rFonts w:ascii="Arial" w:hAnsi="Arial" w:cs="Arial"/>
          <w:sz w:val="24"/>
          <w:szCs w:val="24"/>
        </w:rPr>
        <w:t xml:space="preserve"> diel DO range,</w:t>
      </w:r>
      <w:r w:rsidR="00126645">
        <w:rPr>
          <w:rFonts w:ascii="Arial" w:hAnsi="Arial" w:cs="Arial"/>
          <w:sz w:val="24"/>
          <w:szCs w:val="24"/>
        </w:rPr>
        <w:t xml:space="preserve"> and one for </w:t>
      </w:r>
      <w:r w:rsidRPr="00861080">
        <w:rPr>
          <w:rFonts w:ascii="Arial" w:hAnsi="Arial" w:cs="Arial"/>
          <w:sz w:val="24"/>
          <w:szCs w:val="24"/>
        </w:rPr>
        <w:t xml:space="preserve">maximum 7-day average diel </w:t>
      </w:r>
      <w:r w:rsidR="00121FA6">
        <w:rPr>
          <w:rFonts w:ascii="Arial" w:hAnsi="Arial" w:cs="Arial"/>
          <w:sz w:val="24"/>
          <w:szCs w:val="24"/>
        </w:rPr>
        <w:t xml:space="preserve">DO </w:t>
      </w:r>
      <w:r w:rsidRPr="00861080">
        <w:rPr>
          <w:rFonts w:ascii="Arial" w:hAnsi="Arial" w:cs="Arial"/>
          <w:sz w:val="24"/>
          <w:szCs w:val="24"/>
        </w:rPr>
        <w:t>range</w:t>
      </w:r>
      <w:r w:rsidR="00304F02" w:rsidRPr="00861080">
        <w:rPr>
          <w:rFonts w:ascii="Arial" w:hAnsi="Arial" w:cs="Arial"/>
          <w:sz w:val="24"/>
          <w:szCs w:val="24"/>
        </w:rPr>
        <w:t xml:space="preserve">.  </w:t>
      </w:r>
    </w:p>
    <w:p w:rsidR="0074102A" w:rsidRDefault="00A27036" w:rsidP="0074102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Nutrient impairment</w:t>
      </w:r>
      <w:r w:rsidR="0074102A">
        <w:rPr>
          <w:rFonts w:ascii="Arial" w:hAnsi="Arial" w:cs="Arial"/>
          <w:sz w:val="24"/>
          <w:szCs w:val="24"/>
        </w:rPr>
        <w:t xml:space="preserve"> </w:t>
      </w:r>
      <w:r w:rsidR="00126645">
        <w:rPr>
          <w:rFonts w:ascii="Arial" w:hAnsi="Arial" w:cs="Arial"/>
          <w:sz w:val="24"/>
          <w:szCs w:val="24"/>
        </w:rPr>
        <w:t>benchmark</w:t>
      </w:r>
      <w:r w:rsidR="00A602F0">
        <w:rPr>
          <w:rFonts w:ascii="Arial" w:hAnsi="Arial" w:cs="Arial"/>
          <w:sz w:val="24"/>
          <w:szCs w:val="24"/>
        </w:rPr>
        <w:t xml:space="preserve"> values</w:t>
      </w:r>
      <w:r w:rsidR="00126645">
        <w:rPr>
          <w:rFonts w:ascii="Arial" w:hAnsi="Arial" w:cs="Arial"/>
          <w:sz w:val="24"/>
          <w:szCs w:val="24"/>
        </w:rPr>
        <w:t xml:space="preserve"> are as follows</w:t>
      </w:r>
      <w:r w:rsidR="0031552C">
        <w:rPr>
          <w:rFonts w:ascii="Arial" w:hAnsi="Arial" w:cs="Arial"/>
          <w:sz w:val="24"/>
          <w:szCs w:val="24"/>
        </w:rPr>
        <w:t>:</w:t>
      </w:r>
    </w:p>
    <w:p w:rsidR="0031552C" w:rsidRPr="00861080" w:rsidRDefault="0031552C" w:rsidP="0074102A">
      <w:pPr>
        <w:spacing w:after="0"/>
        <w:rPr>
          <w:rFonts w:ascii="Arial" w:hAnsi="Arial" w:cs="Arial"/>
          <w:sz w:val="24"/>
          <w:szCs w:val="24"/>
        </w:rPr>
      </w:pP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Cool Season Maximum Diel DO Range ≥ 4.8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861080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Cool Season Maximum 7-Day Average Diel DO Range ≥ 4.2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Warm Season Maximum Diel DO Range ≥ 6.1 mg/l</w:t>
      </w:r>
      <w:r w:rsidR="00861080">
        <w:rPr>
          <w:rFonts w:ascii="Arial" w:hAnsi="Arial" w:cs="Arial"/>
          <w:sz w:val="24"/>
          <w:szCs w:val="24"/>
        </w:rPr>
        <w:t>, or</w:t>
      </w:r>
    </w:p>
    <w:p w:rsidR="009E3D1C" w:rsidRPr="00861080" w:rsidRDefault="009E3D1C" w:rsidP="009E3D1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861080">
        <w:rPr>
          <w:rFonts w:ascii="Arial" w:hAnsi="Arial" w:cs="Arial"/>
          <w:sz w:val="24"/>
          <w:szCs w:val="24"/>
        </w:rPr>
        <w:t>Warm Season Maximum 7-Day Average Diel DO Range ≥ 5.4 mg/l</w:t>
      </w:r>
    </w:p>
    <w:p w:rsidR="0074102A" w:rsidRDefault="0074102A" w:rsidP="003406B1">
      <w:pPr>
        <w:spacing w:after="0"/>
        <w:rPr>
          <w:rFonts w:ascii="Arial" w:hAnsi="Arial" w:cs="Arial"/>
          <w:sz w:val="24"/>
          <w:szCs w:val="24"/>
        </w:rPr>
      </w:pPr>
    </w:p>
    <w:p w:rsidR="00341A36" w:rsidRDefault="00DB228F" w:rsidP="0074102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one or more of the nutrient impairment</w:t>
      </w:r>
      <w:r w:rsidR="007410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parameters equals or exceeds the</w:t>
      </w:r>
      <w:r w:rsidR="00341A36">
        <w:rPr>
          <w:rFonts w:ascii="Arial" w:hAnsi="Arial" w:cs="Arial"/>
          <w:sz w:val="24"/>
          <w:szCs w:val="24"/>
        </w:rPr>
        <w:t xml:space="preserve"> </w:t>
      </w:r>
      <w:r w:rsidR="0074102A">
        <w:rPr>
          <w:rFonts w:ascii="Arial" w:hAnsi="Arial" w:cs="Arial"/>
          <w:sz w:val="24"/>
          <w:szCs w:val="24"/>
        </w:rPr>
        <w:t>benchmark</w:t>
      </w:r>
      <w:r>
        <w:rPr>
          <w:rFonts w:ascii="Arial" w:hAnsi="Arial" w:cs="Arial"/>
          <w:sz w:val="24"/>
          <w:szCs w:val="24"/>
        </w:rPr>
        <w:t xml:space="preserve"> value</w:t>
      </w:r>
      <w:r w:rsidR="00341A36">
        <w:rPr>
          <w:rFonts w:ascii="Arial" w:hAnsi="Arial" w:cs="Arial"/>
          <w:sz w:val="24"/>
          <w:szCs w:val="24"/>
        </w:rPr>
        <w:t xml:space="preserve"> for that parameter</w:t>
      </w:r>
      <w:r>
        <w:rPr>
          <w:rFonts w:ascii="Arial" w:hAnsi="Arial" w:cs="Arial"/>
          <w:sz w:val="24"/>
          <w:szCs w:val="24"/>
        </w:rPr>
        <w:t xml:space="preserve">, nutrients are identified as a cause of aquatic life use impairment.  </w:t>
      </w:r>
    </w:p>
    <w:p w:rsidR="009752D8" w:rsidRDefault="009752D8" w:rsidP="0074102A">
      <w:pPr>
        <w:spacing w:after="0"/>
        <w:rPr>
          <w:rFonts w:ascii="Arial" w:hAnsi="Arial" w:cs="Arial"/>
          <w:sz w:val="24"/>
          <w:szCs w:val="24"/>
        </w:rPr>
      </w:pPr>
    </w:p>
    <w:p w:rsidR="009752D8" w:rsidRDefault="009752D8" w:rsidP="0074102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data shown in Figure 3 provide an example of how “approved” continuously monitored diel DO</w:t>
      </w:r>
      <w:r w:rsidR="0022672F">
        <w:rPr>
          <w:rFonts w:ascii="Arial" w:hAnsi="Arial" w:cs="Arial"/>
          <w:sz w:val="24"/>
          <w:szCs w:val="24"/>
        </w:rPr>
        <w:t xml:space="preserve"> range data are </w:t>
      </w:r>
      <w:r>
        <w:rPr>
          <w:rFonts w:ascii="Arial" w:hAnsi="Arial" w:cs="Arial"/>
          <w:sz w:val="24"/>
          <w:szCs w:val="24"/>
        </w:rPr>
        <w:t>used to determine that nutrients are a cause of ALU-impairment.  This example show</w:t>
      </w:r>
      <w:r w:rsidR="0022672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data </w:t>
      </w:r>
      <w:r w:rsidR="0022672F">
        <w:rPr>
          <w:rFonts w:ascii="Arial" w:hAnsi="Arial" w:cs="Arial"/>
          <w:sz w:val="24"/>
          <w:szCs w:val="24"/>
        </w:rPr>
        <w:t>from a</w:t>
      </w:r>
      <w:r>
        <w:rPr>
          <w:rFonts w:ascii="Arial" w:hAnsi="Arial" w:cs="Arial"/>
          <w:sz w:val="24"/>
          <w:szCs w:val="24"/>
        </w:rPr>
        <w:t xml:space="preserve"> 31-</w:t>
      </w:r>
      <w:r w:rsidR="0022672F">
        <w:rPr>
          <w:rFonts w:ascii="Arial" w:hAnsi="Arial" w:cs="Arial"/>
          <w:sz w:val="24"/>
          <w:szCs w:val="24"/>
        </w:rPr>
        <w:t>day period</w:t>
      </w:r>
      <w:r>
        <w:rPr>
          <w:rFonts w:ascii="Arial" w:hAnsi="Arial" w:cs="Arial"/>
          <w:sz w:val="24"/>
          <w:szCs w:val="24"/>
        </w:rPr>
        <w:t xml:space="preserve"> in the cool season</w:t>
      </w:r>
      <w:r w:rsidR="0022672F">
        <w:rPr>
          <w:rFonts w:ascii="Arial" w:hAnsi="Arial" w:cs="Arial"/>
          <w:sz w:val="24"/>
          <w:szCs w:val="24"/>
        </w:rPr>
        <w:t xml:space="preserve">, with numerous </w:t>
      </w:r>
      <w:r>
        <w:rPr>
          <w:rFonts w:ascii="Arial" w:hAnsi="Arial" w:cs="Arial"/>
          <w:sz w:val="24"/>
          <w:szCs w:val="24"/>
        </w:rPr>
        <w:t>diel DO r</w:t>
      </w:r>
      <w:r w:rsidRPr="00500DD3">
        <w:rPr>
          <w:rFonts w:ascii="Arial" w:hAnsi="Arial" w:cs="Arial"/>
          <w:sz w:val="24"/>
          <w:szCs w:val="24"/>
        </w:rPr>
        <w:t xml:space="preserve">ange values </w:t>
      </w:r>
      <w:r>
        <w:rPr>
          <w:rFonts w:ascii="Arial" w:hAnsi="Arial" w:cs="Arial"/>
          <w:sz w:val="24"/>
          <w:szCs w:val="24"/>
        </w:rPr>
        <w:t xml:space="preserve">greater than or equal to the 4.8 mg/l cool season benchmark, and numerous </w:t>
      </w:r>
      <w:r w:rsidRPr="00500DD3">
        <w:rPr>
          <w:rFonts w:ascii="Arial" w:hAnsi="Arial" w:cs="Arial"/>
          <w:sz w:val="24"/>
          <w:szCs w:val="24"/>
        </w:rPr>
        <w:t xml:space="preserve">7-Day average </w:t>
      </w:r>
      <w:r>
        <w:rPr>
          <w:rFonts w:ascii="Arial" w:hAnsi="Arial" w:cs="Arial"/>
          <w:sz w:val="24"/>
          <w:szCs w:val="24"/>
        </w:rPr>
        <w:t>diel DO</w:t>
      </w:r>
      <w:r w:rsidRPr="00500DD3">
        <w:rPr>
          <w:rFonts w:ascii="Arial" w:hAnsi="Arial" w:cs="Arial"/>
          <w:sz w:val="24"/>
          <w:szCs w:val="24"/>
        </w:rPr>
        <w:t xml:space="preserve"> range </w:t>
      </w:r>
      <w:r w:rsidR="0022672F">
        <w:rPr>
          <w:rFonts w:ascii="Arial" w:hAnsi="Arial" w:cs="Arial"/>
          <w:sz w:val="24"/>
          <w:szCs w:val="24"/>
        </w:rPr>
        <w:t>values that equaled or exceeded</w:t>
      </w:r>
      <w:r w:rsidRPr="00500DD3">
        <w:rPr>
          <w:rFonts w:ascii="Arial" w:hAnsi="Arial" w:cs="Arial"/>
          <w:sz w:val="24"/>
          <w:szCs w:val="24"/>
        </w:rPr>
        <w:t xml:space="preserve"> </w:t>
      </w:r>
      <w:r w:rsidR="0022672F">
        <w:rPr>
          <w:rFonts w:ascii="Arial" w:hAnsi="Arial" w:cs="Arial"/>
          <w:sz w:val="24"/>
          <w:szCs w:val="24"/>
        </w:rPr>
        <w:t>4.2 mg/l cool season benchmark.</w:t>
      </w:r>
      <w:r>
        <w:rPr>
          <w:rFonts w:ascii="Arial" w:hAnsi="Arial" w:cs="Arial"/>
          <w:sz w:val="24"/>
          <w:szCs w:val="24"/>
        </w:rPr>
        <w:t xml:space="preserve">  Thus, </w:t>
      </w:r>
      <w:r w:rsidR="0022672F">
        <w:rPr>
          <w:rFonts w:ascii="Arial" w:hAnsi="Arial" w:cs="Arial"/>
          <w:sz w:val="24"/>
          <w:szCs w:val="24"/>
        </w:rPr>
        <w:t xml:space="preserve">based on this data, </w:t>
      </w:r>
      <w:r>
        <w:rPr>
          <w:rFonts w:ascii="Arial" w:hAnsi="Arial" w:cs="Arial"/>
          <w:sz w:val="24"/>
          <w:szCs w:val="24"/>
        </w:rPr>
        <w:t>nutrients would be identified as a cause of ALU impairment.</w:t>
      </w:r>
    </w:p>
    <w:p w:rsidR="00126645" w:rsidRPr="00CA375F" w:rsidRDefault="00126645" w:rsidP="0074102A">
      <w:pPr>
        <w:spacing w:after="0"/>
        <w:rPr>
          <w:rFonts w:ascii="Arial" w:hAnsi="Arial" w:cs="Arial"/>
          <w:sz w:val="24"/>
          <w:szCs w:val="24"/>
        </w:rPr>
      </w:pPr>
    </w:p>
    <w:p w:rsidR="00957C72" w:rsidRDefault="00CA375F" w:rsidP="00CA375F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A375F">
        <w:rPr>
          <w:rFonts w:ascii="Arial" w:hAnsi="Arial" w:cs="Arial"/>
          <w:b/>
          <w:sz w:val="24"/>
          <w:szCs w:val="24"/>
          <w:u w:val="single"/>
        </w:rPr>
        <w:t>S</w:t>
      </w:r>
      <w:r>
        <w:rPr>
          <w:rFonts w:ascii="Arial" w:hAnsi="Arial" w:cs="Arial"/>
          <w:b/>
          <w:sz w:val="24"/>
          <w:szCs w:val="24"/>
          <w:u w:val="single"/>
        </w:rPr>
        <w:t>UMMARY</w:t>
      </w:r>
    </w:p>
    <w:p w:rsidR="00CA375F" w:rsidRPr="00CA375F" w:rsidRDefault="00CA375F" w:rsidP="00CA375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0E517F" w:rsidRDefault="00CA375F" w:rsidP="00957C7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PADEP used a </w:t>
      </w:r>
      <w:r w:rsidR="00957C72" w:rsidRPr="00CA375F">
        <w:rPr>
          <w:rFonts w:ascii="Arial" w:hAnsi="Arial" w:cs="Arial"/>
          <w:sz w:val="24"/>
          <w:szCs w:val="24"/>
        </w:rPr>
        <w:t>stressor-response approach</w:t>
      </w:r>
      <w:r>
        <w:rPr>
          <w:rFonts w:ascii="Arial" w:hAnsi="Arial" w:cs="Arial"/>
          <w:sz w:val="24"/>
          <w:szCs w:val="24"/>
        </w:rPr>
        <w:t xml:space="preserve">, </w:t>
      </w:r>
      <w:r w:rsidRPr="00CA375F">
        <w:rPr>
          <w:rFonts w:ascii="Arial" w:hAnsi="Arial" w:cs="Arial"/>
          <w:sz w:val="24"/>
          <w:szCs w:val="24"/>
        </w:rPr>
        <w:t>based on known relationships between nutrient concentrations and biological responses, to dev</w:t>
      </w:r>
      <w:r>
        <w:rPr>
          <w:rFonts w:ascii="Arial" w:hAnsi="Arial" w:cs="Arial"/>
          <w:sz w:val="24"/>
          <w:szCs w:val="24"/>
        </w:rPr>
        <w:t xml:space="preserve">elop a </w:t>
      </w:r>
      <w:r w:rsidR="000E517F">
        <w:rPr>
          <w:rFonts w:ascii="Arial" w:hAnsi="Arial" w:cs="Arial"/>
          <w:sz w:val="24"/>
          <w:szCs w:val="24"/>
        </w:rPr>
        <w:t xml:space="preserve">two-tiered </w:t>
      </w:r>
      <w:r>
        <w:rPr>
          <w:rFonts w:ascii="Arial" w:hAnsi="Arial" w:cs="Arial"/>
          <w:sz w:val="24"/>
          <w:szCs w:val="24"/>
        </w:rPr>
        <w:t xml:space="preserve">protocol for assessing nutrient impacts to wadeable streams.  The intended use of the protocol is </w:t>
      </w:r>
      <w:r w:rsidR="00957C72" w:rsidRPr="00CA375F">
        <w:rPr>
          <w:rFonts w:ascii="Arial" w:hAnsi="Arial" w:cs="Arial"/>
          <w:sz w:val="24"/>
          <w:szCs w:val="24"/>
        </w:rPr>
        <w:t xml:space="preserve">for identifying </w:t>
      </w:r>
      <w:r>
        <w:rPr>
          <w:rFonts w:ascii="Arial" w:hAnsi="Arial" w:cs="Arial"/>
          <w:sz w:val="24"/>
          <w:szCs w:val="24"/>
        </w:rPr>
        <w:t>where nutrients are</w:t>
      </w:r>
      <w:r w:rsidR="00957C72" w:rsidRPr="00CA375F">
        <w:rPr>
          <w:rFonts w:ascii="Arial" w:hAnsi="Arial" w:cs="Arial"/>
          <w:sz w:val="24"/>
          <w:szCs w:val="24"/>
        </w:rPr>
        <w:t xml:space="preserve"> a cause of imp</w:t>
      </w:r>
      <w:r>
        <w:rPr>
          <w:rFonts w:ascii="Arial" w:hAnsi="Arial" w:cs="Arial"/>
          <w:sz w:val="24"/>
          <w:szCs w:val="24"/>
        </w:rPr>
        <w:t>airment in ALU-impaired</w:t>
      </w:r>
      <w:r w:rsidR="00957C72" w:rsidRPr="00CA375F">
        <w:rPr>
          <w:rFonts w:ascii="Arial" w:hAnsi="Arial" w:cs="Arial"/>
          <w:sz w:val="24"/>
          <w:szCs w:val="24"/>
        </w:rPr>
        <w:t xml:space="preserve"> streams.  The </w:t>
      </w:r>
      <w:r>
        <w:rPr>
          <w:rFonts w:ascii="Arial" w:hAnsi="Arial" w:cs="Arial"/>
          <w:sz w:val="24"/>
          <w:szCs w:val="24"/>
        </w:rPr>
        <w:t>protocol</w:t>
      </w:r>
      <w:r w:rsidR="00957C72" w:rsidRPr="00CA375F">
        <w:rPr>
          <w:rFonts w:ascii="Arial" w:hAnsi="Arial" w:cs="Arial"/>
          <w:sz w:val="24"/>
          <w:szCs w:val="24"/>
        </w:rPr>
        <w:t xml:space="preserve"> takes into consideration that there may be cases where a given waterbody may be subject to elevated nutrient levels, but due to chara</w:t>
      </w:r>
      <w:r>
        <w:rPr>
          <w:rFonts w:ascii="Arial" w:hAnsi="Arial" w:cs="Arial"/>
          <w:sz w:val="24"/>
          <w:szCs w:val="24"/>
        </w:rPr>
        <w:t xml:space="preserve">cteristics such as </w:t>
      </w:r>
      <w:r w:rsidR="00957C72" w:rsidRPr="00CA375F">
        <w:rPr>
          <w:rFonts w:ascii="Arial" w:hAnsi="Arial" w:cs="Arial"/>
          <w:sz w:val="24"/>
          <w:szCs w:val="24"/>
        </w:rPr>
        <w:t xml:space="preserve">scour conditions, </w:t>
      </w:r>
      <w:r w:rsidR="00503C7E">
        <w:rPr>
          <w:rFonts w:ascii="Arial" w:hAnsi="Arial" w:cs="Arial"/>
          <w:sz w:val="24"/>
          <w:szCs w:val="24"/>
        </w:rPr>
        <w:t xml:space="preserve">substrate composition, </w:t>
      </w:r>
      <w:r w:rsidRPr="00CA375F">
        <w:rPr>
          <w:rFonts w:ascii="Arial" w:hAnsi="Arial" w:cs="Arial"/>
          <w:sz w:val="24"/>
          <w:szCs w:val="24"/>
        </w:rPr>
        <w:t>temperature,</w:t>
      </w:r>
      <w:r>
        <w:rPr>
          <w:rFonts w:ascii="Arial" w:hAnsi="Arial" w:cs="Arial"/>
          <w:sz w:val="24"/>
          <w:szCs w:val="24"/>
        </w:rPr>
        <w:t xml:space="preserve"> shading, </w:t>
      </w:r>
      <w:r w:rsidR="00957C72" w:rsidRPr="00CA375F">
        <w:rPr>
          <w:rFonts w:ascii="Arial" w:hAnsi="Arial" w:cs="Arial"/>
          <w:sz w:val="24"/>
          <w:szCs w:val="24"/>
        </w:rPr>
        <w:t xml:space="preserve">turbidity, </w:t>
      </w:r>
      <w:r>
        <w:rPr>
          <w:rFonts w:ascii="Arial" w:hAnsi="Arial" w:cs="Arial"/>
          <w:sz w:val="24"/>
          <w:szCs w:val="24"/>
        </w:rPr>
        <w:t xml:space="preserve">depth, </w:t>
      </w:r>
      <w:r w:rsidR="00957C72" w:rsidRPr="00CA375F">
        <w:rPr>
          <w:rFonts w:ascii="Arial" w:hAnsi="Arial" w:cs="Arial"/>
          <w:sz w:val="24"/>
          <w:szCs w:val="24"/>
        </w:rPr>
        <w:t>etc., elevated</w:t>
      </w:r>
      <w:r w:rsidR="00957C72">
        <w:rPr>
          <w:rFonts w:ascii="Arial" w:hAnsi="Arial" w:cs="Arial"/>
          <w:sz w:val="24"/>
          <w:szCs w:val="24"/>
        </w:rPr>
        <w:t xml:space="preserve"> nutrient levels</w:t>
      </w:r>
      <w:r w:rsidR="00957C72" w:rsidRPr="00F95326">
        <w:rPr>
          <w:rFonts w:ascii="Arial" w:hAnsi="Arial" w:cs="Arial"/>
          <w:sz w:val="24"/>
          <w:szCs w:val="24"/>
        </w:rPr>
        <w:t xml:space="preserve"> may, or may not, </w:t>
      </w:r>
      <w:r>
        <w:rPr>
          <w:rFonts w:ascii="Arial" w:hAnsi="Arial" w:cs="Arial"/>
          <w:sz w:val="24"/>
          <w:szCs w:val="24"/>
        </w:rPr>
        <w:t xml:space="preserve">affect the photosynthesis, respiration, and </w:t>
      </w:r>
      <w:r w:rsidR="00957C72" w:rsidRPr="00F95326">
        <w:rPr>
          <w:rFonts w:ascii="Arial" w:hAnsi="Arial" w:cs="Arial"/>
          <w:sz w:val="24"/>
          <w:szCs w:val="24"/>
        </w:rPr>
        <w:t xml:space="preserve">dissolved </w:t>
      </w:r>
    </w:p>
    <w:p w:rsidR="002F258C" w:rsidRDefault="009752D8" w:rsidP="00562566">
      <w:pPr>
        <w:spacing w:after="0"/>
        <w:jc w:val="center"/>
        <w:rPr>
          <w:sz w:val="24"/>
          <w:szCs w:val="24"/>
        </w:rPr>
      </w:pPr>
      <w:r w:rsidRPr="009752D8">
        <w:rPr>
          <w:noProof/>
        </w:rPr>
        <w:drawing>
          <wp:inline distT="0" distB="0" distL="0" distR="0" wp14:anchorId="5127BC7D" wp14:editId="7C76F7A6">
            <wp:extent cx="5358384" cy="54406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84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D8" w:rsidRDefault="009752D8" w:rsidP="00562566">
      <w:pPr>
        <w:spacing w:after="0"/>
        <w:jc w:val="center"/>
        <w:rPr>
          <w:sz w:val="24"/>
          <w:szCs w:val="24"/>
        </w:rPr>
      </w:pPr>
    </w:p>
    <w:p w:rsidR="0022672F" w:rsidRPr="0022672F" w:rsidRDefault="0022672F" w:rsidP="0022672F">
      <w:pPr>
        <w:spacing w:after="0"/>
        <w:rPr>
          <w:b/>
          <w:sz w:val="24"/>
          <w:szCs w:val="24"/>
        </w:rPr>
      </w:pPr>
      <w:proofErr w:type="gramStart"/>
      <w:r w:rsidRPr="0022672F">
        <w:rPr>
          <w:rFonts w:ascii="Arial" w:hAnsi="Arial" w:cs="Arial"/>
          <w:b/>
          <w:sz w:val="24"/>
          <w:szCs w:val="24"/>
        </w:rPr>
        <w:t>Figure 3.</w:t>
      </w:r>
      <w:proofErr w:type="gramEnd"/>
      <w:r w:rsidRPr="0022672F">
        <w:rPr>
          <w:rFonts w:ascii="Arial" w:hAnsi="Arial" w:cs="Arial"/>
          <w:b/>
          <w:sz w:val="24"/>
          <w:szCs w:val="24"/>
        </w:rPr>
        <w:tab/>
        <w:t xml:space="preserve">Example of Continuously Monitored Diel DO Range Data </w:t>
      </w:r>
      <w:r w:rsidR="009D100C">
        <w:rPr>
          <w:rFonts w:ascii="Arial" w:hAnsi="Arial" w:cs="Arial"/>
          <w:b/>
          <w:sz w:val="24"/>
          <w:szCs w:val="24"/>
        </w:rPr>
        <w:t>Indicating</w:t>
      </w:r>
      <w:r w:rsidRPr="0022672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22672F">
        <w:rPr>
          <w:rFonts w:ascii="Arial" w:hAnsi="Arial" w:cs="Arial"/>
          <w:b/>
          <w:sz w:val="24"/>
          <w:szCs w:val="24"/>
        </w:rPr>
        <w:t>Nutrients Are a Cause of ALU-Impairment.</w:t>
      </w:r>
    </w:p>
    <w:p w:rsidR="00EE58F4" w:rsidRDefault="00EE58F4" w:rsidP="00562566">
      <w:pPr>
        <w:spacing w:after="0"/>
        <w:jc w:val="center"/>
        <w:rPr>
          <w:sz w:val="24"/>
          <w:szCs w:val="24"/>
        </w:rPr>
      </w:pPr>
    </w:p>
    <w:p w:rsidR="009752D8" w:rsidRDefault="009752D8" w:rsidP="00562566">
      <w:pPr>
        <w:spacing w:after="0"/>
        <w:jc w:val="center"/>
        <w:rPr>
          <w:sz w:val="24"/>
          <w:szCs w:val="24"/>
        </w:rPr>
      </w:pPr>
    </w:p>
    <w:p w:rsidR="00EE58F4" w:rsidRDefault="00EE58F4" w:rsidP="00EE58F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95326">
        <w:rPr>
          <w:rFonts w:ascii="Arial" w:hAnsi="Arial" w:cs="Arial"/>
          <w:sz w:val="24"/>
          <w:szCs w:val="24"/>
        </w:rPr>
        <w:t>oxygen</w:t>
      </w:r>
      <w:proofErr w:type="gramEnd"/>
      <w:r w:rsidRPr="00F95326">
        <w:rPr>
          <w:rFonts w:ascii="Arial" w:hAnsi="Arial" w:cs="Arial"/>
          <w:sz w:val="24"/>
          <w:szCs w:val="24"/>
        </w:rPr>
        <w:t xml:space="preserve"> characteristics of the waterway to a degree that ultimately results</w:t>
      </w:r>
      <w:r>
        <w:rPr>
          <w:rFonts w:ascii="Arial" w:hAnsi="Arial" w:cs="Arial"/>
          <w:sz w:val="24"/>
          <w:szCs w:val="24"/>
        </w:rPr>
        <w:t xml:space="preserve"> in non-attainment of aquatic life use (ALU).  </w:t>
      </w:r>
    </w:p>
    <w:p w:rsidR="009752D8" w:rsidRDefault="009752D8" w:rsidP="00562566">
      <w:pPr>
        <w:spacing w:after="0"/>
        <w:jc w:val="center"/>
        <w:rPr>
          <w:sz w:val="24"/>
          <w:szCs w:val="24"/>
        </w:rPr>
      </w:pPr>
    </w:p>
    <w:p w:rsidR="0022672F" w:rsidRPr="00861080" w:rsidRDefault="0022672F" w:rsidP="0022672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a given wadeable stream is determined to be ALU-impaired and PADEP staff</w:t>
      </w:r>
      <w:r w:rsidRPr="00BB06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view nutrients as a potential cause of the impairment, stream nutrient (TP and TN) and macroinvertebrate information (Hilsenhoff Biotic Index Score) are compared to </w:t>
      </w:r>
      <w:r w:rsidR="00A602F0">
        <w:rPr>
          <w:rFonts w:ascii="Arial" w:hAnsi="Arial" w:cs="Arial"/>
          <w:sz w:val="24"/>
          <w:szCs w:val="24"/>
        </w:rPr>
        <w:t xml:space="preserve">nutrient </w:t>
      </w:r>
      <w:r>
        <w:rPr>
          <w:rFonts w:ascii="Arial" w:hAnsi="Arial" w:cs="Arial"/>
          <w:sz w:val="24"/>
          <w:szCs w:val="24"/>
        </w:rPr>
        <w:t>screening benchmark values</w:t>
      </w:r>
      <w:r w:rsidRPr="00F953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(Tier 1) to determine if additional data should be collected and evaluated (Tier 2).  Waterways that fail one or more of the Tier 1 screening parameters are targeted for the collection and evaluation of continuously monitored dissolved oxygen data (Tier 2), which are ultimately used to confirm</w:t>
      </w:r>
      <w:r w:rsidRPr="00F95326">
        <w:rPr>
          <w:rFonts w:ascii="Arial" w:hAnsi="Arial" w:cs="Arial"/>
          <w:sz w:val="24"/>
          <w:szCs w:val="24"/>
        </w:rPr>
        <w:t xml:space="preserve"> if nutrients are a cause of </w:t>
      </w:r>
      <w:r>
        <w:rPr>
          <w:rFonts w:ascii="Arial" w:hAnsi="Arial" w:cs="Arial"/>
          <w:sz w:val="24"/>
          <w:szCs w:val="24"/>
        </w:rPr>
        <w:t xml:space="preserve">the </w:t>
      </w:r>
      <w:r w:rsidRPr="00F95326">
        <w:rPr>
          <w:rFonts w:ascii="Arial" w:hAnsi="Arial" w:cs="Arial"/>
          <w:sz w:val="24"/>
          <w:szCs w:val="24"/>
        </w:rPr>
        <w:t>ALU impairment.</w:t>
      </w:r>
      <w:r>
        <w:rPr>
          <w:rFonts w:ascii="Arial" w:hAnsi="Arial" w:cs="Arial"/>
          <w:sz w:val="24"/>
          <w:szCs w:val="24"/>
        </w:rPr>
        <w:t xml:space="preserve">  The nutrient </w:t>
      </w:r>
      <w:r w:rsidR="00EE58F4">
        <w:rPr>
          <w:rFonts w:ascii="Arial" w:hAnsi="Arial" w:cs="Arial"/>
          <w:sz w:val="24"/>
          <w:szCs w:val="24"/>
        </w:rPr>
        <w:t xml:space="preserve">impact </w:t>
      </w:r>
      <w:r>
        <w:rPr>
          <w:rFonts w:ascii="Arial" w:hAnsi="Arial" w:cs="Arial"/>
          <w:sz w:val="24"/>
          <w:szCs w:val="24"/>
        </w:rPr>
        <w:t>assessment protocol</w:t>
      </w:r>
      <w:r w:rsidR="00EE58F4">
        <w:rPr>
          <w:rFonts w:ascii="Arial" w:hAnsi="Arial" w:cs="Arial"/>
          <w:sz w:val="24"/>
          <w:szCs w:val="24"/>
        </w:rPr>
        <w:t xml:space="preserve"> for determining if nutrients are a cause of ALU impairment</w:t>
      </w:r>
      <w:r>
        <w:rPr>
          <w:rFonts w:ascii="Arial" w:hAnsi="Arial" w:cs="Arial"/>
          <w:sz w:val="24"/>
          <w:szCs w:val="24"/>
        </w:rPr>
        <w:t xml:space="preserve"> is summarized in Figure 4</w:t>
      </w:r>
      <w:r w:rsidRPr="00503C7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22672F" w:rsidRDefault="0022672F" w:rsidP="00562566">
      <w:pPr>
        <w:spacing w:after="0"/>
        <w:jc w:val="center"/>
        <w:rPr>
          <w:sz w:val="24"/>
          <w:szCs w:val="24"/>
        </w:rPr>
      </w:pPr>
    </w:p>
    <w:p w:rsidR="0022672F" w:rsidRDefault="0022672F" w:rsidP="00562566">
      <w:pPr>
        <w:spacing w:after="0"/>
        <w:jc w:val="center"/>
        <w:rPr>
          <w:sz w:val="24"/>
          <w:szCs w:val="24"/>
        </w:rPr>
      </w:pPr>
    </w:p>
    <w:p w:rsidR="009F69D7" w:rsidRDefault="00195CB7" w:rsidP="00195CB7">
      <w:pPr>
        <w:spacing w:after="0"/>
        <w:jc w:val="center"/>
        <w:rPr>
          <w:rFonts w:ascii="Arial" w:hAnsi="Arial" w:cs="Arial"/>
          <w:b/>
          <w:sz w:val="24"/>
          <w:szCs w:val="24"/>
          <w:highlight w:val="gree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6A6909B" wp14:editId="2F065EE7">
            <wp:extent cx="5852160" cy="501091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010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CB7" w:rsidRDefault="00195CB7" w:rsidP="00623F79">
      <w:pPr>
        <w:spacing w:after="0"/>
        <w:rPr>
          <w:rFonts w:ascii="Arial" w:hAnsi="Arial" w:cs="Arial"/>
          <w:b/>
          <w:sz w:val="24"/>
          <w:szCs w:val="24"/>
          <w:highlight w:val="green"/>
        </w:rPr>
      </w:pPr>
    </w:p>
    <w:p w:rsidR="00126645" w:rsidRDefault="00126645" w:rsidP="00623F79">
      <w:pPr>
        <w:spacing w:after="0"/>
        <w:rPr>
          <w:rFonts w:ascii="Arial" w:hAnsi="Arial" w:cs="Arial"/>
          <w:b/>
          <w:sz w:val="24"/>
          <w:szCs w:val="24"/>
        </w:rPr>
      </w:pPr>
    </w:p>
    <w:p w:rsidR="00126645" w:rsidRDefault="00126645" w:rsidP="00623F79">
      <w:pPr>
        <w:spacing w:after="0"/>
        <w:rPr>
          <w:rFonts w:ascii="Arial" w:hAnsi="Arial" w:cs="Arial"/>
          <w:b/>
          <w:sz w:val="24"/>
          <w:szCs w:val="24"/>
        </w:rPr>
      </w:pPr>
    </w:p>
    <w:p w:rsidR="00623F79" w:rsidRPr="00861080" w:rsidRDefault="00126645" w:rsidP="00623F7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Figure </w:t>
      </w:r>
      <w:r w:rsidR="009D100C">
        <w:rPr>
          <w:rFonts w:ascii="Arial" w:hAnsi="Arial" w:cs="Arial"/>
          <w:b/>
          <w:sz w:val="24"/>
          <w:szCs w:val="24"/>
        </w:rPr>
        <w:t>4</w:t>
      </w:r>
      <w:r w:rsidR="00623F79" w:rsidRPr="00503C7E">
        <w:rPr>
          <w:rFonts w:ascii="Arial" w:hAnsi="Arial" w:cs="Arial"/>
          <w:b/>
          <w:sz w:val="24"/>
          <w:szCs w:val="24"/>
        </w:rPr>
        <w:t>.</w:t>
      </w:r>
      <w:proofErr w:type="gramEnd"/>
      <w:r w:rsidR="00623F79" w:rsidRPr="00861080">
        <w:rPr>
          <w:rFonts w:ascii="Arial" w:hAnsi="Arial" w:cs="Arial"/>
          <w:b/>
          <w:sz w:val="24"/>
          <w:szCs w:val="24"/>
        </w:rPr>
        <w:tab/>
      </w:r>
      <w:proofErr w:type="gramStart"/>
      <w:r w:rsidR="009F69D7" w:rsidRPr="009F69D7">
        <w:rPr>
          <w:rFonts w:ascii="Arial" w:hAnsi="Arial" w:cs="Arial"/>
          <w:b/>
          <w:sz w:val="24"/>
          <w:szCs w:val="24"/>
        </w:rPr>
        <w:t>Summary of the PADEP Nutrient Impact Assessment Protocol.</w:t>
      </w:r>
      <w:proofErr w:type="gramEnd"/>
    </w:p>
    <w:p w:rsidR="00EE58F4" w:rsidRDefault="00EE58F4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E58F4" w:rsidRDefault="00EE58F4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E58F4" w:rsidRDefault="00EE58F4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E58F4" w:rsidRDefault="00EE58F4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EE58F4" w:rsidRDefault="00EE58F4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9F69D7" w:rsidRDefault="009F69D7" w:rsidP="009F69D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LITERATURE CITED</w:t>
      </w:r>
    </w:p>
    <w:p w:rsidR="00D74E62" w:rsidRDefault="00D74E62" w:rsidP="009F69D7">
      <w:pPr>
        <w:spacing w:after="0"/>
        <w:rPr>
          <w:sz w:val="24"/>
          <w:szCs w:val="24"/>
        </w:rPr>
      </w:pP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</w:rPr>
      </w:pPr>
      <w:r w:rsidRPr="0002671D">
        <w:rPr>
          <w:rFonts w:ascii="Arial" w:hAnsi="Arial" w:cs="Arial"/>
          <w:sz w:val="24"/>
          <w:szCs w:val="24"/>
        </w:rPr>
        <w:t>Biggs, B. J. F.  2000.  Eutrophication of streams</w:t>
      </w:r>
      <w:r>
        <w:rPr>
          <w:rFonts w:ascii="Arial" w:hAnsi="Arial" w:cs="Arial"/>
          <w:sz w:val="24"/>
          <w:szCs w:val="24"/>
        </w:rPr>
        <w:t xml:space="preserve"> and rivers: dissolved nutrient</w:t>
      </w:r>
    </w:p>
    <w:p w:rsidR="009762D6" w:rsidRPr="0002671D" w:rsidRDefault="009762D6" w:rsidP="009762D6">
      <w:pPr>
        <w:spacing w:after="0"/>
        <w:ind w:left="720"/>
        <w:rPr>
          <w:rFonts w:ascii="Arial" w:hAnsi="Arial" w:cs="Arial"/>
          <w:sz w:val="24"/>
          <w:szCs w:val="24"/>
        </w:rPr>
      </w:pPr>
      <w:proofErr w:type="gramStart"/>
      <w:r w:rsidRPr="0002671D">
        <w:rPr>
          <w:rFonts w:ascii="Arial" w:hAnsi="Arial" w:cs="Arial"/>
          <w:sz w:val="24"/>
          <w:szCs w:val="24"/>
        </w:rPr>
        <w:t>chlorophyll</w:t>
      </w:r>
      <w:proofErr w:type="gramEnd"/>
      <w:r w:rsidRPr="0002671D">
        <w:rPr>
          <w:rFonts w:ascii="Arial" w:hAnsi="Arial" w:cs="Arial"/>
          <w:sz w:val="24"/>
          <w:szCs w:val="24"/>
        </w:rPr>
        <w:t xml:space="preserve"> relationships for benthic algae.  Journal of the North American Benthological Society 19:17-31.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Carr, G. M., A. Morin, and P. A. Chambers.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2005</w:t>
      </w:r>
      <w:r>
        <w:rPr>
          <w:rFonts w:ascii="Arial" w:hAnsi="Arial" w:cs="Arial"/>
          <w:color w:val="000000"/>
          <w:sz w:val="24"/>
          <w:szCs w:val="24"/>
        </w:rPr>
        <w:t>.  Bacteria and algae in stream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periphyton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along a nutrient gradient.  Freshwater Biology 50:1337-1350.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 xml:space="preserve">Chambers, P.A. and E.E.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Prepas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1994. Nutrient dynam</w:t>
      </w:r>
      <w:r>
        <w:rPr>
          <w:rFonts w:ascii="Arial" w:hAnsi="Arial" w:cs="Arial"/>
          <w:color w:val="000000"/>
          <w:sz w:val="24"/>
          <w:szCs w:val="24"/>
        </w:rPr>
        <w:t>ics in riverbeds: the impact of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sewage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effluent and aquatic macrophytes. Water Res. 28:453-464.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Dodds, W.K. and E.B. Welch.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2000.  Establishing nutrien</w:t>
      </w:r>
      <w:r>
        <w:rPr>
          <w:rFonts w:ascii="Arial" w:hAnsi="Arial" w:cs="Arial"/>
          <w:color w:val="000000"/>
          <w:sz w:val="24"/>
          <w:szCs w:val="24"/>
        </w:rPr>
        <w:t>t criteria in streams.  Journal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of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the North American Benthological Society 19:186-196.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 xml:space="preserve">Dodds, W.K., V.H. Smith, and K.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Lohman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2002.  Nitrogen and phosphorus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relationships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to benthic algal biomass in temperate streams.  Canadian Journal of Fisheries and Aquatic Sciences 59:865-874.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Miltner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R.J.  2010.  A method and rationale for deriving nut</w:t>
      </w:r>
      <w:r>
        <w:rPr>
          <w:rFonts w:ascii="Arial" w:hAnsi="Arial" w:cs="Arial"/>
          <w:color w:val="000000"/>
          <w:sz w:val="24"/>
          <w:szCs w:val="24"/>
        </w:rPr>
        <w:t>rient criteria for small rivers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streams in Ohio.  Environmental Management 45:842-855.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Miltner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R.J. and E.T. Rankin.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 1998.  Primary nutrients and</w:t>
      </w:r>
      <w:r>
        <w:rPr>
          <w:rFonts w:ascii="Arial" w:hAnsi="Arial" w:cs="Arial"/>
          <w:color w:val="000000"/>
          <w:sz w:val="24"/>
          <w:szCs w:val="24"/>
        </w:rPr>
        <w:t xml:space="preserve"> the biotic integrity of rivers</w:t>
      </w:r>
    </w:p>
    <w:p w:rsidR="009762D6" w:rsidRPr="0002671D" w:rsidRDefault="009762D6" w:rsidP="009762D6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and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streams.  Freshwater Biology 40:145-158.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CD71E4" w:rsidRDefault="00CD71E4" w:rsidP="00CD71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PADEP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2013-a.</w:t>
      </w:r>
      <w:proofErr w:type="gramEnd"/>
      <w:r w:rsidRPr="00134880">
        <w:rPr>
          <w:rFonts w:ascii="Arial" w:hAnsi="Arial" w:cs="Arial"/>
          <w:color w:val="000000"/>
          <w:sz w:val="24"/>
          <w:szCs w:val="24"/>
        </w:rPr>
        <w:t xml:space="preserve">  A</w:t>
      </w:r>
      <w:r>
        <w:rPr>
          <w:rFonts w:ascii="Arial" w:hAnsi="Arial" w:cs="Arial"/>
          <w:color w:val="000000"/>
          <w:sz w:val="24"/>
          <w:szCs w:val="24"/>
        </w:rPr>
        <w:t>n Index of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Biotic Integrity for </w:t>
      </w:r>
      <w:r w:rsidRPr="00134880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enthic Macroinvertebrate</w:t>
      </w:r>
    </w:p>
    <w:p w:rsidR="00CD71E4" w:rsidRDefault="00CD71E4" w:rsidP="00CD71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Communities in Pennsylvania’s Wadeable, </w:t>
      </w:r>
      <w:r w:rsidRPr="00134880">
        <w:rPr>
          <w:rFonts w:ascii="Arial" w:hAnsi="Arial" w:cs="Arial"/>
          <w:color w:val="000000"/>
          <w:sz w:val="24"/>
          <w:szCs w:val="24"/>
        </w:rPr>
        <w:t>Freestone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Riffle-Run Streams.</w:t>
      </w:r>
      <w:proofErr w:type="gramEnd"/>
    </w:p>
    <w:p w:rsidR="00CD71E4" w:rsidRDefault="00CD71E4" w:rsidP="00CD71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 xml:space="preserve">Pennsylvania Department of </w:t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</w:t>
      </w:r>
    </w:p>
    <w:p w:rsidR="00CD71E4" w:rsidRDefault="00CD71E4" w:rsidP="00CD71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134880">
        <w:rPr>
          <w:rFonts w:ascii="Arial" w:hAnsi="Arial" w:cs="Arial"/>
          <w:color w:val="000000"/>
          <w:sz w:val="24"/>
          <w:szCs w:val="24"/>
        </w:rPr>
        <w:t xml:space="preserve">Point Source </w:t>
      </w:r>
      <w:r>
        <w:rPr>
          <w:rFonts w:ascii="Arial" w:hAnsi="Arial" w:cs="Arial"/>
          <w:color w:val="000000"/>
          <w:sz w:val="24"/>
          <w:szCs w:val="24"/>
        </w:rPr>
        <w:t>Management.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CD71E4" w:rsidRDefault="00CD71E4" w:rsidP="009762D6">
      <w:pPr>
        <w:spacing w:after="0"/>
        <w:rPr>
          <w:rFonts w:ascii="Arial" w:hAnsi="Arial" w:cs="Arial"/>
          <w:sz w:val="24"/>
          <w:szCs w:val="24"/>
          <w:highlight w:val="yellow"/>
        </w:rPr>
      </w:pPr>
    </w:p>
    <w:p w:rsidR="009762D6" w:rsidRDefault="00CD71E4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2013-b</w:t>
      </w:r>
      <w:r w:rsidR="009762D6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="009762D6" w:rsidRPr="00134880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 w:rsidR="009762D6">
        <w:rPr>
          <w:rFonts w:ascii="Arial" w:hAnsi="Arial" w:cs="Arial"/>
          <w:color w:val="000000"/>
          <w:sz w:val="24"/>
          <w:szCs w:val="24"/>
        </w:rPr>
        <w:t>Surface Water Collection Protocol.</w:t>
      </w:r>
      <w:proofErr w:type="gramEnd"/>
      <w:r w:rsidR="009762D6">
        <w:rPr>
          <w:rFonts w:ascii="Arial" w:hAnsi="Arial" w:cs="Arial"/>
          <w:color w:val="000000"/>
          <w:sz w:val="24"/>
          <w:szCs w:val="24"/>
        </w:rPr>
        <w:t xml:space="preserve">  Pennsylvania Department of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</w:t>
      </w:r>
      <w:r w:rsidRPr="00134880">
        <w:rPr>
          <w:rFonts w:ascii="Arial" w:hAnsi="Arial" w:cs="Arial"/>
          <w:color w:val="000000"/>
          <w:sz w:val="24"/>
          <w:szCs w:val="24"/>
        </w:rPr>
        <w:t xml:space="preserve">Point Source </w:t>
      </w:r>
      <w:r>
        <w:rPr>
          <w:rFonts w:ascii="Arial" w:hAnsi="Arial" w:cs="Arial"/>
          <w:color w:val="000000"/>
          <w:sz w:val="24"/>
          <w:szCs w:val="24"/>
        </w:rPr>
        <w:t>Management.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9762D6" w:rsidRDefault="009762D6" w:rsidP="009762D6">
      <w:pPr>
        <w:spacing w:after="0"/>
        <w:rPr>
          <w:rFonts w:ascii="Arial" w:hAnsi="Arial" w:cs="Arial"/>
          <w:sz w:val="24"/>
          <w:szCs w:val="24"/>
        </w:rPr>
      </w:pP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</w:t>
      </w:r>
      <w:r w:rsidRPr="00134880">
        <w:rPr>
          <w:rFonts w:ascii="Arial" w:hAnsi="Arial" w:cs="Arial"/>
          <w:color w:val="000000"/>
          <w:sz w:val="24"/>
          <w:szCs w:val="24"/>
        </w:rPr>
        <w:t>.</w:t>
      </w:r>
      <w:r w:rsidR="00CD71E4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 w:rsidR="00CD71E4">
        <w:rPr>
          <w:rFonts w:ascii="Arial" w:hAnsi="Arial" w:cs="Arial"/>
          <w:color w:val="000000"/>
          <w:sz w:val="24"/>
          <w:szCs w:val="24"/>
        </w:rPr>
        <w:t>2013-c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134880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Continuous Instream Monitoring Protocol.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Pennsylvania Department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of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34880">
        <w:rPr>
          <w:rFonts w:ascii="Arial" w:hAnsi="Arial" w:cs="Arial"/>
          <w:color w:val="000000"/>
          <w:sz w:val="24"/>
          <w:szCs w:val="24"/>
        </w:rPr>
        <w:t>Environmental Prot</w:t>
      </w:r>
      <w:r>
        <w:rPr>
          <w:rFonts w:ascii="Arial" w:hAnsi="Arial" w:cs="Arial"/>
          <w:color w:val="000000"/>
          <w:sz w:val="24"/>
          <w:szCs w:val="24"/>
        </w:rPr>
        <w:t>ection, Bureau of Point and Non-Point Source</w:t>
      </w:r>
    </w:p>
    <w:p w:rsidR="009762D6" w:rsidRDefault="009762D6" w:rsidP="009762D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Management.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134880">
        <w:rPr>
          <w:rFonts w:ascii="Arial" w:hAnsi="Arial" w:cs="Arial"/>
          <w:color w:val="000000"/>
          <w:sz w:val="24"/>
          <w:szCs w:val="24"/>
        </w:rPr>
        <w:t>Harrisburg, Pennsylvania.</w:t>
      </w:r>
    </w:p>
    <w:p w:rsidR="009762D6" w:rsidRDefault="009762D6" w:rsidP="00C31F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:rsidR="00506DE7" w:rsidRDefault="00506DE7" w:rsidP="00506D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Slavik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, K., B. J. Peterson, L. A. Deegan, W. B. B</w:t>
      </w:r>
      <w:r>
        <w:rPr>
          <w:rFonts w:ascii="Arial" w:hAnsi="Arial" w:cs="Arial"/>
          <w:color w:val="000000"/>
          <w:sz w:val="24"/>
          <w:szCs w:val="24"/>
        </w:rPr>
        <w:t>owden, A. E. Hershey, and J. E.</w:t>
      </w:r>
    </w:p>
    <w:p w:rsidR="00506DE7" w:rsidRDefault="00506DE7" w:rsidP="00506DE7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Hobbie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Pr="0002671D">
        <w:rPr>
          <w:rFonts w:ascii="Arial" w:hAnsi="Arial" w:cs="Arial"/>
          <w:color w:val="000000"/>
          <w:sz w:val="24"/>
          <w:szCs w:val="24"/>
        </w:rPr>
        <w:t xml:space="preserve">2004.  Long-term responses of the </w:t>
      </w:r>
      <w:proofErr w:type="spellStart"/>
      <w:r w:rsidRPr="0002671D">
        <w:rPr>
          <w:rFonts w:ascii="Arial" w:hAnsi="Arial" w:cs="Arial"/>
          <w:color w:val="000000"/>
          <w:sz w:val="24"/>
          <w:szCs w:val="24"/>
        </w:rPr>
        <w:t>Kuparuk</w:t>
      </w:r>
      <w:proofErr w:type="spellEnd"/>
      <w:r w:rsidRPr="0002671D">
        <w:rPr>
          <w:rFonts w:ascii="Arial" w:hAnsi="Arial" w:cs="Arial"/>
          <w:color w:val="000000"/>
          <w:sz w:val="24"/>
          <w:szCs w:val="24"/>
        </w:rPr>
        <w:t xml:space="preserve"> River ecosystem to phosphorus fertilization.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2671D">
        <w:rPr>
          <w:rFonts w:ascii="Arial" w:hAnsi="Arial" w:cs="Arial"/>
          <w:color w:val="000000"/>
          <w:sz w:val="24"/>
          <w:szCs w:val="24"/>
        </w:rPr>
        <w:t xml:space="preserve"> Ecology 85:939-954.</w:t>
      </w:r>
    </w:p>
    <w:p w:rsidR="009762D6" w:rsidRDefault="009762D6" w:rsidP="00D74E62">
      <w:pPr>
        <w:spacing w:after="0"/>
        <w:rPr>
          <w:rFonts w:ascii="Arial" w:hAnsi="Arial" w:cs="Arial"/>
          <w:bCs/>
        </w:rPr>
      </w:pPr>
    </w:p>
    <w:p w:rsidR="009F69D7" w:rsidRDefault="009F69D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9F69D7" w:rsidRDefault="009F69D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990706" w:rsidRDefault="00506DE7" w:rsidP="00990706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B86E27">
        <w:rPr>
          <w:rFonts w:ascii="Arial" w:hAnsi="Arial" w:cs="Arial"/>
          <w:color w:val="000000"/>
          <w:sz w:val="24"/>
          <w:szCs w:val="24"/>
        </w:rPr>
        <w:t>U.S. Enviro</w:t>
      </w:r>
      <w:r>
        <w:rPr>
          <w:rFonts w:ascii="Arial" w:hAnsi="Arial" w:cs="Arial"/>
          <w:color w:val="000000"/>
          <w:sz w:val="24"/>
          <w:szCs w:val="24"/>
        </w:rPr>
        <w:t>nmental Protection Agency.  2010</w:t>
      </w:r>
      <w:r w:rsidRPr="00B86E27">
        <w:rPr>
          <w:rFonts w:ascii="Arial" w:hAnsi="Arial" w:cs="Arial"/>
          <w:color w:val="000000"/>
          <w:sz w:val="24"/>
          <w:szCs w:val="24"/>
        </w:rPr>
        <w:t xml:space="preserve">.  </w:t>
      </w:r>
      <w:r w:rsidR="00990706">
        <w:rPr>
          <w:rFonts w:ascii="Arial" w:hAnsi="Arial" w:cs="Arial"/>
          <w:color w:val="000000"/>
          <w:sz w:val="24"/>
          <w:szCs w:val="24"/>
        </w:rPr>
        <w:t>Using Stressor-response Relationships</w:t>
      </w:r>
    </w:p>
    <w:p w:rsidR="00506DE7" w:rsidRDefault="00990706" w:rsidP="00990706">
      <w:pPr>
        <w:spacing w:after="0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>
        <w:rPr>
          <w:rFonts w:ascii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Derive Numeric Nutrient Criteria. 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EPA-820</w:t>
      </w:r>
      <w:r w:rsidR="00506DE7" w:rsidRPr="00B86E27">
        <w:rPr>
          <w:rFonts w:ascii="Arial" w:hAnsi="Arial" w:cs="Arial"/>
          <w:color w:val="000000"/>
          <w:sz w:val="24"/>
          <w:szCs w:val="24"/>
        </w:rPr>
        <w:t>-S-1</w:t>
      </w:r>
      <w:r>
        <w:rPr>
          <w:rFonts w:ascii="Arial" w:hAnsi="Arial" w:cs="Arial"/>
          <w:color w:val="000000"/>
          <w:sz w:val="24"/>
          <w:szCs w:val="24"/>
        </w:rPr>
        <w:t>0</w:t>
      </w:r>
      <w:r w:rsidR="00506DE7">
        <w:rPr>
          <w:rFonts w:ascii="Arial" w:hAnsi="Arial" w:cs="Arial"/>
          <w:color w:val="000000"/>
          <w:sz w:val="24"/>
          <w:szCs w:val="24"/>
        </w:rPr>
        <w:t>-001.</w:t>
      </w:r>
      <w:proofErr w:type="gramEnd"/>
      <w:r w:rsidR="00506DE7">
        <w:rPr>
          <w:rFonts w:ascii="Arial" w:hAnsi="Arial" w:cs="Arial"/>
          <w:color w:val="000000"/>
          <w:sz w:val="24"/>
          <w:szCs w:val="24"/>
        </w:rPr>
        <w:t xml:space="preserve">  Office of Water, United</w:t>
      </w:r>
    </w:p>
    <w:p w:rsidR="00506DE7" w:rsidRPr="00B86E27" w:rsidRDefault="00506DE7" w:rsidP="00506DE7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B86E27">
        <w:rPr>
          <w:rFonts w:ascii="Arial" w:hAnsi="Arial" w:cs="Arial"/>
          <w:color w:val="000000"/>
          <w:sz w:val="24"/>
          <w:szCs w:val="24"/>
        </w:rPr>
        <w:t>States Environmental Protection Agency.  Washington, D.C.</w:t>
      </w:r>
    </w:p>
    <w:p w:rsidR="00D74E62" w:rsidRDefault="00D74E62" w:rsidP="00D74E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06DE7" w:rsidRDefault="00506DE7" w:rsidP="00506DE7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02671D">
        <w:rPr>
          <w:rFonts w:ascii="Arial" w:hAnsi="Arial" w:cs="Arial"/>
          <w:color w:val="000000"/>
          <w:sz w:val="24"/>
          <w:szCs w:val="24"/>
        </w:rPr>
        <w:t>Yuan, L.L.  2010.  Estimating the effects of excess nu</w:t>
      </w:r>
      <w:r>
        <w:rPr>
          <w:rFonts w:ascii="Arial" w:hAnsi="Arial" w:cs="Arial"/>
          <w:color w:val="000000"/>
          <w:sz w:val="24"/>
          <w:szCs w:val="24"/>
        </w:rPr>
        <w:t>trients on stream invertebrates</w:t>
      </w:r>
    </w:p>
    <w:p w:rsidR="00506DE7" w:rsidRPr="00F3252A" w:rsidRDefault="00506DE7" w:rsidP="00506DE7">
      <w:pPr>
        <w:spacing w:after="0"/>
        <w:ind w:firstLine="720"/>
        <w:rPr>
          <w:rFonts w:ascii="Arial" w:hAnsi="Arial" w:cs="Arial"/>
          <w:color w:val="000000"/>
          <w:sz w:val="24"/>
          <w:szCs w:val="24"/>
        </w:rPr>
      </w:pPr>
      <w:proofErr w:type="gramStart"/>
      <w:r w:rsidRPr="0002671D">
        <w:rPr>
          <w:rFonts w:ascii="Arial" w:hAnsi="Arial" w:cs="Arial"/>
          <w:color w:val="000000"/>
          <w:sz w:val="24"/>
          <w:szCs w:val="24"/>
        </w:rPr>
        <w:t>from</w:t>
      </w:r>
      <w:proofErr w:type="gramEnd"/>
      <w:r w:rsidRPr="0002671D">
        <w:rPr>
          <w:rFonts w:ascii="Arial" w:hAnsi="Arial" w:cs="Arial"/>
          <w:color w:val="000000"/>
          <w:sz w:val="24"/>
          <w:szCs w:val="24"/>
        </w:rPr>
        <w:t xml:space="preserve"> observational data.  Ecological Applications 20:110-125.</w:t>
      </w:r>
    </w:p>
    <w:p w:rsidR="00330686" w:rsidRDefault="00330686" w:rsidP="009762D6">
      <w:pPr>
        <w:spacing w:after="0"/>
        <w:rPr>
          <w:sz w:val="24"/>
          <w:szCs w:val="24"/>
        </w:rPr>
      </w:pPr>
    </w:p>
    <w:sectPr w:rsidR="00330686" w:rsidSect="003629C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7AB" w:rsidRDefault="001F27AB" w:rsidP="005C5759">
      <w:pPr>
        <w:spacing w:after="0" w:line="240" w:lineRule="auto"/>
      </w:pPr>
      <w:r>
        <w:separator/>
      </w:r>
    </w:p>
  </w:endnote>
  <w:endnote w:type="continuationSeparator" w:id="0">
    <w:p w:rsidR="001F27AB" w:rsidRDefault="001F27AB" w:rsidP="005C5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130998"/>
      <w:docPartObj>
        <w:docPartGallery w:val="Page Numbers (Bottom of Page)"/>
        <w:docPartUnique/>
      </w:docPartObj>
    </w:sdtPr>
    <w:sdtEndPr/>
    <w:sdtContent>
      <w:p w:rsidR="008A3DE8" w:rsidRDefault="002539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8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3DE8" w:rsidRDefault="008A3D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7AB" w:rsidRDefault="001F27AB" w:rsidP="005C5759">
      <w:pPr>
        <w:spacing w:after="0" w:line="240" w:lineRule="auto"/>
      </w:pPr>
      <w:r>
        <w:separator/>
      </w:r>
    </w:p>
  </w:footnote>
  <w:footnote w:type="continuationSeparator" w:id="0">
    <w:p w:rsidR="001F27AB" w:rsidRDefault="001F27AB" w:rsidP="005C5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51033"/>
    <w:multiLevelType w:val="hybridMultilevel"/>
    <w:tmpl w:val="497A28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8437967"/>
    <w:multiLevelType w:val="hybridMultilevel"/>
    <w:tmpl w:val="8EB661DA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7B391E8C"/>
    <w:multiLevelType w:val="hybridMultilevel"/>
    <w:tmpl w:val="1A14C2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2DB"/>
    <w:rsid w:val="0000750C"/>
    <w:rsid w:val="00011F4A"/>
    <w:rsid w:val="00016F30"/>
    <w:rsid w:val="0003448D"/>
    <w:rsid w:val="00046174"/>
    <w:rsid w:val="000469BC"/>
    <w:rsid w:val="00047A08"/>
    <w:rsid w:val="00052305"/>
    <w:rsid w:val="000628A4"/>
    <w:rsid w:val="00075091"/>
    <w:rsid w:val="00077770"/>
    <w:rsid w:val="00097CF1"/>
    <w:rsid w:val="000A070C"/>
    <w:rsid w:val="000A7ABD"/>
    <w:rsid w:val="000B5562"/>
    <w:rsid w:val="000B6FD8"/>
    <w:rsid w:val="000C2307"/>
    <w:rsid w:val="000D04BE"/>
    <w:rsid w:val="000D0525"/>
    <w:rsid w:val="000D38E6"/>
    <w:rsid w:val="000E11CC"/>
    <w:rsid w:val="000E2994"/>
    <w:rsid w:val="000E471A"/>
    <w:rsid w:val="000E517F"/>
    <w:rsid w:val="000F0094"/>
    <w:rsid w:val="000F0479"/>
    <w:rsid w:val="00100DC6"/>
    <w:rsid w:val="00101318"/>
    <w:rsid w:val="00103BA1"/>
    <w:rsid w:val="0011585E"/>
    <w:rsid w:val="00121FA6"/>
    <w:rsid w:val="00126645"/>
    <w:rsid w:val="00147C1A"/>
    <w:rsid w:val="0015334E"/>
    <w:rsid w:val="00156EE0"/>
    <w:rsid w:val="0015723E"/>
    <w:rsid w:val="001620EE"/>
    <w:rsid w:val="00166A7C"/>
    <w:rsid w:val="00167F4E"/>
    <w:rsid w:val="00171274"/>
    <w:rsid w:val="00177BC2"/>
    <w:rsid w:val="00186413"/>
    <w:rsid w:val="00194235"/>
    <w:rsid w:val="00194C9A"/>
    <w:rsid w:val="00195CB7"/>
    <w:rsid w:val="00196320"/>
    <w:rsid w:val="001A491D"/>
    <w:rsid w:val="001C7976"/>
    <w:rsid w:val="001D7E88"/>
    <w:rsid w:val="001E160C"/>
    <w:rsid w:val="001E43AC"/>
    <w:rsid w:val="001E686E"/>
    <w:rsid w:val="001F27AB"/>
    <w:rsid w:val="001F3AE5"/>
    <w:rsid w:val="001F7FE0"/>
    <w:rsid w:val="00202EF6"/>
    <w:rsid w:val="00205082"/>
    <w:rsid w:val="00216C51"/>
    <w:rsid w:val="0022672F"/>
    <w:rsid w:val="00235BBD"/>
    <w:rsid w:val="0025395D"/>
    <w:rsid w:val="00263EA3"/>
    <w:rsid w:val="00271632"/>
    <w:rsid w:val="00272726"/>
    <w:rsid w:val="002750F2"/>
    <w:rsid w:val="002805C1"/>
    <w:rsid w:val="00285D34"/>
    <w:rsid w:val="00295A7E"/>
    <w:rsid w:val="002A262E"/>
    <w:rsid w:val="002A29AA"/>
    <w:rsid w:val="002A53E6"/>
    <w:rsid w:val="002A5A66"/>
    <w:rsid w:val="002A652C"/>
    <w:rsid w:val="002B4C7A"/>
    <w:rsid w:val="002B6C35"/>
    <w:rsid w:val="002C7CEC"/>
    <w:rsid w:val="002D38E5"/>
    <w:rsid w:val="002D42A0"/>
    <w:rsid w:val="002D73DE"/>
    <w:rsid w:val="002E5271"/>
    <w:rsid w:val="002E5BF9"/>
    <w:rsid w:val="002F0B5B"/>
    <w:rsid w:val="002F258C"/>
    <w:rsid w:val="003032ED"/>
    <w:rsid w:val="00304F02"/>
    <w:rsid w:val="0031552C"/>
    <w:rsid w:val="0031773F"/>
    <w:rsid w:val="00320BD2"/>
    <w:rsid w:val="00321336"/>
    <w:rsid w:val="003258DD"/>
    <w:rsid w:val="00330686"/>
    <w:rsid w:val="0033444A"/>
    <w:rsid w:val="00335096"/>
    <w:rsid w:val="003406B1"/>
    <w:rsid w:val="00341A36"/>
    <w:rsid w:val="00342114"/>
    <w:rsid w:val="003475B3"/>
    <w:rsid w:val="00356D9B"/>
    <w:rsid w:val="003629C3"/>
    <w:rsid w:val="003676A3"/>
    <w:rsid w:val="003835EB"/>
    <w:rsid w:val="00396AE0"/>
    <w:rsid w:val="003C46DF"/>
    <w:rsid w:val="003D1E08"/>
    <w:rsid w:val="003D3E08"/>
    <w:rsid w:val="003D6F46"/>
    <w:rsid w:val="003E4801"/>
    <w:rsid w:val="003E556E"/>
    <w:rsid w:val="003F7E0B"/>
    <w:rsid w:val="004019D0"/>
    <w:rsid w:val="00420291"/>
    <w:rsid w:val="00422EA7"/>
    <w:rsid w:val="00446015"/>
    <w:rsid w:val="004472DF"/>
    <w:rsid w:val="00470C4D"/>
    <w:rsid w:val="00480E42"/>
    <w:rsid w:val="004967B0"/>
    <w:rsid w:val="004A7E35"/>
    <w:rsid w:val="004B15EE"/>
    <w:rsid w:val="004B6E1E"/>
    <w:rsid w:val="004B724E"/>
    <w:rsid w:val="004C615F"/>
    <w:rsid w:val="004D34FF"/>
    <w:rsid w:val="004D6EE3"/>
    <w:rsid w:val="004E1E19"/>
    <w:rsid w:val="004E44DB"/>
    <w:rsid w:val="004E52FA"/>
    <w:rsid w:val="004F220E"/>
    <w:rsid w:val="004F7F9C"/>
    <w:rsid w:val="00501301"/>
    <w:rsid w:val="00503C7E"/>
    <w:rsid w:val="00503CE4"/>
    <w:rsid w:val="00506D4A"/>
    <w:rsid w:val="00506DE7"/>
    <w:rsid w:val="00507EEB"/>
    <w:rsid w:val="00516D78"/>
    <w:rsid w:val="005207B4"/>
    <w:rsid w:val="00526BAB"/>
    <w:rsid w:val="005537F4"/>
    <w:rsid w:val="00555EC1"/>
    <w:rsid w:val="00562566"/>
    <w:rsid w:val="00567B06"/>
    <w:rsid w:val="0057794C"/>
    <w:rsid w:val="005952E7"/>
    <w:rsid w:val="005A687B"/>
    <w:rsid w:val="005B057E"/>
    <w:rsid w:val="005B2217"/>
    <w:rsid w:val="005C5759"/>
    <w:rsid w:val="005D78C7"/>
    <w:rsid w:val="005E15CA"/>
    <w:rsid w:val="005E28FD"/>
    <w:rsid w:val="005F43F3"/>
    <w:rsid w:val="005F4E9B"/>
    <w:rsid w:val="00602E3C"/>
    <w:rsid w:val="006032A3"/>
    <w:rsid w:val="006049FB"/>
    <w:rsid w:val="006079DA"/>
    <w:rsid w:val="00616964"/>
    <w:rsid w:val="0062106B"/>
    <w:rsid w:val="00623F79"/>
    <w:rsid w:val="00636592"/>
    <w:rsid w:val="0064621E"/>
    <w:rsid w:val="006533D7"/>
    <w:rsid w:val="006567A6"/>
    <w:rsid w:val="0066206E"/>
    <w:rsid w:val="00663D98"/>
    <w:rsid w:val="00670160"/>
    <w:rsid w:val="006748ED"/>
    <w:rsid w:val="0068124C"/>
    <w:rsid w:val="0068770C"/>
    <w:rsid w:val="00694A5D"/>
    <w:rsid w:val="006A6562"/>
    <w:rsid w:val="006B085B"/>
    <w:rsid w:val="006B2141"/>
    <w:rsid w:val="006B79B9"/>
    <w:rsid w:val="006C7619"/>
    <w:rsid w:val="006C7F79"/>
    <w:rsid w:val="006D77C5"/>
    <w:rsid w:val="006E7BC0"/>
    <w:rsid w:val="006F4FBA"/>
    <w:rsid w:val="00703A52"/>
    <w:rsid w:val="00703CB4"/>
    <w:rsid w:val="00711FD4"/>
    <w:rsid w:val="007146A8"/>
    <w:rsid w:val="0071588B"/>
    <w:rsid w:val="00737798"/>
    <w:rsid w:val="00740D98"/>
    <w:rsid w:val="0074102A"/>
    <w:rsid w:val="00743153"/>
    <w:rsid w:val="00744F05"/>
    <w:rsid w:val="00745C58"/>
    <w:rsid w:val="00746C8F"/>
    <w:rsid w:val="0075292B"/>
    <w:rsid w:val="00754B63"/>
    <w:rsid w:val="00755AD2"/>
    <w:rsid w:val="00760F10"/>
    <w:rsid w:val="00766222"/>
    <w:rsid w:val="00771B60"/>
    <w:rsid w:val="007815CE"/>
    <w:rsid w:val="00781876"/>
    <w:rsid w:val="00785C62"/>
    <w:rsid w:val="00785D07"/>
    <w:rsid w:val="0079184F"/>
    <w:rsid w:val="007A2E4C"/>
    <w:rsid w:val="007A6CAE"/>
    <w:rsid w:val="007A7355"/>
    <w:rsid w:val="007B1AFE"/>
    <w:rsid w:val="007B5794"/>
    <w:rsid w:val="007B6883"/>
    <w:rsid w:val="007C5A66"/>
    <w:rsid w:val="007C5AD2"/>
    <w:rsid w:val="007C6B48"/>
    <w:rsid w:val="007D61CD"/>
    <w:rsid w:val="007D7416"/>
    <w:rsid w:val="007E32A4"/>
    <w:rsid w:val="007E4B30"/>
    <w:rsid w:val="007F035D"/>
    <w:rsid w:val="007F7FA1"/>
    <w:rsid w:val="008042A6"/>
    <w:rsid w:val="00804976"/>
    <w:rsid w:val="00807532"/>
    <w:rsid w:val="0082624B"/>
    <w:rsid w:val="00845B41"/>
    <w:rsid w:val="00846F27"/>
    <w:rsid w:val="008477D7"/>
    <w:rsid w:val="00852B9B"/>
    <w:rsid w:val="00861080"/>
    <w:rsid w:val="00867820"/>
    <w:rsid w:val="008678F0"/>
    <w:rsid w:val="008750A9"/>
    <w:rsid w:val="008A3DE8"/>
    <w:rsid w:val="008B7691"/>
    <w:rsid w:val="008C03D2"/>
    <w:rsid w:val="008C6B6A"/>
    <w:rsid w:val="008E6E4B"/>
    <w:rsid w:val="008F27F5"/>
    <w:rsid w:val="008F3D33"/>
    <w:rsid w:val="008F6886"/>
    <w:rsid w:val="00904C65"/>
    <w:rsid w:val="00914931"/>
    <w:rsid w:val="00914AE3"/>
    <w:rsid w:val="00917A1F"/>
    <w:rsid w:val="0092392E"/>
    <w:rsid w:val="00931D0B"/>
    <w:rsid w:val="00932984"/>
    <w:rsid w:val="009334C7"/>
    <w:rsid w:val="00936FCD"/>
    <w:rsid w:val="009402F0"/>
    <w:rsid w:val="00940C26"/>
    <w:rsid w:val="00943A13"/>
    <w:rsid w:val="00945638"/>
    <w:rsid w:val="00957C72"/>
    <w:rsid w:val="00962E14"/>
    <w:rsid w:val="00967696"/>
    <w:rsid w:val="00971760"/>
    <w:rsid w:val="009730A7"/>
    <w:rsid w:val="009742DB"/>
    <w:rsid w:val="00974634"/>
    <w:rsid w:val="009752D8"/>
    <w:rsid w:val="00975A15"/>
    <w:rsid w:val="009762D6"/>
    <w:rsid w:val="009776D7"/>
    <w:rsid w:val="00983685"/>
    <w:rsid w:val="00990706"/>
    <w:rsid w:val="00994B77"/>
    <w:rsid w:val="00996920"/>
    <w:rsid w:val="00997C9B"/>
    <w:rsid w:val="009A4208"/>
    <w:rsid w:val="009B6F2C"/>
    <w:rsid w:val="009D100C"/>
    <w:rsid w:val="009E3D1C"/>
    <w:rsid w:val="009F1D4B"/>
    <w:rsid w:val="009F69D7"/>
    <w:rsid w:val="009F7FB9"/>
    <w:rsid w:val="00A04DB3"/>
    <w:rsid w:val="00A07E0A"/>
    <w:rsid w:val="00A07FB2"/>
    <w:rsid w:val="00A27036"/>
    <w:rsid w:val="00A3093E"/>
    <w:rsid w:val="00A30DC0"/>
    <w:rsid w:val="00A349C4"/>
    <w:rsid w:val="00A43258"/>
    <w:rsid w:val="00A55FF6"/>
    <w:rsid w:val="00A602F0"/>
    <w:rsid w:val="00A60DD4"/>
    <w:rsid w:val="00A624E1"/>
    <w:rsid w:val="00A658D9"/>
    <w:rsid w:val="00A67A17"/>
    <w:rsid w:val="00A71C9E"/>
    <w:rsid w:val="00A73809"/>
    <w:rsid w:val="00A776C6"/>
    <w:rsid w:val="00A81C0D"/>
    <w:rsid w:val="00A917A0"/>
    <w:rsid w:val="00AA0BDC"/>
    <w:rsid w:val="00AA23D1"/>
    <w:rsid w:val="00AA7205"/>
    <w:rsid w:val="00AC2EF5"/>
    <w:rsid w:val="00AC50A5"/>
    <w:rsid w:val="00AC5EBF"/>
    <w:rsid w:val="00AD1018"/>
    <w:rsid w:val="00AF727A"/>
    <w:rsid w:val="00B248F5"/>
    <w:rsid w:val="00B37E26"/>
    <w:rsid w:val="00B52116"/>
    <w:rsid w:val="00B56C6A"/>
    <w:rsid w:val="00B61F8B"/>
    <w:rsid w:val="00B64310"/>
    <w:rsid w:val="00B73389"/>
    <w:rsid w:val="00B82163"/>
    <w:rsid w:val="00B85B0F"/>
    <w:rsid w:val="00B8747B"/>
    <w:rsid w:val="00B87ABB"/>
    <w:rsid w:val="00B92B11"/>
    <w:rsid w:val="00B97FF3"/>
    <w:rsid w:val="00BA0011"/>
    <w:rsid w:val="00BA6268"/>
    <w:rsid w:val="00BB06B3"/>
    <w:rsid w:val="00BC27C6"/>
    <w:rsid w:val="00BC53F9"/>
    <w:rsid w:val="00BC5E85"/>
    <w:rsid w:val="00BD6328"/>
    <w:rsid w:val="00BE0E84"/>
    <w:rsid w:val="00BF6D40"/>
    <w:rsid w:val="00C01D59"/>
    <w:rsid w:val="00C0404A"/>
    <w:rsid w:val="00C1323E"/>
    <w:rsid w:val="00C13BC9"/>
    <w:rsid w:val="00C1779E"/>
    <w:rsid w:val="00C23B7A"/>
    <w:rsid w:val="00C3076F"/>
    <w:rsid w:val="00C30B6D"/>
    <w:rsid w:val="00C311D0"/>
    <w:rsid w:val="00C31A96"/>
    <w:rsid w:val="00C31F5F"/>
    <w:rsid w:val="00C36C77"/>
    <w:rsid w:val="00C37AF7"/>
    <w:rsid w:val="00C44C4D"/>
    <w:rsid w:val="00C55B72"/>
    <w:rsid w:val="00C65A48"/>
    <w:rsid w:val="00C67DEC"/>
    <w:rsid w:val="00C7313A"/>
    <w:rsid w:val="00C7713E"/>
    <w:rsid w:val="00C940C9"/>
    <w:rsid w:val="00CA375F"/>
    <w:rsid w:val="00CA59AE"/>
    <w:rsid w:val="00CB5A55"/>
    <w:rsid w:val="00CD71E4"/>
    <w:rsid w:val="00CE69F1"/>
    <w:rsid w:val="00D257F7"/>
    <w:rsid w:val="00D33964"/>
    <w:rsid w:val="00D36E4E"/>
    <w:rsid w:val="00D37B91"/>
    <w:rsid w:val="00D53736"/>
    <w:rsid w:val="00D72F1C"/>
    <w:rsid w:val="00D74E62"/>
    <w:rsid w:val="00D75316"/>
    <w:rsid w:val="00DA2440"/>
    <w:rsid w:val="00DA6FB4"/>
    <w:rsid w:val="00DB228F"/>
    <w:rsid w:val="00DB2C6B"/>
    <w:rsid w:val="00DC046F"/>
    <w:rsid w:val="00DC1CEF"/>
    <w:rsid w:val="00DD52DB"/>
    <w:rsid w:val="00DE0A68"/>
    <w:rsid w:val="00DE7D51"/>
    <w:rsid w:val="00DF1659"/>
    <w:rsid w:val="00E00B32"/>
    <w:rsid w:val="00E13D74"/>
    <w:rsid w:val="00E15231"/>
    <w:rsid w:val="00E20718"/>
    <w:rsid w:val="00E22979"/>
    <w:rsid w:val="00E35A9C"/>
    <w:rsid w:val="00E4323E"/>
    <w:rsid w:val="00E4707E"/>
    <w:rsid w:val="00E5057A"/>
    <w:rsid w:val="00E53E28"/>
    <w:rsid w:val="00E55629"/>
    <w:rsid w:val="00E55C8B"/>
    <w:rsid w:val="00E7077F"/>
    <w:rsid w:val="00E735E9"/>
    <w:rsid w:val="00E81B9E"/>
    <w:rsid w:val="00E85949"/>
    <w:rsid w:val="00E875B3"/>
    <w:rsid w:val="00E905F1"/>
    <w:rsid w:val="00E90628"/>
    <w:rsid w:val="00EA61AC"/>
    <w:rsid w:val="00EB3589"/>
    <w:rsid w:val="00EB494D"/>
    <w:rsid w:val="00EB727F"/>
    <w:rsid w:val="00EC5C99"/>
    <w:rsid w:val="00ED0C18"/>
    <w:rsid w:val="00ED12E9"/>
    <w:rsid w:val="00EE58F4"/>
    <w:rsid w:val="00EE6BE2"/>
    <w:rsid w:val="00EF2773"/>
    <w:rsid w:val="00EF44CA"/>
    <w:rsid w:val="00F032C5"/>
    <w:rsid w:val="00F053C2"/>
    <w:rsid w:val="00F161B6"/>
    <w:rsid w:val="00F2770D"/>
    <w:rsid w:val="00F3581B"/>
    <w:rsid w:val="00F41F4B"/>
    <w:rsid w:val="00F4350A"/>
    <w:rsid w:val="00F50E08"/>
    <w:rsid w:val="00F52B44"/>
    <w:rsid w:val="00F56FAB"/>
    <w:rsid w:val="00F91BA1"/>
    <w:rsid w:val="00F9434F"/>
    <w:rsid w:val="00FA1F68"/>
    <w:rsid w:val="00FA6437"/>
    <w:rsid w:val="00FA69D5"/>
    <w:rsid w:val="00FB59F7"/>
    <w:rsid w:val="00FC54EF"/>
    <w:rsid w:val="00FC5964"/>
    <w:rsid w:val="00FC6484"/>
    <w:rsid w:val="00FC74BF"/>
    <w:rsid w:val="00FD005B"/>
    <w:rsid w:val="00FD5009"/>
    <w:rsid w:val="00FD765A"/>
    <w:rsid w:val="00FE0120"/>
    <w:rsid w:val="00F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2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0D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C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5759"/>
  </w:style>
  <w:style w:type="paragraph" w:styleId="Footer">
    <w:name w:val="footer"/>
    <w:basedOn w:val="Normal"/>
    <w:link w:val="FooterChar"/>
    <w:uiPriority w:val="99"/>
    <w:unhideWhenUsed/>
    <w:rsid w:val="005C5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759"/>
  </w:style>
  <w:style w:type="character" w:styleId="Hyperlink">
    <w:name w:val="Hyperlink"/>
    <w:basedOn w:val="DefaultParagraphFont"/>
    <w:uiPriority w:val="99"/>
    <w:unhideWhenUsed/>
    <w:rsid w:val="00766222"/>
    <w:rPr>
      <w:color w:val="0000FF" w:themeColor="hyperlink"/>
      <w:u w:val="single"/>
    </w:rPr>
  </w:style>
  <w:style w:type="paragraph" w:customStyle="1" w:styleId="Default">
    <w:name w:val="Default"/>
    <w:rsid w:val="000628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81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02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2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2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2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2F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epweb.state.pa.us/portal/server.pt/community/water_quality_standards/10556/technical_documentation_macroinvertebrate_stream_protocols/55400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depweb.state.pa.us/portal/server.pt/community/water_quality_standards/10556/2013_assessment_methodology/140720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9879A-45E3-4E9B-94FB-DEAEDF724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11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gawalters</cp:lastModifiedBy>
  <cp:revision>5</cp:revision>
  <cp:lastPrinted>2015-08-27T12:11:00Z</cp:lastPrinted>
  <dcterms:created xsi:type="dcterms:W3CDTF">2015-08-27T12:29:00Z</dcterms:created>
  <dcterms:modified xsi:type="dcterms:W3CDTF">2015-09-25T12:16:00Z</dcterms:modified>
</cp:coreProperties>
</file>