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2BA5B8" w14:textId="6E7B9150" w:rsidR="007A7513" w:rsidRPr="00D95B8C" w:rsidRDefault="007A7513" w:rsidP="00D95B8C">
      <w:pPr>
        <w:pStyle w:val="NoSpacing"/>
        <w:rPr>
          <w:rFonts w:ascii="Arial" w:hAnsi="Arial" w:cs="Arial"/>
        </w:rPr>
      </w:pPr>
    </w:p>
    <w:p w14:paraId="1365E676" w14:textId="0CA1B9DC" w:rsidR="00D01B99" w:rsidRDefault="000E5820" w:rsidP="00C72494">
      <w:pPr>
        <w:pStyle w:val="NoSpacing"/>
        <w:spacing w:after="120"/>
        <w:jc w:val="center"/>
        <w:rPr>
          <w:rFonts w:ascii="Arial" w:hAnsi="Arial" w:cs="Arial"/>
          <w:b/>
          <w:bCs/>
          <w:sz w:val="24"/>
          <w:szCs w:val="24"/>
        </w:rPr>
      </w:pPr>
      <w:r w:rsidRPr="00D95B8C">
        <w:rPr>
          <w:rFonts w:ascii="Arial" w:hAnsi="Arial" w:cs="Arial"/>
          <w:b/>
          <w:bCs/>
          <w:sz w:val="24"/>
          <w:szCs w:val="24"/>
        </w:rPr>
        <w:t>STANDARD PROTOCOL</w:t>
      </w:r>
      <w:r w:rsidR="000C7936" w:rsidRPr="00D95B8C">
        <w:rPr>
          <w:rFonts w:ascii="Arial" w:hAnsi="Arial" w:cs="Arial"/>
          <w:b/>
          <w:bCs/>
          <w:sz w:val="24"/>
          <w:szCs w:val="24"/>
        </w:rPr>
        <w:t xml:space="preserve"> (</w:t>
      </w:r>
      <w:bookmarkStart w:id="0" w:name="_Hlk174017710"/>
      <w:r w:rsidRPr="00D95B8C">
        <w:rPr>
          <w:rFonts w:ascii="Arial" w:hAnsi="Arial" w:cs="Arial"/>
          <w:b/>
          <w:bCs/>
          <w:sz w:val="24"/>
          <w:szCs w:val="24"/>
        </w:rPr>
        <w:t>SP-</w:t>
      </w:r>
      <w:r w:rsidR="00D902BF">
        <w:rPr>
          <w:rFonts w:ascii="Arial" w:hAnsi="Arial" w:cs="Arial"/>
          <w:b/>
          <w:bCs/>
          <w:sz w:val="24"/>
          <w:szCs w:val="24"/>
        </w:rPr>
        <w:t>00</w:t>
      </w:r>
      <w:r w:rsidR="00880739" w:rsidRPr="00D95B8C">
        <w:rPr>
          <w:rFonts w:ascii="Arial" w:hAnsi="Arial" w:cs="Arial"/>
          <w:b/>
          <w:bCs/>
          <w:sz w:val="24"/>
          <w:szCs w:val="24"/>
        </w:rPr>
        <w:t>5</w:t>
      </w:r>
      <w:r w:rsidR="00D01B99">
        <w:rPr>
          <w:rFonts w:ascii="Arial" w:hAnsi="Arial" w:cs="Arial"/>
          <w:b/>
          <w:bCs/>
          <w:sz w:val="24"/>
          <w:szCs w:val="24"/>
        </w:rPr>
        <w:t>)</w:t>
      </w:r>
    </w:p>
    <w:bookmarkEnd w:id="0"/>
    <w:p w14:paraId="3BE6E4E3" w14:textId="733CB17C" w:rsidR="004C6C1E" w:rsidRDefault="00BF019B" w:rsidP="00C72494">
      <w:pPr>
        <w:pStyle w:val="NoSpacing"/>
        <w:spacing w:after="120"/>
        <w:jc w:val="center"/>
        <w:rPr>
          <w:rFonts w:ascii="Arial" w:hAnsi="Arial" w:cs="Arial"/>
          <w:b/>
          <w:bCs/>
          <w:sz w:val="24"/>
          <w:szCs w:val="24"/>
        </w:rPr>
      </w:pPr>
      <w:r w:rsidRPr="00BF019B">
        <w:rPr>
          <w:rFonts w:ascii="Arial" w:hAnsi="Arial" w:cs="Arial"/>
          <w:b/>
          <w:bCs/>
          <w:sz w:val="24"/>
          <w:szCs w:val="24"/>
        </w:rPr>
        <w:t>Stationary Internal Combustion Engine</w:t>
      </w:r>
      <w:r>
        <w:rPr>
          <w:rFonts w:ascii="Arial" w:hAnsi="Arial" w:cs="Arial"/>
          <w:b/>
          <w:bCs/>
          <w:sz w:val="24"/>
          <w:szCs w:val="24"/>
        </w:rPr>
        <w:t>s</w:t>
      </w:r>
    </w:p>
    <w:p w14:paraId="08E31778" w14:textId="3BF29B18" w:rsidR="007A7513" w:rsidRPr="005424DB" w:rsidRDefault="004C6C1E" w:rsidP="00C72494">
      <w:pPr>
        <w:pStyle w:val="NoSpacing"/>
        <w:spacing w:after="120"/>
        <w:jc w:val="center"/>
        <w:rPr>
          <w:rFonts w:ascii="Arial" w:hAnsi="Arial" w:cs="Arial"/>
          <w:b/>
          <w:bCs/>
          <w:sz w:val="24"/>
          <w:szCs w:val="24"/>
        </w:rPr>
      </w:pPr>
      <w:r>
        <w:rPr>
          <w:rFonts w:ascii="Arial" w:hAnsi="Arial" w:cs="Arial"/>
          <w:b/>
          <w:bCs/>
          <w:sz w:val="24"/>
          <w:szCs w:val="24"/>
        </w:rPr>
        <w:t>Applicable</w:t>
      </w:r>
      <w:r w:rsidR="001C7D89">
        <w:rPr>
          <w:rFonts w:ascii="Arial" w:hAnsi="Arial" w:cs="Arial"/>
          <w:b/>
          <w:bCs/>
          <w:sz w:val="24"/>
          <w:szCs w:val="24"/>
        </w:rPr>
        <w:t xml:space="preserve"> </w:t>
      </w:r>
      <w:r w:rsidR="009F61F5">
        <w:rPr>
          <w:rFonts w:ascii="Arial" w:hAnsi="Arial" w:cs="Arial"/>
          <w:b/>
          <w:bCs/>
          <w:sz w:val="24"/>
          <w:szCs w:val="24"/>
        </w:rPr>
        <w:t>f</w:t>
      </w:r>
      <w:r w:rsidR="004C714C">
        <w:rPr>
          <w:rFonts w:ascii="Arial" w:hAnsi="Arial" w:cs="Arial"/>
          <w:b/>
          <w:bCs/>
          <w:sz w:val="24"/>
          <w:szCs w:val="24"/>
        </w:rPr>
        <w:t xml:space="preserve">or </w:t>
      </w:r>
      <w:r w:rsidR="00BC62B7" w:rsidRPr="00BC62B7">
        <w:rPr>
          <w:rFonts w:ascii="Arial" w:hAnsi="Arial" w:cs="Arial"/>
          <w:b/>
          <w:bCs/>
          <w:sz w:val="24"/>
          <w:szCs w:val="24"/>
        </w:rPr>
        <w:t>Method</w:t>
      </w:r>
      <w:r w:rsidR="00816EA3">
        <w:rPr>
          <w:rFonts w:ascii="Arial" w:hAnsi="Arial" w:cs="Arial"/>
          <w:b/>
          <w:bCs/>
          <w:sz w:val="24"/>
          <w:szCs w:val="24"/>
        </w:rPr>
        <w:t>s</w:t>
      </w:r>
      <w:r w:rsidR="00BC62B7" w:rsidRPr="00BC62B7">
        <w:rPr>
          <w:rFonts w:ascii="Arial" w:hAnsi="Arial" w:cs="Arial"/>
          <w:b/>
          <w:bCs/>
          <w:sz w:val="24"/>
          <w:szCs w:val="24"/>
        </w:rPr>
        <w:t xml:space="preserve"> </w:t>
      </w:r>
      <w:r w:rsidRPr="004C6C1E">
        <w:rPr>
          <w:rFonts w:ascii="Arial" w:hAnsi="Arial" w:cs="Arial"/>
          <w:b/>
          <w:bCs/>
          <w:sz w:val="24"/>
          <w:szCs w:val="24"/>
        </w:rPr>
        <w:t xml:space="preserve">1, </w:t>
      </w:r>
      <w:r w:rsidR="00D602D3">
        <w:rPr>
          <w:rFonts w:ascii="Arial" w:hAnsi="Arial" w:cs="Arial"/>
          <w:b/>
          <w:bCs/>
          <w:sz w:val="24"/>
          <w:szCs w:val="24"/>
        </w:rPr>
        <w:t xml:space="preserve">1A, </w:t>
      </w:r>
      <w:r w:rsidRPr="004C6C1E">
        <w:rPr>
          <w:rFonts w:ascii="Arial" w:hAnsi="Arial" w:cs="Arial"/>
          <w:b/>
          <w:bCs/>
          <w:sz w:val="24"/>
          <w:szCs w:val="24"/>
        </w:rPr>
        <w:t>2, 2C, 3</w:t>
      </w:r>
      <w:r w:rsidRPr="00A64BAF">
        <w:rPr>
          <w:rFonts w:ascii="Arial" w:hAnsi="Arial" w:cs="Arial"/>
          <w:b/>
          <w:bCs/>
          <w:sz w:val="24"/>
          <w:szCs w:val="24"/>
        </w:rPr>
        <w:t>, 3A, 4</w:t>
      </w:r>
      <w:r w:rsidR="00DA1D12" w:rsidRPr="00A64BAF">
        <w:rPr>
          <w:rFonts w:ascii="Arial" w:hAnsi="Arial" w:cs="Arial"/>
          <w:b/>
          <w:bCs/>
          <w:sz w:val="24"/>
          <w:szCs w:val="24"/>
        </w:rPr>
        <w:t>,</w:t>
      </w:r>
      <w:r w:rsidRPr="00A64BAF">
        <w:rPr>
          <w:rFonts w:ascii="Arial" w:hAnsi="Arial" w:cs="Arial"/>
          <w:b/>
          <w:bCs/>
          <w:sz w:val="24"/>
          <w:szCs w:val="24"/>
        </w:rPr>
        <w:t xml:space="preserve"> </w:t>
      </w:r>
      <w:r w:rsidR="003A3142" w:rsidRPr="00A64BAF">
        <w:rPr>
          <w:rFonts w:ascii="Arial" w:hAnsi="Arial" w:cs="Arial"/>
          <w:b/>
          <w:bCs/>
          <w:sz w:val="24"/>
          <w:szCs w:val="24"/>
        </w:rPr>
        <w:t xml:space="preserve">7E, 10, 18, </w:t>
      </w:r>
      <w:r w:rsidRPr="00A64BAF">
        <w:rPr>
          <w:rFonts w:ascii="Arial" w:hAnsi="Arial" w:cs="Arial"/>
          <w:b/>
          <w:bCs/>
          <w:sz w:val="24"/>
          <w:szCs w:val="24"/>
        </w:rPr>
        <w:t xml:space="preserve">19, </w:t>
      </w:r>
      <w:r w:rsidR="003A3142" w:rsidRPr="00A64BAF">
        <w:rPr>
          <w:rFonts w:ascii="Arial" w:hAnsi="Arial" w:cs="Arial"/>
          <w:b/>
          <w:bCs/>
          <w:sz w:val="24"/>
          <w:szCs w:val="24"/>
        </w:rPr>
        <w:t xml:space="preserve">25A, </w:t>
      </w:r>
      <w:r w:rsidR="00D93283" w:rsidRPr="00A64BAF">
        <w:rPr>
          <w:rFonts w:ascii="Arial" w:hAnsi="Arial" w:cs="Arial"/>
          <w:b/>
          <w:bCs/>
          <w:sz w:val="24"/>
          <w:szCs w:val="24"/>
        </w:rPr>
        <w:t xml:space="preserve">205, </w:t>
      </w:r>
      <w:r w:rsidRPr="00A64BAF">
        <w:rPr>
          <w:rFonts w:ascii="Arial" w:hAnsi="Arial" w:cs="Arial"/>
          <w:b/>
          <w:bCs/>
          <w:sz w:val="24"/>
          <w:szCs w:val="24"/>
        </w:rPr>
        <w:t>320</w:t>
      </w:r>
      <w:r w:rsidR="009A0D76" w:rsidRPr="00A64BAF">
        <w:rPr>
          <w:rFonts w:ascii="Arial" w:hAnsi="Arial" w:cs="Arial"/>
          <w:b/>
          <w:bCs/>
          <w:sz w:val="24"/>
          <w:szCs w:val="24"/>
        </w:rPr>
        <w:t xml:space="preserve">, </w:t>
      </w:r>
      <w:r w:rsidR="007749E5" w:rsidRPr="00A64BAF">
        <w:rPr>
          <w:rFonts w:ascii="Arial" w:hAnsi="Arial" w:cs="Arial"/>
          <w:b/>
          <w:bCs/>
          <w:sz w:val="24"/>
          <w:szCs w:val="24"/>
        </w:rPr>
        <w:t>ASTM D6348-03</w:t>
      </w:r>
      <w:r w:rsidR="00186045" w:rsidRPr="00A64BAF">
        <w:rPr>
          <w:rFonts w:ascii="Arial" w:hAnsi="Arial" w:cs="Arial"/>
          <w:b/>
          <w:bCs/>
          <w:sz w:val="24"/>
          <w:szCs w:val="24"/>
        </w:rPr>
        <w:t xml:space="preserve">, </w:t>
      </w:r>
      <w:r w:rsidR="005424DB" w:rsidRPr="00A64BAF">
        <w:rPr>
          <w:rFonts w:ascii="Arial" w:hAnsi="Arial" w:cs="Arial"/>
          <w:b/>
          <w:bCs/>
          <w:sz w:val="24"/>
          <w:szCs w:val="24"/>
        </w:rPr>
        <w:t>ALT-096</w:t>
      </w:r>
      <w:r w:rsidR="00A30C51">
        <w:rPr>
          <w:rFonts w:ascii="Arial" w:hAnsi="Arial" w:cs="Arial"/>
          <w:b/>
          <w:bCs/>
          <w:sz w:val="24"/>
          <w:szCs w:val="24"/>
        </w:rPr>
        <w:t>,</w:t>
      </w:r>
      <w:r w:rsidR="005424DB" w:rsidRPr="00A64BAF">
        <w:rPr>
          <w:rFonts w:ascii="Arial" w:hAnsi="Arial" w:cs="Arial"/>
          <w:b/>
          <w:bCs/>
          <w:sz w:val="24"/>
          <w:szCs w:val="24"/>
        </w:rPr>
        <w:t xml:space="preserve"> </w:t>
      </w:r>
      <w:r w:rsidR="005424DB" w:rsidRPr="005424DB">
        <w:rPr>
          <w:rFonts w:ascii="Arial" w:hAnsi="Arial" w:cs="Arial"/>
          <w:b/>
          <w:bCs/>
          <w:sz w:val="24"/>
          <w:szCs w:val="24"/>
        </w:rPr>
        <w:t>and</w:t>
      </w:r>
      <w:r w:rsidR="005424DB">
        <w:rPr>
          <w:rFonts w:ascii="Arial" w:hAnsi="Arial" w:cs="Arial"/>
          <w:b/>
          <w:bCs/>
          <w:sz w:val="24"/>
          <w:szCs w:val="24"/>
        </w:rPr>
        <w:t xml:space="preserve"> </w:t>
      </w:r>
      <w:r w:rsidRPr="004C6C1E">
        <w:rPr>
          <w:rFonts w:ascii="Arial" w:hAnsi="Arial" w:cs="Arial"/>
          <w:b/>
          <w:bCs/>
          <w:sz w:val="24"/>
          <w:szCs w:val="24"/>
        </w:rPr>
        <w:t>A</w:t>
      </w:r>
      <w:r w:rsidR="009F61F5">
        <w:rPr>
          <w:rFonts w:ascii="Arial" w:hAnsi="Arial" w:cs="Arial"/>
          <w:b/>
          <w:bCs/>
          <w:sz w:val="24"/>
          <w:szCs w:val="24"/>
        </w:rPr>
        <w:t>LT-</w:t>
      </w:r>
      <w:r w:rsidRPr="004C6C1E">
        <w:rPr>
          <w:rFonts w:ascii="Arial" w:hAnsi="Arial" w:cs="Arial"/>
          <w:b/>
          <w:bCs/>
          <w:sz w:val="24"/>
          <w:szCs w:val="24"/>
        </w:rPr>
        <w:t>106</w:t>
      </w:r>
    </w:p>
    <w:p w14:paraId="73B31568" w14:textId="77777777" w:rsidR="00F1425E" w:rsidRPr="00F1425E" w:rsidRDefault="00F1425E" w:rsidP="00F1425E">
      <w:pPr>
        <w:pStyle w:val="NoSpacing"/>
        <w:rPr>
          <w:rFonts w:ascii="Arial" w:hAnsi="Arial" w:cs="Arial"/>
          <w:sz w:val="20"/>
          <w:szCs w:val="20"/>
        </w:rPr>
      </w:pPr>
    </w:p>
    <w:p w14:paraId="7B49EDC4" w14:textId="7FF2A59C" w:rsidR="000068D4" w:rsidRPr="00472DAA" w:rsidRDefault="00472DAA" w:rsidP="006121FD">
      <w:pPr>
        <w:pStyle w:val="NoSpacing"/>
        <w:jc w:val="center"/>
        <w:rPr>
          <w:rFonts w:ascii="Arial" w:hAnsi="Arial" w:cs="Arial"/>
          <w:b/>
          <w:bCs/>
          <w:sz w:val="24"/>
          <w:szCs w:val="24"/>
        </w:rPr>
      </w:pPr>
      <w:bookmarkStart w:id="1" w:name="_Toc464635226"/>
      <w:bookmarkStart w:id="2" w:name="_Toc464635717"/>
      <w:bookmarkStart w:id="3" w:name="_Toc464648377"/>
      <w:bookmarkStart w:id="4" w:name="_Toc494200279"/>
      <w:bookmarkStart w:id="5" w:name="_Toc171423655"/>
      <w:r w:rsidRPr="00472DAA">
        <w:rPr>
          <w:rFonts w:ascii="Arial" w:hAnsi="Arial" w:cs="Arial"/>
          <w:b/>
          <w:bCs/>
          <w:sz w:val="24"/>
          <w:szCs w:val="24"/>
        </w:rPr>
        <w:t xml:space="preserve">Table </w:t>
      </w:r>
      <w:r>
        <w:rPr>
          <w:rFonts w:ascii="Arial" w:hAnsi="Arial" w:cs="Arial"/>
          <w:b/>
          <w:bCs/>
          <w:sz w:val="24"/>
          <w:szCs w:val="24"/>
        </w:rPr>
        <w:t>o</w:t>
      </w:r>
      <w:r w:rsidRPr="00472DAA">
        <w:rPr>
          <w:rFonts w:ascii="Arial" w:hAnsi="Arial" w:cs="Arial"/>
          <w:b/>
          <w:bCs/>
          <w:sz w:val="24"/>
          <w:szCs w:val="24"/>
        </w:rPr>
        <w:t>f Contents</w:t>
      </w:r>
      <w:bookmarkEnd w:id="1"/>
      <w:bookmarkEnd w:id="2"/>
      <w:bookmarkEnd w:id="3"/>
      <w:bookmarkEnd w:id="4"/>
      <w:bookmarkEnd w:id="5"/>
    </w:p>
    <w:p w14:paraId="334316F5" w14:textId="77777777" w:rsidR="006121FD" w:rsidRDefault="006121FD" w:rsidP="006121FD">
      <w:pPr>
        <w:pStyle w:val="NoSpacing"/>
        <w:rPr>
          <w:rFonts w:ascii="Arial" w:hAnsi="Arial" w:cs="Arial"/>
          <w:sz w:val="20"/>
          <w:szCs w:val="20"/>
        </w:rPr>
      </w:pPr>
    </w:p>
    <w:p w14:paraId="4FCF1071" w14:textId="77777777" w:rsidR="000943A5" w:rsidRDefault="006D6944" w:rsidP="009B6EEB">
      <w:pPr>
        <w:pStyle w:val="NoSpacing"/>
        <w:numPr>
          <w:ilvl w:val="0"/>
          <w:numId w:val="3"/>
        </w:numPr>
        <w:ind w:left="432" w:hanging="432"/>
        <w:rPr>
          <w:rFonts w:ascii="Arial" w:hAnsi="Arial" w:cs="Arial"/>
          <w:sz w:val="20"/>
          <w:szCs w:val="20"/>
        </w:rPr>
      </w:pPr>
      <w:r w:rsidRPr="00FF34DA">
        <w:rPr>
          <w:rFonts w:ascii="Arial" w:hAnsi="Arial" w:cs="Arial"/>
          <w:sz w:val="20"/>
          <w:szCs w:val="20"/>
        </w:rPr>
        <w:t>Regulatory Authority and General Description</w:t>
      </w:r>
      <w:r>
        <w:rPr>
          <w:rFonts w:ascii="Arial" w:hAnsi="Arial" w:cs="Arial"/>
          <w:sz w:val="20"/>
          <w:szCs w:val="20"/>
        </w:rPr>
        <w:t>…………………………………………………………..</w:t>
      </w:r>
      <w:r w:rsidRPr="00E655AE">
        <w:rPr>
          <w:rFonts w:ascii="Arial" w:hAnsi="Arial" w:cs="Arial"/>
          <w:sz w:val="20"/>
          <w:szCs w:val="20"/>
        </w:rPr>
        <w:t>1</w:t>
      </w:r>
    </w:p>
    <w:p w14:paraId="5D34AB72" w14:textId="39B66789" w:rsidR="000943A5" w:rsidRDefault="006D6944" w:rsidP="009B6EEB">
      <w:pPr>
        <w:pStyle w:val="NoSpacing"/>
        <w:numPr>
          <w:ilvl w:val="0"/>
          <w:numId w:val="3"/>
        </w:numPr>
        <w:ind w:left="432" w:hanging="432"/>
        <w:rPr>
          <w:rFonts w:ascii="Arial" w:hAnsi="Arial" w:cs="Arial"/>
          <w:sz w:val="20"/>
          <w:szCs w:val="20"/>
        </w:rPr>
      </w:pPr>
      <w:r w:rsidRPr="000943A5">
        <w:rPr>
          <w:rFonts w:ascii="Arial" w:hAnsi="Arial" w:cs="Arial"/>
          <w:sz w:val="20"/>
          <w:szCs w:val="20"/>
        </w:rPr>
        <w:t>Definitions……………………………………………………………………………………………………</w:t>
      </w:r>
      <w:r w:rsidR="001A4419">
        <w:rPr>
          <w:rFonts w:ascii="Arial" w:hAnsi="Arial" w:cs="Arial"/>
          <w:sz w:val="20"/>
          <w:szCs w:val="20"/>
        </w:rPr>
        <w:t>1</w:t>
      </w:r>
    </w:p>
    <w:p w14:paraId="1F79AB86" w14:textId="3E6508EA" w:rsidR="000943A5" w:rsidRDefault="006D6944" w:rsidP="009B6EEB">
      <w:pPr>
        <w:pStyle w:val="NoSpacing"/>
        <w:numPr>
          <w:ilvl w:val="0"/>
          <w:numId w:val="3"/>
        </w:numPr>
        <w:ind w:left="432" w:hanging="432"/>
        <w:rPr>
          <w:rFonts w:ascii="Arial" w:hAnsi="Arial" w:cs="Arial"/>
          <w:sz w:val="20"/>
          <w:szCs w:val="20"/>
        </w:rPr>
      </w:pPr>
      <w:r w:rsidRPr="000943A5">
        <w:rPr>
          <w:rFonts w:ascii="Arial" w:hAnsi="Arial" w:cs="Arial"/>
          <w:sz w:val="20"/>
          <w:szCs w:val="20"/>
        </w:rPr>
        <w:t>Applicability/Scope………………………………………………………………………………………….</w:t>
      </w:r>
      <w:r w:rsidR="001A4419">
        <w:rPr>
          <w:rFonts w:ascii="Arial" w:hAnsi="Arial" w:cs="Arial"/>
          <w:sz w:val="20"/>
          <w:szCs w:val="20"/>
        </w:rPr>
        <w:t>6</w:t>
      </w:r>
    </w:p>
    <w:p w14:paraId="4EE1F91B" w14:textId="53821804" w:rsidR="000943A5" w:rsidRDefault="006D6944" w:rsidP="009B6EEB">
      <w:pPr>
        <w:pStyle w:val="NoSpacing"/>
        <w:numPr>
          <w:ilvl w:val="0"/>
          <w:numId w:val="3"/>
        </w:numPr>
        <w:ind w:left="432" w:hanging="432"/>
        <w:rPr>
          <w:rFonts w:ascii="Arial" w:hAnsi="Arial" w:cs="Arial"/>
          <w:sz w:val="20"/>
          <w:szCs w:val="20"/>
        </w:rPr>
      </w:pPr>
      <w:r w:rsidRPr="000943A5">
        <w:rPr>
          <w:rFonts w:ascii="Arial" w:hAnsi="Arial" w:cs="Arial"/>
          <w:sz w:val="20"/>
          <w:szCs w:val="20"/>
        </w:rPr>
        <w:t>Prohibited Use of SP GP-005....……………………………………………………………....................</w:t>
      </w:r>
      <w:r w:rsidR="00EC4155">
        <w:rPr>
          <w:rFonts w:ascii="Arial" w:hAnsi="Arial" w:cs="Arial"/>
          <w:sz w:val="20"/>
          <w:szCs w:val="20"/>
        </w:rPr>
        <w:t>8</w:t>
      </w:r>
    </w:p>
    <w:p w14:paraId="7E2D26D1" w14:textId="77777777" w:rsidR="000943A5" w:rsidRDefault="006D6944" w:rsidP="009B6EEB">
      <w:pPr>
        <w:pStyle w:val="NoSpacing"/>
        <w:numPr>
          <w:ilvl w:val="0"/>
          <w:numId w:val="3"/>
        </w:numPr>
        <w:ind w:left="432" w:hanging="432"/>
        <w:rPr>
          <w:rFonts w:ascii="Arial" w:hAnsi="Arial" w:cs="Arial"/>
          <w:sz w:val="20"/>
          <w:szCs w:val="20"/>
        </w:rPr>
      </w:pPr>
      <w:r w:rsidRPr="000943A5">
        <w:rPr>
          <w:rFonts w:ascii="Arial" w:hAnsi="Arial" w:cs="Arial"/>
          <w:sz w:val="20"/>
          <w:szCs w:val="20"/>
        </w:rPr>
        <w:t>Requests for Deviations……………………………………………………………………………………8</w:t>
      </w:r>
    </w:p>
    <w:p w14:paraId="17593DFF" w14:textId="09950DB2" w:rsidR="000943A5" w:rsidRDefault="006D6944" w:rsidP="009B6EEB">
      <w:pPr>
        <w:pStyle w:val="NoSpacing"/>
        <w:numPr>
          <w:ilvl w:val="0"/>
          <w:numId w:val="3"/>
        </w:numPr>
        <w:ind w:left="432" w:hanging="432"/>
        <w:rPr>
          <w:rFonts w:ascii="Arial" w:hAnsi="Arial" w:cs="Arial"/>
          <w:sz w:val="20"/>
          <w:szCs w:val="20"/>
        </w:rPr>
      </w:pPr>
      <w:r w:rsidRPr="000943A5">
        <w:rPr>
          <w:rFonts w:ascii="Arial" w:hAnsi="Arial" w:cs="Arial"/>
          <w:sz w:val="20"/>
          <w:szCs w:val="20"/>
        </w:rPr>
        <w:t>Test Notification to Use SP-005...………………………………………………………………………...</w:t>
      </w:r>
      <w:r w:rsidR="00D556A0">
        <w:rPr>
          <w:rFonts w:ascii="Arial" w:hAnsi="Arial" w:cs="Arial"/>
          <w:sz w:val="20"/>
          <w:szCs w:val="20"/>
        </w:rPr>
        <w:t>9</w:t>
      </w:r>
    </w:p>
    <w:p w14:paraId="0440EED4" w14:textId="2DF648A1" w:rsidR="000943A5" w:rsidRDefault="006D6944" w:rsidP="009B6EEB">
      <w:pPr>
        <w:pStyle w:val="NoSpacing"/>
        <w:numPr>
          <w:ilvl w:val="0"/>
          <w:numId w:val="3"/>
        </w:numPr>
        <w:ind w:left="432" w:hanging="432"/>
        <w:rPr>
          <w:rFonts w:ascii="Arial" w:hAnsi="Arial" w:cs="Arial"/>
          <w:sz w:val="20"/>
          <w:szCs w:val="20"/>
        </w:rPr>
      </w:pPr>
      <w:r w:rsidRPr="000943A5">
        <w:rPr>
          <w:rFonts w:ascii="Arial" w:hAnsi="Arial" w:cs="Arial"/>
          <w:sz w:val="20"/>
          <w:szCs w:val="20"/>
        </w:rPr>
        <w:t>Test Postponements and Stoppages...……………………………………………………………</w:t>
      </w:r>
      <w:r w:rsidR="0095335F">
        <w:rPr>
          <w:rFonts w:ascii="Arial" w:hAnsi="Arial" w:cs="Arial"/>
          <w:sz w:val="20"/>
          <w:szCs w:val="20"/>
        </w:rPr>
        <w:t>…</w:t>
      </w:r>
      <w:r w:rsidRPr="000943A5">
        <w:rPr>
          <w:rFonts w:ascii="Arial" w:hAnsi="Arial" w:cs="Arial"/>
          <w:sz w:val="20"/>
          <w:szCs w:val="20"/>
        </w:rPr>
        <w:t>….</w:t>
      </w:r>
      <w:r w:rsidR="003F13A5">
        <w:rPr>
          <w:rFonts w:ascii="Arial" w:hAnsi="Arial" w:cs="Arial"/>
          <w:sz w:val="20"/>
          <w:szCs w:val="20"/>
        </w:rPr>
        <w:t>10</w:t>
      </w:r>
    </w:p>
    <w:p w14:paraId="25286FBC" w14:textId="1BF70330" w:rsidR="000943A5" w:rsidRDefault="006D6944" w:rsidP="009B6EEB">
      <w:pPr>
        <w:pStyle w:val="NoSpacing"/>
        <w:numPr>
          <w:ilvl w:val="0"/>
          <w:numId w:val="3"/>
        </w:numPr>
        <w:ind w:left="432" w:hanging="432"/>
        <w:rPr>
          <w:rFonts w:ascii="Arial" w:hAnsi="Arial" w:cs="Arial"/>
          <w:sz w:val="20"/>
          <w:szCs w:val="20"/>
        </w:rPr>
      </w:pPr>
      <w:r w:rsidRPr="000943A5">
        <w:rPr>
          <w:rFonts w:ascii="Arial" w:hAnsi="Arial" w:cs="Arial"/>
          <w:sz w:val="20"/>
          <w:szCs w:val="20"/>
        </w:rPr>
        <w:t>Cyclonic Flow and Stratification Requirements..........………………………………………</w:t>
      </w:r>
      <w:r w:rsidR="0095335F">
        <w:rPr>
          <w:rFonts w:ascii="Arial" w:hAnsi="Arial" w:cs="Arial"/>
          <w:sz w:val="20"/>
          <w:szCs w:val="20"/>
        </w:rPr>
        <w:t>.</w:t>
      </w:r>
      <w:r w:rsidRPr="000943A5">
        <w:rPr>
          <w:rFonts w:ascii="Arial" w:hAnsi="Arial" w:cs="Arial"/>
          <w:sz w:val="20"/>
          <w:szCs w:val="20"/>
        </w:rPr>
        <w:t>………...1</w:t>
      </w:r>
      <w:r w:rsidR="00F90A27">
        <w:rPr>
          <w:rFonts w:ascii="Arial" w:hAnsi="Arial" w:cs="Arial"/>
          <w:sz w:val="20"/>
          <w:szCs w:val="20"/>
        </w:rPr>
        <w:t>0</w:t>
      </w:r>
    </w:p>
    <w:p w14:paraId="5BD42E58" w14:textId="77777777" w:rsidR="000943A5" w:rsidRDefault="006D6944" w:rsidP="009B6EEB">
      <w:pPr>
        <w:pStyle w:val="NoSpacing"/>
        <w:numPr>
          <w:ilvl w:val="0"/>
          <w:numId w:val="3"/>
        </w:numPr>
        <w:ind w:left="432" w:hanging="432"/>
        <w:rPr>
          <w:rFonts w:ascii="Arial" w:hAnsi="Arial" w:cs="Arial"/>
          <w:sz w:val="20"/>
          <w:szCs w:val="20"/>
        </w:rPr>
      </w:pPr>
      <w:r w:rsidRPr="000943A5">
        <w:rPr>
          <w:rFonts w:ascii="Arial" w:hAnsi="Arial" w:cs="Arial"/>
          <w:sz w:val="20"/>
          <w:szCs w:val="20"/>
        </w:rPr>
        <w:t xml:space="preserve">Operational and Control </w:t>
      </w:r>
      <w:r w:rsidRPr="006228B4">
        <w:rPr>
          <w:rFonts w:ascii="Arial" w:hAnsi="Arial" w:cs="Arial"/>
          <w:sz w:val="20"/>
          <w:szCs w:val="20"/>
        </w:rPr>
        <w:t>Requirements and Recommendations</w:t>
      </w:r>
      <w:r w:rsidRPr="000943A5">
        <w:rPr>
          <w:rFonts w:ascii="Arial" w:hAnsi="Arial" w:cs="Arial"/>
          <w:sz w:val="20"/>
          <w:szCs w:val="20"/>
        </w:rPr>
        <w:t xml:space="preserve"> ….…………………………………12</w:t>
      </w:r>
    </w:p>
    <w:p w14:paraId="24C8E812" w14:textId="704AE135" w:rsidR="00AB29E4" w:rsidRDefault="00AB29E4" w:rsidP="009B6EEB">
      <w:pPr>
        <w:pStyle w:val="NoSpacing"/>
        <w:numPr>
          <w:ilvl w:val="0"/>
          <w:numId w:val="3"/>
        </w:numPr>
        <w:ind w:left="432" w:hanging="432"/>
        <w:rPr>
          <w:rFonts w:ascii="Arial" w:hAnsi="Arial" w:cs="Arial"/>
          <w:sz w:val="20"/>
          <w:szCs w:val="20"/>
        </w:rPr>
      </w:pPr>
      <w:bookmarkStart w:id="6" w:name="_Hlk197071182"/>
      <w:r w:rsidRPr="00AB29E4">
        <w:rPr>
          <w:rFonts w:ascii="Arial" w:hAnsi="Arial" w:cs="Arial"/>
          <w:sz w:val="20"/>
          <w:szCs w:val="20"/>
        </w:rPr>
        <w:t xml:space="preserve">Alternative </w:t>
      </w:r>
      <w:r w:rsidR="00B8557F" w:rsidRPr="00B8557F">
        <w:rPr>
          <w:rFonts w:ascii="Arial" w:hAnsi="Arial" w:cs="Arial"/>
          <w:sz w:val="20"/>
          <w:szCs w:val="20"/>
        </w:rPr>
        <w:t xml:space="preserve">ASTM </w:t>
      </w:r>
      <w:r w:rsidRPr="00AB29E4">
        <w:rPr>
          <w:rFonts w:ascii="Arial" w:hAnsi="Arial" w:cs="Arial"/>
          <w:sz w:val="20"/>
          <w:szCs w:val="20"/>
        </w:rPr>
        <w:t>Test Method</w:t>
      </w:r>
      <w:r>
        <w:rPr>
          <w:rFonts w:ascii="Arial" w:hAnsi="Arial" w:cs="Arial"/>
          <w:sz w:val="20"/>
          <w:szCs w:val="20"/>
        </w:rPr>
        <w:t xml:space="preserve"> Clarification</w:t>
      </w:r>
      <w:bookmarkEnd w:id="6"/>
      <w:r>
        <w:rPr>
          <w:rFonts w:ascii="Arial" w:hAnsi="Arial" w:cs="Arial"/>
          <w:sz w:val="20"/>
          <w:szCs w:val="20"/>
        </w:rPr>
        <w:t>…</w:t>
      </w:r>
      <w:r w:rsidR="00B8557F">
        <w:rPr>
          <w:rFonts w:ascii="Arial" w:hAnsi="Arial" w:cs="Arial"/>
          <w:sz w:val="20"/>
          <w:szCs w:val="20"/>
        </w:rPr>
        <w:t>……………</w:t>
      </w:r>
      <w:r>
        <w:rPr>
          <w:rFonts w:ascii="Arial" w:hAnsi="Arial" w:cs="Arial"/>
          <w:sz w:val="20"/>
          <w:szCs w:val="20"/>
        </w:rPr>
        <w:t>…………………………………………….1</w:t>
      </w:r>
      <w:r w:rsidR="000A1C21">
        <w:rPr>
          <w:rFonts w:ascii="Arial" w:hAnsi="Arial" w:cs="Arial"/>
          <w:sz w:val="20"/>
          <w:szCs w:val="20"/>
        </w:rPr>
        <w:t>5</w:t>
      </w:r>
    </w:p>
    <w:p w14:paraId="7CFF10F8" w14:textId="425F82FD" w:rsidR="000943A5" w:rsidRDefault="006D6944" w:rsidP="009B6EEB">
      <w:pPr>
        <w:pStyle w:val="NoSpacing"/>
        <w:numPr>
          <w:ilvl w:val="0"/>
          <w:numId w:val="3"/>
        </w:numPr>
        <w:ind w:left="432" w:hanging="432"/>
        <w:rPr>
          <w:rFonts w:ascii="Arial" w:hAnsi="Arial" w:cs="Arial"/>
          <w:sz w:val="20"/>
          <w:szCs w:val="20"/>
        </w:rPr>
      </w:pPr>
      <w:r w:rsidRPr="006228B4">
        <w:rPr>
          <w:rFonts w:ascii="Arial" w:hAnsi="Arial" w:cs="Arial"/>
          <w:sz w:val="20"/>
          <w:szCs w:val="20"/>
        </w:rPr>
        <w:t>Promulgated Test Methods</w:t>
      </w:r>
      <w:r w:rsidRPr="000943A5">
        <w:rPr>
          <w:rFonts w:ascii="Arial" w:hAnsi="Arial" w:cs="Arial"/>
          <w:sz w:val="20"/>
          <w:szCs w:val="20"/>
        </w:rPr>
        <w:t xml:space="preserve"> Sampling Requirements </w:t>
      </w:r>
      <w:r w:rsidRPr="006228B4">
        <w:rPr>
          <w:rFonts w:ascii="Arial" w:hAnsi="Arial" w:cs="Arial"/>
          <w:sz w:val="20"/>
          <w:szCs w:val="20"/>
        </w:rPr>
        <w:t>and Recommendations</w:t>
      </w:r>
      <w:r w:rsidRPr="000943A5">
        <w:rPr>
          <w:rFonts w:ascii="Arial" w:hAnsi="Arial" w:cs="Arial"/>
          <w:sz w:val="20"/>
          <w:szCs w:val="20"/>
        </w:rPr>
        <w:t>………..………..…..1</w:t>
      </w:r>
      <w:r w:rsidR="00B64A1E">
        <w:rPr>
          <w:rFonts w:ascii="Arial" w:hAnsi="Arial" w:cs="Arial"/>
          <w:sz w:val="20"/>
          <w:szCs w:val="20"/>
        </w:rPr>
        <w:t>5</w:t>
      </w:r>
    </w:p>
    <w:p w14:paraId="0803F91E" w14:textId="7CE64540" w:rsidR="000943A5" w:rsidRDefault="006D6944" w:rsidP="009B6EEB">
      <w:pPr>
        <w:pStyle w:val="NoSpacing"/>
        <w:numPr>
          <w:ilvl w:val="0"/>
          <w:numId w:val="3"/>
        </w:numPr>
        <w:ind w:left="432" w:hanging="432"/>
        <w:rPr>
          <w:rFonts w:ascii="Arial" w:hAnsi="Arial" w:cs="Arial"/>
          <w:sz w:val="20"/>
          <w:szCs w:val="20"/>
        </w:rPr>
      </w:pPr>
      <w:r w:rsidRPr="000943A5">
        <w:rPr>
          <w:rFonts w:ascii="Arial" w:hAnsi="Arial" w:cs="Arial"/>
          <w:sz w:val="20"/>
          <w:szCs w:val="20"/>
        </w:rPr>
        <w:t>Calibration Span Requirements………………………………………………………………………….3</w:t>
      </w:r>
      <w:r w:rsidR="00311FEF">
        <w:rPr>
          <w:rFonts w:ascii="Arial" w:hAnsi="Arial" w:cs="Arial"/>
          <w:sz w:val="20"/>
          <w:szCs w:val="20"/>
        </w:rPr>
        <w:t>2</w:t>
      </w:r>
    </w:p>
    <w:p w14:paraId="022D3EBE" w14:textId="4D63A53D" w:rsidR="000943A5" w:rsidRDefault="006D6944" w:rsidP="009B6EEB">
      <w:pPr>
        <w:pStyle w:val="NoSpacing"/>
        <w:numPr>
          <w:ilvl w:val="0"/>
          <w:numId w:val="3"/>
        </w:numPr>
        <w:ind w:left="432" w:hanging="432"/>
        <w:rPr>
          <w:rFonts w:ascii="Arial" w:hAnsi="Arial" w:cs="Arial"/>
          <w:sz w:val="20"/>
          <w:szCs w:val="20"/>
        </w:rPr>
      </w:pPr>
      <w:r w:rsidRPr="000943A5">
        <w:rPr>
          <w:rFonts w:ascii="Arial" w:hAnsi="Arial" w:cs="Arial"/>
          <w:sz w:val="20"/>
          <w:szCs w:val="20"/>
        </w:rPr>
        <w:t>Recommended Calibration Procedures to Increase Span Options...………………………………..3</w:t>
      </w:r>
      <w:r w:rsidR="0069507B">
        <w:rPr>
          <w:rFonts w:ascii="Arial" w:hAnsi="Arial" w:cs="Arial"/>
          <w:sz w:val="20"/>
          <w:szCs w:val="20"/>
        </w:rPr>
        <w:t>3</w:t>
      </w:r>
    </w:p>
    <w:p w14:paraId="188F1EE8" w14:textId="77777777" w:rsidR="000943A5" w:rsidRDefault="006D6944" w:rsidP="009B6EEB">
      <w:pPr>
        <w:pStyle w:val="NoSpacing"/>
        <w:numPr>
          <w:ilvl w:val="0"/>
          <w:numId w:val="3"/>
        </w:numPr>
        <w:ind w:left="432" w:hanging="432"/>
        <w:rPr>
          <w:rFonts w:ascii="Arial" w:hAnsi="Arial" w:cs="Arial"/>
          <w:sz w:val="20"/>
          <w:szCs w:val="20"/>
        </w:rPr>
      </w:pPr>
      <w:r w:rsidRPr="000943A5">
        <w:rPr>
          <w:rFonts w:ascii="Arial" w:hAnsi="Arial" w:cs="Arial"/>
          <w:sz w:val="20"/>
          <w:szCs w:val="20"/>
        </w:rPr>
        <w:t>THC Sampling System Temperature Heating Requirements………………………………………...36</w:t>
      </w:r>
    </w:p>
    <w:p w14:paraId="260BEA8A" w14:textId="2582C142" w:rsidR="000943A5" w:rsidRDefault="006D6944" w:rsidP="009B6EEB">
      <w:pPr>
        <w:pStyle w:val="NoSpacing"/>
        <w:numPr>
          <w:ilvl w:val="0"/>
          <w:numId w:val="3"/>
        </w:numPr>
        <w:ind w:left="432" w:hanging="432"/>
        <w:rPr>
          <w:rFonts w:ascii="Arial" w:hAnsi="Arial" w:cs="Arial"/>
          <w:sz w:val="20"/>
          <w:szCs w:val="20"/>
        </w:rPr>
      </w:pPr>
      <w:r w:rsidRPr="000943A5">
        <w:rPr>
          <w:rFonts w:ascii="Arial" w:hAnsi="Arial" w:cs="Arial"/>
          <w:sz w:val="20"/>
          <w:szCs w:val="20"/>
        </w:rPr>
        <w:t>Gas Dilution Requirements……………………………………………………………………………….3</w:t>
      </w:r>
      <w:r w:rsidR="009517B8">
        <w:rPr>
          <w:rFonts w:ascii="Arial" w:hAnsi="Arial" w:cs="Arial"/>
          <w:sz w:val="20"/>
          <w:szCs w:val="20"/>
        </w:rPr>
        <w:t>6</w:t>
      </w:r>
    </w:p>
    <w:p w14:paraId="666F9AA3" w14:textId="5602CE87" w:rsidR="000943A5" w:rsidRDefault="006D6944" w:rsidP="009B6EEB">
      <w:pPr>
        <w:pStyle w:val="NoSpacing"/>
        <w:numPr>
          <w:ilvl w:val="0"/>
          <w:numId w:val="3"/>
        </w:numPr>
        <w:ind w:left="432" w:hanging="432"/>
        <w:rPr>
          <w:rFonts w:ascii="Arial" w:hAnsi="Arial" w:cs="Arial"/>
          <w:sz w:val="20"/>
          <w:szCs w:val="20"/>
        </w:rPr>
      </w:pPr>
      <w:r w:rsidRPr="000943A5">
        <w:rPr>
          <w:rFonts w:ascii="Arial" w:hAnsi="Arial" w:cs="Arial"/>
          <w:sz w:val="20"/>
          <w:szCs w:val="20"/>
        </w:rPr>
        <w:t>Bias and Drift Checks Requirements……………………………………………………………………3</w:t>
      </w:r>
      <w:r w:rsidR="00563CE6">
        <w:rPr>
          <w:rFonts w:ascii="Arial" w:hAnsi="Arial" w:cs="Arial"/>
          <w:sz w:val="20"/>
          <w:szCs w:val="20"/>
        </w:rPr>
        <w:t>7</w:t>
      </w:r>
    </w:p>
    <w:p w14:paraId="3A72F048" w14:textId="59A6C927" w:rsidR="000943A5" w:rsidRDefault="006D6944" w:rsidP="009B6EEB">
      <w:pPr>
        <w:pStyle w:val="NoSpacing"/>
        <w:numPr>
          <w:ilvl w:val="0"/>
          <w:numId w:val="3"/>
        </w:numPr>
        <w:ind w:left="432" w:hanging="432"/>
        <w:rPr>
          <w:rFonts w:ascii="Arial" w:hAnsi="Arial" w:cs="Arial"/>
          <w:sz w:val="20"/>
          <w:szCs w:val="20"/>
        </w:rPr>
      </w:pPr>
      <w:r w:rsidRPr="000943A5">
        <w:rPr>
          <w:rFonts w:ascii="Arial" w:hAnsi="Arial" w:cs="Arial"/>
          <w:sz w:val="20"/>
          <w:szCs w:val="20"/>
        </w:rPr>
        <w:t>Spiking Requirements…………………………………………………………………………………….4</w:t>
      </w:r>
      <w:r w:rsidR="005D4C61">
        <w:rPr>
          <w:rFonts w:ascii="Arial" w:hAnsi="Arial" w:cs="Arial"/>
          <w:sz w:val="20"/>
          <w:szCs w:val="20"/>
        </w:rPr>
        <w:t>2</w:t>
      </w:r>
    </w:p>
    <w:p w14:paraId="0D129520" w14:textId="3E2D10B3" w:rsidR="000943A5" w:rsidRDefault="006D6944" w:rsidP="009B6EEB">
      <w:pPr>
        <w:pStyle w:val="NoSpacing"/>
        <w:numPr>
          <w:ilvl w:val="0"/>
          <w:numId w:val="3"/>
        </w:numPr>
        <w:ind w:left="432" w:hanging="432"/>
        <w:rPr>
          <w:rFonts w:ascii="Arial" w:hAnsi="Arial" w:cs="Arial"/>
          <w:sz w:val="20"/>
          <w:szCs w:val="20"/>
        </w:rPr>
      </w:pPr>
      <w:r w:rsidRPr="000943A5">
        <w:rPr>
          <w:rFonts w:ascii="Arial" w:hAnsi="Arial" w:cs="Arial"/>
          <w:sz w:val="20"/>
          <w:szCs w:val="20"/>
        </w:rPr>
        <w:t>FTIR Quality Assurance Requirements…………………………………………………………………4</w:t>
      </w:r>
      <w:r w:rsidR="005D4C61">
        <w:rPr>
          <w:rFonts w:ascii="Arial" w:hAnsi="Arial" w:cs="Arial"/>
          <w:sz w:val="20"/>
          <w:szCs w:val="20"/>
        </w:rPr>
        <w:t>3</w:t>
      </w:r>
    </w:p>
    <w:p w14:paraId="26315A87" w14:textId="36F4F1C8" w:rsidR="000943A5" w:rsidRDefault="006D6944" w:rsidP="009B6EEB">
      <w:pPr>
        <w:pStyle w:val="NoSpacing"/>
        <w:numPr>
          <w:ilvl w:val="0"/>
          <w:numId w:val="3"/>
        </w:numPr>
        <w:ind w:left="432" w:hanging="432"/>
        <w:rPr>
          <w:rFonts w:ascii="Arial" w:hAnsi="Arial" w:cs="Arial"/>
          <w:sz w:val="20"/>
          <w:szCs w:val="20"/>
        </w:rPr>
      </w:pPr>
      <w:r w:rsidRPr="000943A5">
        <w:rPr>
          <w:rFonts w:ascii="Arial" w:hAnsi="Arial" w:cs="Arial"/>
          <w:sz w:val="20"/>
          <w:szCs w:val="20"/>
        </w:rPr>
        <w:t>Reporting Requirements………………………………………………………………………………….4</w:t>
      </w:r>
      <w:r w:rsidR="008D586D">
        <w:rPr>
          <w:rFonts w:ascii="Arial" w:hAnsi="Arial" w:cs="Arial"/>
          <w:sz w:val="20"/>
          <w:szCs w:val="20"/>
        </w:rPr>
        <w:t>5</w:t>
      </w:r>
    </w:p>
    <w:p w14:paraId="23F84B45" w14:textId="77777777" w:rsidR="000943A5" w:rsidRDefault="006D6944" w:rsidP="009B6EEB">
      <w:pPr>
        <w:pStyle w:val="NoSpacing"/>
        <w:numPr>
          <w:ilvl w:val="0"/>
          <w:numId w:val="3"/>
        </w:numPr>
        <w:ind w:left="432" w:hanging="432"/>
        <w:rPr>
          <w:rFonts w:ascii="Arial" w:hAnsi="Arial" w:cs="Arial"/>
          <w:sz w:val="20"/>
          <w:szCs w:val="20"/>
        </w:rPr>
      </w:pPr>
      <w:r w:rsidRPr="000943A5">
        <w:rPr>
          <w:rFonts w:ascii="Arial" w:hAnsi="Arial" w:cs="Arial"/>
          <w:sz w:val="20"/>
          <w:szCs w:val="20"/>
        </w:rPr>
        <w:t>Sample Calculations………………………………………………………………………………………57</w:t>
      </w:r>
    </w:p>
    <w:p w14:paraId="1ABF9367" w14:textId="63D95755" w:rsidR="006D6944" w:rsidRPr="000943A5" w:rsidRDefault="006D6944" w:rsidP="009B6EEB">
      <w:pPr>
        <w:pStyle w:val="NoSpacing"/>
        <w:numPr>
          <w:ilvl w:val="0"/>
          <w:numId w:val="3"/>
        </w:numPr>
        <w:ind w:left="432" w:hanging="432"/>
        <w:rPr>
          <w:rFonts w:ascii="Arial" w:hAnsi="Arial" w:cs="Arial"/>
          <w:sz w:val="20"/>
          <w:szCs w:val="20"/>
        </w:rPr>
      </w:pPr>
      <w:r w:rsidRPr="000943A5">
        <w:rPr>
          <w:rFonts w:ascii="Arial" w:hAnsi="Arial" w:cs="Arial"/>
          <w:sz w:val="20"/>
          <w:szCs w:val="20"/>
        </w:rPr>
        <w:t>Appendix A (Example Test Notification Letter to Use SP-005)………………………………………64</w:t>
      </w:r>
    </w:p>
    <w:p w14:paraId="4B22FBF3" w14:textId="77777777" w:rsidR="006121FD" w:rsidRDefault="006121FD" w:rsidP="006121FD">
      <w:pPr>
        <w:pStyle w:val="NoSpacing"/>
        <w:rPr>
          <w:rFonts w:ascii="Arial" w:hAnsi="Arial" w:cs="Arial"/>
          <w:sz w:val="20"/>
          <w:szCs w:val="20"/>
        </w:rPr>
      </w:pPr>
    </w:p>
    <w:p w14:paraId="11B5053B" w14:textId="77777777" w:rsidR="006121FD" w:rsidRPr="00757762" w:rsidRDefault="006121FD" w:rsidP="008B7266">
      <w:pPr>
        <w:pStyle w:val="NoSpacing"/>
        <w:numPr>
          <w:ilvl w:val="0"/>
          <w:numId w:val="2"/>
        </w:numPr>
        <w:ind w:left="547" w:hanging="547"/>
        <w:jc w:val="both"/>
        <w:rPr>
          <w:rFonts w:ascii="Arial" w:hAnsi="Arial" w:cs="Arial"/>
          <w:b/>
          <w:bCs/>
          <w:sz w:val="20"/>
          <w:szCs w:val="20"/>
        </w:rPr>
      </w:pPr>
      <w:bookmarkStart w:id="7" w:name="_Toc464648376"/>
      <w:bookmarkStart w:id="8" w:name="_Toc494200278"/>
      <w:bookmarkStart w:id="9" w:name="_Toc171423654"/>
      <w:r w:rsidRPr="00757762">
        <w:rPr>
          <w:rFonts w:ascii="Arial" w:hAnsi="Arial" w:cs="Arial"/>
          <w:b/>
          <w:bCs/>
          <w:sz w:val="20"/>
          <w:szCs w:val="20"/>
        </w:rPr>
        <w:t>Regulatory Authority and General Description</w:t>
      </w:r>
      <w:bookmarkEnd w:id="7"/>
      <w:bookmarkEnd w:id="8"/>
      <w:bookmarkEnd w:id="9"/>
    </w:p>
    <w:p w14:paraId="6896541D" w14:textId="68FEF592" w:rsidR="006121FD" w:rsidRDefault="006121FD" w:rsidP="008B7266">
      <w:pPr>
        <w:pStyle w:val="NoSpacing"/>
        <w:jc w:val="both"/>
        <w:rPr>
          <w:rFonts w:ascii="Arial" w:hAnsi="Arial" w:cs="Arial"/>
          <w:sz w:val="20"/>
          <w:szCs w:val="20"/>
        </w:rPr>
      </w:pPr>
      <w:r w:rsidRPr="00D95B8C">
        <w:rPr>
          <w:rFonts w:ascii="Arial" w:hAnsi="Arial" w:cs="Arial"/>
          <w:sz w:val="20"/>
          <w:szCs w:val="20"/>
        </w:rPr>
        <w:t xml:space="preserve">All performance </w:t>
      </w:r>
      <w:r>
        <w:rPr>
          <w:rFonts w:ascii="Arial" w:hAnsi="Arial" w:cs="Arial"/>
          <w:sz w:val="20"/>
          <w:szCs w:val="20"/>
        </w:rPr>
        <w:t xml:space="preserve">(i.e., baseline emissions and compliance) stack testing for </w:t>
      </w:r>
      <w:r w:rsidRPr="00631380">
        <w:rPr>
          <w:rFonts w:ascii="Arial" w:hAnsi="Arial" w:cs="Arial"/>
          <w:sz w:val="20"/>
          <w:szCs w:val="20"/>
        </w:rPr>
        <w:t>NO</w:t>
      </w:r>
      <w:r w:rsidRPr="00631380">
        <w:rPr>
          <w:rFonts w:ascii="Arial" w:hAnsi="Arial" w:cs="Arial"/>
          <w:sz w:val="20"/>
          <w:szCs w:val="20"/>
          <w:vertAlign w:val="subscript"/>
        </w:rPr>
        <w:t>x</w:t>
      </w:r>
      <w:r w:rsidRPr="00631380">
        <w:rPr>
          <w:rFonts w:ascii="Arial" w:hAnsi="Arial" w:cs="Arial"/>
          <w:sz w:val="20"/>
          <w:szCs w:val="20"/>
        </w:rPr>
        <w:t xml:space="preserve">, CO, </w:t>
      </w:r>
      <w:r w:rsidR="00E60E05">
        <w:rPr>
          <w:rFonts w:ascii="Arial" w:hAnsi="Arial" w:cs="Arial"/>
          <w:sz w:val="20"/>
          <w:szCs w:val="20"/>
        </w:rPr>
        <w:t>f</w:t>
      </w:r>
      <w:r w:rsidRPr="00631380">
        <w:rPr>
          <w:rFonts w:ascii="Arial" w:hAnsi="Arial" w:cs="Arial"/>
          <w:sz w:val="20"/>
          <w:szCs w:val="20"/>
        </w:rPr>
        <w:t>ormaldehyde, and VOC (</w:t>
      </w:r>
      <w:r>
        <w:rPr>
          <w:rFonts w:ascii="Arial" w:hAnsi="Arial" w:cs="Arial"/>
          <w:sz w:val="20"/>
          <w:szCs w:val="20"/>
        </w:rPr>
        <w:t>NM</w:t>
      </w:r>
      <w:r w:rsidR="003312D6">
        <w:rPr>
          <w:rFonts w:ascii="Arial" w:hAnsi="Arial" w:cs="Arial"/>
          <w:sz w:val="20"/>
          <w:szCs w:val="20"/>
        </w:rPr>
        <w:t>E</w:t>
      </w:r>
      <w:r>
        <w:rPr>
          <w:rFonts w:ascii="Arial" w:hAnsi="Arial" w:cs="Arial"/>
          <w:sz w:val="20"/>
          <w:szCs w:val="20"/>
        </w:rPr>
        <w:t xml:space="preserve">HC </w:t>
      </w:r>
      <w:r w:rsidRPr="00631380">
        <w:rPr>
          <w:rFonts w:ascii="Arial" w:hAnsi="Arial" w:cs="Arial"/>
          <w:sz w:val="20"/>
          <w:szCs w:val="20"/>
        </w:rPr>
        <w:t>or NMHC)</w:t>
      </w:r>
      <w:r>
        <w:rPr>
          <w:rFonts w:ascii="Arial" w:hAnsi="Arial" w:cs="Arial"/>
          <w:sz w:val="20"/>
          <w:szCs w:val="20"/>
        </w:rPr>
        <w:t xml:space="preserve"> emission determinations </w:t>
      </w:r>
      <w:r w:rsidRPr="00D95B8C">
        <w:rPr>
          <w:rFonts w:ascii="Arial" w:hAnsi="Arial" w:cs="Arial"/>
          <w:sz w:val="20"/>
          <w:szCs w:val="20"/>
        </w:rPr>
        <w:t xml:space="preserve">shall be conducted in accordance with </w:t>
      </w:r>
      <w:r>
        <w:rPr>
          <w:rFonts w:ascii="Arial" w:hAnsi="Arial" w:cs="Arial"/>
          <w:sz w:val="20"/>
          <w:szCs w:val="20"/>
        </w:rPr>
        <w:t>referenced</w:t>
      </w:r>
      <w:r w:rsidRPr="00D95B8C">
        <w:rPr>
          <w:rFonts w:ascii="Arial" w:hAnsi="Arial" w:cs="Arial"/>
          <w:sz w:val="20"/>
          <w:szCs w:val="20"/>
        </w:rPr>
        <w:t xml:space="preserve"> EPA </w:t>
      </w:r>
      <w:r>
        <w:rPr>
          <w:rFonts w:ascii="Arial" w:hAnsi="Arial" w:cs="Arial"/>
          <w:sz w:val="20"/>
          <w:szCs w:val="20"/>
        </w:rPr>
        <w:t xml:space="preserve">promulgated </w:t>
      </w:r>
      <w:r w:rsidRPr="00D95B8C">
        <w:rPr>
          <w:rFonts w:ascii="Arial" w:hAnsi="Arial" w:cs="Arial"/>
          <w:sz w:val="20"/>
          <w:szCs w:val="20"/>
        </w:rPr>
        <w:t>test methods, operating and control device conditions</w:t>
      </w:r>
      <w:r w:rsidRPr="0037529F">
        <w:rPr>
          <w:rFonts w:ascii="Arial" w:hAnsi="Arial" w:cs="Arial"/>
          <w:sz w:val="20"/>
          <w:szCs w:val="20"/>
        </w:rPr>
        <w:t>,</w:t>
      </w:r>
      <w:r w:rsidRPr="00D95B8C">
        <w:rPr>
          <w:rFonts w:ascii="Arial" w:hAnsi="Arial" w:cs="Arial"/>
          <w:sz w:val="20"/>
          <w:szCs w:val="20"/>
        </w:rPr>
        <w:t xml:space="preserve"> </w:t>
      </w:r>
      <w:r>
        <w:rPr>
          <w:rFonts w:ascii="Arial" w:hAnsi="Arial" w:cs="Arial"/>
          <w:sz w:val="20"/>
          <w:szCs w:val="20"/>
        </w:rPr>
        <w:t xml:space="preserve">Clean Air Act National Stack Testing Guidance, </w:t>
      </w:r>
      <w:r w:rsidRPr="00D95B8C">
        <w:rPr>
          <w:rFonts w:ascii="Arial" w:hAnsi="Arial" w:cs="Arial"/>
          <w:sz w:val="20"/>
          <w:szCs w:val="20"/>
        </w:rPr>
        <w:t>and other applicable regulatory requirements.</w:t>
      </w:r>
      <w:r>
        <w:rPr>
          <w:rFonts w:ascii="Arial" w:hAnsi="Arial" w:cs="Arial"/>
          <w:sz w:val="20"/>
          <w:szCs w:val="20"/>
        </w:rPr>
        <w:t xml:space="preserve"> P</w:t>
      </w:r>
      <w:r w:rsidRPr="000F23AD">
        <w:rPr>
          <w:rFonts w:ascii="Arial" w:hAnsi="Arial" w:cs="Arial"/>
          <w:sz w:val="20"/>
          <w:szCs w:val="20"/>
        </w:rPr>
        <w:t xml:space="preserve">re-approved </w:t>
      </w:r>
      <w:r w:rsidR="00337B5E">
        <w:rPr>
          <w:rFonts w:ascii="Arial" w:hAnsi="Arial" w:cs="Arial"/>
          <w:sz w:val="20"/>
          <w:szCs w:val="20"/>
        </w:rPr>
        <w:t>S</w:t>
      </w:r>
      <w:r w:rsidR="00337B5E" w:rsidRPr="000F23AD">
        <w:rPr>
          <w:rFonts w:ascii="Arial" w:hAnsi="Arial" w:cs="Arial"/>
          <w:sz w:val="20"/>
          <w:szCs w:val="20"/>
        </w:rPr>
        <w:t xml:space="preserve">tandard </w:t>
      </w:r>
      <w:r w:rsidR="00337B5E">
        <w:rPr>
          <w:rFonts w:ascii="Arial" w:hAnsi="Arial" w:cs="Arial"/>
          <w:sz w:val="20"/>
          <w:szCs w:val="20"/>
        </w:rPr>
        <w:t>P</w:t>
      </w:r>
      <w:r w:rsidR="00337B5E" w:rsidRPr="000F23AD">
        <w:rPr>
          <w:rFonts w:ascii="Arial" w:hAnsi="Arial" w:cs="Arial"/>
          <w:sz w:val="20"/>
          <w:szCs w:val="20"/>
        </w:rPr>
        <w:t xml:space="preserve">rotocol </w:t>
      </w:r>
      <w:r w:rsidRPr="000F23AD">
        <w:rPr>
          <w:rFonts w:ascii="Arial" w:hAnsi="Arial" w:cs="Arial"/>
          <w:sz w:val="20"/>
          <w:szCs w:val="20"/>
        </w:rPr>
        <w:t xml:space="preserve">005 (SP-005) is not a guidance </w:t>
      </w:r>
      <w:r w:rsidR="00725C5C" w:rsidRPr="000F23AD">
        <w:rPr>
          <w:rFonts w:ascii="Arial" w:hAnsi="Arial" w:cs="Arial"/>
          <w:sz w:val="20"/>
          <w:szCs w:val="20"/>
        </w:rPr>
        <w:t>document,</w:t>
      </w:r>
      <w:r w:rsidRPr="000F23AD">
        <w:rPr>
          <w:rFonts w:ascii="Arial" w:hAnsi="Arial" w:cs="Arial"/>
          <w:sz w:val="20"/>
          <w:szCs w:val="20"/>
        </w:rPr>
        <w:t xml:space="preserve"> </w:t>
      </w:r>
      <w:r>
        <w:rPr>
          <w:rFonts w:ascii="Arial" w:hAnsi="Arial" w:cs="Arial"/>
          <w:sz w:val="20"/>
          <w:szCs w:val="20"/>
        </w:rPr>
        <w:t>and t</w:t>
      </w:r>
      <w:r w:rsidRPr="00056DF3">
        <w:rPr>
          <w:rFonts w:ascii="Arial" w:hAnsi="Arial" w:cs="Arial"/>
          <w:sz w:val="20"/>
          <w:szCs w:val="20"/>
        </w:rPr>
        <w:t xml:space="preserve">he use </w:t>
      </w:r>
      <w:r>
        <w:rPr>
          <w:rFonts w:ascii="Arial" w:hAnsi="Arial" w:cs="Arial"/>
          <w:sz w:val="20"/>
          <w:szCs w:val="20"/>
        </w:rPr>
        <w:t xml:space="preserve">of this document </w:t>
      </w:r>
      <w:r w:rsidRPr="00056DF3">
        <w:rPr>
          <w:rFonts w:ascii="Arial" w:hAnsi="Arial" w:cs="Arial"/>
          <w:sz w:val="20"/>
          <w:szCs w:val="20"/>
        </w:rPr>
        <w:t xml:space="preserve">is </w:t>
      </w:r>
      <w:r w:rsidR="00825AFC">
        <w:rPr>
          <w:rFonts w:ascii="Arial" w:hAnsi="Arial" w:cs="Arial"/>
          <w:sz w:val="20"/>
          <w:szCs w:val="20"/>
        </w:rPr>
        <w:t>voluntary</w:t>
      </w:r>
      <w:r>
        <w:rPr>
          <w:rFonts w:ascii="Arial" w:hAnsi="Arial" w:cs="Arial"/>
          <w:sz w:val="20"/>
          <w:szCs w:val="20"/>
        </w:rPr>
        <w:t xml:space="preserve">. </w:t>
      </w:r>
      <w:r w:rsidRPr="000B4E70">
        <w:rPr>
          <w:rFonts w:ascii="Arial" w:hAnsi="Arial" w:cs="Arial"/>
          <w:sz w:val="20"/>
          <w:szCs w:val="20"/>
        </w:rPr>
        <w:t>As an alternative to submitting a site-specific protocol that require</w:t>
      </w:r>
      <w:r>
        <w:rPr>
          <w:rFonts w:ascii="Arial" w:hAnsi="Arial" w:cs="Arial"/>
          <w:sz w:val="20"/>
          <w:szCs w:val="20"/>
        </w:rPr>
        <w:t>s</w:t>
      </w:r>
      <w:r w:rsidRPr="000B4E70">
        <w:rPr>
          <w:rFonts w:ascii="Arial" w:hAnsi="Arial" w:cs="Arial"/>
          <w:sz w:val="20"/>
          <w:szCs w:val="20"/>
        </w:rPr>
        <w:t xml:space="preserve"> a comprehensive </w:t>
      </w:r>
      <w:r w:rsidR="00A06C41">
        <w:rPr>
          <w:rFonts w:ascii="Arial" w:hAnsi="Arial" w:cs="Arial"/>
          <w:sz w:val="20"/>
          <w:szCs w:val="20"/>
        </w:rPr>
        <w:t>review</w:t>
      </w:r>
      <w:r w:rsidRPr="000B4E70">
        <w:rPr>
          <w:rFonts w:ascii="Arial" w:hAnsi="Arial" w:cs="Arial"/>
          <w:sz w:val="20"/>
          <w:szCs w:val="20"/>
        </w:rPr>
        <w:t xml:space="preserve"> by DEP</w:t>
      </w:r>
      <w:r>
        <w:rPr>
          <w:rFonts w:ascii="Arial" w:hAnsi="Arial" w:cs="Arial"/>
          <w:sz w:val="20"/>
          <w:szCs w:val="20"/>
        </w:rPr>
        <w:t>’s Natural Gas Industry Testing Section (NGITS)</w:t>
      </w:r>
      <w:r w:rsidRPr="000B4E70">
        <w:rPr>
          <w:rFonts w:ascii="Arial" w:hAnsi="Arial" w:cs="Arial"/>
          <w:sz w:val="20"/>
          <w:szCs w:val="20"/>
        </w:rPr>
        <w:t xml:space="preserve">, </w:t>
      </w:r>
      <w:r>
        <w:rPr>
          <w:rFonts w:ascii="Arial" w:hAnsi="Arial" w:cs="Arial"/>
          <w:sz w:val="20"/>
          <w:szCs w:val="20"/>
        </w:rPr>
        <w:t xml:space="preserve">the facility </w:t>
      </w:r>
      <w:r w:rsidRPr="000B4E70">
        <w:rPr>
          <w:rFonts w:ascii="Arial" w:hAnsi="Arial" w:cs="Arial"/>
          <w:sz w:val="20"/>
          <w:szCs w:val="20"/>
        </w:rPr>
        <w:t xml:space="preserve">may opt to </w:t>
      </w:r>
      <w:r>
        <w:rPr>
          <w:rFonts w:ascii="Arial" w:hAnsi="Arial" w:cs="Arial"/>
          <w:sz w:val="20"/>
          <w:szCs w:val="20"/>
        </w:rPr>
        <w:t>use</w:t>
      </w:r>
      <w:r w:rsidRPr="000B4E70">
        <w:rPr>
          <w:rFonts w:ascii="Arial" w:hAnsi="Arial" w:cs="Arial"/>
          <w:sz w:val="20"/>
          <w:szCs w:val="20"/>
        </w:rPr>
        <w:t xml:space="preserve"> SP-005 without deviation whose conditions are described herein</w:t>
      </w:r>
      <w:r>
        <w:rPr>
          <w:rFonts w:ascii="Arial" w:hAnsi="Arial" w:cs="Arial"/>
          <w:sz w:val="20"/>
          <w:szCs w:val="20"/>
        </w:rPr>
        <w:t xml:space="preserve">. </w:t>
      </w:r>
      <w:r>
        <w:rPr>
          <w:rStyle w:val="Hyperlink"/>
          <w:rFonts w:ascii="Arial" w:hAnsi="Arial" w:cs="Arial"/>
          <w:color w:val="auto"/>
          <w:sz w:val="20"/>
          <w:szCs w:val="20"/>
          <w:u w:val="none"/>
        </w:rPr>
        <w:t>The</w:t>
      </w:r>
      <w:r w:rsidRPr="006A4830">
        <w:rPr>
          <w:rStyle w:val="Hyperlink"/>
          <w:rFonts w:ascii="Arial" w:hAnsi="Arial" w:cs="Arial"/>
          <w:color w:val="auto"/>
          <w:sz w:val="20"/>
          <w:szCs w:val="20"/>
          <w:u w:val="none"/>
        </w:rPr>
        <w:t xml:space="preserve"> requirements outlined in </w:t>
      </w:r>
      <w:r>
        <w:rPr>
          <w:rFonts w:ascii="Arial" w:hAnsi="Arial" w:cs="Arial"/>
          <w:sz w:val="20"/>
          <w:szCs w:val="20"/>
        </w:rPr>
        <w:t>SP-005</w:t>
      </w:r>
      <w:r w:rsidR="00024826">
        <w:rPr>
          <w:rFonts w:ascii="Arial" w:hAnsi="Arial" w:cs="Arial"/>
          <w:sz w:val="20"/>
          <w:szCs w:val="20"/>
        </w:rPr>
        <w:t>: (1)</w:t>
      </w:r>
      <w:r w:rsidRPr="006A4830">
        <w:rPr>
          <w:rFonts w:ascii="Arial" w:hAnsi="Arial" w:cs="Arial"/>
          <w:sz w:val="20"/>
          <w:szCs w:val="20"/>
        </w:rPr>
        <w:t xml:space="preserve"> </w:t>
      </w:r>
      <w:r w:rsidR="00024826">
        <w:rPr>
          <w:rFonts w:ascii="Arial" w:hAnsi="Arial" w:cs="Arial"/>
          <w:sz w:val="20"/>
          <w:szCs w:val="20"/>
        </w:rPr>
        <w:t xml:space="preserve">also apply for site-specific test protocol submittals; and (2) </w:t>
      </w:r>
      <w:r>
        <w:rPr>
          <w:rFonts w:ascii="Arial" w:hAnsi="Arial" w:cs="Arial"/>
          <w:sz w:val="20"/>
          <w:szCs w:val="20"/>
        </w:rPr>
        <w:t>do not change or supersede requirements specified in referenced state general permits and state and federal regulations</w:t>
      </w:r>
      <w:r w:rsidRPr="008363D5">
        <w:rPr>
          <w:rStyle w:val="Hyperlink"/>
          <w:rFonts w:ascii="Arial" w:hAnsi="Arial" w:cs="Arial"/>
          <w:color w:val="auto"/>
          <w:sz w:val="20"/>
          <w:szCs w:val="20"/>
          <w:u w:val="none"/>
        </w:rPr>
        <w:t xml:space="preserve">. </w:t>
      </w:r>
      <w:r w:rsidRPr="008363D5">
        <w:rPr>
          <w:rFonts w:ascii="Arial" w:hAnsi="Arial" w:cs="Arial"/>
          <w:sz w:val="20"/>
          <w:szCs w:val="20"/>
        </w:rPr>
        <w:t xml:space="preserve">Persons </w:t>
      </w:r>
      <w:r w:rsidR="005F4B32" w:rsidRPr="008363D5">
        <w:rPr>
          <w:rFonts w:ascii="Arial" w:hAnsi="Arial" w:cs="Arial"/>
          <w:sz w:val="20"/>
          <w:szCs w:val="20"/>
        </w:rPr>
        <w:t xml:space="preserve">who are </w:t>
      </w:r>
      <w:r w:rsidR="00195438" w:rsidRPr="008363D5">
        <w:rPr>
          <w:rFonts w:ascii="Arial" w:hAnsi="Arial" w:cs="Arial"/>
          <w:sz w:val="20"/>
          <w:szCs w:val="20"/>
        </w:rPr>
        <w:t>under-</w:t>
      </w:r>
      <w:r w:rsidR="005F4B32" w:rsidRPr="008363D5">
        <w:rPr>
          <w:rFonts w:ascii="Arial" w:hAnsi="Arial" w:cs="Arial"/>
          <w:sz w:val="20"/>
          <w:szCs w:val="20"/>
        </w:rPr>
        <w:t>trained</w:t>
      </w:r>
      <w:r w:rsidR="00195438" w:rsidRPr="008363D5">
        <w:rPr>
          <w:rFonts w:ascii="Arial" w:hAnsi="Arial" w:cs="Arial"/>
          <w:sz w:val="20"/>
          <w:szCs w:val="20"/>
        </w:rPr>
        <w:t>, unqualified, inexperienced,</w:t>
      </w:r>
      <w:r w:rsidR="005F4B32" w:rsidRPr="008363D5">
        <w:rPr>
          <w:rFonts w:ascii="Arial" w:hAnsi="Arial" w:cs="Arial"/>
          <w:sz w:val="20"/>
          <w:szCs w:val="20"/>
        </w:rPr>
        <w:t xml:space="preserve"> and </w:t>
      </w:r>
      <w:r w:rsidRPr="008363D5">
        <w:rPr>
          <w:rFonts w:ascii="Arial" w:hAnsi="Arial" w:cs="Arial"/>
          <w:sz w:val="20"/>
          <w:szCs w:val="20"/>
        </w:rPr>
        <w:t>without thorough knowledge of referenced EPA promulgated test methods</w:t>
      </w:r>
      <w:r w:rsidR="003F50B1" w:rsidRPr="008363D5">
        <w:rPr>
          <w:rFonts w:ascii="Arial" w:hAnsi="Arial" w:cs="Arial"/>
          <w:sz w:val="20"/>
          <w:szCs w:val="20"/>
        </w:rPr>
        <w:t>,</w:t>
      </w:r>
      <w:r w:rsidRPr="008363D5">
        <w:rPr>
          <w:rFonts w:ascii="Arial" w:hAnsi="Arial" w:cs="Arial"/>
          <w:sz w:val="20"/>
          <w:szCs w:val="20"/>
        </w:rPr>
        <w:t xml:space="preserve"> state permits, state and federal procedures and regulations, and Exemption 38 Policy should not attempt to perform these performance tests.</w:t>
      </w:r>
      <w:r>
        <w:rPr>
          <w:rFonts w:ascii="Arial" w:hAnsi="Arial" w:cs="Arial"/>
          <w:sz w:val="20"/>
          <w:szCs w:val="20"/>
        </w:rPr>
        <w:t xml:space="preserve"> Failure to strictly adhere to the requirements specified in SP-005 will likely result in a rejection and retests of </w:t>
      </w:r>
      <w:r w:rsidRPr="0013084B">
        <w:rPr>
          <w:rFonts w:ascii="Arial" w:hAnsi="Arial" w:cs="Arial"/>
          <w:sz w:val="20"/>
          <w:szCs w:val="20"/>
        </w:rPr>
        <w:t>a portion or entire test project</w:t>
      </w:r>
      <w:r w:rsidRPr="008C7B00">
        <w:rPr>
          <w:rFonts w:ascii="Arial" w:hAnsi="Arial" w:cs="Arial"/>
          <w:sz w:val="20"/>
          <w:szCs w:val="20"/>
        </w:rPr>
        <w:t>.</w:t>
      </w:r>
      <w:r>
        <w:rPr>
          <w:rFonts w:ascii="Arial" w:hAnsi="Arial" w:cs="Arial"/>
          <w:sz w:val="20"/>
          <w:szCs w:val="20"/>
        </w:rPr>
        <w:t xml:space="preserve"> </w:t>
      </w:r>
      <w:r w:rsidRPr="00340ECE">
        <w:rPr>
          <w:rFonts w:ascii="Arial" w:hAnsi="Arial" w:cs="Arial"/>
          <w:sz w:val="20"/>
          <w:szCs w:val="20"/>
        </w:rPr>
        <w:t xml:space="preserve">This standard protocol may be revised </w:t>
      </w:r>
      <w:r>
        <w:rPr>
          <w:rFonts w:ascii="Arial" w:hAnsi="Arial" w:cs="Arial"/>
          <w:sz w:val="20"/>
          <w:szCs w:val="20"/>
        </w:rPr>
        <w:t xml:space="preserve">as needed </w:t>
      </w:r>
      <w:r w:rsidRPr="00340ECE">
        <w:rPr>
          <w:rFonts w:ascii="Arial" w:hAnsi="Arial" w:cs="Arial"/>
          <w:sz w:val="20"/>
          <w:szCs w:val="20"/>
        </w:rPr>
        <w:t xml:space="preserve">after notice </w:t>
      </w:r>
      <w:r>
        <w:rPr>
          <w:rFonts w:ascii="Arial" w:hAnsi="Arial" w:cs="Arial"/>
          <w:sz w:val="20"/>
          <w:szCs w:val="20"/>
        </w:rPr>
        <w:t xml:space="preserve">is provided to </w:t>
      </w:r>
      <w:r w:rsidRPr="00340ECE">
        <w:rPr>
          <w:rFonts w:ascii="Arial" w:hAnsi="Arial" w:cs="Arial"/>
          <w:sz w:val="20"/>
          <w:szCs w:val="20"/>
        </w:rPr>
        <w:t xml:space="preserve">and </w:t>
      </w:r>
      <w:r>
        <w:rPr>
          <w:rFonts w:ascii="Arial" w:hAnsi="Arial" w:cs="Arial"/>
          <w:sz w:val="20"/>
          <w:szCs w:val="20"/>
        </w:rPr>
        <w:t>feedback is</w:t>
      </w:r>
      <w:r w:rsidRPr="00340ECE">
        <w:rPr>
          <w:rFonts w:ascii="Arial" w:hAnsi="Arial" w:cs="Arial"/>
          <w:sz w:val="20"/>
          <w:szCs w:val="20"/>
        </w:rPr>
        <w:t xml:space="preserve"> received from DEP regulatory staff, Air Quality Technical Advisory Committee (AQTAC), and Marcellus Shale Coalition (MSC</w:t>
      </w:r>
      <w:r w:rsidR="00725C5C">
        <w:rPr>
          <w:rFonts w:ascii="Arial" w:hAnsi="Arial" w:cs="Arial"/>
          <w:sz w:val="20"/>
          <w:szCs w:val="20"/>
        </w:rPr>
        <w:t>)</w:t>
      </w:r>
      <w:r w:rsidRPr="3E2AC35B">
        <w:rPr>
          <w:rFonts w:ascii="Arial" w:hAnsi="Arial" w:cs="Arial"/>
          <w:sz w:val="20"/>
          <w:szCs w:val="20"/>
        </w:rPr>
        <w:t>, Clean Air Act National Stack Testing Guidance, and other applicable regulatory requirements</w:t>
      </w:r>
      <w:r w:rsidR="00A35ED4">
        <w:rPr>
          <w:rFonts w:ascii="Arial" w:hAnsi="Arial" w:cs="Arial"/>
          <w:sz w:val="20"/>
          <w:szCs w:val="20"/>
        </w:rPr>
        <w:t>.</w:t>
      </w:r>
    </w:p>
    <w:p w14:paraId="353FCD9F" w14:textId="77777777" w:rsidR="006228B4" w:rsidRDefault="006228B4" w:rsidP="008B7266">
      <w:pPr>
        <w:pStyle w:val="NoSpacing"/>
        <w:jc w:val="both"/>
        <w:rPr>
          <w:rFonts w:ascii="Arial" w:hAnsi="Arial" w:cs="Arial"/>
          <w:sz w:val="20"/>
        </w:rPr>
      </w:pPr>
    </w:p>
    <w:p w14:paraId="7294CADC" w14:textId="22EDD9FA" w:rsidR="00756623" w:rsidRPr="000C4CE0" w:rsidRDefault="00756623" w:rsidP="008B7266">
      <w:pPr>
        <w:pStyle w:val="NoSpacing"/>
        <w:numPr>
          <w:ilvl w:val="0"/>
          <w:numId w:val="2"/>
        </w:numPr>
        <w:ind w:left="547" w:hanging="547"/>
        <w:jc w:val="both"/>
        <w:rPr>
          <w:rFonts w:ascii="Arial" w:hAnsi="Arial" w:cs="Arial"/>
          <w:b/>
          <w:bCs/>
          <w:sz w:val="20"/>
          <w:szCs w:val="20"/>
        </w:rPr>
      </w:pPr>
      <w:bookmarkStart w:id="10" w:name="_Toc464648378"/>
      <w:bookmarkStart w:id="11" w:name="_Toc494200280"/>
      <w:bookmarkStart w:id="12" w:name="_Toc171423656"/>
      <w:r w:rsidRPr="000C4CE0">
        <w:rPr>
          <w:rFonts w:ascii="Arial" w:hAnsi="Arial" w:cs="Arial"/>
          <w:b/>
          <w:bCs/>
          <w:sz w:val="20"/>
          <w:szCs w:val="20"/>
        </w:rPr>
        <w:t>Definitions</w:t>
      </w:r>
      <w:bookmarkEnd w:id="10"/>
      <w:bookmarkEnd w:id="11"/>
      <w:bookmarkEnd w:id="12"/>
    </w:p>
    <w:p w14:paraId="43B6D2B3" w14:textId="68354AB4" w:rsidR="00275C73" w:rsidRDefault="007771E5" w:rsidP="008B7266">
      <w:pPr>
        <w:pStyle w:val="NoSpacing"/>
        <w:jc w:val="both"/>
        <w:rPr>
          <w:rFonts w:ascii="Arial" w:hAnsi="Arial" w:cs="Arial"/>
          <w:sz w:val="20"/>
          <w:szCs w:val="20"/>
        </w:rPr>
      </w:pPr>
      <w:r w:rsidRPr="0FAAFEEC">
        <w:rPr>
          <w:rFonts w:ascii="Arial" w:hAnsi="Arial" w:cs="Arial"/>
          <w:sz w:val="20"/>
          <w:szCs w:val="20"/>
        </w:rPr>
        <w:t>W</w:t>
      </w:r>
      <w:r w:rsidR="00061EF8" w:rsidRPr="0FAAFEEC">
        <w:rPr>
          <w:rFonts w:ascii="Arial" w:hAnsi="Arial" w:cs="Arial"/>
          <w:sz w:val="20"/>
          <w:szCs w:val="20"/>
        </w:rPr>
        <w:t>ords and terms that are not otherwise defined in this Standard Protocol</w:t>
      </w:r>
      <w:r w:rsidR="00DA1480" w:rsidRPr="0FAAFEEC">
        <w:rPr>
          <w:rFonts w:ascii="Arial" w:hAnsi="Arial" w:cs="Arial"/>
          <w:sz w:val="20"/>
          <w:szCs w:val="20"/>
        </w:rPr>
        <w:t xml:space="preserve"> </w:t>
      </w:r>
      <w:r w:rsidR="005E6430" w:rsidRPr="0FAAFEEC">
        <w:rPr>
          <w:rFonts w:ascii="Arial" w:hAnsi="Arial" w:cs="Arial"/>
          <w:sz w:val="20"/>
          <w:szCs w:val="20"/>
        </w:rPr>
        <w:t xml:space="preserve">005 </w:t>
      </w:r>
      <w:r w:rsidR="00DA1480" w:rsidRPr="0FAAFEEC">
        <w:rPr>
          <w:rFonts w:ascii="Arial" w:hAnsi="Arial" w:cs="Arial"/>
          <w:sz w:val="20"/>
          <w:szCs w:val="20"/>
        </w:rPr>
        <w:t>(SP</w:t>
      </w:r>
      <w:r w:rsidR="005E6430" w:rsidRPr="0FAAFEEC">
        <w:rPr>
          <w:rFonts w:ascii="Arial" w:hAnsi="Arial" w:cs="Arial"/>
          <w:sz w:val="20"/>
          <w:szCs w:val="20"/>
        </w:rPr>
        <w:t>-005</w:t>
      </w:r>
      <w:r w:rsidR="00DA1480" w:rsidRPr="0FAAFEEC">
        <w:rPr>
          <w:rFonts w:ascii="Arial" w:hAnsi="Arial" w:cs="Arial"/>
          <w:sz w:val="20"/>
          <w:szCs w:val="20"/>
        </w:rPr>
        <w:t>)</w:t>
      </w:r>
      <w:r w:rsidR="00061EF8" w:rsidRPr="0FAAFEEC">
        <w:rPr>
          <w:rFonts w:ascii="Arial" w:hAnsi="Arial" w:cs="Arial"/>
          <w:sz w:val="20"/>
          <w:szCs w:val="20"/>
        </w:rPr>
        <w:t xml:space="preserve"> </w:t>
      </w:r>
      <w:r w:rsidR="004C7C71" w:rsidRPr="0FAAFEEC">
        <w:rPr>
          <w:rFonts w:ascii="Arial" w:hAnsi="Arial" w:cs="Arial"/>
          <w:sz w:val="20"/>
          <w:szCs w:val="20"/>
        </w:rPr>
        <w:t>shall</w:t>
      </w:r>
      <w:r w:rsidR="005A4EE7" w:rsidRPr="0FAAFEEC">
        <w:rPr>
          <w:rFonts w:ascii="Arial" w:hAnsi="Arial" w:cs="Arial"/>
          <w:sz w:val="20"/>
          <w:szCs w:val="20"/>
        </w:rPr>
        <w:t xml:space="preserve"> adhere to</w:t>
      </w:r>
      <w:r w:rsidR="00061EF8" w:rsidRPr="0FAAFEEC">
        <w:rPr>
          <w:rFonts w:ascii="Arial" w:hAnsi="Arial" w:cs="Arial"/>
          <w:sz w:val="20"/>
          <w:szCs w:val="20"/>
        </w:rPr>
        <w:t xml:space="preserve"> the meanings set forth in </w:t>
      </w:r>
      <w:r w:rsidR="00275C73" w:rsidRPr="0FAAFEEC">
        <w:rPr>
          <w:rFonts w:ascii="Arial" w:eastAsia="Calibri" w:hAnsi="Arial" w:cs="Arial"/>
          <w:sz w:val="20"/>
          <w:szCs w:val="20"/>
        </w:rPr>
        <w:t xml:space="preserve">EPA Methods 1, </w:t>
      </w:r>
      <w:r w:rsidR="00FB7D39" w:rsidRPr="0FAAFEEC">
        <w:rPr>
          <w:rFonts w:ascii="Arial" w:eastAsia="Calibri" w:hAnsi="Arial" w:cs="Arial"/>
          <w:sz w:val="20"/>
          <w:szCs w:val="20"/>
        </w:rPr>
        <w:t xml:space="preserve">1A, </w:t>
      </w:r>
      <w:r w:rsidR="00275C73" w:rsidRPr="0FAAFEEC">
        <w:rPr>
          <w:rFonts w:ascii="Arial" w:eastAsia="Calibri" w:hAnsi="Arial" w:cs="Arial"/>
          <w:sz w:val="20"/>
          <w:szCs w:val="20"/>
        </w:rPr>
        <w:t>2, 2C, 3 or 3A, 4, 7E</w:t>
      </w:r>
      <w:r w:rsidR="006228B4" w:rsidRPr="0FAAFEEC">
        <w:rPr>
          <w:rFonts w:ascii="Arial" w:eastAsia="Calibri" w:hAnsi="Arial" w:cs="Arial"/>
          <w:sz w:val="20"/>
          <w:szCs w:val="20"/>
        </w:rPr>
        <w:t xml:space="preserve"> </w:t>
      </w:r>
      <w:r w:rsidR="00C12874" w:rsidRPr="0FAAFEEC">
        <w:rPr>
          <w:rFonts w:ascii="Arial" w:eastAsia="Calibri" w:hAnsi="Arial" w:cs="Arial"/>
          <w:sz w:val="20"/>
          <w:szCs w:val="20"/>
        </w:rPr>
        <w:t>(Preferred NO</w:t>
      </w:r>
      <w:r w:rsidR="00C12874" w:rsidRPr="0FAAFEEC">
        <w:rPr>
          <w:rFonts w:ascii="Arial" w:eastAsia="Calibri" w:hAnsi="Arial" w:cs="Arial"/>
          <w:sz w:val="20"/>
          <w:szCs w:val="20"/>
          <w:vertAlign w:val="subscript"/>
        </w:rPr>
        <w:t>x</w:t>
      </w:r>
      <w:r w:rsidR="00C12874" w:rsidRPr="0FAAFEEC">
        <w:rPr>
          <w:rFonts w:ascii="Arial" w:eastAsia="Calibri" w:hAnsi="Arial" w:cs="Arial"/>
          <w:sz w:val="20"/>
          <w:szCs w:val="20"/>
        </w:rPr>
        <w:t xml:space="preserve"> </w:t>
      </w:r>
      <w:r w:rsidR="00341342">
        <w:rPr>
          <w:rFonts w:ascii="Arial" w:eastAsia="Calibri" w:hAnsi="Arial" w:cs="Arial"/>
          <w:sz w:val="20"/>
          <w:szCs w:val="20"/>
        </w:rPr>
        <w:t>m</w:t>
      </w:r>
      <w:r w:rsidR="00C12874" w:rsidRPr="0FAAFEEC">
        <w:rPr>
          <w:rFonts w:ascii="Arial" w:eastAsia="Calibri" w:hAnsi="Arial" w:cs="Arial"/>
          <w:sz w:val="20"/>
          <w:szCs w:val="20"/>
        </w:rPr>
        <w:t>ethod)</w:t>
      </w:r>
      <w:r w:rsidR="00275C73" w:rsidRPr="0FAAFEEC">
        <w:rPr>
          <w:rFonts w:ascii="Arial" w:eastAsia="Calibri" w:hAnsi="Arial" w:cs="Arial"/>
          <w:sz w:val="20"/>
          <w:szCs w:val="20"/>
        </w:rPr>
        <w:t>, 10</w:t>
      </w:r>
      <w:r w:rsidR="00C12874" w:rsidRPr="0FAAFEEC">
        <w:rPr>
          <w:rFonts w:ascii="Arial" w:eastAsia="Calibri" w:hAnsi="Arial" w:cs="Arial"/>
          <w:sz w:val="20"/>
          <w:szCs w:val="20"/>
        </w:rPr>
        <w:t xml:space="preserve"> (Preferred CO </w:t>
      </w:r>
      <w:r w:rsidR="00341342">
        <w:rPr>
          <w:rFonts w:ascii="Arial" w:eastAsia="Calibri" w:hAnsi="Arial" w:cs="Arial"/>
          <w:sz w:val="20"/>
          <w:szCs w:val="20"/>
        </w:rPr>
        <w:lastRenderedPageBreak/>
        <w:t>m</w:t>
      </w:r>
      <w:r w:rsidR="00C12874" w:rsidRPr="0FAAFEEC">
        <w:rPr>
          <w:rFonts w:ascii="Arial" w:eastAsia="Calibri" w:hAnsi="Arial" w:cs="Arial"/>
          <w:sz w:val="20"/>
          <w:szCs w:val="20"/>
        </w:rPr>
        <w:t>ethod)</w:t>
      </w:r>
      <w:r w:rsidR="00275C73" w:rsidRPr="0FAAFEEC">
        <w:rPr>
          <w:rFonts w:ascii="Arial" w:eastAsia="Calibri" w:hAnsi="Arial" w:cs="Arial"/>
          <w:sz w:val="20"/>
          <w:szCs w:val="20"/>
        </w:rPr>
        <w:t>, 18, 19, 25A, 205, 320, ALT-</w:t>
      </w:r>
      <w:r w:rsidR="00150AFC" w:rsidRPr="0FAAFEEC">
        <w:rPr>
          <w:rFonts w:ascii="Arial" w:eastAsia="Calibri" w:hAnsi="Arial" w:cs="Arial"/>
          <w:sz w:val="20"/>
          <w:szCs w:val="20"/>
        </w:rPr>
        <w:t>096</w:t>
      </w:r>
      <w:r w:rsidR="003B185C" w:rsidRPr="0FAAFEEC">
        <w:rPr>
          <w:rFonts w:ascii="Arial" w:eastAsia="Calibri" w:hAnsi="Arial" w:cs="Arial"/>
          <w:sz w:val="20"/>
          <w:szCs w:val="20"/>
        </w:rPr>
        <w:t xml:space="preserve"> (Preferred VOC </w:t>
      </w:r>
      <w:r w:rsidR="00341342">
        <w:rPr>
          <w:rFonts w:ascii="Arial" w:eastAsia="Calibri" w:hAnsi="Arial" w:cs="Arial"/>
          <w:sz w:val="20"/>
          <w:szCs w:val="20"/>
        </w:rPr>
        <w:t>m</w:t>
      </w:r>
      <w:r w:rsidR="003B185C" w:rsidRPr="0FAAFEEC">
        <w:rPr>
          <w:rFonts w:ascii="Arial" w:eastAsia="Calibri" w:hAnsi="Arial" w:cs="Arial"/>
          <w:sz w:val="20"/>
          <w:szCs w:val="20"/>
        </w:rPr>
        <w:t>ethod)</w:t>
      </w:r>
      <w:r w:rsidR="00275C73" w:rsidRPr="0FAAFEEC">
        <w:rPr>
          <w:rFonts w:ascii="Arial" w:eastAsia="Calibri" w:hAnsi="Arial" w:cs="Arial"/>
          <w:sz w:val="20"/>
          <w:szCs w:val="20"/>
        </w:rPr>
        <w:t>, and ALT-</w:t>
      </w:r>
      <w:r w:rsidR="00150AFC" w:rsidRPr="0FAAFEEC">
        <w:rPr>
          <w:rFonts w:ascii="Arial" w:eastAsia="Calibri" w:hAnsi="Arial" w:cs="Arial"/>
          <w:sz w:val="20"/>
          <w:szCs w:val="20"/>
        </w:rPr>
        <w:t>106</w:t>
      </w:r>
      <w:r w:rsidR="0063210A" w:rsidRPr="0FAAFEEC">
        <w:rPr>
          <w:rFonts w:ascii="Arial" w:eastAsia="Calibri" w:hAnsi="Arial" w:cs="Arial"/>
          <w:sz w:val="20"/>
          <w:szCs w:val="20"/>
        </w:rPr>
        <w:t xml:space="preserve"> (Preferred VOC </w:t>
      </w:r>
      <w:r w:rsidR="00341342">
        <w:rPr>
          <w:rFonts w:ascii="Arial" w:eastAsia="Calibri" w:hAnsi="Arial" w:cs="Arial"/>
          <w:sz w:val="20"/>
          <w:szCs w:val="20"/>
        </w:rPr>
        <w:t>m</w:t>
      </w:r>
      <w:r w:rsidR="0063210A" w:rsidRPr="0FAAFEEC">
        <w:rPr>
          <w:rFonts w:ascii="Arial" w:eastAsia="Calibri" w:hAnsi="Arial" w:cs="Arial"/>
          <w:sz w:val="20"/>
          <w:szCs w:val="20"/>
        </w:rPr>
        <w:t>ethod)</w:t>
      </w:r>
      <w:r w:rsidR="00275C73" w:rsidRPr="0FAAFEEC">
        <w:rPr>
          <w:rFonts w:ascii="Arial" w:eastAsia="Calibri" w:hAnsi="Arial" w:cs="Arial"/>
          <w:sz w:val="20"/>
          <w:szCs w:val="20"/>
        </w:rPr>
        <w:t xml:space="preserve">; ASTM D6348-03; 40 CFR Part 60.8; 40 CFR Part 60, Subpart JJJJ; 40 CFR 63, Subpart ZZZZ; and BAQ-GPA/GP-5/GP-5A </w:t>
      </w:r>
      <w:r w:rsidR="00B1319D" w:rsidRPr="0FAAFEEC">
        <w:rPr>
          <w:rFonts w:ascii="Arial" w:eastAsia="Calibri" w:hAnsi="Arial" w:cs="Arial"/>
          <w:sz w:val="20"/>
          <w:szCs w:val="20"/>
        </w:rPr>
        <w:t xml:space="preserve">unless the context indicates otherwise </w:t>
      </w:r>
      <w:r w:rsidR="005C053C" w:rsidRPr="0FAAFEEC">
        <w:rPr>
          <w:rFonts w:ascii="Arial" w:eastAsia="Calibri" w:hAnsi="Arial" w:cs="Arial"/>
          <w:sz w:val="20"/>
          <w:szCs w:val="20"/>
        </w:rPr>
        <w:t xml:space="preserve">and should </w:t>
      </w:r>
      <w:r w:rsidR="00275C73" w:rsidRPr="0FAAFEEC">
        <w:rPr>
          <w:rFonts w:ascii="Arial" w:eastAsia="Calibri" w:hAnsi="Arial" w:cs="Arial"/>
          <w:sz w:val="20"/>
          <w:szCs w:val="20"/>
        </w:rPr>
        <w:t xml:space="preserve">be referenced before performing any stack test. </w:t>
      </w:r>
      <w:r w:rsidR="00275C73" w:rsidRPr="0FAAFEEC">
        <w:rPr>
          <w:rFonts w:ascii="Arial" w:hAnsi="Arial" w:cs="Arial"/>
          <w:sz w:val="20"/>
          <w:szCs w:val="20"/>
        </w:rPr>
        <w:t>The meanings set forth in applicable definitions in the Code of Federal Regulations (CFR)</w:t>
      </w:r>
      <w:r w:rsidR="00AE749B" w:rsidRPr="0FAAFEEC">
        <w:rPr>
          <w:rFonts w:ascii="Arial" w:hAnsi="Arial" w:cs="Arial"/>
          <w:sz w:val="20"/>
          <w:szCs w:val="20"/>
        </w:rPr>
        <w:t xml:space="preserve"> that</w:t>
      </w:r>
      <w:r w:rsidR="00817091" w:rsidRPr="0FAAFEEC">
        <w:rPr>
          <w:rFonts w:ascii="Arial" w:hAnsi="Arial" w:cs="Arial"/>
          <w:sz w:val="20"/>
          <w:szCs w:val="20"/>
        </w:rPr>
        <w:t xml:space="preserve"> are</w:t>
      </w:r>
      <w:r w:rsidR="00275C73" w:rsidRPr="0FAAFEEC">
        <w:rPr>
          <w:rFonts w:ascii="Arial" w:hAnsi="Arial" w:cs="Arial"/>
          <w:sz w:val="20"/>
          <w:szCs w:val="20"/>
        </w:rPr>
        <w:t xml:space="preserve"> included in the above subparts shall also apply to SP</w:t>
      </w:r>
      <w:r w:rsidR="00B07744" w:rsidRPr="0FAAFEEC">
        <w:rPr>
          <w:rFonts w:ascii="Arial" w:hAnsi="Arial" w:cs="Arial"/>
          <w:sz w:val="20"/>
          <w:szCs w:val="20"/>
        </w:rPr>
        <w:t>-005</w:t>
      </w:r>
      <w:r w:rsidR="00FB7D39" w:rsidRPr="0FAAFEEC">
        <w:rPr>
          <w:rFonts w:ascii="Arial" w:hAnsi="Arial" w:cs="Arial"/>
          <w:sz w:val="20"/>
          <w:szCs w:val="20"/>
        </w:rPr>
        <w:t>.</w:t>
      </w:r>
    </w:p>
    <w:p w14:paraId="2F8BDF1D" w14:textId="77777777" w:rsidR="00275C73" w:rsidRDefault="00275C73" w:rsidP="008B7266">
      <w:pPr>
        <w:pStyle w:val="NoSpacing"/>
        <w:jc w:val="both"/>
        <w:rPr>
          <w:rFonts w:ascii="Arial" w:hAnsi="Arial" w:cs="Arial"/>
          <w:sz w:val="20"/>
          <w:szCs w:val="20"/>
        </w:rPr>
      </w:pPr>
    </w:p>
    <w:p w14:paraId="6D354DF0" w14:textId="2B501EE7" w:rsidR="008B1CE2" w:rsidRPr="00A42C81" w:rsidRDefault="00324A47" w:rsidP="008B7266">
      <w:pPr>
        <w:pStyle w:val="NoSpacing"/>
        <w:jc w:val="both"/>
        <w:rPr>
          <w:rFonts w:ascii="Arial" w:hAnsi="Arial" w:cs="Arial"/>
          <w:sz w:val="20"/>
          <w:szCs w:val="20"/>
        </w:rPr>
      </w:pPr>
      <w:r w:rsidRPr="18F01A3C">
        <w:rPr>
          <w:rFonts w:ascii="Arial" w:hAnsi="Arial" w:cs="Arial"/>
          <w:b/>
          <w:bCs/>
          <w:sz w:val="20"/>
          <w:szCs w:val="20"/>
        </w:rPr>
        <w:t xml:space="preserve">Authorization </w:t>
      </w:r>
      <w:r w:rsidR="00604739" w:rsidRPr="18F01A3C">
        <w:rPr>
          <w:rFonts w:ascii="Arial" w:hAnsi="Arial" w:cs="Arial"/>
          <w:b/>
          <w:bCs/>
          <w:sz w:val="20"/>
          <w:szCs w:val="20"/>
        </w:rPr>
        <w:t>ID</w:t>
      </w:r>
      <w:r w:rsidR="00865999" w:rsidRPr="18F01A3C">
        <w:rPr>
          <w:rFonts w:ascii="Arial" w:hAnsi="Arial" w:cs="Arial"/>
          <w:b/>
          <w:bCs/>
          <w:sz w:val="20"/>
          <w:szCs w:val="20"/>
        </w:rPr>
        <w:t xml:space="preserve"> Numbers </w:t>
      </w:r>
      <w:r w:rsidR="00604739" w:rsidRPr="18F01A3C">
        <w:rPr>
          <w:rFonts w:ascii="Arial" w:hAnsi="Arial" w:cs="Arial"/>
          <w:b/>
          <w:bCs/>
          <w:sz w:val="20"/>
          <w:szCs w:val="20"/>
        </w:rPr>
        <w:t>Starting with AG5 and G</w:t>
      </w:r>
      <w:r w:rsidRPr="18F01A3C">
        <w:rPr>
          <w:rFonts w:ascii="Arial" w:hAnsi="Arial" w:cs="Arial"/>
          <w:b/>
          <w:bCs/>
          <w:sz w:val="20"/>
          <w:szCs w:val="20"/>
        </w:rPr>
        <w:t>P5</w:t>
      </w:r>
      <w:r w:rsidRPr="18F01A3C">
        <w:rPr>
          <w:rFonts w:ascii="Arial" w:hAnsi="Arial" w:cs="Arial"/>
          <w:sz w:val="20"/>
          <w:szCs w:val="20"/>
        </w:rPr>
        <w:t xml:space="preserve"> </w:t>
      </w:r>
      <w:r w:rsidR="0088298C" w:rsidRPr="18F01A3C">
        <w:rPr>
          <w:rFonts w:ascii="Arial" w:hAnsi="Arial" w:cs="Arial"/>
          <w:sz w:val="20"/>
          <w:szCs w:val="20"/>
        </w:rPr>
        <w:t>–</w:t>
      </w:r>
      <w:r w:rsidR="00D56850" w:rsidRPr="18F01A3C">
        <w:rPr>
          <w:rFonts w:ascii="Arial" w:hAnsi="Arial" w:cs="Arial"/>
          <w:sz w:val="20"/>
          <w:szCs w:val="20"/>
        </w:rPr>
        <w:t xml:space="preserve"> </w:t>
      </w:r>
      <w:r w:rsidR="002E40D2" w:rsidRPr="18F01A3C">
        <w:rPr>
          <w:rFonts w:ascii="Arial" w:hAnsi="Arial" w:cs="Arial"/>
          <w:sz w:val="20"/>
          <w:szCs w:val="20"/>
        </w:rPr>
        <w:t xml:space="preserve">The approval of application for authorization to use general permit </w:t>
      </w:r>
      <w:r w:rsidR="00865999" w:rsidRPr="18F01A3C">
        <w:rPr>
          <w:rFonts w:ascii="Arial" w:hAnsi="Arial" w:cs="Arial"/>
          <w:sz w:val="20"/>
          <w:szCs w:val="20"/>
        </w:rPr>
        <w:t xml:space="preserve">or plan approval </w:t>
      </w:r>
      <w:r w:rsidR="00EA7C84" w:rsidRPr="18F01A3C">
        <w:rPr>
          <w:rFonts w:ascii="Arial" w:hAnsi="Arial" w:cs="Arial"/>
          <w:sz w:val="20"/>
          <w:szCs w:val="20"/>
        </w:rPr>
        <w:t xml:space="preserve">(i.e., BAQ-GP5/GP5A) </w:t>
      </w:r>
      <w:r w:rsidR="002E40D2" w:rsidRPr="18F01A3C">
        <w:rPr>
          <w:rFonts w:ascii="Arial" w:hAnsi="Arial" w:cs="Arial"/>
          <w:sz w:val="20"/>
          <w:szCs w:val="20"/>
        </w:rPr>
        <w:t xml:space="preserve">allows for the construction and operation of specific sources at natural gas facilities. </w:t>
      </w:r>
      <w:r w:rsidR="007A21CB" w:rsidRPr="18F01A3C">
        <w:rPr>
          <w:rFonts w:ascii="Arial" w:hAnsi="Arial" w:cs="Arial"/>
          <w:sz w:val="20"/>
          <w:szCs w:val="20"/>
        </w:rPr>
        <w:t>General Permit authorization types created in eFACTS provide</w:t>
      </w:r>
      <w:r w:rsidR="00D3301E" w:rsidRPr="18F01A3C">
        <w:rPr>
          <w:rFonts w:ascii="Arial" w:hAnsi="Arial" w:cs="Arial"/>
          <w:sz w:val="20"/>
          <w:szCs w:val="20"/>
        </w:rPr>
        <w:t>s</w:t>
      </w:r>
      <w:r w:rsidR="007A21CB" w:rsidRPr="18F01A3C">
        <w:rPr>
          <w:rFonts w:ascii="Arial" w:hAnsi="Arial" w:cs="Arial"/>
          <w:sz w:val="20"/>
          <w:szCs w:val="20"/>
        </w:rPr>
        <w:t xml:space="preserve"> a unique code for each General Permit type currently issued by </w:t>
      </w:r>
      <w:r w:rsidR="006D59BB" w:rsidRPr="18F01A3C">
        <w:rPr>
          <w:rFonts w:ascii="Arial" w:hAnsi="Arial" w:cs="Arial"/>
          <w:sz w:val="20"/>
          <w:szCs w:val="20"/>
        </w:rPr>
        <w:t xml:space="preserve">the Bureau of </w:t>
      </w:r>
      <w:r w:rsidR="007A21CB" w:rsidRPr="18F01A3C">
        <w:rPr>
          <w:rFonts w:ascii="Arial" w:hAnsi="Arial" w:cs="Arial"/>
          <w:sz w:val="20"/>
          <w:szCs w:val="20"/>
        </w:rPr>
        <w:t xml:space="preserve">Air </w:t>
      </w:r>
      <w:r w:rsidR="006D59BB" w:rsidRPr="18F01A3C">
        <w:rPr>
          <w:rFonts w:ascii="Arial" w:hAnsi="Arial" w:cs="Arial"/>
          <w:sz w:val="20"/>
          <w:szCs w:val="20"/>
        </w:rPr>
        <w:t>Quality</w:t>
      </w:r>
      <w:r w:rsidR="007A21CB" w:rsidRPr="18F01A3C">
        <w:rPr>
          <w:rFonts w:ascii="Arial" w:hAnsi="Arial" w:cs="Arial"/>
          <w:sz w:val="20"/>
          <w:szCs w:val="20"/>
        </w:rPr>
        <w:t>.</w:t>
      </w:r>
      <w:r w:rsidR="001B6EAF" w:rsidRPr="18F01A3C">
        <w:rPr>
          <w:rFonts w:ascii="Arial" w:hAnsi="Arial" w:cs="Arial"/>
          <w:sz w:val="20"/>
          <w:szCs w:val="20"/>
        </w:rPr>
        <w:t xml:space="preserve"> For instance, authorization code AG5 </w:t>
      </w:r>
      <w:r w:rsidR="00604739" w:rsidRPr="18F01A3C">
        <w:rPr>
          <w:rFonts w:ascii="Arial" w:hAnsi="Arial" w:cs="Arial"/>
          <w:sz w:val="20"/>
          <w:szCs w:val="20"/>
        </w:rPr>
        <w:t xml:space="preserve">or GP5 </w:t>
      </w:r>
      <w:r w:rsidR="003C4700" w:rsidRPr="18F01A3C">
        <w:rPr>
          <w:rFonts w:ascii="Arial" w:hAnsi="Arial" w:cs="Arial"/>
          <w:sz w:val="20"/>
          <w:szCs w:val="20"/>
        </w:rPr>
        <w:t xml:space="preserve">identifies </w:t>
      </w:r>
      <w:r w:rsidR="00891A98" w:rsidRPr="18F01A3C">
        <w:rPr>
          <w:rFonts w:ascii="Arial" w:hAnsi="Arial" w:cs="Arial"/>
          <w:sz w:val="20"/>
          <w:szCs w:val="20"/>
        </w:rPr>
        <w:t xml:space="preserve">that </w:t>
      </w:r>
      <w:r w:rsidR="003C4700" w:rsidRPr="18F01A3C">
        <w:rPr>
          <w:rFonts w:ascii="Arial" w:hAnsi="Arial" w:cs="Arial"/>
          <w:sz w:val="20"/>
          <w:szCs w:val="20"/>
        </w:rPr>
        <w:t xml:space="preserve">General Permit 5 </w:t>
      </w:r>
      <w:r w:rsidR="00604739" w:rsidRPr="18F01A3C">
        <w:rPr>
          <w:rFonts w:ascii="Arial" w:hAnsi="Arial" w:cs="Arial"/>
          <w:sz w:val="20"/>
          <w:szCs w:val="20"/>
        </w:rPr>
        <w:t xml:space="preserve">is </w:t>
      </w:r>
      <w:r w:rsidR="003C4700" w:rsidRPr="18F01A3C">
        <w:rPr>
          <w:rFonts w:ascii="Arial" w:hAnsi="Arial" w:cs="Arial"/>
          <w:sz w:val="20"/>
          <w:szCs w:val="20"/>
        </w:rPr>
        <w:t>being used.</w:t>
      </w:r>
      <w:r w:rsidR="00CD4539" w:rsidRPr="18F01A3C">
        <w:rPr>
          <w:rFonts w:ascii="Arial" w:hAnsi="Arial" w:cs="Arial"/>
          <w:sz w:val="20"/>
          <w:szCs w:val="20"/>
        </w:rPr>
        <w:t xml:space="preserve"> </w:t>
      </w:r>
      <w:r w:rsidR="00D8619E" w:rsidRPr="18F01A3C">
        <w:rPr>
          <w:rFonts w:ascii="Arial" w:hAnsi="Arial" w:cs="Arial"/>
          <w:sz w:val="20"/>
          <w:szCs w:val="20"/>
        </w:rPr>
        <w:t>After a General Permit authorization is granted, DEP assigns</w:t>
      </w:r>
      <w:r w:rsidR="0079675D" w:rsidRPr="18F01A3C">
        <w:rPr>
          <w:rFonts w:ascii="Arial" w:hAnsi="Arial" w:cs="Arial"/>
          <w:sz w:val="20"/>
          <w:szCs w:val="20"/>
        </w:rPr>
        <w:t xml:space="preserve"> </w:t>
      </w:r>
      <w:r w:rsidR="00D8619E" w:rsidRPr="18F01A3C">
        <w:rPr>
          <w:rFonts w:ascii="Arial" w:hAnsi="Arial" w:cs="Arial"/>
          <w:sz w:val="20"/>
          <w:szCs w:val="20"/>
        </w:rPr>
        <w:t>unique</w:t>
      </w:r>
      <w:r w:rsidR="00CD4539" w:rsidRPr="18F01A3C">
        <w:rPr>
          <w:rFonts w:ascii="Arial" w:hAnsi="Arial" w:cs="Arial"/>
          <w:sz w:val="20"/>
          <w:szCs w:val="20"/>
        </w:rPr>
        <w:t xml:space="preserve"> authorization</w:t>
      </w:r>
      <w:r w:rsidR="00891A98" w:rsidRPr="18F01A3C">
        <w:rPr>
          <w:rFonts w:ascii="Arial" w:hAnsi="Arial" w:cs="Arial"/>
          <w:sz w:val="20"/>
          <w:szCs w:val="20"/>
        </w:rPr>
        <w:t xml:space="preserve"> </w:t>
      </w:r>
      <w:r w:rsidR="00E47E53" w:rsidRPr="18F01A3C">
        <w:rPr>
          <w:rFonts w:ascii="Arial" w:hAnsi="Arial" w:cs="Arial"/>
          <w:sz w:val="20"/>
          <w:szCs w:val="20"/>
        </w:rPr>
        <w:t>identification (</w:t>
      </w:r>
      <w:r w:rsidR="00891A98" w:rsidRPr="18F01A3C">
        <w:rPr>
          <w:rFonts w:ascii="Arial" w:hAnsi="Arial" w:cs="Arial"/>
          <w:sz w:val="20"/>
          <w:szCs w:val="20"/>
        </w:rPr>
        <w:t>ID</w:t>
      </w:r>
      <w:r w:rsidR="00E47E53" w:rsidRPr="18F01A3C">
        <w:rPr>
          <w:rFonts w:ascii="Arial" w:hAnsi="Arial" w:cs="Arial"/>
          <w:sz w:val="20"/>
          <w:szCs w:val="20"/>
        </w:rPr>
        <w:t>)</w:t>
      </w:r>
      <w:r w:rsidR="00891A98" w:rsidRPr="18F01A3C">
        <w:rPr>
          <w:rFonts w:ascii="Arial" w:hAnsi="Arial" w:cs="Arial"/>
          <w:sz w:val="20"/>
          <w:szCs w:val="20"/>
        </w:rPr>
        <w:t xml:space="preserve"> numbers like unique </w:t>
      </w:r>
      <w:bookmarkStart w:id="13" w:name="_Hlk192870864"/>
      <w:r w:rsidR="00D8619E" w:rsidRPr="18F01A3C">
        <w:rPr>
          <w:rFonts w:ascii="Arial" w:hAnsi="Arial" w:cs="Arial"/>
          <w:sz w:val="20"/>
          <w:szCs w:val="20"/>
        </w:rPr>
        <w:t>plan approval and operating</w:t>
      </w:r>
      <w:bookmarkEnd w:id="13"/>
      <w:r w:rsidR="00D8619E" w:rsidRPr="18F01A3C">
        <w:rPr>
          <w:rFonts w:ascii="Arial" w:hAnsi="Arial" w:cs="Arial"/>
          <w:sz w:val="20"/>
          <w:szCs w:val="20"/>
        </w:rPr>
        <w:t xml:space="preserve"> permit </w:t>
      </w:r>
      <w:r w:rsidR="00CD4539" w:rsidRPr="18F01A3C">
        <w:rPr>
          <w:rFonts w:ascii="Arial" w:hAnsi="Arial" w:cs="Arial"/>
          <w:sz w:val="20"/>
          <w:szCs w:val="20"/>
        </w:rPr>
        <w:t>ID numbers</w:t>
      </w:r>
      <w:r w:rsidR="00D8619E" w:rsidRPr="18F01A3C">
        <w:rPr>
          <w:rFonts w:ascii="Arial" w:hAnsi="Arial" w:cs="Arial"/>
          <w:sz w:val="20"/>
          <w:szCs w:val="20"/>
        </w:rPr>
        <w:t>.</w:t>
      </w:r>
      <w:r w:rsidR="00AF557C" w:rsidRPr="18F01A3C">
        <w:rPr>
          <w:rFonts w:ascii="Arial" w:hAnsi="Arial" w:cs="Arial"/>
          <w:sz w:val="20"/>
          <w:szCs w:val="20"/>
        </w:rPr>
        <w:t xml:space="preserve"> </w:t>
      </w:r>
      <w:r w:rsidR="0088298C" w:rsidRPr="18F01A3C">
        <w:rPr>
          <w:rFonts w:ascii="Arial" w:hAnsi="Arial" w:cs="Arial"/>
          <w:sz w:val="20"/>
          <w:szCs w:val="20"/>
        </w:rPr>
        <w:t xml:space="preserve">Up until 2018, </w:t>
      </w:r>
      <w:r w:rsidR="00CD4539" w:rsidRPr="18F01A3C">
        <w:rPr>
          <w:rFonts w:ascii="Arial" w:hAnsi="Arial" w:cs="Arial"/>
          <w:sz w:val="20"/>
          <w:szCs w:val="20"/>
        </w:rPr>
        <w:t xml:space="preserve">regional permitting staff </w:t>
      </w:r>
      <w:r w:rsidR="0088298C" w:rsidRPr="18F01A3C">
        <w:rPr>
          <w:rFonts w:ascii="Arial" w:hAnsi="Arial" w:cs="Arial"/>
          <w:sz w:val="20"/>
          <w:szCs w:val="20"/>
        </w:rPr>
        <w:t xml:space="preserve">determined </w:t>
      </w:r>
      <w:r w:rsidR="00CD4539" w:rsidRPr="18F01A3C">
        <w:rPr>
          <w:rFonts w:ascii="Arial" w:hAnsi="Arial" w:cs="Arial"/>
          <w:sz w:val="20"/>
          <w:szCs w:val="20"/>
        </w:rPr>
        <w:t xml:space="preserve">and </w:t>
      </w:r>
      <w:r w:rsidR="0088298C" w:rsidRPr="18F01A3C">
        <w:rPr>
          <w:rFonts w:ascii="Arial" w:hAnsi="Arial" w:cs="Arial"/>
          <w:sz w:val="20"/>
          <w:szCs w:val="20"/>
        </w:rPr>
        <w:t xml:space="preserve">manually </w:t>
      </w:r>
      <w:r w:rsidR="00CD4539" w:rsidRPr="18F01A3C">
        <w:rPr>
          <w:rFonts w:ascii="Arial" w:hAnsi="Arial" w:cs="Arial"/>
          <w:sz w:val="20"/>
          <w:szCs w:val="20"/>
        </w:rPr>
        <w:t xml:space="preserve">inputted these </w:t>
      </w:r>
      <w:r w:rsidR="00891A98" w:rsidRPr="18F01A3C">
        <w:rPr>
          <w:rFonts w:ascii="Arial" w:hAnsi="Arial" w:cs="Arial"/>
          <w:sz w:val="20"/>
          <w:szCs w:val="20"/>
        </w:rPr>
        <w:t xml:space="preserve">plan approval and operating permit </w:t>
      </w:r>
      <w:r w:rsidR="00CD4539" w:rsidRPr="18F01A3C">
        <w:rPr>
          <w:rFonts w:ascii="Arial" w:hAnsi="Arial" w:cs="Arial"/>
          <w:sz w:val="20"/>
          <w:szCs w:val="20"/>
        </w:rPr>
        <w:t xml:space="preserve">ID numbers </w:t>
      </w:r>
      <w:r w:rsidR="0088298C" w:rsidRPr="18F01A3C">
        <w:rPr>
          <w:rFonts w:ascii="Arial" w:hAnsi="Arial" w:cs="Arial"/>
          <w:sz w:val="20"/>
          <w:szCs w:val="20"/>
        </w:rPr>
        <w:t>into eFACTS. They usually took the form of GP5-XX-YYYYY, where “XX” is the county code and “YYYYY” is a facility identifier.</w:t>
      </w:r>
      <w:r w:rsidR="00AF557C" w:rsidRPr="18F01A3C">
        <w:rPr>
          <w:rFonts w:ascii="Arial" w:hAnsi="Arial" w:cs="Arial"/>
          <w:sz w:val="20"/>
          <w:szCs w:val="20"/>
        </w:rPr>
        <w:t xml:space="preserve"> </w:t>
      </w:r>
      <w:r w:rsidR="0088298C" w:rsidRPr="18F01A3C">
        <w:rPr>
          <w:rFonts w:ascii="Arial" w:hAnsi="Arial" w:cs="Arial"/>
          <w:sz w:val="20"/>
          <w:szCs w:val="20"/>
        </w:rPr>
        <w:t xml:space="preserve">In 2018, due to ePermitting, DEP Permitting Section was tasked to automate the numbering of </w:t>
      </w:r>
      <w:r w:rsidR="00891A98" w:rsidRPr="18F01A3C">
        <w:rPr>
          <w:rFonts w:ascii="Arial" w:hAnsi="Arial" w:cs="Arial"/>
          <w:sz w:val="20"/>
          <w:szCs w:val="20"/>
        </w:rPr>
        <w:t xml:space="preserve">plan approval and operating permit </w:t>
      </w:r>
      <w:r w:rsidR="0088298C" w:rsidRPr="18F01A3C">
        <w:rPr>
          <w:rFonts w:ascii="Arial" w:hAnsi="Arial" w:cs="Arial"/>
          <w:sz w:val="20"/>
          <w:szCs w:val="20"/>
        </w:rPr>
        <w:t>ID</w:t>
      </w:r>
      <w:r w:rsidR="00891A98" w:rsidRPr="18F01A3C">
        <w:rPr>
          <w:rFonts w:ascii="Arial" w:hAnsi="Arial" w:cs="Arial"/>
          <w:sz w:val="20"/>
          <w:szCs w:val="20"/>
        </w:rPr>
        <w:t xml:space="preserve"> numbers</w:t>
      </w:r>
      <w:r w:rsidR="0088298C" w:rsidRPr="18F01A3C">
        <w:rPr>
          <w:rFonts w:ascii="Arial" w:hAnsi="Arial" w:cs="Arial"/>
          <w:sz w:val="20"/>
          <w:szCs w:val="20"/>
        </w:rPr>
        <w:t xml:space="preserve"> in eFACTS.</w:t>
      </w:r>
      <w:r w:rsidR="00CD4539" w:rsidRPr="18F01A3C">
        <w:rPr>
          <w:rFonts w:ascii="Arial" w:hAnsi="Arial" w:cs="Arial"/>
          <w:sz w:val="20"/>
          <w:szCs w:val="20"/>
        </w:rPr>
        <w:t xml:space="preserve"> To avoid overlap with previously issued authorizations</w:t>
      </w:r>
      <w:r w:rsidR="0088298C" w:rsidRPr="18F01A3C">
        <w:rPr>
          <w:rFonts w:ascii="Arial" w:hAnsi="Arial" w:cs="Arial"/>
          <w:sz w:val="20"/>
          <w:szCs w:val="20"/>
        </w:rPr>
        <w:t>, DEP created a new format</w:t>
      </w:r>
      <w:r w:rsidR="00CD4539" w:rsidRPr="18F01A3C">
        <w:rPr>
          <w:rFonts w:ascii="Arial" w:hAnsi="Arial" w:cs="Arial"/>
          <w:sz w:val="20"/>
          <w:szCs w:val="20"/>
        </w:rPr>
        <w:t xml:space="preserve"> of </w:t>
      </w:r>
      <w:r w:rsidR="0088298C" w:rsidRPr="18F01A3C">
        <w:rPr>
          <w:rFonts w:ascii="Arial" w:hAnsi="Arial" w:cs="Arial"/>
          <w:sz w:val="20"/>
          <w:szCs w:val="20"/>
        </w:rPr>
        <w:t>AG5-XX-YYYYYZ, where “XX” is the county code, “YYYYY” is a facility identifier, and “Z” is a letter assigned to each authorization</w:t>
      </w:r>
      <w:r w:rsidR="00AF557C" w:rsidRPr="18F01A3C">
        <w:rPr>
          <w:rFonts w:ascii="Arial" w:hAnsi="Arial" w:cs="Arial"/>
          <w:sz w:val="20"/>
          <w:szCs w:val="20"/>
        </w:rPr>
        <w:t>. Except for</w:t>
      </w:r>
      <w:r w:rsidR="0088298C" w:rsidRPr="18F01A3C">
        <w:rPr>
          <w:rFonts w:ascii="Arial" w:hAnsi="Arial" w:cs="Arial"/>
          <w:sz w:val="20"/>
          <w:szCs w:val="20"/>
        </w:rPr>
        <w:t xml:space="preserve"> showing whether the ID number</w:t>
      </w:r>
      <w:r w:rsidR="00AF557C" w:rsidRPr="18F01A3C">
        <w:rPr>
          <w:rFonts w:ascii="Arial" w:hAnsi="Arial" w:cs="Arial"/>
          <w:sz w:val="20"/>
          <w:szCs w:val="20"/>
        </w:rPr>
        <w:t>s were</w:t>
      </w:r>
      <w:r w:rsidR="0088298C" w:rsidRPr="18F01A3C">
        <w:rPr>
          <w:rFonts w:ascii="Arial" w:hAnsi="Arial" w:cs="Arial"/>
          <w:sz w:val="20"/>
          <w:szCs w:val="20"/>
        </w:rPr>
        <w:t xml:space="preserve"> manually </w:t>
      </w:r>
      <w:r w:rsidR="00AF557C" w:rsidRPr="18F01A3C">
        <w:rPr>
          <w:rFonts w:ascii="Arial" w:hAnsi="Arial" w:cs="Arial"/>
          <w:sz w:val="20"/>
          <w:szCs w:val="20"/>
        </w:rPr>
        <w:t xml:space="preserve">inputted </w:t>
      </w:r>
      <w:r w:rsidR="0088298C" w:rsidRPr="18F01A3C">
        <w:rPr>
          <w:rFonts w:ascii="Arial" w:hAnsi="Arial" w:cs="Arial"/>
          <w:sz w:val="20"/>
          <w:szCs w:val="20"/>
        </w:rPr>
        <w:t xml:space="preserve">or generated automatically, there is no difference between an authorization that has an ID starting with “GP5” </w:t>
      </w:r>
      <w:r w:rsidR="005401D9" w:rsidRPr="18F01A3C">
        <w:rPr>
          <w:rFonts w:ascii="Arial" w:hAnsi="Arial" w:cs="Arial"/>
          <w:sz w:val="20"/>
          <w:szCs w:val="20"/>
        </w:rPr>
        <w:t>or</w:t>
      </w:r>
      <w:r w:rsidR="0088298C" w:rsidRPr="18F01A3C">
        <w:rPr>
          <w:rFonts w:ascii="Arial" w:hAnsi="Arial" w:cs="Arial"/>
          <w:sz w:val="20"/>
          <w:szCs w:val="20"/>
        </w:rPr>
        <w:t xml:space="preserve"> “AG5</w:t>
      </w:r>
      <w:r w:rsidR="003E65B9" w:rsidRPr="18F01A3C">
        <w:rPr>
          <w:rFonts w:ascii="Arial" w:hAnsi="Arial" w:cs="Arial"/>
          <w:sz w:val="20"/>
          <w:szCs w:val="20"/>
        </w:rPr>
        <w:t>”</w:t>
      </w:r>
      <w:r w:rsidR="000E13D0" w:rsidRPr="18F01A3C">
        <w:rPr>
          <w:rFonts w:ascii="Arial" w:hAnsi="Arial" w:cs="Arial"/>
          <w:sz w:val="20"/>
          <w:szCs w:val="20"/>
        </w:rPr>
        <w:t xml:space="preserve"> that are included in test protocols and reports</w:t>
      </w:r>
      <w:r w:rsidR="0088298C" w:rsidRPr="18F01A3C">
        <w:rPr>
          <w:rFonts w:ascii="Arial" w:hAnsi="Arial" w:cs="Arial"/>
          <w:sz w:val="20"/>
          <w:szCs w:val="20"/>
        </w:rPr>
        <w:t>.</w:t>
      </w:r>
    </w:p>
    <w:p w14:paraId="5D142D17" w14:textId="77777777" w:rsidR="008B1CE2" w:rsidRPr="00A42C81" w:rsidRDefault="008B1CE2" w:rsidP="008B7266">
      <w:pPr>
        <w:pStyle w:val="NoSpacing"/>
        <w:jc w:val="both"/>
        <w:rPr>
          <w:rFonts w:ascii="Arial" w:hAnsi="Arial" w:cs="Arial"/>
          <w:sz w:val="20"/>
          <w:szCs w:val="20"/>
        </w:rPr>
      </w:pPr>
    </w:p>
    <w:p w14:paraId="1CC51DCF" w14:textId="1ABCACD7" w:rsidR="00ED5FA2" w:rsidRPr="00A42C81" w:rsidRDefault="00ED5FA2" w:rsidP="008B7266">
      <w:pPr>
        <w:pStyle w:val="NoSpacing"/>
        <w:jc w:val="both"/>
        <w:rPr>
          <w:rFonts w:ascii="Arial" w:hAnsi="Arial" w:cs="Arial"/>
          <w:sz w:val="20"/>
          <w:szCs w:val="20"/>
        </w:rPr>
      </w:pPr>
      <w:r w:rsidRPr="0FAAFEEC">
        <w:rPr>
          <w:rFonts w:ascii="Arial" w:hAnsi="Arial" w:cs="Arial"/>
          <w:b/>
          <w:bCs/>
          <w:sz w:val="20"/>
          <w:szCs w:val="20"/>
        </w:rPr>
        <w:t xml:space="preserve">Baseline </w:t>
      </w:r>
      <w:r w:rsidR="00A55E55" w:rsidRPr="0FAAFEEC">
        <w:rPr>
          <w:rFonts w:ascii="Arial" w:hAnsi="Arial" w:cs="Arial"/>
          <w:b/>
          <w:bCs/>
          <w:sz w:val="20"/>
          <w:szCs w:val="20"/>
        </w:rPr>
        <w:t xml:space="preserve">Emission </w:t>
      </w:r>
      <w:r w:rsidRPr="0FAAFEEC">
        <w:rPr>
          <w:rFonts w:ascii="Arial" w:hAnsi="Arial" w:cs="Arial"/>
          <w:b/>
          <w:bCs/>
          <w:sz w:val="20"/>
          <w:szCs w:val="20"/>
        </w:rPr>
        <w:t>Testing</w:t>
      </w:r>
      <w:r w:rsidRPr="0FAAFEEC">
        <w:rPr>
          <w:rFonts w:ascii="Arial" w:hAnsi="Arial" w:cs="Arial"/>
          <w:sz w:val="20"/>
          <w:szCs w:val="20"/>
        </w:rPr>
        <w:t xml:space="preserve"> </w:t>
      </w:r>
      <w:r w:rsidR="00110A25" w:rsidRPr="0FAAFEEC">
        <w:rPr>
          <w:rFonts w:ascii="Arial" w:hAnsi="Arial" w:cs="Arial"/>
          <w:sz w:val="20"/>
          <w:szCs w:val="20"/>
        </w:rPr>
        <w:t>–</w:t>
      </w:r>
      <w:r w:rsidRPr="0FAAFEEC">
        <w:rPr>
          <w:rFonts w:ascii="Arial" w:hAnsi="Arial" w:cs="Arial"/>
          <w:sz w:val="20"/>
          <w:szCs w:val="20"/>
        </w:rPr>
        <w:t xml:space="preserve"> </w:t>
      </w:r>
      <w:r w:rsidR="00E12AE4" w:rsidRPr="0FAAFEEC">
        <w:rPr>
          <w:rFonts w:ascii="Arial" w:hAnsi="Arial" w:cs="Arial"/>
          <w:sz w:val="20"/>
          <w:szCs w:val="20"/>
        </w:rPr>
        <w:t>For the purposes of this SP, any test</w:t>
      </w:r>
      <w:r w:rsidR="00A55E55" w:rsidRPr="0FAAFEEC">
        <w:rPr>
          <w:rFonts w:ascii="Arial" w:hAnsi="Arial" w:cs="Arial"/>
          <w:sz w:val="20"/>
          <w:szCs w:val="20"/>
        </w:rPr>
        <w:t xml:space="preserve"> performed to quantify the emissions of specific pollutants being emitted through stacks</w:t>
      </w:r>
      <w:r w:rsidR="00E12AE4" w:rsidRPr="0FAAFEEC">
        <w:rPr>
          <w:rFonts w:ascii="Arial" w:hAnsi="Arial" w:cs="Arial"/>
          <w:sz w:val="20"/>
          <w:szCs w:val="20"/>
        </w:rPr>
        <w:t>, ducts, or flues</w:t>
      </w:r>
      <w:r w:rsidR="00A55E55" w:rsidRPr="0FAAFEEC">
        <w:rPr>
          <w:rFonts w:ascii="Arial" w:hAnsi="Arial" w:cs="Arial"/>
          <w:sz w:val="20"/>
          <w:szCs w:val="20"/>
        </w:rPr>
        <w:t xml:space="preserve"> at a facility</w:t>
      </w:r>
      <w:r w:rsidR="005E40AF" w:rsidRPr="0FAAFEEC">
        <w:rPr>
          <w:rFonts w:ascii="Arial" w:hAnsi="Arial" w:cs="Arial"/>
          <w:sz w:val="20"/>
          <w:szCs w:val="20"/>
        </w:rPr>
        <w:t xml:space="preserve"> apply</w:t>
      </w:r>
      <w:r w:rsidR="00A55E55" w:rsidRPr="0FAAFEEC">
        <w:rPr>
          <w:rFonts w:ascii="Arial" w:hAnsi="Arial" w:cs="Arial"/>
          <w:sz w:val="20"/>
          <w:szCs w:val="20"/>
        </w:rPr>
        <w:t xml:space="preserve">. </w:t>
      </w:r>
      <w:r w:rsidR="00E12AE4" w:rsidRPr="0FAAFEEC">
        <w:rPr>
          <w:rFonts w:ascii="Arial" w:hAnsi="Arial" w:cs="Arial"/>
          <w:sz w:val="20"/>
          <w:szCs w:val="20"/>
        </w:rPr>
        <w:t>Results are</w:t>
      </w:r>
      <w:r w:rsidR="00A55E55" w:rsidRPr="0FAAFEEC">
        <w:rPr>
          <w:rFonts w:ascii="Arial" w:hAnsi="Arial" w:cs="Arial"/>
          <w:sz w:val="20"/>
          <w:szCs w:val="20"/>
        </w:rPr>
        <w:t xml:space="preserve"> used to determine compliance with emission limits and assess the effectiveness of control devices.</w:t>
      </w:r>
    </w:p>
    <w:p w14:paraId="5B0D44EA" w14:textId="77777777" w:rsidR="00ED5FA2" w:rsidRPr="00A42C81" w:rsidRDefault="00ED5FA2" w:rsidP="008B7266">
      <w:pPr>
        <w:pStyle w:val="NoSpacing"/>
        <w:jc w:val="both"/>
        <w:rPr>
          <w:rFonts w:ascii="Arial" w:hAnsi="Arial" w:cs="Arial"/>
          <w:sz w:val="20"/>
          <w:szCs w:val="20"/>
        </w:rPr>
      </w:pPr>
    </w:p>
    <w:p w14:paraId="5931C9EA" w14:textId="38E10471" w:rsidR="00364983" w:rsidRDefault="00364983" w:rsidP="008B7266">
      <w:pPr>
        <w:pStyle w:val="NoSpacing"/>
        <w:jc w:val="both"/>
        <w:rPr>
          <w:rFonts w:ascii="Arial" w:hAnsi="Arial" w:cs="Arial"/>
          <w:sz w:val="20"/>
          <w:szCs w:val="20"/>
        </w:rPr>
      </w:pPr>
      <w:r w:rsidRPr="0FAAFEEC">
        <w:rPr>
          <w:rFonts w:ascii="Arial" w:hAnsi="Arial" w:cs="Arial"/>
          <w:b/>
          <w:bCs/>
          <w:sz w:val="20"/>
          <w:szCs w:val="20"/>
        </w:rPr>
        <w:t>Brake Power</w:t>
      </w:r>
      <w:r w:rsidRPr="0FAAFEEC">
        <w:rPr>
          <w:rFonts w:ascii="Arial" w:hAnsi="Arial" w:cs="Arial"/>
          <w:sz w:val="20"/>
          <w:szCs w:val="20"/>
        </w:rPr>
        <w:t xml:space="preserve"> – Per 40 CFR Part 1054, </w:t>
      </w:r>
      <w:r w:rsidR="00832295" w:rsidRPr="0FAAFEEC">
        <w:rPr>
          <w:rFonts w:ascii="Arial" w:hAnsi="Arial" w:cs="Arial"/>
          <w:sz w:val="20"/>
          <w:szCs w:val="20"/>
        </w:rPr>
        <w:t>“</w:t>
      </w:r>
      <w:r w:rsidR="00CF5BA4" w:rsidRPr="0FAAFEEC">
        <w:rPr>
          <w:rFonts w:ascii="Arial" w:hAnsi="Arial" w:cs="Arial"/>
          <w:sz w:val="20"/>
          <w:szCs w:val="20"/>
        </w:rPr>
        <w:t>brake power means the usable power output of the engine, not including power required to fuel, lubricate, or heat the engine, circulate coolant to the engine, or to operate aftertreatment devices</w:t>
      </w:r>
      <w:r w:rsidR="003A37CC" w:rsidRPr="0FAAFEEC">
        <w:rPr>
          <w:rFonts w:ascii="Arial" w:hAnsi="Arial" w:cs="Arial"/>
          <w:sz w:val="20"/>
          <w:szCs w:val="20"/>
        </w:rPr>
        <w:t>”</w:t>
      </w:r>
      <w:r w:rsidR="00CF5BA4" w:rsidRPr="0FAAFEEC">
        <w:rPr>
          <w:rFonts w:ascii="Arial" w:hAnsi="Arial" w:cs="Arial"/>
          <w:sz w:val="20"/>
          <w:szCs w:val="20"/>
        </w:rPr>
        <w:t xml:space="preserve">. </w:t>
      </w:r>
      <w:r w:rsidR="00C9719B" w:rsidRPr="0FAAFEEC">
        <w:rPr>
          <w:rFonts w:ascii="Arial" w:hAnsi="Arial" w:cs="Arial"/>
          <w:sz w:val="20"/>
          <w:szCs w:val="20"/>
        </w:rPr>
        <w:t>Engine h</w:t>
      </w:r>
      <w:r w:rsidR="00CF5BA4" w:rsidRPr="0FAAFEEC">
        <w:rPr>
          <w:rFonts w:ascii="Arial" w:hAnsi="Arial" w:cs="Arial"/>
          <w:sz w:val="20"/>
          <w:szCs w:val="20"/>
        </w:rPr>
        <w:t>orsepower (HP) and brake horsepower (BHP) are generally used interchangeably in stationary engine regulations (Subpart JJJJ and ZZZZ).</w:t>
      </w:r>
    </w:p>
    <w:p w14:paraId="5903C70C" w14:textId="77777777" w:rsidR="00364983" w:rsidRDefault="00364983" w:rsidP="008B7266">
      <w:pPr>
        <w:pStyle w:val="NoSpacing"/>
        <w:jc w:val="both"/>
        <w:rPr>
          <w:rFonts w:ascii="Arial" w:hAnsi="Arial" w:cs="Arial"/>
          <w:sz w:val="20"/>
          <w:szCs w:val="20"/>
        </w:rPr>
      </w:pPr>
    </w:p>
    <w:p w14:paraId="6CAE2EF5" w14:textId="1F7907F2" w:rsidR="00AC0C4C" w:rsidRPr="00A42C81" w:rsidRDefault="00AC0C4C" w:rsidP="008B7266">
      <w:pPr>
        <w:pStyle w:val="NoSpacing"/>
        <w:jc w:val="both"/>
        <w:rPr>
          <w:rFonts w:ascii="Arial" w:hAnsi="Arial" w:cs="Arial"/>
          <w:sz w:val="20"/>
          <w:szCs w:val="20"/>
        </w:rPr>
      </w:pPr>
      <w:r w:rsidRPr="00A42C81">
        <w:rPr>
          <w:rFonts w:ascii="Arial" w:hAnsi="Arial" w:cs="Arial"/>
          <w:b/>
          <w:bCs/>
          <w:sz w:val="20"/>
          <w:szCs w:val="20"/>
        </w:rPr>
        <w:t>Clean Air Act National Stack Testing Guidance</w:t>
      </w:r>
      <w:r w:rsidRPr="00A42C81">
        <w:rPr>
          <w:rFonts w:ascii="Arial" w:hAnsi="Arial" w:cs="Arial"/>
          <w:sz w:val="20"/>
          <w:szCs w:val="20"/>
        </w:rPr>
        <w:t xml:space="preserve"> </w:t>
      </w:r>
      <w:r w:rsidR="004511EB" w:rsidRPr="00A42C81">
        <w:rPr>
          <w:rFonts w:ascii="Arial" w:hAnsi="Arial" w:cs="Arial"/>
          <w:sz w:val="20"/>
          <w:szCs w:val="20"/>
        </w:rPr>
        <w:t>–</w:t>
      </w:r>
      <w:r w:rsidRPr="00A42C81">
        <w:rPr>
          <w:rFonts w:ascii="Arial" w:hAnsi="Arial" w:cs="Arial"/>
          <w:sz w:val="20"/>
          <w:szCs w:val="20"/>
        </w:rPr>
        <w:t xml:space="preserve"> </w:t>
      </w:r>
      <w:r w:rsidR="004511EB" w:rsidRPr="00A42C81">
        <w:rPr>
          <w:rFonts w:ascii="Arial" w:hAnsi="Arial" w:cs="Arial"/>
          <w:sz w:val="20"/>
          <w:szCs w:val="20"/>
        </w:rPr>
        <w:t>A document developed by EPA to assist state and local air pollution control agencies in implementing stack test policies and improving the uniformity of stack test emission data across states.</w:t>
      </w:r>
    </w:p>
    <w:p w14:paraId="1C87B61C" w14:textId="77777777" w:rsidR="00AC0C4C" w:rsidRPr="00A42C81" w:rsidRDefault="00AC0C4C" w:rsidP="008B7266">
      <w:pPr>
        <w:pStyle w:val="NoSpacing"/>
        <w:jc w:val="both"/>
        <w:rPr>
          <w:rFonts w:ascii="Arial" w:hAnsi="Arial" w:cs="Arial"/>
          <w:sz w:val="20"/>
          <w:szCs w:val="20"/>
        </w:rPr>
      </w:pPr>
    </w:p>
    <w:p w14:paraId="703B32AC" w14:textId="05E736F3" w:rsidR="00CE4CC6" w:rsidRPr="00A42C81" w:rsidRDefault="00CE4CC6" w:rsidP="008B7266">
      <w:pPr>
        <w:pStyle w:val="NoSpacing"/>
        <w:jc w:val="both"/>
        <w:rPr>
          <w:rFonts w:ascii="Arial" w:hAnsi="Arial" w:cs="Arial"/>
          <w:sz w:val="20"/>
          <w:szCs w:val="20"/>
        </w:rPr>
      </w:pPr>
      <w:r w:rsidRPr="00A42C81">
        <w:rPr>
          <w:rFonts w:ascii="Arial" w:hAnsi="Arial" w:cs="Arial"/>
          <w:b/>
          <w:bCs/>
          <w:sz w:val="20"/>
          <w:szCs w:val="20"/>
        </w:rPr>
        <w:t>Code of Federal Regulations (CFR)</w:t>
      </w:r>
      <w:r w:rsidRPr="00A42C81">
        <w:rPr>
          <w:rFonts w:ascii="Arial" w:hAnsi="Arial" w:cs="Arial"/>
          <w:sz w:val="20"/>
          <w:szCs w:val="20"/>
        </w:rPr>
        <w:t xml:space="preserve"> – Means 40 CFR, </w:t>
      </w:r>
      <w:r w:rsidR="00123AD1" w:rsidRPr="00A42C81">
        <w:rPr>
          <w:rFonts w:ascii="Arial" w:hAnsi="Arial" w:cs="Arial"/>
          <w:sz w:val="20"/>
          <w:szCs w:val="20"/>
        </w:rPr>
        <w:t>P</w:t>
      </w:r>
      <w:r w:rsidRPr="00A42C81">
        <w:rPr>
          <w:rFonts w:ascii="Arial" w:hAnsi="Arial" w:cs="Arial"/>
          <w:sz w:val="20"/>
          <w:szCs w:val="20"/>
        </w:rPr>
        <w:t>art 60</w:t>
      </w:r>
      <w:r w:rsidR="007812A3" w:rsidRPr="00A42C81">
        <w:rPr>
          <w:rFonts w:ascii="Arial" w:hAnsi="Arial" w:cs="Arial"/>
          <w:sz w:val="20"/>
          <w:szCs w:val="20"/>
        </w:rPr>
        <w:t xml:space="preserve"> and 40 CFR, </w:t>
      </w:r>
      <w:r w:rsidR="00123AD1" w:rsidRPr="00A42C81">
        <w:rPr>
          <w:rFonts w:ascii="Arial" w:hAnsi="Arial" w:cs="Arial"/>
          <w:sz w:val="20"/>
          <w:szCs w:val="20"/>
        </w:rPr>
        <w:t>P</w:t>
      </w:r>
      <w:r w:rsidR="007812A3" w:rsidRPr="00A42C81">
        <w:rPr>
          <w:rFonts w:ascii="Arial" w:hAnsi="Arial" w:cs="Arial"/>
          <w:sz w:val="20"/>
          <w:szCs w:val="20"/>
        </w:rPr>
        <w:t xml:space="preserve">art </w:t>
      </w:r>
      <w:r w:rsidR="00104CC3" w:rsidRPr="00A42C81">
        <w:rPr>
          <w:rFonts w:ascii="Arial" w:hAnsi="Arial" w:cs="Arial"/>
          <w:sz w:val="20"/>
          <w:szCs w:val="20"/>
        </w:rPr>
        <w:t>6</w:t>
      </w:r>
      <w:r w:rsidR="007812A3" w:rsidRPr="00A42C81">
        <w:rPr>
          <w:rFonts w:ascii="Arial" w:hAnsi="Arial" w:cs="Arial"/>
          <w:sz w:val="20"/>
          <w:szCs w:val="20"/>
        </w:rPr>
        <w:t>3</w:t>
      </w:r>
      <w:r w:rsidRPr="00A42C81">
        <w:rPr>
          <w:rFonts w:ascii="Arial" w:hAnsi="Arial" w:cs="Arial"/>
          <w:sz w:val="20"/>
          <w:szCs w:val="20"/>
        </w:rPr>
        <w:t>.</w:t>
      </w:r>
    </w:p>
    <w:p w14:paraId="00D7C207" w14:textId="77777777" w:rsidR="00CE4CC6" w:rsidRPr="00A42C81" w:rsidRDefault="00CE4CC6" w:rsidP="008B7266">
      <w:pPr>
        <w:pStyle w:val="NoSpacing"/>
        <w:jc w:val="both"/>
        <w:rPr>
          <w:rFonts w:ascii="Arial" w:hAnsi="Arial" w:cs="Arial"/>
          <w:sz w:val="20"/>
          <w:szCs w:val="20"/>
        </w:rPr>
      </w:pPr>
    </w:p>
    <w:p w14:paraId="200E5BDA" w14:textId="41F02735" w:rsidR="009A279A" w:rsidRPr="00A42C81" w:rsidRDefault="009A279A" w:rsidP="008B7266">
      <w:pPr>
        <w:pStyle w:val="NoSpacing"/>
        <w:jc w:val="both"/>
        <w:rPr>
          <w:rFonts w:ascii="Arial" w:hAnsi="Arial" w:cs="Arial"/>
          <w:sz w:val="20"/>
          <w:szCs w:val="20"/>
        </w:rPr>
      </w:pPr>
      <w:r w:rsidRPr="0FAAFEEC">
        <w:rPr>
          <w:rFonts w:ascii="Arial" w:hAnsi="Arial" w:cs="Arial"/>
          <w:b/>
          <w:bCs/>
          <w:sz w:val="20"/>
          <w:szCs w:val="20"/>
        </w:rPr>
        <w:t>Compliance Testing</w:t>
      </w:r>
      <w:r w:rsidRPr="0FAAFEEC">
        <w:rPr>
          <w:rFonts w:ascii="Arial" w:hAnsi="Arial" w:cs="Arial"/>
          <w:sz w:val="20"/>
          <w:szCs w:val="20"/>
        </w:rPr>
        <w:t xml:space="preserve"> </w:t>
      </w:r>
      <w:r w:rsidR="00110A25" w:rsidRPr="0FAAFEEC">
        <w:rPr>
          <w:rFonts w:ascii="Arial" w:hAnsi="Arial" w:cs="Arial"/>
          <w:sz w:val="20"/>
          <w:szCs w:val="20"/>
        </w:rPr>
        <w:t xml:space="preserve">– </w:t>
      </w:r>
      <w:r w:rsidR="00E12AE4" w:rsidRPr="0FAAFEEC">
        <w:rPr>
          <w:rFonts w:ascii="Arial" w:hAnsi="Arial" w:cs="Arial"/>
          <w:sz w:val="20"/>
          <w:szCs w:val="20"/>
        </w:rPr>
        <w:t>For the purposes of SP</w:t>
      </w:r>
      <w:r w:rsidR="00AB0E0B" w:rsidRPr="0FAAFEEC">
        <w:rPr>
          <w:rFonts w:ascii="Arial" w:hAnsi="Arial" w:cs="Arial"/>
          <w:sz w:val="20"/>
          <w:szCs w:val="20"/>
        </w:rPr>
        <w:t>-005</w:t>
      </w:r>
      <w:r w:rsidR="00E12AE4" w:rsidRPr="0FAAFEEC">
        <w:rPr>
          <w:rFonts w:ascii="Arial" w:hAnsi="Arial" w:cs="Arial"/>
          <w:sz w:val="20"/>
          <w:szCs w:val="20"/>
        </w:rPr>
        <w:t>, a</w:t>
      </w:r>
      <w:r w:rsidRPr="0FAAFEEC">
        <w:rPr>
          <w:rFonts w:ascii="Arial" w:hAnsi="Arial" w:cs="Arial"/>
          <w:sz w:val="20"/>
          <w:szCs w:val="20"/>
        </w:rPr>
        <w:t>ny performance</w:t>
      </w:r>
      <w:r w:rsidR="00004606" w:rsidRPr="0FAAFEEC">
        <w:rPr>
          <w:rFonts w:ascii="Arial" w:hAnsi="Arial" w:cs="Arial"/>
          <w:sz w:val="20"/>
          <w:szCs w:val="20"/>
        </w:rPr>
        <w:t xml:space="preserve"> </w:t>
      </w:r>
      <w:r w:rsidRPr="0FAAFEEC">
        <w:rPr>
          <w:rFonts w:ascii="Arial" w:hAnsi="Arial" w:cs="Arial"/>
          <w:sz w:val="20"/>
          <w:szCs w:val="20"/>
        </w:rPr>
        <w:t xml:space="preserve">test conducted </w:t>
      </w:r>
      <w:r w:rsidR="004F0732" w:rsidRPr="0FAAFEEC">
        <w:rPr>
          <w:rFonts w:ascii="Arial" w:hAnsi="Arial" w:cs="Arial"/>
          <w:sz w:val="20"/>
          <w:szCs w:val="20"/>
        </w:rPr>
        <w:t>to</w:t>
      </w:r>
      <w:r w:rsidRPr="0FAAFEEC">
        <w:rPr>
          <w:rFonts w:ascii="Arial" w:hAnsi="Arial" w:cs="Arial"/>
          <w:sz w:val="20"/>
          <w:szCs w:val="20"/>
        </w:rPr>
        <w:t xml:space="preserve"> demonstrat</w:t>
      </w:r>
      <w:r w:rsidR="004F0732" w:rsidRPr="0FAAFEEC">
        <w:rPr>
          <w:rFonts w:ascii="Arial" w:hAnsi="Arial" w:cs="Arial"/>
          <w:sz w:val="20"/>
          <w:szCs w:val="20"/>
        </w:rPr>
        <w:t>e</w:t>
      </w:r>
      <w:r w:rsidRPr="0FAAFEEC">
        <w:rPr>
          <w:rFonts w:ascii="Arial" w:hAnsi="Arial" w:cs="Arial"/>
          <w:sz w:val="20"/>
          <w:szCs w:val="20"/>
        </w:rPr>
        <w:t xml:space="preserve"> compliance with the applicable </w:t>
      </w:r>
      <w:r w:rsidR="00A958FD" w:rsidRPr="0FAAFEEC">
        <w:rPr>
          <w:rFonts w:ascii="Arial" w:hAnsi="Arial" w:cs="Arial"/>
          <w:sz w:val="20"/>
          <w:szCs w:val="20"/>
        </w:rPr>
        <w:t xml:space="preserve">emissions </w:t>
      </w:r>
      <w:r w:rsidRPr="0FAAFEEC">
        <w:rPr>
          <w:rFonts w:ascii="Arial" w:hAnsi="Arial" w:cs="Arial"/>
          <w:sz w:val="20"/>
          <w:szCs w:val="20"/>
        </w:rPr>
        <w:t xml:space="preserve">standards </w:t>
      </w:r>
      <w:r w:rsidR="00775A2E" w:rsidRPr="0FAAFEEC">
        <w:rPr>
          <w:rFonts w:ascii="Arial" w:hAnsi="Arial" w:cs="Arial"/>
          <w:sz w:val="20"/>
          <w:szCs w:val="20"/>
        </w:rPr>
        <w:t>specified in GP-5/GP-5A and federal subparts JJJJ and ZZZZ</w:t>
      </w:r>
      <w:r w:rsidR="00624A77" w:rsidRPr="0FAAFEEC">
        <w:rPr>
          <w:rFonts w:ascii="Arial" w:hAnsi="Arial" w:cs="Arial"/>
          <w:sz w:val="20"/>
          <w:szCs w:val="20"/>
        </w:rPr>
        <w:t xml:space="preserve"> apply</w:t>
      </w:r>
      <w:r w:rsidRPr="0FAAFEEC">
        <w:rPr>
          <w:rFonts w:ascii="Arial" w:hAnsi="Arial" w:cs="Arial"/>
          <w:sz w:val="20"/>
          <w:szCs w:val="20"/>
        </w:rPr>
        <w:t>.</w:t>
      </w:r>
      <w:r w:rsidR="009167AA" w:rsidRPr="0FAAFEEC">
        <w:rPr>
          <w:rFonts w:ascii="Arial" w:hAnsi="Arial" w:cs="Arial"/>
          <w:sz w:val="20"/>
          <w:szCs w:val="20"/>
        </w:rPr>
        <w:t xml:space="preserve"> </w:t>
      </w:r>
      <w:r w:rsidR="00F842C0" w:rsidRPr="0FAAFEEC">
        <w:rPr>
          <w:rFonts w:ascii="Arial" w:hAnsi="Arial" w:cs="Arial"/>
          <w:sz w:val="20"/>
          <w:szCs w:val="20"/>
        </w:rPr>
        <w:t xml:space="preserve">For sources subject to </w:t>
      </w:r>
      <w:bookmarkStart w:id="14" w:name="_Hlk191106640"/>
      <w:r w:rsidR="00F842C0" w:rsidRPr="0FAAFEEC">
        <w:rPr>
          <w:rFonts w:ascii="Arial" w:hAnsi="Arial" w:cs="Arial"/>
          <w:sz w:val="20"/>
          <w:szCs w:val="20"/>
        </w:rPr>
        <w:t xml:space="preserve">state </w:t>
      </w:r>
      <w:bookmarkEnd w:id="14"/>
      <w:r w:rsidR="007F7412" w:rsidRPr="0FAAFEEC">
        <w:rPr>
          <w:rFonts w:ascii="Arial" w:hAnsi="Arial" w:cs="Arial"/>
          <w:sz w:val="20"/>
          <w:szCs w:val="20"/>
        </w:rPr>
        <w:t xml:space="preserve">(i.e., GP-5 and GP-5A) </w:t>
      </w:r>
      <w:r w:rsidR="00F842C0" w:rsidRPr="0FAAFEEC">
        <w:rPr>
          <w:rFonts w:ascii="Arial" w:hAnsi="Arial" w:cs="Arial"/>
          <w:sz w:val="20"/>
          <w:szCs w:val="20"/>
        </w:rPr>
        <w:t xml:space="preserve">and federal </w:t>
      </w:r>
      <w:r w:rsidR="007F7412" w:rsidRPr="0FAAFEEC">
        <w:rPr>
          <w:rFonts w:ascii="Arial" w:hAnsi="Arial" w:cs="Arial"/>
          <w:sz w:val="20"/>
          <w:szCs w:val="20"/>
        </w:rPr>
        <w:t xml:space="preserve">(i.e., </w:t>
      </w:r>
      <w:r w:rsidR="00026F41" w:rsidRPr="0FAAFEEC">
        <w:rPr>
          <w:rFonts w:ascii="Arial" w:hAnsi="Arial" w:cs="Arial"/>
          <w:sz w:val="20"/>
          <w:szCs w:val="20"/>
        </w:rPr>
        <w:t>S</w:t>
      </w:r>
      <w:r w:rsidR="007F7412" w:rsidRPr="0FAAFEEC">
        <w:rPr>
          <w:rFonts w:ascii="Arial" w:hAnsi="Arial" w:cs="Arial"/>
          <w:sz w:val="20"/>
          <w:szCs w:val="20"/>
        </w:rPr>
        <w:t xml:space="preserve">ubpart JJJJ and ZZZZ) </w:t>
      </w:r>
      <w:r w:rsidR="00F842C0" w:rsidRPr="0FAAFEEC">
        <w:rPr>
          <w:rFonts w:ascii="Arial" w:hAnsi="Arial" w:cs="Arial"/>
          <w:sz w:val="20"/>
          <w:szCs w:val="20"/>
        </w:rPr>
        <w:t xml:space="preserve">standards, the more stringent standard </w:t>
      </w:r>
      <w:r w:rsidR="007F7412" w:rsidRPr="0FAAFEEC">
        <w:rPr>
          <w:rFonts w:ascii="Arial" w:hAnsi="Arial" w:cs="Arial"/>
          <w:sz w:val="20"/>
          <w:szCs w:val="20"/>
        </w:rPr>
        <w:t xml:space="preserve">applies </w:t>
      </w:r>
      <w:r w:rsidR="00F842C0" w:rsidRPr="0FAAFEEC">
        <w:rPr>
          <w:rFonts w:ascii="Arial" w:hAnsi="Arial" w:cs="Arial"/>
          <w:sz w:val="20"/>
          <w:szCs w:val="20"/>
        </w:rPr>
        <w:t xml:space="preserve">for </w:t>
      </w:r>
      <w:r w:rsidR="007F7412" w:rsidRPr="0FAAFEEC">
        <w:rPr>
          <w:rFonts w:ascii="Arial" w:hAnsi="Arial" w:cs="Arial"/>
          <w:sz w:val="20"/>
          <w:szCs w:val="20"/>
        </w:rPr>
        <w:t xml:space="preserve">emissions determination of </w:t>
      </w:r>
      <w:r w:rsidR="00F842C0" w:rsidRPr="0FAAFEEC">
        <w:rPr>
          <w:rFonts w:ascii="Arial" w:hAnsi="Arial" w:cs="Arial"/>
          <w:sz w:val="20"/>
          <w:szCs w:val="20"/>
        </w:rPr>
        <w:t xml:space="preserve">each </w:t>
      </w:r>
      <w:r w:rsidR="007F7412" w:rsidRPr="0FAAFEEC">
        <w:rPr>
          <w:rFonts w:ascii="Arial" w:hAnsi="Arial" w:cs="Arial"/>
          <w:sz w:val="20"/>
          <w:szCs w:val="20"/>
        </w:rPr>
        <w:t>pollutant</w:t>
      </w:r>
      <w:r w:rsidR="00F842C0" w:rsidRPr="0FAAFEEC">
        <w:rPr>
          <w:rFonts w:ascii="Arial" w:hAnsi="Arial" w:cs="Arial"/>
          <w:sz w:val="20"/>
          <w:szCs w:val="20"/>
        </w:rPr>
        <w:t>.</w:t>
      </w:r>
    </w:p>
    <w:p w14:paraId="3376964E" w14:textId="77777777" w:rsidR="00ED5FA2" w:rsidRPr="00A42C81" w:rsidRDefault="00ED5FA2" w:rsidP="008B7266">
      <w:pPr>
        <w:pStyle w:val="NoSpacing"/>
        <w:jc w:val="both"/>
        <w:rPr>
          <w:rFonts w:ascii="Arial" w:hAnsi="Arial" w:cs="Arial"/>
          <w:sz w:val="20"/>
          <w:szCs w:val="20"/>
        </w:rPr>
      </w:pPr>
    </w:p>
    <w:p w14:paraId="6817F9EC" w14:textId="1931B13E" w:rsidR="00014F97" w:rsidRPr="00A42C81" w:rsidRDefault="00014F97" w:rsidP="008B7266">
      <w:pPr>
        <w:pStyle w:val="NoSpacing"/>
        <w:jc w:val="both"/>
        <w:rPr>
          <w:rFonts w:ascii="Arial" w:hAnsi="Arial" w:cs="Arial"/>
          <w:sz w:val="20"/>
          <w:szCs w:val="20"/>
        </w:rPr>
      </w:pPr>
      <w:r w:rsidRPr="00A42C81">
        <w:rPr>
          <w:rFonts w:ascii="Arial" w:hAnsi="Arial" w:cs="Arial"/>
          <w:b/>
          <w:bCs/>
          <w:sz w:val="20"/>
          <w:szCs w:val="20"/>
        </w:rPr>
        <w:t>Cyclonic Flow</w:t>
      </w:r>
      <w:r w:rsidRPr="00A42C81">
        <w:rPr>
          <w:rFonts w:ascii="Arial" w:hAnsi="Arial" w:cs="Arial"/>
          <w:sz w:val="20"/>
          <w:szCs w:val="20"/>
        </w:rPr>
        <w:t xml:space="preserve"> </w:t>
      </w:r>
      <w:r w:rsidR="00110A25" w:rsidRPr="00A42C81">
        <w:rPr>
          <w:rFonts w:ascii="Arial" w:hAnsi="Arial" w:cs="Arial"/>
          <w:sz w:val="20"/>
          <w:szCs w:val="20"/>
        </w:rPr>
        <w:t>–</w:t>
      </w:r>
      <w:r w:rsidRPr="00A42C81">
        <w:rPr>
          <w:rFonts w:ascii="Arial" w:hAnsi="Arial" w:cs="Arial"/>
          <w:sz w:val="20"/>
          <w:szCs w:val="20"/>
        </w:rPr>
        <w:t xml:space="preserve"> </w:t>
      </w:r>
      <w:r w:rsidR="00967A07" w:rsidRPr="00A42C81">
        <w:rPr>
          <w:rFonts w:ascii="Arial" w:hAnsi="Arial" w:cs="Arial"/>
          <w:sz w:val="20"/>
          <w:szCs w:val="20"/>
        </w:rPr>
        <w:t>Cyclonic, swirling, turbulent, or non-parallel flow is defined to exist in the stack when the average flow at designated sample points in the stack average greater than 20 degrees off parallel with stack walls.</w:t>
      </w:r>
    </w:p>
    <w:p w14:paraId="5C46C93B" w14:textId="77777777" w:rsidR="00014F97" w:rsidRPr="00A42C81" w:rsidRDefault="00014F97" w:rsidP="008B7266">
      <w:pPr>
        <w:pStyle w:val="NoSpacing"/>
        <w:jc w:val="both"/>
        <w:rPr>
          <w:rFonts w:ascii="Arial" w:hAnsi="Arial" w:cs="Arial"/>
          <w:sz w:val="20"/>
          <w:szCs w:val="20"/>
        </w:rPr>
      </w:pPr>
    </w:p>
    <w:p w14:paraId="3F45C61A" w14:textId="5FC9AEA8" w:rsidR="00AC1D00" w:rsidRDefault="004E11C0" w:rsidP="008B7266">
      <w:pPr>
        <w:pStyle w:val="NoSpacing"/>
        <w:jc w:val="both"/>
        <w:rPr>
          <w:rFonts w:ascii="Arial" w:hAnsi="Arial" w:cs="Arial"/>
          <w:sz w:val="20"/>
          <w:szCs w:val="20"/>
        </w:rPr>
      </w:pPr>
      <w:r w:rsidRPr="0FAAFEEC">
        <w:rPr>
          <w:rFonts w:ascii="Arial" w:hAnsi="Arial" w:cs="Arial"/>
          <w:b/>
          <w:bCs/>
          <w:sz w:val="20"/>
          <w:szCs w:val="20"/>
        </w:rPr>
        <w:t xml:space="preserve">Delegated Administrator </w:t>
      </w:r>
      <w:r w:rsidR="00BB1A74" w:rsidRPr="0FAAFEEC">
        <w:rPr>
          <w:rFonts w:ascii="Arial" w:hAnsi="Arial" w:cs="Arial"/>
          <w:b/>
          <w:bCs/>
          <w:sz w:val="20"/>
          <w:szCs w:val="20"/>
        </w:rPr>
        <w:t>Authority</w:t>
      </w:r>
      <w:r w:rsidR="006D7A6A" w:rsidRPr="0FAAFEEC">
        <w:rPr>
          <w:rFonts w:ascii="Arial" w:hAnsi="Arial" w:cs="Arial"/>
          <w:sz w:val="20"/>
          <w:szCs w:val="20"/>
        </w:rPr>
        <w:t xml:space="preserve"> </w:t>
      </w:r>
      <w:r w:rsidR="005E7296" w:rsidRPr="0FAAFEEC">
        <w:rPr>
          <w:rFonts w:ascii="Arial" w:hAnsi="Arial" w:cs="Arial"/>
          <w:sz w:val="20"/>
          <w:szCs w:val="20"/>
        </w:rPr>
        <w:t>–</w:t>
      </w:r>
      <w:r w:rsidRPr="0FAAFEEC">
        <w:rPr>
          <w:rFonts w:ascii="Arial" w:hAnsi="Arial" w:cs="Arial"/>
          <w:sz w:val="20"/>
          <w:szCs w:val="20"/>
        </w:rPr>
        <w:t xml:space="preserve"> </w:t>
      </w:r>
      <w:r w:rsidR="003B4458" w:rsidRPr="0FAAFEEC">
        <w:rPr>
          <w:rFonts w:ascii="Arial" w:hAnsi="Arial" w:cs="Arial"/>
          <w:sz w:val="20"/>
          <w:szCs w:val="20"/>
        </w:rPr>
        <w:t>For purpose of SP-005</w:t>
      </w:r>
      <w:r w:rsidR="00350EFB" w:rsidRPr="0FAAFEEC">
        <w:rPr>
          <w:rFonts w:ascii="Arial" w:hAnsi="Arial" w:cs="Arial"/>
          <w:sz w:val="20"/>
          <w:szCs w:val="20"/>
        </w:rPr>
        <w:t xml:space="preserve"> and per 40 CFR § 63.90</w:t>
      </w:r>
      <w:r w:rsidR="003B4458" w:rsidRPr="0FAAFEEC">
        <w:rPr>
          <w:rFonts w:ascii="Arial" w:hAnsi="Arial" w:cs="Arial"/>
          <w:sz w:val="20"/>
          <w:szCs w:val="20"/>
        </w:rPr>
        <w:t>, r</w:t>
      </w:r>
      <w:r w:rsidR="005E7296" w:rsidRPr="0FAAFEEC">
        <w:rPr>
          <w:rFonts w:ascii="Arial" w:hAnsi="Arial" w:cs="Arial"/>
          <w:sz w:val="20"/>
          <w:szCs w:val="20"/>
        </w:rPr>
        <w:t xml:space="preserve">efers to the authority delegated </w:t>
      </w:r>
      <w:r w:rsidR="007F3F17" w:rsidRPr="0FAAFEEC">
        <w:rPr>
          <w:rFonts w:ascii="Arial" w:hAnsi="Arial" w:cs="Arial"/>
          <w:sz w:val="20"/>
          <w:szCs w:val="20"/>
        </w:rPr>
        <w:t xml:space="preserve">(or transferred) </w:t>
      </w:r>
      <w:r w:rsidR="005E7296" w:rsidRPr="0FAAFEEC">
        <w:rPr>
          <w:rFonts w:ascii="Arial" w:hAnsi="Arial" w:cs="Arial"/>
          <w:sz w:val="20"/>
          <w:szCs w:val="20"/>
        </w:rPr>
        <w:t xml:space="preserve">by the Environmental Protection Agency (EPA) to </w:t>
      </w:r>
      <w:r w:rsidR="000A1934" w:rsidRPr="0FAAFEEC">
        <w:rPr>
          <w:rFonts w:ascii="Arial" w:hAnsi="Arial" w:cs="Arial"/>
          <w:sz w:val="20"/>
          <w:szCs w:val="20"/>
        </w:rPr>
        <w:t xml:space="preserve">the state Administrator (DEP) to </w:t>
      </w:r>
      <w:r w:rsidR="00C11418" w:rsidRPr="0FAAFEEC">
        <w:rPr>
          <w:rFonts w:ascii="Arial" w:hAnsi="Arial" w:cs="Arial"/>
          <w:sz w:val="20"/>
          <w:szCs w:val="20"/>
        </w:rPr>
        <w:t>implement, approve, and enforce applicable</w:t>
      </w:r>
      <w:r w:rsidR="00AD0485" w:rsidRPr="0FAAFEEC">
        <w:rPr>
          <w:rFonts w:ascii="Arial" w:hAnsi="Arial" w:cs="Arial"/>
          <w:sz w:val="20"/>
          <w:szCs w:val="20"/>
        </w:rPr>
        <w:t xml:space="preserve"> source-specific </w:t>
      </w:r>
      <w:r w:rsidR="00C11418" w:rsidRPr="0FAAFEEC">
        <w:rPr>
          <w:rFonts w:ascii="Arial" w:hAnsi="Arial" w:cs="Arial"/>
          <w:sz w:val="20"/>
          <w:szCs w:val="20"/>
        </w:rPr>
        <w:t>determinations</w:t>
      </w:r>
      <w:r w:rsidR="00D33613" w:rsidRPr="0FAAFEEC">
        <w:rPr>
          <w:rFonts w:ascii="Arial" w:hAnsi="Arial" w:cs="Arial"/>
          <w:sz w:val="20"/>
          <w:szCs w:val="20"/>
        </w:rPr>
        <w:t xml:space="preserve">, procedures, </w:t>
      </w:r>
      <w:r w:rsidR="00C11418" w:rsidRPr="0FAAFEEC">
        <w:rPr>
          <w:rFonts w:ascii="Arial" w:hAnsi="Arial" w:cs="Arial"/>
          <w:sz w:val="20"/>
          <w:szCs w:val="20"/>
        </w:rPr>
        <w:t>clarifications</w:t>
      </w:r>
      <w:r w:rsidR="006D7A6A" w:rsidRPr="0FAAFEEC">
        <w:rPr>
          <w:rFonts w:ascii="Arial" w:hAnsi="Arial" w:cs="Arial"/>
          <w:sz w:val="20"/>
          <w:szCs w:val="20"/>
        </w:rPr>
        <w:t>, and reporting</w:t>
      </w:r>
      <w:r w:rsidR="00C11418" w:rsidRPr="0FAAFEEC">
        <w:rPr>
          <w:rFonts w:ascii="Arial" w:hAnsi="Arial" w:cs="Arial"/>
          <w:sz w:val="20"/>
          <w:szCs w:val="20"/>
        </w:rPr>
        <w:t xml:space="preserve"> </w:t>
      </w:r>
      <w:r w:rsidR="00AD0485" w:rsidRPr="0FAAFEEC">
        <w:rPr>
          <w:rFonts w:ascii="Arial" w:hAnsi="Arial" w:cs="Arial"/>
          <w:sz w:val="20"/>
          <w:szCs w:val="20"/>
        </w:rPr>
        <w:t xml:space="preserve">that reflect </w:t>
      </w:r>
      <w:r w:rsidR="000C305C" w:rsidRPr="0FAAFEEC">
        <w:rPr>
          <w:rFonts w:ascii="Arial" w:hAnsi="Arial" w:cs="Arial"/>
          <w:sz w:val="20"/>
          <w:szCs w:val="20"/>
        </w:rPr>
        <w:t xml:space="preserve">the </w:t>
      </w:r>
      <w:r w:rsidR="00AD0485" w:rsidRPr="0FAAFEEC">
        <w:rPr>
          <w:rFonts w:ascii="Arial" w:hAnsi="Arial" w:cs="Arial"/>
          <w:sz w:val="20"/>
          <w:szCs w:val="20"/>
        </w:rPr>
        <w:t>flexibility allowed by the promulgated methods</w:t>
      </w:r>
      <w:r w:rsidR="005E7296" w:rsidRPr="0FAAFEEC">
        <w:rPr>
          <w:rFonts w:ascii="Arial" w:hAnsi="Arial" w:cs="Arial"/>
          <w:sz w:val="20"/>
          <w:szCs w:val="20"/>
        </w:rPr>
        <w:t>.</w:t>
      </w:r>
    </w:p>
    <w:p w14:paraId="7A525E82" w14:textId="72CDBAD8" w:rsidR="003F566C" w:rsidRDefault="003F566C" w:rsidP="008B7266">
      <w:pPr>
        <w:pStyle w:val="NoSpacing"/>
        <w:jc w:val="both"/>
        <w:rPr>
          <w:rFonts w:ascii="Arial" w:hAnsi="Arial" w:cs="Arial"/>
          <w:sz w:val="20"/>
          <w:szCs w:val="20"/>
        </w:rPr>
      </w:pPr>
    </w:p>
    <w:p w14:paraId="7374275E" w14:textId="6BB40593" w:rsidR="000709AC" w:rsidRPr="00A42C81" w:rsidRDefault="00FE4E80" w:rsidP="008B7266">
      <w:pPr>
        <w:pStyle w:val="NoSpacing"/>
        <w:jc w:val="both"/>
        <w:rPr>
          <w:rFonts w:ascii="Arial" w:hAnsi="Arial" w:cs="Arial"/>
          <w:sz w:val="20"/>
          <w:szCs w:val="20"/>
        </w:rPr>
      </w:pPr>
      <w:r w:rsidRPr="00A42C81">
        <w:rPr>
          <w:rFonts w:ascii="Arial" w:hAnsi="Arial" w:cs="Arial"/>
          <w:b/>
          <w:bCs/>
          <w:sz w:val="20"/>
          <w:szCs w:val="20"/>
        </w:rPr>
        <w:t>Department of Environmental Protection</w:t>
      </w:r>
      <w:r w:rsidRPr="00A42C81">
        <w:rPr>
          <w:rFonts w:ascii="Arial" w:hAnsi="Arial" w:cs="Arial"/>
          <w:sz w:val="20"/>
          <w:szCs w:val="20"/>
        </w:rPr>
        <w:t xml:space="preserve"> – </w:t>
      </w:r>
      <w:r w:rsidR="00650C17" w:rsidRPr="00A42C81">
        <w:rPr>
          <w:rFonts w:ascii="Arial" w:hAnsi="Arial" w:cs="Arial"/>
          <w:sz w:val="20"/>
          <w:szCs w:val="20"/>
        </w:rPr>
        <w:t>M</w:t>
      </w:r>
      <w:r w:rsidRPr="00A42C81">
        <w:rPr>
          <w:rFonts w:ascii="Arial" w:hAnsi="Arial" w:cs="Arial"/>
          <w:sz w:val="20"/>
          <w:szCs w:val="20"/>
        </w:rPr>
        <w:t>eans Department or DEP.</w:t>
      </w:r>
    </w:p>
    <w:p w14:paraId="5A7260C4" w14:textId="77777777" w:rsidR="003F566C" w:rsidRPr="00A42C81" w:rsidRDefault="003F566C" w:rsidP="008B7266">
      <w:pPr>
        <w:pStyle w:val="NoSpacing"/>
        <w:jc w:val="both"/>
        <w:rPr>
          <w:rFonts w:ascii="Arial" w:hAnsi="Arial" w:cs="Arial"/>
          <w:sz w:val="20"/>
          <w:szCs w:val="20"/>
        </w:rPr>
      </w:pPr>
    </w:p>
    <w:p w14:paraId="5AFC8E90" w14:textId="330C6BDC" w:rsidR="001E0452" w:rsidRPr="00A42C81" w:rsidRDefault="001E0452" w:rsidP="008B7266">
      <w:pPr>
        <w:pStyle w:val="NoSpacing"/>
        <w:jc w:val="both"/>
        <w:rPr>
          <w:rFonts w:ascii="Arial" w:hAnsi="Arial" w:cs="Arial"/>
          <w:sz w:val="20"/>
          <w:szCs w:val="20"/>
        </w:rPr>
      </w:pPr>
      <w:r w:rsidRPr="0FAAFEEC">
        <w:rPr>
          <w:rFonts w:ascii="Arial" w:hAnsi="Arial" w:cs="Arial"/>
          <w:b/>
          <w:bCs/>
          <w:sz w:val="20"/>
          <w:szCs w:val="20"/>
        </w:rPr>
        <w:t>Engine Source ID Names and Nos.</w:t>
      </w:r>
      <w:r w:rsidRPr="0FAAFEEC">
        <w:rPr>
          <w:rFonts w:ascii="Arial" w:hAnsi="Arial" w:cs="Arial"/>
          <w:sz w:val="20"/>
          <w:szCs w:val="20"/>
        </w:rPr>
        <w:t xml:space="preserve"> </w:t>
      </w:r>
      <w:r w:rsidR="00C04ED6" w:rsidRPr="0FAAFEEC">
        <w:rPr>
          <w:rFonts w:ascii="Arial" w:hAnsi="Arial" w:cs="Arial"/>
          <w:sz w:val="20"/>
          <w:szCs w:val="20"/>
        </w:rPr>
        <w:t xml:space="preserve">– </w:t>
      </w:r>
      <w:r w:rsidR="00783829" w:rsidRPr="0FAAFEEC">
        <w:rPr>
          <w:rFonts w:ascii="Arial" w:hAnsi="Arial" w:cs="Arial"/>
          <w:sz w:val="20"/>
          <w:szCs w:val="20"/>
        </w:rPr>
        <w:t xml:space="preserve">DEP assigns an engine’s source identification (ID) name and number (no.) to each source, control device, and stack at each </w:t>
      </w:r>
      <w:r w:rsidR="770004BD" w:rsidRPr="0FAAFEEC">
        <w:rPr>
          <w:rFonts w:ascii="Arial" w:hAnsi="Arial" w:cs="Arial"/>
          <w:sz w:val="20"/>
          <w:szCs w:val="20"/>
        </w:rPr>
        <w:t>Natural Gas Industry source</w:t>
      </w:r>
      <w:r w:rsidR="00783829" w:rsidRPr="0FAAFEEC">
        <w:rPr>
          <w:rFonts w:ascii="Arial" w:hAnsi="Arial" w:cs="Arial"/>
          <w:sz w:val="20"/>
          <w:szCs w:val="20"/>
        </w:rPr>
        <w:t xml:space="preserve"> in eF</w:t>
      </w:r>
      <w:r w:rsidR="00851B5E" w:rsidRPr="0FAAFEEC">
        <w:rPr>
          <w:rFonts w:ascii="Arial" w:hAnsi="Arial" w:cs="Arial"/>
          <w:sz w:val="20"/>
          <w:szCs w:val="20"/>
        </w:rPr>
        <w:t>ACTS</w:t>
      </w:r>
      <w:r w:rsidR="00783829" w:rsidRPr="0FAAFEEC">
        <w:rPr>
          <w:rFonts w:ascii="Arial" w:hAnsi="Arial" w:cs="Arial"/>
          <w:sz w:val="20"/>
          <w:szCs w:val="20"/>
        </w:rPr>
        <w:t xml:space="preserve">. These source ID names and nos. documented in the test report must exactly match what is listed in </w:t>
      </w:r>
      <w:r w:rsidR="00783829" w:rsidRPr="0FAAFEEC">
        <w:rPr>
          <w:rFonts w:ascii="Arial" w:hAnsi="Arial" w:cs="Arial"/>
          <w:sz w:val="20"/>
          <w:szCs w:val="20"/>
        </w:rPr>
        <w:lastRenderedPageBreak/>
        <w:t>eF</w:t>
      </w:r>
      <w:r w:rsidR="00851B5E" w:rsidRPr="0FAAFEEC">
        <w:rPr>
          <w:rFonts w:ascii="Arial" w:hAnsi="Arial" w:cs="Arial"/>
          <w:sz w:val="20"/>
          <w:szCs w:val="20"/>
        </w:rPr>
        <w:t>ACTS</w:t>
      </w:r>
      <w:r w:rsidR="00783829" w:rsidRPr="0FAAFEEC">
        <w:rPr>
          <w:rFonts w:ascii="Arial" w:hAnsi="Arial" w:cs="Arial"/>
          <w:sz w:val="20"/>
          <w:szCs w:val="20"/>
        </w:rPr>
        <w:t>. If source ID names and numbers are not listed in eF</w:t>
      </w:r>
      <w:r w:rsidR="00851B5E" w:rsidRPr="0FAAFEEC">
        <w:rPr>
          <w:rFonts w:ascii="Arial" w:hAnsi="Arial" w:cs="Arial"/>
          <w:sz w:val="20"/>
          <w:szCs w:val="20"/>
        </w:rPr>
        <w:t>ACTS</w:t>
      </w:r>
      <w:r w:rsidR="00783829" w:rsidRPr="0FAAFEEC">
        <w:rPr>
          <w:rFonts w:ascii="Arial" w:hAnsi="Arial" w:cs="Arial"/>
          <w:sz w:val="20"/>
          <w:szCs w:val="20"/>
        </w:rPr>
        <w:t>, the report should list a generic source name and list “TBD” to indicate “To Be Determined” for the source ID Nos.</w:t>
      </w:r>
    </w:p>
    <w:p w14:paraId="6601F279" w14:textId="77777777" w:rsidR="003C1A42" w:rsidRPr="00A42C81" w:rsidRDefault="003C1A42" w:rsidP="008B7266">
      <w:pPr>
        <w:pStyle w:val="NoSpacing"/>
        <w:jc w:val="both"/>
        <w:rPr>
          <w:rFonts w:ascii="Arial" w:hAnsi="Arial" w:cs="Arial"/>
          <w:sz w:val="20"/>
          <w:szCs w:val="20"/>
        </w:rPr>
      </w:pPr>
    </w:p>
    <w:p w14:paraId="52533D5B" w14:textId="4467DAE1" w:rsidR="005309E5" w:rsidRPr="00A42C81" w:rsidRDefault="005309E5" w:rsidP="008B7266">
      <w:pPr>
        <w:spacing w:after="0" w:line="240" w:lineRule="auto"/>
        <w:jc w:val="both"/>
        <w:rPr>
          <w:rFonts w:ascii="Arial" w:hAnsi="Arial" w:cs="Arial"/>
          <w:sz w:val="20"/>
          <w:szCs w:val="20"/>
        </w:rPr>
      </w:pPr>
      <w:r w:rsidRPr="0FAAFEEC">
        <w:rPr>
          <w:rFonts w:ascii="Arial" w:hAnsi="Arial" w:cs="Arial"/>
          <w:b/>
          <w:bCs/>
          <w:sz w:val="20"/>
          <w:szCs w:val="20"/>
        </w:rPr>
        <w:t>Flame Ionization Detector (FID)</w:t>
      </w:r>
      <w:r w:rsidRPr="0FAAFEEC">
        <w:rPr>
          <w:rFonts w:ascii="Arial" w:hAnsi="Arial" w:cs="Arial"/>
          <w:sz w:val="20"/>
          <w:szCs w:val="20"/>
        </w:rPr>
        <w:t xml:space="preserve"> – </w:t>
      </w:r>
      <w:r w:rsidR="0073610A" w:rsidRPr="0FAAFEEC">
        <w:rPr>
          <w:rFonts w:ascii="Arial" w:hAnsi="Arial" w:cs="Arial"/>
          <w:sz w:val="20"/>
          <w:szCs w:val="20"/>
        </w:rPr>
        <w:t>Is a det</w:t>
      </w:r>
      <w:r w:rsidR="005E18E4" w:rsidRPr="0FAAFEEC">
        <w:rPr>
          <w:rFonts w:ascii="Arial" w:hAnsi="Arial" w:cs="Arial"/>
          <w:sz w:val="20"/>
          <w:szCs w:val="20"/>
        </w:rPr>
        <w:t xml:space="preserve">ector </w:t>
      </w:r>
      <w:r w:rsidRPr="0FAAFEEC">
        <w:rPr>
          <w:rFonts w:ascii="Arial" w:hAnsi="Arial" w:cs="Arial"/>
          <w:sz w:val="20"/>
          <w:szCs w:val="20"/>
        </w:rPr>
        <w:t>sensitive to hydrocarbons with sensitivity decreasing for oxygenated and halogenated compounds (ppm level).</w:t>
      </w:r>
    </w:p>
    <w:p w14:paraId="488F9ABB" w14:textId="77777777" w:rsidR="00CF5BA4" w:rsidRPr="00A42C81" w:rsidRDefault="00CF5BA4" w:rsidP="008B7266">
      <w:pPr>
        <w:spacing w:after="0" w:line="240" w:lineRule="auto"/>
        <w:jc w:val="both"/>
        <w:rPr>
          <w:rFonts w:ascii="Arial" w:hAnsi="Arial" w:cs="Arial"/>
          <w:sz w:val="20"/>
          <w:szCs w:val="20"/>
        </w:rPr>
      </w:pPr>
    </w:p>
    <w:p w14:paraId="1B9296F9" w14:textId="74E02346" w:rsidR="003A2B6E" w:rsidRPr="00A42C81" w:rsidRDefault="003A2B6E" w:rsidP="008B7266">
      <w:pPr>
        <w:spacing w:after="0"/>
        <w:jc w:val="both"/>
        <w:rPr>
          <w:rFonts w:ascii="Arial" w:hAnsi="Arial" w:cs="Arial"/>
          <w:b/>
          <w:bCs/>
          <w:sz w:val="20"/>
          <w:szCs w:val="20"/>
        </w:rPr>
      </w:pPr>
      <w:r w:rsidRPr="00A42C81">
        <w:rPr>
          <w:rFonts w:ascii="Arial" w:hAnsi="Arial" w:cs="Arial"/>
          <w:b/>
          <w:bCs/>
          <w:sz w:val="20"/>
          <w:szCs w:val="20"/>
        </w:rPr>
        <w:t>FR</w:t>
      </w:r>
      <w:r w:rsidRPr="00A42C81">
        <w:rPr>
          <w:rFonts w:ascii="Arial" w:hAnsi="Arial" w:cs="Arial"/>
          <w:sz w:val="20"/>
          <w:szCs w:val="20"/>
        </w:rPr>
        <w:t xml:space="preserve"> </w:t>
      </w:r>
      <w:r w:rsidR="00731C83" w:rsidRPr="00A42C81">
        <w:rPr>
          <w:rFonts w:ascii="Arial" w:hAnsi="Arial" w:cs="Arial"/>
          <w:sz w:val="20"/>
          <w:szCs w:val="20"/>
        </w:rPr>
        <w:t>–</w:t>
      </w:r>
      <w:r w:rsidRPr="00A42C81">
        <w:rPr>
          <w:rFonts w:ascii="Arial" w:hAnsi="Arial" w:cs="Arial"/>
          <w:sz w:val="20"/>
          <w:szCs w:val="20"/>
        </w:rPr>
        <w:t xml:space="preserve"> </w:t>
      </w:r>
      <w:r w:rsidR="008D0657">
        <w:rPr>
          <w:rFonts w:ascii="Arial" w:hAnsi="Arial" w:cs="Arial"/>
          <w:sz w:val="20"/>
          <w:szCs w:val="20"/>
        </w:rPr>
        <w:t>Means “</w:t>
      </w:r>
      <w:r w:rsidRPr="00A42C81">
        <w:rPr>
          <w:rFonts w:ascii="Arial" w:hAnsi="Arial" w:cs="Arial"/>
          <w:sz w:val="20"/>
          <w:szCs w:val="20"/>
        </w:rPr>
        <w:t>Federal Register</w:t>
      </w:r>
      <w:r w:rsidR="008D0657">
        <w:rPr>
          <w:rFonts w:ascii="Arial" w:hAnsi="Arial" w:cs="Arial"/>
          <w:sz w:val="20"/>
          <w:szCs w:val="20"/>
        </w:rPr>
        <w:t>”</w:t>
      </w:r>
      <w:r w:rsidRPr="00A42C81">
        <w:rPr>
          <w:rFonts w:ascii="Arial" w:hAnsi="Arial" w:cs="Arial"/>
          <w:sz w:val="20"/>
          <w:szCs w:val="20"/>
        </w:rPr>
        <w:t xml:space="preserve"> Notices Formally </w:t>
      </w:r>
      <w:r w:rsidR="00DE5149">
        <w:rPr>
          <w:rFonts w:ascii="Arial" w:hAnsi="Arial" w:cs="Arial"/>
          <w:sz w:val="20"/>
          <w:szCs w:val="20"/>
        </w:rPr>
        <w:t>a</w:t>
      </w:r>
      <w:r w:rsidRPr="00A42C81">
        <w:rPr>
          <w:rFonts w:ascii="Arial" w:hAnsi="Arial" w:cs="Arial"/>
          <w:sz w:val="20"/>
          <w:szCs w:val="20"/>
        </w:rPr>
        <w:t xml:space="preserve">pproving </w:t>
      </w:r>
      <w:r w:rsidR="00DE5149">
        <w:rPr>
          <w:rFonts w:ascii="Arial" w:hAnsi="Arial" w:cs="Arial"/>
          <w:sz w:val="20"/>
          <w:szCs w:val="20"/>
        </w:rPr>
        <w:t>b</w:t>
      </w:r>
      <w:r w:rsidR="002F7570" w:rsidRPr="00A42C81">
        <w:rPr>
          <w:rFonts w:ascii="Arial" w:hAnsi="Arial" w:cs="Arial"/>
          <w:sz w:val="20"/>
          <w:szCs w:val="20"/>
        </w:rPr>
        <w:t xml:space="preserve">roadly </w:t>
      </w:r>
      <w:r w:rsidR="00DE5149">
        <w:rPr>
          <w:rFonts w:ascii="Arial" w:hAnsi="Arial" w:cs="Arial"/>
          <w:sz w:val="20"/>
          <w:szCs w:val="20"/>
        </w:rPr>
        <w:t>a</w:t>
      </w:r>
      <w:r w:rsidR="002F7570" w:rsidRPr="00A42C81">
        <w:rPr>
          <w:rFonts w:ascii="Arial" w:hAnsi="Arial" w:cs="Arial"/>
          <w:sz w:val="20"/>
          <w:szCs w:val="20"/>
        </w:rPr>
        <w:t xml:space="preserve">pplicable </w:t>
      </w:r>
      <w:r w:rsidR="00DE5149">
        <w:rPr>
          <w:rFonts w:ascii="Arial" w:hAnsi="Arial" w:cs="Arial"/>
          <w:sz w:val="20"/>
          <w:szCs w:val="20"/>
        </w:rPr>
        <w:t>a</w:t>
      </w:r>
      <w:r w:rsidRPr="00A42C81">
        <w:rPr>
          <w:rFonts w:ascii="Arial" w:hAnsi="Arial" w:cs="Arial"/>
          <w:sz w:val="20"/>
          <w:szCs w:val="20"/>
        </w:rPr>
        <w:t xml:space="preserve">lternative </w:t>
      </w:r>
      <w:r w:rsidR="00DE5149">
        <w:rPr>
          <w:rFonts w:ascii="Arial" w:hAnsi="Arial" w:cs="Arial"/>
          <w:sz w:val="20"/>
          <w:szCs w:val="20"/>
        </w:rPr>
        <w:t>t</w:t>
      </w:r>
      <w:r w:rsidRPr="00A42C81">
        <w:rPr>
          <w:rFonts w:ascii="Arial" w:hAnsi="Arial" w:cs="Arial"/>
          <w:sz w:val="20"/>
          <w:szCs w:val="20"/>
        </w:rPr>
        <w:t xml:space="preserve">est </w:t>
      </w:r>
      <w:r w:rsidR="00DE5149">
        <w:rPr>
          <w:rFonts w:ascii="Arial" w:hAnsi="Arial" w:cs="Arial"/>
          <w:sz w:val="20"/>
          <w:szCs w:val="20"/>
        </w:rPr>
        <w:t>m</w:t>
      </w:r>
      <w:r w:rsidRPr="00A42C81">
        <w:rPr>
          <w:rFonts w:ascii="Arial" w:hAnsi="Arial" w:cs="Arial"/>
          <w:sz w:val="20"/>
          <w:szCs w:val="20"/>
        </w:rPr>
        <w:t>ethods</w:t>
      </w:r>
      <w:r w:rsidR="002F7570" w:rsidRPr="00A42C81">
        <w:rPr>
          <w:rFonts w:ascii="Arial" w:hAnsi="Arial" w:cs="Arial"/>
          <w:sz w:val="20"/>
          <w:szCs w:val="20"/>
        </w:rPr>
        <w:t>.</w:t>
      </w:r>
    </w:p>
    <w:p w14:paraId="18C4FD96" w14:textId="77777777" w:rsidR="003A2B6E" w:rsidRDefault="003A2B6E" w:rsidP="008B7266">
      <w:pPr>
        <w:spacing w:after="0" w:line="240" w:lineRule="auto"/>
        <w:jc w:val="both"/>
        <w:rPr>
          <w:rFonts w:ascii="Arial" w:hAnsi="Arial" w:cs="Arial"/>
          <w:sz w:val="20"/>
          <w:szCs w:val="20"/>
        </w:rPr>
      </w:pPr>
    </w:p>
    <w:p w14:paraId="57C695EE" w14:textId="78A97C94" w:rsidR="000477A8" w:rsidRPr="00E36BB9" w:rsidRDefault="000477A8" w:rsidP="008B7266">
      <w:pPr>
        <w:spacing w:after="0" w:line="240" w:lineRule="auto"/>
        <w:jc w:val="both"/>
        <w:rPr>
          <w:rFonts w:ascii="Arial" w:hAnsi="Arial" w:cs="Arial"/>
          <w:sz w:val="20"/>
          <w:szCs w:val="20"/>
        </w:rPr>
      </w:pPr>
      <w:r w:rsidRPr="0FAAFEEC">
        <w:rPr>
          <w:rFonts w:ascii="Arial" w:hAnsi="Arial" w:cs="Arial"/>
          <w:b/>
          <w:bCs/>
          <w:sz w:val="20"/>
          <w:szCs w:val="20"/>
        </w:rPr>
        <w:t>Frequen</w:t>
      </w:r>
      <w:r w:rsidR="004B3D00" w:rsidRPr="0FAAFEEC">
        <w:rPr>
          <w:rFonts w:ascii="Arial" w:hAnsi="Arial" w:cs="Arial"/>
          <w:b/>
          <w:bCs/>
          <w:sz w:val="20"/>
          <w:szCs w:val="20"/>
        </w:rPr>
        <w:t>tly</w:t>
      </w:r>
      <w:r w:rsidRPr="0FAAFEEC">
        <w:rPr>
          <w:rFonts w:ascii="Arial" w:hAnsi="Arial" w:cs="Arial"/>
          <w:b/>
          <w:bCs/>
          <w:sz w:val="20"/>
          <w:szCs w:val="20"/>
        </w:rPr>
        <w:t xml:space="preserve"> Asked Questions (FAQs)</w:t>
      </w:r>
      <w:r w:rsidRPr="0FAAFEEC">
        <w:rPr>
          <w:rFonts w:ascii="Arial" w:hAnsi="Arial" w:cs="Arial"/>
          <w:sz w:val="20"/>
          <w:szCs w:val="20"/>
        </w:rPr>
        <w:t xml:space="preserve"> – EPA’s frequen</w:t>
      </w:r>
      <w:r w:rsidR="004B3D00" w:rsidRPr="0FAAFEEC">
        <w:rPr>
          <w:rFonts w:ascii="Arial" w:hAnsi="Arial" w:cs="Arial"/>
          <w:sz w:val="20"/>
          <w:szCs w:val="20"/>
        </w:rPr>
        <w:t>tl</w:t>
      </w:r>
      <w:r w:rsidRPr="0FAAFEEC">
        <w:rPr>
          <w:rFonts w:ascii="Arial" w:hAnsi="Arial" w:cs="Arial"/>
          <w:sz w:val="20"/>
          <w:szCs w:val="20"/>
        </w:rPr>
        <w:t>y asked questions for promulgated air quality test methods are intended to assist users with conducting performance tests in an acceptable manner by providing clarification and setting policy for undefined technical areas for the methods, monitoring, and performance specifications. In addition, FAQs are intended to promote consistent review</w:t>
      </w:r>
      <w:r w:rsidR="1BC0584C" w:rsidRPr="0FAAFEEC">
        <w:rPr>
          <w:rFonts w:ascii="Arial" w:hAnsi="Arial" w:cs="Arial"/>
          <w:sz w:val="20"/>
          <w:szCs w:val="20"/>
        </w:rPr>
        <w:t>s</w:t>
      </w:r>
      <w:r w:rsidRPr="0FAAFEEC">
        <w:rPr>
          <w:rFonts w:ascii="Arial" w:hAnsi="Arial" w:cs="Arial"/>
          <w:sz w:val="20"/>
          <w:szCs w:val="20"/>
        </w:rPr>
        <w:t xml:space="preserve"> within DEP and consistent testing and reporting by the regulated community and testing contractors.</w:t>
      </w:r>
    </w:p>
    <w:p w14:paraId="6C7EECE3" w14:textId="77777777" w:rsidR="000477A8" w:rsidRPr="00A42C81" w:rsidRDefault="000477A8" w:rsidP="008B7266">
      <w:pPr>
        <w:spacing w:after="0" w:line="240" w:lineRule="auto"/>
        <w:jc w:val="both"/>
        <w:rPr>
          <w:rFonts w:ascii="Arial" w:hAnsi="Arial" w:cs="Arial"/>
          <w:sz w:val="20"/>
          <w:szCs w:val="20"/>
        </w:rPr>
      </w:pPr>
    </w:p>
    <w:p w14:paraId="32DA171E" w14:textId="37632106" w:rsidR="001E2435" w:rsidRDefault="001E2435" w:rsidP="008B7266">
      <w:pPr>
        <w:spacing w:after="0" w:line="240" w:lineRule="auto"/>
        <w:jc w:val="both"/>
        <w:rPr>
          <w:rFonts w:ascii="Arial" w:hAnsi="Arial" w:cs="Arial"/>
          <w:sz w:val="20"/>
          <w:szCs w:val="20"/>
        </w:rPr>
      </w:pPr>
      <w:r w:rsidRPr="0FAAFEEC">
        <w:rPr>
          <w:rFonts w:ascii="Arial" w:hAnsi="Arial" w:cs="Arial"/>
          <w:b/>
          <w:bCs/>
          <w:sz w:val="20"/>
          <w:szCs w:val="20"/>
        </w:rPr>
        <w:t>Gas Chromatography (GC)</w:t>
      </w:r>
      <w:r w:rsidRPr="0FAAFEEC">
        <w:rPr>
          <w:rFonts w:ascii="Arial" w:hAnsi="Arial" w:cs="Arial"/>
          <w:sz w:val="20"/>
          <w:szCs w:val="20"/>
        </w:rPr>
        <w:t xml:space="preserve"> – Gas chromatography is a process of separating volatile organic compound mixtures according to the specific chemical properties of each compound. After separation</w:t>
      </w:r>
      <w:r w:rsidR="005E18E4" w:rsidRPr="0FAAFEEC">
        <w:rPr>
          <w:rFonts w:ascii="Arial" w:hAnsi="Arial" w:cs="Arial"/>
          <w:sz w:val="20"/>
          <w:szCs w:val="20"/>
        </w:rPr>
        <w:t>,</w:t>
      </w:r>
      <w:r w:rsidRPr="0FAAFEEC">
        <w:rPr>
          <w:rFonts w:ascii="Arial" w:hAnsi="Arial" w:cs="Arial"/>
          <w:sz w:val="20"/>
          <w:szCs w:val="20"/>
        </w:rPr>
        <w:t xml:space="preserve"> individual compounds are measured by a detector – flame ionization detector (FID), electron capture detector (ECD), etc.</w:t>
      </w:r>
    </w:p>
    <w:p w14:paraId="60D17343" w14:textId="77777777" w:rsidR="0063633F" w:rsidRDefault="0063633F" w:rsidP="008B7266">
      <w:pPr>
        <w:spacing w:after="0" w:line="240" w:lineRule="auto"/>
        <w:jc w:val="both"/>
        <w:rPr>
          <w:rFonts w:ascii="Arial" w:hAnsi="Arial" w:cs="Arial"/>
          <w:sz w:val="20"/>
          <w:szCs w:val="20"/>
        </w:rPr>
      </w:pPr>
    </w:p>
    <w:p w14:paraId="4BFE50BA" w14:textId="68BA2034" w:rsidR="0063633F" w:rsidRPr="00A42C81" w:rsidRDefault="003F5A3F" w:rsidP="008B7266">
      <w:pPr>
        <w:spacing w:after="0" w:line="240" w:lineRule="auto"/>
        <w:jc w:val="both"/>
        <w:rPr>
          <w:rFonts w:ascii="Arial" w:hAnsi="Arial" w:cs="Arial"/>
          <w:sz w:val="20"/>
          <w:szCs w:val="20"/>
        </w:rPr>
      </w:pPr>
      <w:r w:rsidRPr="003F5A3F">
        <w:rPr>
          <w:rFonts w:ascii="Arial" w:hAnsi="Arial" w:cs="Arial"/>
          <w:b/>
          <w:bCs/>
          <w:sz w:val="20"/>
          <w:szCs w:val="20"/>
        </w:rPr>
        <w:t>M</w:t>
      </w:r>
      <w:r>
        <w:rPr>
          <w:rFonts w:ascii="Arial" w:hAnsi="Arial" w:cs="Arial"/>
          <w:sz w:val="20"/>
          <w:szCs w:val="20"/>
        </w:rPr>
        <w:t xml:space="preserve"> – Means EPA Test Method</w:t>
      </w:r>
      <w:r w:rsidR="009A01EA">
        <w:rPr>
          <w:rFonts w:ascii="Arial" w:hAnsi="Arial" w:cs="Arial"/>
          <w:sz w:val="20"/>
          <w:szCs w:val="20"/>
        </w:rPr>
        <w:t xml:space="preserve"> which is followed by the method number.</w:t>
      </w:r>
    </w:p>
    <w:p w14:paraId="18C0B93F" w14:textId="77777777" w:rsidR="001E2435" w:rsidRPr="00A42C81" w:rsidRDefault="001E2435" w:rsidP="008B7266">
      <w:pPr>
        <w:spacing w:after="0" w:line="240" w:lineRule="auto"/>
        <w:jc w:val="both"/>
        <w:rPr>
          <w:rFonts w:ascii="Arial" w:hAnsi="Arial" w:cs="Arial"/>
          <w:sz w:val="20"/>
          <w:szCs w:val="20"/>
        </w:rPr>
      </w:pPr>
    </w:p>
    <w:p w14:paraId="2A97DEC2" w14:textId="7943633C" w:rsidR="004B0C8F" w:rsidRDefault="00331057" w:rsidP="008B7266">
      <w:pPr>
        <w:spacing w:after="0" w:line="240" w:lineRule="auto"/>
        <w:jc w:val="both"/>
        <w:rPr>
          <w:rFonts w:ascii="Arial" w:hAnsi="Arial" w:cs="Arial"/>
          <w:sz w:val="20"/>
          <w:szCs w:val="20"/>
        </w:rPr>
      </w:pPr>
      <w:r w:rsidRPr="0FAAFEEC">
        <w:rPr>
          <w:rFonts w:ascii="Arial" w:hAnsi="Arial" w:cs="Arial"/>
          <w:b/>
          <w:bCs/>
          <w:sz w:val="20"/>
          <w:szCs w:val="20"/>
        </w:rPr>
        <w:t>Multi-Source to be Tested</w:t>
      </w:r>
      <w:r w:rsidRPr="0FAAFEEC">
        <w:rPr>
          <w:rFonts w:ascii="Arial" w:hAnsi="Arial" w:cs="Arial"/>
          <w:sz w:val="20"/>
          <w:szCs w:val="20"/>
        </w:rPr>
        <w:t xml:space="preserve"> </w:t>
      </w:r>
      <w:r w:rsidR="000B4B9D" w:rsidRPr="0FAAFEEC">
        <w:rPr>
          <w:rFonts w:ascii="Arial" w:hAnsi="Arial" w:cs="Arial"/>
          <w:sz w:val="20"/>
          <w:szCs w:val="20"/>
        </w:rPr>
        <w:t>–</w:t>
      </w:r>
      <w:r w:rsidRPr="0FAAFEEC">
        <w:rPr>
          <w:rFonts w:ascii="Arial" w:hAnsi="Arial" w:cs="Arial"/>
          <w:sz w:val="20"/>
          <w:szCs w:val="20"/>
        </w:rPr>
        <w:t xml:space="preserve"> A multi-source means that there a</w:t>
      </w:r>
      <w:r w:rsidR="785F2A9E" w:rsidRPr="0FAAFEEC">
        <w:rPr>
          <w:rFonts w:ascii="Arial" w:hAnsi="Arial" w:cs="Arial"/>
          <w:sz w:val="20"/>
          <w:szCs w:val="20"/>
        </w:rPr>
        <w:t>re</w:t>
      </w:r>
      <w:r w:rsidRPr="0FAAFEEC">
        <w:rPr>
          <w:rFonts w:ascii="Arial" w:hAnsi="Arial" w:cs="Arial"/>
          <w:sz w:val="20"/>
          <w:szCs w:val="20"/>
        </w:rPr>
        <w:t xml:space="preserve"> compressor station</w:t>
      </w:r>
      <w:r w:rsidR="16F4F1E0" w:rsidRPr="0FAAFEEC">
        <w:rPr>
          <w:rFonts w:ascii="Arial" w:hAnsi="Arial" w:cs="Arial"/>
          <w:sz w:val="20"/>
          <w:szCs w:val="20"/>
        </w:rPr>
        <w:t>s</w:t>
      </w:r>
      <w:r w:rsidRPr="0FAAFEEC">
        <w:rPr>
          <w:rFonts w:ascii="Arial" w:hAnsi="Arial" w:cs="Arial"/>
          <w:sz w:val="20"/>
          <w:szCs w:val="20"/>
        </w:rPr>
        <w:t xml:space="preserve"> or site</w:t>
      </w:r>
      <w:r w:rsidR="1DD3A382" w:rsidRPr="0FAAFEEC">
        <w:rPr>
          <w:rFonts w:ascii="Arial" w:hAnsi="Arial" w:cs="Arial"/>
          <w:sz w:val="20"/>
          <w:szCs w:val="20"/>
        </w:rPr>
        <w:t>s</w:t>
      </w:r>
      <w:r w:rsidRPr="0FAAFEEC">
        <w:rPr>
          <w:rFonts w:ascii="Arial" w:hAnsi="Arial" w:cs="Arial"/>
          <w:sz w:val="20"/>
          <w:szCs w:val="20"/>
        </w:rPr>
        <w:t xml:space="preserve"> with more than one </w:t>
      </w:r>
      <w:r w:rsidRPr="0FAAFEEC">
        <w:rPr>
          <w:rFonts w:ascii="Arial" w:eastAsia="Arial" w:hAnsi="Arial" w:cs="Arial"/>
          <w:sz w:val="20"/>
          <w:szCs w:val="20"/>
        </w:rPr>
        <w:t>natural gas-fired compressor drivers</w:t>
      </w:r>
      <w:r w:rsidR="006A20B0" w:rsidRPr="0FAAFEEC">
        <w:rPr>
          <w:rFonts w:ascii="Arial" w:eastAsia="Arial" w:hAnsi="Arial" w:cs="Arial"/>
          <w:sz w:val="20"/>
          <w:szCs w:val="20"/>
        </w:rPr>
        <w:t xml:space="preserve"> (or engines)</w:t>
      </w:r>
      <w:r w:rsidRPr="0FAAFEEC">
        <w:rPr>
          <w:rFonts w:ascii="Arial" w:hAnsi="Arial" w:cs="Arial"/>
          <w:sz w:val="20"/>
          <w:szCs w:val="20"/>
        </w:rPr>
        <w:t>.</w:t>
      </w:r>
    </w:p>
    <w:p w14:paraId="64344275" w14:textId="35A79D14" w:rsidR="00372923" w:rsidRDefault="00372923" w:rsidP="008B7266">
      <w:pPr>
        <w:spacing w:after="0" w:line="240" w:lineRule="auto"/>
        <w:jc w:val="both"/>
        <w:rPr>
          <w:rFonts w:ascii="Arial" w:hAnsi="Arial" w:cs="Arial"/>
          <w:sz w:val="20"/>
          <w:szCs w:val="20"/>
        </w:rPr>
      </w:pPr>
    </w:p>
    <w:p w14:paraId="10E07E04" w14:textId="21CEBF91" w:rsidR="004B0C8F" w:rsidRDefault="004871E9" w:rsidP="008B7266">
      <w:pPr>
        <w:pStyle w:val="NoSpacing"/>
        <w:jc w:val="both"/>
        <w:rPr>
          <w:rFonts w:ascii="Arial" w:hAnsi="Arial" w:cs="Arial"/>
          <w:sz w:val="20"/>
          <w:szCs w:val="20"/>
        </w:rPr>
      </w:pPr>
      <w:r w:rsidRPr="004871E9">
        <w:rPr>
          <w:rFonts w:ascii="Arial" w:hAnsi="Arial" w:cs="Arial"/>
          <w:b/>
          <w:bCs/>
          <w:sz w:val="20"/>
          <w:szCs w:val="20"/>
        </w:rPr>
        <w:t>Multi-Sites to be Tested</w:t>
      </w:r>
      <w:r>
        <w:rPr>
          <w:rFonts w:ascii="Arial" w:hAnsi="Arial" w:cs="Arial"/>
          <w:sz w:val="20"/>
          <w:szCs w:val="20"/>
        </w:rPr>
        <w:t xml:space="preserve"> </w:t>
      </w:r>
      <w:r w:rsidR="000B4B9D">
        <w:rPr>
          <w:rFonts w:ascii="Arial" w:hAnsi="Arial" w:cs="Arial"/>
          <w:sz w:val="20"/>
          <w:szCs w:val="20"/>
        </w:rPr>
        <w:t>–</w:t>
      </w:r>
      <w:r>
        <w:rPr>
          <w:rFonts w:ascii="Arial" w:hAnsi="Arial" w:cs="Arial"/>
          <w:sz w:val="20"/>
          <w:szCs w:val="20"/>
        </w:rPr>
        <w:t xml:space="preserve"> </w:t>
      </w:r>
      <w:r w:rsidRPr="6C2AF71A">
        <w:rPr>
          <w:rFonts w:ascii="Arial" w:hAnsi="Arial" w:cs="Arial"/>
          <w:sz w:val="20"/>
          <w:szCs w:val="20"/>
        </w:rPr>
        <w:t xml:space="preserve">A multi-site or multi-facility means that there are multiple compressor stations (or multi-sites) with one or more </w:t>
      </w:r>
      <w:r w:rsidRPr="6C2AF71A">
        <w:rPr>
          <w:rFonts w:ascii="Arial" w:eastAsia="Arial" w:hAnsi="Arial" w:cs="Arial"/>
          <w:sz w:val="20"/>
          <w:szCs w:val="20"/>
        </w:rPr>
        <w:t>natural gas-fired compressor drivers</w:t>
      </w:r>
      <w:r w:rsidRPr="6C2AF71A">
        <w:rPr>
          <w:rFonts w:ascii="Arial" w:hAnsi="Arial" w:cs="Arial"/>
          <w:sz w:val="20"/>
          <w:szCs w:val="20"/>
        </w:rPr>
        <w:t xml:space="preserve"> </w:t>
      </w:r>
      <w:r w:rsidR="006A20B0">
        <w:rPr>
          <w:rFonts w:ascii="Arial" w:hAnsi="Arial" w:cs="Arial"/>
          <w:sz w:val="20"/>
          <w:szCs w:val="20"/>
        </w:rPr>
        <w:t xml:space="preserve">(or engines) </w:t>
      </w:r>
      <w:r w:rsidRPr="6C2AF71A">
        <w:rPr>
          <w:rFonts w:ascii="Arial" w:hAnsi="Arial" w:cs="Arial"/>
          <w:sz w:val="20"/>
          <w:szCs w:val="20"/>
        </w:rPr>
        <w:t>at each site.</w:t>
      </w:r>
    </w:p>
    <w:p w14:paraId="2776116E" w14:textId="77777777" w:rsidR="00E1293D" w:rsidRDefault="00E1293D" w:rsidP="008B7266">
      <w:pPr>
        <w:pStyle w:val="NoSpacing"/>
        <w:jc w:val="both"/>
        <w:rPr>
          <w:rFonts w:ascii="Arial" w:hAnsi="Arial" w:cs="Arial"/>
          <w:sz w:val="20"/>
          <w:szCs w:val="20"/>
        </w:rPr>
      </w:pPr>
    </w:p>
    <w:p w14:paraId="4FF9B062" w14:textId="0C98A6EA" w:rsidR="004B0C8F" w:rsidRPr="00852C6E" w:rsidRDefault="004B0C8F" w:rsidP="008B7266">
      <w:pPr>
        <w:pStyle w:val="NoSpacing"/>
        <w:jc w:val="both"/>
        <w:rPr>
          <w:rFonts w:ascii="Arial" w:hAnsi="Arial" w:cs="Arial"/>
          <w:sz w:val="20"/>
          <w:szCs w:val="20"/>
        </w:rPr>
      </w:pPr>
      <w:r w:rsidRPr="00DC011B">
        <w:rPr>
          <w:rFonts w:ascii="Arial" w:hAnsi="Arial" w:cs="Arial"/>
          <w:b/>
          <w:bCs/>
          <w:sz w:val="20"/>
          <w:szCs w:val="20"/>
        </w:rPr>
        <w:t>Natural Gas Compressor Station</w:t>
      </w:r>
      <w:r>
        <w:rPr>
          <w:rFonts w:ascii="Arial" w:hAnsi="Arial" w:cs="Arial"/>
          <w:sz w:val="20"/>
          <w:szCs w:val="20"/>
        </w:rPr>
        <w:t xml:space="preserve"> </w:t>
      </w:r>
      <w:r w:rsidR="000B4B9D">
        <w:rPr>
          <w:rFonts w:ascii="Arial" w:hAnsi="Arial" w:cs="Arial"/>
          <w:sz w:val="20"/>
          <w:szCs w:val="20"/>
        </w:rPr>
        <w:t>–</w:t>
      </w:r>
      <w:r>
        <w:rPr>
          <w:rFonts w:ascii="Arial" w:hAnsi="Arial" w:cs="Arial"/>
          <w:sz w:val="20"/>
          <w:szCs w:val="20"/>
        </w:rPr>
        <w:t xml:space="preserve"> Section A, Condition 3 of GP-5 Permit defines a </w:t>
      </w:r>
      <w:r w:rsidR="0085608A" w:rsidRPr="00852C6E">
        <w:rPr>
          <w:rFonts w:ascii="Arial" w:hAnsi="Arial" w:cs="Arial"/>
          <w:sz w:val="20"/>
          <w:szCs w:val="20"/>
        </w:rPr>
        <w:t xml:space="preserve">natural gas compressor station </w:t>
      </w:r>
      <w:r>
        <w:rPr>
          <w:rFonts w:ascii="Arial" w:hAnsi="Arial" w:cs="Arial"/>
          <w:sz w:val="20"/>
          <w:szCs w:val="20"/>
        </w:rPr>
        <w:t xml:space="preserve">is “[a] </w:t>
      </w:r>
      <w:r w:rsidRPr="00852C6E">
        <w:rPr>
          <w:rFonts w:ascii="Arial" w:hAnsi="Arial" w:cs="Arial"/>
          <w:sz w:val="20"/>
          <w:szCs w:val="20"/>
        </w:rPr>
        <w:t>facility that compresses and/or processes natural gas, coal bed methane, or gob gas prior to the point of custody transfer using processes including, but not limited to, gas dehydration, compression, pigging, and storage</w:t>
      </w:r>
      <w:r>
        <w:rPr>
          <w:rFonts w:ascii="Arial" w:hAnsi="Arial" w:cs="Arial"/>
          <w:sz w:val="20"/>
          <w:szCs w:val="20"/>
        </w:rPr>
        <w:t>”</w:t>
      </w:r>
      <w:r w:rsidRPr="00852C6E">
        <w:rPr>
          <w:rFonts w:ascii="Arial" w:hAnsi="Arial" w:cs="Arial"/>
          <w:sz w:val="20"/>
          <w:szCs w:val="20"/>
        </w:rPr>
        <w:t>.</w:t>
      </w:r>
    </w:p>
    <w:p w14:paraId="38F076F8" w14:textId="77777777" w:rsidR="004B0C8F" w:rsidRDefault="004B0C8F" w:rsidP="008B7266">
      <w:pPr>
        <w:pStyle w:val="NoSpacing"/>
        <w:jc w:val="both"/>
        <w:rPr>
          <w:rFonts w:ascii="Arial" w:hAnsi="Arial" w:cs="Arial"/>
          <w:sz w:val="20"/>
          <w:szCs w:val="20"/>
        </w:rPr>
      </w:pPr>
    </w:p>
    <w:p w14:paraId="5C7F5F28" w14:textId="051A777C" w:rsidR="004C6D2C" w:rsidRDefault="004C6D2C" w:rsidP="008B7266">
      <w:pPr>
        <w:pStyle w:val="NoSpacing"/>
        <w:jc w:val="both"/>
        <w:rPr>
          <w:rFonts w:ascii="Arial" w:hAnsi="Arial" w:cs="Arial"/>
          <w:sz w:val="20"/>
          <w:szCs w:val="20"/>
        </w:rPr>
      </w:pPr>
      <w:r w:rsidRPr="0FAAFEEC">
        <w:rPr>
          <w:rFonts w:ascii="Arial" w:hAnsi="Arial" w:cs="Arial"/>
          <w:b/>
          <w:bCs/>
          <w:sz w:val="20"/>
          <w:szCs w:val="20"/>
        </w:rPr>
        <w:t>Natural Gas Industry Testing Section (NGITS)</w:t>
      </w:r>
      <w:r w:rsidRPr="0FAAFEEC">
        <w:rPr>
          <w:rFonts w:ascii="Arial" w:hAnsi="Arial" w:cs="Arial"/>
          <w:sz w:val="20"/>
          <w:szCs w:val="20"/>
        </w:rPr>
        <w:t xml:space="preserve"> </w:t>
      </w:r>
      <w:r w:rsidR="000B4B9D" w:rsidRPr="0FAAFEEC">
        <w:rPr>
          <w:rFonts w:ascii="Arial" w:hAnsi="Arial" w:cs="Arial"/>
          <w:sz w:val="20"/>
          <w:szCs w:val="20"/>
        </w:rPr>
        <w:t xml:space="preserve">– </w:t>
      </w:r>
      <w:r w:rsidR="00F23FA5" w:rsidRPr="0FAAFEEC">
        <w:rPr>
          <w:rFonts w:ascii="Arial" w:hAnsi="Arial" w:cs="Arial"/>
          <w:sz w:val="20"/>
          <w:szCs w:val="20"/>
        </w:rPr>
        <w:t>This section</w:t>
      </w:r>
      <w:r w:rsidRPr="0FAAFEEC">
        <w:rPr>
          <w:rFonts w:ascii="Arial" w:hAnsi="Arial" w:cs="Arial"/>
          <w:sz w:val="20"/>
          <w:szCs w:val="20"/>
        </w:rPr>
        <w:t xml:space="preserve"> is responsible for </w:t>
      </w:r>
      <w:bookmarkStart w:id="15" w:name="_Hlk189125475"/>
      <w:r w:rsidR="006765CF" w:rsidRPr="0FAAFEEC">
        <w:rPr>
          <w:rFonts w:ascii="Arial" w:hAnsi="Arial" w:cs="Arial"/>
          <w:sz w:val="20"/>
          <w:szCs w:val="20"/>
        </w:rPr>
        <w:t>protocol reviews, test observations, and final report reviews</w:t>
      </w:r>
      <w:bookmarkEnd w:id="15"/>
      <w:r w:rsidR="006765CF" w:rsidRPr="0FAAFEEC">
        <w:rPr>
          <w:rFonts w:ascii="Arial" w:hAnsi="Arial" w:cs="Arial"/>
          <w:sz w:val="20"/>
          <w:szCs w:val="20"/>
        </w:rPr>
        <w:t xml:space="preserve"> </w:t>
      </w:r>
      <w:r w:rsidRPr="0FAAFEEC">
        <w:rPr>
          <w:rFonts w:ascii="Arial" w:hAnsi="Arial" w:cs="Arial"/>
          <w:sz w:val="20"/>
          <w:szCs w:val="20"/>
        </w:rPr>
        <w:t xml:space="preserve">of sources </w:t>
      </w:r>
      <w:r w:rsidR="009C178B" w:rsidRPr="0FAAFEEC">
        <w:rPr>
          <w:rFonts w:ascii="Arial" w:hAnsi="Arial" w:cs="Arial"/>
          <w:sz w:val="20"/>
          <w:szCs w:val="20"/>
        </w:rPr>
        <w:t xml:space="preserve">in the natural gas industry </w:t>
      </w:r>
      <w:r w:rsidRPr="0FAAFEEC">
        <w:rPr>
          <w:rFonts w:ascii="Arial" w:hAnsi="Arial" w:cs="Arial"/>
          <w:sz w:val="20"/>
          <w:szCs w:val="20"/>
        </w:rPr>
        <w:t xml:space="preserve">related to the production, processing, </w:t>
      </w:r>
      <w:r w:rsidR="00725C5C" w:rsidRPr="0FAAFEEC">
        <w:rPr>
          <w:rFonts w:ascii="Arial" w:hAnsi="Arial" w:cs="Arial"/>
          <w:sz w:val="20"/>
          <w:szCs w:val="20"/>
        </w:rPr>
        <w:t>liquification</w:t>
      </w:r>
      <w:r w:rsidRPr="0FAAFEEC">
        <w:rPr>
          <w:rFonts w:ascii="Arial" w:hAnsi="Arial" w:cs="Arial"/>
          <w:sz w:val="20"/>
          <w:szCs w:val="20"/>
        </w:rPr>
        <w:t xml:space="preserve">, distribution, storage, and loading of natural gas (NG). </w:t>
      </w:r>
      <w:r w:rsidR="009C178B" w:rsidRPr="0FAAFEEC">
        <w:rPr>
          <w:rFonts w:ascii="Arial" w:hAnsi="Arial" w:cs="Arial"/>
          <w:sz w:val="20"/>
          <w:szCs w:val="20"/>
        </w:rPr>
        <w:t>The Source Testing Section handles testing of all other source categories, not related to the natural gas industry.</w:t>
      </w:r>
    </w:p>
    <w:p w14:paraId="0F126438" w14:textId="77777777" w:rsidR="004C6D2C" w:rsidRDefault="004C6D2C" w:rsidP="008B7266">
      <w:pPr>
        <w:pStyle w:val="NoSpacing"/>
        <w:jc w:val="both"/>
        <w:rPr>
          <w:rFonts w:ascii="Arial" w:hAnsi="Arial" w:cs="Arial"/>
          <w:sz w:val="20"/>
          <w:szCs w:val="20"/>
        </w:rPr>
      </w:pPr>
    </w:p>
    <w:p w14:paraId="7C10D9FD" w14:textId="05F42DE6" w:rsidR="004B0C8F" w:rsidRDefault="004B0C8F" w:rsidP="008B7266">
      <w:pPr>
        <w:pStyle w:val="NoSpacing"/>
        <w:jc w:val="both"/>
        <w:rPr>
          <w:rFonts w:ascii="Arial" w:hAnsi="Arial" w:cs="Arial"/>
          <w:sz w:val="20"/>
          <w:szCs w:val="20"/>
          <w:lang w:val="en"/>
        </w:rPr>
      </w:pPr>
      <w:r w:rsidRPr="00116150">
        <w:rPr>
          <w:rFonts w:ascii="Arial" w:hAnsi="Arial" w:cs="Arial"/>
          <w:b/>
          <w:bCs/>
          <w:sz w:val="20"/>
          <w:szCs w:val="20"/>
        </w:rPr>
        <w:t>Non-Methane Hydrocarbons (NMHC)</w:t>
      </w:r>
      <w:r w:rsidRPr="49AA2822">
        <w:rPr>
          <w:rFonts w:ascii="Arial" w:hAnsi="Arial" w:cs="Arial"/>
          <w:sz w:val="20"/>
          <w:szCs w:val="20"/>
        </w:rPr>
        <w:t xml:space="preserve"> – </w:t>
      </w:r>
      <w:r w:rsidR="00BE43A5">
        <w:rPr>
          <w:rFonts w:ascii="Arial" w:hAnsi="Arial" w:cs="Arial"/>
          <w:sz w:val="20"/>
          <w:szCs w:val="20"/>
        </w:rPr>
        <w:t xml:space="preserve">Defined as </w:t>
      </w:r>
      <w:r w:rsidR="00E62940">
        <w:rPr>
          <w:rFonts w:ascii="Arial" w:hAnsi="Arial" w:cs="Arial"/>
          <w:sz w:val="20"/>
          <w:szCs w:val="20"/>
        </w:rPr>
        <w:t xml:space="preserve">total </w:t>
      </w:r>
      <w:r w:rsidRPr="664870AE">
        <w:rPr>
          <w:rFonts w:ascii="Arial" w:hAnsi="Arial" w:cs="Arial"/>
          <w:sz w:val="20"/>
          <w:szCs w:val="20"/>
          <w:lang w:val="en"/>
        </w:rPr>
        <w:t xml:space="preserve">organic compounds </w:t>
      </w:r>
      <w:r w:rsidR="00BE43A5">
        <w:rPr>
          <w:rFonts w:ascii="Arial" w:hAnsi="Arial" w:cs="Arial"/>
          <w:sz w:val="20"/>
          <w:szCs w:val="20"/>
          <w:lang w:val="en"/>
        </w:rPr>
        <w:t>that excludes methane (CH</w:t>
      </w:r>
      <w:r w:rsidR="00BE43A5" w:rsidRPr="00BE43A5">
        <w:rPr>
          <w:rFonts w:ascii="Arial" w:hAnsi="Arial" w:cs="Arial"/>
          <w:sz w:val="20"/>
          <w:szCs w:val="20"/>
          <w:vertAlign w:val="subscript"/>
          <w:lang w:val="en"/>
        </w:rPr>
        <w:t>4</w:t>
      </w:r>
      <w:r w:rsidR="00BE43A5">
        <w:rPr>
          <w:rFonts w:ascii="Arial" w:hAnsi="Arial" w:cs="Arial"/>
          <w:sz w:val="20"/>
          <w:szCs w:val="20"/>
          <w:lang w:val="en"/>
        </w:rPr>
        <w:t>)</w:t>
      </w:r>
      <w:r w:rsidRPr="664870AE">
        <w:rPr>
          <w:rFonts w:ascii="Arial" w:hAnsi="Arial" w:cs="Arial"/>
          <w:sz w:val="20"/>
          <w:szCs w:val="20"/>
          <w:lang w:val="en"/>
        </w:rPr>
        <w:t xml:space="preserve"> expressed on an “as propane” (C</w:t>
      </w:r>
      <w:r w:rsidRPr="664870AE">
        <w:rPr>
          <w:rFonts w:ascii="Arial" w:hAnsi="Arial" w:cs="Arial"/>
          <w:sz w:val="20"/>
          <w:szCs w:val="20"/>
          <w:vertAlign w:val="subscript"/>
          <w:lang w:val="en"/>
        </w:rPr>
        <w:t>3</w:t>
      </w:r>
      <w:r w:rsidRPr="664870AE">
        <w:rPr>
          <w:rFonts w:ascii="Arial" w:hAnsi="Arial" w:cs="Arial"/>
          <w:sz w:val="20"/>
          <w:szCs w:val="20"/>
          <w:lang w:val="en"/>
        </w:rPr>
        <w:t>H</w:t>
      </w:r>
      <w:r w:rsidRPr="664870AE">
        <w:rPr>
          <w:rFonts w:ascii="Arial" w:hAnsi="Arial" w:cs="Arial"/>
          <w:sz w:val="20"/>
          <w:szCs w:val="20"/>
          <w:vertAlign w:val="subscript"/>
          <w:lang w:val="en"/>
        </w:rPr>
        <w:t>8</w:t>
      </w:r>
      <w:r w:rsidRPr="664870AE">
        <w:rPr>
          <w:rFonts w:ascii="Arial" w:hAnsi="Arial" w:cs="Arial"/>
          <w:sz w:val="20"/>
          <w:szCs w:val="20"/>
          <w:lang w:val="en"/>
        </w:rPr>
        <w:t>) basis</w:t>
      </w:r>
      <w:r>
        <w:rPr>
          <w:rFonts w:ascii="Arial" w:hAnsi="Arial" w:cs="Arial"/>
          <w:sz w:val="20"/>
          <w:szCs w:val="20"/>
          <w:lang w:val="en"/>
        </w:rPr>
        <w:t>.</w:t>
      </w:r>
    </w:p>
    <w:p w14:paraId="2D87AD35" w14:textId="77777777" w:rsidR="004B0C8F" w:rsidRDefault="004B0C8F" w:rsidP="008B7266">
      <w:pPr>
        <w:pStyle w:val="NoSpacing"/>
        <w:jc w:val="both"/>
        <w:rPr>
          <w:rFonts w:ascii="Arial" w:hAnsi="Arial" w:cs="Arial"/>
          <w:sz w:val="20"/>
          <w:szCs w:val="20"/>
          <w:lang w:val="en"/>
        </w:rPr>
      </w:pPr>
    </w:p>
    <w:p w14:paraId="490C8C1E" w14:textId="0C53DD2A" w:rsidR="004B0C8F" w:rsidRDefault="004B0C8F" w:rsidP="008B7266">
      <w:pPr>
        <w:pStyle w:val="NoSpacing"/>
        <w:jc w:val="both"/>
        <w:rPr>
          <w:rFonts w:ascii="Arial" w:hAnsi="Arial" w:cs="Arial"/>
          <w:sz w:val="20"/>
          <w:szCs w:val="20"/>
          <w:lang w:val="en"/>
        </w:rPr>
      </w:pPr>
      <w:r w:rsidRPr="00116150">
        <w:rPr>
          <w:rFonts w:ascii="Arial" w:hAnsi="Arial" w:cs="Arial"/>
          <w:b/>
          <w:bCs/>
          <w:sz w:val="20"/>
          <w:szCs w:val="20"/>
        </w:rPr>
        <w:t>Non-Methane</w:t>
      </w:r>
      <w:r>
        <w:rPr>
          <w:rFonts w:ascii="Arial" w:hAnsi="Arial" w:cs="Arial"/>
          <w:b/>
          <w:bCs/>
          <w:sz w:val="20"/>
          <w:szCs w:val="20"/>
        </w:rPr>
        <w:t xml:space="preserve">/Ethane </w:t>
      </w:r>
      <w:r w:rsidRPr="00116150">
        <w:rPr>
          <w:rFonts w:ascii="Arial" w:hAnsi="Arial" w:cs="Arial"/>
          <w:b/>
          <w:bCs/>
          <w:sz w:val="20"/>
          <w:szCs w:val="20"/>
        </w:rPr>
        <w:t>Hydrocarbons (NM</w:t>
      </w:r>
      <w:r>
        <w:rPr>
          <w:rFonts w:ascii="Arial" w:hAnsi="Arial" w:cs="Arial"/>
          <w:b/>
          <w:bCs/>
          <w:sz w:val="20"/>
          <w:szCs w:val="20"/>
        </w:rPr>
        <w:t>NE</w:t>
      </w:r>
      <w:r w:rsidRPr="00116150">
        <w:rPr>
          <w:rFonts w:ascii="Arial" w:hAnsi="Arial" w:cs="Arial"/>
          <w:b/>
          <w:bCs/>
          <w:sz w:val="20"/>
          <w:szCs w:val="20"/>
        </w:rPr>
        <w:t>HC)</w:t>
      </w:r>
      <w:r w:rsidRPr="49AA2822">
        <w:rPr>
          <w:rFonts w:ascii="Arial" w:hAnsi="Arial" w:cs="Arial"/>
          <w:sz w:val="20"/>
          <w:szCs w:val="20"/>
        </w:rPr>
        <w:t xml:space="preserve"> – </w:t>
      </w:r>
      <w:r w:rsidR="00BE43A5" w:rsidRPr="00BE43A5">
        <w:rPr>
          <w:rFonts w:ascii="Arial" w:hAnsi="Arial" w:cs="Arial"/>
          <w:sz w:val="20"/>
          <w:szCs w:val="20"/>
        </w:rPr>
        <w:t xml:space="preserve">Defined as </w:t>
      </w:r>
      <w:r w:rsidR="00E62940">
        <w:rPr>
          <w:rFonts w:ascii="Arial" w:hAnsi="Arial" w:cs="Arial"/>
          <w:sz w:val="20"/>
          <w:szCs w:val="20"/>
        </w:rPr>
        <w:t xml:space="preserve">total </w:t>
      </w:r>
      <w:r w:rsidR="00BE43A5" w:rsidRPr="00BE43A5">
        <w:rPr>
          <w:rFonts w:ascii="Arial" w:hAnsi="Arial" w:cs="Arial"/>
          <w:sz w:val="20"/>
          <w:szCs w:val="20"/>
          <w:lang w:val="en"/>
        </w:rPr>
        <w:t>organic compounds that excludes methane (CH</w:t>
      </w:r>
      <w:r w:rsidR="00BE43A5" w:rsidRPr="00BE43A5">
        <w:rPr>
          <w:rFonts w:ascii="Arial" w:hAnsi="Arial" w:cs="Arial"/>
          <w:sz w:val="20"/>
          <w:szCs w:val="20"/>
          <w:vertAlign w:val="subscript"/>
          <w:lang w:val="en"/>
        </w:rPr>
        <w:t>4</w:t>
      </w:r>
      <w:r w:rsidR="00BE43A5" w:rsidRPr="00BE43A5">
        <w:rPr>
          <w:rFonts w:ascii="Arial" w:hAnsi="Arial" w:cs="Arial"/>
          <w:sz w:val="20"/>
          <w:szCs w:val="20"/>
          <w:lang w:val="en"/>
        </w:rPr>
        <w:t xml:space="preserve">) </w:t>
      </w:r>
      <w:r w:rsidR="00BE43A5">
        <w:rPr>
          <w:rFonts w:ascii="Arial" w:hAnsi="Arial" w:cs="Arial"/>
          <w:sz w:val="20"/>
          <w:szCs w:val="20"/>
          <w:lang w:val="en"/>
        </w:rPr>
        <w:t>and ethane (C</w:t>
      </w:r>
      <w:r w:rsidR="00BE43A5" w:rsidRPr="00BE43A5">
        <w:rPr>
          <w:rFonts w:ascii="Arial" w:hAnsi="Arial" w:cs="Arial"/>
          <w:sz w:val="20"/>
          <w:szCs w:val="20"/>
          <w:vertAlign w:val="subscript"/>
          <w:lang w:val="en"/>
        </w:rPr>
        <w:t>2</w:t>
      </w:r>
      <w:r w:rsidR="00BE43A5">
        <w:rPr>
          <w:rFonts w:ascii="Arial" w:hAnsi="Arial" w:cs="Arial"/>
          <w:sz w:val="20"/>
          <w:szCs w:val="20"/>
          <w:lang w:val="en"/>
        </w:rPr>
        <w:t>H</w:t>
      </w:r>
      <w:r w:rsidR="00BE43A5" w:rsidRPr="00BE43A5">
        <w:rPr>
          <w:rFonts w:ascii="Arial" w:hAnsi="Arial" w:cs="Arial"/>
          <w:sz w:val="20"/>
          <w:szCs w:val="20"/>
          <w:vertAlign w:val="subscript"/>
          <w:lang w:val="en"/>
        </w:rPr>
        <w:t>6</w:t>
      </w:r>
      <w:r w:rsidR="00BE43A5">
        <w:rPr>
          <w:rFonts w:ascii="Arial" w:hAnsi="Arial" w:cs="Arial"/>
          <w:sz w:val="20"/>
          <w:szCs w:val="20"/>
          <w:lang w:val="en"/>
        </w:rPr>
        <w:t xml:space="preserve">) </w:t>
      </w:r>
      <w:r w:rsidR="00BE43A5" w:rsidRPr="00BE43A5">
        <w:rPr>
          <w:rFonts w:ascii="Arial" w:hAnsi="Arial" w:cs="Arial"/>
          <w:sz w:val="20"/>
          <w:szCs w:val="20"/>
          <w:lang w:val="en"/>
        </w:rPr>
        <w:t>expressed on an “as propane” (C</w:t>
      </w:r>
      <w:r w:rsidR="00BE43A5" w:rsidRPr="00BE43A5">
        <w:rPr>
          <w:rFonts w:ascii="Arial" w:hAnsi="Arial" w:cs="Arial"/>
          <w:sz w:val="20"/>
          <w:szCs w:val="20"/>
          <w:vertAlign w:val="subscript"/>
          <w:lang w:val="en"/>
        </w:rPr>
        <w:t>3</w:t>
      </w:r>
      <w:r w:rsidR="00BE43A5" w:rsidRPr="00BE43A5">
        <w:rPr>
          <w:rFonts w:ascii="Arial" w:hAnsi="Arial" w:cs="Arial"/>
          <w:sz w:val="20"/>
          <w:szCs w:val="20"/>
          <w:lang w:val="en"/>
        </w:rPr>
        <w:t>H</w:t>
      </w:r>
      <w:r w:rsidR="00BE43A5" w:rsidRPr="00BE43A5">
        <w:rPr>
          <w:rFonts w:ascii="Arial" w:hAnsi="Arial" w:cs="Arial"/>
          <w:sz w:val="20"/>
          <w:szCs w:val="20"/>
          <w:vertAlign w:val="subscript"/>
          <w:lang w:val="en"/>
        </w:rPr>
        <w:t>8</w:t>
      </w:r>
      <w:r w:rsidR="00BE43A5" w:rsidRPr="00BE43A5">
        <w:rPr>
          <w:rFonts w:ascii="Arial" w:hAnsi="Arial" w:cs="Arial"/>
          <w:sz w:val="20"/>
          <w:szCs w:val="20"/>
          <w:lang w:val="en"/>
        </w:rPr>
        <w:t>) basis.</w:t>
      </w:r>
    </w:p>
    <w:p w14:paraId="016827C7" w14:textId="77777777" w:rsidR="004B0C8F" w:rsidRDefault="004B0C8F" w:rsidP="008B7266">
      <w:pPr>
        <w:pStyle w:val="NoSpacing"/>
        <w:jc w:val="both"/>
        <w:rPr>
          <w:rFonts w:ascii="Arial" w:hAnsi="Arial" w:cs="Arial"/>
          <w:sz w:val="20"/>
          <w:szCs w:val="20"/>
          <w:lang w:val="en"/>
        </w:rPr>
      </w:pPr>
    </w:p>
    <w:p w14:paraId="5DAC8B19" w14:textId="2079D0B9" w:rsidR="005E670D" w:rsidRDefault="00C2614F" w:rsidP="008B7266">
      <w:pPr>
        <w:spacing w:after="0" w:line="240" w:lineRule="auto"/>
        <w:jc w:val="both"/>
        <w:rPr>
          <w:rFonts w:ascii="Arial" w:hAnsi="Arial" w:cs="Arial"/>
          <w:sz w:val="20"/>
          <w:szCs w:val="20"/>
        </w:rPr>
      </w:pPr>
      <w:r w:rsidRPr="0FAAFEEC">
        <w:rPr>
          <w:rFonts w:ascii="Arial" w:hAnsi="Arial" w:cs="Arial"/>
          <w:b/>
          <w:bCs/>
          <w:sz w:val="20"/>
          <w:szCs w:val="20"/>
        </w:rPr>
        <w:t>Peak (or Highest Achievable) Load</w:t>
      </w:r>
      <w:r w:rsidRPr="0FAAFEEC">
        <w:rPr>
          <w:rFonts w:ascii="Arial" w:hAnsi="Arial" w:cs="Arial"/>
          <w:sz w:val="20"/>
          <w:szCs w:val="20"/>
        </w:rPr>
        <w:t xml:space="preserve"> </w:t>
      </w:r>
      <w:r w:rsidR="00A10CBF" w:rsidRPr="0FAAFEEC">
        <w:rPr>
          <w:rFonts w:ascii="Arial" w:hAnsi="Arial" w:cs="Arial"/>
          <w:sz w:val="20"/>
          <w:szCs w:val="20"/>
        </w:rPr>
        <w:t>–</w:t>
      </w:r>
      <w:r w:rsidRPr="0FAAFEEC">
        <w:rPr>
          <w:rFonts w:ascii="Arial" w:hAnsi="Arial" w:cs="Arial"/>
          <w:sz w:val="20"/>
          <w:szCs w:val="20"/>
        </w:rPr>
        <w:t xml:space="preserve"> </w:t>
      </w:r>
      <w:r w:rsidR="001E4709" w:rsidRPr="0FAAFEEC">
        <w:rPr>
          <w:rFonts w:ascii="Arial" w:hAnsi="Arial" w:cs="Arial"/>
          <w:sz w:val="20"/>
          <w:szCs w:val="20"/>
        </w:rPr>
        <w:t xml:space="preserve">Defined as </w:t>
      </w:r>
      <w:r w:rsidR="00A10CBF" w:rsidRPr="0FAAFEEC">
        <w:rPr>
          <w:rFonts w:ascii="Arial" w:hAnsi="Arial" w:cs="Arial"/>
          <w:sz w:val="20"/>
          <w:szCs w:val="20"/>
        </w:rPr>
        <w:t>the maximum load or brake horsepower that an engine can handle. This load may change depending on the engine’s site conditions</w:t>
      </w:r>
      <w:r w:rsidR="00622634" w:rsidRPr="0FAAFEEC">
        <w:rPr>
          <w:rFonts w:ascii="Arial" w:hAnsi="Arial" w:cs="Arial"/>
          <w:sz w:val="20"/>
          <w:szCs w:val="20"/>
        </w:rPr>
        <w:t xml:space="preserve"> </w:t>
      </w:r>
      <w:r w:rsidR="00DF3D28" w:rsidRPr="0FAAFEEC">
        <w:rPr>
          <w:rFonts w:ascii="Arial" w:hAnsi="Arial" w:cs="Arial"/>
          <w:sz w:val="20"/>
          <w:szCs w:val="20"/>
        </w:rPr>
        <w:t xml:space="preserve">at the time of initial and/or reoccurring testing and </w:t>
      </w:r>
      <w:r w:rsidR="00A10CBF" w:rsidRPr="0FAAFEEC">
        <w:rPr>
          <w:rFonts w:ascii="Arial" w:hAnsi="Arial" w:cs="Arial"/>
          <w:sz w:val="20"/>
          <w:szCs w:val="20"/>
        </w:rPr>
        <w:t xml:space="preserve">may not </w:t>
      </w:r>
      <w:r w:rsidR="00622634" w:rsidRPr="0FAAFEEC">
        <w:rPr>
          <w:rFonts w:ascii="Arial" w:hAnsi="Arial" w:cs="Arial"/>
          <w:sz w:val="20"/>
          <w:szCs w:val="20"/>
        </w:rPr>
        <w:t xml:space="preserve">be </w:t>
      </w:r>
      <w:r w:rsidR="00A10CBF" w:rsidRPr="0FAAFEEC">
        <w:rPr>
          <w:rFonts w:ascii="Arial" w:hAnsi="Arial" w:cs="Arial"/>
          <w:sz w:val="20"/>
          <w:szCs w:val="20"/>
        </w:rPr>
        <w:t xml:space="preserve">equal </w:t>
      </w:r>
      <w:r w:rsidR="00622634" w:rsidRPr="0FAAFEEC">
        <w:rPr>
          <w:rFonts w:ascii="Arial" w:hAnsi="Arial" w:cs="Arial"/>
          <w:sz w:val="20"/>
          <w:szCs w:val="20"/>
        </w:rPr>
        <w:t xml:space="preserve">to </w:t>
      </w:r>
      <w:r w:rsidR="00A10CBF" w:rsidRPr="0FAAFEEC">
        <w:rPr>
          <w:rFonts w:ascii="Arial" w:hAnsi="Arial" w:cs="Arial"/>
          <w:sz w:val="20"/>
          <w:szCs w:val="20"/>
        </w:rPr>
        <w:t>the engine’s rated capacity.</w:t>
      </w:r>
      <w:r w:rsidR="00D97DA9" w:rsidRPr="0FAAFEEC">
        <w:rPr>
          <w:rFonts w:ascii="Arial" w:hAnsi="Arial" w:cs="Arial"/>
          <w:sz w:val="20"/>
          <w:szCs w:val="20"/>
        </w:rPr>
        <w:t xml:space="preserve"> </w:t>
      </w:r>
      <w:r w:rsidR="00B353D8" w:rsidRPr="0FAAFEEC">
        <w:rPr>
          <w:rFonts w:ascii="Arial" w:hAnsi="Arial" w:cs="Arial"/>
          <w:sz w:val="20"/>
          <w:szCs w:val="20"/>
        </w:rPr>
        <w:t>Highest Achievable Load (or peak load in BHP) can but does not necessarily equal the rated capacity. This determination of peak load should be based on the results of operational logs of daily operations, since most recent test project, and over previous year</w:t>
      </w:r>
      <w:r w:rsidR="1E85F543" w:rsidRPr="0FAAFEEC">
        <w:rPr>
          <w:rFonts w:ascii="Arial" w:hAnsi="Arial" w:cs="Arial"/>
          <w:sz w:val="20"/>
          <w:szCs w:val="20"/>
        </w:rPr>
        <w:t>s</w:t>
      </w:r>
      <w:r w:rsidR="00B353D8" w:rsidRPr="0FAAFEEC">
        <w:rPr>
          <w:rFonts w:ascii="Arial" w:hAnsi="Arial" w:cs="Arial"/>
          <w:sz w:val="20"/>
          <w:szCs w:val="20"/>
        </w:rPr>
        <w:t xml:space="preserve"> (whichever is more accurate). </w:t>
      </w:r>
      <w:r w:rsidR="00D97DA9" w:rsidRPr="0FAAFEEC">
        <w:rPr>
          <w:rFonts w:ascii="Arial" w:hAnsi="Arial" w:cs="Arial"/>
          <w:sz w:val="20"/>
          <w:szCs w:val="20"/>
        </w:rPr>
        <w:t>Section C, Condition (b)(i) of GP-5</w:t>
      </w:r>
      <w:r w:rsidR="004F3584" w:rsidRPr="0FAAFEEC">
        <w:rPr>
          <w:rFonts w:ascii="Arial" w:hAnsi="Arial" w:cs="Arial"/>
          <w:sz w:val="20"/>
          <w:szCs w:val="20"/>
        </w:rPr>
        <w:t>/GP-5A</w:t>
      </w:r>
      <w:r w:rsidR="00D97DA9" w:rsidRPr="0FAAFEEC">
        <w:rPr>
          <w:rFonts w:ascii="Arial" w:hAnsi="Arial" w:cs="Arial"/>
          <w:sz w:val="20"/>
          <w:szCs w:val="20"/>
        </w:rPr>
        <w:t xml:space="preserve"> and </w:t>
      </w:r>
      <w:r w:rsidR="00523FE0" w:rsidRPr="0FAAFEEC">
        <w:rPr>
          <w:rFonts w:ascii="Arial" w:hAnsi="Arial" w:cs="Arial"/>
          <w:sz w:val="20"/>
          <w:szCs w:val="20"/>
        </w:rPr>
        <w:t>Section</w:t>
      </w:r>
      <w:r w:rsidR="00D97DA9" w:rsidRPr="0FAAFEEC">
        <w:rPr>
          <w:rFonts w:ascii="Arial" w:hAnsi="Arial" w:cs="Arial"/>
          <w:sz w:val="20"/>
          <w:szCs w:val="20"/>
        </w:rPr>
        <w:t xml:space="preserve"> 60.4244(a) of 40 CFR Part 60, Subpart JJJJ</w:t>
      </w:r>
      <w:r w:rsidR="004F3584" w:rsidRPr="0FAAFEEC">
        <w:rPr>
          <w:rFonts w:ascii="Arial" w:hAnsi="Arial" w:cs="Arial"/>
          <w:sz w:val="20"/>
          <w:szCs w:val="20"/>
        </w:rPr>
        <w:t xml:space="preserve"> states that</w:t>
      </w:r>
      <w:r w:rsidR="00D97DA9" w:rsidRPr="0FAAFEEC">
        <w:rPr>
          <w:rFonts w:ascii="Arial" w:hAnsi="Arial" w:cs="Arial"/>
          <w:sz w:val="20"/>
          <w:szCs w:val="20"/>
        </w:rPr>
        <w:t xml:space="preserve">, each performance test </w:t>
      </w:r>
      <w:r w:rsidR="002D2F39" w:rsidRPr="0FAAFEEC">
        <w:rPr>
          <w:rFonts w:ascii="Arial" w:hAnsi="Arial" w:cs="Arial"/>
          <w:sz w:val="20"/>
          <w:szCs w:val="20"/>
        </w:rPr>
        <w:t xml:space="preserve">shall </w:t>
      </w:r>
      <w:r w:rsidR="00AD6D33" w:rsidRPr="0FAAFEEC">
        <w:rPr>
          <w:rFonts w:ascii="Arial" w:hAnsi="Arial" w:cs="Arial"/>
          <w:sz w:val="20"/>
          <w:szCs w:val="20"/>
        </w:rPr>
        <w:t xml:space="preserve">conduct three test runs of at least one-hour duration </w:t>
      </w:r>
      <w:r w:rsidR="00D97DA9" w:rsidRPr="0FAAFEEC">
        <w:rPr>
          <w:rFonts w:ascii="Arial" w:hAnsi="Arial" w:cs="Arial"/>
          <w:sz w:val="20"/>
          <w:szCs w:val="20"/>
        </w:rPr>
        <w:t>within 10 percent of 100 percent peak (or the highest achievable) load.</w:t>
      </w:r>
      <w:r w:rsidR="004F3584" w:rsidRPr="0FAAFEEC">
        <w:rPr>
          <w:rFonts w:ascii="Arial" w:hAnsi="Arial" w:cs="Arial"/>
          <w:sz w:val="20"/>
          <w:szCs w:val="20"/>
        </w:rPr>
        <w:t xml:space="preserve"> In addition, </w:t>
      </w:r>
      <w:r w:rsidR="005E670D" w:rsidRPr="0FAAFEEC">
        <w:rPr>
          <w:rFonts w:ascii="Arial" w:hAnsi="Arial" w:cs="Arial"/>
          <w:sz w:val="20"/>
          <w:szCs w:val="20"/>
        </w:rPr>
        <w:t>Section, C, Condition C(4)(c) of GP-5</w:t>
      </w:r>
      <w:r w:rsidR="004F3584" w:rsidRPr="0FAAFEEC">
        <w:rPr>
          <w:rFonts w:ascii="Arial" w:hAnsi="Arial" w:cs="Arial"/>
          <w:sz w:val="20"/>
          <w:szCs w:val="20"/>
        </w:rPr>
        <w:t xml:space="preserve"> states that</w:t>
      </w:r>
      <w:r w:rsidR="005E670D" w:rsidRPr="0FAAFEEC">
        <w:rPr>
          <w:rFonts w:ascii="Arial" w:hAnsi="Arial" w:cs="Arial"/>
          <w:sz w:val="20"/>
          <w:szCs w:val="20"/>
        </w:rPr>
        <w:t>, “if at any time the owner or operator does not operate the engine at 10% of the highest achievable load, the owner or operator may be required to perform a stack test within 180 days from the anomalous operation”.</w:t>
      </w:r>
    </w:p>
    <w:p w14:paraId="77E3DD01" w14:textId="77777777" w:rsidR="00894AB9" w:rsidRDefault="00894AB9" w:rsidP="008B7266">
      <w:pPr>
        <w:spacing w:after="0" w:line="240" w:lineRule="auto"/>
        <w:jc w:val="both"/>
        <w:rPr>
          <w:rFonts w:ascii="Arial" w:hAnsi="Arial" w:cs="Arial"/>
          <w:sz w:val="20"/>
          <w:szCs w:val="20"/>
        </w:rPr>
      </w:pPr>
    </w:p>
    <w:p w14:paraId="2BA2BBBC" w14:textId="26A601FA" w:rsidR="00C12874" w:rsidRDefault="00C12874" w:rsidP="008B7266">
      <w:pPr>
        <w:spacing w:after="0" w:line="240" w:lineRule="auto"/>
        <w:jc w:val="both"/>
        <w:rPr>
          <w:rFonts w:ascii="Arial" w:hAnsi="Arial" w:cs="Arial"/>
          <w:sz w:val="20"/>
          <w:szCs w:val="20"/>
        </w:rPr>
      </w:pPr>
      <w:r w:rsidRPr="5DF18AB4">
        <w:rPr>
          <w:rFonts w:ascii="Arial" w:hAnsi="Arial" w:cs="Arial"/>
          <w:b/>
          <w:bCs/>
          <w:sz w:val="20"/>
          <w:szCs w:val="20"/>
        </w:rPr>
        <w:lastRenderedPageBreak/>
        <w:t>Preferred Test Method</w:t>
      </w:r>
      <w:r w:rsidR="000A0971" w:rsidRPr="5DF18AB4">
        <w:rPr>
          <w:rFonts w:ascii="Arial" w:hAnsi="Arial" w:cs="Arial"/>
          <w:b/>
          <w:bCs/>
          <w:sz w:val="20"/>
          <w:szCs w:val="20"/>
        </w:rPr>
        <w:t>(s)</w:t>
      </w:r>
      <w:r w:rsidRPr="5DF18AB4">
        <w:rPr>
          <w:rFonts w:ascii="Arial" w:hAnsi="Arial" w:cs="Arial"/>
          <w:sz w:val="20"/>
          <w:szCs w:val="20"/>
        </w:rPr>
        <w:t xml:space="preserve"> </w:t>
      </w:r>
      <w:r w:rsidR="00FE5C42" w:rsidRPr="5DF18AB4">
        <w:rPr>
          <w:rFonts w:ascii="Arial" w:hAnsi="Arial" w:cs="Arial"/>
          <w:sz w:val="20"/>
          <w:szCs w:val="20"/>
        </w:rPr>
        <w:t>–</w:t>
      </w:r>
      <w:r w:rsidRPr="5DF18AB4">
        <w:rPr>
          <w:rFonts w:ascii="Arial" w:hAnsi="Arial" w:cs="Arial"/>
          <w:sz w:val="20"/>
          <w:szCs w:val="20"/>
        </w:rPr>
        <w:t xml:space="preserve"> </w:t>
      </w:r>
      <w:r w:rsidR="001E24B0" w:rsidRPr="5DF18AB4">
        <w:rPr>
          <w:rFonts w:ascii="Arial" w:hAnsi="Arial" w:cs="Arial"/>
          <w:sz w:val="20"/>
          <w:szCs w:val="20"/>
        </w:rPr>
        <w:t xml:space="preserve">For the purposes of SP-005, </w:t>
      </w:r>
      <w:r w:rsidR="0042635B" w:rsidRPr="5DF18AB4">
        <w:rPr>
          <w:rFonts w:ascii="Arial" w:hAnsi="Arial" w:cs="Arial"/>
          <w:sz w:val="20"/>
          <w:szCs w:val="20"/>
        </w:rPr>
        <w:t>preferred</w:t>
      </w:r>
      <w:r w:rsidR="00791D22" w:rsidRPr="5DF18AB4">
        <w:rPr>
          <w:rFonts w:ascii="Arial" w:hAnsi="Arial" w:cs="Arial"/>
          <w:sz w:val="20"/>
          <w:szCs w:val="20"/>
        </w:rPr>
        <w:t xml:space="preserve"> </w:t>
      </w:r>
      <w:r w:rsidR="00A85C78" w:rsidRPr="5DF18AB4">
        <w:rPr>
          <w:rFonts w:ascii="Arial" w:hAnsi="Arial" w:cs="Arial"/>
          <w:sz w:val="20"/>
          <w:szCs w:val="20"/>
        </w:rPr>
        <w:t>test method</w:t>
      </w:r>
      <w:r w:rsidR="00C927D8" w:rsidRPr="5DF18AB4">
        <w:rPr>
          <w:rFonts w:ascii="Arial" w:hAnsi="Arial" w:cs="Arial"/>
          <w:sz w:val="20"/>
          <w:szCs w:val="20"/>
        </w:rPr>
        <w:t>(</w:t>
      </w:r>
      <w:r w:rsidR="00A2222F" w:rsidRPr="5DF18AB4">
        <w:rPr>
          <w:rFonts w:ascii="Arial" w:hAnsi="Arial" w:cs="Arial"/>
          <w:sz w:val="20"/>
          <w:szCs w:val="20"/>
        </w:rPr>
        <w:t>s</w:t>
      </w:r>
      <w:r w:rsidR="00C927D8" w:rsidRPr="5DF18AB4">
        <w:rPr>
          <w:rFonts w:ascii="Arial" w:hAnsi="Arial" w:cs="Arial"/>
          <w:sz w:val="20"/>
          <w:szCs w:val="20"/>
        </w:rPr>
        <w:t>)</w:t>
      </w:r>
      <w:r w:rsidR="00A2222F" w:rsidRPr="5DF18AB4">
        <w:rPr>
          <w:rFonts w:ascii="Arial" w:hAnsi="Arial" w:cs="Arial"/>
          <w:sz w:val="20"/>
          <w:szCs w:val="20"/>
        </w:rPr>
        <w:t xml:space="preserve"> use is</w:t>
      </w:r>
      <w:r w:rsidR="00A85C78" w:rsidRPr="5DF18AB4">
        <w:rPr>
          <w:rFonts w:ascii="Arial" w:hAnsi="Arial" w:cs="Arial"/>
          <w:sz w:val="20"/>
          <w:szCs w:val="20"/>
        </w:rPr>
        <w:t xml:space="preserve"> not mandatory but </w:t>
      </w:r>
      <w:r w:rsidR="00A2222F" w:rsidRPr="5DF18AB4">
        <w:rPr>
          <w:rFonts w:ascii="Arial" w:hAnsi="Arial" w:cs="Arial"/>
          <w:sz w:val="20"/>
          <w:szCs w:val="20"/>
        </w:rPr>
        <w:t xml:space="preserve">is </w:t>
      </w:r>
      <w:r w:rsidR="00791D22" w:rsidRPr="5DF18AB4">
        <w:rPr>
          <w:rFonts w:ascii="Arial" w:hAnsi="Arial" w:cs="Arial"/>
          <w:sz w:val="20"/>
          <w:szCs w:val="20"/>
        </w:rPr>
        <w:t xml:space="preserve">recommended </w:t>
      </w:r>
      <w:r w:rsidR="00887A6B" w:rsidRPr="5DF18AB4">
        <w:rPr>
          <w:rFonts w:ascii="Arial" w:hAnsi="Arial" w:cs="Arial"/>
          <w:sz w:val="20"/>
          <w:szCs w:val="20"/>
        </w:rPr>
        <w:t xml:space="preserve">over </w:t>
      </w:r>
      <w:r w:rsidR="002F6D20" w:rsidRPr="5DF18AB4">
        <w:rPr>
          <w:rFonts w:ascii="Arial" w:hAnsi="Arial" w:cs="Arial"/>
          <w:sz w:val="20"/>
          <w:szCs w:val="20"/>
        </w:rPr>
        <w:t xml:space="preserve">the use of </w:t>
      </w:r>
      <w:r w:rsidR="0042635B" w:rsidRPr="5DF18AB4">
        <w:rPr>
          <w:rFonts w:ascii="Arial" w:hAnsi="Arial" w:cs="Arial"/>
          <w:sz w:val="20"/>
          <w:szCs w:val="20"/>
        </w:rPr>
        <w:t xml:space="preserve">other </w:t>
      </w:r>
      <w:r w:rsidR="000354CA" w:rsidRPr="5DF18AB4">
        <w:rPr>
          <w:rFonts w:ascii="Arial" w:hAnsi="Arial" w:cs="Arial"/>
          <w:sz w:val="20"/>
          <w:szCs w:val="20"/>
        </w:rPr>
        <w:t xml:space="preserve">more complicated </w:t>
      </w:r>
      <w:r w:rsidR="00887A6B" w:rsidRPr="5DF18AB4">
        <w:rPr>
          <w:rFonts w:ascii="Arial" w:hAnsi="Arial" w:cs="Arial"/>
          <w:sz w:val="20"/>
          <w:szCs w:val="20"/>
        </w:rPr>
        <w:t>test method</w:t>
      </w:r>
      <w:r w:rsidR="00C927D8" w:rsidRPr="5DF18AB4">
        <w:rPr>
          <w:rFonts w:ascii="Arial" w:hAnsi="Arial" w:cs="Arial"/>
          <w:sz w:val="20"/>
          <w:szCs w:val="20"/>
        </w:rPr>
        <w:t>(</w:t>
      </w:r>
      <w:r w:rsidR="001E3D56" w:rsidRPr="5DF18AB4">
        <w:rPr>
          <w:rFonts w:ascii="Arial" w:hAnsi="Arial" w:cs="Arial"/>
          <w:sz w:val="20"/>
          <w:szCs w:val="20"/>
        </w:rPr>
        <w:t>s</w:t>
      </w:r>
      <w:r w:rsidR="00C927D8" w:rsidRPr="5DF18AB4">
        <w:rPr>
          <w:rFonts w:ascii="Arial" w:hAnsi="Arial" w:cs="Arial"/>
          <w:sz w:val="20"/>
          <w:szCs w:val="20"/>
        </w:rPr>
        <w:t>)</w:t>
      </w:r>
      <w:r w:rsidR="00887A6B" w:rsidRPr="5DF18AB4">
        <w:rPr>
          <w:rFonts w:ascii="Arial" w:hAnsi="Arial" w:cs="Arial"/>
          <w:sz w:val="20"/>
          <w:szCs w:val="20"/>
        </w:rPr>
        <w:t xml:space="preserve"> </w:t>
      </w:r>
      <w:r w:rsidR="00B80C30" w:rsidRPr="5DF18AB4">
        <w:rPr>
          <w:rFonts w:ascii="Arial" w:hAnsi="Arial" w:cs="Arial"/>
          <w:sz w:val="20"/>
          <w:szCs w:val="20"/>
        </w:rPr>
        <w:t xml:space="preserve">to </w:t>
      </w:r>
      <w:r w:rsidR="00D53B12" w:rsidRPr="5DF18AB4">
        <w:rPr>
          <w:rFonts w:ascii="Arial" w:hAnsi="Arial" w:cs="Arial"/>
          <w:sz w:val="20"/>
          <w:szCs w:val="20"/>
        </w:rPr>
        <w:t xml:space="preserve">directly </w:t>
      </w:r>
      <w:r w:rsidR="00B80C30" w:rsidRPr="5DF18AB4">
        <w:rPr>
          <w:rFonts w:ascii="Arial" w:hAnsi="Arial" w:cs="Arial"/>
          <w:sz w:val="20"/>
          <w:szCs w:val="20"/>
        </w:rPr>
        <w:t xml:space="preserve">measure </w:t>
      </w:r>
      <w:r w:rsidR="00AA32FB" w:rsidRPr="5DF18AB4">
        <w:rPr>
          <w:rFonts w:ascii="Arial" w:hAnsi="Arial" w:cs="Arial"/>
          <w:sz w:val="20"/>
          <w:szCs w:val="20"/>
        </w:rPr>
        <w:t>NO</w:t>
      </w:r>
      <w:r w:rsidR="00AA32FB" w:rsidRPr="5DF18AB4">
        <w:rPr>
          <w:rFonts w:ascii="Arial" w:hAnsi="Arial" w:cs="Arial"/>
          <w:sz w:val="20"/>
          <w:szCs w:val="20"/>
          <w:vertAlign w:val="subscript"/>
        </w:rPr>
        <w:t>x</w:t>
      </w:r>
      <w:r w:rsidR="00AA32FB" w:rsidRPr="5DF18AB4">
        <w:rPr>
          <w:rFonts w:ascii="Arial" w:hAnsi="Arial" w:cs="Arial"/>
          <w:sz w:val="20"/>
          <w:szCs w:val="20"/>
        </w:rPr>
        <w:t xml:space="preserve">, CO, and VOC </w:t>
      </w:r>
      <w:r w:rsidR="00056E3C" w:rsidRPr="5DF18AB4">
        <w:rPr>
          <w:rFonts w:ascii="Arial" w:hAnsi="Arial" w:cs="Arial"/>
          <w:sz w:val="20"/>
          <w:szCs w:val="20"/>
        </w:rPr>
        <w:t xml:space="preserve">(NMEHC or NMHC) </w:t>
      </w:r>
      <w:r w:rsidR="00AA32FB" w:rsidRPr="5DF18AB4">
        <w:rPr>
          <w:rFonts w:ascii="Arial" w:hAnsi="Arial" w:cs="Arial"/>
          <w:sz w:val="20"/>
          <w:szCs w:val="20"/>
        </w:rPr>
        <w:t>emissions</w:t>
      </w:r>
      <w:r w:rsidR="00343195" w:rsidRPr="5DF18AB4">
        <w:rPr>
          <w:rFonts w:ascii="Arial" w:hAnsi="Arial" w:cs="Arial"/>
          <w:sz w:val="20"/>
          <w:szCs w:val="20"/>
        </w:rPr>
        <w:t xml:space="preserve">. </w:t>
      </w:r>
      <w:r w:rsidR="00BF36D8" w:rsidRPr="5DF18AB4">
        <w:rPr>
          <w:rFonts w:ascii="Arial" w:hAnsi="Arial" w:cs="Arial"/>
          <w:sz w:val="20"/>
          <w:szCs w:val="20"/>
        </w:rPr>
        <w:t xml:space="preserve">For instance, </w:t>
      </w:r>
      <w:r w:rsidR="00242B66" w:rsidRPr="5DF18AB4">
        <w:rPr>
          <w:rFonts w:ascii="Arial" w:hAnsi="Arial" w:cs="Arial"/>
          <w:sz w:val="20"/>
          <w:szCs w:val="20"/>
        </w:rPr>
        <w:t xml:space="preserve">the </w:t>
      </w:r>
      <w:r w:rsidR="00BF36D8" w:rsidRPr="5DF18AB4">
        <w:rPr>
          <w:rFonts w:ascii="Arial" w:hAnsi="Arial" w:cs="Arial"/>
          <w:sz w:val="20"/>
          <w:szCs w:val="20"/>
        </w:rPr>
        <w:t xml:space="preserve">preferred test </w:t>
      </w:r>
      <w:r w:rsidR="00242B66" w:rsidRPr="5DF18AB4">
        <w:rPr>
          <w:rFonts w:ascii="Arial" w:hAnsi="Arial" w:cs="Arial"/>
          <w:sz w:val="20"/>
          <w:szCs w:val="20"/>
        </w:rPr>
        <w:t xml:space="preserve">method </w:t>
      </w:r>
      <w:r w:rsidR="00DC196B" w:rsidRPr="5DF18AB4">
        <w:rPr>
          <w:rFonts w:ascii="Arial" w:hAnsi="Arial" w:cs="Arial"/>
          <w:sz w:val="20"/>
          <w:szCs w:val="20"/>
        </w:rPr>
        <w:t>option</w:t>
      </w:r>
      <w:r w:rsidR="00AE0CCA" w:rsidRPr="5DF18AB4">
        <w:rPr>
          <w:rFonts w:ascii="Arial" w:hAnsi="Arial" w:cs="Arial"/>
          <w:sz w:val="20"/>
          <w:szCs w:val="20"/>
        </w:rPr>
        <w:t xml:space="preserve">s </w:t>
      </w:r>
      <w:r w:rsidR="0042635B" w:rsidRPr="5DF18AB4">
        <w:rPr>
          <w:rFonts w:ascii="Arial" w:hAnsi="Arial" w:cs="Arial"/>
          <w:sz w:val="20"/>
          <w:szCs w:val="20"/>
        </w:rPr>
        <w:t xml:space="preserve">in SP-005 </w:t>
      </w:r>
      <w:r w:rsidR="00AE0CCA" w:rsidRPr="5DF18AB4">
        <w:rPr>
          <w:rFonts w:ascii="Arial" w:hAnsi="Arial" w:cs="Arial"/>
          <w:sz w:val="20"/>
          <w:szCs w:val="20"/>
        </w:rPr>
        <w:t xml:space="preserve">are </w:t>
      </w:r>
      <w:r w:rsidR="00242B66" w:rsidRPr="5DF18AB4">
        <w:rPr>
          <w:rFonts w:ascii="Arial" w:hAnsi="Arial" w:cs="Arial"/>
          <w:sz w:val="20"/>
          <w:szCs w:val="20"/>
        </w:rPr>
        <w:t>Method 7E</w:t>
      </w:r>
      <w:r w:rsidR="00AE0CCA" w:rsidRPr="5DF18AB4">
        <w:rPr>
          <w:rFonts w:ascii="Arial" w:hAnsi="Arial" w:cs="Arial"/>
          <w:sz w:val="20"/>
          <w:szCs w:val="20"/>
        </w:rPr>
        <w:t xml:space="preserve"> for NO</w:t>
      </w:r>
      <w:r w:rsidR="00AE0CCA" w:rsidRPr="5DF18AB4">
        <w:rPr>
          <w:rFonts w:ascii="Arial" w:hAnsi="Arial" w:cs="Arial"/>
          <w:sz w:val="20"/>
          <w:szCs w:val="20"/>
          <w:vertAlign w:val="subscript"/>
        </w:rPr>
        <w:t>x</w:t>
      </w:r>
      <w:r w:rsidR="00FE5C42" w:rsidRPr="5DF18AB4">
        <w:rPr>
          <w:rFonts w:ascii="Arial" w:hAnsi="Arial" w:cs="Arial"/>
          <w:sz w:val="20"/>
          <w:szCs w:val="20"/>
        </w:rPr>
        <w:t>,</w:t>
      </w:r>
      <w:r w:rsidR="00DC196B" w:rsidRPr="5DF18AB4">
        <w:rPr>
          <w:rFonts w:ascii="Arial" w:hAnsi="Arial" w:cs="Arial"/>
          <w:sz w:val="20"/>
          <w:szCs w:val="20"/>
        </w:rPr>
        <w:t xml:space="preserve"> </w:t>
      </w:r>
      <w:r w:rsidR="00242B66" w:rsidRPr="5DF18AB4">
        <w:rPr>
          <w:rFonts w:ascii="Arial" w:hAnsi="Arial" w:cs="Arial"/>
          <w:sz w:val="20"/>
          <w:szCs w:val="20"/>
        </w:rPr>
        <w:t>Method 10</w:t>
      </w:r>
      <w:r w:rsidR="00AE0CCA" w:rsidRPr="5DF18AB4">
        <w:rPr>
          <w:rFonts w:ascii="Arial" w:hAnsi="Arial" w:cs="Arial"/>
          <w:sz w:val="20"/>
          <w:szCs w:val="20"/>
        </w:rPr>
        <w:t xml:space="preserve"> for CO</w:t>
      </w:r>
      <w:r w:rsidR="00FE5C42" w:rsidRPr="5DF18AB4">
        <w:rPr>
          <w:rFonts w:ascii="Arial" w:hAnsi="Arial" w:cs="Arial"/>
          <w:sz w:val="20"/>
          <w:szCs w:val="20"/>
        </w:rPr>
        <w:t xml:space="preserve">, and </w:t>
      </w:r>
      <w:r w:rsidR="00242B66" w:rsidRPr="5DF18AB4">
        <w:rPr>
          <w:rFonts w:ascii="Arial" w:hAnsi="Arial" w:cs="Arial"/>
          <w:sz w:val="20"/>
          <w:szCs w:val="20"/>
        </w:rPr>
        <w:t xml:space="preserve">ALT-106 </w:t>
      </w:r>
      <w:r w:rsidR="0033137C" w:rsidRPr="5DF18AB4">
        <w:rPr>
          <w:rFonts w:ascii="Arial" w:hAnsi="Arial" w:cs="Arial"/>
          <w:sz w:val="20"/>
          <w:szCs w:val="20"/>
        </w:rPr>
        <w:t xml:space="preserve">or ALT-096 </w:t>
      </w:r>
      <w:r w:rsidR="00AE0CCA" w:rsidRPr="5DF18AB4">
        <w:rPr>
          <w:rFonts w:ascii="Arial" w:hAnsi="Arial" w:cs="Arial"/>
          <w:sz w:val="20"/>
          <w:szCs w:val="20"/>
        </w:rPr>
        <w:t>for VOC (NMEHC</w:t>
      </w:r>
      <w:r w:rsidR="00C419AF" w:rsidRPr="5DF18AB4">
        <w:rPr>
          <w:rFonts w:ascii="Arial" w:hAnsi="Arial" w:cs="Arial"/>
          <w:sz w:val="20"/>
          <w:szCs w:val="20"/>
        </w:rPr>
        <w:t xml:space="preserve"> or NMHC</w:t>
      </w:r>
      <w:r w:rsidR="00AE0CCA" w:rsidRPr="5DF18AB4">
        <w:rPr>
          <w:rFonts w:ascii="Arial" w:hAnsi="Arial" w:cs="Arial"/>
          <w:sz w:val="20"/>
          <w:szCs w:val="20"/>
        </w:rPr>
        <w:t xml:space="preserve">) in lieu of </w:t>
      </w:r>
      <w:r w:rsidR="0042635B" w:rsidRPr="5DF18AB4">
        <w:rPr>
          <w:rFonts w:ascii="Arial" w:hAnsi="Arial" w:cs="Arial"/>
          <w:sz w:val="20"/>
          <w:szCs w:val="20"/>
        </w:rPr>
        <w:t xml:space="preserve">using </w:t>
      </w:r>
      <w:r w:rsidR="00DC196B" w:rsidRPr="5DF18AB4">
        <w:rPr>
          <w:rFonts w:ascii="Arial" w:hAnsi="Arial" w:cs="Arial"/>
          <w:sz w:val="20"/>
          <w:szCs w:val="20"/>
        </w:rPr>
        <w:t>Method 320</w:t>
      </w:r>
      <w:r w:rsidR="00FE5C42" w:rsidRPr="5DF18AB4">
        <w:rPr>
          <w:rFonts w:ascii="Arial" w:hAnsi="Arial" w:cs="Arial"/>
          <w:sz w:val="20"/>
          <w:szCs w:val="20"/>
        </w:rPr>
        <w:t xml:space="preserve"> or ASTM </w:t>
      </w:r>
      <w:r w:rsidR="00FE5C42" w:rsidRPr="5DF18AB4">
        <w:rPr>
          <w:rFonts w:ascii="Arial" w:eastAsia="Calibri" w:hAnsi="Arial" w:cs="Arial"/>
          <w:sz w:val="20"/>
          <w:szCs w:val="20"/>
        </w:rPr>
        <w:t>D6348-03</w:t>
      </w:r>
      <w:r w:rsidR="00DC196B" w:rsidRPr="5DF18AB4">
        <w:rPr>
          <w:rFonts w:ascii="Arial" w:hAnsi="Arial" w:cs="Arial"/>
          <w:sz w:val="20"/>
          <w:szCs w:val="20"/>
        </w:rPr>
        <w:t xml:space="preserve">. More </w:t>
      </w:r>
      <w:r w:rsidR="00F06505" w:rsidRPr="5DF18AB4">
        <w:rPr>
          <w:rFonts w:ascii="Arial" w:hAnsi="Arial" w:cs="Arial"/>
          <w:sz w:val="20"/>
          <w:szCs w:val="20"/>
        </w:rPr>
        <w:t>rigorous analyses</w:t>
      </w:r>
      <w:r w:rsidR="00E2700A" w:rsidRPr="5DF18AB4">
        <w:rPr>
          <w:rFonts w:ascii="Arial" w:hAnsi="Arial" w:cs="Arial"/>
          <w:sz w:val="20"/>
          <w:szCs w:val="20"/>
        </w:rPr>
        <w:t xml:space="preserve">, </w:t>
      </w:r>
      <w:r w:rsidR="00DC196B" w:rsidRPr="5DF18AB4">
        <w:rPr>
          <w:rFonts w:ascii="Arial" w:hAnsi="Arial" w:cs="Arial"/>
          <w:sz w:val="20"/>
          <w:szCs w:val="20"/>
        </w:rPr>
        <w:t>technically advanced equipment</w:t>
      </w:r>
      <w:r w:rsidR="00E2700A" w:rsidRPr="5DF18AB4">
        <w:rPr>
          <w:rFonts w:ascii="Arial" w:hAnsi="Arial" w:cs="Arial"/>
          <w:sz w:val="20"/>
          <w:szCs w:val="20"/>
        </w:rPr>
        <w:t>,</w:t>
      </w:r>
      <w:r w:rsidR="00DC196B" w:rsidRPr="5DF18AB4">
        <w:rPr>
          <w:rFonts w:ascii="Arial" w:hAnsi="Arial" w:cs="Arial"/>
          <w:sz w:val="20"/>
          <w:szCs w:val="20"/>
        </w:rPr>
        <w:t xml:space="preserve"> </w:t>
      </w:r>
      <w:r w:rsidR="007D1060" w:rsidRPr="5DF18AB4">
        <w:rPr>
          <w:rFonts w:ascii="Arial" w:hAnsi="Arial" w:cs="Arial"/>
          <w:sz w:val="20"/>
          <w:szCs w:val="20"/>
        </w:rPr>
        <w:t xml:space="preserve">and experience </w:t>
      </w:r>
      <w:r w:rsidR="00DC196B" w:rsidRPr="5DF18AB4">
        <w:rPr>
          <w:rFonts w:ascii="Arial" w:hAnsi="Arial" w:cs="Arial"/>
          <w:sz w:val="20"/>
          <w:szCs w:val="20"/>
        </w:rPr>
        <w:t xml:space="preserve">is required to </w:t>
      </w:r>
      <w:r w:rsidR="00E43C23" w:rsidRPr="5DF18AB4">
        <w:rPr>
          <w:rFonts w:ascii="Arial" w:hAnsi="Arial" w:cs="Arial"/>
          <w:sz w:val="20"/>
          <w:szCs w:val="20"/>
        </w:rPr>
        <w:t xml:space="preserve">conduct performance testing using </w:t>
      </w:r>
      <w:r w:rsidR="00DC196B" w:rsidRPr="5DF18AB4">
        <w:rPr>
          <w:rFonts w:ascii="Arial" w:hAnsi="Arial" w:cs="Arial"/>
          <w:sz w:val="20"/>
          <w:szCs w:val="20"/>
        </w:rPr>
        <w:t xml:space="preserve">FTIR methods </w:t>
      </w:r>
      <w:r w:rsidR="00285576" w:rsidRPr="5DF18AB4">
        <w:rPr>
          <w:rFonts w:ascii="Arial" w:hAnsi="Arial" w:cs="Arial"/>
          <w:sz w:val="20"/>
          <w:szCs w:val="20"/>
        </w:rPr>
        <w:t xml:space="preserve">(Method 320 or ASTM </w:t>
      </w:r>
      <w:r w:rsidR="00285576" w:rsidRPr="5DF18AB4">
        <w:rPr>
          <w:rFonts w:ascii="Arial" w:eastAsia="Calibri" w:hAnsi="Arial" w:cs="Arial"/>
          <w:sz w:val="20"/>
          <w:szCs w:val="20"/>
        </w:rPr>
        <w:t xml:space="preserve">D6348-03) </w:t>
      </w:r>
      <w:r w:rsidR="00285576" w:rsidRPr="5DF18AB4">
        <w:rPr>
          <w:rFonts w:ascii="Arial" w:hAnsi="Arial" w:cs="Arial"/>
          <w:sz w:val="20"/>
          <w:szCs w:val="20"/>
        </w:rPr>
        <w:t>than</w:t>
      </w:r>
      <w:r w:rsidR="00DC196B" w:rsidRPr="5DF18AB4">
        <w:rPr>
          <w:rFonts w:ascii="Arial" w:hAnsi="Arial" w:cs="Arial"/>
          <w:sz w:val="20"/>
          <w:szCs w:val="20"/>
        </w:rPr>
        <w:t xml:space="preserve"> </w:t>
      </w:r>
      <w:r w:rsidR="00E43C23" w:rsidRPr="5DF18AB4">
        <w:rPr>
          <w:rFonts w:ascii="Arial" w:hAnsi="Arial" w:cs="Arial"/>
          <w:sz w:val="20"/>
          <w:szCs w:val="20"/>
        </w:rPr>
        <w:t>using</w:t>
      </w:r>
      <w:r w:rsidR="00285576" w:rsidRPr="5DF18AB4">
        <w:rPr>
          <w:rFonts w:ascii="Arial" w:hAnsi="Arial" w:cs="Arial"/>
          <w:sz w:val="20"/>
          <w:szCs w:val="20"/>
        </w:rPr>
        <w:t xml:space="preserve"> </w:t>
      </w:r>
      <w:r w:rsidR="00812686" w:rsidRPr="5DF18AB4">
        <w:rPr>
          <w:rFonts w:ascii="Arial" w:hAnsi="Arial" w:cs="Arial"/>
          <w:sz w:val="20"/>
          <w:szCs w:val="20"/>
        </w:rPr>
        <w:t>FID</w:t>
      </w:r>
      <w:r w:rsidR="00AD153A" w:rsidRPr="5DF18AB4">
        <w:rPr>
          <w:rFonts w:ascii="Arial" w:hAnsi="Arial" w:cs="Arial"/>
          <w:sz w:val="20"/>
          <w:szCs w:val="20"/>
        </w:rPr>
        <w:t xml:space="preserve"> </w:t>
      </w:r>
      <w:r w:rsidR="00285576" w:rsidRPr="5DF18AB4">
        <w:rPr>
          <w:rFonts w:ascii="Arial" w:hAnsi="Arial" w:cs="Arial"/>
          <w:sz w:val="20"/>
          <w:szCs w:val="20"/>
        </w:rPr>
        <w:t>m</w:t>
      </w:r>
      <w:r w:rsidR="00AD153A" w:rsidRPr="5DF18AB4">
        <w:rPr>
          <w:rFonts w:ascii="Arial" w:hAnsi="Arial" w:cs="Arial"/>
          <w:sz w:val="20"/>
          <w:szCs w:val="20"/>
        </w:rPr>
        <w:t xml:space="preserve">ethods </w:t>
      </w:r>
      <w:r w:rsidR="00285576" w:rsidRPr="5DF18AB4">
        <w:rPr>
          <w:rFonts w:ascii="Arial" w:hAnsi="Arial" w:cs="Arial"/>
          <w:sz w:val="20"/>
          <w:szCs w:val="20"/>
        </w:rPr>
        <w:t>(</w:t>
      </w:r>
      <w:r w:rsidR="00E43C23" w:rsidRPr="5DF18AB4">
        <w:rPr>
          <w:rFonts w:ascii="Arial" w:hAnsi="Arial" w:cs="Arial"/>
          <w:sz w:val="20"/>
          <w:szCs w:val="20"/>
        </w:rPr>
        <w:t xml:space="preserve">Method </w:t>
      </w:r>
      <w:r w:rsidR="007D1060" w:rsidRPr="5DF18AB4">
        <w:rPr>
          <w:rFonts w:ascii="Arial" w:hAnsi="Arial" w:cs="Arial"/>
          <w:sz w:val="20"/>
          <w:szCs w:val="20"/>
        </w:rPr>
        <w:t>7E</w:t>
      </w:r>
      <w:r w:rsidR="00285576" w:rsidRPr="5DF18AB4">
        <w:rPr>
          <w:rFonts w:ascii="Arial" w:hAnsi="Arial" w:cs="Arial"/>
          <w:sz w:val="20"/>
          <w:szCs w:val="20"/>
        </w:rPr>
        <w:t xml:space="preserve"> and</w:t>
      </w:r>
      <w:r w:rsidR="007D1060" w:rsidRPr="5DF18AB4">
        <w:rPr>
          <w:rFonts w:ascii="Arial" w:hAnsi="Arial" w:cs="Arial"/>
          <w:sz w:val="20"/>
          <w:szCs w:val="20"/>
        </w:rPr>
        <w:t xml:space="preserve"> 10</w:t>
      </w:r>
      <w:r w:rsidR="00285576" w:rsidRPr="5DF18AB4">
        <w:rPr>
          <w:rFonts w:ascii="Arial" w:hAnsi="Arial" w:cs="Arial"/>
          <w:sz w:val="20"/>
          <w:szCs w:val="20"/>
        </w:rPr>
        <w:t>)</w:t>
      </w:r>
      <w:r w:rsidR="007D1060" w:rsidRPr="5DF18AB4">
        <w:rPr>
          <w:rFonts w:ascii="Arial" w:hAnsi="Arial" w:cs="Arial"/>
          <w:sz w:val="20"/>
          <w:szCs w:val="20"/>
        </w:rPr>
        <w:t xml:space="preserve"> and </w:t>
      </w:r>
      <w:r w:rsidR="00812686" w:rsidRPr="5DF18AB4">
        <w:rPr>
          <w:rFonts w:ascii="Arial" w:hAnsi="Arial" w:cs="Arial"/>
          <w:sz w:val="20"/>
          <w:szCs w:val="20"/>
        </w:rPr>
        <w:t xml:space="preserve">FID-GC Backflush </w:t>
      </w:r>
      <w:r w:rsidR="001E3D56" w:rsidRPr="5DF18AB4">
        <w:rPr>
          <w:rFonts w:ascii="Arial" w:hAnsi="Arial" w:cs="Arial"/>
          <w:sz w:val="20"/>
          <w:szCs w:val="20"/>
        </w:rPr>
        <w:t>m</w:t>
      </w:r>
      <w:r w:rsidR="00812686" w:rsidRPr="5DF18AB4">
        <w:rPr>
          <w:rFonts w:ascii="Arial" w:hAnsi="Arial" w:cs="Arial"/>
          <w:sz w:val="20"/>
          <w:szCs w:val="20"/>
        </w:rPr>
        <w:t xml:space="preserve">ethods </w:t>
      </w:r>
      <w:r w:rsidR="00285576" w:rsidRPr="5DF18AB4">
        <w:rPr>
          <w:rFonts w:ascii="Arial" w:hAnsi="Arial" w:cs="Arial"/>
          <w:sz w:val="20"/>
          <w:szCs w:val="20"/>
        </w:rPr>
        <w:t>(</w:t>
      </w:r>
      <w:r w:rsidR="007D1060" w:rsidRPr="5DF18AB4">
        <w:rPr>
          <w:rFonts w:ascii="Arial" w:hAnsi="Arial" w:cs="Arial"/>
          <w:sz w:val="20"/>
          <w:szCs w:val="20"/>
        </w:rPr>
        <w:t>ALT-</w:t>
      </w:r>
      <w:r w:rsidR="00812686" w:rsidRPr="5DF18AB4">
        <w:rPr>
          <w:rFonts w:ascii="Arial" w:hAnsi="Arial" w:cs="Arial"/>
          <w:sz w:val="20"/>
          <w:szCs w:val="20"/>
        </w:rPr>
        <w:t>096 or ALT-106</w:t>
      </w:r>
      <w:r w:rsidR="00285576" w:rsidRPr="5DF18AB4">
        <w:rPr>
          <w:rFonts w:ascii="Arial" w:hAnsi="Arial" w:cs="Arial"/>
          <w:sz w:val="20"/>
          <w:szCs w:val="20"/>
        </w:rPr>
        <w:t>)</w:t>
      </w:r>
      <w:r w:rsidR="007E3731" w:rsidRPr="5DF18AB4">
        <w:rPr>
          <w:rFonts w:ascii="Arial" w:hAnsi="Arial" w:cs="Arial"/>
          <w:sz w:val="20"/>
          <w:szCs w:val="20"/>
        </w:rPr>
        <w:t>.</w:t>
      </w:r>
    </w:p>
    <w:p w14:paraId="7E7E2F7A" w14:textId="77777777" w:rsidR="003A7B7C" w:rsidRDefault="003A7B7C" w:rsidP="008B7266">
      <w:pPr>
        <w:pStyle w:val="NoSpacing"/>
        <w:jc w:val="both"/>
        <w:rPr>
          <w:rFonts w:ascii="Arial" w:hAnsi="Arial" w:cs="Arial"/>
          <w:b/>
          <w:bCs/>
          <w:sz w:val="20"/>
          <w:szCs w:val="20"/>
        </w:rPr>
      </w:pPr>
    </w:p>
    <w:p w14:paraId="780AC74B" w14:textId="2A223CAB" w:rsidR="0078651C" w:rsidRDefault="005D3324" w:rsidP="008B7266">
      <w:pPr>
        <w:pStyle w:val="NoSpacing"/>
        <w:jc w:val="both"/>
        <w:rPr>
          <w:rFonts w:ascii="Arial" w:hAnsi="Arial" w:cs="Arial"/>
          <w:sz w:val="20"/>
          <w:szCs w:val="20"/>
        </w:rPr>
      </w:pPr>
      <w:r w:rsidRPr="00953399">
        <w:rPr>
          <w:rFonts w:ascii="Arial" w:hAnsi="Arial" w:cs="Arial"/>
          <w:b/>
          <w:bCs/>
          <w:sz w:val="20"/>
          <w:szCs w:val="20"/>
        </w:rPr>
        <w:t>Rated Capacity</w:t>
      </w:r>
      <w:r>
        <w:rPr>
          <w:rFonts w:ascii="Arial" w:hAnsi="Arial" w:cs="Arial"/>
          <w:sz w:val="20"/>
          <w:szCs w:val="20"/>
        </w:rPr>
        <w:t xml:space="preserve"> –</w:t>
      </w:r>
      <w:r w:rsidR="0078651C">
        <w:rPr>
          <w:rFonts w:ascii="Arial" w:hAnsi="Arial" w:cs="Arial"/>
          <w:sz w:val="20"/>
          <w:szCs w:val="20"/>
        </w:rPr>
        <w:t xml:space="preserve"> </w:t>
      </w:r>
      <w:r w:rsidR="001E4709">
        <w:rPr>
          <w:rFonts w:ascii="Arial" w:hAnsi="Arial" w:cs="Arial"/>
          <w:sz w:val="20"/>
          <w:szCs w:val="20"/>
        </w:rPr>
        <w:t>Defined as the h</w:t>
      </w:r>
      <w:r w:rsidR="0078651C" w:rsidRPr="000F0395">
        <w:rPr>
          <w:rFonts w:ascii="Arial" w:hAnsi="Arial" w:cs="Arial"/>
          <w:sz w:val="20"/>
          <w:szCs w:val="20"/>
        </w:rPr>
        <w:t>ighest rated operational load, capacity, or power in units of brake-horsepower (BHP) each engine can achieve as determined by the manufacturer.</w:t>
      </w:r>
    </w:p>
    <w:p w14:paraId="4AE3E095" w14:textId="77777777" w:rsidR="003D061F" w:rsidRDefault="003D061F" w:rsidP="008B7266">
      <w:pPr>
        <w:pStyle w:val="NoSpacing"/>
        <w:jc w:val="both"/>
        <w:rPr>
          <w:rFonts w:ascii="Arial" w:hAnsi="Arial" w:cs="Arial"/>
          <w:sz w:val="20"/>
          <w:szCs w:val="20"/>
        </w:rPr>
      </w:pPr>
    </w:p>
    <w:p w14:paraId="2FF10E36" w14:textId="2FCBC42C" w:rsidR="006E5BC4" w:rsidRDefault="006E5BC4" w:rsidP="008B7266">
      <w:pPr>
        <w:pStyle w:val="NoSpacing"/>
        <w:jc w:val="both"/>
        <w:rPr>
          <w:rFonts w:ascii="Arial" w:hAnsi="Arial" w:cs="Arial"/>
          <w:sz w:val="20"/>
          <w:szCs w:val="20"/>
        </w:rPr>
      </w:pPr>
      <w:r w:rsidRPr="006E5BC4">
        <w:rPr>
          <w:rFonts w:ascii="Arial" w:hAnsi="Arial" w:cs="Arial"/>
          <w:b/>
          <w:bCs/>
          <w:sz w:val="20"/>
          <w:szCs w:val="20"/>
        </w:rPr>
        <w:t>Rated Speed</w:t>
      </w:r>
      <w:r>
        <w:rPr>
          <w:rFonts w:ascii="Arial" w:hAnsi="Arial" w:cs="Arial"/>
          <w:sz w:val="20"/>
          <w:szCs w:val="20"/>
        </w:rPr>
        <w:t xml:space="preserve"> – </w:t>
      </w:r>
      <w:r w:rsidR="001E4709">
        <w:rPr>
          <w:rFonts w:ascii="Arial" w:hAnsi="Arial" w:cs="Arial"/>
          <w:sz w:val="20"/>
          <w:szCs w:val="20"/>
        </w:rPr>
        <w:t>M</w:t>
      </w:r>
      <w:r w:rsidRPr="00F9790C">
        <w:rPr>
          <w:rFonts w:ascii="Arial" w:hAnsi="Arial" w:cs="Arial"/>
          <w:sz w:val="20"/>
          <w:szCs w:val="20"/>
        </w:rPr>
        <w:t>eans the maximum full-load governed speed for governed engines and the speed of maximum power for ungoverned engines</w:t>
      </w:r>
      <w:r>
        <w:rPr>
          <w:rFonts w:ascii="Arial" w:hAnsi="Arial" w:cs="Arial"/>
          <w:sz w:val="20"/>
          <w:szCs w:val="20"/>
        </w:rPr>
        <w:t xml:space="preserve"> per 40 CFR 1048.801.</w:t>
      </w:r>
    </w:p>
    <w:p w14:paraId="52A54B60" w14:textId="77777777" w:rsidR="003F566C" w:rsidRDefault="003F566C" w:rsidP="008B7266">
      <w:pPr>
        <w:pStyle w:val="NoSpacing"/>
        <w:jc w:val="both"/>
        <w:rPr>
          <w:rFonts w:ascii="Arial" w:hAnsi="Arial" w:cs="Arial"/>
          <w:sz w:val="20"/>
          <w:szCs w:val="20"/>
        </w:rPr>
      </w:pPr>
    </w:p>
    <w:p w14:paraId="2F5912FC" w14:textId="0DD6AD28" w:rsidR="00AC4C9C" w:rsidRDefault="00AC4C9C" w:rsidP="008B7266">
      <w:pPr>
        <w:pStyle w:val="NoSpacing"/>
        <w:jc w:val="both"/>
        <w:rPr>
          <w:rFonts w:ascii="Arial" w:hAnsi="Arial" w:cs="Arial"/>
          <w:sz w:val="20"/>
          <w:szCs w:val="20"/>
        </w:rPr>
      </w:pPr>
      <w:r w:rsidRPr="00AC4C9C">
        <w:rPr>
          <w:rFonts w:ascii="Arial" w:hAnsi="Arial" w:cs="Arial"/>
          <w:b/>
          <w:bCs/>
          <w:sz w:val="20"/>
          <w:szCs w:val="20"/>
        </w:rPr>
        <w:t>Rec.</w:t>
      </w:r>
      <w:r>
        <w:rPr>
          <w:rFonts w:ascii="Arial" w:hAnsi="Arial" w:cs="Arial"/>
          <w:sz w:val="20"/>
          <w:szCs w:val="20"/>
        </w:rPr>
        <w:t xml:space="preserve"> – </w:t>
      </w:r>
      <w:r w:rsidR="001E4709">
        <w:rPr>
          <w:rFonts w:ascii="Arial" w:hAnsi="Arial" w:cs="Arial"/>
          <w:sz w:val="20"/>
          <w:szCs w:val="20"/>
        </w:rPr>
        <w:t>M</w:t>
      </w:r>
      <w:r>
        <w:rPr>
          <w:rFonts w:ascii="Arial" w:hAnsi="Arial" w:cs="Arial"/>
          <w:sz w:val="20"/>
          <w:szCs w:val="20"/>
        </w:rPr>
        <w:t xml:space="preserve">eans </w:t>
      </w:r>
      <w:r w:rsidR="00BF734E">
        <w:rPr>
          <w:rFonts w:ascii="Arial" w:hAnsi="Arial" w:cs="Arial"/>
          <w:sz w:val="20"/>
          <w:szCs w:val="20"/>
        </w:rPr>
        <w:t>“r</w:t>
      </w:r>
      <w:r>
        <w:rPr>
          <w:rFonts w:ascii="Arial" w:hAnsi="Arial" w:cs="Arial"/>
          <w:sz w:val="20"/>
          <w:szCs w:val="20"/>
        </w:rPr>
        <w:t>ecommended</w:t>
      </w:r>
      <w:r w:rsidR="00BF734E">
        <w:rPr>
          <w:rFonts w:ascii="Arial" w:hAnsi="Arial" w:cs="Arial"/>
          <w:sz w:val="20"/>
          <w:szCs w:val="20"/>
        </w:rPr>
        <w:t>”</w:t>
      </w:r>
      <w:r w:rsidR="004F1328">
        <w:rPr>
          <w:rFonts w:ascii="Arial" w:hAnsi="Arial" w:cs="Arial"/>
          <w:sz w:val="20"/>
          <w:szCs w:val="20"/>
        </w:rPr>
        <w:t xml:space="preserve"> or “suggested” </w:t>
      </w:r>
      <w:r w:rsidR="004F1328" w:rsidRPr="001F4460">
        <w:rPr>
          <w:rFonts w:ascii="Arial" w:hAnsi="Arial" w:cs="Arial"/>
          <w:sz w:val="20"/>
          <w:szCs w:val="20"/>
        </w:rPr>
        <w:t xml:space="preserve">conditions </w:t>
      </w:r>
      <w:r w:rsidR="008D2241" w:rsidRPr="001F4460">
        <w:rPr>
          <w:rFonts w:ascii="Arial" w:hAnsi="Arial" w:cs="Arial"/>
          <w:sz w:val="20"/>
          <w:szCs w:val="20"/>
        </w:rPr>
        <w:t>that are not mandatory</w:t>
      </w:r>
      <w:r w:rsidR="008D2241">
        <w:rPr>
          <w:rFonts w:ascii="Arial" w:hAnsi="Arial" w:cs="Arial"/>
          <w:sz w:val="20"/>
          <w:szCs w:val="20"/>
        </w:rPr>
        <w:t xml:space="preserve"> </w:t>
      </w:r>
      <w:r w:rsidR="004F1328" w:rsidRPr="004F1328">
        <w:rPr>
          <w:rFonts w:ascii="Arial" w:hAnsi="Arial" w:cs="Arial"/>
          <w:sz w:val="20"/>
          <w:szCs w:val="20"/>
        </w:rPr>
        <w:t xml:space="preserve">to verify baseline emissions or </w:t>
      </w:r>
      <w:r w:rsidR="00BD72ED">
        <w:rPr>
          <w:rFonts w:ascii="Arial" w:hAnsi="Arial" w:cs="Arial"/>
          <w:sz w:val="20"/>
          <w:szCs w:val="20"/>
        </w:rPr>
        <w:t>demonstrate</w:t>
      </w:r>
      <w:r w:rsidR="004F1328" w:rsidRPr="004F1328">
        <w:rPr>
          <w:rFonts w:ascii="Arial" w:hAnsi="Arial" w:cs="Arial"/>
          <w:sz w:val="20"/>
          <w:szCs w:val="20"/>
        </w:rPr>
        <w:t xml:space="preserve"> compliance with </w:t>
      </w:r>
      <w:r w:rsidR="00BD72ED">
        <w:rPr>
          <w:rFonts w:ascii="Arial" w:hAnsi="Arial" w:cs="Arial"/>
          <w:sz w:val="20"/>
          <w:szCs w:val="20"/>
        </w:rPr>
        <w:t xml:space="preserve">applicable </w:t>
      </w:r>
      <w:r w:rsidR="004F1328" w:rsidRPr="004F1328">
        <w:rPr>
          <w:rFonts w:ascii="Arial" w:hAnsi="Arial" w:cs="Arial"/>
          <w:sz w:val="20"/>
          <w:szCs w:val="20"/>
        </w:rPr>
        <w:t>regulations.</w:t>
      </w:r>
    </w:p>
    <w:p w14:paraId="5C64D9E1" w14:textId="77777777" w:rsidR="00AC4C9C" w:rsidRDefault="00AC4C9C" w:rsidP="008B7266">
      <w:pPr>
        <w:pStyle w:val="NoSpacing"/>
        <w:jc w:val="both"/>
        <w:rPr>
          <w:rFonts w:ascii="Arial" w:hAnsi="Arial" w:cs="Arial"/>
          <w:sz w:val="20"/>
          <w:szCs w:val="20"/>
        </w:rPr>
      </w:pPr>
    </w:p>
    <w:p w14:paraId="4AFCCD2E" w14:textId="3FFE5BD5" w:rsidR="00AC4C9C" w:rsidRDefault="00AC4C9C" w:rsidP="008B7266">
      <w:pPr>
        <w:pStyle w:val="NoSpacing"/>
        <w:jc w:val="both"/>
        <w:rPr>
          <w:rFonts w:ascii="Arial" w:hAnsi="Arial" w:cs="Arial"/>
          <w:sz w:val="20"/>
          <w:szCs w:val="20"/>
        </w:rPr>
      </w:pPr>
      <w:r w:rsidRPr="00AC4C9C">
        <w:rPr>
          <w:rFonts w:ascii="Arial" w:hAnsi="Arial" w:cs="Arial"/>
          <w:b/>
          <w:bCs/>
          <w:sz w:val="20"/>
          <w:szCs w:val="20"/>
        </w:rPr>
        <w:t>Reqd</w:t>
      </w:r>
      <w:r w:rsidR="00786009">
        <w:rPr>
          <w:rFonts w:ascii="Arial" w:hAnsi="Arial" w:cs="Arial"/>
          <w:b/>
          <w:bCs/>
          <w:sz w:val="20"/>
          <w:szCs w:val="20"/>
        </w:rPr>
        <w:t>.</w:t>
      </w:r>
      <w:r>
        <w:rPr>
          <w:rFonts w:ascii="Arial" w:hAnsi="Arial" w:cs="Arial"/>
          <w:sz w:val="20"/>
          <w:szCs w:val="20"/>
        </w:rPr>
        <w:t xml:space="preserve"> </w:t>
      </w:r>
      <w:r w:rsidR="00B513E9">
        <w:rPr>
          <w:rFonts w:ascii="Arial" w:hAnsi="Arial" w:cs="Arial"/>
          <w:sz w:val="20"/>
          <w:szCs w:val="20"/>
        </w:rPr>
        <w:t>–</w:t>
      </w:r>
      <w:r>
        <w:rPr>
          <w:rFonts w:ascii="Arial" w:hAnsi="Arial" w:cs="Arial"/>
          <w:sz w:val="20"/>
          <w:szCs w:val="20"/>
        </w:rPr>
        <w:t xml:space="preserve"> </w:t>
      </w:r>
      <w:r w:rsidR="001E4709">
        <w:rPr>
          <w:rFonts w:ascii="Arial" w:hAnsi="Arial" w:cs="Arial"/>
          <w:sz w:val="20"/>
          <w:szCs w:val="20"/>
        </w:rPr>
        <w:t>M</w:t>
      </w:r>
      <w:r>
        <w:rPr>
          <w:rFonts w:ascii="Arial" w:hAnsi="Arial" w:cs="Arial"/>
          <w:sz w:val="20"/>
          <w:szCs w:val="20"/>
        </w:rPr>
        <w:t xml:space="preserve">eans </w:t>
      </w:r>
      <w:r w:rsidR="00BF734E">
        <w:rPr>
          <w:rFonts w:ascii="Arial" w:hAnsi="Arial" w:cs="Arial"/>
          <w:sz w:val="20"/>
          <w:szCs w:val="20"/>
        </w:rPr>
        <w:t>“</w:t>
      </w:r>
      <w:r w:rsidR="00BF734E" w:rsidRPr="001F4460">
        <w:rPr>
          <w:rFonts w:ascii="Arial" w:hAnsi="Arial" w:cs="Arial"/>
          <w:sz w:val="20"/>
          <w:szCs w:val="20"/>
        </w:rPr>
        <w:t>r</w:t>
      </w:r>
      <w:r w:rsidRPr="001F4460">
        <w:rPr>
          <w:rFonts w:ascii="Arial" w:hAnsi="Arial" w:cs="Arial"/>
          <w:sz w:val="20"/>
          <w:szCs w:val="20"/>
        </w:rPr>
        <w:t>equired</w:t>
      </w:r>
      <w:r w:rsidR="00BF734E" w:rsidRPr="001F4460">
        <w:rPr>
          <w:rFonts w:ascii="Arial" w:hAnsi="Arial" w:cs="Arial"/>
          <w:sz w:val="20"/>
          <w:szCs w:val="20"/>
        </w:rPr>
        <w:t>”</w:t>
      </w:r>
      <w:r w:rsidR="00CA28DB" w:rsidRPr="001F4460">
        <w:rPr>
          <w:rFonts w:ascii="Arial" w:hAnsi="Arial" w:cs="Arial"/>
          <w:sz w:val="20"/>
          <w:szCs w:val="20"/>
        </w:rPr>
        <w:t xml:space="preserve"> </w:t>
      </w:r>
      <w:bookmarkStart w:id="16" w:name="_Hlk192951440"/>
      <w:r w:rsidR="00EC41CE" w:rsidRPr="001F4460">
        <w:rPr>
          <w:rFonts w:ascii="Arial" w:hAnsi="Arial" w:cs="Arial"/>
          <w:sz w:val="20"/>
          <w:szCs w:val="20"/>
        </w:rPr>
        <w:t xml:space="preserve">or minimum </w:t>
      </w:r>
      <w:r w:rsidR="00CA28DB" w:rsidRPr="001F4460">
        <w:rPr>
          <w:rFonts w:ascii="Arial" w:hAnsi="Arial" w:cs="Arial"/>
          <w:sz w:val="20"/>
          <w:szCs w:val="20"/>
        </w:rPr>
        <w:t>conditions</w:t>
      </w:r>
      <w:r w:rsidR="00CA28DB">
        <w:rPr>
          <w:rFonts w:ascii="Arial" w:hAnsi="Arial" w:cs="Arial"/>
          <w:sz w:val="20"/>
          <w:szCs w:val="20"/>
        </w:rPr>
        <w:t xml:space="preserve"> that must be met to verify baseline emissions or </w:t>
      </w:r>
      <w:r w:rsidR="00BD72ED">
        <w:rPr>
          <w:rFonts w:ascii="Arial" w:hAnsi="Arial" w:cs="Arial"/>
          <w:sz w:val="20"/>
          <w:szCs w:val="20"/>
        </w:rPr>
        <w:t>demonstrate</w:t>
      </w:r>
      <w:r w:rsidR="00CA28DB">
        <w:rPr>
          <w:rFonts w:ascii="Arial" w:hAnsi="Arial" w:cs="Arial"/>
          <w:sz w:val="20"/>
          <w:szCs w:val="20"/>
        </w:rPr>
        <w:t xml:space="preserve"> compliance with </w:t>
      </w:r>
      <w:r w:rsidR="00BD72ED">
        <w:rPr>
          <w:rFonts w:ascii="Arial" w:hAnsi="Arial" w:cs="Arial"/>
          <w:sz w:val="20"/>
          <w:szCs w:val="20"/>
        </w:rPr>
        <w:t xml:space="preserve">applicable </w:t>
      </w:r>
      <w:r w:rsidR="00CA28DB">
        <w:rPr>
          <w:rFonts w:ascii="Arial" w:hAnsi="Arial" w:cs="Arial"/>
          <w:sz w:val="20"/>
          <w:szCs w:val="20"/>
        </w:rPr>
        <w:t>regulations.</w:t>
      </w:r>
      <w:bookmarkEnd w:id="16"/>
    </w:p>
    <w:p w14:paraId="3C51B826" w14:textId="2231989E" w:rsidR="00AC4C9C" w:rsidRDefault="00AC4C9C" w:rsidP="008B7266">
      <w:pPr>
        <w:pStyle w:val="NoSpacing"/>
        <w:jc w:val="both"/>
        <w:rPr>
          <w:rFonts w:ascii="Arial" w:hAnsi="Arial" w:cs="Arial"/>
          <w:sz w:val="20"/>
          <w:szCs w:val="20"/>
        </w:rPr>
      </w:pPr>
    </w:p>
    <w:p w14:paraId="3F9EEF14" w14:textId="7B8CE424" w:rsidR="009B237D" w:rsidRPr="007D7631" w:rsidRDefault="009B237D" w:rsidP="008B7266">
      <w:pPr>
        <w:pStyle w:val="NoSpacing"/>
        <w:jc w:val="both"/>
        <w:rPr>
          <w:rFonts w:ascii="Arial" w:hAnsi="Arial" w:cs="Arial"/>
          <w:sz w:val="20"/>
          <w:szCs w:val="20"/>
        </w:rPr>
      </w:pPr>
      <w:r w:rsidRPr="5DF18AB4">
        <w:rPr>
          <w:rFonts w:ascii="Arial" w:hAnsi="Arial" w:cs="Arial"/>
          <w:b/>
          <w:bCs/>
          <w:sz w:val="20"/>
          <w:szCs w:val="20"/>
        </w:rPr>
        <w:t>Response Factor</w:t>
      </w:r>
      <w:r w:rsidR="00FE5723" w:rsidRPr="5DF18AB4">
        <w:rPr>
          <w:rFonts w:ascii="Arial" w:hAnsi="Arial" w:cs="Arial"/>
          <w:sz w:val="20"/>
          <w:szCs w:val="20"/>
        </w:rPr>
        <w:t xml:space="preserve"> – </w:t>
      </w:r>
      <w:r w:rsidR="0013735F" w:rsidRPr="5DF18AB4">
        <w:rPr>
          <w:rFonts w:ascii="Arial" w:hAnsi="Arial" w:cs="Arial"/>
          <w:sz w:val="20"/>
          <w:szCs w:val="20"/>
        </w:rPr>
        <w:t xml:space="preserve">The relationship between the detector output and the organic compound concentration. </w:t>
      </w:r>
      <w:r w:rsidR="0004417D" w:rsidRPr="5DF18AB4">
        <w:rPr>
          <w:rFonts w:ascii="Arial" w:hAnsi="Arial" w:cs="Arial"/>
          <w:sz w:val="20"/>
          <w:szCs w:val="20"/>
        </w:rPr>
        <w:t>Also,</w:t>
      </w:r>
      <w:r w:rsidR="0013735F" w:rsidRPr="5DF18AB4">
        <w:rPr>
          <w:rFonts w:ascii="Arial" w:hAnsi="Arial" w:cs="Arial"/>
          <w:sz w:val="20"/>
          <w:szCs w:val="20"/>
        </w:rPr>
        <w:t xml:space="preserve"> the relationship between the detector output for one organic compound compared to the detector output of a second organic compound.</w:t>
      </w:r>
      <w:r w:rsidR="00B9191F" w:rsidRPr="5DF18AB4">
        <w:rPr>
          <w:rFonts w:ascii="Arial" w:hAnsi="Arial" w:cs="Arial"/>
          <w:sz w:val="20"/>
          <w:szCs w:val="20"/>
        </w:rPr>
        <w:t xml:space="preserve"> For purpose of SP-005, response factors will be established using a gas standard of known concentration per Equations 4-6 of § 60.4244(g) of 40 CFR Part 60, Subpart JJJJ.</w:t>
      </w:r>
    </w:p>
    <w:p w14:paraId="6231BCEA" w14:textId="77777777" w:rsidR="009B237D" w:rsidRDefault="009B237D" w:rsidP="008B7266">
      <w:pPr>
        <w:pStyle w:val="NoSpacing"/>
        <w:jc w:val="both"/>
        <w:rPr>
          <w:rFonts w:ascii="Arial" w:hAnsi="Arial" w:cs="Arial"/>
          <w:sz w:val="20"/>
          <w:szCs w:val="20"/>
        </w:rPr>
      </w:pPr>
    </w:p>
    <w:p w14:paraId="0B92BF13" w14:textId="55F2FFAA" w:rsidR="009A279A" w:rsidRDefault="009A279A" w:rsidP="008B7266">
      <w:pPr>
        <w:pStyle w:val="NoSpacing"/>
        <w:jc w:val="both"/>
        <w:rPr>
          <w:rFonts w:ascii="Arial" w:hAnsi="Arial" w:cs="Arial"/>
          <w:sz w:val="20"/>
          <w:szCs w:val="20"/>
        </w:rPr>
      </w:pPr>
      <w:r w:rsidRPr="0FAAFEEC">
        <w:rPr>
          <w:rFonts w:ascii="Arial" w:hAnsi="Arial" w:cs="Arial"/>
          <w:b/>
          <w:bCs/>
          <w:sz w:val="20"/>
          <w:szCs w:val="20"/>
        </w:rPr>
        <w:t>Stack Testing</w:t>
      </w:r>
      <w:r w:rsidRPr="0FAAFEEC">
        <w:rPr>
          <w:rFonts w:ascii="Arial" w:hAnsi="Arial" w:cs="Arial"/>
          <w:sz w:val="20"/>
          <w:szCs w:val="20"/>
        </w:rPr>
        <w:t xml:space="preserve"> </w:t>
      </w:r>
      <w:r w:rsidR="00B513E9" w:rsidRPr="0FAAFEEC">
        <w:rPr>
          <w:rFonts w:ascii="Arial" w:hAnsi="Arial" w:cs="Arial"/>
          <w:sz w:val="20"/>
          <w:szCs w:val="20"/>
        </w:rPr>
        <w:t xml:space="preserve">– </w:t>
      </w:r>
      <w:r w:rsidRPr="0FAAFEEC">
        <w:rPr>
          <w:rFonts w:ascii="Arial" w:hAnsi="Arial" w:cs="Arial"/>
          <w:sz w:val="20"/>
          <w:szCs w:val="20"/>
        </w:rPr>
        <w:t xml:space="preserve">Performance or source test </w:t>
      </w:r>
      <w:r w:rsidR="005C4F7A" w:rsidRPr="0FAAFEEC">
        <w:rPr>
          <w:rFonts w:ascii="Arial" w:hAnsi="Arial" w:cs="Arial"/>
          <w:sz w:val="20"/>
          <w:szCs w:val="20"/>
        </w:rPr>
        <w:t xml:space="preserve">that </w:t>
      </w:r>
      <w:r w:rsidRPr="0FAAFEEC">
        <w:rPr>
          <w:rFonts w:ascii="Arial" w:hAnsi="Arial" w:cs="Arial"/>
          <w:sz w:val="20"/>
          <w:szCs w:val="20"/>
        </w:rPr>
        <w:t>measures the amount of a specific regulated pollutant, pollutants, or surrogates being emitted; determines a facility’s compliance with emission limits. Any standardized procedure of actions using calibrated tools to determine a rate or concentration to verify emissions from a source or the accuracy of a monitor or gauge.</w:t>
      </w:r>
    </w:p>
    <w:p w14:paraId="10777E3F" w14:textId="77777777" w:rsidR="00665F91" w:rsidRDefault="00665F91" w:rsidP="008B7266">
      <w:pPr>
        <w:pStyle w:val="NoSpacing"/>
        <w:jc w:val="both"/>
        <w:rPr>
          <w:rFonts w:ascii="Arial" w:hAnsi="Arial" w:cs="Arial"/>
          <w:sz w:val="20"/>
          <w:szCs w:val="20"/>
        </w:rPr>
      </w:pPr>
    </w:p>
    <w:p w14:paraId="1E4832D9" w14:textId="42AC4C9B" w:rsidR="00C407F5" w:rsidRDefault="00455A6D" w:rsidP="008B7266">
      <w:pPr>
        <w:pStyle w:val="NoSpacing"/>
        <w:jc w:val="both"/>
        <w:rPr>
          <w:rFonts w:ascii="Arial" w:hAnsi="Arial" w:cs="Arial"/>
          <w:sz w:val="20"/>
          <w:szCs w:val="20"/>
        </w:rPr>
      </w:pPr>
      <w:r w:rsidRPr="0FAAFEEC">
        <w:rPr>
          <w:rFonts w:ascii="Arial" w:hAnsi="Arial" w:cs="Arial"/>
          <w:b/>
          <w:bCs/>
          <w:sz w:val="20"/>
          <w:szCs w:val="20"/>
        </w:rPr>
        <w:t xml:space="preserve">Site-Specific Test </w:t>
      </w:r>
      <w:r w:rsidR="00AE5318" w:rsidRPr="0FAAFEEC">
        <w:rPr>
          <w:rFonts w:ascii="Arial" w:hAnsi="Arial" w:cs="Arial"/>
          <w:b/>
          <w:bCs/>
          <w:sz w:val="20"/>
          <w:szCs w:val="20"/>
        </w:rPr>
        <w:t>Protocols</w:t>
      </w:r>
      <w:r w:rsidR="00AE5318" w:rsidRPr="0FAAFEEC">
        <w:rPr>
          <w:rFonts w:ascii="Arial" w:hAnsi="Arial" w:cs="Arial"/>
          <w:sz w:val="20"/>
          <w:szCs w:val="20"/>
        </w:rPr>
        <w:t xml:space="preserve"> </w:t>
      </w:r>
      <w:r w:rsidR="001C21BE" w:rsidRPr="0FAAFEEC">
        <w:rPr>
          <w:rFonts w:ascii="Arial" w:hAnsi="Arial" w:cs="Arial"/>
          <w:sz w:val="20"/>
          <w:szCs w:val="20"/>
        </w:rPr>
        <w:t>–</w:t>
      </w:r>
      <w:r w:rsidR="00D35F61" w:rsidRPr="0FAAFEEC">
        <w:rPr>
          <w:rFonts w:ascii="Arial" w:hAnsi="Arial" w:cs="Arial"/>
          <w:sz w:val="20"/>
          <w:szCs w:val="20"/>
        </w:rPr>
        <w:t xml:space="preserve"> </w:t>
      </w:r>
      <w:r w:rsidR="007236E2" w:rsidRPr="0FAAFEEC">
        <w:rPr>
          <w:rFonts w:ascii="Arial" w:hAnsi="Arial" w:cs="Arial"/>
          <w:sz w:val="20"/>
          <w:szCs w:val="20"/>
        </w:rPr>
        <w:t>Before conducting a required performance test</w:t>
      </w:r>
      <w:r w:rsidR="00BB2E23" w:rsidRPr="0FAAFEEC">
        <w:rPr>
          <w:rFonts w:ascii="Arial" w:hAnsi="Arial" w:cs="Arial"/>
          <w:sz w:val="20"/>
          <w:szCs w:val="20"/>
        </w:rPr>
        <w:t xml:space="preserve"> (i.e., stack test)</w:t>
      </w:r>
      <w:r w:rsidR="007236E2" w:rsidRPr="0FAAFEEC">
        <w:rPr>
          <w:rFonts w:ascii="Arial" w:hAnsi="Arial" w:cs="Arial"/>
          <w:sz w:val="20"/>
          <w:szCs w:val="20"/>
        </w:rPr>
        <w:t xml:space="preserve">, the owner or operator of an affected source </w:t>
      </w:r>
      <w:r w:rsidR="00BB2E23" w:rsidRPr="0FAAFEEC">
        <w:rPr>
          <w:rFonts w:ascii="Arial" w:hAnsi="Arial" w:cs="Arial"/>
          <w:sz w:val="20"/>
          <w:szCs w:val="20"/>
        </w:rPr>
        <w:t>must</w:t>
      </w:r>
      <w:r w:rsidR="007236E2" w:rsidRPr="0FAAFEEC">
        <w:rPr>
          <w:rFonts w:ascii="Arial" w:hAnsi="Arial" w:cs="Arial"/>
          <w:sz w:val="20"/>
          <w:szCs w:val="20"/>
        </w:rPr>
        <w:t xml:space="preserve"> </w:t>
      </w:r>
      <w:r w:rsidR="000D30EF" w:rsidRPr="0FAAFEEC">
        <w:rPr>
          <w:rFonts w:ascii="Arial" w:hAnsi="Arial" w:cs="Arial"/>
          <w:sz w:val="20"/>
          <w:szCs w:val="20"/>
        </w:rPr>
        <w:t xml:space="preserve">develop and </w:t>
      </w:r>
      <w:r w:rsidR="007236E2" w:rsidRPr="0FAAFEEC">
        <w:rPr>
          <w:rFonts w:ascii="Arial" w:hAnsi="Arial" w:cs="Arial"/>
          <w:sz w:val="20"/>
          <w:szCs w:val="20"/>
        </w:rPr>
        <w:t xml:space="preserve">submit a site-specific test protocol (or plan) to the Administrator </w:t>
      </w:r>
      <w:r w:rsidR="00A23812" w:rsidRPr="0FAAFEEC">
        <w:rPr>
          <w:rFonts w:ascii="Arial" w:hAnsi="Arial" w:cs="Arial"/>
          <w:sz w:val="20"/>
          <w:szCs w:val="20"/>
        </w:rPr>
        <w:t xml:space="preserve">(i.e., DEP) </w:t>
      </w:r>
      <w:r w:rsidR="00967DA6" w:rsidRPr="0FAAFEEC">
        <w:rPr>
          <w:rFonts w:ascii="Arial" w:hAnsi="Arial" w:cs="Arial"/>
          <w:sz w:val="20"/>
          <w:szCs w:val="20"/>
        </w:rPr>
        <w:t xml:space="preserve">that </w:t>
      </w:r>
      <w:r w:rsidR="00D953E8" w:rsidRPr="0FAAFEEC">
        <w:rPr>
          <w:rFonts w:ascii="Arial" w:hAnsi="Arial" w:cs="Arial"/>
          <w:sz w:val="20"/>
          <w:szCs w:val="20"/>
        </w:rPr>
        <w:t>addresses</w:t>
      </w:r>
      <w:r w:rsidR="00967DA6" w:rsidRPr="0FAAFEEC">
        <w:rPr>
          <w:rFonts w:ascii="Arial" w:hAnsi="Arial" w:cs="Arial"/>
          <w:sz w:val="20"/>
          <w:szCs w:val="20"/>
        </w:rPr>
        <w:t xml:space="preserve"> each phase of the performance test. Site-specific test protocols (or plans) are subject to</w:t>
      </w:r>
      <w:r w:rsidR="007236E2" w:rsidRPr="0FAAFEEC">
        <w:rPr>
          <w:rFonts w:ascii="Arial" w:hAnsi="Arial" w:cs="Arial"/>
          <w:sz w:val="20"/>
          <w:szCs w:val="20"/>
        </w:rPr>
        <w:t xml:space="preserve"> </w:t>
      </w:r>
      <w:r w:rsidR="00BB2E23" w:rsidRPr="0FAAFEEC">
        <w:rPr>
          <w:rFonts w:ascii="Arial" w:hAnsi="Arial" w:cs="Arial"/>
          <w:sz w:val="20"/>
          <w:szCs w:val="20"/>
        </w:rPr>
        <w:t>a comprehensive review by a source test reviewer</w:t>
      </w:r>
      <w:r w:rsidR="007236E2" w:rsidRPr="0FAAFEEC">
        <w:rPr>
          <w:rFonts w:ascii="Arial" w:hAnsi="Arial" w:cs="Arial"/>
          <w:sz w:val="20"/>
          <w:szCs w:val="20"/>
        </w:rPr>
        <w:t xml:space="preserve">. </w:t>
      </w:r>
      <w:r w:rsidR="00C15DDC" w:rsidRPr="0FAAFEEC">
        <w:rPr>
          <w:rFonts w:ascii="Arial" w:hAnsi="Arial" w:cs="Arial"/>
          <w:sz w:val="20"/>
          <w:szCs w:val="20"/>
        </w:rPr>
        <w:t>T</w:t>
      </w:r>
      <w:r w:rsidR="002166B6" w:rsidRPr="0FAAFEEC">
        <w:rPr>
          <w:rFonts w:ascii="Arial" w:hAnsi="Arial" w:cs="Arial"/>
          <w:sz w:val="20"/>
          <w:szCs w:val="20"/>
        </w:rPr>
        <w:t xml:space="preserve">he </w:t>
      </w:r>
      <w:r w:rsidR="00BB2E23" w:rsidRPr="0FAAFEEC">
        <w:rPr>
          <w:rFonts w:ascii="Arial" w:hAnsi="Arial" w:cs="Arial"/>
          <w:sz w:val="20"/>
          <w:szCs w:val="20"/>
        </w:rPr>
        <w:t xml:space="preserve">site-specific protocol (or plan) </w:t>
      </w:r>
      <w:r w:rsidR="007236E2" w:rsidRPr="0FAAFEEC">
        <w:rPr>
          <w:rFonts w:ascii="Arial" w:hAnsi="Arial" w:cs="Arial"/>
          <w:sz w:val="20"/>
          <w:szCs w:val="20"/>
        </w:rPr>
        <w:t>must</w:t>
      </w:r>
      <w:r w:rsidR="00B91EA9" w:rsidRPr="0FAAFEEC">
        <w:rPr>
          <w:rFonts w:ascii="Arial" w:hAnsi="Arial" w:cs="Arial"/>
          <w:sz w:val="20"/>
          <w:szCs w:val="20"/>
        </w:rPr>
        <w:t xml:space="preserve"> describe in detail </w:t>
      </w:r>
      <w:r w:rsidR="00967508" w:rsidRPr="0FAAFEEC">
        <w:rPr>
          <w:rFonts w:ascii="Arial" w:hAnsi="Arial" w:cs="Arial"/>
          <w:sz w:val="20"/>
          <w:szCs w:val="20"/>
        </w:rPr>
        <w:t>the procedures that the testing contractor intends to use during the test, including, but not limited to</w:t>
      </w:r>
      <w:r w:rsidR="00967DA6" w:rsidRPr="0FAAFEEC">
        <w:rPr>
          <w:rFonts w:ascii="Arial" w:hAnsi="Arial" w:cs="Arial"/>
          <w:sz w:val="20"/>
          <w:szCs w:val="20"/>
        </w:rPr>
        <w:t>:</w:t>
      </w:r>
      <w:r w:rsidR="00967508" w:rsidRPr="0FAAFEEC">
        <w:rPr>
          <w:rFonts w:ascii="Arial" w:hAnsi="Arial" w:cs="Arial"/>
          <w:sz w:val="20"/>
          <w:szCs w:val="20"/>
        </w:rPr>
        <w:t xml:space="preserve"> </w:t>
      </w:r>
      <w:r w:rsidR="00967DA6" w:rsidRPr="0FAAFEEC">
        <w:rPr>
          <w:rFonts w:ascii="Arial" w:hAnsi="Arial" w:cs="Arial"/>
          <w:sz w:val="20"/>
          <w:szCs w:val="20"/>
        </w:rPr>
        <w:t>the</w:t>
      </w:r>
      <w:r w:rsidR="00967508" w:rsidRPr="0FAAFEEC">
        <w:rPr>
          <w:rFonts w:ascii="Arial" w:hAnsi="Arial" w:cs="Arial"/>
          <w:sz w:val="20"/>
          <w:szCs w:val="20"/>
        </w:rPr>
        <w:t xml:space="preserve"> specific test methods, sampling train and equipment specifications</w:t>
      </w:r>
      <w:r w:rsidR="00967DA6" w:rsidRPr="0FAAFEEC">
        <w:rPr>
          <w:rFonts w:ascii="Arial" w:hAnsi="Arial" w:cs="Arial"/>
          <w:sz w:val="20"/>
          <w:szCs w:val="20"/>
        </w:rPr>
        <w:t>,</w:t>
      </w:r>
      <w:r w:rsidR="00967508" w:rsidRPr="0FAAFEEC">
        <w:rPr>
          <w:rFonts w:ascii="Arial" w:hAnsi="Arial" w:cs="Arial"/>
          <w:sz w:val="20"/>
          <w:szCs w:val="20"/>
        </w:rPr>
        <w:t xml:space="preserve"> sampling locations, process operations, calibration standards, sample data collection sheets and calculations specified in Section 2.1.1 (Pretest Procedural Protocols) of DEP’s Source Test Manual (Revision 3.3)</w:t>
      </w:r>
      <w:r w:rsidR="001368B4" w:rsidRPr="0FAAFEEC">
        <w:rPr>
          <w:rFonts w:ascii="Arial" w:hAnsi="Arial" w:cs="Arial"/>
          <w:sz w:val="20"/>
          <w:szCs w:val="20"/>
        </w:rPr>
        <w:t xml:space="preserve">. </w:t>
      </w:r>
      <w:r w:rsidR="00967508" w:rsidRPr="0FAAFEEC">
        <w:rPr>
          <w:rFonts w:ascii="Arial" w:hAnsi="Arial" w:cs="Arial"/>
          <w:sz w:val="20"/>
          <w:szCs w:val="20"/>
        </w:rPr>
        <w:t xml:space="preserve">In addition, site-specific test plan should contain references and brief descriptions for specific test methods, operational/control parameters, state permits, state and federal regulations, and justification for all proposed deviations from above requirements associated with testing. </w:t>
      </w:r>
      <w:r w:rsidR="001368B4" w:rsidRPr="0FAAFEEC">
        <w:rPr>
          <w:rFonts w:ascii="Arial" w:hAnsi="Arial" w:cs="Arial"/>
          <w:sz w:val="20"/>
          <w:szCs w:val="20"/>
        </w:rPr>
        <w:t xml:space="preserve">The submission </w:t>
      </w:r>
      <w:r w:rsidR="00BB2E23" w:rsidRPr="0FAAFEEC">
        <w:rPr>
          <w:rFonts w:ascii="Arial" w:hAnsi="Arial" w:cs="Arial"/>
          <w:sz w:val="20"/>
          <w:szCs w:val="20"/>
        </w:rPr>
        <w:t xml:space="preserve">and review </w:t>
      </w:r>
      <w:r w:rsidR="001368B4" w:rsidRPr="0FAAFEEC">
        <w:rPr>
          <w:rFonts w:ascii="Arial" w:hAnsi="Arial" w:cs="Arial"/>
          <w:sz w:val="20"/>
          <w:szCs w:val="20"/>
        </w:rPr>
        <w:t>of site-specific test protocols helps to ensure that the testing requirements are interpreted correctly, and reference methods are followed; minimize potential problems encountered during the test; and reduce the possibility of testing errors. The format of such protocols may vary, however, certain basic elements should be addressed in a protocol to ensure that a complete and representative stack test is conducted</w:t>
      </w:r>
      <w:r w:rsidR="00967508" w:rsidRPr="0FAAFEEC">
        <w:rPr>
          <w:rFonts w:ascii="Arial" w:hAnsi="Arial" w:cs="Arial"/>
          <w:sz w:val="20"/>
          <w:szCs w:val="20"/>
        </w:rPr>
        <w:t xml:space="preserve">. </w:t>
      </w:r>
      <w:r w:rsidR="003462AC" w:rsidRPr="0FAAFEEC">
        <w:rPr>
          <w:rFonts w:ascii="Arial" w:hAnsi="Arial" w:cs="Arial"/>
          <w:sz w:val="20"/>
          <w:szCs w:val="20"/>
        </w:rPr>
        <w:t>DEP request</w:t>
      </w:r>
      <w:r w:rsidR="00416EBB">
        <w:rPr>
          <w:rFonts w:ascii="Arial" w:hAnsi="Arial" w:cs="Arial"/>
          <w:sz w:val="20"/>
          <w:szCs w:val="20"/>
        </w:rPr>
        <w:t>s</w:t>
      </w:r>
      <w:r w:rsidR="003462AC" w:rsidRPr="0FAAFEEC">
        <w:rPr>
          <w:rFonts w:ascii="Arial" w:hAnsi="Arial" w:cs="Arial"/>
          <w:sz w:val="20"/>
          <w:szCs w:val="20"/>
        </w:rPr>
        <w:t xml:space="preserve"> that </w:t>
      </w:r>
      <w:r w:rsidR="009005A6" w:rsidRPr="0FAAFEEC">
        <w:rPr>
          <w:rFonts w:ascii="Arial" w:hAnsi="Arial" w:cs="Arial"/>
          <w:sz w:val="20"/>
          <w:szCs w:val="20"/>
        </w:rPr>
        <w:t xml:space="preserve">site-specific test </w:t>
      </w:r>
      <w:r w:rsidR="003462AC" w:rsidRPr="0FAAFEEC">
        <w:rPr>
          <w:rFonts w:ascii="Arial" w:hAnsi="Arial" w:cs="Arial"/>
          <w:sz w:val="20"/>
          <w:szCs w:val="20"/>
        </w:rPr>
        <w:t xml:space="preserve">protocols are received </w:t>
      </w:r>
      <w:r w:rsidR="009C320A" w:rsidRPr="0FAAFEEC">
        <w:rPr>
          <w:rFonts w:ascii="Arial" w:hAnsi="Arial" w:cs="Arial"/>
          <w:sz w:val="20"/>
          <w:szCs w:val="20"/>
        </w:rPr>
        <w:t xml:space="preserve">via email </w:t>
      </w:r>
      <w:r w:rsidR="003462AC" w:rsidRPr="0FAAFEEC">
        <w:rPr>
          <w:rFonts w:ascii="Arial" w:hAnsi="Arial" w:cs="Arial"/>
          <w:sz w:val="20"/>
          <w:szCs w:val="20"/>
        </w:rPr>
        <w:t>at least 90 days prior to testing to ensure adequate time for review.</w:t>
      </w:r>
      <w:r w:rsidR="00C407F5" w:rsidRPr="0FAAFEEC">
        <w:rPr>
          <w:rFonts w:ascii="Arial" w:hAnsi="Arial" w:cs="Arial"/>
          <w:sz w:val="20"/>
          <w:szCs w:val="20"/>
        </w:rPr>
        <w:t xml:space="preserve"> </w:t>
      </w:r>
      <w:r w:rsidR="00AD5AAA" w:rsidRPr="0FAAFEEC">
        <w:rPr>
          <w:rFonts w:ascii="Arial" w:hAnsi="Arial" w:cs="Arial"/>
          <w:sz w:val="20"/>
          <w:szCs w:val="20"/>
        </w:rPr>
        <w:t>Testing without a protocol review and f</w:t>
      </w:r>
      <w:r w:rsidR="003462AC" w:rsidRPr="0FAAFEEC">
        <w:rPr>
          <w:rFonts w:ascii="Arial" w:hAnsi="Arial" w:cs="Arial"/>
          <w:sz w:val="20"/>
          <w:szCs w:val="20"/>
        </w:rPr>
        <w:t xml:space="preserve">ailure to provide adequate </w:t>
      </w:r>
      <w:r w:rsidR="00591D4A" w:rsidRPr="0FAAFEEC">
        <w:rPr>
          <w:rFonts w:ascii="Arial" w:hAnsi="Arial" w:cs="Arial"/>
          <w:sz w:val="20"/>
          <w:szCs w:val="20"/>
        </w:rPr>
        <w:t xml:space="preserve">test </w:t>
      </w:r>
      <w:r w:rsidR="003462AC" w:rsidRPr="0FAAFEEC">
        <w:rPr>
          <w:rFonts w:ascii="Arial" w:hAnsi="Arial" w:cs="Arial"/>
          <w:sz w:val="20"/>
          <w:szCs w:val="20"/>
        </w:rPr>
        <w:t>notification could lead to rejection of test results.</w:t>
      </w:r>
    </w:p>
    <w:p w14:paraId="6535A7C4" w14:textId="22496172" w:rsidR="00894AB9" w:rsidRDefault="00894AB9" w:rsidP="008B7266">
      <w:pPr>
        <w:spacing w:after="0" w:line="240" w:lineRule="auto"/>
        <w:jc w:val="both"/>
        <w:rPr>
          <w:rFonts w:ascii="Arial" w:hAnsi="Arial" w:cs="Arial"/>
          <w:sz w:val="20"/>
          <w:szCs w:val="20"/>
          <w:lang w:val="en"/>
        </w:rPr>
      </w:pPr>
    </w:p>
    <w:p w14:paraId="456A0AC1" w14:textId="7A2A87E9" w:rsidR="0074432A" w:rsidRDefault="00AE5318" w:rsidP="008B7266">
      <w:pPr>
        <w:pStyle w:val="NoSpacing"/>
        <w:jc w:val="both"/>
        <w:rPr>
          <w:rFonts w:ascii="Arial" w:hAnsi="Arial" w:cs="Arial"/>
          <w:sz w:val="20"/>
          <w:szCs w:val="20"/>
        </w:rPr>
      </w:pPr>
      <w:r w:rsidRPr="0FAAFEEC">
        <w:rPr>
          <w:rFonts w:ascii="Arial" w:hAnsi="Arial" w:cs="Arial"/>
          <w:b/>
          <w:bCs/>
          <w:sz w:val="20"/>
          <w:szCs w:val="20"/>
        </w:rPr>
        <w:t xml:space="preserve">Standardized </w:t>
      </w:r>
      <w:r w:rsidR="00455A6D" w:rsidRPr="0FAAFEEC">
        <w:rPr>
          <w:rFonts w:ascii="Arial" w:hAnsi="Arial" w:cs="Arial"/>
          <w:b/>
          <w:bCs/>
          <w:sz w:val="20"/>
          <w:szCs w:val="20"/>
        </w:rPr>
        <w:t xml:space="preserve">Test </w:t>
      </w:r>
      <w:r w:rsidRPr="0FAAFEEC">
        <w:rPr>
          <w:rFonts w:ascii="Arial" w:hAnsi="Arial" w:cs="Arial"/>
          <w:b/>
          <w:bCs/>
          <w:sz w:val="20"/>
          <w:szCs w:val="20"/>
        </w:rPr>
        <w:t>Protocols</w:t>
      </w:r>
      <w:r w:rsidRPr="0FAAFEEC">
        <w:rPr>
          <w:rFonts w:ascii="Arial" w:hAnsi="Arial" w:cs="Arial"/>
          <w:sz w:val="20"/>
          <w:szCs w:val="20"/>
        </w:rPr>
        <w:t xml:space="preserve"> </w:t>
      </w:r>
      <w:r w:rsidR="0027176D" w:rsidRPr="0FAAFEEC">
        <w:rPr>
          <w:rFonts w:ascii="Arial" w:hAnsi="Arial" w:cs="Arial"/>
          <w:sz w:val="20"/>
          <w:szCs w:val="20"/>
        </w:rPr>
        <w:t>–</w:t>
      </w:r>
      <w:r w:rsidRPr="0FAAFEEC">
        <w:rPr>
          <w:rFonts w:ascii="Arial" w:hAnsi="Arial" w:cs="Arial"/>
          <w:sz w:val="20"/>
          <w:szCs w:val="20"/>
        </w:rPr>
        <w:t xml:space="preserve"> </w:t>
      </w:r>
      <w:r w:rsidR="00F010C8" w:rsidRPr="0FAAFEEC">
        <w:rPr>
          <w:rFonts w:ascii="Arial" w:hAnsi="Arial" w:cs="Arial"/>
          <w:sz w:val="20"/>
          <w:szCs w:val="20"/>
        </w:rPr>
        <w:t>This document is simil</w:t>
      </w:r>
      <w:r w:rsidR="00091B2C">
        <w:rPr>
          <w:rFonts w:ascii="Arial" w:hAnsi="Arial" w:cs="Arial"/>
          <w:sz w:val="20"/>
          <w:szCs w:val="20"/>
        </w:rPr>
        <w:t>a</w:t>
      </w:r>
      <w:r w:rsidR="00F010C8" w:rsidRPr="0FAAFEEC">
        <w:rPr>
          <w:rFonts w:ascii="Arial" w:hAnsi="Arial" w:cs="Arial"/>
          <w:sz w:val="20"/>
          <w:szCs w:val="20"/>
        </w:rPr>
        <w:t xml:space="preserve">r to site-specific test protocols except that this </w:t>
      </w:r>
      <w:r w:rsidR="00C527F1" w:rsidRPr="0FAAFEEC">
        <w:rPr>
          <w:rFonts w:ascii="Arial" w:hAnsi="Arial" w:cs="Arial"/>
          <w:sz w:val="20"/>
          <w:szCs w:val="20"/>
        </w:rPr>
        <w:t>protocol</w:t>
      </w:r>
      <w:r w:rsidR="0027176D" w:rsidRPr="0FAAFEEC">
        <w:rPr>
          <w:rFonts w:ascii="Arial" w:hAnsi="Arial" w:cs="Arial"/>
          <w:sz w:val="20"/>
          <w:szCs w:val="20"/>
        </w:rPr>
        <w:t xml:space="preserve"> </w:t>
      </w:r>
      <w:r w:rsidR="00F010C8" w:rsidRPr="0FAAFEEC">
        <w:rPr>
          <w:rFonts w:ascii="Arial" w:hAnsi="Arial" w:cs="Arial"/>
          <w:sz w:val="20"/>
          <w:szCs w:val="20"/>
        </w:rPr>
        <w:t xml:space="preserve">was </w:t>
      </w:r>
      <w:r w:rsidR="0027176D" w:rsidRPr="0FAAFEEC">
        <w:rPr>
          <w:rFonts w:ascii="Arial" w:hAnsi="Arial" w:cs="Arial"/>
          <w:sz w:val="20"/>
          <w:szCs w:val="20"/>
        </w:rPr>
        <w:t>created by DEP</w:t>
      </w:r>
      <w:r w:rsidR="00064DE0" w:rsidRPr="0FAAFEEC">
        <w:rPr>
          <w:rFonts w:ascii="Arial" w:hAnsi="Arial" w:cs="Arial"/>
          <w:sz w:val="20"/>
          <w:szCs w:val="20"/>
        </w:rPr>
        <w:t>.</w:t>
      </w:r>
      <w:r w:rsidR="0027176D" w:rsidRPr="0FAAFEEC">
        <w:rPr>
          <w:rFonts w:ascii="Arial" w:hAnsi="Arial" w:cs="Arial"/>
          <w:sz w:val="20"/>
          <w:szCs w:val="20"/>
        </w:rPr>
        <w:t xml:space="preserve"> </w:t>
      </w:r>
      <w:r w:rsidR="00064DE0" w:rsidRPr="0FAAFEEC">
        <w:rPr>
          <w:rFonts w:ascii="Arial" w:hAnsi="Arial" w:cs="Arial"/>
          <w:sz w:val="20"/>
          <w:szCs w:val="20"/>
        </w:rPr>
        <w:t xml:space="preserve">It </w:t>
      </w:r>
      <w:r w:rsidR="0027176D" w:rsidRPr="0FAAFEEC">
        <w:rPr>
          <w:rFonts w:ascii="Arial" w:hAnsi="Arial" w:cs="Arial"/>
          <w:sz w:val="20"/>
          <w:szCs w:val="20"/>
        </w:rPr>
        <w:t>includes</w:t>
      </w:r>
      <w:r w:rsidRPr="0FAAFEEC">
        <w:rPr>
          <w:rFonts w:ascii="Arial" w:hAnsi="Arial" w:cs="Arial"/>
          <w:sz w:val="20"/>
          <w:szCs w:val="20"/>
        </w:rPr>
        <w:t xml:space="preserve"> </w:t>
      </w:r>
      <w:r w:rsidRPr="004D2D9E">
        <w:rPr>
          <w:rFonts w:ascii="Arial" w:hAnsi="Arial" w:cs="Arial"/>
          <w:sz w:val="20"/>
          <w:szCs w:val="20"/>
        </w:rPr>
        <w:t>pre-approved</w:t>
      </w:r>
      <w:r w:rsidRPr="0FAAFEEC">
        <w:rPr>
          <w:rFonts w:ascii="Arial" w:hAnsi="Arial" w:cs="Arial"/>
          <w:sz w:val="20"/>
          <w:szCs w:val="20"/>
        </w:rPr>
        <w:t xml:space="preserve"> procedures</w:t>
      </w:r>
      <w:r w:rsidR="00F010C8" w:rsidRPr="0FAAFEEC">
        <w:rPr>
          <w:rFonts w:ascii="Arial" w:hAnsi="Arial" w:cs="Arial"/>
          <w:sz w:val="20"/>
          <w:szCs w:val="20"/>
        </w:rPr>
        <w:t>,</w:t>
      </w:r>
      <w:r w:rsidRPr="0FAAFEEC">
        <w:rPr>
          <w:rFonts w:ascii="Arial" w:hAnsi="Arial" w:cs="Arial"/>
          <w:sz w:val="20"/>
          <w:szCs w:val="20"/>
        </w:rPr>
        <w:t xml:space="preserve"> test methods</w:t>
      </w:r>
      <w:r w:rsidR="00F010C8" w:rsidRPr="0FAAFEEC">
        <w:rPr>
          <w:rFonts w:ascii="Arial" w:hAnsi="Arial" w:cs="Arial"/>
          <w:sz w:val="20"/>
          <w:szCs w:val="20"/>
        </w:rPr>
        <w:t>, reporting, and other associated testing related requirements</w:t>
      </w:r>
      <w:r w:rsidRPr="0FAAFEEC">
        <w:rPr>
          <w:rFonts w:ascii="Arial" w:hAnsi="Arial" w:cs="Arial"/>
          <w:sz w:val="20"/>
          <w:szCs w:val="20"/>
        </w:rPr>
        <w:t xml:space="preserve"> for conducting </w:t>
      </w:r>
      <w:r w:rsidR="00707320" w:rsidRPr="0FAAFEEC">
        <w:rPr>
          <w:rFonts w:ascii="Arial" w:hAnsi="Arial" w:cs="Arial"/>
          <w:sz w:val="20"/>
          <w:szCs w:val="20"/>
        </w:rPr>
        <w:t xml:space="preserve">required </w:t>
      </w:r>
      <w:r w:rsidR="00CA6C9D" w:rsidRPr="0FAAFEEC">
        <w:rPr>
          <w:rFonts w:ascii="Arial" w:hAnsi="Arial" w:cs="Arial"/>
          <w:sz w:val="20"/>
          <w:szCs w:val="20"/>
        </w:rPr>
        <w:t xml:space="preserve">performance </w:t>
      </w:r>
      <w:r w:rsidR="003107A7" w:rsidRPr="0FAAFEEC">
        <w:rPr>
          <w:rFonts w:ascii="Arial" w:hAnsi="Arial" w:cs="Arial"/>
          <w:sz w:val="20"/>
          <w:szCs w:val="20"/>
        </w:rPr>
        <w:t>testing</w:t>
      </w:r>
      <w:r w:rsidRPr="0FAAFEEC">
        <w:rPr>
          <w:rFonts w:ascii="Arial" w:hAnsi="Arial" w:cs="Arial"/>
          <w:sz w:val="20"/>
          <w:szCs w:val="20"/>
        </w:rPr>
        <w:t xml:space="preserve"> (i.e., stack testing) at facilities regulated by DEP</w:t>
      </w:r>
      <w:r w:rsidR="00CE0381" w:rsidRPr="0FAAFEEC">
        <w:rPr>
          <w:rFonts w:ascii="Arial" w:hAnsi="Arial" w:cs="Arial"/>
          <w:sz w:val="20"/>
          <w:szCs w:val="20"/>
        </w:rPr>
        <w:t xml:space="preserve">. </w:t>
      </w:r>
      <w:r w:rsidR="00C55290" w:rsidRPr="0FAAFEEC">
        <w:rPr>
          <w:rFonts w:ascii="Arial" w:hAnsi="Arial" w:cs="Arial"/>
          <w:sz w:val="20"/>
          <w:szCs w:val="20"/>
        </w:rPr>
        <w:t xml:space="preserve">Standardized test protocols are designed to ensure standardization and uniformity of stack testing conducted to </w:t>
      </w:r>
      <w:r w:rsidR="008060F1" w:rsidRPr="0FAAFEEC">
        <w:rPr>
          <w:rFonts w:ascii="Arial" w:hAnsi="Arial" w:cs="Arial"/>
          <w:sz w:val="20"/>
          <w:szCs w:val="20"/>
        </w:rPr>
        <w:t xml:space="preserve">accurately </w:t>
      </w:r>
      <w:r w:rsidR="00C55290" w:rsidRPr="0FAAFEEC">
        <w:rPr>
          <w:rFonts w:ascii="Arial" w:hAnsi="Arial" w:cs="Arial"/>
          <w:sz w:val="20"/>
          <w:szCs w:val="20"/>
        </w:rPr>
        <w:t>verify baseline emissions and demonstrate compliance with state test requirements and federal standards.</w:t>
      </w:r>
      <w:r w:rsidR="00D45F0E" w:rsidRPr="0FAAFEEC">
        <w:rPr>
          <w:rFonts w:ascii="Arial" w:hAnsi="Arial" w:cs="Arial"/>
          <w:sz w:val="20"/>
          <w:szCs w:val="20"/>
        </w:rPr>
        <w:t xml:space="preserve"> </w:t>
      </w:r>
      <w:r w:rsidR="00CE0381" w:rsidRPr="0FAAFEEC">
        <w:rPr>
          <w:rFonts w:ascii="Arial" w:hAnsi="Arial" w:cs="Arial"/>
          <w:sz w:val="20"/>
          <w:szCs w:val="20"/>
        </w:rPr>
        <w:t>Field testing is performed</w:t>
      </w:r>
      <w:r w:rsidRPr="0FAAFEEC">
        <w:rPr>
          <w:rFonts w:ascii="Arial" w:hAnsi="Arial" w:cs="Arial"/>
          <w:sz w:val="20"/>
          <w:szCs w:val="20"/>
        </w:rPr>
        <w:t xml:space="preserve"> by </w:t>
      </w:r>
      <w:r w:rsidR="00CA6C9D" w:rsidRPr="0FAAFEEC">
        <w:rPr>
          <w:rFonts w:ascii="Arial" w:hAnsi="Arial" w:cs="Arial"/>
          <w:sz w:val="20"/>
          <w:szCs w:val="20"/>
        </w:rPr>
        <w:t xml:space="preserve">facility or </w:t>
      </w:r>
      <w:r w:rsidRPr="0FAAFEEC">
        <w:rPr>
          <w:rFonts w:ascii="Arial" w:hAnsi="Arial" w:cs="Arial"/>
          <w:sz w:val="20"/>
          <w:szCs w:val="20"/>
        </w:rPr>
        <w:t>consultant (or testing firms)</w:t>
      </w:r>
      <w:r w:rsidR="00CA6C9D" w:rsidRPr="0FAAFEEC">
        <w:rPr>
          <w:rFonts w:ascii="Arial" w:hAnsi="Arial" w:cs="Arial"/>
          <w:sz w:val="20"/>
          <w:szCs w:val="20"/>
        </w:rPr>
        <w:t xml:space="preserve"> personnel</w:t>
      </w:r>
      <w:r w:rsidRPr="0FAAFEEC">
        <w:rPr>
          <w:rFonts w:ascii="Arial" w:hAnsi="Arial" w:cs="Arial"/>
          <w:sz w:val="20"/>
          <w:szCs w:val="20"/>
        </w:rPr>
        <w:t>.</w:t>
      </w:r>
    </w:p>
    <w:p w14:paraId="1066FACB" w14:textId="6F51D788" w:rsidR="00AE5318" w:rsidRPr="00952728" w:rsidRDefault="00AA5EA1" w:rsidP="008B7266">
      <w:pPr>
        <w:pStyle w:val="NoSpacing"/>
        <w:jc w:val="both"/>
        <w:rPr>
          <w:rFonts w:ascii="Arial" w:hAnsi="Arial" w:cs="Arial"/>
          <w:sz w:val="20"/>
          <w:szCs w:val="20"/>
        </w:rPr>
      </w:pPr>
      <w:r w:rsidRPr="0FAAFEEC">
        <w:rPr>
          <w:rFonts w:ascii="Arial" w:hAnsi="Arial" w:cs="Arial"/>
          <w:sz w:val="20"/>
          <w:szCs w:val="20"/>
        </w:rPr>
        <w:lastRenderedPageBreak/>
        <w:t xml:space="preserve">Electing to </w:t>
      </w:r>
      <w:r w:rsidR="003D3A4A" w:rsidRPr="0FAAFEEC">
        <w:rPr>
          <w:rFonts w:ascii="Arial" w:hAnsi="Arial" w:cs="Arial"/>
          <w:sz w:val="20"/>
          <w:szCs w:val="20"/>
        </w:rPr>
        <w:t xml:space="preserve">adhere to </w:t>
      </w:r>
      <w:r w:rsidR="00B220A4" w:rsidRPr="0FAAFEEC">
        <w:rPr>
          <w:rFonts w:ascii="Arial" w:hAnsi="Arial" w:cs="Arial"/>
          <w:sz w:val="20"/>
          <w:szCs w:val="20"/>
        </w:rPr>
        <w:t xml:space="preserve">SP-005 </w:t>
      </w:r>
      <w:r w:rsidR="00991812" w:rsidRPr="0FAAFEEC">
        <w:rPr>
          <w:rFonts w:ascii="Arial" w:hAnsi="Arial" w:cs="Arial"/>
          <w:sz w:val="20"/>
          <w:szCs w:val="20"/>
        </w:rPr>
        <w:t xml:space="preserve">expedites </w:t>
      </w:r>
      <w:r w:rsidR="000546D5" w:rsidRPr="0FAAFEEC">
        <w:rPr>
          <w:rFonts w:ascii="Arial" w:hAnsi="Arial" w:cs="Arial"/>
          <w:sz w:val="20"/>
          <w:szCs w:val="20"/>
        </w:rPr>
        <w:t xml:space="preserve">DEP </w:t>
      </w:r>
      <w:r w:rsidR="00991812" w:rsidRPr="0FAAFEEC">
        <w:rPr>
          <w:rFonts w:ascii="Arial" w:hAnsi="Arial" w:cs="Arial"/>
          <w:sz w:val="20"/>
          <w:szCs w:val="20"/>
        </w:rPr>
        <w:t>approval</w:t>
      </w:r>
      <w:r w:rsidR="0083643E" w:rsidRPr="0FAAFEEC">
        <w:rPr>
          <w:rFonts w:ascii="Arial" w:hAnsi="Arial" w:cs="Arial"/>
          <w:sz w:val="20"/>
          <w:szCs w:val="20"/>
        </w:rPr>
        <w:t xml:space="preserve"> </w:t>
      </w:r>
      <w:r w:rsidR="000546D5" w:rsidRPr="0FAAFEEC">
        <w:rPr>
          <w:rFonts w:ascii="Arial" w:hAnsi="Arial" w:cs="Arial"/>
          <w:sz w:val="20"/>
          <w:szCs w:val="20"/>
        </w:rPr>
        <w:t>to perform testing</w:t>
      </w:r>
      <w:r w:rsidR="0083643E" w:rsidRPr="0FAAFEEC">
        <w:rPr>
          <w:rFonts w:ascii="Arial" w:hAnsi="Arial" w:cs="Arial"/>
          <w:sz w:val="20"/>
          <w:szCs w:val="20"/>
        </w:rPr>
        <w:t>.</w:t>
      </w:r>
      <w:r w:rsidR="00B220A4" w:rsidRPr="0FAAFEEC">
        <w:rPr>
          <w:rFonts w:ascii="Arial" w:hAnsi="Arial" w:cs="Arial"/>
          <w:sz w:val="20"/>
          <w:szCs w:val="20"/>
        </w:rPr>
        <w:t xml:space="preserve"> </w:t>
      </w:r>
      <w:r w:rsidR="00AE5318" w:rsidRPr="0FAAFEEC">
        <w:rPr>
          <w:rFonts w:ascii="Arial" w:hAnsi="Arial" w:cs="Arial"/>
          <w:sz w:val="20"/>
          <w:szCs w:val="20"/>
        </w:rPr>
        <w:t xml:space="preserve">DEP reserves the discretion to deviate the requirements in </w:t>
      </w:r>
      <w:r w:rsidR="007830F5" w:rsidRPr="0FAAFEEC">
        <w:rPr>
          <w:rFonts w:ascii="Arial" w:hAnsi="Arial" w:cs="Arial"/>
          <w:sz w:val="20"/>
          <w:szCs w:val="20"/>
        </w:rPr>
        <w:t>SP-005</w:t>
      </w:r>
      <w:r w:rsidR="00AE5318" w:rsidRPr="0FAAFEEC">
        <w:rPr>
          <w:rFonts w:ascii="Arial" w:hAnsi="Arial" w:cs="Arial"/>
          <w:sz w:val="20"/>
          <w:szCs w:val="20"/>
        </w:rPr>
        <w:t xml:space="preserve"> if circumstances warrant.</w:t>
      </w:r>
    </w:p>
    <w:p w14:paraId="6EE3870B" w14:textId="77777777" w:rsidR="00E75990" w:rsidRDefault="00E75990" w:rsidP="008B7266">
      <w:pPr>
        <w:pStyle w:val="NoSpacing"/>
        <w:jc w:val="both"/>
        <w:rPr>
          <w:rFonts w:ascii="Arial" w:hAnsi="Arial" w:cs="Arial"/>
          <w:sz w:val="20"/>
          <w:szCs w:val="20"/>
        </w:rPr>
      </w:pPr>
    </w:p>
    <w:p w14:paraId="6F8D4EE2" w14:textId="65FC671C" w:rsidR="00BD4A9E" w:rsidRDefault="00BD4A9E" w:rsidP="008B7266">
      <w:pPr>
        <w:pStyle w:val="NoSpacing"/>
        <w:jc w:val="both"/>
        <w:rPr>
          <w:rFonts w:ascii="Arial" w:hAnsi="Arial" w:cs="Arial"/>
          <w:sz w:val="20"/>
          <w:szCs w:val="20"/>
        </w:rPr>
      </w:pPr>
      <w:r w:rsidRPr="0FAAFEEC">
        <w:rPr>
          <w:rFonts w:ascii="Arial" w:hAnsi="Arial" w:cs="Arial"/>
          <w:b/>
          <w:bCs/>
          <w:sz w:val="20"/>
          <w:szCs w:val="20"/>
        </w:rPr>
        <w:t>Source Test Manual (Revision 3.3)</w:t>
      </w:r>
      <w:r w:rsidRPr="0FAAFEEC">
        <w:rPr>
          <w:rFonts w:ascii="Arial" w:hAnsi="Arial" w:cs="Arial"/>
          <w:sz w:val="20"/>
          <w:szCs w:val="20"/>
        </w:rPr>
        <w:t xml:space="preserve"> </w:t>
      </w:r>
      <w:r w:rsidR="00085563" w:rsidRPr="0FAAFEEC">
        <w:rPr>
          <w:rFonts w:ascii="Arial" w:hAnsi="Arial" w:cs="Arial"/>
          <w:sz w:val="20"/>
          <w:szCs w:val="20"/>
        </w:rPr>
        <w:t>–</w:t>
      </w:r>
      <w:r w:rsidRPr="0FAAFEEC">
        <w:rPr>
          <w:rFonts w:ascii="Arial" w:hAnsi="Arial" w:cs="Arial"/>
          <w:sz w:val="20"/>
          <w:szCs w:val="20"/>
        </w:rPr>
        <w:t xml:space="preserve"> </w:t>
      </w:r>
      <w:r w:rsidR="002C1493" w:rsidRPr="0FAAFEEC">
        <w:rPr>
          <w:rFonts w:ascii="Arial" w:hAnsi="Arial" w:cs="Arial"/>
          <w:sz w:val="20"/>
          <w:szCs w:val="20"/>
        </w:rPr>
        <w:t xml:space="preserve">This is </w:t>
      </w:r>
      <w:r w:rsidR="00704164" w:rsidRPr="0FAAFEEC">
        <w:rPr>
          <w:rFonts w:ascii="Arial" w:hAnsi="Arial" w:cs="Arial"/>
          <w:sz w:val="20"/>
          <w:szCs w:val="20"/>
        </w:rPr>
        <w:t>the</w:t>
      </w:r>
      <w:r w:rsidR="002C1493" w:rsidRPr="0FAAFEEC">
        <w:rPr>
          <w:rFonts w:ascii="Arial" w:hAnsi="Arial" w:cs="Arial"/>
          <w:sz w:val="20"/>
          <w:szCs w:val="20"/>
        </w:rPr>
        <w:t xml:space="preserve"> guidance document </w:t>
      </w:r>
      <w:r w:rsidR="00704164" w:rsidRPr="0FAAFEEC">
        <w:rPr>
          <w:rFonts w:ascii="Arial" w:hAnsi="Arial" w:cs="Arial"/>
          <w:sz w:val="20"/>
          <w:szCs w:val="20"/>
        </w:rPr>
        <w:t xml:space="preserve">that </w:t>
      </w:r>
      <w:r w:rsidR="002C1493" w:rsidRPr="0FAAFEEC">
        <w:rPr>
          <w:rFonts w:ascii="Arial" w:hAnsi="Arial" w:cs="Arial"/>
          <w:sz w:val="20"/>
          <w:szCs w:val="20"/>
        </w:rPr>
        <w:t xml:space="preserve">applies to anyone conducting source tests at stationary sources or submitting the resultant source test data to the Department. </w:t>
      </w:r>
      <w:r w:rsidR="00956745" w:rsidRPr="0FAAFEEC">
        <w:rPr>
          <w:rFonts w:ascii="Arial" w:hAnsi="Arial" w:cs="Arial"/>
          <w:sz w:val="20"/>
          <w:szCs w:val="20"/>
        </w:rPr>
        <w:t>T</w:t>
      </w:r>
      <w:r w:rsidR="002C1493" w:rsidRPr="0FAAFEEC">
        <w:rPr>
          <w:rFonts w:ascii="Arial" w:hAnsi="Arial" w:cs="Arial"/>
          <w:sz w:val="20"/>
          <w:szCs w:val="20"/>
        </w:rPr>
        <w:t>his document provide</w:t>
      </w:r>
      <w:r w:rsidR="00956745" w:rsidRPr="0FAAFEEC">
        <w:rPr>
          <w:rFonts w:ascii="Arial" w:hAnsi="Arial" w:cs="Arial"/>
          <w:sz w:val="20"/>
          <w:szCs w:val="20"/>
        </w:rPr>
        <w:t>s</w:t>
      </w:r>
      <w:r w:rsidR="002C1493" w:rsidRPr="0FAAFEEC">
        <w:rPr>
          <w:rFonts w:ascii="Arial" w:hAnsi="Arial" w:cs="Arial"/>
          <w:sz w:val="20"/>
          <w:szCs w:val="20"/>
        </w:rPr>
        <w:t xml:space="preserve"> detailed information on source test methods, procedures and reporting of emissions to the Department.</w:t>
      </w:r>
    </w:p>
    <w:p w14:paraId="278D1664" w14:textId="77777777" w:rsidR="0050042D" w:rsidRDefault="0050042D" w:rsidP="008B7266">
      <w:pPr>
        <w:pStyle w:val="NoSpacing"/>
        <w:jc w:val="both"/>
        <w:rPr>
          <w:rFonts w:ascii="Arial" w:hAnsi="Arial" w:cs="Arial"/>
          <w:sz w:val="20"/>
          <w:szCs w:val="20"/>
        </w:rPr>
      </w:pPr>
    </w:p>
    <w:p w14:paraId="1986EAF6" w14:textId="49460067" w:rsidR="00115BA3" w:rsidRPr="00115BA3" w:rsidRDefault="00115BA3" w:rsidP="008B7266">
      <w:pPr>
        <w:pStyle w:val="NoSpacing"/>
        <w:jc w:val="both"/>
        <w:rPr>
          <w:rFonts w:ascii="Arial" w:hAnsi="Arial" w:cs="Arial"/>
          <w:sz w:val="20"/>
          <w:szCs w:val="20"/>
        </w:rPr>
      </w:pPr>
      <w:r w:rsidRPr="0FAAFEEC">
        <w:rPr>
          <w:rFonts w:ascii="Arial" w:hAnsi="Arial" w:cs="Arial"/>
          <w:b/>
          <w:bCs/>
          <w:sz w:val="20"/>
          <w:szCs w:val="20"/>
        </w:rPr>
        <w:t>Stratification Test</w:t>
      </w:r>
      <w:r w:rsidRPr="0FAAFEEC">
        <w:rPr>
          <w:rFonts w:ascii="Arial" w:hAnsi="Arial" w:cs="Arial"/>
          <w:sz w:val="20"/>
          <w:szCs w:val="20"/>
        </w:rPr>
        <w:t xml:space="preserve"> </w:t>
      </w:r>
      <w:r w:rsidR="00535EA9" w:rsidRPr="0FAAFEEC">
        <w:rPr>
          <w:rFonts w:ascii="Arial" w:hAnsi="Arial" w:cs="Arial"/>
          <w:sz w:val="20"/>
          <w:szCs w:val="20"/>
        </w:rPr>
        <w:t>–</w:t>
      </w:r>
      <w:r w:rsidRPr="0FAAFEEC">
        <w:rPr>
          <w:rFonts w:ascii="Arial" w:hAnsi="Arial" w:cs="Arial"/>
          <w:sz w:val="20"/>
          <w:szCs w:val="20"/>
        </w:rPr>
        <w:t xml:space="preserve"> </w:t>
      </w:r>
      <w:r w:rsidR="00EE3332" w:rsidRPr="0FAAFEEC">
        <w:rPr>
          <w:rFonts w:ascii="Arial" w:hAnsi="Arial" w:cs="Arial"/>
          <w:sz w:val="20"/>
          <w:szCs w:val="20"/>
        </w:rPr>
        <w:t>This pretest test is required per Section 8.1.2 to be performed prior to sampling to determine: (1) if concentrations are uniform across axis of the sampling location; and (2) the appropriate number of sample traverse points</w:t>
      </w:r>
      <w:r w:rsidR="0505FB7D" w:rsidRPr="0FAAFEEC">
        <w:rPr>
          <w:rFonts w:ascii="Arial" w:hAnsi="Arial" w:cs="Arial"/>
          <w:sz w:val="20"/>
          <w:szCs w:val="20"/>
        </w:rPr>
        <w:t xml:space="preserve"> are used during testing</w:t>
      </w:r>
      <w:r w:rsidR="00EE3332" w:rsidRPr="0FAAFEEC">
        <w:rPr>
          <w:rFonts w:ascii="Arial" w:hAnsi="Arial" w:cs="Arial"/>
          <w:sz w:val="20"/>
          <w:szCs w:val="20"/>
        </w:rPr>
        <w:t xml:space="preserve">. However, no stratification </w:t>
      </w:r>
      <w:r w:rsidR="00535EA9" w:rsidRPr="0FAAFEEC">
        <w:rPr>
          <w:rFonts w:ascii="Arial" w:hAnsi="Arial" w:cs="Arial"/>
          <w:sz w:val="20"/>
          <w:szCs w:val="20"/>
        </w:rPr>
        <w:t xml:space="preserve">test is required </w:t>
      </w:r>
      <w:r w:rsidR="00EE3332" w:rsidRPr="0FAAFEEC">
        <w:rPr>
          <w:rFonts w:ascii="Arial" w:hAnsi="Arial" w:cs="Arial"/>
          <w:sz w:val="20"/>
          <w:szCs w:val="20"/>
        </w:rPr>
        <w:t xml:space="preserve">to be performed </w:t>
      </w:r>
      <w:r w:rsidR="00535EA9" w:rsidRPr="0FAAFEEC">
        <w:rPr>
          <w:rFonts w:ascii="Arial" w:hAnsi="Arial" w:cs="Arial"/>
          <w:sz w:val="20"/>
          <w:szCs w:val="20"/>
        </w:rPr>
        <w:t>whe</w:t>
      </w:r>
      <w:r w:rsidR="00EE3332" w:rsidRPr="0FAAFEEC">
        <w:rPr>
          <w:rFonts w:ascii="Arial" w:hAnsi="Arial" w:cs="Arial"/>
          <w:sz w:val="20"/>
          <w:szCs w:val="20"/>
        </w:rPr>
        <w:t>n</w:t>
      </w:r>
      <w:r w:rsidR="00535EA9" w:rsidRPr="0FAAFEEC">
        <w:rPr>
          <w:rFonts w:ascii="Arial" w:hAnsi="Arial" w:cs="Arial"/>
          <w:sz w:val="20"/>
          <w:szCs w:val="20"/>
        </w:rPr>
        <w:t xml:space="preserve"> a 3</w:t>
      </w:r>
      <w:r w:rsidR="3397DD82" w:rsidRPr="0FAAFEEC">
        <w:rPr>
          <w:rFonts w:ascii="Arial" w:hAnsi="Arial" w:cs="Arial"/>
          <w:sz w:val="20"/>
          <w:szCs w:val="20"/>
        </w:rPr>
        <w:t>D probe is used at sampling locations that meets the requirements of Table 2 to Subpart JJJJ of Part 60.</w:t>
      </w:r>
    </w:p>
    <w:p w14:paraId="0A9AAB15" w14:textId="6F1D9DD9" w:rsidR="00115BA3" w:rsidRPr="009460F0" w:rsidRDefault="00115BA3" w:rsidP="008B7266">
      <w:pPr>
        <w:pStyle w:val="NoSpacing"/>
        <w:jc w:val="both"/>
        <w:rPr>
          <w:rFonts w:ascii="Arial" w:hAnsi="Arial" w:cs="Arial"/>
          <w:sz w:val="20"/>
          <w:szCs w:val="20"/>
        </w:rPr>
      </w:pPr>
    </w:p>
    <w:p w14:paraId="5E2E4D65" w14:textId="15BC59A5" w:rsidR="007D41EF" w:rsidRDefault="007D41EF" w:rsidP="008B7266">
      <w:pPr>
        <w:pStyle w:val="NoSpacing"/>
        <w:jc w:val="both"/>
        <w:rPr>
          <w:rFonts w:ascii="Arial" w:hAnsi="Arial" w:cs="Arial"/>
          <w:sz w:val="20"/>
          <w:szCs w:val="20"/>
        </w:rPr>
      </w:pPr>
      <w:r w:rsidRPr="5DF18AB4">
        <w:rPr>
          <w:rFonts w:ascii="Arial" w:hAnsi="Arial" w:cs="Arial"/>
          <w:b/>
          <w:bCs/>
          <w:sz w:val="20"/>
          <w:szCs w:val="20"/>
        </w:rPr>
        <w:t xml:space="preserve">Stationary </w:t>
      </w:r>
      <w:r w:rsidR="00F07218" w:rsidRPr="5DF18AB4">
        <w:rPr>
          <w:rFonts w:ascii="Arial" w:hAnsi="Arial" w:cs="Arial"/>
          <w:b/>
          <w:bCs/>
          <w:sz w:val="20"/>
          <w:szCs w:val="20"/>
        </w:rPr>
        <w:t>Internal Combustion Engine</w:t>
      </w:r>
      <w:r w:rsidRPr="5DF18AB4">
        <w:rPr>
          <w:rFonts w:ascii="Arial" w:hAnsi="Arial" w:cs="Arial"/>
          <w:sz w:val="20"/>
          <w:szCs w:val="20"/>
        </w:rPr>
        <w:t xml:space="preserve"> </w:t>
      </w:r>
      <w:r w:rsidR="00085563" w:rsidRPr="5DF18AB4">
        <w:rPr>
          <w:rFonts w:ascii="Arial" w:hAnsi="Arial" w:cs="Arial"/>
          <w:sz w:val="20"/>
          <w:szCs w:val="20"/>
        </w:rPr>
        <w:t xml:space="preserve">– </w:t>
      </w:r>
      <w:r w:rsidR="00421355" w:rsidRPr="5DF18AB4">
        <w:rPr>
          <w:rFonts w:ascii="Arial" w:hAnsi="Arial" w:cs="Arial"/>
          <w:sz w:val="20"/>
          <w:szCs w:val="20"/>
        </w:rPr>
        <w:t>Per 40 CFR Part 60 Subpart JJJJ, “</w:t>
      </w:r>
      <w:r w:rsidRPr="5DF18AB4">
        <w:rPr>
          <w:rFonts w:ascii="Arial" w:hAnsi="Arial" w:cs="Arial"/>
          <w:sz w:val="20"/>
          <w:szCs w:val="20"/>
        </w:rPr>
        <w:t xml:space="preserve">means any internal combustion engine, except combustion turbines, that converts heat energy into mechanical work and is not mobile. Stationary ICE differ from mobile ICE in that a stationary internal combustion engine is not a nonroad engine as defined at </w:t>
      </w:r>
      <w:r w:rsidR="164AE23C" w:rsidRPr="5DF18AB4">
        <w:rPr>
          <w:rFonts w:ascii="Arial" w:hAnsi="Arial" w:cs="Arial"/>
          <w:sz w:val="20"/>
          <w:szCs w:val="20"/>
        </w:rPr>
        <w:t>40 CFR 1068.30</w:t>
      </w:r>
      <w:r w:rsidRPr="5DF18AB4">
        <w:rPr>
          <w:rFonts w:ascii="Arial" w:hAnsi="Arial" w:cs="Arial"/>
          <w:sz w:val="20"/>
          <w:szCs w:val="20"/>
        </w:rPr>
        <w:t xml:space="preserve"> (excluding paragraph (2)(ii) of that definition), and is not used to propel a motor vehicle, aircraft, or a vehicle used solely for competition. Stationary ICE includes reciprocating ICE, rotary ICE, and other ICE, except combustion turbines</w:t>
      </w:r>
      <w:r w:rsidR="00421355" w:rsidRPr="5DF18AB4">
        <w:rPr>
          <w:rFonts w:ascii="Arial" w:hAnsi="Arial" w:cs="Arial"/>
          <w:sz w:val="20"/>
          <w:szCs w:val="20"/>
        </w:rPr>
        <w:t>”</w:t>
      </w:r>
      <w:r w:rsidRPr="5DF18AB4">
        <w:rPr>
          <w:rFonts w:ascii="Arial" w:hAnsi="Arial" w:cs="Arial"/>
          <w:sz w:val="20"/>
          <w:szCs w:val="20"/>
        </w:rPr>
        <w:t>.</w:t>
      </w:r>
    </w:p>
    <w:p w14:paraId="030B9771" w14:textId="77777777" w:rsidR="003C4621" w:rsidRDefault="003C4621" w:rsidP="008B7266">
      <w:pPr>
        <w:pStyle w:val="NoSpacing"/>
        <w:jc w:val="both"/>
        <w:rPr>
          <w:rFonts w:ascii="Arial" w:hAnsi="Arial" w:cs="Arial"/>
          <w:sz w:val="20"/>
          <w:szCs w:val="20"/>
        </w:rPr>
      </w:pPr>
    </w:p>
    <w:p w14:paraId="5C47729A" w14:textId="00721575" w:rsidR="001524EC" w:rsidRDefault="00783829" w:rsidP="008B7266">
      <w:pPr>
        <w:pStyle w:val="NoSpacing"/>
        <w:jc w:val="both"/>
        <w:rPr>
          <w:rFonts w:ascii="Arial" w:hAnsi="Arial" w:cs="Arial"/>
          <w:sz w:val="20"/>
          <w:szCs w:val="20"/>
        </w:rPr>
      </w:pPr>
      <w:r w:rsidRPr="00783829">
        <w:rPr>
          <w:rFonts w:ascii="Arial" w:hAnsi="Arial" w:cs="Arial"/>
          <w:b/>
          <w:bCs/>
          <w:sz w:val="20"/>
          <w:szCs w:val="20"/>
        </w:rPr>
        <w:t xml:space="preserve">Stationary Spark Ignition </w:t>
      </w:r>
      <w:r w:rsidR="00B92547">
        <w:rPr>
          <w:rFonts w:ascii="Arial" w:hAnsi="Arial" w:cs="Arial"/>
          <w:b/>
          <w:bCs/>
          <w:sz w:val="20"/>
          <w:szCs w:val="20"/>
        </w:rPr>
        <w:t xml:space="preserve">(SI) </w:t>
      </w:r>
      <w:r w:rsidRPr="00783829">
        <w:rPr>
          <w:rFonts w:ascii="Arial" w:hAnsi="Arial" w:cs="Arial"/>
          <w:b/>
          <w:bCs/>
          <w:sz w:val="20"/>
          <w:szCs w:val="20"/>
        </w:rPr>
        <w:t>Internal Combustion Engines</w:t>
      </w:r>
      <w:r w:rsidR="00B92547">
        <w:rPr>
          <w:rFonts w:ascii="Arial" w:hAnsi="Arial" w:cs="Arial"/>
          <w:b/>
          <w:bCs/>
          <w:sz w:val="20"/>
          <w:szCs w:val="20"/>
        </w:rPr>
        <w:t xml:space="preserve"> (ICE)</w:t>
      </w:r>
      <w:r w:rsidRPr="00783829">
        <w:rPr>
          <w:rFonts w:ascii="Arial" w:hAnsi="Arial" w:cs="Arial"/>
          <w:sz w:val="20"/>
          <w:szCs w:val="20"/>
        </w:rPr>
        <w:t xml:space="preserve"> </w:t>
      </w:r>
      <w:r w:rsidR="00085563">
        <w:rPr>
          <w:rFonts w:ascii="Arial" w:hAnsi="Arial" w:cs="Arial"/>
          <w:sz w:val="20"/>
          <w:szCs w:val="20"/>
        </w:rPr>
        <w:t>–</w:t>
      </w:r>
      <w:r w:rsidRPr="00783829">
        <w:rPr>
          <w:rFonts w:ascii="Arial" w:hAnsi="Arial" w:cs="Arial"/>
          <w:sz w:val="20"/>
          <w:szCs w:val="20"/>
        </w:rPr>
        <w:t xml:space="preserve"> </w:t>
      </w:r>
      <w:r w:rsidR="001272F2" w:rsidRPr="006E014C">
        <w:rPr>
          <w:rFonts w:ascii="Arial" w:hAnsi="Arial" w:cs="Arial"/>
          <w:sz w:val="20"/>
          <w:szCs w:val="20"/>
        </w:rPr>
        <w:t>a gasoline-fueled engine or any other type of engine with a spark plug (or other sparking device) and with operating characteristics significantly similar to the theoretical Otto combustion cycle. Spark-ignition engines usually use a throttle to regulate intake air flow to control power during normal operation.</w:t>
      </w:r>
    </w:p>
    <w:p w14:paraId="22460D6B" w14:textId="77777777" w:rsidR="004109D2" w:rsidRDefault="004109D2" w:rsidP="008B7266">
      <w:pPr>
        <w:pStyle w:val="NoSpacing"/>
        <w:jc w:val="both"/>
        <w:rPr>
          <w:rFonts w:ascii="Arial" w:hAnsi="Arial" w:cs="Arial"/>
          <w:sz w:val="20"/>
          <w:szCs w:val="20"/>
        </w:rPr>
      </w:pPr>
    </w:p>
    <w:p w14:paraId="30E00B86" w14:textId="62EF2B7B" w:rsidR="006E014C" w:rsidRDefault="006E014C" w:rsidP="008B7266">
      <w:pPr>
        <w:pStyle w:val="NoSpacing"/>
        <w:jc w:val="both"/>
        <w:rPr>
          <w:rFonts w:ascii="Arial" w:hAnsi="Arial" w:cs="Arial"/>
          <w:sz w:val="20"/>
          <w:szCs w:val="20"/>
        </w:rPr>
      </w:pPr>
      <w:r w:rsidRPr="006E014C">
        <w:rPr>
          <w:rFonts w:ascii="Arial" w:hAnsi="Arial" w:cs="Arial"/>
          <w:b/>
          <w:bCs/>
          <w:sz w:val="20"/>
          <w:szCs w:val="20"/>
        </w:rPr>
        <w:t xml:space="preserve">Stationary Spark Ignition (SI) </w:t>
      </w:r>
      <w:r>
        <w:rPr>
          <w:rFonts w:ascii="Arial" w:hAnsi="Arial" w:cs="Arial"/>
          <w:b/>
          <w:bCs/>
          <w:sz w:val="20"/>
          <w:szCs w:val="20"/>
        </w:rPr>
        <w:t>R</w:t>
      </w:r>
      <w:r w:rsidRPr="006E014C">
        <w:rPr>
          <w:rFonts w:ascii="Arial" w:hAnsi="Arial" w:cs="Arial"/>
          <w:b/>
          <w:bCs/>
          <w:sz w:val="20"/>
          <w:szCs w:val="20"/>
        </w:rPr>
        <w:t>eciprocating Internal Combustion Engines (</w:t>
      </w:r>
      <w:r>
        <w:rPr>
          <w:rFonts w:ascii="Arial" w:hAnsi="Arial" w:cs="Arial"/>
          <w:b/>
          <w:bCs/>
          <w:sz w:val="20"/>
          <w:szCs w:val="20"/>
        </w:rPr>
        <w:t>R</w:t>
      </w:r>
      <w:r w:rsidRPr="006E014C">
        <w:rPr>
          <w:rFonts w:ascii="Arial" w:hAnsi="Arial" w:cs="Arial"/>
          <w:b/>
          <w:bCs/>
          <w:sz w:val="20"/>
          <w:szCs w:val="20"/>
        </w:rPr>
        <w:t>ICE)</w:t>
      </w:r>
      <w:r w:rsidRPr="006E014C">
        <w:rPr>
          <w:rFonts w:ascii="Arial" w:hAnsi="Arial" w:cs="Arial"/>
          <w:sz w:val="20"/>
          <w:szCs w:val="20"/>
        </w:rPr>
        <w:t xml:space="preserve"> </w:t>
      </w:r>
      <w:r>
        <w:rPr>
          <w:rFonts w:ascii="Arial" w:hAnsi="Arial" w:cs="Arial"/>
          <w:sz w:val="20"/>
          <w:szCs w:val="20"/>
        </w:rPr>
        <w:t xml:space="preserve">–BAQ’s </w:t>
      </w:r>
      <w:r w:rsidRPr="006E014C">
        <w:rPr>
          <w:rFonts w:ascii="Arial" w:hAnsi="Arial" w:cs="Arial"/>
          <w:sz w:val="20"/>
          <w:szCs w:val="20"/>
        </w:rPr>
        <w:t>Technical Support Document General Permit GP-5 January 31, 2013</w:t>
      </w:r>
      <w:r>
        <w:rPr>
          <w:rFonts w:ascii="Arial" w:hAnsi="Arial" w:cs="Arial"/>
          <w:sz w:val="20"/>
          <w:szCs w:val="20"/>
        </w:rPr>
        <w:t>,</w:t>
      </w:r>
      <w:r w:rsidR="0083303F">
        <w:rPr>
          <w:rFonts w:ascii="Arial" w:hAnsi="Arial" w:cs="Arial"/>
          <w:sz w:val="20"/>
          <w:szCs w:val="20"/>
        </w:rPr>
        <w:t xml:space="preserve"> </w:t>
      </w:r>
      <w:r w:rsidR="0083303F" w:rsidRPr="005F03CA">
        <w:rPr>
          <w:rFonts w:ascii="Arial" w:hAnsi="Arial" w:cs="Arial"/>
          <w:sz w:val="20"/>
          <w:szCs w:val="20"/>
        </w:rPr>
        <w:t>defines this source as</w:t>
      </w:r>
      <w:r>
        <w:rPr>
          <w:rFonts w:ascii="Arial" w:hAnsi="Arial" w:cs="Arial"/>
          <w:sz w:val="20"/>
          <w:szCs w:val="20"/>
        </w:rPr>
        <w:t xml:space="preserve"> “[i]</w:t>
      </w:r>
      <w:r w:rsidRPr="006E014C">
        <w:rPr>
          <w:rFonts w:ascii="Arial" w:hAnsi="Arial" w:cs="Arial"/>
          <w:sz w:val="20"/>
          <w:szCs w:val="20"/>
        </w:rPr>
        <w:t>n the natural gas industry, spark ignition reciprocating internal combustion engines (SI-RICE) are used mainly as prime movers to drive compressors. There are different types of spark ignition reciprocating internal combustion engines used in the natural gas industry.</w:t>
      </w:r>
    </w:p>
    <w:p w14:paraId="53C997A3" w14:textId="77777777" w:rsidR="006E014C" w:rsidRDefault="006E014C" w:rsidP="008B7266">
      <w:pPr>
        <w:pStyle w:val="NoSpacing"/>
        <w:jc w:val="both"/>
        <w:rPr>
          <w:rFonts w:ascii="Arial" w:hAnsi="Arial" w:cs="Arial"/>
          <w:sz w:val="20"/>
          <w:szCs w:val="20"/>
        </w:rPr>
      </w:pPr>
    </w:p>
    <w:p w14:paraId="2FE558E7" w14:textId="4A3AD7AF" w:rsidR="006E014C" w:rsidRDefault="006E014C" w:rsidP="008B7266">
      <w:pPr>
        <w:pStyle w:val="NoSpacing"/>
        <w:jc w:val="both"/>
        <w:rPr>
          <w:rFonts w:ascii="Arial" w:hAnsi="Arial" w:cs="Arial"/>
          <w:sz w:val="20"/>
          <w:szCs w:val="20"/>
        </w:rPr>
      </w:pPr>
      <w:r w:rsidRPr="5DF18AB4">
        <w:rPr>
          <w:rFonts w:ascii="Arial" w:hAnsi="Arial" w:cs="Arial"/>
          <w:sz w:val="20"/>
          <w:szCs w:val="20"/>
        </w:rPr>
        <w:t xml:space="preserve">In an SI-RICE engine, a mixture of air and fuel is burned within the engine </w:t>
      </w:r>
      <w:r w:rsidR="2A6C5ED6" w:rsidRPr="5DF18AB4">
        <w:rPr>
          <w:rFonts w:ascii="Arial" w:hAnsi="Arial" w:cs="Arial"/>
          <w:sz w:val="20"/>
          <w:szCs w:val="20"/>
        </w:rPr>
        <w:t>cylinder,</w:t>
      </w:r>
      <w:r w:rsidRPr="5DF18AB4">
        <w:rPr>
          <w:rFonts w:ascii="Arial" w:hAnsi="Arial" w:cs="Arial"/>
          <w:sz w:val="20"/>
          <w:szCs w:val="20"/>
        </w:rPr>
        <w:t xml:space="preserve"> and the energy of expanding gases is converted into mechanical work at the engine crank shaft. The relative proportions of air and fuel in the combusted mixture is called the air-to-fuel (A/F) ratio. The A/F ratio is called "stoichiometric," if the mixture contains the minimum amount of air that supplies sufficient oxygen for complete combustion of the fuel with no oxygen or fuel left over after combustion.</w:t>
      </w:r>
    </w:p>
    <w:p w14:paraId="4F7772A9" w14:textId="77777777" w:rsidR="00514575" w:rsidRDefault="00514575" w:rsidP="008B7266">
      <w:pPr>
        <w:pStyle w:val="NoSpacing"/>
        <w:jc w:val="both"/>
        <w:rPr>
          <w:rFonts w:ascii="Arial" w:hAnsi="Arial" w:cs="Arial"/>
          <w:sz w:val="20"/>
          <w:szCs w:val="20"/>
        </w:rPr>
      </w:pPr>
    </w:p>
    <w:p w14:paraId="09B65C16" w14:textId="3D50E91F" w:rsidR="006E014C" w:rsidRDefault="006E014C" w:rsidP="008B7266">
      <w:pPr>
        <w:pStyle w:val="NoSpacing"/>
        <w:jc w:val="both"/>
        <w:rPr>
          <w:rFonts w:ascii="Arial" w:hAnsi="Arial" w:cs="Arial"/>
          <w:sz w:val="20"/>
          <w:szCs w:val="20"/>
          <w:lang w:val="en"/>
        </w:rPr>
      </w:pPr>
      <w:r w:rsidRPr="5DF18AB4">
        <w:rPr>
          <w:rFonts w:ascii="Arial" w:hAnsi="Arial" w:cs="Arial"/>
          <w:sz w:val="20"/>
          <w:szCs w:val="20"/>
        </w:rPr>
        <w:t>Reciprocating engines are grouped into two general categories based on the combustion model used in their design: “rich-burn” and “lean-burn”. The primary distinction between the two is the amount of excess air admitted prior to combustion. Rich-burn engines operate with a minimum amount of air required for combustion and lean-burn engines use 50% to 100% more air than is necessary for combustion”.</w:t>
      </w:r>
    </w:p>
    <w:p w14:paraId="367B056A" w14:textId="77777777" w:rsidR="006E014C" w:rsidRDefault="006E014C" w:rsidP="008B7266">
      <w:pPr>
        <w:pStyle w:val="NoSpacing"/>
        <w:jc w:val="both"/>
        <w:rPr>
          <w:rFonts w:ascii="Arial" w:hAnsi="Arial" w:cs="Arial"/>
          <w:sz w:val="20"/>
          <w:szCs w:val="20"/>
          <w:lang w:val="en"/>
        </w:rPr>
      </w:pPr>
    </w:p>
    <w:p w14:paraId="778A45B7" w14:textId="31A543C6" w:rsidR="00670AE7" w:rsidRDefault="00670AE7" w:rsidP="008B7266">
      <w:pPr>
        <w:pStyle w:val="NoSpacing"/>
        <w:jc w:val="both"/>
        <w:rPr>
          <w:rFonts w:ascii="Arial" w:hAnsi="Arial" w:cs="Arial"/>
          <w:sz w:val="20"/>
          <w:szCs w:val="20"/>
        </w:rPr>
      </w:pPr>
      <w:r w:rsidRPr="005F03CA">
        <w:rPr>
          <w:rFonts w:ascii="Arial" w:hAnsi="Arial" w:cs="Arial"/>
          <w:b/>
          <w:bCs/>
          <w:sz w:val="20"/>
          <w:szCs w:val="20"/>
          <w:lang w:val="en"/>
        </w:rPr>
        <w:t>Test Report</w:t>
      </w:r>
      <w:r w:rsidRPr="005F03CA">
        <w:rPr>
          <w:rFonts w:ascii="Arial" w:hAnsi="Arial" w:cs="Arial"/>
          <w:sz w:val="20"/>
          <w:szCs w:val="20"/>
          <w:lang w:val="en"/>
        </w:rPr>
        <w:t xml:space="preserve"> </w:t>
      </w:r>
      <w:r w:rsidR="000E13D0" w:rsidRPr="005F03CA">
        <w:rPr>
          <w:rFonts w:ascii="Arial" w:hAnsi="Arial" w:cs="Arial"/>
          <w:sz w:val="20"/>
          <w:szCs w:val="20"/>
          <w:lang w:val="en"/>
        </w:rPr>
        <w:t xml:space="preserve">– </w:t>
      </w:r>
      <w:r w:rsidR="000E13D0" w:rsidRPr="005F03CA">
        <w:rPr>
          <w:rFonts w:ascii="Arial" w:hAnsi="Arial" w:cs="Arial"/>
          <w:sz w:val="20"/>
          <w:szCs w:val="20"/>
        </w:rPr>
        <w:t>Emission Measurement Center Guideline Document (GD-042) states that, “a</w:t>
      </w:r>
      <w:r w:rsidRPr="005F03CA">
        <w:rPr>
          <w:rFonts w:ascii="Arial" w:hAnsi="Arial" w:cs="Arial"/>
          <w:sz w:val="20"/>
          <w:szCs w:val="20"/>
        </w:rPr>
        <w:t>fter the test is performed, an emission test report is prepared to provide the information necessary to document the data collected and provide evidence that proper procedures were used to accomplish the test objectives. The emission test report presents the information gathered according to the emission test plan. Therefore, the contents of the test plan serve as the foundation for the test report</w:t>
      </w:r>
      <w:r w:rsidR="000E13D0" w:rsidRPr="005F03CA">
        <w:rPr>
          <w:rFonts w:ascii="Arial" w:hAnsi="Arial" w:cs="Arial"/>
          <w:sz w:val="20"/>
          <w:szCs w:val="20"/>
        </w:rPr>
        <w:t>”</w:t>
      </w:r>
      <w:r w:rsidRPr="005F03CA">
        <w:rPr>
          <w:rFonts w:ascii="Arial" w:hAnsi="Arial" w:cs="Arial"/>
          <w:sz w:val="20"/>
          <w:szCs w:val="20"/>
        </w:rPr>
        <w:t>.</w:t>
      </w:r>
    </w:p>
    <w:p w14:paraId="161B2F8A" w14:textId="77777777" w:rsidR="00E945E3" w:rsidRDefault="00E945E3" w:rsidP="008B7266">
      <w:pPr>
        <w:pStyle w:val="NoSpacing"/>
        <w:jc w:val="both"/>
        <w:rPr>
          <w:rFonts w:ascii="Arial" w:hAnsi="Arial" w:cs="Arial"/>
          <w:sz w:val="20"/>
          <w:szCs w:val="20"/>
          <w:lang w:val="en"/>
        </w:rPr>
      </w:pPr>
    </w:p>
    <w:p w14:paraId="329CBC30" w14:textId="5A446EFD" w:rsidR="005D3324" w:rsidRDefault="005D3324" w:rsidP="008B7266">
      <w:pPr>
        <w:pStyle w:val="NoSpacing"/>
        <w:jc w:val="both"/>
        <w:rPr>
          <w:rFonts w:ascii="Arial" w:hAnsi="Arial" w:cs="Arial"/>
          <w:sz w:val="20"/>
          <w:szCs w:val="20"/>
          <w:lang w:val="en"/>
        </w:rPr>
      </w:pPr>
      <w:r w:rsidRPr="664870AE">
        <w:rPr>
          <w:rFonts w:ascii="Arial" w:hAnsi="Arial" w:cs="Arial"/>
          <w:b/>
          <w:bCs/>
          <w:sz w:val="20"/>
          <w:szCs w:val="20"/>
          <w:lang w:val="en"/>
        </w:rPr>
        <w:t>Total Hydrocarbons (THC)</w:t>
      </w:r>
      <w:r w:rsidRPr="664870AE">
        <w:rPr>
          <w:rFonts w:ascii="Arial" w:hAnsi="Arial" w:cs="Arial"/>
          <w:sz w:val="20"/>
          <w:szCs w:val="20"/>
          <w:lang w:val="en"/>
        </w:rPr>
        <w:t xml:space="preserve"> </w:t>
      </w:r>
      <w:r w:rsidRPr="49AA2822">
        <w:rPr>
          <w:rFonts w:ascii="Arial" w:hAnsi="Arial" w:cs="Arial"/>
          <w:sz w:val="20"/>
          <w:szCs w:val="20"/>
        </w:rPr>
        <w:t>–</w:t>
      </w:r>
      <w:r w:rsidR="00E67D57">
        <w:rPr>
          <w:rFonts w:ascii="Arial" w:hAnsi="Arial" w:cs="Arial"/>
          <w:sz w:val="20"/>
          <w:szCs w:val="20"/>
        </w:rPr>
        <w:t xml:space="preserve"> </w:t>
      </w:r>
      <w:r w:rsidRPr="664870AE">
        <w:rPr>
          <w:rFonts w:ascii="Arial" w:hAnsi="Arial" w:cs="Arial"/>
          <w:sz w:val="20"/>
          <w:szCs w:val="20"/>
          <w:lang w:val="en"/>
        </w:rPr>
        <w:t>TOC</w:t>
      </w:r>
      <w:r>
        <w:rPr>
          <w:rFonts w:ascii="Arial" w:hAnsi="Arial" w:cs="Arial"/>
          <w:sz w:val="20"/>
          <w:szCs w:val="20"/>
          <w:lang w:val="en"/>
        </w:rPr>
        <w:t>s</w:t>
      </w:r>
      <w:r w:rsidRPr="664870AE">
        <w:rPr>
          <w:rFonts w:ascii="Arial" w:hAnsi="Arial" w:cs="Arial"/>
          <w:sz w:val="20"/>
          <w:szCs w:val="20"/>
          <w:lang w:val="en"/>
        </w:rPr>
        <w:t xml:space="preserve"> measured according to the procedure in </w:t>
      </w:r>
      <w:r w:rsidRPr="664870AE">
        <w:rPr>
          <w:rFonts w:ascii="Arial" w:hAnsi="Arial" w:cs="Arial"/>
          <w:sz w:val="20"/>
          <w:szCs w:val="20"/>
        </w:rPr>
        <w:t xml:space="preserve">EPA Method 25A, </w:t>
      </w:r>
      <w:r>
        <w:rPr>
          <w:rFonts w:ascii="Arial" w:hAnsi="Arial" w:cs="Arial"/>
          <w:sz w:val="20"/>
          <w:szCs w:val="20"/>
        </w:rPr>
        <w:t xml:space="preserve">subject to the state additions, </w:t>
      </w:r>
      <w:r w:rsidRPr="664870AE">
        <w:rPr>
          <w:rFonts w:ascii="Arial" w:hAnsi="Arial" w:cs="Arial"/>
          <w:sz w:val="20"/>
          <w:szCs w:val="20"/>
          <w:lang w:val="en"/>
        </w:rPr>
        <w:t>expressed on an “as propane” (C</w:t>
      </w:r>
      <w:r w:rsidRPr="664870AE">
        <w:rPr>
          <w:rFonts w:ascii="Arial" w:hAnsi="Arial" w:cs="Arial"/>
          <w:sz w:val="20"/>
          <w:szCs w:val="20"/>
          <w:vertAlign w:val="subscript"/>
          <w:lang w:val="en"/>
        </w:rPr>
        <w:t>3</w:t>
      </w:r>
      <w:r w:rsidRPr="664870AE">
        <w:rPr>
          <w:rFonts w:ascii="Arial" w:hAnsi="Arial" w:cs="Arial"/>
          <w:sz w:val="20"/>
          <w:szCs w:val="20"/>
          <w:lang w:val="en"/>
        </w:rPr>
        <w:t>H</w:t>
      </w:r>
      <w:r w:rsidRPr="664870AE">
        <w:rPr>
          <w:rFonts w:ascii="Arial" w:hAnsi="Arial" w:cs="Arial"/>
          <w:sz w:val="20"/>
          <w:szCs w:val="20"/>
          <w:vertAlign w:val="subscript"/>
          <w:lang w:val="en"/>
        </w:rPr>
        <w:t>8</w:t>
      </w:r>
      <w:r w:rsidRPr="664870AE">
        <w:rPr>
          <w:rFonts w:ascii="Arial" w:hAnsi="Arial" w:cs="Arial"/>
          <w:sz w:val="20"/>
          <w:szCs w:val="20"/>
          <w:lang w:val="en"/>
        </w:rPr>
        <w:t>) basis.</w:t>
      </w:r>
      <w:r>
        <w:rPr>
          <w:rFonts w:ascii="Arial" w:hAnsi="Arial" w:cs="Arial"/>
          <w:sz w:val="20"/>
          <w:szCs w:val="20"/>
          <w:lang w:val="en"/>
        </w:rPr>
        <w:t xml:space="preserve"> This includes methane and ethane.</w:t>
      </w:r>
    </w:p>
    <w:p w14:paraId="41EC4811" w14:textId="77777777" w:rsidR="005D3324" w:rsidRDefault="005D3324" w:rsidP="008B7266">
      <w:pPr>
        <w:pStyle w:val="NoSpacing"/>
        <w:jc w:val="both"/>
        <w:rPr>
          <w:rFonts w:ascii="Arial" w:hAnsi="Arial" w:cs="Arial"/>
          <w:sz w:val="20"/>
          <w:szCs w:val="20"/>
          <w:lang w:val="en"/>
        </w:rPr>
      </w:pPr>
    </w:p>
    <w:p w14:paraId="2BC70C3F" w14:textId="371BBDE9" w:rsidR="008E3E4A" w:rsidRDefault="008E3E4A" w:rsidP="008B7266">
      <w:pPr>
        <w:pStyle w:val="NoSpacing"/>
        <w:jc w:val="both"/>
        <w:rPr>
          <w:rFonts w:ascii="Arial" w:hAnsi="Arial" w:cs="Arial"/>
          <w:sz w:val="20"/>
          <w:szCs w:val="20"/>
        </w:rPr>
      </w:pPr>
      <w:r w:rsidRPr="0FAAFEEC">
        <w:rPr>
          <w:rFonts w:ascii="Arial" w:hAnsi="Arial" w:cs="Arial"/>
          <w:b/>
          <w:bCs/>
          <w:sz w:val="20"/>
          <w:szCs w:val="20"/>
        </w:rPr>
        <w:t>“Users” of SP-005</w:t>
      </w:r>
      <w:r w:rsidRPr="0FAAFEEC">
        <w:rPr>
          <w:rFonts w:ascii="Arial" w:hAnsi="Arial" w:cs="Arial"/>
          <w:sz w:val="20"/>
          <w:szCs w:val="20"/>
        </w:rPr>
        <w:t xml:space="preserve"> </w:t>
      </w:r>
      <w:r w:rsidR="00085563" w:rsidRPr="0FAAFEEC">
        <w:rPr>
          <w:rFonts w:ascii="Arial" w:hAnsi="Arial" w:cs="Arial"/>
          <w:sz w:val="20"/>
          <w:szCs w:val="20"/>
        </w:rPr>
        <w:t>–</w:t>
      </w:r>
      <w:r w:rsidRPr="0FAAFEEC">
        <w:rPr>
          <w:rFonts w:ascii="Arial" w:hAnsi="Arial" w:cs="Arial"/>
          <w:sz w:val="20"/>
          <w:szCs w:val="20"/>
        </w:rPr>
        <w:t xml:space="preserve"> SP-005 was designed for a broad audience and </w:t>
      </w:r>
      <w:r w:rsidR="00FB56C7" w:rsidRPr="0FAAFEEC">
        <w:rPr>
          <w:rFonts w:ascii="Arial" w:hAnsi="Arial" w:cs="Arial"/>
          <w:sz w:val="20"/>
          <w:szCs w:val="20"/>
        </w:rPr>
        <w:t>“</w:t>
      </w:r>
      <w:r w:rsidRPr="0FAAFEEC">
        <w:rPr>
          <w:rFonts w:ascii="Arial" w:hAnsi="Arial" w:cs="Arial"/>
          <w:sz w:val="20"/>
          <w:szCs w:val="20"/>
        </w:rPr>
        <w:t>users</w:t>
      </w:r>
      <w:r w:rsidR="00FB56C7" w:rsidRPr="0FAAFEEC">
        <w:rPr>
          <w:rFonts w:ascii="Arial" w:hAnsi="Arial" w:cs="Arial"/>
          <w:sz w:val="20"/>
          <w:szCs w:val="20"/>
        </w:rPr>
        <w:t>”</w:t>
      </w:r>
      <w:r w:rsidRPr="0FAAFEEC">
        <w:rPr>
          <w:rFonts w:ascii="Arial" w:hAnsi="Arial" w:cs="Arial"/>
          <w:sz w:val="20"/>
          <w:szCs w:val="20"/>
        </w:rPr>
        <w:t xml:space="preserve"> who are defined as facilities, consultants, DEP regulatory staff, advisory committees, relevant stakeholders, and other interested parties</w:t>
      </w:r>
      <w:r w:rsidR="458D81F9" w:rsidRPr="0FAAFEEC">
        <w:rPr>
          <w:rFonts w:ascii="Arial" w:hAnsi="Arial" w:cs="Arial"/>
          <w:sz w:val="20"/>
          <w:szCs w:val="20"/>
        </w:rPr>
        <w:t>.</w:t>
      </w:r>
    </w:p>
    <w:p w14:paraId="525E1CB0" w14:textId="77777777" w:rsidR="00276CC9" w:rsidRPr="008E3E4A" w:rsidRDefault="00276CC9" w:rsidP="008B7266">
      <w:pPr>
        <w:pStyle w:val="NoSpacing"/>
        <w:jc w:val="both"/>
        <w:rPr>
          <w:rFonts w:ascii="Arial" w:hAnsi="Arial" w:cs="Arial"/>
          <w:sz w:val="20"/>
          <w:szCs w:val="20"/>
        </w:rPr>
      </w:pPr>
    </w:p>
    <w:p w14:paraId="7E68D8DC" w14:textId="36D2D939" w:rsidR="00CE4EF9" w:rsidRDefault="00CE4EF9" w:rsidP="008B7266">
      <w:pPr>
        <w:pStyle w:val="NoSpacing"/>
        <w:jc w:val="both"/>
        <w:rPr>
          <w:rFonts w:ascii="Arial" w:hAnsi="Arial" w:cs="Arial"/>
          <w:sz w:val="20"/>
          <w:szCs w:val="20"/>
        </w:rPr>
      </w:pPr>
      <w:r w:rsidRPr="5DF18AB4">
        <w:rPr>
          <w:rFonts w:ascii="Arial" w:hAnsi="Arial" w:cs="Arial"/>
          <w:b/>
          <w:bCs/>
          <w:sz w:val="20"/>
          <w:szCs w:val="20"/>
        </w:rPr>
        <w:lastRenderedPageBreak/>
        <w:t>Volatile Organic Compounds (VOC)</w:t>
      </w:r>
      <w:r w:rsidRPr="5DF18AB4">
        <w:rPr>
          <w:rFonts w:ascii="Arial" w:hAnsi="Arial" w:cs="Arial"/>
          <w:sz w:val="20"/>
          <w:szCs w:val="20"/>
        </w:rPr>
        <w:t xml:space="preserve"> </w:t>
      </w:r>
      <w:r w:rsidR="00085563" w:rsidRPr="5DF18AB4">
        <w:rPr>
          <w:rFonts w:ascii="Arial" w:hAnsi="Arial" w:cs="Arial"/>
          <w:sz w:val="20"/>
          <w:szCs w:val="20"/>
        </w:rPr>
        <w:t>–</w:t>
      </w:r>
      <w:r w:rsidRPr="5DF18AB4">
        <w:rPr>
          <w:rFonts w:ascii="Arial" w:hAnsi="Arial" w:cs="Arial"/>
          <w:sz w:val="20"/>
          <w:szCs w:val="20"/>
        </w:rPr>
        <w:t xml:space="preserve"> </w:t>
      </w:r>
      <w:r w:rsidR="00347B8C" w:rsidRPr="5DF18AB4">
        <w:rPr>
          <w:rFonts w:ascii="Arial" w:hAnsi="Arial" w:cs="Arial"/>
          <w:sz w:val="20"/>
          <w:szCs w:val="20"/>
        </w:rPr>
        <w:t xml:space="preserve">“Means volatile organic compounds as defined in </w:t>
      </w:r>
      <w:r w:rsidR="1B48193F" w:rsidRPr="5DF18AB4">
        <w:rPr>
          <w:rFonts w:ascii="Arial" w:hAnsi="Arial" w:cs="Arial"/>
          <w:sz w:val="20"/>
          <w:szCs w:val="20"/>
        </w:rPr>
        <w:t>40 CFR 51.100(s)</w:t>
      </w:r>
      <w:r w:rsidR="00FC7BE4" w:rsidRPr="5DF18AB4">
        <w:rPr>
          <w:rFonts w:ascii="Arial" w:hAnsi="Arial" w:cs="Arial"/>
          <w:sz w:val="20"/>
          <w:szCs w:val="20"/>
        </w:rPr>
        <w:t xml:space="preserve"> that participates in atmospheric photochemical reactions and vaporizes readily at moderate temperatures</w:t>
      </w:r>
      <w:r w:rsidR="00347B8C" w:rsidRPr="5DF18AB4">
        <w:rPr>
          <w:rFonts w:ascii="Arial" w:hAnsi="Arial" w:cs="Arial"/>
          <w:sz w:val="20"/>
          <w:szCs w:val="20"/>
        </w:rPr>
        <w:t>.</w:t>
      </w:r>
      <w:r w:rsidR="005625B7" w:rsidRPr="5DF18AB4">
        <w:rPr>
          <w:rFonts w:ascii="Arial" w:hAnsi="Arial" w:cs="Arial"/>
          <w:sz w:val="20"/>
          <w:szCs w:val="20"/>
        </w:rPr>
        <w:t>”</w:t>
      </w:r>
      <w:r w:rsidR="00347B8C" w:rsidRPr="5DF18AB4">
        <w:rPr>
          <w:rFonts w:ascii="Arial" w:hAnsi="Arial" w:cs="Arial"/>
          <w:sz w:val="20"/>
          <w:szCs w:val="20"/>
        </w:rPr>
        <w:t xml:space="preserve"> </w:t>
      </w:r>
      <w:r w:rsidR="006510E0" w:rsidRPr="5DF18AB4">
        <w:rPr>
          <w:rFonts w:ascii="Arial" w:hAnsi="Arial" w:cs="Arial"/>
          <w:sz w:val="20"/>
          <w:szCs w:val="20"/>
        </w:rPr>
        <w:t xml:space="preserve">NGITS requires 9 organic compounds and recommends 5 organic compounds are measured </w:t>
      </w:r>
      <w:r w:rsidR="1CE1D21A" w:rsidRPr="5DF18AB4">
        <w:rPr>
          <w:rFonts w:ascii="Arial" w:hAnsi="Arial" w:cs="Arial"/>
          <w:sz w:val="20"/>
          <w:szCs w:val="20"/>
        </w:rPr>
        <w:t xml:space="preserve">for </w:t>
      </w:r>
      <w:r w:rsidR="006510E0" w:rsidRPr="5DF18AB4">
        <w:rPr>
          <w:rFonts w:ascii="Arial" w:hAnsi="Arial" w:cs="Arial"/>
          <w:sz w:val="20"/>
          <w:szCs w:val="20"/>
        </w:rPr>
        <w:t>each run.</w:t>
      </w:r>
    </w:p>
    <w:p w14:paraId="5501AC2A" w14:textId="0DD3EBDE" w:rsidR="00312EF3" w:rsidRDefault="00312EF3" w:rsidP="008B7266">
      <w:pPr>
        <w:spacing w:after="0" w:line="240" w:lineRule="auto"/>
        <w:jc w:val="both"/>
        <w:rPr>
          <w:rFonts w:ascii="Arial" w:hAnsi="Arial" w:cs="Arial"/>
          <w:bCs/>
          <w:sz w:val="20"/>
          <w:szCs w:val="20"/>
        </w:rPr>
      </w:pPr>
    </w:p>
    <w:p w14:paraId="74C75134" w14:textId="560163DD" w:rsidR="00F440B7" w:rsidRPr="00E715CF" w:rsidRDefault="00F440B7" w:rsidP="008B7266">
      <w:pPr>
        <w:pStyle w:val="ListParagraph"/>
        <w:numPr>
          <w:ilvl w:val="0"/>
          <w:numId w:val="2"/>
        </w:numPr>
        <w:spacing w:after="0" w:line="240" w:lineRule="auto"/>
        <w:ind w:left="547" w:hanging="547"/>
        <w:jc w:val="both"/>
        <w:rPr>
          <w:rFonts w:ascii="Arial" w:hAnsi="Arial" w:cs="Arial"/>
          <w:b/>
          <w:bCs/>
          <w:sz w:val="20"/>
          <w:szCs w:val="20"/>
        </w:rPr>
      </w:pPr>
      <w:bookmarkStart w:id="17" w:name="_Toc464648379"/>
      <w:bookmarkStart w:id="18" w:name="_Toc494200281"/>
      <w:bookmarkStart w:id="19" w:name="_Toc171423657"/>
      <w:bookmarkStart w:id="20" w:name="_Hlk76463550"/>
      <w:r w:rsidRPr="00E715CF">
        <w:rPr>
          <w:rFonts w:ascii="Arial" w:hAnsi="Arial" w:cs="Arial"/>
          <w:b/>
          <w:bCs/>
          <w:sz w:val="20"/>
          <w:szCs w:val="20"/>
        </w:rPr>
        <w:t>Applicability/Scope</w:t>
      </w:r>
      <w:bookmarkEnd w:id="17"/>
      <w:bookmarkEnd w:id="18"/>
      <w:bookmarkEnd w:id="19"/>
    </w:p>
    <w:bookmarkEnd w:id="20"/>
    <w:p w14:paraId="2BD6FCB4" w14:textId="59149AB7" w:rsidR="00136845" w:rsidRDefault="009D5D5A" w:rsidP="008B7266">
      <w:pPr>
        <w:spacing w:after="0" w:line="240" w:lineRule="auto"/>
        <w:jc w:val="both"/>
        <w:rPr>
          <w:rFonts w:ascii="Arial" w:hAnsi="Arial" w:cs="Arial"/>
          <w:sz w:val="20"/>
          <w:szCs w:val="20"/>
        </w:rPr>
      </w:pPr>
      <w:r w:rsidRPr="3E2AC35B">
        <w:rPr>
          <w:rFonts w:ascii="Arial" w:hAnsi="Arial" w:cs="Arial"/>
          <w:sz w:val="20"/>
          <w:szCs w:val="20"/>
        </w:rPr>
        <w:t xml:space="preserve">This </w:t>
      </w:r>
      <w:r w:rsidR="000A763C" w:rsidRPr="3E2AC35B">
        <w:rPr>
          <w:rFonts w:ascii="Arial" w:hAnsi="Arial" w:cs="Arial"/>
          <w:sz w:val="20"/>
          <w:szCs w:val="20"/>
        </w:rPr>
        <w:t xml:space="preserve">section discusses the applicability of </w:t>
      </w:r>
      <w:r w:rsidR="007667CF" w:rsidRPr="3E2AC35B">
        <w:rPr>
          <w:rFonts w:ascii="Arial" w:hAnsi="Arial" w:cs="Arial"/>
          <w:sz w:val="20"/>
          <w:szCs w:val="20"/>
        </w:rPr>
        <w:t xml:space="preserve">using </w:t>
      </w:r>
      <w:r w:rsidR="002F4DF4" w:rsidRPr="3E2AC35B">
        <w:rPr>
          <w:rFonts w:ascii="Arial" w:hAnsi="Arial" w:cs="Arial"/>
          <w:sz w:val="20"/>
          <w:szCs w:val="20"/>
        </w:rPr>
        <w:t xml:space="preserve">SP-005 </w:t>
      </w:r>
      <w:r w:rsidR="00D01E68" w:rsidRPr="3E2AC35B">
        <w:rPr>
          <w:rFonts w:ascii="Arial" w:hAnsi="Arial" w:cs="Arial"/>
          <w:sz w:val="20"/>
          <w:szCs w:val="20"/>
        </w:rPr>
        <w:t>to conduct</w:t>
      </w:r>
      <w:r w:rsidR="00B84CCA" w:rsidRPr="3E2AC35B">
        <w:rPr>
          <w:rFonts w:ascii="Arial" w:hAnsi="Arial" w:cs="Arial"/>
          <w:sz w:val="20"/>
          <w:szCs w:val="20"/>
        </w:rPr>
        <w:t xml:space="preserve"> </w:t>
      </w:r>
      <w:r w:rsidR="005D5B98" w:rsidRPr="3E2AC35B">
        <w:rPr>
          <w:rFonts w:ascii="Arial" w:hAnsi="Arial" w:cs="Arial"/>
          <w:sz w:val="20"/>
          <w:szCs w:val="20"/>
        </w:rPr>
        <w:t xml:space="preserve">performance </w:t>
      </w:r>
      <w:r w:rsidR="005A1C0F" w:rsidRPr="3E2AC35B">
        <w:rPr>
          <w:rFonts w:ascii="Arial" w:hAnsi="Arial" w:cs="Arial"/>
          <w:sz w:val="20"/>
          <w:szCs w:val="20"/>
        </w:rPr>
        <w:t>testing for</w:t>
      </w:r>
      <w:r w:rsidR="00C40D20" w:rsidRPr="3E2AC35B">
        <w:rPr>
          <w:rFonts w:ascii="Arial" w:hAnsi="Arial" w:cs="Arial"/>
          <w:sz w:val="20"/>
          <w:szCs w:val="20"/>
        </w:rPr>
        <w:t xml:space="preserve"> </w:t>
      </w:r>
      <w:r w:rsidR="00D01E68" w:rsidRPr="3E2AC35B">
        <w:rPr>
          <w:rFonts w:ascii="Arial" w:hAnsi="Arial" w:cs="Arial"/>
          <w:sz w:val="20"/>
          <w:szCs w:val="20"/>
        </w:rPr>
        <w:t xml:space="preserve">emissions determination of </w:t>
      </w:r>
      <w:r w:rsidR="009D153D" w:rsidRPr="3E2AC35B">
        <w:rPr>
          <w:rFonts w:ascii="Arial" w:hAnsi="Arial" w:cs="Arial"/>
          <w:sz w:val="20"/>
          <w:szCs w:val="20"/>
        </w:rPr>
        <w:t>NO</w:t>
      </w:r>
      <w:r w:rsidR="009D153D" w:rsidRPr="3E2AC35B">
        <w:rPr>
          <w:rFonts w:ascii="Arial" w:hAnsi="Arial" w:cs="Arial"/>
          <w:sz w:val="20"/>
          <w:szCs w:val="20"/>
          <w:vertAlign w:val="subscript"/>
        </w:rPr>
        <w:t>x</w:t>
      </w:r>
      <w:r w:rsidR="009D153D" w:rsidRPr="3E2AC35B">
        <w:rPr>
          <w:rFonts w:ascii="Arial" w:hAnsi="Arial" w:cs="Arial"/>
          <w:sz w:val="20"/>
          <w:szCs w:val="20"/>
        </w:rPr>
        <w:t xml:space="preserve">, CO, </w:t>
      </w:r>
      <w:r w:rsidR="009A01EA">
        <w:rPr>
          <w:rFonts w:ascii="Arial" w:hAnsi="Arial" w:cs="Arial"/>
          <w:sz w:val="20"/>
          <w:szCs w:val="20"/>
        </w:rPr>
        <w:t>f</w:t>
      </w:r>
      <w:r w:rsidR="009D153D" w:rsidRPr="3E2AC35B">
        <w:rPr>
          <w:rFonts w:ascii="Arial" w:hAnsi="Arial" w:cs="Arial"/>
          <w:sz w:val="20"/>
          <w:szCs w:val="20"/>
        </w:rPr>
        <w:t xml:space="preserve">ormaldehyde, and VOC (or NMHC) </w:t>
      </w:r>
      <w:r w:rsidR="00D01E68" w:rsidRPr="3E2AC35B">
        <w:rPr>
          <w:rFonts w:ascii="Arial" w:hAnsi="Arial" w:cs="Arial"/>
          <w:sz w:val="20"/>
          <w:szCs w:val="20"/>
        </w:rPr>
        <w:t>on</w:t>
      </w:r>
      <w:r w:rsidR="00A03F64" w:rsidRPr="3E2AC35B">
        <w:rPr>
          <w:rFonts w:ascii="Arial" w:hAnsi="Arial" w:cs="Arial"/>
          <w:sz w:val="20"/>
          <w:szCs w:val="20"/>
        </w:rPr>
        <w:t xml:space="preserve"> </w:t>
      </w:r>
      <w:bookmarkStart w:id="21" w:name="_Hlk190949928"/>
      <w:r w:rsidR="00B84CCA" w:rsidRPr="3E2AC35B">
        <w:rPr>
          <w:rFonts w:ascii="Arial" w:hAnsi="Arial" w:cs="Arial"/>
          <w:sz w:val="20"/>
          <w:szCs w:val="20"/>
        </w:rPr>
        <w:t xml:space="preserve">natural gas-fired </w:t>
      </w:r>
      <w:r w:rsidR="005A1C0F" w:rsidRPr="3E2AC35B">
        <w:rPr>
          <w:rFonts w:ascii="Arial" w:hAnsi="Arial" w:cs="Arial"/>
          <w:sz w:val="20"/>
          <w:szCs w:val="20"/>
        </w:rPr>
        <w:t xml:space="preserve">stationary </w:t>
      </w:r>
      <w:r w:rsidR="00D66465" w:rsidRPr="3E2AC35B">
        <w:rPr>
          <w:rFonts w:ascii="Arial" w:hAnsi="Arial" w:cs="Arial"/>
          <w:sz w:val="20"/>
          <w:szCs w:val="20"/>
        </w:rPr>
        <w:t>internal combustion engine</w:t>
      </w:r>
      <w:r w:rsidR="005A1C0F" w:rsidRPr="3E2AC35B">
        <w:rPr>
          <w:rFonts w:ascii="Arial" w:hAnsi="Arial" w:cs="Arial"/>
          <w:sz w:val="20"/>
          <w:szCs w:val="20"/>
        </w:rPr>
        <w:t>s</w:t>
      </w:r>
      <w:r w:rsidR="00D66465" w:rsidRPr="3E2AC35B">
        <w:rPr>
          <w:rFonts w:ascii="Arial" w:hAnsi="Arial" w:cs="Arial"/>
          <w:sz w:val="20"/>
          <w:szCs w:val="20"/>
        </w:rPr>
        <w:t xml:space="preserve"> </w:t>
      </w:r>
      <w:bookmarkEnd w:id="21"/>
      <w:r w:rsidR="00B84CCA" w:rsidRPr="3E2AC35B">
        <w:rPr>
          <w:rFonts w:ascii="Arial" w:hAnsi="Arial" w:cs="Arial"/>
          <w:sz w:val="20"/>
          <w:szCs w:val="20"/>
        </w:rPr>
        <w:t>at</w:t>
      </w:r>
      <w:r w:rsidRPr="3E2AC35B">
        <w:rPr>
          <w:rFonts w:ascii="Arial" w:hAnsi="Arial" w:cs="Arial"/>
          <w:sz w:val="20"/>
          <w:szCs w:val="20"/>
        </w:rPr>
        <w:t xml:space="preserve"> natural gas compressor station</w:t>
      </w:r>
      <w:r w:rsidR="00B84CCA" w:rsidRPr="3E2AC35B">
        <w:rPr>
          <w:rFonts w:ascii="Arial" w:hAnsi="Arial" w:cs="Arial"/>
          <w:sz w:val="20"/>
          <w:szCs w:val="20"/>
        </w:rPr>
        <w:t>s</w:t>
      </w:r>
      <w:r w:rsidR="00DA0095" w:rsidRPr="3E2AC35B">
        <w:rPr>
          <w:rFonts w:ascii="Arial" w:hAnsi="Arial" w:cs="Arial"/>
          <w:sz w:val="20"/>
          <w:szCs w:val="20"/>
        </w:rPr>
        <w:t>.</w:t>
      </w:r>
      <w:r w:rsidR="00453372" w:rsidRPr="3E2AC35B">
        <w:rPr>
          <w:rFonts w:ascii="Arial" w:hAnsi="Arial" w:cs="Arial"/>
          <w:sz w:val="20"/>
          <w:szCs w:val="20"/>
        </w:rPr>
        <w:t xml:space="preserve"> </w:t>
      </w:r>
      <w:r w:rsidR="005D5B98" w:rsidRPr="3E2AC35B">
        <w:rPr>
          <w:rFonts w:ascii="Arial" w:hAnsi="Arial" w:cs="Arial"/>
          <w:sz w:val="20"/>
          <w:szCs w:val="20"/>
        </w:rPr>
        <w:t>In addition</w:t>
      </w:r>
      <w:r w:rsidR="009174CC" w:rsidRPr="3E2AC35B">
        <w:rPr>
          <w:rFonts w:ascii="Arial" w:hAnsi="Arial" w:cs="Arial"/>
          <w:sz w:val="20"/>
          <w:szCs w:val="20"/>
        </w:rPr>
        <w:t xml:space="preserve">, </w:t>
      </w:r>
      <w:r w:rsidR="00197A48" w:rsidRPr="3E2AC35B">
        <w:rPr>
          <w:rFonts w:ascii="Arial" w:hAnsi="Arial" w:cs="Arial"/>
          <w:sz w:val="20"/>
          <w:szCs w:val="20"/>
        </w:rPr>
        <w:t xml:space="preserve">for purposes of SP-005, </w:t>
      </w:r>
      <w:r w:rsidR="000A763C" w:rsidRPr="3E2AC35B">
        <w:rPr>
          <w:rFonts w:ascii="Arial" w:hAnsi="Arial" w:cs="Arial"/>
          <w:sz w:val="20"/>
          <w:szCs w:val="20"/>
        </w:rPr>
        <w:t xml:space="preserve">this section </w:t>
      </w:r>
      <w:r w:rsidR="00B963CA" w:rsidRPr="3E2AC35B">
        <w:rPr>
          <w:rFonts w:ascii="Arial" w:hAnsi="Arial" w:cs="Arial"/>
          <w:sz w:val="20"/>
          <w:szCs w:val="20"/>
        </w:rPr>
        <w:t xml:space="preserve">discusses the applicability </w:t>
      </w:r>
      <w:r w:rsidR="000A763C" w:rsidRPr="3E2AC35B">
        <w:rPr>
          <w:rFonts w:ascii="Arial" w:hAnsi="Arial" w:cs="Arial"/>
          <w:sz w:val="20"/>
          <w:szCs w:val="20"/>
        </w:rPr>
        <w:t>for</w:t>
      </w:r>
      <w:r w:rsidR="00044A0D" w:rsidRPr="3E2AC35B">
        <w:rPr>
          <w:rFonts w:ascii="Arial" w:hAnsi="Arial" w:cs="Arial"/>
          <w:sz w:val="20"/>
          <w:szCs w:val="20"/>
        </w:rPr>
        <w:t xml:space="preserve"> </w:t>
      </w:r>
      <w:r w:rsidR="00007AE5" w:rsidRPr="3E2AC35B">
        <w:rPr>
          <w:rFonts w:ascii="Arial" w:hAnsi="Arial" w:cs="Arial"/>
          <w:sz w:val="20"/>
          <w:szCs w:val="20"/>
        </w:rPr>
        <w:t xml:space="preserve">conducting performance tests </w:t>
      </w:r>
      <w:r w:rsidR="00435DE0" w:rsidRPr="3E2AC35B">
        <w:rPr>
          <w:rFonts w:ascii="Arial" w:hAnsi="Arial" w:cs="Arial"/>
          <w:sz w:val="20"/>
          <w:szCs w:val="20"/>
        </w:rPr>
        <w:t xml:space="preserve">under </w:t>
      </w:r>
      <w:r w:rsidR="009174CC" w:rsidRPr="3E2AC35B">
        <w:rPr>
          <w:rFonts w:ascii="Arial" w:hAnsi="Arial" w:cs="Arial"/>
          <w:sz w:val="20"/>
          <w:szCs w:val="20"/>
        </w:rPr>
        <w:t>one of the</w:t>
      </w:r>
      <w:r w:rsidR="00044A0D" w:rsidRPr="3E2AC35B">
        <w:rPr>
          <w:rFonts w:ascii="Arial" w:hAnsi="Arial" w:cs="Arial"/>
          <w:sz w:val="20"/>
          <w:szCs w:val="20"/>
        </w:rPr>
        <w:t xml:space="preserve"> </w:t>
      </w:r>
      <w:r w:rsidR="003B2374" w:rsidRPr="3E2AC35B">
        <w:rPr>
          <w:rFonts w:ascii="Arial" w:hAnsi="Arial" w:cs="Arial"/>
          <w:sz w:val="20"/>
          <w:szCs w:val="20"/>
        </w:rPr>
        <w:t xml:space="preserve">two </w:t>
      </w:r>
      <w:r w:rsidR="00B963CA" w:rsidRPr="3E2AC35B">
        <w:rPr>
          <w:rFonts w:ascii="Arial" w:hAnsi="Arial" w:cs="Arial"/>
          <w:sz w:val="20"/>
          <w:szCs w:val="20"/>
        </w:rPr>
        <w:t xml:space="preserve">below </w:t>
      </w:r>
      <w:r w:rsidR="00453372" w:rsidRPr="3E2AC35B">
        <w:rPr>
          <w:rFonts w:ascii="Arial" w:hAnsi="Arial" w:cs="Arial"/>
          <w:sz w:val="20"/>
          <w:szCs w:val="20"/>
        </w:rPr>
        <w:t>testing scenarios</w:t>
      </w:r>
      <w:r w:rsidR="00044A0D" w:rsidRPr="3E2AC35B">
        <w:rPr>
          <w:rFonts w:ascii="Arial" w:hAnsi="Arial" w:cs="Arial"/>
          <w:sz w:val="20"/>
          <w:szCs w:val="20"/>
        </w:rPr>
        <w:t xml:space="preserve"> </w:t>
      </w:r>
      <w:r w:rsidR="008168B3" w:rsidRPr="3E2AC35B">
        <w:rPr>
          <w:rFonts w:ascii="Arial" w:hAnsi="Arial" w:cs="Arial"/>
          <w:sz w:val="20"/>
          <w:szCs w:val="20"/>
        </w:rPr>
        <w:t xml:space="preserve">subject to one or </w:t>
      </w:r>
      <w:r w:rsidR="00044A0D" w:rsidRPr="3E2AC35B">
        <w:rPr>
          <w:rFonts w:ascii="Arial" w:hAnsi="Arial" w:cs="Arial"/>
          <w:sz w:val="20"/>
          <w:szCs w:val="20"/>
        </w:rPr>
        <w:t>any combination of</w:t>
      </w:r>
      <w:r w:rsidR="00453372" w:rsidRPr="3E2AC35B">
        <w:rPr>
          <w:rFonts w:ascii="Arial" w:hAnsi="Arial" w:cs="Arial"/>
          <w:sz w:val="20"/>
          <w:szCs w:val="20"/>
        </w:rPr>
        <w:t xml:space="preserve"> </w:t>
      </w:r>
      <w:r w:rsidR="000A763C" w:rsidRPr="3E2AC35B">
        <w:rPr>
          <w:rFonts w:ascii="Arial" w:hAnsi="Arial" w:cs="Arial"/>
          <w:sz w:val="20"/>
          <w:szCs w:val="20"/>
        </w:rPr>
        <w:t xml:space="preserve">the </w:t>
      </w:r>
      <w:r w:rsidR="00E025BC" w:rsidRPr="3E2AC35B">
        <w:rPr>
          <w:rFonts w:ascii="Arial" w:hAnsi="Arial" w:cs="Arial"/>
          <w:sz w:val="20"/>
          <w:szCs w:val="20"/>
        </w:rPr>
        <w:t>referenced</w:t>
      </w:r>
      <w:r w:rsidR="000D1DEC" w:rsidRPr="3E2AC35B">
        <w:rPr>
          <w:rFonts w:ascii="Arial" w:hAnsi="Arial" w:cs="Arial"/>
          <w:sz w:val="20"/>
          <w:szCs w:val="20"/>
        </w:rPr>
        <w:t xml:space="preserve"> (or applicable)</w:t>
      </w:r>
      <w:r w:rsidR="00E025BC" w:rsidRPr="3E2AC35B">
        <w:rPr>
          <w:rFonts w:ascii="Arial" w:hAnsi="Arial" w:cs="Arial"/>
          <w:sz w:val="20"/>
          <w:szCs w:val="20"/>
        </w:rPr>
        <w:t xml:space="preserve"> </w:t>
      </w:r>
      <w:r w:rsidR="00453372" w:rsidRPr="3E2AC35B">
        <w:rPr>
          <w:rFonts w:ascii="Arial" w:hAnsi="Arial" w:cs="Arial"/>
          <w:sz w:val="20"/>
          <w:szCs w:val="20"/>
        </w:rPr>
        <w:t>federal</w:t>
      </w:r>
      <w:r w:rsidR="00007AE5" w:rsidRPr="3E2AC35B">
        <w:rPr>
          <w:rFonts w:ascii="Arial" w:hAnsi="Arial" w:cs="Arial"/>
          <w:sz w:val="20"/>
          <w:szCs w:val="20"/>
        </w:rPr>
        <w:t xml:space="preserve"> </w:t>
      </w:r>
      <w:r w:rsidR="00453372" w:rsidRPr="3E2AC35B">
        <w:rPr>
          <w:rFonts w:ascii="Arial" w:hAnsi="Arial" w:cs="Arial"/>
          <w:sz w:val="20"/>
          <w:szCs w:val="20"/>
        </w:rPr>
        <w:t xml:space="preserve">regulations, state </w:t>
      </w:r>
      <w:r w:rsidR="002A505A" w:rsidRPr="3E2AC35B">
        <w:rPr>
          <w:rFonts w:ascii="Arial" w:hAnsi="Arial" w:cs="Arial"/>
          <w:sz w:val="20"/>
          <w:szCs w:val="20"/>
        </w:rPr>
        <w:t xml:space="preserve">regulation </w:t>
      </w:r>
      <w:r w:rsidR="00791363" w:rsidRPr="3E2AC35B">
        <w:rPr>
          <w:rFonts w:ascii="Arial" w:hAnsi="Arial" w:cs="Arial"/>
          <w:sz w:val="20"/>
          <w:szCs w:val="20"/>
        </w:rPr>
        <w:t>(including RACT), state</w:t>
      </w:r>
      <w:r w:rsidR="002A505A" w:rsidRPr="3E2AC35B">
        <w:rPr>
          <w:rFonts w:ascii="Arial" w:hAnsi="Arial" w:cs="Arial"/>
          <w:sz w:val="20"/>
          <w:szCs w:val="20"/>
        </w:rPr>
        <w:t xml:space="preserve"> </w:t>
      </w:r>
      <w:r w:rsidR="00453372" w:rsidRPr="3E2AC35B">
        <w:rPr>
          <w:rFonts w:ascii="Arial" w:hAnsi="Arial" w:cs="Arial"/>
          <w:sz w:val="20"/>
          <w:szCs w:val="20"/>
        </w:rPr>
        <w:t xml:space="preserve">permits, </w:t>
      </w:r>
      <w:r w:rsidR="000A763C" w:rsidRPr="3E2AC35B">
        <w:rPr>
          <w:rFonts w:ascii="Arial" w:hAnsi="Arial" w:cs="Arial"/>
          <w:sz w:val="20"/>
          <w:szCs w:val="20"/>
        </w:rPr>
        <w:t>and</w:t>
      </w:r>
      <w:r w:rsidR="008168B3" w:rsidRPr="3E2AC35B">
        <w:rPr>
          <w:rFonts w:ascii="Arial" w:hAnsi="Arial" w:cs="Arial"/>
          <w:sz w:val="20"/>
          <w:szCs w:val="20"/>
        </w:rPr>
        <w:t>/or</w:t>
      </w:r>
      <w:r w:rsidR="000A763C" w:rsidRPr="3E2AC35B">
        <w:rPr>
          <w:rFonts w:ascii="Arial" w:hAnsi="Arial" w:cs="Arial"/>
          <w:sz w:val="20"/>
          <w:szCs w:val="20"/>
        </w:rPr>
        <w:t xml:space="preserve"> Exemption 38 Policy</w:t>
      </w:r>
      <w:r w:rsidR="00537D25" w:rsidRPr="3E2AC35B">
        <w:rPr>
          <w:rFonts w:ascii="Arial" w:hAnsi="Arial" w:cs="Arial"/>
          <w:sz w:val="20"/>
          <w:szCs w:val="20"/>
        </w:rPr>
        <w:t>:</w:t>
      </w:r>
    </w:p>
    <w:p w14:paraId="175C8691" w14:textId="6B854390" w:rsidR="000A0971" w:rsidRDefault="000A0971" w:rsidP="008B7266">
      <w:pPr>
        <w:spacing w:after="0" w:line="240" w:lineRule="auto"/>
        <w:jc w:val="both"/>
        <w:rPr>
          <w:rFonts w:ascii="Arial" w:hAnsi="Arial" w:cs="Arial"/>
          <w:bCs/>
          <w:sz w:val="20"/>
          <w:szCs w:val="20"/>
        </w:rPr>
      </w:pPr>
    </w:p>
    <w:p w14:paraId="4CAE1E03" w14:textId="1980064C" w:rsidR="007F0F86" w:rsidRPr="006525FD" w:rsidRDefault="0001735B" w:rsidP="008B7266">
      <w:pPr>
        <w:pStyle w:val="ListParagraph"/>
        <w:numPr>
          <w:ilvl w:val="0"/>
          <w:numId w:val="21"/>
        </w:numPr>
        <w:spacing w:after="0" w:line="240" w:lineRule="auto"/>
        <w:ind w:left="547" w:hanging="547"/>
        <w:jc w:val="both"/>
        <w:rPr>
          <w:rFonts w:ascii="Arial" w:hAnsi="Arial" w:cs="Arial"/>
          <w:bCs/>
          <w:i/>
          <w:iCs/>
          <w:sz w:val="20"/>
          <w:szCs w:val="20"/>
        </w:rPr>
      </w:pPr>
      <w:r w:rsidRPr="006525FD">
        <w:rPr>
          <w:rFonts w:ascii="Arial" w:hAnsi="Arial" w:cs="Arial"/>
          <w:bCs/>
          <w:i/>
          <w:iCs/>
          <w:sz w:val="20"/>
          <w:szCs w:val="20"/>
        </w:rPr>
        <w:t>Testing Scenarios</w:t>
      </w:r>
    </w:p>
    <w:p w14:paraId="2F5B37AB" w14:textId="77777777" w:rsidR="005A5F98" w:rsidRDefault="005A5F98" w:rsidP="008B7266">
      <w:pPr>
        <w:spacing w:after="0" w:line="240" w:lineRule="auto"/>
        <w:jc w:val="both"/>
        <w:rPr>
          <w:rFonts w:ascii="Arial" w:hAnsi="Arial" w:cs="Arial"/>
          <w:sz w:val="20"/>
          <w:szCs w:val="20"/>
        </w:rPr>
      </w:pPr>
    </w:p>
    <w:p w14:paraId="3B87B650" w14:textId="7CCE8C80" w:rsidR="00044A0D" w:rsidRDefault="00044A0D" w:rsidP="008B7266">
      <w:pPr>
        <w:pStyle w:val="NoSpacing"/>
        <w:ind w:left="979" w:hanging="432"/>
        <w:jc w:val="both"/>
        <w:rPr>
          <w:rFonts w:ascii="Arial" w:hAnsi="Arial" w:cs="Arial"/>
          <w:sz w:val="20"/>
          <w:szCs w:val="20"/>
        </w:rPr>
      </w:pPr>
      <w:r w:rsidRPr="0FAAFEEC">
        <w:rPr>
          <w:rFonts w:ascii="Arial" w:hAnsi="Arial" w:cs="Arial"/>
          <w:sz w:val="20"/>
          <w:szCs w:val="20"/>
        </w:rPr>
        <w:t>(i)</w:t>
      </w:r>
      <w:r>
        <w:tab/>
      </w:r>
      <w:r w:rsidR="0007511D" w:rsidRPr="009A01EA">
        <w:rPr>
          <w:rFonts w:ascii="Arial" w:hAnsi="Arial" w:cs="Arial"/>
          <w:b/>
          <w:bCs/>
          <w:sz w:val="20"/>
          <w:szCs w:val="20"/>
        </w:rPr>
        <w:t>Scenario 1</w:t>
      </w:r>
      <w:r w:rsidR="0007511D" w:rsidRPr="0FAAFEEC">
        <w:rPr>
          <w:rFonts w:ascii="Arial" w:hAnsi="Arial" w:cs="Arial"/>
          <w:sz w:val="20"/>
          <w:szCs w:val="20"/>
        </w:rPr>
        <w:t xml:space="preserve">: </w:t>
      </w:r>
      <w:r w:rsidR="00D01E68" w:rsidRPr="0FAAFEEC">
        <w:rPr>
          <w:rFonts w:ascii="Arial" w:hAnsi="Arial" w:cs="Arial"/>
          <w:sz w:val="20"/>
          <w:szCs w:val="20"/>
        </w:rPr>
        <w:t>Emission t</w:t>
      </w:r>
      <w:r w:rsidR="008B6F88" w:rsidRPr="0FAAFEEC">
        <w:rPr>
          <w:rFonts w:ascii="Arial" w:hAnsi="Arial" w:cs="Arial"/>
          <w:sz w:val="20"/>
          <w:szCs w:val="20"/>
        </w:rPr>
        <w:t>esting</w:t>
      </w:r>
      <w:r w:rsidR="00B84CCA" w:rsidRPr="0FAAFEEC">
        <w:rPr>
          <w:rFonts w:ascii="Arial" w:hAnsi="Arial" w:cs="Arial"/>
          <w:sz w:val="20"/>
          <w:szCs w:val="20"/>
        </w:rPr>
        <w:t xml:space="preserve"> a</w:t>
      </w:r>
      <w:r w:rsidR="00D01E68" w:rsidRPr="0FAAFEEC">
        <w:rPr>
          <w:rFonts w:ascii="Arial" w:hAnsi="Arial" w:cs="Arial"/>
          <w:sz w:val="20"/>
          <w:szCs w:val="20"/>
        </w:rPr>
        <w:t>t a</w:t>
      </w:r>
      <w:r w:rsidR="00B84CCA" w:rsidRPr="0FAAFEEC">
        <w:rPr>
          <w:rFonts w:ascii="Arial" w:hAnsi="Arial" w:cs="Arial"/>
          <w:sz w:val="20"/>
          <w:szCs w:val="20"/>
        </w:rPr>
        <w:t xml:space="preserve"> single compressor station or site with one or more </w:t>
      </w:r>
      <w:r w:rsidR="008B6F88" w:rsidRPr="0FAAFEEC">
        <w:rPr>
          <w:rFonts w:ascii="Arial" w:hAnsi="Arial" w:cs="Arial"/>
          <w:sz w:val="20"/>
          <w:szCs w:val="20"/>
        </w:rPr>
        <w:t>engine</w:t>
      </w:r>
      <w:r w:rsidR="00C24603" w:rsidRPr="0FAAFEEC">
        <w:rPr>
          <w:rFonts w:ascii="Arial" w:hAnsi="Arial" w:cs="Arial"/>
          <w:sz w:val="20"/>
          <w:szCs w:val="20"/>
        </w:rPr>
        <w:t>s</w:t>
      </w:r>
      <w:r w:rsidR="008B6F88" w:rsidRPr="0FAAFEEC">
        <w:rPr>
          <w:rFonts w:ascii="Arial" w:hAnsi="Arial" w:cs="Arial"/>
          <w:sz w:val="20"/>
          <w:szCs w:val="20"/>
        </w:rPr>
        <w:t>.</w:t>
      </w:r>
    </w:p>
    <w:p w14:paraId="0ADFB7F3" w14:textId="77777777" w:rsidR="00044A0D" w:rsidRDefault="00044A0D" w:rsidP="008B7266">
      <w:pPr>
        <w:pStyle w:val="NoSpacing"/>
        <w:jc w:val="both"/>
        <w:rPr>
          <w:rFonts w:ascii="Arial" w:hAnsi="Arial" w:cs="Arial"/>
          <w:bCs/>
          <w:sz w:val="20"/>
          <w:szCs w:val="20"/>
        </w:rPr>
      </w:pPr>
    </w:p>
    <w:p w14:paraId="1D355110" w14:textId="7D95E9E1" w:rsidR="003A2B6E" w:rsidRDefault="00044A0D" w:rsidP="008B7266">
      <w:pPr>
        <w:pStyle w:val="NoSpacing"/>
        <w:ind w:left="979" w:hanging="432"/>
        <w:jc w:val="both"/>
        <w:rPr>
          <w:rFonts w:ascii="Arial" w:hAnsi="Arial" w:cs="Arial"/>
          <w:sz w:val="20"/>
          <w:szCs w:val="20"/>
        </w:rPr>
      </w:pPr>
      <w:r w:rsidRPr="3E2AC35B">
        <w:rPr>
          <w:rFonts w:ascii="Arial" w:hAnsi="Arial" w:cs="Arial"/>
          <w:sz w:val="20"/>
          <w:szCs w:val="20"/>
        </w:rPr>
        <w:t>(ii)</w:t>
      </w:r>
      <w:r>
        <w:tab/>
      </w:r>
      <w:r w:rsidR="0007511D" w:rsidRPr="009A01EA">
        <w:rPr>
          <w:rFonts w:ascii="Arial" w:hAnsi="Arial" w:cs="Arial"/>
          <w:b/>
          <w:bCs/>
          <w:sz w:val="20"/>
          <w:szCs w:val="20"/>
        </w:rPr>
        <w:t>Scenario 2</w:t>
      </w:r>
      <w:r w:rsidR="0007511D" w:rsidRPr="3E2AC35B">
        <w:rPr>
          <w:rFonts w:ascii="Arial" w:hAnsi="Arial" w:cs="Arial"/>
          <w:sz w:val="20"/>
          <w:szCs w:val="20"/>
        </w:rPr>
        <w:t xml:space="preserve">: </w:t>
      </w:r>
      <w:r w:rsidR="00D01E68" w:rsidRPr="3E2AC35B">
        <w:rPr>
          <w:rFonts w:ascii="Arial" w:hAnsi="Arial" w:cs="Arial"/>
          <w:sz w:val="20"/>
          <w:szCs w:val="20"/>
        </w:rPr>
        <w:t>Emission t</w:t>
      </w:r>
      <w:r w:rsidR="008B6F88" w:rsidRPr="3E2AC35B">
        <w:rPr>
          <w:rFonts w:ascii="Arial" w:hAnsi="Arial" w:cs="Arial"/>
          <w:sz w:val="20"/>
          <w:szCs w:val="20"/>
        </w:rPr>
        <w:t>esting</w:t>
      </w:r>
      <w:r w:rsidR="00B84CCA" w:rsidRPr="3E2AC35B">
        <w:rPr>
          <w:rFonts w:ascii="Arial" w:hAnsi="Arial" w:cs="Arial"/>
          <w:sz w:val="20"/>
          <w:szCs w:val="20"/>
        </w:rPr>
        <w:t xml:space="preserve"> </w:t>
      </w:r>
      <w:r w:rsidR="00D01E68" w:rsidRPr="3E2AC35B">
        <w:rPr>
          <w:rFonts w:ascii="Arial" w:hAnsi="Arial" w:cs="Arial"/>
          <w:sz w:val="20"/>
          <w:szCs w:val="20"/>
        </w:rPr>
        <w:t xml:space="preserve">at </w:t>
      </w:r>
      <w:r w:rsidR="00B84CCA" w:rsidRPr="3E2AC35B">
        <w:rPr>
          <w:rFonts w:ascii="Arial" w:hAnsi="Arial" w:cs="Arial"/>
          <w:sz w:val="20"/>
          <w:szCs w:val="20"/>
        </w:rPr>
        <w:t>multiple compressor stations (or multi-sites) with one or more</w:t>
      </w:r>
      <w:r w:rsidR="008F50D1" w:rsidRPr="3E2AC35B">
        <w:rPr>
          <w:rFonts w:ascii="Arial" w:hAnsi="Arial" w:cs="Arial"/>
          <w:sz w:val="20"/>
          <w:szCs w:val="20"/>
        </w:rPr>
        <w:t xml:space="preserve"> </w:t>
      </w:r>
      <w:r w:rsidR="008B6F88" w:rsidRPr="3E2AC35B">
        <w:rPr>
          <w:rFonts w:ascii="Arial" w:hAnsi="Arial" w:cs="Arial"/>
          <w:sz w:val="20"/>
          <w:szCs w:val="20"/>
        </w:rPr>
        <w:t>engine</w:t>
      </w:r>
      <w:r w:rsidR="00C24603" w:rsidRPr="3E2AC35B">
        <w:rPr>
          <w:rFonts w:ascii="Arial" w:hAnsi="Arial" w:cs="Arial"/>
          <w:sz w:val="20"/>
          <w:szCs w:val="20"/>
        </w:rPr>
        <w:t>s</w:t>
      </w:r>
      <w:r w:rsidR="00D01E68" w:rsidRPr="3E2AC35B">
        <w:rPr>
          <w:rFonts w:ascii="Arial" w:hAnsi="Arial" w:cs="Arial"/>
          <w:sz w:val="20"/>
          <w:szCs w:val="20"/>
        </w:rPr>
        <w:t xml:space="preserve"> at each station (or site)</w:t>
      </w:r>
      <w:r w:rsidR="00B84CCA" w:rsidRPr="3E2AC35B">
        <w:rPr>
          <w:rFonts w:ascii="Arial" w:hAnsi="Arial" w:cs="Arial"/>
          <w:sz w:val="20"/>
          <w:szCs w:val="20"/>
        </w:rPr>
        <w:t>.</w:t>
      </w:r>
    </w:p>
    <w:p w14:paraId="60D4208C" w14:textId="77777777" w:rsidR="000A0971" w:rsidRDefault="000A0971" w:rsidP="008B7266">
      <w:pPr>
        <w:pStyle w:val="NoSpacing"/>
        <w:jc w:val="both"/>
        <w:rPr>
          <w:rFonts w:ascii="Arial" w:hAnsi="Arial" w:cs="Arial"/>
          <w:sz w:val="20"/>
          <w:szCs w:val="20"/>
        </w:rPr>
      </w:pPr>
    </w:p>
    <w:p w14:paraId="21738385" w14:textId="009C16D1" w:rsidR="00450298" w:rsidRDefault="00450298" w:rsidP="008B7266">
      <w:pPr>
        <w:pStyle w:val="NoSpacing"/>
        <w:numPr>
          <w:ilvl w:val="0"/>
          <w:numId w:val="21"/>
        </w:numPr>
        <w:ind w:left="547" w:hanging="547"/>
        <w:jc w:val="both"/>
        <w:rPr>
          <w:rFonts w:ascii="Arial" w:hAnsi="Arial" w:cs="Arial"/>
          <w:i/>
          <w:iCs/>
          <w:sz w:val="20"/>
          <w:szCs w:val="20"/>
        </w:rPr>
      </w:pPr>
      <w:r w:rsidRPr="007422A2">
        <w:rPr>
          <w:rFonts w:ascii="Arial" w:hAnsi="Arial" w:cs="Arial"/>
          <w:i/>
          <w:iCs/>
          <w:sz w:val="20"/>
          <w:szCs w:val="20"/>
        </w:rPr>
        <w:t>Applicable Federal Regulations</w:t>
      </w:r>
    </w:p>
    <w:p w14:paraId="36639546" w14:textId="77777777" w:rsidR="002F2497" w:rsidRPr="002F2497" w:rsidRDefault="002F2497" w:rsidP="008B7266">
      <w:pPr>
        <w:pStyle w:val="NoSpacing"/>
        <w:jc w:val="both"/>
        <w:rPr>
          <w:rFonts w:ascii="Arial" w:hAnsi="Arial" w:cs="Arial"/>
          <w:sz w:val="20"/>
          <w:szCs w:val="20"/>
        </w:rPr>
      </w:pPr>
    </w:p>
    <w:p w14:paraId="3C8BED44" w14:textId="21FA7552" w:rsidR="00B40936" w:rsidRPr="00B40936" w:rsidRDefault="003B2374" w:rsidP="008B7266">
      <w:pPr>
        <w:pStyle w:val="NoSpacing"/>
        <w:numPr>
          <w:ilvl w:val="0"/>
          <w:numId w:val="5"/>
        </w:numPr>
        <w:ind w:left="979" w:hanging="432"/>
        <w:jc w:val="both"/>
        <w:rPr>
          <w:rFonts w:ascii="Arial" w:hAnsi="Arial" w:cs="Arial"/>
          <w:sz w:val="20"/>
          <w:szCs w:val="20"/>
        </w:rPr>
      </w:pPr>
      <w:r w:rsidRPr="007106C1">
        <w:rPr>
          <w:rFonts w:ascii="Arial" w:hAnsi="Arial" w:cs="Arial"/>
          <w:b/>
          <w:bCs/>
          <w:sz w:val="20"/>
          <w:szCs w:val="20"/>
        </w:rPr>
        <w:t>40 CFR Part 60.8</w:t>
      </w:r>
      <w:r w:rsidR="00E67D57">
        <w:rPr>
          <w:rFonts w:ascii="Arial" w:hAnsi="Arial" w:cs="Arial"/>
          <w:b/>
          <w:bCs/>
          <w:sz w:val="20"/>
          <w:szCs w:val="20"/>
        </w:rPr>
        <w:t xml:space="preserve"> – </w:t>
      </w:r>
      <w:r>
        <w:rPr>
          <w:rFonts w:ascii="Arial" w:hAnsi="Arial" w:cs="Arial"/>
          <w:sz w:val="20"/>
          <w:szCs w:val="20"/>
        </w:rPr>
        <w:t>Performance tests</w:t>
      </w:r>
      <w:r w:rsidR="00B40936">
        <w:rPr>
          <w:rFonts w:ascii="Arial" w:hAnsi="Arial" w:cs="Arial"/>
          <w:sz w:val="20"/>
          <w:szCs w:val="20"/>
        </w:rPr>
        <w:t xml:space="preserve">. </w:t>
      </w:r>
      <w:r w:rsidR="00B40936" w:rsidRPr="00B40936">
        <w:rPr>
          <w:rFonts w:ascii="Arial" w:hAnsi="Arial" w:cs="Arial"/>
          <w:sz w:val="20"/>
          <w:szCs w:val="20"/>
        </w:rPr>
        <w:t>Contains</w:t>
      </w:r>
      <w:r w:rsidR="00B40936">
        <w:rPr>
          <w:rFonts w:ascii="Arial" w:hAnsi="Arial" w:cs="Arial"/>
          <w:sz w:val="20"/>
          <w:szCs w:val="20"/>
        </w:rPr>
        <w:t xml:space="preserve"> </w:t>
      </w:r>
      <w:r w:rsidR="00B40936" w:rsidRPr="00B40936">
        <w:rPr>
          <w:rFonts w:ascii="Arial" w:hAnsi="Arial" w:cs="Arial"/>
          <w:sz w:val="20"/>
          <w:szCs w:val="20"/>
        </w:rPr>
        <w:t>requirements for performance testing and notification of force majeure events. According to section 60.8(1) of the regulation, if a force majeure event occurs that may cause or caused a delay in testing beyond the regulatory deadline, the owner or operator of the facility shall notify the Administrator in writing as soon as practicable.</w:t>
      </w:r>
      <w:r w:rsidR="00B40936">
        <w:rPr>
          <w:rFonts w:ascii="Arial" w:hAnsi="Arial" w:cs="Arial"/>
          <w:sz w:val="20"/>
          <w:szCs w:val="20"/>
        </w:rPr>
        <w:t xml:space="preserve"> </w:t>
      </w:r>
      <w:r w:rsidR="00B40936" w:rsidRPr="00B40936">
        <w:rPr>
          <w:rFonts w:ascii="Arial" w:hAnsi="Arial" w:cs="Arial"/>
          <w:sz w:val="20"/>
          <w:szCs w:val="20"/>
        </w:rPr>
        <w:t>Section 60.8(1)(a)(2), (a)(3), and (a)(4) of the regulation requires the owner or operator of the facility to conduct performance tests and furnish the Administrator a written report of the results of such performance tests within 60 days after achieving the maximum production rate at which the affected facility will be operated.</w:t>
      </w:r>
    </w:p>
    <w:p w14:paraId="17C7C3CE" w14:textId="77777777" w:rsidR="003B2374" w:rsidRPr="007F0F86" w:rsidRDefault="003B2374" w:rsidP="008B7266">
      <w:pPr>
        <w:pStyle w:val="NoSpacing"/>
        <w:ind w:left="979" w:hanging="432"/>
        <w:jc w:val="both"/>
        <w:rPr>
          <w:rFonts w:ascii="Arial" w:hAnsi="Arial" w:cs="Arial"/>
          <w:sz w:val="20"/>
          <w:szCs w:val="20"/>
        </w:rPr>
      </w:pPr>
    </w:p>
    <w:p w14:paraId="3FAF3F80" w14:textId="23CF3908" w:rsidR="00450298" w:rsidRDefault="00450298" w:rsidP="008B7266">
      <w:pPr>
        <w:pStyle w:val="NoSpacing"/>
        <w:numPr>
          <w:ilvl w:val="0"/>
          <w:numId w:val="5"/>
        </w:numPr>
        <w:ind w:left="979" w:hanging="432"/>
        <w:jc w:val="both"/>
        <w:rPr>
          <w:rFonts w:ascii="Arial" w:hAnsi="Arial" w:cs="Arial"/>
          <w:sz w:val="20"/>
          <w:szCs w:val="20"/>
        </w:rPr>
      </w:pPr>
      <w:r w:rsidRPr="00A139F8">
        <w:rPr>
          <w:rFonts w:ascii="Arial" w:hAnsi="Arial" w:cs="Arial"/>
          <w:b/>
          <w:bCs/>
          <w:sz w:val="20"/>
          <w:szCs w:val="20"/>
        </w:rPr>
        <w:t>40 CFR Part 60, Subpart JJJJ</w:t>
      </w:r>
      <w:r>
        <w:rPr>
          <w:rFonts w:ascii="Arial" w:hAnsi="Arial" w:cs="Arial"/>
          <w:sz w:val="20"/>
          <w:szCs w:val="20"/>
        </w:rPr>
        <w:t xml:space="preserve"> </w:t>
      </w:r>
      <w:r w:rsidR="00E67D57">
        <w:rPr>
          <w:rFonts w:ascii="Arial" w:hAnsi="Arial" w:cs="Arial"/>
          <w:sz w:val="20"/>
          <w:szCs w:val="20"/>
        </w:rPr>
        <w:t xml:space="preserve">– </w:t>
      </w:r>
      <w:r w:rsidR="00356A4B" w:rsidRPr="005F03CA">
        <w:rPr>
          <w:rFonts w:ascii="Arial" w:hAnsi="Arial" w:cs="Arial"/>
          <w:sz w:val="20"/>
          <w:szCs w:val="20"/>
        </w:rPr>
        <w:t xml:space="preserve">BAQ’s Technical Support Document General Permit GP-5 January 31, 2013, </w:t>
      </w:r>
      <w:r w:rsidR="001302D6" w:rsidRPr="005F03CA">
        <w:rPr>
          <w:rFonts w:ascii="Arial" w:hAnsi="Arial" w:cs="Arial"/>
          <w:sz w:val="20"/>
          <w:szCs w:val="20"/>
        </w:rPr>
        <w:t>defines this federal regulation as</w:t>
      </w:r>
      <w:r w:rsidR="00356A4B" w:rsidRPr="005F03CA">
        <w:rPr>
          <w:rFonts w:ascii="Arial" w:hAnsi="Arial" w:cs="Arial"/>
          <w:sz w:val="20"/>
          <w:szCs w:val="20"/>
        </w:rPr>
        <w:t>,</w:t>
      </w:r>
      <w:r w:rsidR="00356A4B">
        <w:rPr>
          <w:rFonts w:ascii="Arial" w:hAnsi="Arial" w:cs="Arial"/>
          <w:sz w:val="20"/>
          <w:szCs w:val="20"/>
        </w:rPr>
        <w:t xml:space="preserve"> “</w:t>
      </w:r>
      <w:r w:rsidRPr="00A139F8">
        <w:rPr>
          <w:rFonts w:ascii="Arial" w:hAnsi="Arial" w:cs="Arial"/>
          <w:sz w:val="20"/>
          <w:szCs w:val="20"/>
        </w:rPr>
        <w:t>Standards of Performance for Stationary Spark Ignition Internal Combustion Engines</w:t>
      </w:r>
      <w:r>
        <w:rPr>
          <w:rFonts w:ascii="Arial" w:hAnsi="Arial" w:cs="Arial"/>
          <w:sz w:val="20"/>
          <w:szCs w:val="20"/>
        </w:rPr>
        <w:t xml:space="preserve">. </w:t>
      </w:r>
      <w:r w:rsidRPr="00C90082">
        <w:rPr>
          <w:rFonts w:ascii="Arial" w:hAnsi="Arial" w:cs="Arial"/>
          <w:sz w:val="20"/>
          <w:szCs w:val="20"/>
        </w:rPr>
        <w:t>This subpart establishes emission standards and compliance requirements for the control of emissions from stationary spark ignition (SI) internal combustion engines (ICE) that commenced construction, modification or reconstruction after June 12, 2006, where the SI ICE is manufactured on or after specified manufacture trigger dates. The manufacture trigger dates are based on the engine type, fuel used, and maximum engine horsepower.</w:t>
      </w:r>
      <w:r w:rsidR="00F744DE">
        <w:rPr>
          <w:rFonts w:ascii="Arial" w:hAnsi="Arial" w:cs="Arial"/>
          <w:sz w:val="20"/>
          <w:szCs w:val="20"/>
        </w:rPr>
        <w:t xml:space="preserve"> </w:t>
      </w:r>
      <w:r w:rsidR="00F744DE" w:rsidRPr="00F744DE">
        <w:rPr>
          <w:rFonts w:ascii="Arial" w:hAnsi="Arial" w:cs="Arial"/>
          <w:sz w:val="20"/>
          <w:szCs w:val="20"/>
        </w:rPr>
        <w:t>The most recent revision to 40 CFR Part 60, Subpart JJJJ must be used to ensure that the relevant emission standards applicable to the engines being tested is used</w:t>
      </w:r>
      <w:r w:rsidR="00356A4B">
        <w:rPr>
          <w:rFonts w:ascii="Arial" w:hAnsi="Arial" w:cs="Arial"/>
          <w:sz w:val="20"/>
          <w:szCs w:val="20"/>
        </w:rPr>
        <w:t>”</w:t>
      </w:r>
      <w:r w:rsidR="00F744DE" w:rsidRPr="00F744DE">
        <w:rPr>
          <w:rFonts w:ascii="Arial" w:hAnsi="Arial" w:cs="Arial"/>
          <w:sz w:val="20"/>
          <w:szCs w:val="20"/>
        </w:rPr>
        <w:t>.</w:t>
      </w:r>
    </w:p>
    <w:p w14:paraId="4123DD1A" w14:textId="77777777" w:rsidR="00450298" w:rsidRDefault="00450298" w:rsidP="008B7266">
      <w:pPr>
        <w:pStyle w:val="NoSpacing"/>
        <w:ind w:left="979" w:hanging="432"/>
        <w:jc w:val="both"/>
        <w:rPr>
          <w:rFonts w:ascii="Arial" w:hAnsi="Arial" w:cs="Arial"/>
          <w:sz w:val="20"/>
          <w:szCs w:val="20"/>
        </w:rPr>
      </w:pPr>
    </w:p>
    <w:p w14:paraId="17E612DA" w14:textId="7D9C4A04" w:rsidR="00450298" w:rsidRDefault="00450298" w:rsidP="008B7266">
      <w:pPr>
        <w:pStyle w:val="NoSpacing"/>
        <w:numPr>
          <w:ilvl w:val="0"/>
          <w:numId w:val="5"/>
        </w:numPr>
        <w:ind w:left="979" w:hanging="432"/>
        <w:jc w:val="both"/>
        <w:rPr>
          <w:rFonts w:ascii="Arial" w:hAnsi="Arial" w:cs="Arial"/>
          <w:sz w:val="20"/>
          <w:szCs w:val="20"/>
        </w:rPr>
      </w:pPr>
      <w:r w:rsidRPr="00AC4E56">
        <w:rPr>
          <w:rFonts w:ascii="Arial" w:hAnsi="Arial" w:cs="Arial"/>
          <w:b/>
          <w:bCs/>
          <w:sz w:val="20"/>
          <w:szCs w:val="20"/>
        </w:rPr>
        <w:t>40 CFR Part 63, Subpart ZZZZ</w:t>
      </w:r>
      <w:r>
        <w:rPr>
          <w:rFonts w:ascii="Arial" w:hAnsi="Arial" w:cs="Arial"/>
          <w:sz w:val="20"/>
          <w:szCs w:val="20"/>
        </w:rPr>
        <w:t xml:space="preserve"> </w:t>
      </w:r>
      <w:r w:rsidR="00E67D57">
        <w:rPr>
          <w:rFonts w:ascii="Arial" w:hAnsi="Arial" w:cs="Arial"/>
          <w:sz w:val="20"/>
          <w:szCs w:val="20"/>
        </w:rPr>
        <w:t xml:space="preserve">– </w:t>
      </w:r>
      <w:r w:rsidR="00356A4B" w:rsidRPr="005F03CA">
        <w:rPr>
          <w:rFonts w:ascii="Arial" w:hAnsi="Arial" w:cs="Arial"/>
          <w:sz w:val="20"/>
          <w:szCs w:val="20"/>
        </w:rPr>
        <w:t xml:space="preserve">BAQ’s Technical Support Document General Permit GP-5 January 31, 2013, </w:t>
      </w:r>
      <w:r w:rsidR="001302D6" w:rsidRPr="005F03CA">
        <w:rPr>
          <w:rFonts w:ascii="Arial" w:hAnsi="Arial" w:cs="Arial"/>
          <w:sz w:val="20"/>
          <w:szCs w:val="20"/>
        </w:rPr>
        <w:t>defines this federal regulation as</w:t>
      </w:r>
      <w:r w:rsidR="001302D6">
        <w:rPr>
          <w:rFonts w:ascii="Arial" w:hAnsi="Arial" w:cs="Arial"/>
          <w:sz w:val="20"/>
          <w:szCs w:val="20"/>
        </w:rPr>
        <w:t xml:space="preserve"> </w:t>
      </w:r>
      <w:r w:rsidR="00356A4B">
        <w:rPr>
          <w:rFonts w:ascii="Arial" w:hAnsi="Arial" w:cs="Arial"/>
          <w:sz w:val="20"/>
          <w:szCs w:val="20"/>
        </w:rPr>
        <w:t>“</w:t>
      </w:r>
      <w:r w:rsidRPr="00A139F8">
        <w:rPr>
          <w:rFonts w:ascii="Arial" w:hAnsi="Arial" w:cs="Arial"/>
          <w:sz w:val="20"/>
          <w:szCs w:val="20"/>
        </w:rPr>
        <w:t xml:space="preserve">National Emission Standards for Hazardous Air Pollutants </w:t>
      </w:r>
      <w:r>
        <w:rPr>
          <w:rFonts w:ascii="Arial" w:hAnsi="Arial" w:cs="Arial"/>
          <w:sz w:val="20"/>
          <w:szCs w:val="20"/>
        </w:rPr>
        <w:t xml:space="preserve">(NESHAP) </w:t>
      </w:r>
      <w:r w:rsidRPr="00A139F8">
        <w:rPr>
          <w:rFonts w:ascii="Arial" w:hAnsi="Arial" w:cs="Arial"/>
          <w:sz w:val="20"/>
          <w:szCs w:val="20"/>
        </w:rPr>
        <w:t>for Reciprocating Internal Combustion Engines</w:t>
      </w:r>
      <w:r>
        <w:rPr>
          <w:rFonts w:ascii="Arial" w:hAnsi="Arial" w:cs="Arial"/>
          <w:sz w:val="20"/>
          <w:szCs w:val="20"/>
        </w:rPr>
        <w:t xml:space="preserve"> </w:t>
      </w:r>
      <w:r w:rsidRPr="00C90082">
        <w:rPr>
          <w:rFonts w:ascii="Arial" w:hAnsi="Arial" w:cs="Arial"/>
          <w:sz w:val="20"/>
          <w:szCs w:val="20"/>
        </w:rPr>
        <w:t>(RICE). This rule establishes national emission limitations and operating limitations for HAPs emitted from stationary RICE. This rule applies to owners or operators of new and reconstructed stationary RICE of any horsepower rating which are located at a major or area source of HAP emissions. While all stationary RICE located at major or area sources are subject to the final rule (promulgated January 18, 2008, amending the final rule promulgated June 15, 2004), there are distinct requirements for regulated stationary RICE depending on their design, use, horsepower rating, fuel, and major or area HAP emission status.</w:t>
      </w:r>
      <w:r w:rsidR="00E025BC">
        <w:rPr>
          <w:rFonts w:ascii="Arial" w:hAnsi="Arial" w:cs="Arial"/>
          <w:sz w:val="20"/>
          <w:szCs w:val="20"/>
        </w:rPr>
        <w:t xml:space="preserve"> </w:t>
      </w:r>
      <w:r w:rsidR="00F744DE" w:rsidRPr="00F744DE">
        <w:rPr>
          <w:rFonts w:ascii="Arial" w:hAnsi="Arial" w:cs="Arial"/>
          <w:sz w:val="20"/>
          <w:szCs w:val="20"/>
        </w:rPr>
        <w:t xml:space="preserve">The most recent </w:t>
      </w:r>
      <w:r w:rsidR="00F744DE">
        <w:rPr>
          <w:rFonts w:ascii="Arial" w:hAnsi="Arial" w:cs="Arial"/>
          <w:sz w:val="20"/>
          <w:szCs w:val="20"/>
        </w:rPr>
        <w:t xml:space="preserve">revision to </w:t>
      </w:r>
      <w:r w:rsidR="00F744DE" w:rsidRPr="00F744DE">
        <w:rPr>
          <w:rFonts w:ascii="Arial" w:hAnsi="Arial" w:cs="Arial"/>
          <w:sz w:val="20"/>
          <w:szCs w:val="20"/>
        </w:rPr>
        <w:t>40 CFR Part 63, Subpart ZZZZ must be used to ensure that the relevant emission standards applicable to the engines being tested is used</w:t>
      </w:r>
      <w:r w:rsidR="00356A4B">
        <w:rPr>
          <w:rFonts w:ascii="Arial" w:hAnsi="Arial" w:cs="Arial"/>
          <w:sz w:val="20"/>
          <w:szCs w:val="20"/>
        </w:rPr>
        <w:t>”</w:t>
      </w:r>
      <w:r w:rsidR="00F744DE" w:rsidRPr="00F744DE">
        <w:rPr>
          <w:rFonts w:ascii="Arial" w:hAnsi="Arial" w:cs="Arial"/>
          <w:sz w:val="20"/>
          <w:szCs w:val="20"/>
        </w:rPr>
        <w:t>.</w:t>
      </w:r>
    </w:p>
    <w:p w14:paraId="07899CA4" w14:textId="77777777" w:rsidR="00452641" w:rsidRDefault="00452641" w:rsidP="008B7266">
      <w:pPr>
        <w:spacing w:after="0" w:line="240" w:lineRule="auto"/>
        <w:jc w:val="both"/>
        <w:rPr>
          <w:rFonts w:ascii="Arial" w:hAnsi="Arial" w:cs="Arial"/>
          <w:sz w:val="20"/>
          <w:szCs w:val="20"/>
        </w:rPr>
      </w:pPr>
    </w:p>
    <w:p w14:paraId="5CB2D010" w14:textId="265A06E8" w:rsidR="00450298" w:rsidRPr="00F27123" w:rsidRDefault="00450298" w:rsidP="008B7266">
      <w:pPr>
        <w:pStyle w:val="NoSpacing"/>
        <w:numPr>
          <w:ilvl w:val="0"/>
          <w:numId w:val="22"/>
        </w:numPr>
        <w:ind w:left="547" w:hanging="547"/>
        <w:jc w:val="both"/>
        <w:rPr>
          <w:rFonts w:ascii="Arial" w:hAnsi="Arial" w:cs="Arial"/>
          <w:i/>
          <w:iCs/>
          <w:sz w:val="20"/>
          <w:szCs w:val="20"/>
        </w:rPr>
      </w:pPr>
      <w:r w:rsidRPr="00F27123">
        <w:rPr>
          <w:rFonts w:ascii="Arial" w:hAnsi="Arial" w:cs="Arial"/>
          <w:i/>
          <w:iCs/>
          <w:sz w:val="20"/>
          <w:szCs w:val="20"/>
        </w:rPr>
        <w:t>Applicable State Regulations</w:t>
      </w:r>
    </w:p>
    <w:p w14:paraId="410BA9A4" w14:textId="6A86AE01" w:rsidR="00450298" w:rsidRDefault="00450298" w:rsidP="008B7266">
      <w:pPr>
        <w:pStyle w:val="NoSpacing"/>
        <w:tabs>
          <w:tab w:val="left" w:pos="5854"/>
        </w:tabs>
        <w:jc w:val="both"/>
        <w:rPr>
          <w:rFonts w:ascii="Arial" w:hAnsi="Arial" w:cs="Arial"/>
          <w:sz w:val="20"/>
          <w:szCs w:val="20"/>
        </w:rPr>
      </w:pPr>
    </w:p>
    <w:p w14:paraId="7777D7A9" w14:textId="2FAA3EE3" w:rsidR="00450298" w:rsidRDefault="00450298" w:rsidP="008B7266">
      <w:pPr>
        <w:pStyle w:val="NoSpacing"/>
        <w:numPr>
          <w:ilvl w:val="0"/>
          <w:numId w:val="17"/>
        </w:numPr>
        <w:ind w:left="979" w:hanging="432"/>
        <w:jc w:val="both"/>
        <w:rPr>
          <w:rFonts w:ascii="Arial" w:hAnsi="Arial" w:cs="Arial"/>
          <w:sz w:val="20"/>
          <w:szCs w:val="20"/>
        </w:rPr>
      </w:pPr>
      <w:r w:rsidRPr="00C52FDF">
        <w:rPr>
          <w:rFonts w:ascii="Arial" w:hAnsi="Arial" w:cs="Arial"/>
          <w:b/>
          <w:bCs/>
          <w:sz w:val="20"/>
          <w:szCs w:val="20"/>
        </w:rPr>
        <w:lastRenderedPageBreak/>
        <w:t>25 Pa. Code Chapter 139.1</w:t>
      </w:r>
      <w:r w:rsidRPr="00C52FDF">
        <w:rPr>
          <w:rFonts w:ascii="Arial" w:hAnsi="Arial" w:cs="Arial"/>
          <w:sz w:val="20"/>
          <w:szCs w:val="20"/>
        </w:rPr>
        <w:t xml:space="preserve"> </w:t>
      </w:r>
      <w:r w:rsidR="00E67D57">
        <w:rPr>
          <w:rFonts w:ascii="Arial" w:hAnsi="Arial" w:cs="Arial"/>
          <w:sz w:val="20"/>
          <w:szCs w:val="20"/>
        </w:rPr>
        <w:t>–</w:t>
      </w:r>
      <w:r w:rsidRPr="00C52FDF">
        <w:rPr>
          <w:rFonts w:ascii="Arial" w:hAnsi="Arial" w:cs="Arial"/>
          <w:sz w:val="20"/>
          <w:szCs w:val="20"/>
        </w:rPr>
        <w:t xml:space="preserve"> </w:t>
      </w:r>
      <w:r>
        <w:rPr>
          <w:rFonts w:ascii="Arial" w:hAnsi="Arial" w:cs="Arial"/>
          <w:sz w:val="20"/>
          <w:szCs w:val="20"/>
        </w:rPr>
        <w:t>Sampling facilities</w:t>
      </w:r>
      <w:r w:rsidRPr="00C52FDF">
        <w:rPr>
          <w:rFonts w:ascii="Arial" w:hAnsi="Arial" w:cs="Arial"/>
          <w:sz w:val="20"/>
          <w:szCs w:val="20"/>
        </w:rPr>
        <w:t>.</w:t>
      </w:r>
      <w:r w:rsidR="00E11F9E">
        <w:rPr>
          <w:rFonts w:ascii="Arial" w:hAnsi="Arial" w:cs="Arial"/>
          <w:sz w:val="20"/>
          <w:szCs w:val="20"/>
        </w:rPr>
        <w:t xml:space="preserve"> Refers to sampling and testing facilities in Pennsylvania. It is part of </w:t>
      </w:r>
      <w:r w:rsidR="00F14E10" w:rsidRPr="00F14E10">
        <w:rPr>
          <w:rFonts w:ascii="Arial" w:hAnsi="Arial" w:cs="Arial"/>
          <w:sz w:val="20"/>
          <w:szCs w:val="20"/>
        </w:rPr>
        <w:t>Pennsylvania</w:t>
      </w:r>
      <w:r w:rsidR="00F14E10">
        <w:rPr>
          <w:rFonts w:ascii="Arial" w:hAnsi="Arial" w:cs="Arial"/>
          <w:sz w:val="20"/>
          <w:szCs w:val="20"/>
        </w:rPr>
        <w:t xml:space="preserve"> Code (Rules and Regulations) and outlines requirements and procedures for sampling and testing methods.</w:t>
      </w:r>
    </w:p>
    <w:p w14:paraId="4B995B7D" w14:textId="77777777" w:rsidR="00450298" w:rsidRDefault="00450298" w:rsidP="008B7266">
      <w:pPr>
        <w:pStyle w:val="NoSpacing"/>
        <w:jc w:val="both"/>
        <w:rPr>
          <w:rFonts w:ascii="Arial" w:hAnsi="Arial" w:cs="Arial"/>
          <w:sz w:val="20"/>
          <w:szCs w:val="20"/>
        </w:rPr>
      </w:pPr>
    </w:p>
    <w:p w14:paraId="5557B63B" w14:textId="03A0EAB7" w:rsidR="00450298" w:rsidRDefault="00450298" w:rsidP="008B7266">
      <w:pPr>
        <w:pStyle w:val="NoSpacing"/>
        <w:numPr>
          <w:ilvl w:val="0"/>
          <w:numId w:val="17"/>
        </w:numPr>
        <w:ind w:left="979" w:hanging="432"/>
        <w:jc w:val="both"/>
        <w:rPr>
          <w:rFonts w:ascii="Arial" w:hAnsi="Arial" w:cs="Arial"/>
          <w:sz w:val="20"/>
          <w:szCs w:val="20"/>
        </w:rPr>
      </w:pPr>
      <w:bookmarkStart w:id="22" w:name="_Hlk191106575"/>
      <w:r w:rsidRPr="00C52FDF">
        <w:rPr>
          <w:rFonts w:ascii="Arial" w:hAnsi="Arial" w:cs="Arial"/>
          <w:b/>
          <w:bCs/>
          <w:sz w:val="20"/>
          <w:szCs w:val="20"/>
        </w:rPr>
        <w:t>25 Pa. Code Chapter 139.</w:t>
      </w:r>
      <w:r>
        <w:rPr>
          <w:rFonts w:ascii="Arial" w:hAnsi="Arial" w:cs="Arial"/>
          <w:b/>
          <w:bCs/>
          <w:sz w:val="20"/>
          <w:szCs w:val="20"/>
        </w:rPr>
        <w:t>2</w:t>
      </w:r>
      <w:bookmarkEnd w:id="22"/>
      <w:r w:rsidRPr="00C52FDF">
        <w:rPr>
          <w:rFonts w:ascii="Arial" w:hAnsi="Arial" w:cs="Arial"/>
          <w:sz w:val="20"/>
          <w:szCs w:val="20"/>
        </w:rPr>
        <w:t xml:space="preserve"> </w:t>
      </w:r>
      <w:r w:rsidR="00E67D57">
        <w:rPr>
          <w:rFonts w:ascii="Arial" w:hAnsi="Arial" w:cs="Arial"/>
          <w:sz w:val="20"/>
          <w:szCs w:val="20"/>
        </w:rPr>
        <w:t>–</w:t>
      </w:r>
      <w:r w:rsidRPr="00C52FDF">
        <w:rPr>
          <w:rFonts w:ascii="Arial" w:hAnsi="Arial" w:cs="Arial"/>
          <w:sz w:val="20"/>
          <w:szCs w:val="20"/>
        </w:rPr>
        <w:t xml:space="preserve"> Sampling </w:t>
      </w:r>
      <w:r>
        <w:rPr>
          <w:rFonts w:ascii="Arial" w:hAnsi="Arial" w:cs="Arial"/>
          <w:sz w:val="20"/>
          <w:szCs w:val="20"/>
        </w:rPr>
        <w:t>by others.</w:t>
      </w:r>
      <w:r w:rsidR="00241168">
        <w:rPr>
          <w:rFonts w:ascii="Arial" w:hAnsi="Arial" w:cs="Arial"/>
          <w:sz w:val="20"/>
          <w:szCs w:val="20"/>
        </w:rPr>
        <w:t xml:space="preserve"> Outlines the rules for sampling and testing done by persons other than the Department. The Department must be provided reasonable notice and opportunity to observe and participate in sampling and testing.</w:t>
      </w:r>
    </w:p>
    <w:p w14:paraId="20F6DDE3" w14:textId="77777777" w:rsidR="00450298" w:rsidRPr="00423AD4" w:rsidRDefault="00450298" w:rsidP="008B7266">
      <w:pPr>
        <w:spacing w:after="0" w:line="240" w:lineRule="auto"/>
        <w:jc w:val="both"/>
        <w:rPr>
          <w:rFonts w:ascii="Arial" w:hAnsi="Arial" w:cs="Arial"/>
          <w:sz w:val="20"/>
          <w:szCs w:val="20"/>
        </w:rPr>
      </w:pPr>
    </w:p>
    <w:p w14:paraId="39AB08E2" w14:textId="53A0278C" w:rsidR="00450298" w:rsidRPr="00C52FDF" w:rsidRDefault="00450298" w:rsidP="008B7266">
      <w:pPr>
        <w:pStyle w:val="NoSpacing"/>
        <w:numPr>
          <w:ilvl w:val="0"/>
          <w:numId w:val="17"/>
        </w:numPr>
        <w:ind w:left="979" w:hanging="432"/>
        <w:jc w:val="both"/>
        <w:rPr>
          <w:rFonts w:ascii="Arial" w:hAnsi="Arial" w:cs="Arial"/>
          <w:sz w:val="20"/>
          <w:szCs w:val="20"/>
        </w:rPr>
      </w:pPr>
      <w:r w:rsidRPr="00C52FDF">
        <w:rPr>
          <w:rFonts w:ascii="Arial" w:hAnsi="Arial" w:cs="Arial"/>
          <w:b/>
          <w:bCs/>
          <w:sz w:val="20"/>
          <w:szCs w:val="20"/>
        </w:rPr>
        <w:t>25 Pa. Code Chapter 139.</w:t>
      </w:r>
      <w:r>
        <w:rPr>
          <w:rFonts w:ascii="Arial" w:hAnsi="Arial" w:cs="Arial"/>
          <w:b/>
          <w:bCs/>
          <w:sz w:val="20"/>
          <w:szCs w:val="20"/>
        </w:rPr>
        <w:t>3</w:t>
      </w:r>
      <w:r w:rsidRPr="00C52FDF">
        <w:rPr>
          <w:rFonts w:ascii="Arial" w:hAnsi="Arial" w:cs="Arial"/>
          <w:sz w:val="20"/>
          <w:szCs w:val="20"/>
        </w:rPr>
        <w:t xml:space="preserve"> </w:t>
      </w:r>
      <w:r w:rsidR="00E67D57">
        <w:rPr>
          <w:rFonts w:ascii="Arial" w:hAnsi="Arial" w:cs="Arial"/>
          <w:sz w:val="20"/>
          <w:szCs w:val="20"/>
        </w:rPr>
        <w:t>–</w:t>
      </w:r>
      <w:r w:rsidRPr="00C52FDF">
        <w:rPr>
          <w:rFonts w:ascii="Arial" w:hAnsi="Arial" w:cs="Arial"/>
          <w:sz w:val="20"/>
          <w:szCs w:val="20"/>
        </w:rPr>
        <w:t xml:space="preserve"> </w:t>
      </w:r>
      <w:r>
        <w:rPr>
          <w:rFonts w:ascii="Arial" w:hAnsi="Arial" w:cs="Arial"/>
          <w:sz w:val="20"/>
          <w:szCs w:val="20"/>
        </w:rPr>
        <w:t>General requirements.</w:t>
      </w:r>
      <w:r w:rsidR="004C541C">
        <w:rPr>
          <w:rFonts w:ascii="Arial" w:hAnsi="Arial" w:cs="Arial"/>
          <w:sz w:val="20"/>
          <w:szCs w:val="20"/>
        </w:rPr>
        <w:t xml:space="preserve"> Outlines the methods used by the Department to assess emissions from stationary sources or ambient levels of air contaminants.</w:t>
      </w:r>
    </w:p>
    <w:p w14:paraId="7180A183" w14:textId="77777777" w:rsidR="00450298" w:rsidRPr="001A6D00" w:rsidRDefault="00450298" w:rsidP="008B7266">
      <w:pPr>
        <w:spacing w:after="0" w:line="240" w:lineRule="auto"/>
        <w:jc w:val="both"/>
        <w:rPr>
          <w:rFonts w:ascii="Arial" w:hAnsi="Arial" w:cs="Arial"/>
          <w:sz w:val="20"/>
          <w:szCs w:val="20"/>
        </w:rPr>
      </w:pPr>
    </w:p>
    <w:p w14:paraId="6EC10F81" w14:textId="6FD896E0" w:rsidR="00450298" w:rsidRDefault="00450298" w:rsidP="008B7266">
      <w:pPr>
        <w:pStyle w:val="NoSpacing"/>
        <w:numPr>
          <w:ilvl w:val="0"/>
          <w:numId w:val="17"/>
        </w:numPr>
        <w:ind w:left="979" w:hanging="432"/>
        <w:jc w:val="both"/>
        <w:rPr>
          <w:rFonts w:ascii="Arial" w:hAnsi="Arial" w:cs="Arial"/>
          <w:sz w:val="20"/>
          <w:szCs w:val="20"/>
        </w:rPr>
      </w:pPr>
      <w:r w:rsidRPr="0FAAFEEC">
        <w:rPr>
          <w:rFonts w:ascii="Arial" w:hAnsi="Arial" w:cs="Arial"/>
          <w:b/>
          <w:bCs/>
          <w:sz w:val="20"/>
          <w:szCs w:val="20"/>
        </w:rPr>
        <w:t>25 Pa. Code Chapter 139.11(1)</w:t>
      </w:r>
      <w:r w:rsidRPr="0FAAFEEC">
        <w:rPr>
          <w:rFonts w:ascii="Arial" w:hAnsi="Arial" w:cs="Arial"/>
          <w:sz w:val="20"/>
          <w:szCs w:val="20"/>
        </w:rPr>
        <w:t xml:space="preserve"> </w:t>
      </w:r>
      <w:r w:rsidR="00E67D57" w:rsidRPr="0FAAFEEC">
        <w:rPr>
          <w:rFonts w:ascii="Arial" w:hAnsi="Arial" w:cs="Arial"/>
          <w:sz w:val="20"/>
          <w:szCs w:val="20"/>
        </w:rPr>
        <w:t xml:space="preserve">– </w:t>
      </w:r>
      <w:r w:rsidRPr="0FAAFEEC">
        <w:rPr>
          <w:rFonts w:ascii="Arial" w:hAnsi="Arial" w:cs="Arial"/>
          <w:sz w:val="20"/>
          <w:szCs w:val="20"/>
        </w:rPr>
        <w:t xml:space="preserve">Performance tests shall be conducted while the source is operating </w:t>
      </w:r>
      <w:r w:rsidR="005D109D" w:rsidRPr="0FAAFEEC">
        <w:rPr>
          <w:rFonts w:ascii="Arial" w:hAnsi="Arial" w:cs="Arial"/>
          <w:sz w:val="20"/>
          <w:szCs w:val="20"/>
        </w:rPr>
        <w:t xml:space="preserve">at maximum routine operating conditions or </w:t>
      </w:r>
      <w:r w:rsidRPr="0FAAFEEC">
        <w:rPr>
          <w:rFonts w:ascii="Arial" w:hAnsi="Arial" w:cs="Arial"/>
          <w:sz w:val="20"/>
          <w:szCs w:val="20"/>
        </w:rPr>
        <w:t>under such other conditions, within the capacity of the equipment, as may be requested by the Department.</w:t>
      </w:r>
      <w:r w:rsidR="00D35045" w:rsidRPr="0FAAFEEC">
        <w:rPr>
          <w:rFonts w:ascii="Arial" w:hAnsi="Arial" w:cs="Arial"/>
          <w:sz w:val="20"/>
          <w:szCs w:val="20"/>
        </w:rPr>
        <w:t xml:space="preserve"> Such conditions may be stipulated in a plan approval, permit, order, DEP response letter to site-specific protocol, or standard protocol.</w:t>
      </w:r>
    </w:p>
    <w:p w14:paraId="60624119" w14:textId="77777777" w:rsidR="005152E0" w:rsidRDefault="005152E0" w:rsidP="008B7266">
      <w:pPr>
        <w:pStyle w:val="NoSpacing"/>
        <w:jc w:val="both"/>
        <w:rPr>
          <w:rFonts w:ascii="Arial" w:hAnsi="Arial" w:cs="Arial"/>
          <w:sz w:val="20"/>
          <w:szCs w:val="20"/>
        </w:rPr>
      </w:pPr>
    </w:p>
    <w:p w14:paraId="6F8D1782" w14:textId="6B785388" w:rsidR="00450298" w:rsidRDefault="00450298" w:rsidP="008B7266">
      <w:pPr>
        <w:pStyle w:val="NoSpacing"/>
        <w:numPr>
          <w:ilvl w:val="0"/>
          <w:numId w:val="17"/>
        </w:numPr>
        <w:ind w:left="979" w:hanging="432"/>
        <w:jc w:val="both"/>
        <w:rPr>
          <w:rFonts w:ascii="Arial" w:hAnsi="Arial" w:cs="Arial"/>
          <w:sz w:val="20"/>
          <w:szCs w:val="20"/>
        </w:rPr>
      </w:pPr>
      <w:r w:rsidRPr="00F12210">
        <w:rPr>
          <w:rFonts w:ascii="Arial" w:hAnsi="Arial" w:cs="Arial"/>
          <w:b/>
          <w:bCs/>
          <w:sz w:val="20"/>
          <w:szCs w:val="20"/>
        </w:rPr>
        <w:t>25 Pa. Code Chapter 139.11(2)</w:t>
      </w:r>
      <w:r>
        <w:rPr>
          <w:rFonts w:ascii="Arial" w:hAnsi="Arial" w:cs="Arial"/>
          <w:sz w:val="20"/>
          <w:szCs w:val="20"/>
        </w:rPr>
        <w:t xml:space="preserve"> </w:t>
      </w:r>
      <w:r w:rsidR="00E67D57">
        <w:rPr>
          <w:rFonts w:ascii="Arial" w:hAnsi="Arial" w:cs="Arial"/>
          <w:sz w:val="20"/>
          <w:szCs w:val="20"/>
        </w:rPr>
        <w:t>–</w:t>
      </w:r>
      <w:r w:rsidR="00E67D57" w:rsidRPr="00E67D57">
        <w:rPr>
          <w:rFonts w:ascii="Arial" w:hAnsi="Arial" w:cs="Arial"/>
          <w:sz w:val="20"/>
          <w:szCs w:val="20"/>
        </w:rPr>
        <w:t xml:space="preserve"> </w:t>
      </w:r>
      <w:r w:rsidRPr="001A6D00">
        <w:rPr>
          <w:rFonts w:ascii="Arial" w:hAnsi="Arial" w:cs="Arial"/>
          <w:sz w:val="20"/>
          <w:szCs w:val="20"/>
        </w:rPr>
        <w:t>“</w:t>
      </w:r>
      <w:r>
        <w:rPr>
          <w:rFonts w:ascii="Arial" w:hAnsi="Arial" w:cs="Arial"/>
          <w:sz w:val="20"/>
          <w:szCs w:val="20"/>
        </w:rPr>
        <w:t>T</w:t>
      </w:r>
      <w:r w:rsidRPr="001A6D00">
        <w:rPr>
          <w:rFonts w:ascii="Arial" w:hAnsi="Arial" w:cs="Arial"/>
          <w:sz w:val="20"/>
          <w:szCs w:val="20"/>
        </w:rPr>
        <w:t>he Department will consider test results for approval where sufficient information is provided to verify the source conditions existing at the time of the test and where adequate data is available to show the manner in which the test was conducted.</w:t>
      </w:r>
      <w:r w:rsidR="00585E58">
        <w:rPr>
          <w:rFonts w:ascii="Arial" w:hAnsi="Arial" w:cs="Arial"/>
          <w:sz w:val="20"/>
          <w:szCs w:val="20"/>
        </w:rPr>
        <w:t>”</w:t>
      </w:r>
      <w:r w:rsidRPr="001A6D00">
        <w:rPr>
          <w:rFonts w:ascii="Arial" w:hAnsi="Arial" w:cs="Arial"/>
          <w:sz w:val="20"/>
          <w:szCs w:val="20"/>
        </w:rPr>
        <w:t xml:space="preserve"> Information submitted to the Department shall include, as a minimum, all of the following specified in 25 Pa. Code Chapter 139.11(2)(</w:t>
      </w:r>
      <w:r w:rsidR="00374783">
        <w:rPr>
          <w:rFonts w:ascii="Arial" w:hAnsi="Arial" w:cs="Arial"/>
          <w:sz w:val="20"/>
          <w:szCs w:val="20"/>
        </w:rPr>
        <w:t>i</w:t>
      </w:r>
      <w:r w:rsidRPr="001A6D00">
        <w:rPr>
          <w:rFonts w:ascii="Arial" w:hAnsi="Arial" w:cs="Arial"/>
          <w:sz w:val="20"/>
          <w:szCs w:val="20"/>
        </w:rPr>
        <w:t xml:space="preserve"> through vii).</w:t>
      </w:r>
    </w:p>
    <w:p w14:paraId="0AE61447" w14:textId="77777777" w:rsidR="002A181D" w:rsidRDefault="002A181D" w:rsidP="008B7266">
      <w:pPr>
        <w:spacing w:after="0" w:line="240" w:lineRule="auto"/>
        <w:jc w:val="both"/>
        <w:rPr>
          <w:rFonts w:ascii="Arial" w:hAnsi="Arial" w:cs="Arial"/>
          <w:sz w:val="20"/>
          <w:szCs w:val="20"/>
        </w:rPr>
      </w:pPr>
    </w:p>
    <w:p w14:paraId="37A48C22" w14:textId="77777777" w:rsidR="002A181D" w:rsidRPr="00975C34" w:rsidRDefault="002A181D" w:rsidP="008B7266">
      <w:pPr>
        <w:pStyle w:val="ListParagraph"/>
        <w:numPr>
          <w:ilvl w:val="0"/>
          <w:numId w:val="22"/>
        </w:numPr>
        <w:spacing w:after="0" w:line="240" w:lineRule="auto"/>
        <w:ind w:left="547" w:hanging="547"/>
        <w:jc w:val="both"/>
        <w:rPr>
          <w:rFonts w:ascii="Arial" w:hAnsi="Arial" w:cs="Arial"/>
          <w:i/>
          <w:iCs/>
          <w:sz w:val="20"/>
          <w:szCs w:val="20"/>
        </w:rPr>
      </w:pPr>
      <w:r>
        <w:rPr>
          <w:rFonts w:ascii="Arial" w:hAnsi="Arial" w:cs="Arial"/>
          <w:bCs/>
          <w:i/>
          <w:iCs/>
          <w:sz w:val="20"/>
          <w:szCs w:val="20"/>
        </w:rPr>
        <w:t xml:space="preserve">Applicable </w:t>
      </w:r>
      <w:r w:rsidRPr="00975C34">
        <w:rPr>
          <w:rFonts w:ascii="Arial" w:hAnsi="Arial" w:cs="Arial"/>
          <w:bCs/>
          <w:i/>
          <w:iCs/>
          <w:sz w:val="20"/>
          <w:szCs w:val="20"/>
        </w:rPr>
        <w:t>Reasonably Available Control Technology (RACT) Regulations</w:t>
      </w:r>
    </w:p>
    <w:p w14:paraId="3EA0D1DD" w14:textId="77777777" w:rsidR="002A181D" w:rsidRPr="004863DA" w:rsidRDefault="002A181D" w:rsidP="008B7266">
      <w:pPr>
        <w:spacing w:after="0" w:line="240" w:lineRule="auto"/>
        <w:jc w:val="both"/>
        <w:rPr>
          <w:rFonts w:ascii="Arial" w:hAnsi="Arial" w:cs="Arial"/>
          <w:sz w:val="20"/>
          <w:szCs w:val="20"/>
        </w:rPr>
      </w:pPr>
    </w:p>
    <w:p w14:paraId="3A9FD923" w14:textId="4DCD7E7A" w:rsidR="002A181D" w:rsidRDefault="002A181D" w:rsidP="008B7266">
      <w:pPr>
        <w:spacing w:after="0" w:line="240" w:lineRule="auto"/>
        <w:jc w:val="both"/>
        <w:rPr>
          <w:rFonts w:ascii="Arial" w:hAnsi="Arial" w:cs="Arial"/>
          <w:sz w:val="20"/>
          <w:szCs w:val="20"/>
        </w:rPr>
      </w:pPr>
      <w:r w:rsidRPr="000B439C">
        <w:rPr>
          <w:rFonts w:ascii="Arial" w:hAnsi="Arial" w:cs="Arial"/>
          <w:sz w:val="20"/>
          <w:szCs w:val="20"/>
        </w:rPr>
        <w:t>Engines located at major NO</w:t>
      </w:r>
      <w:r w:rsidRPr="000B439C">
        <w:rPr>
          <w:rFonts w:ascii="Arial" w:hAnsi="Arial" w:cs="Arial"/>
          <w:sz w:val="20"/>
          <w:szCs w:val="20"/>
          <w:vertAlign w:val="subscript"/>
        </w:rPr>
        <w:t>x</w:t>
      </w:r>
      <w:r w:rsidRPr="000B439C">
        <w:rPr>
          <w:rFonts w:ascii="Arial" w:hAnsi="Arial" w:cs="Arial"/>
          <w:sz w:val="20"/>
          <w:szCs w:val="20"/>
        </w:rPr>
        <w:t xml:space="preserve"> or VOC emitting facilities are subject to RACT </w:t>
      </w:r>
      <w:r w:rsidR="00396498">
        <w:rPr>
          <w:rFonts w:ascii="Arial" w:hAnsi="Arial" w:cs="Arial"/>
          <w:sz w:val="20"/>
          <w:szCs w:val="20"/>
        </w:rPr>
        <w:t xml:space="preserve">test and emission standard </w:t>
      </w:r>
      <w:r w:rsidRPr="009E1935">
        <w:rPr>
          <w:rFonts w:ascii="Arial" w:hAnsi="Arial" w:cs="Arial"/>
          <w:sz w:val="20"/>
          <w:szCs w:val="20"/>
        </w:rPr>
        <w:t>requirements</w:t>
      </w:r>
      <w:r w:rsidR="009E1935">
        <w:rPr>
          <w:rFonts w:ascii="Arial" w:hAnsi="Arial" w:cs="Arial"/>
          <w:sz w:val="20"/>
          <w:szCs w:val="20"/>
        </w:rPr>
        <w:t xml:space="preserve">. </w:t>
      </w:r>
      <w:r w:rsidRPr="009E1935">
        <w:rPr>
          <w:rFonts w:ascii="Arial" w:hAnsi="Arial" w:cs="Arial"/>
          <w:sz w:val="20"/>
          <w:szCs w:val="20"/>
        </w:rPr>
        <w:t>The</w:t>
      </w:r>
      <w:r w:rsidRPr="000B439C">
        <w:rPr>
          <w:rFonts w:ascii="Arial" w:hAnsi="Arial" w:cs="Arial"/>
          <w:sz w:val="20"/>
          <w:szCs w:val="20"/>
        </w:rPr>
        <w:t xml:space="preserve"> specific RACT emission standards may be found at the citations shown in (i) through (iii) below</w:t>
      </w:r>
      <w:r>
        <w:rPr>
          <w:rFonts w:ascii="Arial" w:hAnsi="Arial" w:cs="Arial"/>
          <w:sz w:val="20"/>
          <w:szCs w:val="20"/>
        </w:rPr>
        <w:t xml:space="preserve"> based on the date of commencement of operation</w:t>
      </w:r>
      <w:r w:rsidRPr="000B439C">
        <w:rPr>
          <w:rFonts w:ascii="Arial" w:hAnsi="Arial" w:cs="Arial"/>
          <w:sz w:val="20"/>
          <w:szCs w:val="20"/>
        </w:rPr>
        <w:t>.</w:t>
      </w:r>
    </w:p>
    <w:p w14:paraId="2159E2FE" w14:textId="77777777" w:rsidR="002A181D" w:rsidRDefault="002A181D" w:rsidP="008B7266">
      <w:pPr>
        <w:spacing w:after="0" w:line="240" w:lineRule="auto"/>
        <w:jc w:val="both"/>
        <w:rPr>
          <w:rFonts w:ascii="Arial" w:hAnsi="Arial" w:cs="Arial"/>
          <w:sz w:val="20"/>
          <w:szCs w:val="20"/>
        </w:rPr>
      </w:pPr>
    </w:p>
    <w:p w14:paraId="1065E47F" w14:textId="77777777" w:rsidR="002A181D" w:rsidRDefault="002A181D" w:rsidP="008B7266">
      <w:pPr>
        <w:pStyle w:val="ListParagraph"/>
        <w:numPr>
          <w:ilvl w:val="0"/>
          <w:numId w:val="36"/>
        </w:numPr>
        <w:spacing w:after="0" w:line="240" w:lineRule="auto"/>
        <w:ind w:left="979" w:hanging="432"/>
        <w:jc w:val="both"/>
        <w:rPr>
          <w:rFonts w:ascii="Arial" w:hAnsi="Arial" w:cs="Arial"/>
          <w:sz w:val="20"/>
          <w:szCs w:val="20"/>
        </w:rPr>
      </w:pPr>
      <w:r w:rsidRPr="003F3030">
        <w:rPr>
          <w:rFonts w:ascii="Arial" w:hAnsi="Arial" w:cs="Arial"/>
          <w:b/>
          <w:bCs/>
          <w:sz w:val="20"/>
          <w:szCs w:val="20"/>
        </w:rPr>
        <w:t>RACT I (On or before January 15, 1994)</w:t>
      </w:r>
      <w:r>
        <w:rPr>
          <w:rFonts w:ascii="Arial" w:hAnsi="Arial" w:cs="Arial"/>
          <w:sz w:val="20"/>
          <w:szCs w:val="20"/>
        </w:rPr>
        <w:t xml:space="preserve"> </w:t>
      </w:r>
      <w:r w:rsidRPr="00B82A7F">
        <w:rPr>
          <w:rFonts w:ascii="Arial" w:hAnsi="Arial" w:cs="Arial"/>
          <w:sz w:val="20"/>
          <w:szCs w:val="20"/>
        </w:rPr>
        <w:t>– 25 Pa. Code §§ 129.91 -129.95.</w:t>
      </w:r>
    </w:p>
    <w:p w14:paraId="2FFB94C9" w14:textId="77777777" w:rsidR="002A181D" w:rsidRDefault="002A181D" w:rsidP="008B7266">
      <w:pPr>
        <w:spacing w:after="0" w:line="240" w:lineRule="auto"/>
        <w:jc w:val="both"/>
        <w:rPr>
          <w:rFonts w:ascii="Arial" w:hAnsi="Arial" w:cs="Arial"/>
          <w:sz w:val="20"/>
          <w:szCs w:val="20"/>
        </w:rPr>
      </w:pPr>
    </w:p>
    <w:p w14:paraId="6187A2C8" w14:textId="77777777" w:rsidR="002A181D" w:rsidRDefault="002A181D" w:rsidP="008B7266">
      <w:pPr>
        <w:spacing w:after="0" w:line="240" w:lineRule="auto"/>
        <w:ind w:left="979" w:hanging="432"/>
        <w:jc w:val="both"/>
        <w:rPr>
          <w:rFonts w:ascii="Arial" w:hAnsi="Arial" w:cs="Arial"/>
          <w:sz w:val="20"/>
          <w:szCs w:val="20"/>
        </w:rPr>
      </w:pPr>
      <w:r w:rsidRPr="0FAAFEEC">
        <w:rPr>
          <w:rFonts w:ascii="Arial" w:hAnsi="Arial" w:cs="Arial"/>
          <w:sz w:val="20"/>
          <w:szCs w:val="20"/>
        </w:rPr>
        <w:t>(ii)</w:t>
      </w:r>
      <w:r>
        <w:tab/>
      </w:r>
      <w:r w:rsidRPr="0FAAFEEC">
        <w:rPr>
          <w:rFonts w:ascii="Arial" w:hAnsi="Arial" w:cs="Arial"/>
          <w:b/>
          <w:bCs/>
          <w:sz w:val="20"/>
          <w:szCs w:val="20"/>
        </w:rPr>
        <w:t>RACT II (On or before July 20, 2012)</w:t>
      </w:r>
      <w:r w:rsidRPr="0FAAFEEC">
        <w:rPr>
          <w:rFonts w:ascii="Arial" w:hAnsi="Arial" w:cs="Arial"/>
          <w:sz w:val="20"/>
          <w:szCs w:val="20"/>
        </w:rPr>
        <w:t xml:space="preserve"> – 25 Pa. Code §§ 129.96 - 129.100.</w:t>
      </w:r>
    </w:p>
    <w:p w14:paraId="2062F5C6" w14:textId="77777777" w:rsidR="005D109D" w:rsidRDefault="005D109D" w:rsidP="008B7266">
      <w:pPr>
        <w:spacing w:after="0" w:line="240" w:lineRule="auto"/>
        <w:ind w:left="979" w:hanging="432"/>
        <w:jc w:val="both"/>
        <w:rPr>
          <w:rFonts w:ascii="Arial" w:hAnsi="Arial" w:cs="Arial"/>
          <w:bCs/>
          <w:sz w:val="20"/>
          <w:szCs w:val="20"/>
        </w:rPr>
      </w:pPr>
    </w:p>
    <w:p w14:paraId="6C424FA8" w14:textId="77777777" w:rsidR="002A181D" w:rsidRPr="00B82A7F" w:rsidRDefault="002A181D" w:rsidP="008B7266">
      <w:pPr>
        <w:pStyle w:val="ListParagraph"/>
        <w:numPr>
          <w:ilvl w:val="0"/>
          <w:numId w:val="33"/>
        </w:numPr>
        <w:spacing w:after="0" w:line="240" w:lineRule="auto"/>
        <w:ind w:left="979" w:hanging="432"/>
        <w:jc w:val="both"/>
        <w:rPr>
          <w:rFonts w:ascii="Arial" w:hAnsi="Arial" w:cs="Arial"/>
          <w:sz w:val="20"/>
          <w:szCs w:val="20"/>
        </w:rPr>
      </w:pPr>
      <w:r w:rsidRPr="003F3030">
        <w:rPr>
          <w:rFonts w:ascii="Arial" w:hAnsi="Arial" w:cs="Arial"/>
          <w:b/>
          <w:sz w:val="20"/>
          <w:szCs w:val="20"/>
        </w:rPr>
        <w:t>RACT III (On or before August 3, 2018)</w:t>
      </w:r>
      <w:r>
        <w:rPr>
          <w:rFonts w:ascii="Arial" w:hAnsi="Arial" w:cs="Arial"/>
          <w:bCs/>
          <w:sz w:val="20"/>
          <w:szCs w:val="20"/>
        </w:rPr>
        <w:t xml:space="preserve"> –</w:t>
      </w:r>
      <w:r w:rsidRPr="00B82A7F">
        <w:rPr>
          <w:rFonts w:ascii="Arial" w:hAnsi="Arial" w:cs="Arial"/>
          <w:bCs/>
          <w:sz w:val="20"/>
          <w:szCs w:val="20"/>
        </w:rPr>
        <w:t xml:space="preserve"> 25 Pa. Code §§ 129.111 - 129.115</w:t>
      </w:r>
      <w:r>
        <w:rPr>
          <w:rFonts w:ascii="Arial" w:hAnsi="Arial" w:cs="Arial"/>
          <w:bCs/>
          <w:sz w:val="20"/>
          <w:szCs w:val="20"/>
        </w:rPr>
        <w:t>.</w:t>
      </w:r>
    </w:p>
    <w:p w14:paraId="24A9386B" w14:textId="669B9759" w:rsidR="00476AD1" w:rsidRDefault="00476AD1" w:rsidP="008B7266">
      <w:pPr>
        <w:spacing w:after="0" w:line="240" w:lineRule="auto"/>
        <w:jc w:val="both"/>
        <w:rPr>
          <w:rFonts w:ascii="Arial" w:hAnsi="Arial" w:cs="Arial"/>
          <w:sz w:val="20"/>
          <w:szCs w:val="20"/>
        </w:rPr>
      </w:pPr>
    </w:p>
    <w:p w14:paraId="48BE6DE4" w14:textId="77777777" w:rsidR="005152E0" w:rsidRPr="007422A2" w:rsidRDefault="005152E0" w:rsidP="008B7266">
      <w:pPr>
        <w:pStyle w:val="NoSpacing"/>
        <w:numPr>
          <w:ilvl w:val="0"/>
          <w:numId w:val="34"/>
        </w:numPr>
        <w:ind w:left="547" w:hanging="547"/>
        <w:jc w:val="both"/>
        <w:rPr>
          <w:rFonts w:ascii="Arial" w:hAnsi="Arial" w:cs="Arial"/>
          <w:i/>
          <w:iCs/>
          <w:sz w:val="20"/>
          <w:szCs w:val="20"/>
        </w:rPr>
      </w:pPr>
      <w:r w:rsidRPr="007422A2">
        <w:rPr>
          <w:rFonts w:ascii="Arial" w:hAnsi="Arial" w:cs="Arial"/>
          <w:i/>
          <w:iCs/>
          <w:sz w:val="20"/>
          <w:szCs w:val="20"/>
        </w:rPr>
        <w:t>Applicable State Permits</w:t>
      </w:r>
    </w:p>
    <w:p w14:paraId="4C8AB20C" w14:textId="77777777" w:rsidR="005152E0" w:rsidRPr="007106C1" w:rsidRDefault="005152E0" w:rsidP="008B7266">
      <w:pPr>
        <w:pStyle w:val="NoSpacing"/>
        <w:jc w:val="both"/>
        <w:rPr>
          <w:rFonts w:ascii="Arial" w:hAnsi="Arial" w:cs="Arial"/>
          <w:sz w:val="20"/>
          <w:szCs w:val="20"/>
        </w:rPr>
      </w:pPr>
    </w:p>
    <w:p w14:paraId="7FDD579D" w14:textId="0CD9D055" w:rsidR="005152E0" w:rsidRPr="00F744DE" w:rsidRDefault="005152E0" w:rsidP="008B7266">
      <w:pPr>
        <w:pStyle w:val="NoSpacing"/>
        <w:numPr>
          <w:ilvl w:val="0"/>
          <w:numId w:val="6"/>
        </w:numPr>
        <w:ind w:left="979" w:hanging="432"/>
        <w:jc w:val="both"/>
        <w:rPr>
          <w:rFonts w:ascii="Arial" w:hAnsi="Arial" w:cs="Arial"/>
          <w:sz w:val="20"/>
          <w:szCs w:val="20"/>
        </w:rPr>
      </w:pPr>
      <w:r w:rsidRPr="001F3466">
        <w:rPr>
          <w:rFonts w:ascii="Arial" w:hAnsi="Arial" w:cs="Arial"/>
          <w:b/>
          <w:bCs/>
          <w:sz w:val="20"/>
          <w:szCs w:val="20"/>
        </w:rPr>
        <w:t>General Permit BAQ-GPA / GP-5</w:t>
      </w:r>
      <w:r w:rsidRPr="001F3466">
        <w:rPr>
          <w:rFonts w:ascii="Arial" w:hAnsi="Arial" w:cs="Arial"/>
          <w:sz w:val="20"/>
          <w:szCs w:val="20"/>
        </w:rPr>
        <w:t xml:space="preserve"> </w:t>
      </w:r>
      <w:r w:rsidR="00E67D57">
        <w:rPr>
          <w:rFonts w:ascii="Arial" w:hAnsi="Arial" w:cs="Arial"/>
          <w:sz w:val="20"/>
          <w:szCs w:val="20"/>
        </w:rPr>
        <w:t xml:space="preserve">– </w:t>
      </w:r>
      <w:r w:rsidRPr="001F3466">
        <w:rPr>
          <w:rFonts w:ascii="Arial" w:hAnsi="Arial" w:cs="Arial"/>
          <w:sz w:val="20"/>
          <w:szCs w:val="20"/>
        </w:rPr>
        <w:t xml:space="preserve">General Plan Approval and/or General Operating Permit BAQ-GPA/GP-5. 2700-PM-BAQ0267 Rev. 6/2018. </w:t>
      </w:r>
      <w:bookmarkStart w:id="23" w:name="_Hlk190788643"/>
      <w:r w:rsidRPr="001F3466">
        <w:rPr>
          <w:rFonts w:ascii="Arial" w:hAnsi="Arial" w:cs="Arial"/>
          <w:sz w:val="20"/>
          <w:szCs w:val="20"/>
        </w:rPr>
        <w:t xml:space="preserve">This permit </w:t>
      </w:r>
      <w:bookmarkEnd w:id="23"/>
      <w:r w:rsidRPr="001F3466">
        <w:rPr>
          <w:rFonts w:ascii="Arial" w:hAnsi="Arial" w:cs="Arial"/>
          <w:sz w:val="20"/>
          <w:szCs w:val="20"/>
        </w:rPr>
        <w:t>is applicable and limited to new or modified, mid-stream natural gas compressor stations, processing plants, and transmission stations (facility or facilities) that are minor air contamination facilities and constructed, modified, or operated in this Commonwealth (Issued June 9, 2018, effective for new facilities on August 8, 2018).</w:t>
      </w:r>
      <w:r>
        <w:rPr>
          <w:rFonts w:ascii="Arial" w:hAnsi="Arial" w:cs="Arial"/>
          <w:sz w:val="20"/>
          <w:szCs w:val="20"/>
        </w:rPr>
        <w:t xml:space="preserve"> The most recent revision to GP-5 must be used</w:t>
      </w:r>
      <w:r w:rsidRPr="00F744DE">
        <w:rPr>
          <w:rFonts w:ascii="Arial" w:hAnsi="Arial" w:cs="Arial"/>
          <w:sz w:val="20"/>
          <w:szCs w:val="20"/>
        </w:rPr>
        <w:t xml:space="preserve"> to ensure </w:t>
      </w:r>
      <w:r>
        <w:rPr>
          <w:rFonts w:ascii="Arial" w:hAnsi="Arial" w:cs="Arial"/>
          <w:sz w:val="20"/>
          <w:szCs w:val="20"/>
        </w:rPr>
        <w:t xml:space="preserve">that </w:t>
      </w:r>
      <w:r w:rsidRPr="00F744DE">
        <w:rPr>
          <w:rFonts w:ascii="Arial" w:hAnsi="Arial" w:cs="Arial"/>
          <w:sz w:val="20"/>
          <w:szCs w:val="20"/>
        </w:rPr>
        <w:t>the relevant emission standards applicable to the engines being tested</w:t>
      </w:r>
      <w:r>
        <w:rPr>
          <w:rFonts w:ascii="Arial" w:hAnsi="Arial" w:cs="Arial"/>
          <w:sz w:val="20"/>
          <w:szCs w:val="20"/>
        </w:rPr>
        <w:t xml:space="preserve"> is used</w:t>
      </w:r>
      <w:r w:rsidRPr="00F744DE">
        <w:rPr>
          <w:rFonts w:ascii="Arial" w:hAnsi="Arial" w:cs="Arial"/>
          <w:sz w:val="20"/>
          <w:szCs w:val="20"/>
        </w:rPr>
        <w:t>.</w:t>
      </w:r>
    </w:p>
    <w:p w14:paraId="69771965" w14:textId="77777777" w:rsidR="005152E0" w:rsidRPr="001F3466" w:rsidRDefault="005152E0" w:rsidP="008B7266">
      <w:pPr>
        <w:spacing w:after="0" w:line="240" w:lineRule="auto"/>
        <w:jc w:val="both"/>
        <w:rPr>
          <w:rFonts w:ascii="Arial" w:hAnsi="Arial" w:cs="Arial"/>
          <w:sz w:val="20"/>
          <w:szCs w:val="20"/>
        </w:rPr>
      </w:pPr>
    </w:p>
    <w:p w14:paraId="19161F2C" w14:textId="769F6562" w:rsidR="005152E0" w:rsidRPr="001F3466" w:rsidRDefault="005152E0" w:rsidP="008B7266">
      <w:pPr>
        <w:pStyle w:val="NoSpacing"/>
        <w:numPr>
          <w:ilvl w:val="0"/>
          <w:numId w:val="6"/>
        </w:numPr>
        <w:ind w:left="979" w:hanging="432"/>
        <w:jc w:val="both"/>
        <w:rPr>
          <w:rFonts w:ascii="Arial" w:hAnsi="Arial" w:cs="Arial"/>
          <w:sz w:val="20"/>
          <w:szCs w:val="20"/>
        </w:rPr>
      </w:pPr>
      <w:r w:rsidRPr="001F3466">
        <w:rPr>
          <w:rFonts w:ascii="Arial" w:hAnsi="Arial" w:cs="Arial"/>
          <w:b/>
          <w:bCs/>
          <w:sz w:val="20"/>
          <w:szCs w:val="20"/>
        </w:rPr>
        <w:t xml:space="preserve">General Permit BAQ-GPA </w:t>
      </w:r>
      <w:r w:rsidRPr="00E67D57">
        <w:rPr>
          <w:rFonts w:ascii="Arial" w:hAnsi="Arial" w:cs="Arial"/>
          <w:b/>
          <w:bCs/>
          <w:sz w:val="20"/>
          <w:szCs w:val="20"/>
        </w:rPr>
        <w:t>/ GP5A</w:t>
      </w:r>
      <w:r w:rsidR="00E67D57">
        <w:rPr>
          <w:rFonts w:ascii="Arial" w:hAnsi="Arial" w:cs="Arial"/>
          <w:sz w:val="20"/>
          <w:szCs w:val="20"/>
        </w:rPr>
        <w:t xml:space="preserve"> – </w:t>
      </w:r>
      <w:r w:rsidRPr="00E67D57">
        <w:rPr>
          <w:rFonts w:ascii="Arial" w:hAnsi="Arial" w:cs="Arial"/>
          <w:sz w:val="20"/>
          <w:szCs w:val="20"/>
        </w:rPr>
        <w:t>General</w:t>
      </w:r>
      <w:r w:rsidRPr="001F3466">
        <w:rPr>
          <w:rFonts w:ascii="Arial" w:hAnsi="Arial" w:cs="Arial"/>
          <w:sz w:val="20"/>
          <w:szCs w:val="20"/>
        </w:rPr>
        <w:t xml:space="preserve"> Plan Approval and/or General Operating Permit BAQ-GPA/GP-5</w:t>
      </w:r>
      <w:r>
        <w:rPr>
          <w:rFonts w:ascii="Arial" w:hAnsi="Arial" w:cs="Arial"/>
          <w:sz w:val="20"/>
          <w:szCs w:val="20"/>
        </w:rPr>
        <w:t>A</w:t>
      </w:r>
      <w:r w:rsidRPr="001F3466">
        <w:rPr>
          <w:rFonts w:ascii="Arial" w:hAnsi="Arial" w:cs="Arial"/>
          <w:sz w:val="20"/>
          <w:szCs w:val="20"/>
        </w:rPr>
        <w:t>. 2700-PM-BAQ0267 Rev. 6/2018.</w:t>
      </w:r>
      <w:r>
        <w:rPr>
          <w:rFonts w:ascii="Arial" w:hAnsi="Arial" w:cs="Arial"/>
          <w:sz w:val="20"/>
          <w:szCs w:val="20"/>
        </w:rPr>
        <w:t xml:space="preserve"> </w:t>
      </w:r>
      <w:r w:rsidRPr="001F3466">
        <w:rPr>
          <w:rFonts w:ascii="Arial" w:hAnsi="Arial" w:cs="Arial"/>
          <w:sz w:val="20"/>
          <w:szCs w:val="20"/>
        </w:rPr>
        <w:t>This permit has been finalized for the Oil and Gas industry and is applicable to new or modified unconventional natural gas well site operations and remote pigging stations (facility or facilities) constructed, modified, or operated in this Commonwealth (Issued June 9, 2018, effective August 8, 2018).</w:t>
      </w:r>
      <w:r>
        <w:rPr>
          <w:rFonts w:ascii="Arial" w:hAnsi="Arial" w:cs="Arial"/>
          <w:sz w:val="20"/>
          <w:szCs w:val="20"/>
        </w:rPr>
        <w:t xml:space="preserve"> </w:t>
      </w:r>
      <w:r w:rsidRPr="00F744DE">
        <w:rPr>
          <w:rFonts w:ascii="Arial" w:hAnsi="Arial" w:cs="Arial"/>
          <w:sz w:val="20"/>
          <w:szCs w:val="20"/>
        </w:rPr>
        <w:t xml:space="preserve">The most recent </w:t>
      </w:r>
      <w:r>
        <w:rPr>
          <w:rFonts w:ascii="Arial" w:hAnsi="Arial" w:cs="Arial"/>
          <w:sz w:val="20"/>
          <w:szCs w:val="20"/>
        </w:rPr>
        <w:t xml:space="preserve">revision to </w:t>
      </w:r>
      <w:r w:rsidRPr="00F744DE">
        <w:rPr>
          <w:rFonts w:ascii="Arial" w:hAnsi="Arial" w:cs="Arial"/>
          <w:sz w:val="20"/>
          <w:szCs w:val="20"/>
        </w:rPr>
        <w:t>GP-5</w:t>
      </w:r>
      <w:r>
        <w:rPr>
          <w:rFonts w:ascii="Arial" w:hAnsi="Arial" w:cs="Arial"/>
          <w:sz w:val="20"/>
          <w:szCs w:val="20"/>
        </w:rPr>
        <w:t xml:space="preserve">A </w:t>
      </w:r>
      <w:r w:rsidRPr="00F744DE">
        <w:rPr>
          <w:rFonts w:ascii="Arial" w:hAnsi="Arial" w:cs="Arial"/>
          <w:sz w:val="20"/>
          <w:szCs w:val="20"/>
        </w:rPr>
        <w:t>must be used to ensure that the relevant emission standards applicable to the engines being tested is used (include standard language)</w:t>
      </w:r>
      <w:r w:rsidR="0024206F">
        <w:rPr>
          <w:rFonts w:ascii="Arial" w:hAnsi="Arial" w:cs="Arial"/>
          <w:sz w:val="20"/>
          <w:szCs w:val="20"/>
        </w:rPr>
        <w:t>.</w:t>
      </w:r>
    </w:p>
    <w:p w14:paraId="5FA8E42E" w14:textId="4B0AB469" w:rsidR="0024206F" w:rsidRDefault="0024206F" w:rsidP="008B7266">
      <w:pPr>
        <w:spacing w:after="0" w:line="240" w:lineRule="auto"/>
        <w:jc w:val="both"/>
        <w:rPr>
          <w:rFonts w:ascii="Arial" w:hAnsi="Arial" w:cs="Arial"/>
          <w:sz w:val="20"/>
          <w:szCs w:val="20"/>
        </w:rPr>
      </w:pPr>
    </w:p>
    <w:p w14:paraId="6DAB4A5C" w14:textId="77777777" w:rsidR="006525FD" w:rsidRDefault="000415A5" w:rsidP="008B7266">
      <w:pPr>
        <w:pStyle w:val="NoSpacing"/>
        <w:numPr>
          <w:ilvl w:val="0"/>
          <w:numId w:val="34"/>
        </w:numPr>
        <w:ind w:left="547" w:hanging="547"/>
        <w:jc w:val="both"/>
        <w:rPr>
          <w:rFonts w:ascii="Arial" w:hAnsi="Arial" w:cs="Arial"/>
          <w:sz w:val="20"/>
          <w:szCs w:val="20"/>
        </w:rPr>
      </w:pPr>
      <w:r w:rsidRPr="000415A5">
        <w:rPr>
          <w:rFonts w:ascii="Arial" w:hAnsi="Arial" w:cs="Arial"/>
          <w:i/>
          <w:iCs/>
          <w:sz w:val="20"/>
          <w:szCs w:val="20"/>
        </w:rPr>
        <w:t>Exemption 38 Policy</w:t>
      </w:r>
    </w:p>
    <w:p w14:paraId="52E5C5C1" w14:textId="77777777" w:rsidR="00093424" w:rsidRDefault="00093424" w:rsidP="008B7266">
      <w:pPr>
        <w:pStyle w:val="NoSpacing"/>
        <w:jc w:val="both"/>
        <w:rPr>
          <w:rFonts w:ascii="Arial" w:hAnsi="Arial" w:cs="Arial"/>
          <w:sz w:val="20"/>
          <w:szCs w:val="20"/>
        </w:rPr>
      </w:pPr>
    </w:p>
    <w:p w14:paraId="54C609CA" w14:textId="129E0300" w:rsidR="000415A5" w:rsidRPr="000415A5" w:rsidRDefault="000415A5" w:rsidP="008B7266">
      <w:pPr>
        <w:pStyle w:val="NoSpacing"/>
        <w:jc w:val="both"/>
        <w:rPr>
          <w:rFonts w:ascii="Arial" w:hAnsi="Arial" w:cs="Arial"/>
          <w:sz w:val="20"/>
          <w:szCs w:val="20"/>
        </w:rPr>
      </w:pPr>
      <w:r w:rsidRPr="000415A5">
        <w:rPr>
          <w:rFonts w:ascii="Arial" w:hAnsi="Arial" w:cs="Arial"/>
          <w:sz w:val="20"/>
          <w:szCs w:val="20"/>
        </w:rPr>
        <w:lastRenderedPageBreak/>
        <w:t>Sources located at the natural gas well sites are exempt from permitting requirements only if the owner or operator meets all applicable requirements established in the Category No. 38 Exemption Criteria. While a source may be exempt from permitting requirements, the owner or operator of the source must still comply with all applicable federal and state laws and regulations.</w:t>
      </w:r>
    </w:p>
    <w:p w14:paraId="0191B1A5" w14:textId="77777777" w:rsidR="000415A5" w:rsidRDefault="000415A5" w:rsidP="008B7266">
      <w:pPr>
        <w:pStyle w:val="NoSpacing"/>
        <w:jc w:val="both"/>
        <w:rPr>
          <w:rFonts w:ascii="Arial" w:hAnsi="Arial" w:cs="Arial"/>
          <w:sz w:val="20"/>
          <w:szCs w:val="20"/>
        </w:rPr>
      </w:pPr>
    </w:p>
    <w:p w14:paraId="745891A8" w14:textId="0FF5522D" w:rsidR="00625189" w:rsidRPr="00BB0B96" w:rsidRDefault="00AA58C2" w:rsidP="008B7266">
      <w:pPr>
        <w:pStyle w:val="NoSpacing"/>
        <w:numPr>
          <w:ilvl w:val="0"/>
          <w:numId w:val="2"/>
        </w:numPr>
        <w:ind w:left="547" w:hanging="547"/>
        <w:jc w:val="both"/>
        <w:rPr>
          <w:rFonts w:ascii="Arial" w:hAnsi="Arial" w:cs="Arial"/>
          <w:b/>
          <w:bCs/>
          <w:sz w:val="20"/>
          <w:szCs w:val="20"/>
        </w:rPr>
      </w:pPr>
      <w:bookmarkStart w:id="24" w:name="_Toc79404644"/>
      <w:bookmarkStart w:id="25" w:name="_Toc79404795"/>
      <w:bookmarkStart w:id="26" w:name="_Toc79405284"/>
      <w:bookmarkStart w:id="27" w:name="_Toc79476026"/>
      <w:bookmarkStart w:id="28" w:name="_Toc79478667"/>
      <w:bookmarkStart w:id="29" w:name="_Toc79483999"/>
      <w:bookmarkStart w:id="30" w:name="_Toc79499260"/>
      <w:bookmarkStart w:id="31" w:name="_Toc79404645"/>
      <w:bookmarkStart w:id="32" w:name="_Toc79404796"/>
      <w:bookmarkStart w:id="33" w:name="_Toc79405285"/>
      <w:bookmarkStart w:id="34" w:name="_Toc79476027"/>
      <w:bookmarkStart w:id="35" w:name="_Toc79478668"/>
      <w:bookmarkStart w:id="36" w:name="_Toc79484000"/>
      <w:bookmarkStart w:id="37" w:name="_Toc79499261"/>
      <w:bookmarkStart w:id="38" w:name="_Toc79404646"/>
      <w:bookmarkStart w:id="39" w:name="_Toc79404797"/>
      <w:bookmarkStart w:id="40" w:name="_Toc79405286"/>
      <w:bookmarkStart w:id="41" w:name="_Toc79476028"/>
      <w:bookmarkStart w:id="42" w:name="_Toc79478669"/>
      <w:bookmarkStart w:id="43" w:name="_Toc79484001"/>
      <w:bookmarkStart w:id="44" w:name="_Toc79499262"/>
      <w:bookmarkStart w:id="45" w:name="_Toc79404647"/>
      <w:bookmarkStart w:id="46" w:name="_Toc79404798"/>
      <w:bookmarkStart w:id="47" w:name="_Toc79405287"/>
      <w:bookmarkStart w:id="48" w:name="_Toc79476029"/>
      <w:bookmarkStart w:id="49" w:name="_Toc79478670"/>
      <w:bookmarkStart w:id="50" w:name="_Toc79484002"/>
      <w:bookmarkStart w:id="51" w:name="_Toc79499263"/>
      <w:bookmarkStart w:id="52" w:name="_Toc79404648"/>
      <w:bookmarkStart w:id="53" w:name="_Toc79404799"/>
      <w:bookmarkStart w:id="54" w:name="_Toc79405288"/>
      <w:bookmarkStart w:id="55" w:name="_Toc79476030"/>
      <w:bookmarkStart w:id="56" w:name="_Toc79478671"/>
      <w:bookmarkStart w:id="57" w:name="_Toc79484003"/>
      <w:bookmarkStart w:id="58" w:name="_Toc79499264"/>
      <w:bookmarkStart w:id="59" w:name="_Toc79404649"/>
      <w:bookmarkStart w:id="60" w:name="_Toc79404800"/>
      <w:bookmarkStart w:id="61" w:name="_Toc79405289"/>
      <w:bookmarkStart w:id="62" w:name="_Toc79476031"/>
      <w:bookmarkStart w:id="63" w:name="_Toc79478672"/>
      <w:bookmarkStart w:id="64" w:name="_Toc79484004"/>
      <w:bookmarkStart w:id="65" w:name="_Toc79499265"/>
      <w:bookmarkStart w:id="66" w:name="_Toc79404650"/>
      <w:bookmarkStart w:id="67" w:name="_Toc79404801"/>
      <w:bookmarkStart w:id="68" w:name="_Toc79405290"/>
      <w:bookmarkStart w:id="69" w:name="_Toc79476032"/>
      <w:bookmarkStart w:id="70" w:name="_Toc79478673"/>
      <w:bookmarkStart w:id="71" w:name="_Toc79484005"/>
      <w:bookmarkStart w:id="72" w:name="_Toc79499266"/>
      <w:bookmarkStart w:id="73" w:name="_Toc464648381"/>
      <w:bookmarkStart w:id="74" w:name="_Toc494200283"/>
      <w:bookmarkStart w:id="75" w:name="_Toc171423658"/>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r w:rsidRPr="00BB0B96">
        <w:rPr>
          <w:rFonts w:ascii="Arial" w:hAnsi="Arial" w:cs="Arial"/>
          <w:b/>
          <w:bCs/>
          <w:sz w:val="20"/>
          <w:szCs w:val="20"/>
        </w:rPr>
        <w:t xml:space="preserve">Prohibited Use of </w:t>
      </w:r>
      <w:bookmarkStart w:id="76" w:name="_Hlk174449492"/>
      <w:r w:rsidR="00981578" w:rsidRPr="00BB0B96">
        <w:rPr>
          <w:rFonts w:ascii="Arial" w:hAnsi="Arial" w:cs="Arial"/>
          <w:b/>
          <w:bCs/>
          <w:sz w:val="20"/>
          <w:szCs w:val="20"/>
        </w:rPr>
        <w:t>SP-</w:t>
      </w:r>
      <w:bookmarkEnd w:id="73"/>
      <w:bookmarkEnd w:id="74"/>
      <w:r w:rsidR="00D902BF">
        <w:rPr>
          <w:rFonts w:ascii="Arial" w:hAnsi="Arial" w:cs="Arial"/>
          <w:b/>
          <w:bCs/>
          <w:sz w:val="20"/>
          <w:szCs w:val="20"/>
        </w:rPr>
        <w:t>00</w:t>
      </w:r>
      <w:r w:rsidR="00880739" w:rsidRPr="00BB0B96">
        <w:rPr>
          <w:rFonts w:ascii="Arial" w:hAnsi="Arial" w:cs="Arial"/>
          <w:b/>
          <w:bCs/>
          <w:sz w:val="20"/>
          <w:szCs w:val="20"/>
        </w:rPr>
        <w:t>5</w:t>
      </w:r>
      <w:bookmarkEnd w:id="75"/>
      <w:bookmarkEnd w:id="76"/>
    </w:p>
    <w:p w14:paraId="244A99E6" w14:textId="4AA30A29" w:rsidR="00A82631" w:rsidRPr="00AB7841" w:rsidRDefault="00AB005E" w:rsidP="008B7266">
      <w:pPr>
        <w:pStyle w:val="NoSpacing"/>
        <w:jc w:val="both"/>
        <w:rPr>
          <w:rFonts w:ascii="Arial" w:hAnsi="Arial" w:cs="Arial"/>
          <w:sz w:val="20"/>
          <w:szCs w:val="20"/>
        </w:rPr>
      </w:pPr>
      <w:r w:rsidRPr="00AB7841">
        <w:rPr>
          <w:rFonts w:ascii="Arial" w:hAnsi="Arial" w:cs="Arial"/>
          <w:sz w:val="20"/>
          <w:szCs w:val="20"/>
        </w:rPr>
        <w:t xml:space="preserve">This section </w:t>
      </w:r>
      <w:r w:rsidR="000A763C" w:rsidRPr="00AB7841">
        <w:rPr>
          <w:rFonts w:ascii="Arial" w:hAnsi="Arial" w:cs="Arial"/>
          <w:sz w:val="20"/>
          <w:szCs w:val="20"/>
        </w:rPr>
        <w:t xml:space="preserve">clarifies that </w:t>
      </w:r>
      <w:r w:rsidR="007A4BA5" w:rsidRPr="00AB7841">
        <w:rPr>
          <w:rFonts w:ascii="Arial" w:hAnsi="Arial" w:cs="Arial"/>
          <w:sz w:val="20"/>
          <w:szCs w:val="20"/>
        </w:rPr>
        <w:t xml:space="preserve">SP-005 </w:t>
      </w:r>
      <w:r w:rsidR="00AA4B58">
        <w:rPr>
          <w:rFonts w:ascii="Arial" w:hAnsi="Arial" w:cs="Arial"/>
          <w:sz w:val="20"/>
          <w:szCs w:val="20"/>
        </w:rPr>
        <w:t>may not be used</w:t>
      </w:r>
      <w:r w:rsidR="00A82631" w:rsidRPr="00AB7841">
        <w:rPr>
          <w:rFonts w:ascii="Arial" w:hAnsi="Arial" w:cs="Arial"/>
          <w:sz w:val="20"/>
          <w:szCs w:val="20"/>
        </w:rPr>
        <w:t xml:space="preserve"> </w:t>
      </w:r>
      <w:r w:rsidR="00EB619D">
        <w:rPr>
          <w:rFonts w:ascii="Arial" w:hAnsi="Arial" w:cs="Arial"/>
          <w:sz w:val="20"/>
          <w:szCs w:val="20"/>
        </w:rPr>
        <w:t>for any of the following reasons</w:t>
      </w:r>
      <w:r w:rsidR="008C0C48" w:rsidRPr="00AB7841">
        <w:rPr>
          <w:rFonts w:ascii="Arial" w:hAnsi="Arial" w:cs="Arial"/>
          <w:sz w:val="20"/>
          <w:szCs w:val="20"/>
        </w:rPr>
        <w:t>:</w:t>
      </w:r>
    </w:p>
    <w:p w14:paraId="355CE25D" w14:textId="77777777" w:rsidR="0004609E" w:rsidRPr="00E3324A" w:rsidRDefault="0004609E" w:rsidP="008B7266">
      <w:pPr>
        <w:pStyle w:val="NoSpacing"/>
        <w:jc w:val="both"/>
        <w:rPr>
          <w:rFonts w:ascii="Arial" w:hAnsi="Arial" w:cs="Arial"/>
          <w:sz w:val="20"/>
          <w:szCs w:val="20"/>
        </w:rPr>
      </w:pPr>
    </w:p>
    <w:p w14:paraId="26A7FA0A" w14:textId="0D2A67B3" w:rsidR="00AA58C2" w:rsidRPr="00276FA5" w:rsidRDefault="00BD4BEF" w:rsidP="008B7266">
      <w:pPr>
        <w:pStyle w:val="NoSpacing"/>
        <w:numPr>
          <w:ilvl w:val="0"/>
          <w:numId w:val="4"/>
        </w:numPr>
        <w:ind w:left="547" w:hanging="547"/>
        <w:jc w:val="both"/>
        <w:rPr>
          <w:rFonts w:ascii="Arial" w:hAnsi="Arial" w:cs="Arial"/>
          <w:sz w:val="20"/>
          <w:szCs w:val="20"/>
        </w:rPr>
      </w:pPr>
      <w:r w:rsidRPr="0FAAFEEC">
        <w:rPr>
          <w:rFonts w:ascii="Arial" w:hAnsi="Arial" w:cs="Arial"/>
          <w:sz w:val="20"/>
          <w:szCs w:val="20"/>
        </w:rPr>
        <w:t>T</w:t>
      </w:r>
      <w:r w:rsidR="009E2D49" w:rsidRPr="0FAAFEEC">
        <w:rPr>
          <w:rFonts w:ascii="Arial" w:hAnsi="Arial" w:cs="Arial"/>
          <w:sz w:val="20"/>
          <w:szCs w:val="20"/>
        </w:rPr>
        <w:t>est</w:t>
      </w:r>
      <w:r w:rsidR="00A34694" w:rsidRPr="0FAAFEEC">
        <w:rPr>
          <w:rFonts w:ascii="Arial" w:hAnsi="Arial" w:cs="Arial"/>
          <w:sz w:val="20"/>
          <w:szCs w:val="20"/>
        </w:rPr>
        <w:t>s on</w:t>
      </w:r>
      <w:r w:rsidR="00ED152A" w:rsidRPr="0FAAFEEC">
        <w:rPr>
          <w:rFonts w:ascii="Arial" w:hAnsi="Arial" w:cs="Arial"/>
          <w:sz w:val="20"/>
          <w:szCs w:val="20"/>
        </w:rPr>
        <w:t xml:space="preserve"> a</w:t>
      </w:r>
      <w:r w:rsidR="006C6E34" w:rsidRPr="0FAAFEEC">
        <w:rPr>
          <w:rFonts w:ascii="Arial" w:hAnsi="Arial" w:cs="Arial"/>
          <w:sz w:val="20"/>
          <w:szCs w:val="20"/>
        </w:rPr>
        <w:t>ny</w:t>
      </w:r>
      <w:r w:rsidR="009E2D49" w:rsidRPr="0FAAFEEC">
        <w:rPr>
          <w:rFonts w:ascii="Arial" w:hAnsi="Arial" w:cs="Arial"/>
          <w:sz w:val="20"/>
          <w:szCs w:val="20"/>
        </w:rPr>
        <w:t xml:space="preserve"> </w:t>
      </w:r>
      <w:r w:rsidR="00A44110" w:rsidRPr="0FAAFEEC">
        <w:rPr>
          <w:rFonts w:ascii="Arial" w:hAnsi="Arial" w:cs="Arial"/>
          <w:sz w:val="20"/>
          <w:szCs w:val="20"/>
        </w:rPr>
        <w:t>source</w:t>
      </w:r>
      <w:r w:rsidR="006C6FB7" w:rsidRPr="0FAAFEEC">
        <w:rPr>
          <w:rFonts w:ascii="Arial" w:hAnsi="Arial" w:cs="Arial"/>
          <w:sz w:val="20"/>
          <w:szCs w:val="20"/>
        </w:rPr>
        <w:t xml:space="preserve"> category</w:t>
      </w:r>
      <w:r w:rsidR="009E2D49" w:rsidRPr="0FAAFEEC">
        <w:rPr>
          <w:rFonts w:ascii="Arial" w:hAnsi="Arial" w:cs="Arial"/>
          <w:sz w:val="20"/>
          <w:szCs w:val="20"/>
        </w:rPr>
        <w:t xml:space="preserve"> </w:t>
      </w:r>
      <w:r w:rsidR="00ED152A" w:rsidRPr="0FAAFEEC">
        <w:rPr>
          <w:rFonts w:ascii="Arial" w:hAnsi="Arial" w:cs="Arial"/>
          <w:sz w:val="20"/>
          <w:szCs w:val="20"/>
        </w:rPr>
        <w:t>other</w:t>
      </w:r>
      <w:r w:rsidR="008D1195" w:rsidRPr="0FAAFEEC">
        <w:rPr>
          <w:rFonts w:ascii="Arial" w:hAnsi="Arial" w:cs="Arial"/>
          <w:sz w:val="20"/>
          <w:szCs w:val="20"/>
        </w:rPr>
        <w:t xml:space="preserve"> than </w:t>
      </w:r>
      <w:r w:rsidR="0030346D" w:rsidRPr="0FAAFEEC">
        <w:rPr>
          <w:rFonts w:ascii="Arial" w:hAnsi="Arial" w:cs="Arial"/>
          <w:sz w:val="20"/>
          <w:szCs w:val="20"/>
        </w:rPr>
        <w:t xml:space="preserve">natural gas-fired </w:t>
      </w:r>
      <w:r w:rsidR="00276FA5" w:rsidRPr="0FAAFEEC">
        <w:rPr>
          <w:rFonts w:ascii="Arial" w:hAnsi="Arial" w:cs="Arial"/>
          <w:sz w:val="20"/>
          <w:szCs w:val="20"/>
        </w:rPr>
        <w:t>stationary internal combustion engines.</w:t>
      </w:r>
    </w:p>
    <w:p w14:paraId="0DA51A01" w14:textId="77777777" w:rsidR="001E73DD" w:rsidRPr="00E3324A" w:rsidRDefault="001E73DD" w:rsidP="008B7266">
      <w:pPr>
        <w:pStyle w:val="NoSpacing"/>
        <w:ind w:left="547" w:hanging="547"/>
        <w:jc w:val="both"/>
        <w:rPr>
          <w:rFonts w:ascii="Arial" w:hAnsi="Arial" w:cs="Arial"/>
          <w:sz w:val="20"/>
          <w:szCs w:val="20"/>
        </w:rPr>
      </w:pPr>
    </w:p>
    <w:p w14:paraId="11E35608" w14:textId="49DF8044" w:rsidR="001E73DD" w:rsidRPr="00E3324A" w:rsidRDefault="00BD4BEF" w:rsidP="008B7266">
      <w:pPr>
        <w:pStyle w:val="NoSpacing"/>
        <w:numPr>
          <w:ilvl w:val="0"/>
          <w:numId w:val="4"/>
        </w:numPr>
        <w:ind w:left="547" w:hanging="547"/>
        <w:jc w:val="both"/>
        <w:rPr>
          <w:rFonts w:ascii="Arial" w:hAnsi="Arial" w:cs="Arial"/>
          <w:sz w:val="20"/>
          <w:szCs w:val="20"/>
        </w:rPr>
      </w:pPr>
      <w:r w:rsidRPr="0FAAFEEC">
        <w:rPr>
          <w:rFonts w:ascii="Arial" w:hAnsi="Arial" w:cs="Arial"/>
          <w:sz w:val="20"/>
          <w:szCs w:val="20"/>
        </w:rPr>
        <w:t>D</w:t>
      </w:r>
      <w:r w:rsidR="000774FE" w:rsidRPr="0FAAFEEC">
        <w:rPr>
          <w:rFonts w:ascii="Arial" w:hAnsi="Arial" w:cs="Arial"/>
          <w:sz w:val="20"/>
          <w:szCs w:val="20"/>
        </w:rPr>
        <w:t>etermin</w:t>
      </w:r>
      <w:r w:rsidR="009D6E3F" w:rsidRPr="0FAAFEEC">
        <w:rPr>
          <w:rFonts w:ascii="Arial" w:hAnsi="Arial" w:cs="Arial"/>
          <w:sz w:val="20"/>
          <w:szCs w:val="20"/>
        </w:rPr>
        <w:t>ation of</w:t>
      </w:r>
      <w:r w:rsidR="000774FE" w:rsidRPr="0FAAFEEC">
        <w:rPr>
          <w:rFonts w:ascii="Arial" w:hAnsi="Arial" w:cs="Arial"/>
          <w:sz w:val="20"/>
          <w:szCs w:val="20"/>
        </w:rPr>
        <w:t xml:space="preserve"> emissions for</w:t>
      </w:r>
      <w:r w:rsidR="001E73DD" w:rsidRPr="0FAAFEEC">
        <w:rPr>
          <w:rFonts w:ascii="Arial" w:hAnsi="Arial" w:cs="Arial"/>
          <w:sz w:val="20"/>
          <w:szCs w:val="20"/>
        </w:rPr>
        <w:t xml:space="preserve"> any pollutant other than </w:t>
      </w:r>
      <w:bookmarkStart w:id="77" w:name="_Hlk190881693"/>
      <w:r w:rsidR="001E73DD" w:rsidRPr="0FAAFEEC">
        <w:rPr>
          <w:rFonts w:ascii="Arial" w:hAnsi="Arial" w:cs="Arial"/>
          <w:sz w:val="20"/>
          <w:szCs w:val="20"/>
        </w:rPr>
        <w:t>NO</w:t>
      </w:r>
      <w:r w:rsidR="001E73DD" w:rsidRPr="0FAAFEEC">
        <w:rPr>
          <w:rFonts w:ascii="Arial" w:hAnsi="Arial" w:cs="Arial"/>
          <w:sz w:val="20"/>
          <w:szCs w:val="20"/>
          <w:vertAlign w:val="subscript"/>
        </w:rPr>
        <w:t>x</w:t>
      </w:r>
      <w:r w:rsidR="001E73DD" w:rsidRPr="0FAAFEEC">
        <w:rPr>
          <w:rFonts w:ascii="Arial" w:hAnsi="Arial" w:cs="Arial"/>
          <w:sz w:val="20"/>
          <w:szCs w:val="20"/>
        </w:rPr>
        <w:t xml:space="preserve">, CO, </w:t>
      </w:r>
      <w:r w:rsidR="00621826">
        <w:rPr>
          <w:rFonts w:ascii="Arial" w:hAnsi="Arial" w:cs="Arial"/>
          <w:sz w:val="20"/>
          <w:szCs w:val="20"/>
        </w:rPr>
        <w:t>f</w:t>
      </w:r>
      <w:r w:rsidR="001E73DD" w:rsidRPr="0FAAFEEC">
        <w:rPr>
          <w:rFonts w:ascii="Arial" w:hAnsi="Arial" w:cs="Arial"/>
          <w:sz w:val="20"/>
          <w:szCs w:val="20"/>
        </w:rPr>
        <w:t>ormaldehyde, and VOC (</w:t>
      </w:r>
      <w:r w:rsidR="004D7A52" w:rsidRPr="0FAAFEEC">
        <w:rPr>
          <w:rFonts w:ascii="Arial" w:hAnsi="Arial" w:cs="Arial"/>
          <w:sz w:val="20"/>
          <w:szCs w:val="20"/>
        </w:rPr>
        <w:t xml:space="preserve">i.e., NMEHC </w:t>
      </w:r>
      <w:r w:rsidR="001E73DD" w:rsidRPr="0FAAFEEC">
        <w:rPr>
          <w:rFonts w:ascii="Arial" w:hAnsi="Arial" w:cs="Arial"/>
          <w:sz w:val="20"/>
          <w:szCs w:val="20"/>
        </w:rPr>
        <w:t>or NMHC)</w:t>
      </w:r>
      <w:bookmarkEnd w:id="77"/>
      <w:r w:rsidR="001E73DD" w:rsidRPr="0FAAFEEC">
        <w:rPr>
          <w:rFonts w:ascii="Arial" w:hAnsi="Arial" w:cs="Arial"/>
          <w:sz w:val="20"/>
          <w:szCs w:val="20"/>
        </w:rPr>
        <w:t>.</w:t>
      </w:r>
    </w:p>
    <w:p w14:paraId="708C377E" w14:textId="77777777" w:rsidR="001E73DD" w:rsidRPr="00E3324A" w:rsidRDefault="001E73DD" w:rsidP="008B7266">
      <w:pPr>
        <w:pStyle w:val="NoSpacing"/>
        <w:ind w:left="547" w:hanging="547"/>
        <w:jc w:val="both"/>
        <w:rPr>
          <w:rFonts w:ascii="Arial" w:hAnsi="Arial" w:cs="Arial"/>
          <w:sz w:val="20"/>
          <w:szCs w:val="20"/>
        </w:rPr>
      </w:pPr>
    </w:p>
    <w:p w14:paraId="02F9BBA9" w14:textId="691B442C" w:rsidR="009E2D49" w:rsidRDefault="00BD4BEF" w:rsidP="008B7266">
      <w:pPr>
        <w:pStyle w:val="NoSpacing"/>
        <w:numPr>
          <w:ilvl w:val="0"/>
          <w:numId w:val="4"/>
        </w:numPr>
        <w:ind w:left="547" w:hanging="547"/>
        <w:jc w:val="both"/>
        <w:rPr>
          <w:rFonts w:ascii="Arial" w:hAnsi="Arial" w:cs="Arial"/>
          <w:sz w:val="20"/>
          <w:szCs w:val="20"/>
        </w:rPr>
      </w:pPr>
      <w:r w:rsidRPr="0FAAFEEC">
        <w:rPr>
          <w:rFonts w:ascii="Arial" w:hAnsi="Arial" w:cs="Arial"/>
          <w:sz w:val="20"/>
          <w:szCs w:val="20"/>
        </w:rPr>
        <w:t>U</w:t>
      </w:r>
      <w:r w:rsidR="00536BE1" w:rsidRPr="0FAAFEEC">
        <w:rPr>
          <w:rFonts w:ascii="Arial" w:hAnsi="Arial" w:cs="Arial"/>
          <w:sz w:val="20"/>
          <w:szCs w:val="20"/>
        </w:rPr>
        <w:t>se</w:t>
      </w:r>
      <w:r w:rsidR="000774FE" w:rsidRPr="0FAAFEEC">
        <w:rPr>
          <w:rFonts w:ascii="Arial" w:hAnsi="Arial" w:cs="Arial"/>
          <w:sz w:val="20"/>
          <w:szCs w:val="20"/>
        </w:rPr>
        <w:t xml:space="preserve"> </w:t>
      </w:r>
      <w:r w:rsidR="009D6E3F" w:rsidRPr="0FAAFEEC">
        <w:rPr>
          <w:rFonts w:ascii="Arial" w:hAnsi="Arial" w:cs="Arial"/>
          <w:sz w:val="20"/>
          <w:szCs w:val="20"/>
        </w:rPr>
        <w:t xml:space="preserve">of </w:t>
      </w:r>
      <w:r w:rsidR="000774FE" w:rsidRPr="0FAAFEEC">
        <w:rPr>
          <w:rFonts w:ascii="Arial" w:hAnsi="Arial" w:cs="Arial"/>
          <w:sz w:val="20"/>
          <w:szCs w:val="20"/>
        </w:rPr>
        <w:t>any</w:t>
      </w:r>
      <w:r w:rsidR="009E2D49" w:rsidRPr="0FAAFEEC">
        <w:rPr>
          <w:rFonts w:ascii="Arial" w:hAnsi="Arial" w:cs="Arial"/>
          <w:sz w:val="20"/>
          <w:szCs w:val="20"/>
        </w:rPr>
        <w:t xml:space="preserve"> </w:t>
      </w:r>
      <w:r w:rsidR="006A64B9" w:rsidRPr="0FAAFEEC">
        <w:rPr>
          <w:rFonts w:ascii="Arial" w:hAnsi="Arial" w:cs="Arial"/>
          <w:sz w:val="20"/>
          <w:szCs w:val="20"/>
        </w:rPr>
        <w:t xml:space="preserve">test </w:t>
      </w:r>
      <w:r w:rsidR="009E2D49" w:rsidRPr="0FAAFEEC">
        <w:rPr>
          <w:rFonts w:ascii="Arial" w:hAnsi="Arial" w:cs="Arial"/>
          <w:sz w:val="20"/>
          <w:szCs w:val="20"/>
        </w:rPr>
        <w:t>method</w:t>
      </w:r>
      <w:r w:rsidR="00CE1137" w:rsidRPr="0FAAFEEC">
        <w:rPr>
          <w:rFonts w:ascii="Arial" w:hAnsi="Arial" w:cs="Arial"/>
          <w:sz w:val="20"/>
          <w:szCs w:val="20"/>
        </w:rPr>
        <w:t>s</w:t>
      </w:r>
      <w:r w:rsidR="00A47404" w:rsidRPr="0FAAFEEC">
        <w:rPr>
          <w:rFonts w:ascii="Arial" w:hAnsi="Arial" w:cs="Arial"/>
          <w:sz w:val="20"/>
          <w:szCs w:val="20"/>
        </w:rPr>
        <w:t xml:space="preserve"> other than </w:t>
      </w:r>
      <w:r w:rsidR="008712F7" w:rsidRPr="0FAAFEEC">
        <w:rPr>
          <w:rFonts w:ascii="Arial" w:hAnsi="Arial" w:cs="Arial"/>
          <w:sz w:val="20"/>
          <w:szCs w:val="20"/>
        </w:rPr>
        <w:t xml:space="preserve">M1, </w:t>
      </w:r>
      <w:r w:rsidR="007C1995">
        <w:rPr>
          <w:rFonts w:ascii="Arial" w:hAnsi="Arial" w:cs="Arial"/>
          <w:sz w:val="20"/>
          <w:szCs w:val="20"/>
        </w:rPr>
        <w:t>M</w:t>
      </w:r>
      <w:r w:rsidR="00A47404" w:rsidRPr="0FAAFEEC">
        <w:rPr>
          <w:rFonts w:ascii="Arial" w:hAnsi="Arial" w:cs="Arial"/>
          <w:sz w:val="20"/>
          <w:szCs w:val="20"/>
        </w:rPr>
        <w:t xml:space="preserve">1A, </w:t>
      </w:r>
      <w:r w:rsidR="007C1995">
        <w:rPr>
          <w:rFonts w:ascii="Arial" w:hAnsi="Arial" w:cs="Arial"/>
          <w:sz w:val="20"/>
          <w:szCs w:val="20"/>
        </w:rPr>
        <w:t>M</w:t>
      </w:r>
      <w:r w:rsidR="008712F7" w:rsidRPr="0FAAFEEC">
        <w:rPr>
          <w:rFonts w:ascii="Arial" w:hAnsi="Arial" w:cs="Arial"/>
          <w:sz w:val="20"/>
          <w:szCs w:val="20"/>
        </w:rPr>
        <w:t xml:space="preserve">2, </w:t>
      </w:r>
      <w:r w:rsidR="007C1995">
        <w:rPr>
          <w:rFonts w:ascii="Arial" w:hAnsi="Arial" w:cs="Arial"/>
          <w:sz w:val="20"/>
          <w:szCs w:val="20"/>
        </w:rPr>
        <w:t>M</w:t>
      </w:r>
      <w:r w:rsidR="008712F7" w:rsidRPr="0FAAFEEC">
        <w:rPr>
          <w:rFonts w:ascii="Arial" w:hAnsi="Arial" w:cs="Arial"/>
          <w:sz w:val="20"/>
          <w:szCs w:val="20"/>
        </w:rPr>
        <w:t xml:space="preserve">2C, </w:t>
      </w:r>
      <w:r w:rsidR="007C1995">
        <w:rPr>
          <w:rFonts w:ascii="Arial" w:hAnsi="Arial" w:cs="Arial"/>
          <w:sz w:val="20"/>
          <w:szCs w:val="20"/>
        </w:rPr>
        <w:t>M</w:t>
      </w:r>
      <w:r w:rsidR="008712F7" w:rsidRPr="0FAAFEEC">
        <w:rPr>
          <w:rFonts w:ascii="Arial" w:hAnsi="Arial" w:cs="Arial"/>
          <w:sz w:val="20"/>
          <w:szCs w:val="20"/>
        </w:rPr>
        <w:t xml:space="preserve">3, </w:t>
      </w:r>
      <w:r w:rsidR="007C1995">
        <w:rPr>
          <w:rFonts w:ascii="Arial" w:hAnsi="Arial" w:cs="Arial"/>
          <w:sz w:val="20"/>
          <w:szCs w:val="20"/>
        </w:rPr>
        <w:t>M</w:t>
      </w:r>
      <w:r w:rsidR="008712F7" w:rsidRPr="0FAAFEEC">
        <w:rPr>
          <w:rFonts w:ascii="Arial" w:hAnsi="Arial" w:cs="Arial"/>
          <w:sz w:val="20"/>
          <w:szCs w:val="20"/>
        </w:rPr>
        <w:t xml:space="preserve">3A, </w:t>
      </w:r>
      <w:r w:rsidR="007C1995">
        <w:rPr>
          <w:rFonts w:ascii="Arial" w:hAnsi="Arial" w:cs="Arial"/>
          <w:sz w:val="20"/>
          <w:szCs w:val="20"/>
        </w:rPr>
        <w:t>M</w:t>
      </w:r>
      <w:r w:rsidR="008712F7" w:rsidRPr="0FAAFEEC">
        <w:rPr>
          <w:rFonts w:ascii="Arial" w:hAnsi="Arial" w:cs="Arial"/>
          <w:sz w:val="20"/>
          <w:szCs w:val="20"/>
        </w:rPr>
        <w:t xml:space="preserve">4, </w:t>
      </w:r>
      <w:r w:rsidR="007C1995">
        <w:rPr>
          <w:rFonts w:ascii="Arial" w:hAnsi="Arial" w:cs="Arial"/>
          <w:sz w:val="20"/>
          <w:szCs w:val="20"/>
        </w:rPr>
        <w:t>M</w:t>
      </w:r>
      <w:r w:rsidR="00A47404" w:rsidRPr="0FAAFEEC">
        <w:rPr>
          <w:rFonts w:ascii="Arial" w:hAnsi="Arial" w:cs="Arial"/>
          <w:sz w:val="20"/>
          <w:szCs w:val="20"/>
        </w:rPr>
        <w:t xml:space="preserve">7E, </w:t>
      </w:r>
      <w:r w:rsidR="007C1995">
        <w:rPr>
          <w:rFonts w:ascii="Arial" w:hAnsi="Arial" w:cs="Arial"/>
          <w:sz w:val="20"/>
          <w:szCs w:val="20"/>
        </w:rPr>
        <w:t>M</w:t>
      </w:r>
      <w:r w:rsidR="00A47404" w:rsidRPr="0FAAFEEC">
        <w:rPr>
          <w:rFonts w:ascii="Arial" w:hAnsi="Arial" w:cs="Arial"/>
          <w:sz w:val="20"/>
          <w:szCs w:val="20"/>
        </w:rPr>
        <w:t xml:space="preserve">10, </w:t>
      </w:r>
      <w:r w:rsidR="007C1995">
        <w:rPr>
          <w:rFonts w:ascii="Arial" w:hAnsi="Arial" w:cs="Arial"/>
          <w:sz w:val="20"/>
          <w:szCs w:val="20"/>
        </w:rPr>
        <w:t>M</w:t>
      </w:r>
      <w:r w:rsidR="00A47404" w:rsidRPr="0FAAFEEC">
        <w:rPr>
          <w:rFonts w:ascii="Arial" w:hAnsi="Arial" w:cs="Arial"/>
          <w:sz w:val="20"/>
          <w:szCs w:val="20"/>
        </w:rPr>
        <w:t xml:space="preserve">18, </w:t>
      </w:r>
      <w:r w:rsidR="007C1995">
        <w:rPr>
          <w:rFonts w:ascii="Arial" w:hAnsi="Arial" w:cs="Arial"/>
          <w:sz w:val="20"/>
          <w:szCs w:val="20"/>
        </w:rPr>
        <w:t>M</w:t>
      </w:r>
      <w:r w:rsidR="008712F7" w:rsidRPr="0FAAFEEC">
        <w:rPr>
          <w:rFonts w:ascii="Arial" w:hAnsi="Arial" w:cs="Arial"/>
          <w:sz w:val="20"/>
          <w:szCs w:val="20"/>
        </w:rPr>
        <w:t xml:space="preserve">19, </w:t>
      </w:r>
      <w:r w:rsidR="007C1995">
        <w:rPr>
          <w:rFonts w:ascii="Arial" w:hAnsi="Arial" w:cs="Arial"/>
          <w:sz w:val="20"/>
          <w:szCs w:val="20"/>
        </w:rPr>
        <w:t>M</w:t>
      </w:r>
      <w:r w:rsidR="00A47404" w:rsidRPr="0FAAFEEC">
        <w:rPr>
          <w:rFonts w:ascii="Arial" w:hAnsi="Arial" w:cs="Arial"/>
          <w:sz w:val="20"/>
          <w:szCs w:val="20"/>
        </w:rPr>
        <w:t xml:space="preserve">25A, </w:t>
      </w:r>
      <w:r w:rsidR="007C1995">
        <w:rPr>
          <w:rFonts w:ascii="Arial" w:hAnsi="Arial" w:cs="Arial"/>
          <w:sz w:val="20"/>
          <w:szCs w:val="20"/>
        </w:rPr>
        <w:t>M</w:t>
      </w:r>
      <w:r w:rsidR="00FD556F" w:rsidRPr="0FAAFEEC">
        <w:rPr>
          <w:rFonts w:ascii="Arial" w:hAnsi="Arial" w:cs="Arial"/>
          <w:sz w:val="20"/>
          <w:szCs w:val="20"/>
        </w:rPr>
        <w:t xml:space="preserve">205, </w:t>
      </w:r>
      <w:r w:rsidR="007C1995">
        <w:rPr>
          <w:rFonts w:ascii="Arial" w:hAnsi="Arial" w:cs="Arial"/>
          <w:sz w:val="20"/>
          <w:szCs w:val="20"/>
        </w:rPr>
        <w:t>M</w:t>
      </w:r>
      <w:r w:rsidR="008712F7" w:rsidRPr="0FAAFEEC">
        <w:rPr>
          <w:rFonts w:ascii="Arial" w:hAnsi="Arial" w:cs="Arial"/>
          <w:sz w:val="20"/>
          <w:szCs w:val="20"/>
        </w:rPr>
        <w:t>320</w:t>
      </w:r>
      <w:r w:rsidR="003677A7" w:rsidRPr="0FAAFEEC">
        <w:rPr>
          <w:rFonts w:ascii="Arial" w:hAnsi="Arial" w:cs="Arial"/>
          <w:sz w:val="20"/>
          <w:szCs w:val="20"/>
        </w:rPr>
        <w:t xml:space="preserve">, </w:t>
      </w:r>
      <w:r w:rsidR="007749E5" w:rsidRPr="0FAAFEEC">
        <w:rPr>
          <w:rFonts w:ascii="Arial" w:hAnsi="Arial" w:cs="Arial"/>
          <w:sz w:val="20"/>
          <w:szCs w:val="20"/>
        </w:rPr>
        <w:t>ASTM D6348-03,</w:t>
      </w:r>
      <w:r w:rsidR="007749E5" w:rsidRPr="0FAAFEEC">
        <w:rPr>
          <w:rFonts w:ascii="Arial" w:hAnsi="Arial" w:cs="Arial"/>
          <w:b/>
          <w:bCs/>
          <w:sz w:val="20"/>
          <w:szCs w:val="20"/>
        </w:rPr>
        <w:t xml:space="preserve"> </w:t>
      </w:r>
      <w:r w:rsidR="00A47404" w:rsidRPr="0FAAFEEC">
        <w:rPr>
          <w:rFonts w:ascii="Arial" w:hAnsi="Arial" w:cs="Arial"/>
          <w:sz w:val="20"/>
          <w:szCs w:val="20"/>
        </w:rPr>
        <w:t>ALT-096,</w:t>
      </w:r>
      <w:r w:rsidR="00A47404" w:rsidRPr="0FAAFEEC">
        <w:rPr>
          <w:rFonts w:ascii="Arial" w:hAnsi="Arial" w:cs="Arial"/>
          <w:b/>
          <w:bCs/>
          <w:sz w:val="20"/>
          <w:szCs w:val="20"/>
        </w:rPr>
        <w:t xml:space="preserve"> </w:t>
      </w:r>
      <w:r w:rsidR="003677A7" w:rsidRPr="0FAAFEEC">
        <w:rPr>
          <w:rFonts w:ascii="Arial" w:hAnsi="Arial" w:cs="Arial"/>
          <w:sz w:val="20"/>
          <w:szCs w:val="20"/>
        </w:rPr>
        <w:t xml:space="preserve">and </w:t>
      </w:r>
      <w:r w:rsidR="00274A8B" w:rsidRPr="0FAAFEEC">
        <w:rPr>
          <w:rFonts w:ascii="Arial" w:hAnsi="Arial" w:cs="Arial"/>
          <w:sz w:val="20"/>
          <w:szCs w:val="20"/>
        </w:rPr>
        <w:t>A</w:t>
      </w:r>
      <w:r w:rsidR="007F6C3F" w:rsidRPr="0FAAFEEC">
        <w:rPr>
          <w:rFonts w:ascii="Arial" w:hAnsi="Arial" w:cs="Arial"/>
          <w:sz w:val="20"/>
          <w:szCs w:val="20"/>
        </w:rPr>
        <w:t>LT</w:t>
      </w:r>
      <w:r w:rsidR="000438C4" w:rsidRPr="0FAAFEEC">
        <w:rPr>
          <w:rFonts w:ascii="Arial" w:hAnsi="Arial" w:cs="Arial"/>
          <w:sz w:val="20"/>
          <w:szCs w:val="20"/>
        </w:rPr>
        <w:t>-</w:t>
      </w:r>
      <w:r w:rsidR="00274A8B" w:rsidRPr="0FAAFEEC">
        <w:rPr>
          <w:rFonts w:ascii="Arial" w:hAnsi="Arial" w:cs="Arial"/>
          <w:sz w:val="20"/>
          <w:szCs w:val="20"/>
        </w:rPr>
        <w:t>106</w:t>
      </w:r>
      <w:r w:rsidR="009E2D49" w:rsidRPr="0FAAFEEC">
        <w:rPr>
          <w:rFonts w:ascii="Arial" w:hAnsi="Arial" w:cs="Arial"/>
          <w:sz w:val="20"/>
          <w:szCs w:val="20"/>
        </w:rPr>
        <w:t>.</w:t>
      </w:r>
    </w:p>
    <w:p w14:paraId="29674DC4" w14:textId="77777777" w:rsidR="00E20192" w:rsidRPr="00E20192" w:rsidRDefault="00E20192" w:rsidP="008B7266">
      <w:pPr>
        <w:spacing w:after="0" w:line="240" w:lineRule="auto"/>
        <w:ind w:left="547" w:hanging="547"/>
        <w:jc w:val="both"/>
        <w:rPr>
          <w:rFonts w:ascii="Arial" w:hAnsi="Arial" w:cs="Arial"/>
          <w:sz w:val="20"/>
          <w:szCs w:val="20"/>
        </w:rPr>
      </w:pPr>
    </w:p>
    <w:p w14:paraId="4C95C9B0" w14:textId="73D3282A" w:rsidR="00E20192" w:rsidRDefault="00BD4BEF" w:rsidP="008B7266">
      <w:pPr>
        <w:pStyle w:val="NoSpacing"/>
        <w:numPr>
          <w:ilvl w:val="0"/>
          <w:numId w:val="4"/>
        </w:numPr>
        <w:ind w:left="547" w:hanging="547"/>
        <w:jc w:val="both"/>
        <w:rPr>
          <w:rFonts w:ascii="Arial" w:hAnsi="Arial" w:cs="Arial"/>
          <w:sz w:val="20"/>
          <w:szCs w:val="20"/>
        </w:rPr>
      </w:pPr>
      <w:r w:rsidRPr="0FAAFEEC">
        <w:rPr>
          <w:rFonts w:ascii="Arial" w:hAnsi="Arial" w:cs="Arial"/>
          <w:sz w:val="20"/>
          <w:szCs w:val="20"/>
        </w:rPr>
        <w:t>U</w:t>
      </w:r>
      <w:r w:rsidR="00E20192" w:rsidRPr="0FAAFEEC">
        <w:rPr>
          <w:rFonts w:ascii="Arial" w:hAnsi="Arial" w:cs="Arial"/>
          <w:sz w:val="20"/>
          <w:szCs w:val="20"/>
        </w:rPr>
        <w:t xml:space="preserve">se </w:t>
      </w:r>
      <w:r w:rsidR="009D6E3F" w:rsidRPr="0FAAFEEC">
        <w:rPr>
          <w:rFonts w:ascii="Arial" w:hAnsi="Arial" w:cs="Arial"/>
          <w:sz w:val="20"/>
          <w:szCs w:val="20"/>
        </w:rPr>
        <w:t xml:space="preserve">of </w:t>
      </w:r>
      <w:r w:rsidR="00E20192" w:rsidRPr="0FAAFEEC">
        <w:rPr>
          <w:rFonts w:ascii="Arial" w:hAnsi="Arial" w:cs="Arial"/>
          <w:sz w:val="20"/>
          <w:szCs w:val="20"/>
        </w:rPr>
        <w:t xml:space="preserve">any guidance documents other than </w:t>
      </w:r>
      <w:r w:rsidR="00073228" w:rsidRPr="0FAAFEEC">
        <w:rPr>
          <w:rFonts w:ascii="Arial" w:hAnsi="Arial" w:cs="Arial"/>
          <w:sz w:val="20"/>
          <w:szCs w:val="20"/>
        </w:rPr>
        <w:t>DEP’s</w:t>
      </w:r>
      <w:r w:rsidR="00E20192" w:rsidRPr="0FAAFEEC">
        <w:rPr>
          <w:rFonts w:ascii="Arial" w:hAnsi="Arial" w:cs="Arial"/>
          <w:sz w:val="20"/>
          <w:szCs w:val="20"/>
        </w:rPr>
        <w:t xml:space="preserve"> Source Testing Manual (Revision 3.3) and EPA’s National Stack Test Guidance.</w:t>
      </w:r>
    </w:p>
    <w:p w14:paraId="1B95E651" w14:textId="77777777" w:rsidR="00C37C48" w:rsidRPr="00C37C48" w:rsidRDefault="00C37C48" w:rsidP="008B7266">
      <w:pPr>
        <w:spacing w:after="0" w:line="240" w:lineRule="auto"/>
        <w:ind w:left="547" w:hanging="547"/>
        <w:jc w:val="both"/>
        <w:rPr>
          <w:rFonts w:ascii="Arial" w:hAnsi="Arial" w:cs="Arial"/>
          <w:sz w:val="20"/>
          <w:szCs w:val="20"/>
        </w:rPr>
      </w:pPr>
    </w:p>
    <w:p w14:paraId="25A08EE0" w14:textId="120BFD98" w:rsidR="00C37C48" w:rsidRPr="00FF2AE2" w:rsidRDefault="00BD4BEF" w:rsidP="008B7266">
      <w:pPr>
        <w:pStyle w:val="NoSpacing"/>
        <w:numPr>
          <w:ilvl w:val="0"/>
          <w:numId w:val="4"/>
        </w:numPr>
        <w:ind w:left="547" w:hanging="547"/>
        <w:jc w:val="both"/>
        <w:rPr>
          <w:rFonts w:ascii="Arial" w:hAnsi="Arial" w:cs="Arial"/>
          <w:sz w:val="20"/>
          <w:szCs w:val="20"/>
        </w:rPr>
      </w:pPr>
      <w:bookmarkStart w:id="78" w:name="_Hlk192784089"/>
      <w:r w:rsidRPr="0FAAFEEC">
        <w:rPr>
          <w:rFonts w:ascii="Arial" w:hAnsi="Arial" w:cs="Arial"/>
          <w:sz w:val="20"/>
          <w:szCs w:val="20"/>
        </w:rPr>
        <w:t>T</w:t>
      </w:r>
      <w:r w:rsidR="00E976EC" w:rsidRPr="0FAAFEEC">
        <w:rPr>
          <w:rFonts w:ascii="Arial" w:hAnsi="Arial" w:cs="Arial"/>
          <w:sz w:val="20"/>
          <w:szCs w:val="20"/>
        </w:rPr>
        <w:t>est</w:t>
      </w:r>
      <w:r w:rsidR="009D6E3F" w:rsidRPr="0FAAFEEC">
        <w:rPr>
          <w:rFonts w:ascii="Arial" w:hAnsi="Arial" w:cs="Arial"/>
          <w:sz w:val="20"/>
          <w:szCs w:val="20"/>
        </w:rPr>
        <w:t>s</w:t>
      </w:r>
      <w:r w:rsidR="00E976EC" w:rsidRPr="0FAAFEEC">
        <w:rPr>
          <w:rFonts w:ascii="Arial" w:hAnsi="Arial" w:cs="Arial"/>
          <w:sz w:val="20"/>
          <w:szCs w:val="20"/>
        </w:rPr>
        <w:t xml:space="preserve"> under </w:t>
      </w:r>
      <w:r w:rsidR="000774FE" w:rsidRPr="0FAAFEEC">
        <w:rPr>
          <w:rFonts w:ascii="Arial" w:hAnsi="Arial" w:cs="Arial"/>
          <w:sz w:val="20"/>
          <w:szCs w:val="20"/>
        </w:rPr>
        <w:t>any s</w:t>
      </w:r>
      <w:r w:rsidR="00C37C48" w:rsidRPr="0FAAFEEC">
        <w:rPr>
          <w:rFonts w:ascii="Arial" w:hAnsi="Arial" w:cs="Arial"/>
          <w:sz w:val="20"/>
          <w:szCs w:val="20"/>
        </w:rPr>
        <w:t>tate permit</w:t>
      </w:r>
      <w:r w:rsidR="00D2159A" w:rsidRPr="0FAAFEEC">
        <w:rPr>
          <w:rFonts w:ascii="Arial" w:hAnsi="Arial" w:cs="Arial"/>
          <w:sz w:val="20"/>
          <w:szCs w:val="20"/>
        </w:rPr>
        <w:t>s</w:t>
      </w:r>
      <w:r w:rsidR="00A26713" w:rsidRPr="0FAAFEEC">
        <w:rPr>
          <w:rFonts w:ascii="Arial" w:hAnsi="Arial" w:cs="Arial"/>
          <w:sz w:val="20"/>
          <w:szCs w:val="20"/>
        </w:rPr>
        <w:t xml:space="preserve"> </w:t>
      </w:r>
      <w:r w:rsidR="00D471E4" w:rsidRPr="0FAAFEEC">
        <w:rPr>
          <w:rFonts w:ascii="Arial" w:hAnsi="Arial" w:cs="Arial"/>
          <w:sz w:val="20"/>
          <w:szCs w:val="20"/>
        </w:rPr>
        <w:t>and</w:t>
      </w:r>
      <w:r w:rsidR="00A26713" w:rsidRPr="0FAAFEEC">
        <w:rPr>
          <w:rFonts w:ascii="Arial" w:hAnsi="Arial" w:cs="Arial"/>
          <w:sz w:val="20"/>
          <w:szCs w:val="20"/>
        </w:rPr>
        <w:t xml:space="preserve"> policy</w:t>
      </w:r>
      <w:r w:rsidR="00C37C48" w:rsidRPr="0FAAFEEC">
        <w:rPr>
          <w:rFonts w:ascii="Arial" w:hAnsi="Arial" w:cs="Arial"/>
          <w:sz w:val="20"/>
          <w:szCs w:val="20"/>
        </w:rPr>
        <w:t xml:space="preserve"> other than GP-5, GP-5A, </w:t>
      </w:r>
      <w:r w:rsidR="00A46C62" w:rsidRPr="0FAAFEEC">
        <w:rPr>
          <w:rFonts w:ascii="Arial" w:hAnsi="Arial" w:cs="Arial"/>
          <w:sz w:val="20"/>
          <w:szCs w:val="20"/>
        </w:rPr>
        <w:t>and Exemption 38 Policy</w:t>
      </w:r>
      <w:r w:rsidR="00C37C48" w:rsidRPr="0FAAFEEC">
        <w:rPr>
          <w:rFonts w:ascii="Arial" w:hAnsi="Arial" w:cs="Arial"/>
          <w:sz w:val="20"/>
          <w:szCs w:val="20"/>
        </w:rPr>
        <w:t>.</w:t>
      </w:r>
    </w:p>
    <w:bookmarkEnd w:id="78"/>
    <w:p w14:paraId="736ED4C9" w14:textId="77777777" w:rsidR="00FF2AE2" w:rsidRPr="00FF2AE2" w:rsidRDefault="00FF2AE2" w:rsidP="008B7266">
      <w:pPr>
        <w:spacing w:after="0" w:line="240" w:lineRule="auto"/>
        <w:ind w:left="547" w:hanging="547"/>
        <w:jc w:val="both"/>
        <w:rPr>
          <w:rFonts w:ascii="Arial" w:hAnsi="Arial" w:cs="Arial"/>
          <w:sz w:val="20"/>
          <w:szCs w:val="20"/>
        </w:rPr>
      </w:pPr>
    </w:p>
    <w:p w14:paraId="2215A77A" w14:textId="35A07137" w:rsidR="00FF2AE2" w:rsidRPr="00FF2AE2" w:rsidRDefault="00BD4BEF" w:rsidP="008B7266">
      <w:pPr>
        <w:pStyle w:val="NoSpacing"/>
        <w:numPr>
          <w:ilvl w:val="0"/>
          <w:numId w:val="4"/>
        </w:numPr>
        <w:ind w:left="547" w:hanging="547"/>
        <w:jc w:val="both"/>
        <w:rPr>
          <w:rFonts w:ascii="Arial" w:hAnsi="Arial" w:cs="Arial"/>
          <w:sz w:val="20"/>
          <w:szCs w:val="20"/>
        </w:rPr>
      </w:pPr>
      <w:r w:rsidRPr="0FAAFEEC">
        <w:rPr>
          <w:rFonts w:ascii="Arial" w:hAnsi="Arial" w:cs="Arial"/>
          <w:sz w:val="20"/>
          <w:szCs w:val="20"/>
        </w:rPr>
        <w:t>T</w:t>
      </w:r>
      <w:r w:rsidR="00FF2AE2" w:rsidRPr="0FAAFEEC">
        <w:rPr>
          <w:rFonts w:ascii="Arial" w:hAnsi="Arial" w:cs="Arial"/>
          <w:sz w:val="20"/>
          <w:szCs w:val="20"/>
        </w:rPr>
        <w:t>est</w:t>
      </w:r>
      <w:r w:rsidR="009D6E3F" w:rsidRPr="0FAAFEEC">
        <w:rPr>
          <w:rFonts w:ascii="Arial" w:hAnsi="Arial" w:cs="Arial"/>
          <w:sz w:val="20"/>
          <w:szCs w:val="20"/>
        </w:rPr>
        <w:t>s</w:t>
      </w:r>
      <w:r w:rsidR="00FF2AE2" w:rsidRPr="0FAAFEEC">
        <w:rPr>
          <w:rFonts w:ascii="Arial" w:hAnsi="Arial" w:cs="Arial"/>
          <w:sz w:val="20"/>
          <w:szCs w:val="20"/>
        </w:rPr>
        <w:t xml:space="preserve"> under any state regulations other than </w:t>
      </w:r>
      <w:r w:rsidR="008D2A4D" w:rsidRPr="0FAAFEEC">
        <w:rPr>
          <w:rFonts w:ascii="Arial" w:hAnsi="Arial" w:cs="Arial"/>
          <w:sz w:val="20"/>
          <w:szCs w:val="20"/>
        </w:rPr>
        <w:t xml:space="preserve">25 Pa. Code, </w:t>
      </w:r>
      <w:r w:rsidR="00ED70A0" w:rsidRPr="0FAAFEEC">
        <w:rPr>
          <w:rFonts w:ascii="Arial" w:hAnsi="Arial" w:cs="Arial"/>
          <w:sz w:val="20"/>
          <w:szCs w:val="20"/>
        </w:rPr>
        <w:t xml:space="preserve">Sections </w:t>
      </w:r>
      <w:r w:rsidR="008D2A4D" w:rsidRPr="0FAAFEEC">
        <w:rPr>
          <w:rFonts w:ascii="Arial" w:hAnsi="Arial" w:cs="Arial"/>
          <w:sz w:val="20"/>
          <w:szCs w:val="20"/>
        </w:rPr>
        <w:t>139.1, 139.2, 139.3, 139.11(1) and 139.11(2)</w:t>
      </w:r>
      <w:r w:rsidR="00FF2AE2" w:rsidRPr="0FAAFEEC">
        <w:rPr>
          <w:rFonts w:ascii="Arial" w:hAnsi="Arial" w:cs="Arial"/>
          <w:sz w:val="20"/>
          <w:szCs w:val="20"/>
        </w:rPr>
        <w:t>.</w:t>
      </w:r>
    </w:p>
    <w:p w14:paraId="7839091F" w14:textId="77777777" w:rsidR="008122ED" w:rsidRDefault="008122ED" w:rsidP="008B7266">
      <w:pPr>
        <w:pStyle w:val="NoSpacing"/>
        <w:ind w:left="547" w:hanging="547"/>
        <w:jc w:val="both"/>
        <w:rPr>
          <w:rFonts w:ascii="Arial" w:hAnsi="Arial" w:cs="Arial"/>
          <w:sz w:val="20"/>
          <w:szCs w:val="20"/>
        </w:rPr>
      </w:pPr>
    </w:p>
    <w:p w14:paraId="14DB017E" w14:textId="2789916E" w:rsidR="000774FE" w:rsidRPr="008122ED" w:rsidRDefault="00BD4BEF" w:rsidP="008B7266">
      <w:pPr>
        <w:pStyle w:val="NoSpacing"/>
        <w:numPr>
          <w:ilvl w:val="0"/>
          <w:numId w:val="4"/>
        </w:numPr>
        <w:ind w:left="547" w:hanging="547"/>
        <w:jc w:val="both"/>
        <w:rPr>
          <w:rFonts w:ascii="Arial" w:hAnsi="Arial" w:cs="Arial"/>
          <w:sz w:val="20"/>
          <w:szCs w:val="20"/>
        </w:rPr>
      </w:pPr>
      <w:r w:rsidRPr="0FAAFEEC">
        <w:rPr>
          <w:rFonts w:ascii="Arial" w:hAnsi="Arial" w:cs="Arial"/>
          <w:sz w:val="20"/>
          <w:szCs w:val="20"/>
        </w:rPr>
        <w:t>T</w:t>
      </w:r>
      <w:r w:rsidR="00E976EC" w:rsidRPr="0FAAFEEC">
        <w:rPr>
          <w:rFonts w:ascii="Arial" w:hAnsi="Arial" w:cs="Arial"/>
          <w:sz w:val="20"/>
          <w:szCs w:val="20"/>
        </w:rPr>
        <w:t>est</w:t>
      </w:r>
      <w:r w:rsidR="009D6E3F" w:rsidRPr="0FAAFEEC">
        <w:rPr>
          <w:rFonts w:ascii="Arial" w:hAnsi="Arial" w:cs="Arial"/>
          <w:sz w:val="20"/>
          <w:szCs w:val="20"/>
        </w:rPr>
        <w:t>s</w:t>
      </w:r>
      <w:r w:rsidR="00E976EC" w:rsidRPr="0FAAFEEC">
        <w:rPr>
          <w:rFonts w:ascii="Arial" w:hAnsi="Arial" w:cs="Arial"/>
          <w:sz w:val="20"/>
          <w:szCs w:val="20"/>
        </w:rPr>
        <w:t xml:space="preserve"> under </w:t>
      </w:r>
      <w:r w:rsidR="000774FE" w:rsidRPr="0FAAFEEC">
        <w:rPr>
          <w:rFonts w:ascii="Arial" w:hAnsi="Arial" w:cs="Arial"/>
          <w:sz w:val="20"/>
          <w:szCs w:val="20"/>
        </w:rPr>
        <w:t xml:space="preserve">any federal </w:t>
      </w:r>
      <w:r w:rsidR="00D471E4" w:rsidRPr="0FAAFEEC">
        <w:rPr>
          <w:rFonts w:ascii="Arial" w:hAnsi="Arial" w:cs="Arial"/>
          <w:sz w:val="20"/>
          <w:szCs w:val="20"/>
        </w:rPr>
        <w:t xml:space="preserve">regulation and </w:t>
      </w:r>
      <w:r w:rsidR="000774FE" w:rsidRPr="0FAAFEEC">
        <w:rPr>
          <w:rFonts w:ascii="Arial" w:hAnsi="Arial" w:cs="Arial"/>
          <w:sz w:val="20"/>
          <w:szCs w:val="20"/>
        </w:rPr>
        <w:t xml:space="preserve">subparts other than </w:t>
      </w:r>
      <w:r w:rsidR="00E20192" w:rsidRPr="0FAAFEEC">
        <w:rPr>
          <w:rFonts w:ascii="Arial" w:hAnsi="Arial" w:cs="Arial"/>
          <w:sz w:val="20"/>
          <w:szCs w:val="20"/>
        </w:rPr>
        <w:t xml:space="preserve">40 CFR Part 60.8, </w:t>
      </w:r>
      <w:r w:rsidR="000774FE" w:rsidRPr="0FAAFEEC">
        <w:rPr>
          <w:rFonts w:ascii="Arial" w:hAnsi="Arial" w:cs="Arial"/>
          <w:sz w:val="20"/>
          <w:szCs w:val="20"/>
        </w:rPr>
        <w:t>40 CFR Part 60, Subpart JJJJ and 40 CFR Part 63, Subpart ZZZZ.</w:t>
      </w:r>
    </w:p>
    <w:p w14:paraId="096578E1" w14:textId="77777777" w:rsidR="000774FE" w:rsidRDefault="000774FE" w:rsidP="008B7266">
      <w:pPr>
        <w:pStyle w:val="NoSpacing"/>
        <w:ind w:left="547" w:hanging="547"/>
        <w:jc w:val="both"/>
        <w:rPr>
          <w:rFonts w:ascii="Arial" w:hAnsi="Arial" w:cs="Arial"/>
          <w:sz w:val="20"/>
          <w:szCs w:val="20"/>
        </w:rPr>
      </w:pPr>
    </w:p>
    <w:p w14:paraId="111E8054" w14:textId="13EF7419" w:rsidR="003677A7" w:rsidRDefault="00BD4BEF" w:rsidP="008B7266">
      <w:pPr>
        <w:pStyle w:val="NoSpacing"/>
        <w:numPr>
          <w:ilvl w:val="0"/>
          <w:numId w:val="4"/>
        </w:numPr>
        <w:ind w:left="547" w:hanging="547"/>
        <w:jc w:val="both"/>
        <w:rPr>
          <w:rFonts w:ascii="Arial" w:hAnsi="Arial" w:cs="Arial"/>
          <w:sz w:val="20"/>
          <w:szCs w:val="20"/>
        </w:rPr>
      </w:pPr>
      <w:r w:rsidRPr="0FAAFEEC">
        <w:rPr>
          <w:rFonts w:ascii="Arial" w:hAnsi="Arial" w:cs="Arial"/>
          <w:sz w:val="20"/>
          <w:szCs w:val="20"/>
        </w:rPr>
        <w:t>D</w:t>
      </w:r>
      <w:r w:rsidR="003F4F59" w:rsidRPr="0FAAFEEC">
        <w:rPr>
          <w:rFonts w:ascii="Arial" w:hAnsi="Arial" w:cs="Arial"/>
          <w:sz w:val="20"/>
          <w:szCs w:val="20"/>
        </w:rPr>
        <w:t>eviat</w:t>
      </w:r>
      <w:r w:rsidR="004207D0" w:rsidRPr="0FAAFEEC">
        <w:rPr>
          <w:rFonts w:ascii="Arial" w:hAnsi="Arial" w:cs="Arial"/>
          <w:sz w:val="20"/>
          <w:szCs w:val="20"/>
        </w:rPr>
        <w:t>ions</w:t>
      </w:r>
      <w:r w:rsidR="003F4F59" w:rsidRPr="0FAAFEEC">
        <w:rPr>
          <w:rFonts w:ascii="Arial" w:hAnsi="Arial" w:cs="Arial"/>
          <w:sz w:val="20"/>
          <w:szCs w:val="20"/>
        </w:rPr>
        <w:t xml:space="preserve"> from </w:t>
      </w:r>
      <w:r w:rsidR="00E502B9" w:rsidRPr="0FAAFEEC">
        <w:rPr>
          <w:rFonts w:ascii="Arial" w:hAnsi="Arial" w:cs="Arial"/>
          <w:sz w:val="20"/>
          <w:szCs w:val="20"/>
        </w:rPr>
        <w:t xml:space="preserve">test methods, procedures, </w:t>
      </w:r>
      <w:r w:rsidR="00371532" w:rsidRPr="0FAAFEEC">
        <w:rPr>
          <w:rFonts w:ascii="Arial" w:hAnsi="Arial" w:cs="Arial"/>
          <w:sz w:val="20"/>
          <w:szCs w:val="20"/>
        </w:rPr>
        <w:t xml:space="preserve">regulations, </w:t>
      </w:r>
      <w:r w:rsidR="00E502B9" w:rsidRPr="0FAAFEEC">
        <w:rPr>
          <w:rFonts w:ascii="Arial" w:hAnsi="Arial" w:cs="Arial"/>
          <w:sz w:val="20"/>
          <w:szCs w:val="20"/>
        </w:rPr>
        <w:t xml:space="preserve">and requirements </w:t>
      </w:r>
      <w:r w:rsidR="00266D43" w:rsidRPr="0FAAFEEC">
        <w:rPr>
          <w:rFonts w:ascii="Arial" w:hAnsi="Arial" w:cs="Arial"/>
          <w:sz w:val="20"/>
          <w:szCs w:val="20"/>
        </w:rPr>
        <w:t>specified</w:t>
      </w:r>
      <w:r w:rsidR="00327637" w:rsidRPr="0FAAFEEC">
        <w:rPr>
          <w:rFonts w:ascii="Arial" w:hAnsi="Arial" w:cs="Arial"/>
          <w:sz w:val="20"/>
          <w:szCs w:val="20"/>
        </w:rPr>
        <w:t xml:space="preserve"> </w:t>
      </w:r>
      <w:r w:rsidR="003F4F59" w:rsidRPr="0FAAFEEC">
        <w:rPr>
          <w:rFonts w:ascii="Arial" w:hAnsi="Arial" w:cs="Arial"/>
          <w:sz w:val="20"/>
          <w:szCs w:val="20"/>
        </w:rPr>
        <w:t xml:space="preserve">in </w:t>
      </w:r>
      <w:r w:rsidR="00327637" w:rsidRPr="0FAAFEEC">
        <w:rPr>
          <w:rFonts w:ascii="Arial" w:hAnsi="Arial" w:cs="Arial"/>
          <w:sz w:val="20"/>
          <w:szCs w:val="20"/>
        </w:rPr>
        <w:t>SP-005</w:t>
      </w:r>
      <w:r w:rsidR="003677A7" w:rsidRPr="0FAAFEEC">
        <w:rPr>
          <w:rFonts w:ascii="Arial" w:hAnsi="Arial" w:cs="Arial"/>
          <w:sz w:val="20"/>
          <w:szCs w:val="20"/>
        </w:rPr>
        <w:t>.</w:t>
      </w:r>
    </w:p>
    <w:p w14:paraId="121770BC" w14:textId="77777777" w:rsidR="00537D25" w:rsidRDefault="00537D25" w:rsidP="008B7266">
      <w:pPr>
        <w:pStyle w:val="NoSpacing"/>
        <w:ind w:left="547" w:hanging="547"/>
        <w:jc w:val="both"/>
        <w:rPr>
          <w:rFonts w:ascii="Arial" w:hAnsi="Arial" w:cs="Arial"/>
          <w:sz w:val="20"/>
          <w:szCs w:val="20"/>
        </w:rPr>
      </w:pPr>
    </w:p>
    <w:p w14:paraId="1788567C" w14:textId="7F04571C" w:rsidR="008C4815" w:rsidRDefault="00350E9C" w:rsidP="008B7266">
      <w:pPr>
        <w:pStyle w:val="NoSpacing"/>
        <w:numPr>
          <w:ilvl w:val="0"/>
          <w:numId w:val="4"/>
        </w:numPr>
        <w:ind w:left="547" w:hanging="547"/>
        <w:jc w:val="both"/>
        <w:rPr>
          <w:rFonts w:ascii="Arial" w:hAnsi="Arial" w:cs="Arial"/>
          <w:sz w:val="20"/>
          <w:szCs w:val="20"/>
        </w:rPr>
      </w:pPr>
      <w:r w:rsidRPr="0FAAFEEC">
        <w:rPr>
          <w:rFonts w:ascii="Arial" w:hAnsi="Arial" w:cs="Arial"/>
          <w:sz w:val="20"/>
          <w:szCs w:val="20"/>
        </w:rPr>
        <w:t xml:space="preserve">Cases where </w:t>
      </w:r>
      <w:r w:rsidR="00E532A4" w:rsidRPr="0FAAFEEC">
        <w:rPr>
          <w:rFonts w:ascii="Arial" w:hAnsi="Arial" w:cs="Arial"/>
          <w:sz w:val="20"/>
          <w:szCs w:val="20"/>
        </w:rPr>
        <w:t xml:space="preserve">DEP did not receive </w:t>
      </w:r>
      <w:r w:rsidRPr="0FAAFEEC">
        <w:rPr>
          <w:rFonts w:ascii="Arial" w:hAnsi="Arial" w:cs="Arial"/>
          <w:sz w:val="20"/>
          <w:szCs w:val="20"/>
        </w:rPr>
        <w:t xml:space="preserve">a </w:t>
      </w:r>
      <w:r w:rsidR="00E532A4" w:rsidRPr="0FAAFEEC">
        <w:rPr>
          <w:rFonts w:ascii="Arial" w:hAnsi="Arial" w:cs="Arial"/>
          <w:sz w:val="20"/>
          <w:szCs w:val="20"/>
        </w:rPr>
        <w:t>t</w:t>
      </w:r>
      <w:r w:rsidR="00AD1CEC" w:rsidRPr="0FAAFEEC">
        <w:rPr>
          <w:rFonts w:ascii="Arial" w:hAnsi="Arial" w:cs="Arial"/>
          <w:sz w:val="20"/>
          <w:szCs w:val="20"/>
        </w:rPr>
        <w:t xml:space="preserve">est </w:t>
      </w:r>
      <w:r w:rsidR="00AF4EDF" w:rsidRPr="0FAAFEEC">
        <w:rPr>
          <w:rFonts w:ascii="Arial" w:hAnsi="Arial" w:cs="Arial"/>
          <w:sz w:val="20"/>
          <w:szCs w:val="20"/>
        </w:rPr>
        <w:t xml:space="preserve">notification </w:t>
      </w:r>
      <w:r w:rsidR="008C4815" w:rsidRPr="0FAAFEEC">
        <w:rPr>
          <w:rFonts w:ascii="Arial" w:hAnsi="Arial" w:cs="Arial"/>
          <w:sz w:val="20"/>
          <w:szCs w:val="20"/>
        </w:rPr>
        <w:t xml:space="preserve">letter </w:t>
      </w:r>
      <w:r w:rsidR="004D2B23" w:rsidRPr="0FAAFEEC">
        <w:rPr>
          <w:rFonts w:ascii="Arial" w:hAnsi="Arial" w:cs="Arial"/>
          <w:sz w:val="20"/>
          <w:szCs w:val="20"/>
        </w:rPr>
        <w:t xml:space="preserve">via email </w:t>
      </w:r>
      <w:r w:rsidR="00E532A4" w:rsidRPr="0FAAFEEC">
        <w:rPr>
          <w:rFonts w:ascii="Arial" w:hAnsi="Arial" w:cs="Arial"/>
          <w:sz w:val="20"/>
          <w:szCs w:val="20"/>
        </w:rPr>
        <w:t xml:space="preserve">within required deadline of </w:t>
      </w:r>
      <w:r w:rsidR="00756469" w:rsidRPr="0FAAFEEC">
        <w:rPr>
          <w:rFonts w:ascii="Arial" w:hAnsi="Arial" w:cs="Arial"/>
          <w:sz w:val="20"/>
          <w:szCs w:val="20"/>
        </w:rPr>
        <w:t xml:space="preserve">at least </w:t>
      </w:r>
      <w:r w:rsidR="00E749A2" w:rsidRPr="0FAAFEEC">
        <w:rPr>
          <w:rFonts w:ascii="Arial" w:hAnsi="Arial" w:cs="Arial"/>
          <w:sz w:val="20"/>
          <w:szCs w:val="20"/>
        </w:rPr>
        <w:t>3</w:t>
      </w:r>
      <w:r w:rsidR="00B97D08" w:rsidRPr="0FAAFEEC">
        <w:rPr>
          <w:rFonts w:ascii="Arial" w:hAnsi="Arial" w:cs="Arial"/>
          <w:sz w:val="20"/>
          <w:szCs w:val="20"/>
        </w:rPr>
        <w:t>0 days prior to testing</w:t>
      </w:r>
      <w:r w:rsidR="00EB20C6" w:rsidRPr="0FAAFEEC">
        <w:rPr>
          <w:rFonts w:ascii="Arial" w:hAnsi="Arial" w:cs="Arial"/>
          <w:sz w:val="20"/>
          <w:szCs w:val="20"/>
        </w:rPr>
        <w:t xml:space="preserve"> </w:t>
      </w:r>
      <w:r w:rsidR="00327637" w:rsidRPr="0FAAFEEC">
        <w:rPr>
          <w:rFonts w:ascii="Arial" w:hAnsi="Arial" w:cs="Arial"/>
          <w:sz w:val="20"/>
          <w:szCs w:val="20"/>
        </w:rPr>
        <w:t xml:space="preserve">to verify </w:t>
      </w:r>
      <w:r w:rsidR="00756469" w:rsidRPr="0FAAFEEC">
        <w:rPr>
          <w:rFonts w:ascii="Arial" w:hAnsi="Arial" w:cs="Arial"/>
          <w:sz w:val="20"/>
          <w:szCs w:val="20"/>
        </w:rPr>
        <w:t xml:space="preserve">that </w:t>
      </w:r>
      <w:r w:rsidR="00327637" w:rsidRPr="0FAAFEEC">
        <w:rPr>
          <w:rFonts w:ascii="Arial" w:hAnsi="Arial" w:cs="Arial"/>
          <w:sz w:val="20"/>
          <w:szCs w:val="20"/>
        </w:rPr>
        <w:t xml:space="preserve">SP-005 </w:t>
      </w:r>
      <w:r w:rsidR="00756469" w:rsidRPr="0FAAFEEC">
        <w:rPr>
          <w:rFonts w:ascii="Arial" w:hAnsi="Arial" w:cs="Arial"/>
          <w:sz w:val="20"/>
          <w:szCs w:val="20"/>
        </w:rPr>
        <w:t>will be</w:t>
      </w:r>
      <w:r w:rsidR="00327637" w:rsidRPr="0FAAFEEC">
        <w:rPr>
          <w:rFonts w:ascii="Arial" w:hAnsi="Arial" w:cs="Arial"/>
          <w:sz w:val="20"/>
          <w:szCs w:val="20"/>
        </w:rPr>
        <w:t xml:space="preserve"> used</w:t>
      </w:r>
      <w:r w:rsidR="004D2B23" w:rsidRPr="0FAAFEEC">
        <w:rPr>
          <w:rFonts w:ascii="Arial" w:hAnsi="Arial" w:cs="Arial"/>
          <w:sz w:val="20"/>
          <w:szCs w:val="20"/>
        </w:rPr>
        <w:t xml:space="preserve"> (see example test notification letter to use SP-005 in Appendix A)</w:t>
      </w:r>
      <w:r w:rsidR="00AF4EDF" w:rsidRPr="0FAAFEEC">
        <w:rPr>
          <w:rFonts w:ascii="Arial" w:hAnsi="Arial" w:cs="Arial"/>
          <w:sz w:val="20"/>
          <w:szCs w:val="20"/>
        </w:rPr>
        <w:t>.</w:t>
      </w:r>
    </w:p>
    <w:p w14:paraId="3851F10E" w14:textId="77777777" w:rsidR="00AC2202" w:rsidRPr="00BF3DA8" w:rsidRDefault="00AC2202" w:rsidP="00AC2202">
      <w:pPr>
        <w:pStyle w:val="NoSpacing"/>
        <w:jc w:val="both"/>
        <w:rPr>
          <w:rFonts w:ascii="Arial" w:hAnsi="Arial" w:cs="Arial"/>
          <w:sz w:val="20"/>
          <w:szCs w:val="20"/>
        </w:rPr>
      </w:pPr>
    </w:p>
    <w:p w14:paraId="348203F0" w14:textId="21B8B3E7" w:rsidR="005E3CD1" w:rsidRPr="00787DD9" w:rsidRDefault="009D0CEB" w:rsidP="00094992">
      <w:pPr>
        <w:pStyle w:val="NoSpacing"/>
        <w:numPr>
          <w:ilvl w:val="0"/>
          <w:numId w:val="2"/>
        </w:numPr>
        <w:ind w:left="547" w:hanging="547"/>
        <w:jc w:val="both"/>
        <w:rPr>
          <w:rFonts w:ascii="Arial" w:hAnsi="Arial" w:cs="Arial"/>
          <w:b/>
          <w:bCs/>
          <w:sz w:val="20"/>
          <w:szCs w:val="20"/>
        </w:rPr>
      </w:pPr>
      <w:r>
        <w:rPr>
          <w:rFonts w:ascii="Arial" w:hAnsi="Arial" w:cs="Arial"/>
          <w:b/>
          <w:bCs/>
          <w:sz w:val="20"/>
          <w:szCs w:val="20"/>
        </w:rPr>
        <w:t>Request</w:t>
      </w:r>
      <w:r w:rsidR="00464F1D">
        <w:rPr>
          <w:rFonts w:ascii="Arial" w:hAnsi="Arial" w:cs="Arial"/>
          <w:b/>
          <w:bCs/>
          <w:sz w:val="20"/>
          <w:szCs w:val="20"/>
        </w:rPr>
        <w:t>s</w:t>
      </w:r>
      <w:r>
        <w:rPr>
          <w:rFonts w:ascii="Arial" w:hAnsi="Arial" w:cs="Arial"/>
          <w:b/>
          <w:bCs/>
          <w:sz w:val="20"/>
          <w:szCs w:val="20"/>
        </w:rPr>
        <w:t xml:space="preserve"> for </w:t>
      </w:r>
      <w:r w:rsidR="00D52473">
        <w:rPr>
          <w:rFonts w:ascii="Arial" w:hAnsi="Arial" w:cs="Arial"/>
          <w:b/>
          <w:bCs/>
          <w:sz w:val="20"/>
          <w:szCs w:val="20"/>
        </w:rPr>
        <w:t>Deviation</w:t>
      </w:r>
      <w:r>
        <w:rPr>
          <w:rFonts w:ascii="Arial" w:hAnsi="Arial" w:cs="Arial"/>
          <w:b/>
          <w:bCs/>
          <w:sz w:val="20"/>
          <w:szCs w:val="20"/>
        </w:rPr>
        <w:t>s</w:t>
      </w:r>
    </w:p>
    <w:p w14:paraId="18B2A9DC" w14:textId="2D5A1B6F" w:rsidR="007A37A8" w:rsidRDefault="006525FD" w:rsidP="00094992">
      <w:pPr>
        <w:pStyle w:val="NoSpacing"/>
        <w:jc w:val="both"/>
        <w:rPr>
          <w:rFonts w:ascii="Arial" w:hAnsi="Arial" w:cs="Arial"/>
          <w:sz w:val="20"/>
          <w:szCs w:val="20"/>
        </w:rPr>
      </w:pPr>
      <w:r w:rsidRPr="0FAAFEEC">
        <w:rPr>
          <w:rFonts w:ascii="Arial" w:hAnsi="Arial" w:cs="Arial"/>
          <w:sz w:val="20"/>
          <w:szCs w:val="20"/>
        </w:rPr>
        <w:t>This section clarifies that, a</w:t>
      </w:r>
      <w:r w:rsidR="000B7265" w:rsidRPr="0FAAFEEC">
        <w:rPr>
          <w:rFonts w:ascii="Arial" w:hAnsi="Arial" w:cs="Arial"/>
          <w:sz w:val="20"/>
          <w:szCs w:val="20"/>
        </w:rPr>
        <w:t xml:space="preserve">s noted above, </w:t>
      </w:r>
      <w:r w:rsidR="00FB51D8" w:rsidRPr="0FAAFEEC">
        <w:rPr>
          <w:rFonts w:ascii="Arial" w:hAnsi="Arial" w:cs="Arial"/>
          <w:sz w:val="20"/>
          <w:szCs w:val="20"/>
        </w:rPr>
        <w:t xml:space="preserve">for purposes of SP-005, </w:t>
      </w:r>
      <w:r w:rsidR="000B7265" w:rsidRPr="0FAAFEEC">
        <w:rPr>
          <w:rFonts w:ascii="Arial" w:hAnsi="Arial" w:cs="Arial"/>
          <w:sz w:val="20"/>
          <w:szCs w:val="20"/>
        </w:rPr>
        <w:t xml:space="preserve">performance tests shall be conducted in accordance with the test methods, procedures, </w:t>
      </w:r>
      <w:r w:rsidR="006D19EA" w:rsidRPr="0FAAFEEC">
        <w:rPr>
          <w:rFonts w:ascii="Arial" w:hAnsi="Arial" w:cs="Arial"/>
          <w:sz w:val="20"/>
          <w:szCs w:val="20"/>
        </w:rPr>
        <w:t xml:space="preserve">permits, policy, regulations, </w:t>
      </w:r>
      <w:r w:rsidR="000B7265" w:rsidRPr="0FAAFEEC">
        <w:rPr>
          <w:rFonts w:ascii="Arial" w:hAnsi="Arial" w:cs="Arial"/>
          <w:sz w:val="20"/>
          <w:szCs w:val="20"/>
        </w:rPr>
        <w:t>and requirements described herein without deviations</w:t>
      </w:r>
      <w:r w:rsidR="007C31E0" w:rsidRPr="0FAAFEEC">
        <w:rPr>
          <w:rFonts w:ascii="Arial" w:hAnsi="Arial" w:cs="Arial"/>
          <w:sz w:val="20"/>
          <w:szCs w:val="20"/>
        </w:rPr>
        <w:t xml:space="preserve"> (or changes)</w:t>
      </w:r>
      <w:r w:rsidR="000B7265" w:rsidRPr="0FAAFEEC">
        <w:rPr>
          <w:rFonts w:ascii="Arial" w:hAnsi="Arial" w:cs="Arial"/>
          <w:sz w:val="20"/>
          <w:szCs w:val="20"/>
        </w:rPr>
        <w:t xml:space="preserve">. </w:t>
      </w:r>
      <w:r w:rsidR="007E0AD9" w:rsidRPr="0FAAFEEC">
        <w:rPr>
          <w:rFonts w:ascii="Arial" w:hAnsi="Arial" w:cs="Arial"/>
          <w:sz w:val="20"/>
          <w:szCs w:val="20"/>
        </w:rPr>
        <w:t>For review of deviations, s</w:t>
      </w:r>
      <w:r w:rsidR="00F77657" w:rsidRPr="0FAAFEEC">
        <w:rPr>
          <w:rFonts w:ascii="Arial" w:hAnsi="Arial" w:cs="Arial"/>
          <w:sz w:val="20"/>
          <w:szCs w:val="20"/>
        </w:rPr>
        <w:t xml:space="preserve">ite-specific </w:t>
      </w:r>
      <w:r w:rsidR="00FA73B9" w:rsidRPr="0FAAFEEC">
        <w:rPr>
          <w:rFonts w:ascii="Arial" w:hAnsi="Arial" w:cs="Arial"/>
          <w:sz w:val="20"/>
          <w:szCs w:val="20"/>
        </w:rPr>
        <w:t xml:space="preserve">test </w:t>
      </w:r>
      <w:r w:rsidR="00F77657" w:rsidRPr="0FAAFEEC">
        <w:rPr>
          <w:rFonts w:ascii="Arial" w:hAnsi="Arial" w:cs="Arial"/>
          <w:sz w:val="20"/>
          <w:szCs w:val="20"/>
        </w:rPr>
        <w:t>protocols must be submitted for each test project</w:t>
      </w:r>
      <w:r w:rsidR="00A11120" w:rsidRPr="0FAAFEEC">
        <w:rPr>
          <w:rFonts w:ascii="Arial" w:hAnsi="Arial" w:cs="Arial"/>
          <w:sz w:val="20"/>
          <w:szCs w:val="20"/>
        </w:rPr>
        <w:t xml:space="preserve"> </w:t>
      </w:r>
      <w:r w:rsidR="00444841" w:rsidRPr="0FAAFEEC">
        <w:rPr>
          <w:rFonts w:ascii="Arial" w:hAnsi="Arial" w:cs="Arial"/>
          <w:sz w:val="20"/>
          <w:szCs w:val="20"/>
        </w:rPr>
        <w:t xml:space="preserve">or </w:t>
      </w:r>
      <w:r w:rsidR="00F77657" w:rsidRPr="0FAAFEEC">
        <w:rPr>
          <w:rFonts w:ascii="Arial" w:hAnsi="Arial" w:cs="Arial"/>
          <w:sz w:val="20"/>
          <w:szCs w:val="20"/>
        </w:rPr>
        <w:t xml:space="preserve">until SP-005 </w:t>
      </w:r>
      <w:r w:rsidR="00CD032C" w:rsidRPr="0FAAFEEC">
        <w:rPr>
          <w:rFonts w:ascii="Arial" w:hAnsi="Arial" w:cs="Arial"/>
          <w:sz w:val="20"/>
          <w:szCs w:val="20"/>
        </w:rPr>
        <w:t>is</w:t>
      </w:r>
      <w:r w:rsidR="00F77657" w:rsidRPr="0FAAFEEC">
        <w:rPr>
          <w:rFonts w:ascii="Arial" w:hAnsi="Arial" w:cs="Arial"/>
          <w:sz w:val="20"/>
          <w:szCs w:val="20"/>
        </w:rPr>
        <w:t xml:space="preserve"> revised to reflect </w:t>
      </w:r>
      <w:r w:rsidR="009B4D64" w:rsidRPr="0FAAFEEC">
        <w:rPr>
          <w:rFonts w:ascii="Arial" w:hAnsi="Arial" w:cs="Arial"/>
          <w:sz w:val="20"/>
          <w:szCs w:val="20"/>
        </w:rPr>
        <w:t>any</w:t>
      </w:r>
      <w:r w:rsidR="00F77657" w:rsidRPr="0FAAFEEC">
        <w:rPr>
          <w:rFonts w:ascii="Arial" w:hAnsi="Arial" w:cs="Arial"/>
          <w:sz w:val="20"/>
          <w:szCs w:val="20"/>
        </w:rPr>
        <w:t xml:space="preserve"> approved changes. </w:t>
      </w:r>
      <w:r w:rsidR="00F97E06" w:rsidRPr="0FAAFEEC">
        <w:rPr>
          <w:rFonts w:ascii="Arial" w:hAnsi="Arial" w:cs="Arial"/>
          <w:sz w:val="20"/>
          <w:szCs w:val="20"/>
        </w:rPr>
        <w:t xml:space="preserve">For instance, </w:t>
      </w:r>
      <w:r w:rsidR="00F97E06" w:rsidRPr="00093015">
        <w:rPr>
          <w:rFonts w:ascii="Arial" w:hAnsi="Arial" w:cs="Arial"/>
          <w:sz w:val="20"/>
          <w:szCs w:val="20"/>
        </w:rPr>
        <w:t>d</w:t>
      </w:r>
      <w:r w:rsidR="007A37A8" w:rsidRPr="00093015">
        <w:rPr>
          <w:rFonts w:ascii="Arial" w:hAnsi="Arial" w:cs="Arial"/>
          <w:sz w:val="20"/>
          <w:szCs w:val="20"/>
        </w:rPr>
        <w:t xml:space="preserve">uring site-specific </w:t>
      </w:r>
      <w:r w:rsidR="00FA73B9" w:rsidRPr="00093015">
        <w:rPr>
          <w:rFonts w:ascii="Arial" w:hAnsi="Arial" w:cs="Arial"/>
          <w:sz w:val="20"/>
          <w:szCs w:val="20"/>
        </w:rPr>
        <w:t xml:space="preserve">test protocol </w:t>
      </w:r>
      <w:r w:rsidR="007A37A8" w:rsidRPr="00093015">
        <w:rPr>
          <w:rFonts w:ascii="Arial" w:hAnsi="Arial" w:cs="Arial"/>
          <w:sz w:val="20"/>
          <w:szCs w:val="20"/>
        </w:rPr>
        <w:t>review</w:t>
      </w:r>
      <w:r w:rsidR="009B796F" w:rsidRPr="00093015">
        <w:rPr>
          <w:rFonts w:ascii="Arial" w:hAnsi="Arial" w:cs="Arial"/>
          <w:sz w:val="20"/>
          <w:szCs w:val="20"/>
        </w:rPr>
        <w:t>s</w:t>
      </w:r>
      <w:r w:rsidR="00063C2E" w:rsidRPr="0FAAFEEC">
        <w:rPr>
          <w:rFonts w:ascii="Arial" w:hAnsi="Arial" w:cs="Arial"/>
          <w:sz w:val="20"/>
          <w:szCs w:val="20"/>
        </w:rPr>
        <w:t>, users should be aware that</w:t>
      </w:r>
      <w:r w:rsidR="00B07170" w:rsidRPr="0FAAFEEC">
        <w:rPr>
          <w:rFonts w:ascii="Arial" w:hAnsi="Arial" w:cs="Arial"/>
          <w:sz w:val="20"/>
          <w:szCs w:val="20"/>
        </w:rPr>
        <w:t xml:space="preserve"> the following agenc</w:t>
      </w:r>
      <w:r w:rsidR="00B15939" w:rsidRPr="0FAAFEEC">
        <w:rPr>
          <w:rFonts w:ascii="Arial" w:hAnsi="Arial" w:cs="Arial"/>
          <w:sz w:val="20"/>
          <w:szCs w:val="20"/>
        </w:rPr>
        <w:t xml:space="preserve">ies </w:t>
      </w:r>
      <w:r w:rsidR="00B07170" w:rsidRPr="0FAAFEEC">
        <w:rPr>
          <w:rFonts w:ascii="Arial" w:hAnsi="Arial" w:cs="Arial"/>
          <w:sz w:val="20"/>
          <w:szCs w:val="20"/>
        </w:rPr>
        <w:t xml:space="preserve">has </w:t>
      </w:r>
      <w:r w:rsidR="00536CF2" w:rsidRPr="0FAAFEEC">
        <w:rPr>
          <w:rFonts w:ascii="Arial" w:hAnsi="Arial" w:cs="Arial"/>
          <w:sz w:val="20"/>
          <w:szCs w:val="20"/>
        </w:rPr>
        <w:t xml:space="preserve">delegated </w:t>
      </w:r>
      <w:r w:rsidR="00583840" w:rsidRPr="0FAAFEEC">
        <w:rPr>
          <w:rFonts w:ascii="Arial" w:hAnsi="Arial" w:cs="Arial"/>
          <w:sz w:val="20"/>
          <w:szCs w:val="20"/>
        </w:rPr>
        <w:t xml:space="preserve">authority for </w:t>
      </w:r>
      <w:r w:rsidR="00996B96" w:rsidRPr="0FAAFEEC">
        <w:rPr>
          <w:rFonts w:ascii="Arial" w:hAnsi="Arial" w:cs="Arial"/>
          <w:sz w:val="20"/>
          <w:szCs w:val="20"/>
        </w:rPr>
        <w:t xml:space="preserve">approval </w:t>
      </w:r>
      <w:r w:rsidR="00E7673E" w:rsidRPr="0FAAFEEC">
        <w:rPr>
          <w:rFonts w:ascii="Arial" w:hAnsi="Arial" w:cs="Arial"/>
          <w:sz w:val="20"/>
          <w:szCs w:val="20"/>
        </w:rPr>
        <w:t xml:space="preserve">or rejection </w:t>
      </w:r>
      <w:r w:rsidR="00583840" w:rsidRPr="0FAAFEEC">
        <w:rPr>
          <w:rFonts w:ascii="Arial" w:hAnsi="Arial" w:cs="Arial"/>
          <w:sz w:val="20"/>
          <w:szCs w:val="20"/>
        </w:rPr>
        <w:t>of</w:t>
      </w:r>
      <w:r w:rsidR="00E55C5B" w:rsidRPr="0FAAFEEC">
        <w:rPr>
          <w:rFonts w:ascii="Arial" w:hAnsi="Arial" w:cs="Arial"/>
          <w:sz w:val="20"/>
          <w:szCs w:val="20"/>
        </w:rPr>
        <w:t xml:space="preserve"> </w:t>
      </w:r>
      <w:r w:rsidR="0062720B" w:rsidRPr="0FAAFEEC">
        <w:rPr>
          <w:rFonts w:ascii="Arial" w:hAnsi="Arial" w:cs="Arial"/>
          <w:sz w:val="20"/>
          <w:szCs w:val="20"/>
        </w:rPr>
        <w:t xml:space="preserve">the </w:t>
      </w:r>
      <w:r w:rsidR="00332B1E" w:rsidRPr="0FAAFEEC">
        <w:rPr>
          <w:rFonts w:ascii="Arial" w:hAnsi="Arial" w:cs="Arial"/>
          <w:sz w:val="20"/>
          <w:szCs w:val="20"/>
        </w:rPr>
        <w:t xml:space="preserve">below </w:t>
      </w:r>
      <w:r w:rsidR="00583840" w:rsidRPr="0FAAFEEC">
        <w:rPr>
          <w:rFonts w:ascii="Arial" w:hAnsi="Arial" w:cs="Arial"/>
          <w:sz w:val="20"/>
          <w:szCs w:val="20"/>
        </w:rPr>
        <w:t xml:space="preserve">proposed </w:t>
      </w:r>
      <w:r w:rsidR="00E55C5B" w:rsidRPr="0FAAFEEC">
        <w:rPr>
          <w:rFonts w:ascii="Arial" w:hAnsi="Arial" w:cs="Arial"/>
          <w:sz w:val="20"/>
          <w:szCs w:val="20"/>
        </w:rPr>
        <w:t>deviation</w:t>
      </w:r>
      <w:r w:rsidR="00583840" w:rsidRPr="0FAAFEEC">
        <w:rPr>
          <w:rFonts w:ascii="Arial" w:hAnsi="Arial" w:cs="Arial"/>
          <w:sz w:val="20"/>
          <w:szCs w:val="20"/>
        </w:rPr>
        <w:t>s</w:t>
      </w:r>
      <w:r w:rsidR="007A37A8" w:rsidRPr="0FAAFEEC">
        <w:rPr>
          <w:rFonts w:ascii="Arial" w:hAnsi="Arial" w:cs="Arial"/>
          <w:sz w:val="20"/>
          <w:szCs w:val="20"/>
        </w:rPr>
        <w:t>:</w:t>
      </w:r>
    </w:p>
    <w:p w14:paraId="24B66401" w14:textId="77777777" w:rsidR="007A37A8" w:rsidRDefault="007A37A8" w:rsidP="00094992">
      <w:pPr>
        <w:pStyle w:val="NoSpacing"/>
        <w:jc w:val="both"/>
        <w:rPr>
          <w:rFonts w:ascii="Arial" w:hAnsi="Arial" w:cs="Arial"/>
          <w:sz w:val="20"/>
          <w:szCs w:val="20"/>
        </w:rPr>
      </w:pPr>
    </w:p>
    <w:p w14:paraId="23EC8695" w14:textId="65F9B4E7" w:rsidR="000B7265" w:rsidRDefault="00F77657" w:rsidP="00094992">
      <w:pPr>
        <w:pStyle w:val="NoSpacing"/>
        <w:numPr>
          <w:ilvl w:val="0"/>
          <w:numId w:val="20"/>
        </w:numPr>
        <w:ind w:left="547" w:hanging="547"/>
        <w:jc w:val="both"/>
        <w:rPr>
          <w:rFonts w:ascii="Arial" w:hAnsi="Arial" w:cs="Arial"/>
          <w:sz w:val="20"/>
          <w:szCs w:val="20"/>
        </w:rPr>
      </w:pPr>
      <w:bookmarkStart w:id="79" w:name="_Hlk192417146"/>
      <w:r w:rsidRPr="0FAAFEEC">
        <w:rPr>
          <w:rFonts w:ascii="Arial" w:hAnsi="Arial" w:cs="Arial"/>
          <w:sz w:val="20"/>
          <w:szCs w:val="20"/>
        </w:rPr>
        <w:t xml:space="preserve">DEP has </w:t>
      </w:r>
      <w:r w:rsidR="00470C61" w:rsidRPr="0FAAFEEC">
        <w:rPr>
          <w:rFonts w:ascii="Arial" w:hAnsi="Arial" w:cs="Arial"/>
          <w:sz w:val="20"/>
          <w:szCs w:val="20"/>
        </w:rPr>
        <w:t xml:space="preserve">delegated </w:t>
      </w:r>
      <w:r w:rsidRPr="0FAAFEEC">
        <w:rPr>
          <w:rFonts w:ascii="Arial" w:hAnsi="Arial" w:cs="Arial"/>
          <w:sz w:val="20"/>
          <w:szCs w:val="20"/>
        </w:rPr>
        <w:t xml:space="preserve">authority to approve </w:t>
      </w:r>
      <w:bookmarkEnd w:id="79"/>
      <w:r w:rsidRPr="0FAAFEEC">
        <w:rPr>
          <w:rFonts w:ascii="Arial" w:hAnsi="Arial" w:cs="Arial"/>
          <w:sz w:val="20"/>
          <w:szCs w:val="20"/>
        </w:rPr>
        <w:t xml:space="preserve">minor </w:t>
      </w:r>
      <w:r w:rsidR="007A37A8" w:rsidRPr="0FAAFEEC">
        <w:rPr>
          <w:rFonts w:ascii="Arial" w:hAnsi="Arial" w:cs="Arial"/>
          <w:sz w:val="20"/>
          <w:szCs w:val="20"/>
        </w:rPr>
        <w:t>changes to promulgated test methods.</w:t>
      </w:r>
    </w:p>
    <w:p w14:paraId="2BCDF47E" w14:textId="77777777" w:rsidR="007A37A8" w:rsidRDefault="007A37A8" w:rsidP="00094992">
      <w:pPr>
        <w:pStyle w:val="NoSpacing"/>
        <w:ind w:left="547" w:hanging="547"/>
        <w:jc w:val="both"/>
        <w:rPr>
          <w:rFonts w:ascii="Arial" w:hAnsi="Arial" w:cs="Arial"/>
          <w:sz w:val="20"/>
          <w:szCs w:val="20"/>
        </w:rPr>
      </w:pPr>
    </w:p>
    <w:p w14:paraId="4F1AF24D" w14:textId="77777777" w:rsidR="005F294D" w:rsidRDefault="007A37A8" w:rsidP="00094992">
      <w:pPr>
        <w:pStyle w:val="NoSpacing"/>
        <w:numPr>
          <w:ilvl w:val="0"/>
          <w:numId w:val="20"/>
        </w:numPr>
        <w:ind w:left="547" w:hanging="547"/>
        <w:jc w:val="both"/>
        <w:rPr>
          <w:rFonts w:ascii="Arial" w:hAnsi="Arial" w:cs="Arial"/>
          <w:sz w:val="20"/>
          <w:szCs w:val="20"/>
        </w:rPr>
      </w:pPr>
      <w:r w:rsidRPr="0FAAFEEC">
        <w:rPr>
          <w:rFonts w:ascii="Arial" w:hAnsi="Arial" w:cs="Arial"/>
          <w:sz w:val="20"/>
          <w:szCs w:val="20"/>
        </w:rPr>
        <w:t>DEP has</w:t>
      </w:r>
      <w:r w:rsidR="00D66C83" w:rsidRPr="0FAAFEEC">
        <w:rPr>
          <w:rFonts w:ascii="Arial" w:hAnsi="Arial" w:cs="Arial"/>
          <w:sz w:val="20"/>
          <w:szCs w:val="20"/>
        </w:rPr>
        <w:t xml:space="preserve"> </w:t>
      </w:r>
      <w:r w:rsidR="00470C61" w:rsidRPr="0FAAFEEC">
        <w:rPr>
          <w:rFonts w:ascii="Arial" w:hAnsi="Arial" w:cs="Arial"/>
          <w:sz w:val="20"/>
          <w:szCs w:val="20"/>
        </w:rPr>
        <w:t xml:space="preserve">delegated </w:t>
      </w:r>
      <w:r w:rsidR="00D66C83" w:rsidRPr="0FAAFEEC">
        <w:rPr>
          <w:rFonts w:ascii="Arial" w:hAnsi="Arial" w:cs="Arial"/>
          <w:sz w:val="20"/>
          <w:szCs w:val="20"/>
        </w:rPr>
        <w:t>authority to approve</w:t>
      </w:r>
      <w:bookmarkStart w:id="80" w:name="_Hlk193873012"/>
      <w:r w:rsidR="00D66C83" w:rsidRPr="0FAAFEEC">
        <w:rPr>
          <w:rFonts w:ascii="Arial" w:hAnsi="Arial" w:cs="Arial"/>
          <w:sz w:val="20"/>
          <w:szCs w:val="20"/>
        </w:rPr>
        <w:t xml:space="preserve"> </w:t>
      </w:r>
      <w:bookmarkEnd w:id="80"/>
      <w:r w:rsidR="00D66C83" w:rsidRPr="0FAAFEEC">
        <w:rPr>
          <w:rFonts w:ascii="Arial" w:hAnsi="Arial" w:cs="Arial"/>
          <w:sz w:val="20"/>
          <w:szCs w:val="20"/>
        </w:rPr>
        <w:t>changes to</w:t>
      </w:r>
      <w:r w:rsidRPr="0FAAFEEC">
        <w:rPr>
          <w:rFonts w:ascii="Arial" w:hAnsi="Arial" w:cs="Arial"/>
          <w:sz w:val="20"/>
          <w:szCs w:val="20"/>
        </w:rPr>
        <w:t xml:space="preserve"> DEP</w:t>
      </w:r>
      <w:r w:rsidR="00115F4C" w:rsidRPr="0FAAFEEC">
        <w:rPr>
          <w:rFonts w:ascii="Arial" w:hAnsi="Arial" w:cs="Arial"/>
          <w:sz w:val="20"/>
          <w:szCs w:val="20"/>
        </w:rPr>
        <w:t xml:space="preserve"> requirements</w:t>
      </w:r>
      <w:r w:rsidRPr="0FAAFEEC">
        <w:rPr>
          <w:rFonts w:ascii="Arial" w:hAnsi="Arial" w:cs="Arial"/>
          <w:sz w:val="20"/>
          <w:szCs w:val="20"/>
        </w:rPr>
        <w:t>.</w:t>
      </w:r>
    </w:p>
    <w:p w14:paraId="57CE45A5" w14:textId="77777777" w:rsidR="005F294D" w:rsidRPr="005F294D" w:rsidRDefault="005F294D" w:rsidP="00094992">
      <w:pPr>
        <w:spacing w:after="0" w:line="240" w:lineRule="auto"/>
        <w:ind w:left="547" w:hanging="547"/>
        <w:jc w:val="both"/>
        <w:rPr>
          <w:rFonts w:ascii="Arial" w:hAnsi="Arial" w:cs="Arial"/>
          <w:sz w:val="20"/>
          <w:szCs w:val="20"/>
        </w:rPr>
      </w:pPr>
    </w:p>
    <w:p w14:paraId="0833DA84" w14:textId="640C12A4" w:rsidR="007939BA" w:rsidRPr="005F294D" w:rsidRDefault="007939BA" w:rsidP="00094992">
      <w:pPr>
        <w:pStyle w:val="NoSpacing"/>
        <w:numPr>
          <w:ilvl w:val="0"/>
          <w:numId w:val="20"/>
        </w:numPr>
        <w:ind w:left="547" w:hanging="547"/>
        <w:jc w:val="both"/>
        <w:rPr>
          <w:rFonts w:ascii="Arial" w:hAnsi="Arial" w:cs="Arial"/>
          <w:sz w:val="20"/>
          <w:szCs w:val="20"/>
        </w:rPr>
      </w:pPr>
      <w:r w:rsidRPr="0FAAFEEC">
        <w:rPr>
          <w:rFonts w:ascii="Arial" w:hAnsi="Arial" w:cs="Arial"/>
          <w:sz w:val="20"/>
          <w:szCs w:val="20"/>
        </w:rPr>
        <w:t xml:space="preserve">DEP </w:t>
      </w:r>
      <w:r w:rsidR="00A31510" w:rsidRPr="0FAAFEEC">
        <w:rPr>
          <w:rFonts w:ascii="Arial" w:hAnsi="Arial" w:cs="Arial"/>
          <w:sz w:val="20"/>
          <w:szCs w:val="20"/>
        </w:rPr>
        <w:t>source</w:t>
      </w:r>
      <w:r w:rsidR="00536CF2" w:rsidRPr="0FAAFEEC">
        <w:rPr>
          <w:rFonts w:ascii="Arial" w:hAnsi="Arial" w:cs="Arial"/>
          <w:sz w:val="20"/>
          <w:szCs w:val="20"/>
        </w:rPr>
        <w:t xml:space="preserve"> test reviewer </w:t>
      </w:r>
      <w:r w:rsidRPr="0FAAFEEC">
        <w:rPr>
          <w:rFonts w:ascii="Arial" w:hAnsi="Arial" w:cs="Arial"/>
          <w:sz w:val="20"/>
          <w:szCs w:val="20"/>
        </w:rPr>
        <w:t>has delegated authority to approve the reuse of a previous</w:t>
      </w:r>
      <w:r w:rsidR="00316903" w:rsidRPr="0FAAFEEC">
        <w:rPr>
          <w:rFonts w:ascii="Arial" w:hAnsi="Arial" w:cs="Arial"/>
          <w:sz w:val="20"/>
          <w:szCs w:val="20"/>
        </w:rPr>
        <w:t>ly submitted</w:t>
      </w:r>
      <w:r w:rsidRPr="0FAAFEEC">
        <w:rPr>
          <w:rFonts w:ascii="Arial" w:hAnsi="Arial" w:cs="Arial"/>
          <w:sz w:val="20"/>
          <w:szCs w:val="20"/>
        </w:rPr>
        <w:t xml:space="preserve"> test protocol and corresponding response letter</w:t>
      </w:r>
      <w:r w:rsidR="00B44490" w:rsidRPr="0FAAFEEC">
        <w:rPr>
          <w:rFonts w:ascii="Arial" w:hAnsi="Arial" w:cs="Arial"/>
          <w:sz w:val="20"/>
          <w:szCs w:val="20"/>
        </w:rPr>
        <w:t>.</w:t>
      </w:r>
    </w:p>
    <w:p w14:paraId="18D71192" w14:textId="77777777" w:rsidR="00470C61" w:rsidRPr="00470C61" w:rsidRDefault="00470C61" w:rsidP="00094992">
      <w:pPr>
        <w:spacing w:after="0" w:line="240" w:lineRule="auto"/>
        <w:ind w:left="547" w:hanging="547"/>
        <w:jc w:val="both"/>
        <w:rPr>
          <w:rFonts w:ascii="Arial" w:hAnsi="Arial" w:cs="Arial"/>
          <w:sz w:val="20"/>
          <w:szCs w:val="20"/>
        </w:rPr>
      </w:pPr>
    </w:p>
    <w:p w14:paraId="0FE0A553" w14:textId="462AC7CC" w:rsidR="00470C61" w:rsidRPr="00470C61" w:rsidRDefault="00B07170" w:rsidP="00094992">
      <w:pPr>
        <w:pStyle w:val="NoSpacing"/>
        <w:numPr>
          <w:ilvl w:val="0"/>
          <w:numId w:val="20"/>
        </w:numPr>
        <w:ind w:left="547" w:hanging="547"/>
        <w:jc w:val="both"/>
        <w:rPr>
          <w:rFonts w:ascii="Arial" w:hAnsi="Arial" w:cs="Arial"/>
          <w:sz w:val="20"/>
          <w:szCs w:val="20"/>
        </w:rPr>
      </w:pPr>
      <w:r w:rsidRPr="0FAAFEEC">
        <w:rPr>
          <w:rFonts w:ascii="Arial" w:hAnsi="Arial" w:cs="Arial"/>
          <w:sz w:val="20"/>
          <w:szCs w:val="20"/>
        </w:rPr>
        <w:t>A</w:t>
      </w:r>
      <w:r w:rsidR="00470C61" w:rsidRPr="0FAAFEEC">
        <w:rPr>
          <w:rFonts w:ascii="Arial" w:hAnsi="Arial" w:cs="Arial"/>
          <w:sz w:val="20"/>
          <w:szCs w:val="20"/>
        </w:rPr>
        <w:t xml:space="preserve">dministrator authority to approve major changes to </w:t>
      </w:r>
      <w:r w:rsidR="00D43AF7" w:rsidRPr="0FAAFEEC">
        <w:rPr>
          <w:rFonts w:ascii="Arial" w:hAnsi="Arial" w:cs="Arial"/>
          <w:sz w:val="20"/>
          <w:szCs w:val="20"/>
        </w:rPr>
        <w:t xml:space="preserve">promulgated </w:t>
      </w:r>
      <w:r w:rsidR="00470C61" w:rsidRPr="0FAAFEEC">
        <w:rPr>
          <w:rFonts w:ascii="Arial" w:hAnsi="Arial" w:cs="Arial"/>
          <w:sz w:val="20"/>
          <w:szCs w:val="20"/>
        </w:rPr>
        <w:t xml:space="preserve">test methods is delegated to </w:t>
      </w:r>
      <w:r w:rsidR="004D598F" w:rsidRPr="0FAAFEEC">
        <w:rPr>
          <w:rFonts w:ascii="Arial" w:hAnsi="Arial" w:cs="Arial"/>
          <w:sz w:val="20"/>
          <w:szCs w:val="20"/>
        </w:rPr>
        <w:t xml:space="preserve">EPA’s </w:t>
      </w:r>
      <w:r w:rsidR="00A807D4" w:rsidRPr="0FAAFEEC">
        <w:rPr>
          <w:rFonts w:ascii="Arial" w:hAnsi="Arial" w:cs="Arial"/>
          <w:sz w:val="20"/>
          <w:szCs w:val="20"/>
        </w:rPr>
        <w:t>Office of Air Quality Planning and Standards (</w:t>
      </w:r>
      <w:r w:rsidR="00470C61" w:rsidRPr="0FAAFEEC">
        <w:rPr>
          <w:rFonts w:ascii="Arial" w:hAnsi="Arial" w:cs="Arial"/>
          <w:sz w:val="20"/>
          <w:szCs w:val="20"/>
        </w:rPr>
        <w:t>OAQPS</w:t>
      </w:r>
      <w:r w:rsidR="00A807D4" w:rsidRPr="0FAAFEEC">
        <w:rPr>
          <w:rFonts w:ascii="Arial" w:hAnsi="Arial" w:cs="Arial"/>
          <w:sz w:val="20"/>
          <w:szCs w:val="20"/>
        </w:rPr>
        <w:t>)</w:t>
      </w:r>
      <w:r w:rsidR="00470C61" w:rsidRPr="0FAAFEEC">
        <w:rPr>
          <w:rFonts w:ascii="Arial" w:hAnsi="Arial" w:cs="Arial"/>
          <w:sz w:val="20"/>
          <w:szCs w:val="20"/>
        </w:rPr>
        <w:t xml:space="preserve"> (MTG Group Leader).</w:t>
      </w:r>
    </w:p>
    <w:p w14:paraId="5E835D75" w14:textId="77777777" w:rsidR="00470C61" w:rsidRPr="00470C61" w:rsidRDefault="00470C61" w:rsidP="00094992">
      <w:pPr>
        <w:spacing w:after="0" w:line="240" w:lineRule="auto"/>
        <w:ind w:left="547" w:hanging="547"/>
        <w:jc w:val="both"/>
        <w:rPr>
          <w:rFonts w:ascii="Arial" w:hAnsi="Arial" w:cs="Arial"/>
          <w:sz w:val="20"/>
          <w:szCs w:val="20"/>
        </w:rPr>
      </w:pPr>
    </w:p>
    <w:p w14:paraId="3151293B" w14:textId="10DBDFA5" w:rsidR="00470C61" w:rsidRPr="00470C61" w:rsidRDefault="00B07170" w:rsidP="00094992">
      <w:pPr>
        <w:pStyle w:val="NoSpacing"/>
        <w:numPr>
          <w:ilvl w:val="0"/>
          <w:numId w:val="20"/>
        </w:numPr>
        <w:ind w:left="547" w:hanging="547"/>
        <w:jc w:val="both"/>
        <w:rPr>
          <w:rFonts w:ascii="Arial" w:hAnsi="Arial" w:cs="Arial"/>
          <w:sz w:val="20"/>
          <w:szCs w:val="20"/>
        </w:rPr>
      </w:pPr>
      <w:bookmarkStart w:id="81" w:name="_Hlk192526372"/>
      <w:r w:rsidRPr="0FAAFEEC">
        <w:rPr>
          <w:rFonts w:ascii="Arial" w:hAnsi="Arial" w:cs="Arial"/>
          <w:sz w:val="20"/>
          <w:szCs w:val="20"/>
        </w:rPr>
        <w:t>A</w:t>
      </w:r>
      <w:r w:rsidR="00470C61" w:rsidRPr="0FAAFEEC">
        <w:rPr>
          <w:rFonts w:ascii="Arial" w:hAnsi="Arial" w:cs="Arial"/>
          <w:sz w:val="20"/>
          <w:szCs w:val="20"/>
        </w:rPr>
        <w:t>dministrator authority to approve major changes to</w:t>
      </w:r>
      <w:bookmarkEnd w:id="81"/>
      <w:r w:rsidR="00470C61" w:rsidRPr="0FAAFEEC">
        <w:rPr>
          <w:rFonts w:ascii="Arial" w:hAnsi="Arial" w:cs="Arial"/>
          <w:sz w:val="20"/>
          <w:szCs w:val="20"/>
        </w:rPr>
        <w:t xml:space="preserve"> monitoring is delegated to EPA Regional Offices.</w:t>
      </w:r>
    </w:p>
    <w:p w14:paraId="4DBE0F0E" w14:textId="77777777" w:rsidR="007A37A8" w:rsidRDefault="007A37A8" w:rsidP="00C71D8E">
      <w:pPr>
        <w:pStyle w:val="NoSpacing"/>
        <w:ind w:left="547" w:hanging="547"/>
        <w:rPr>
          <w:rFonts w:ascii="Arial" w:hAnsi="Arial" w:cs="Arial"/>
          <w:sz w:val="20"/>
          <w:szCs w:val="20"/>
        </w:rPr>
      </w:pPr>
    </w:p>
    <w:p w14:paraId="6F75F9E2" w14:textId="758A9D2A" w:rsidR="00FA595F" w:rsidRDefault="00B07170" w:rsidP="00C71D8E">
      <w:pPr>
        <w:pStyle w:val="NoSpacing"/>
        <w:numPr>
          <w:ilvl w:val="0"/>
          <w:numId w:val="20"/>
        </w:numPr>
        <w:ind w:left="547" w:hanging="547"/>
        <w:rPr>
          <w:rFonts w:ascii="Arial" w:hAnsi="Arial" w:cs="Arial"/>
          <w:sz w:val="20"/>
          <w:szCs w:val="20"/>
        </w:rPr>
      </w:pPr>
      <w:bookmarkStart w:id="82" w:name="_Hlk192526465"/>
      <w:r w:rsidRPr="0FAAFEEC">
        <w:rPr>
          <w:rFonts w:ascii="Arial" w:hAnsi="Arial" w:cs="Arial"/>
          <w:sz w:val="20"/>
          <w:szCs w:val="20"/>
        </w:rPr>
        <w:t>A</w:t>
      </w:r>
      <w:r w:rsidR="00470C61" w:rsidRPr="0FAAFEEC">
        <w:rPr>
          <w:rFonts w:ascii="Arial" w:hAnsi="Arial" w:cs="Arial"/>
          <w:sz w:val="20"/>
          <w:szCs w:val="20"/>
        </w:rPr>
        <w:t>dministrator authority to change</w:t>
      </w:r>
      <w:bookmarkEnd w:id="82"/>
      <w:r w:rsidR="007A37A8" w:rsidRPr="0FAAFEEC">
        <w:rPr>
          <w:rFonts w:ascii="Arial" w:hAnsi="Arial" w:cs="Arial"/>
          <w:sz w:val="20"/>
          <w:szCs w:val="20"/>
        </w:rPr>
        <w:t xml:space="preserve"> </w:t>
      </w:r>
      <w:r w:rsidR="00310EAE" w:rsidRPr="0FAAFEEC">
        <w:rPr>
          <w:rFonts w:ascii="Arial" w:hAnsi="Arial" w:cs="Arial"/>
          <w:sz w:val="20"/>
          <w:szCs w:val="20"/>
        </w:rPr>
        <w:t>clarifications specified in EPA’s frequently asked questions (FAQ) for promulgated test methods</w:t>
      </w:r>
      <w:r w:rsidR="00BE241E" w:rsidRPr="0FAAFEEC">
        <w:rPr>
          <w:rFonts w:ascii="Arial" w:hAnsi="Arial" w:cs="Arial"/>
          <w:sz w:val="20"/>
          <w:szCs w:val="20"/>
        </w:rPr>
        <w:t xml:space="preserve"> </w:t>
      </w:r>
      <w:bookmarkStart w:id="83" w:name="_Hlk192526489"/>
      <w:r w:rsidR="00BE241E" w:rsidRPr="0FAAFEEC">
        <w:rPr>
          <w:rFonts w:ascii="Arial" w:hAnsi="Arial" w:cs="Arial"/>
          <w:sz w:val="20"/>
          <w:szCs w:val="20"/>
        </w:rPr>
        <w:t>is delegated to EPA Regional Offices</w:t>
      </w:r>
      <w:r w:rsidR="00FA595F" w:rsidRPr="0FAAFEEC">
        <w:rPr>
          <w:rFonts w:ascii="Arial" w:hAnsi="Arial" w:cs="Arial"/>
          <w:sz w:val="20"/>
          <w:szCs w:val="20"/>
        </w:rPr>
        <w:t>.</w:t>
      </w:r>
      <w:bookmarkEnd w:id="83"/>
    </w:p>
    <w:p w14:paraId="02BA20E5" w14:textId="77777777" w:rsidR="00FA595F" w:rsidRDefault="00FA595F" w:rsidP="00C71D8E">
      <w:pPr>
        <w:pStyle w:val="NoSpacing"/>
        <w:ind w:left="547" w:hanging="547"/>
        <w:rPr>
          <w:rFonts w:ascii="Arial" w:hAnsi="Arial" w:cs="Arial"/>
          <w:sz w:val="20"/>
          <w:szCs w:val="20"/>
        </w:rPr>
      </w:pPr>
    </w:p>
    <w:p w14:paraId="1D3CBB55" w14:textId="62FBFEAE" w:rsidR="00FA595F" w:rsidRDefault="00B07170" w:rsidP="00996B4B">
      <w:pPr>
        <w:pStyle w:val="NoSpacing"/>
        <w:numPr>
          <w:ilvl w:val="0"/>
          <w:numId w:val="20"/>
        </w:numPr>
        <w:ind w:left="547" w:hanging="547"/>
        <w:jc w:val="both"/>
        <w:rPr>
          <w:rFonts w:ascii="Arial" w:hAnsi="Arial" w:cs="Arial"/>
          <w:sz w:val="20"/>
          <w:szCs w:val="20"/>
        </w:rPr>
      </w:pPr>
      <w:r w:rsidRPr="0FAAFEEC">
        <w:rPr>
          <w:rFonts w:ascii="Arial" w:hAnsi="Arial" w:cs="Arial"/>
          <w:sz w:val="20"/>
          <w:szCs w:val="20"/>
        </w:rPr>
        <w:lastRenderedPageBreak/>
        <w:t>A</w:t>
      </w:r>
      <w:r w:rsidR="00BE241E" w:rsidRPr="0FAAFEEC">
        <w:rPr>
          <w:rFonts w:ascii="Arial" w:hAnsi="Arial" w:cs="Arial"/>
          <w:sz w:val="20"/>
          <w:szCs w:val="20"/>
        </w:rPr>
        <w:t xml:space="preserve">dministrator authority to </w:t>
      </w:r>
      <w:r w:rsidR="00A6182B" w:rsidRPr="0FAAFEEC">
        <w:rPr>
          <w:rFonts w:ascii="Arial" w:hAnsi="Arial" w:cs="Arial"/>
          <w:sz w:val="20"/>
          <w:szCs w:val="20"/>
        </w:rPr>
        <w:t>remove</w:t>
      </w:r>
      <w:r w:rsidR="008421D6" w:rsidRPr="0FAAFEEC">
        <w:rPr>
          <w:rFonts w:ascii="Arial" w:hAnsi="Arial" w:cs="Arial"/>
          <w:sz w:val="20"/>
          <w:szCs w:val="20"/>
        </w:rPr>
        <w:t xml:space="preserve"> </w:t>
      </w:r>
      <w:r w:rsidR="000B37A9" w:rsidRPr="0FAAFEEC">
        <w:rPr>
          <w:rFonts w:ascii="Arial" w:hAnsi="Arial" w:cs="Arial"/>
          <w:sz w:val="20"/>
          <w:szCs w:val="20"/>
        </w:rPr>
        <w:t xml:space="preserve">(or exclude) </w:t>
      </w:r>
      <w:r w:rsidR="008421D6" w:rsidRPr="0FAAFEEC">
        <w:rPr>
          <w:rFonts w:ascii="Arial" w:hAnsi="Arial" w:cs="Arial"/>
          <w:sz w:val="20"/>
          <w:szCs w:val="20"/>
        </w:rPr>
        <w:t>any</w:t>
      </w:r>
      <w:r w:rsidR="004B5AAA" w:rsidRPr="0FAAFEEC">
        <w:rPr>
          <w:rFonts w:ascii="Arial" w:hAnsi="Arial" w:cs="Arial"/>
          <w:sz w:val="20"/>
          <w:szCs w:val="20"/>
        </w:rPr>
        <w:t xml:space="preserve"> test method option</w:t>
      </w:r>
      <w:r w:rsidR="008421D6" w:rsidRPr="0FAAFEEC">
        <w:rPr>
          <w:rFonts w:ascii="Arial" w:hAnsi="Arial" w:cs="Arial"/>
          <w:sz w:val="20"/>
          <w:szCs w:val="20"/>
        </w:rPr>
        <w:t>(</w:t>
      </w:r>
      <w:r w:rsidR="004B5AAA" w:rsidRPr="0FAAFEEC">
        <w:rPr>
          <w:rFonts w:ascii="Arial" w:hAnsi="Arial" w:cs="Arial"/>
          <w:sz w:val="20"/>
          <w:szCs w:val="20"/>
        </w:rPr>
        <w:t>s</w:t>
      </w:r>
      <w:r w:rsidR="008421D6" w:rsidRPr="0FAAFEEC">
        <w:rPr>
          <w:rFonts w:ascii="Arial" w:hAnsi="Arial" w:cs="Arial"/>
          <w:sz w:val="20"/>
          <w:szCs w:val="20"/>
        </w:rPr>
        <w:t>)</w:t>
      </w:r>
      <w:r w:rsidR="004B5AAA" w:rsidRPr="0FAAFEEC">
        <w:rPr>
          <w:rFonts w:ascii="Arial" w:hAnsi="Arial" w:cs="Arial"/>
          <w:sz w:val="20"/>
          <w:szCs w:val="20"/>
        </w:rPr>
        <w:t xml:space="preserve"> permitted in </w:t>
      </w:r>
      <w:r w:rsidR="00AC54E7" w:rsidRPr="0FAAFEEC">
        <w:rPr>
          <w:rFonts w:ascii="Arial" w:hAnsi="Arial" w:cs="Arial"/>
          <w:sz w:val="20"/>
          <w:szCs w:val="20"/>
        </w:rPr>
        <w:t xml:space="preserve">GP-5/GP-5A and </w:t>
      </w:r>
      <w:r w:rsidR="004B5AAA" w:rsidRPr="0FAAFEEC">
        <w:rPr>
          <w:rFonts w:ascii="Arial" w:hAnsi="Arial" w:cs="Arial"/>
          <w:sz w:val="20"/>
          <w:szCs w:val="20"/>
        </w:rPr>
        <w:t>Table 2 to Subpart JJJJ of Part 60</w:t>
      </w:r>
      <w:r w:rsidR="00BE241E" w:rsidRPr="0FAAFEEC">
        <w:rPr>
          <w:rFonts w:ascii="Arial" w:hAnsi="Arial" w:cs="Arial"/>
          <w:sz w:val="20"/>
          <w:szCs w:val="20"/>
        </w:rPr>
        <w:t xml:space="preserve"> is delegated to EPA Regional Offices</w:t>
      </w:r>
      <w:r w:rsidR="004B5AAA" w:rsidRPr="0FAAFEEC">
        <w:rPr>
          <w:rFonts w:ascii="Arial" w:hAnsi="Arial" w:cs="Arial"/>
          <w:sz w:val="20"/>
          <w:szCs w:val="20"/>
        </w:rPr>
        <w:t>.</w:t>
      </w:r>
    </w:p>
    <w:p w14:paraId="1F7F1ABC" w14:textId="77777777" w:rsidR="00FA595F" w:rsidRDefault="00FA595F" w:rsidP="00996B4B">
      <w:pPr>
        <w:pStyle w:val="NoSpacing"/>
        <w:ind w:left="547" w:hanging="547"/>
        <w:jc w:val="both"/>
        <w:rPr>
          <w:rFonts w:ascii="Arial" w:hAnsi="Arial" w:cs="Arial"/>
          <w:sz w:val="20"/>
          <w:szCs w:val="20"/>
        </w:rPr>
      </w:pPr>
    </w:p>
    <w:p w14:paraId="309E244D" w14:textId="7DF7164C" w:rsidR="00221DF4" w:rsidRPr="00583840" w:rsidRDefault="008C6006" w:rsidP="00996B4B">
      <w:pPr>
        <w:pStyle w:val="NoSpacing"/>
        <w:jc w:val="both"/>
        <w:rPr>
          <w:rStyle w:val="Hyperlink"/>
          <w:rFonts w:ascii="Arial" w:hAnsi="Arial" w:cs="Arial"/>
          <w:color w:val="auto"/>
          <w:sz w:val="20"/>
          <w:szCs w:val="20"/>
          <w:u w:val="none"/>
        </w:rPr>
      </w:pPr>
      <w:r w:rsidRPr="0FAAFEEC">
        <w:rPr>
          <w:rFonts w:ascii="Arial" w:hAnsi="Arial" w:cs="Arial"/>
          <w:sz w:val="20"/>
          <w:szCs w:val="20"/>
        </w:rPr>
        <w:t>During each site-specific review</w:t>
      </w:r>
      <w:r w:rsidR="006E19FE" w:rsidRPr="0FAAFEEC">
        <w:rPr>
          <w:rFonts w:ascii="Arial" w:hAnsi="Arial" w:cs="Arial"/>
          <w:sz w:val="20"/>
          <w:szCs w:val="20"/>
        </w:rPr>
        <w:t xml:space="preserve"> and</w:t>
      </w:r>
      <w:r w:rsidRPr="0FAAFEEC">
        <w:rPr>
          <w:rFonts w:ascii="Arial" w:hAnsi="Arial" w:cs="Arial"/>
          <w:sz w:val="20"/>
          <w:szCs w:val="20"/>
        </w:rPr>
        <w:t xml:space="preserve"> prior to testing, </w:t>
      </w:r>
      <w:r w:rsidR="00062DBB" w:rsidRPr="0FAAFEEC">
        <w:rPr>
          <w:rFonts w:ascii="Arial" w:hAnsi="Arial" w:cs="Arial"/>
          <w:sz w:val="20"/>
          <w:szCs w:val="20"/>
        </w:rPr>
        <w:t xml:space="preserve">users should clearly understand that unless otherwise identified all such methods and referenced changes must have prior approval or conditional approval from DEP or EPA. For instance, </w:t>
      </w:r>
      <w:r w:rsidR="008960C4" w:rsidRPr="0FAAFEEC">
        <w:rPr>
          <w:rFonts w:ascii="Arial" w:hAnsi="Arial" w:cs="Arial"/>
          <w:sz w:val="20"/>
          <w:szCs w:val="20"/>
        </w:rPr>
        <w:t>DEP must receive a w</w:t>
      </w:r>
      <w:r w:rsidR="00784E9B" w:rsidRPr="0FAAFEEC">
        <w:rPr>
          <w:rFonts w:ascii="Arial" w:hAnsi="Arial" w:cs="Arial"/>
          <w:sz w:val="20"/>
          <w:szCs w:val="20"/>
        </w:rPr>
        <w:t xml:space="preserve">ritten approval </w:t>
      </w:r>
      <w:r w:rsidR="00FB195D" w:rsidRPr="0FAAFEEC">
        <w:rPr>
          <w:rFonts w:ascii="Arial" w:hAnsi="Arial" w:cs="Arial"/>
          <w:sz w:val="20"/>
          <w:szCs w:val="20"/>
        </w:rPr>
        <w:t xml:space="preserve">letter </w:t>
      </w:r>
      <w:r w:rsidR="00784E9B" w:rsidRPr="0FAAFEEC">
        <w:rPr>
          <w:rFonts w:ascii="Arial" w:hAnsi="Arial" w:cs="Arial"/>
          <w:sz w:val="20"/>
          <w:szCs w:val="20"/>
        </w:rPr>
        <w:t>from a responsible</w:t>
      </w:r>
      <w:r w:rsidR="00BD5491" w:rsidRPr="0FAAFEEC">
        <w:rPr>
          <w:rFonts w:ascii="Arial" w:hAnsi="Arial" w:cs="Arial"/>
          <w:sz w:val="20"/>
          <w:szCs w:val="20"/>
        </w:rPr>
        <w:t xml:space="preserve"> (or delegated)</w:t>
      </w:r>
      <w:r w:rsidR="00784E9B" w:rsidRPr="0FAAFEEC">
        <w:rPr>
          <w:rFonts w:ascii="Arial" w:hAnsi="Arial" w:cs="Arial"/>
          <w:sz w:val="20"/>
          <w:szCs w:val="20"/>
        </w:rPr>
        <w:t xml:space="preserve"> official from EPA on their letterhead </w:t>
      </w:r>
      <w:r w:rsidR="00FB195D" w:rsidRPr="0FAAFEEC">
        <w:rPr>
          <w:rFonts w:ascii="Arial" w:hAnsi="Arial" w:cs="Arial"/>
          <w:sz w:val="20"/>
          <w:szCs w:val="20"/>
        </w:rPr>
        <w:t>to make major changes to promulgated test methods and monitoring, make changes to FAQ clarifications, and</w:t>
      </w:r>
      <w:r w:rsidRPr="0FAAFEEC">
        <w:rPr>
          <w:rFonts w:ascii="Arial" w:hAnsi="Arial" w:cs="Arial"/>
          <w:sz w:val="20"/>
          <w:szCs w:val="20"/>
        </w:rPr>
        <w:t>/or</w:t>
      </w:r>
      <w:r w:rsidR="00FB195D" w:rsidRPr="0FAAFEEC">
        <w:rPr>
          <w:rFonts w:ascii="Arial" w:hAnsi="Arial" w:cs="Arial"/>
          <w:sz w:val="20"/>
          <w:szCs w:val="20"/>
        </w:rPr>
        <w:t xml:space="preserve"> </w:t>
      </w:r>
      <w:r w:rsidR="00A6182B" w:rsidRPr="0FAAFEEC">
        <w:rPr>
          <w:rFonts w:ascii="Arial" w:hAnsi="Arial" w:cs="Arial"/>
          <w:sz w:val="20"/>
          <w:szCs w:val="20"/>
        </w:rPr>
        <w:t>remove</w:t>
      </w:r>
      <w:r w:rsidR="00FB195D" w:rsidRPr="0FAAFEEC">
        <w:rPr>
          <w:rFonts w:ascii="Arial" w:hAnsi="Arial" w:cs="Arial"/>
          <w:sz w:val="20"/>
          <w:szCs w:val="20"/>
        </w:rPr>
        <w:t xml:space="preserve"> </w:t>
      </w:r>
      <w:r w:rsidR="00F85F5A" w:rsidRPr="0FAAFEEC">
        <w:rPr>
          <w:rFonts w:ascii="Arial" w:hAnsi="Arial" w:cs="Arial"/>
          <w:sz w:val="20"/>
          <w:szCs w:val="20"/>
        </w:rPr>
        <w:t xml:space="preserve">(or exclude) </w:t>
      </w:r>
      <w:r w:rsidR="008421D6" w:rsidRPr="0FAAFEEC">
        <w:rPr>
          <w:rFonts w:ascii="Arial" w:hAnsi="Arial" w:cs="Arial"/>
          <w:sz w:val="20"/>
          <w:szCs w:val="20"/>
        </w:rPr>
        <w:t xml:space="preserve">any </w:t>
      </w:r>
      <w:r w:rsidR="00FB195D" w:rsidRPr="0FAAFEEC">
        <w:rPr>
          <w:rFonts w:ascii="Arial" w:hAnsi="Arial" w:cs="Arial"/>
          <w:sz w:val="20"/>
          <w:szCs w:val="20"/>
        </w:rPr>
        <w:t>test methods option</w:t>
      </w:r>
      <w:r w:rsidR="008421D6" w:rsidRPr="0FAAFEEC">
        <w:rPr>
          <w:rFonts w:ascii="Arial" w:hAnsi="Arial" w:cs="Arial"/>
          <w:sz w:val="20"/>
          <w:szCs w:val="20"/>
        </w:rPr>
        <w:t>(</w:t>
      </w:r>
      <w:r w:rsidR="00FB195D" w:rsidRPr="0FAAFEEC">
        <w:rPr>
          <w:rFonts w:ascii="Arial" w:hAnsi="Arial" w:cs="Arial"/>
          <w:sz w:val="20"/>
          <w:szCs w:val="20"/>
        </w:rPr>
        <w:t>s</w:t>
      </w:r>
      <w:r w:rsidR="008421D6" w:rsidRPr="0FAAFEEC">
        <w:rPr>
          <w:rFonts w:ascii="Arial" w:hAnsi="Arial" w:cs="Arial"/>
          <w:sz w:val="20"/>
          <w:szCs w:val="20"/>
        </w:rPr>
        <w:t>)</w:t>
      </w:r>
      <w:r w:rsidR="00FB195D" w:rsidRPr="0FAAFEEC">
        <w:rPr>
          <w:rFonts w:ascii="Arial" w:hAnsi="Arial" w:cs="Arial"/>
          <w:sz w:val="20"/>
          <w:szCs w:val="20"/>
        </w:rPr>
        <w:t xml:space="preserve"> specified in GP-5/GP-5A and Table 2 to Subpart JJJJ of Part 60</w:t>
      </w:r>
      <w:r w:rsidR="00784E9B" w:rsidRPr="0FAAFEEC">
        <w:rPr>
          <w:rFonts w:ascii="Arial" w:hAnsi="Arial" w:cs="Arial"/>
          <w:sz w:val="20"/>
          <w:szCs w:val="20"/>
        </w:rPr>
        <w:t>.</w:t>
      </w:r>
      <w:r w:rsidR="00F572D2" w:rsidRPr="0FAAFEEC">
        <w:rPr>
          <w:rFonts w:ascii="Arial" w:hAnsi="Arial" w:cs="Arial"/>
          <w:sz w:val="20"/>
          <w:szCs w:val="20"/>
        </w:rPr>
        <w:t xml:space="preserve"> For </w:t>
      </w:r>
      <w:r w:rsidR="00AF2982" w:rsidRPr="0FAAFEEC">
        <w:rPr>
          <w:rFonts w:ascii="Arial" w:hAnsi="Arial" w:cs="Arial"/>
          <w:sz w:val="20"/>
          <w:szCs w:val="20"/>
        </w:rPr>
        <w:t xml:space="preserve">more </w:t>
      </w:r>
      <w:r w:rsidR="00F572D2" w:rsidRPr="0FAAFEEC">
        <w:rPr>
          <w:rFonts w:ascii="Arial" w:hAnsi="Arial" w:cs="Arial"/>
          <w:sz w:val="20"/>
          <w:szCs w:val="20"/>
        </w:rPr>
        <w:t>information on obtaining EPA approval of test deviations and alternatives, see</w:t>
      </w:r>
      <w:r w:rsidR="00787DD9" w:rsidRPr="0FAAFEEC">
        <w:rPr>
          <w:rFonts w:ascii="Arial" w:hAnsi="Arial" w:cs="Arial"/>
          <w:sz w:val="20"/>
          <w:szCs w:val="20"/>
        </w:rPr>
        <w:t xml:space="preserve"> “EPA Process Manual for Responding to Requests Concerning Applicability and Compliance Requirements of Certain Clean Air Act Stationary Source Programs</w:t>
      </w:r>
      <w:r w:rsidR="00787DD9" w:rsidRPr="0FAAFEEC">
        <w:rPr>
          <w:rFonts w:ascii="Arial" w:hAnsi="Arial" w:cs="Arial"/>
          <w:b/>
          <w:bCs/>
          <w:sz w:val="20"/>
          <w:szCs w:val="20"/>
        </w:rPr>
        <w:t>”</w:t>
      </w:r>
      <w:r w:rsidR="00B1540B" w:rsidRPr="0FAAFEEC">
        <w:rPr>
          <w:rFonts w:ascii="Arial" w:hAnsi="Arial" w:cs="Arial"/>
          <w:sz w:val="20"/>
          <w:szCs w:val="20"/>
        </w:rPr>
        <w:t>, "Requests For Approval of Alternatives/Modifications To Test Methods and Testing Procedures"</w:t>
      </w:r>
      <w:r w:rsidR="00062DBB" w:rsidRPr="0FAAFEEC">
        <w:rPr>
          <w:rFonts w:ascii="Arial" w:hAnsi="Arial" w:cs="Arial"/>
          <w:sz w:val="20"/>
          <w:szCs w:val="20"/>
        </w:rPr>
        <w:t>, a</w:t>
      </w:r>
      <w:r w:rsidR="00583840" w:rsidRPr="0FAAFEEC">
        <w:rPr>
          <w:rFonts w:ascii="Arial" w:hAnsi="Arial" w:cs="Arial"/>
          <w:sz w:val="20"/>
          <w:szCs w:val="20"/>
        </w:rPr>
        <w:t>n owner or field tester employing such methods or deviations from the test methods or other referenced changes without obtaining prior approval does so at the risk of subsequent disapproval and retesting with approved or conditionally approved procedures, methods, and site-specific protocols.</w:t>
      </w:r>
    </w:p>
    <w:p w14:paraId="41A9A491" w14:textId="77777777" w:rsidR="006525FD" w:rsidRPr="006525FD" w:rsidRDefault="006525FD" w:rsidP="00996B4B">
      <w:pPr>
        <w:pStyle w:val="NoSpacing"/>
        <w:jc w:val="both"/>
        <w:rPr>
          <w:rStyle w:val="Hyperlink"/>
          <w:rFonts w:ascii="Arial" w:hAnsi="Arial" w:cs="Arial"/>
          <w:iCs/>
          <w:color w:val="auto"/>
          <w:sz w:val="20"/>
          <w:szCs w:val="20"/>
          <w:u w:val="none"/>
        </w:rPr>
      </w:pPr>
    </w:p>
    <w:p w14:paraId="13AA1A72" w14:textId="7B096176" w:rsidR="00AA58C2" w:rsidRPr="00BB0B96" w:rsidRDefault="00E6279F" w:rsidP="00996B4B">
      <w:pPr>
        <w:pStyle w:val="NoSpacing"/>
        <w:numPr>
          <w:ilvl w:val="0"/>
          <w:numId w:val="2"/>
        </w:numPr>
        <w:ind w:left="547" w:hanging="547"/>
        <w:jc w:val="both"/>
        <w:rPr>
          <w:rFonts w:ascii="Arial" w:hAnsi="Arial" w:cs="Arial"/>
          <w:b/>
          <w:bCs/>
          <w:sz w:val="20"/>
          <w:szCs w:val="20"/>
        </w:rPr>
      </w:pPr>
      <w:bookmarkStart w:id="84" w:name="_Hlk190937217"/>
      <w:r>
        <w:rPr>
          <w:rFonts w:ascii="Arial" w:hAnsi="Arial" w:cs="Arial"/>
          <w:b/>
          <w:bCs/>
          <w:sz w:val="20"/>
          <w:szCs w:val="20"/>
        </w:rPr>
        <w:t>Test Notification</w:t>
      </w:r>
      <w:r w:rsidR="00AA58C2" w:rsidRPr="00BB0B96">
        <w:rPr>
          <w:rFonts w:ascii="Arial" w:hAnsi="Arial" w:cs="Arial"/>
          <w:b/>
          <w:bCs/>
          <w:sz w:val="20"/>
          <w:szCs w:val="20"/>
        </w:rPr>
        <w:t xml:space="preserve"> to Use </w:t>
      </w:r>
      <w:bookmarkStart w:id="85" w:name="_Hlk174466359"/>
      <w:r w:rsidR="00AA58C2" w:rsidRPr="00BB0B96">
        <w:rPr>
          <w:rFonts w:ascii="Arial" w:hAnsi="Arial" w:cs="Arial"/>
          <w:b/>
          <w:bCs/>
          <w:sz w:val="20"/>
          <w:szCs w:val="20"/>
        </w:rPr>
        <w:t>SP-</w:t>
      </w:r>
      <w:r w:rsidR="00D902BF">
        <w:rPr>
          <w:rFonts w:ascii="Arial" w:hAnsi="Arial" w:cs="Arial"/>
          <w:b/>
          <w:bCs/>
          <w:sz w:val="20"/>
          <w:szCs w:val="20"/>
        </w:rPr>
        <w:t>00</w:t>
      </w:r>
      <w:r w:rsidR="00AA58C2" w:rsidRPr="00BB0B96">
        <w:rPr>
          <w:rFonts w:ascii="Arial" w:hAnsi="Arial" w:cs="Arial"/>
          <w:b/>
          <w:bCs/>
          <w:sz w:val="20"/>
          <w:szCs w:val="20"/>
        </w:rPr>
        <w:t>5</w:t>
      </w:r>
      <w:bookmarkEnd w:id="84"/>
      <w:bookmarkEnd w:id="85"/>
    </w:p>
    <w:p w14:paraId="05CB8209" w14:textId="2C8FB3D3" w:rsidR="00AA58C2" w:rsidRDefault="00AB005E" w:rsidP="00996B4B">
      <w:pPr>
        <w:pStyle w:val="NoSpacing"/>
        <w:jc w:val="both"/>
        <w:rPr>
          <w:rFonts w:ascii="Arial" w:hAnsi="Arial" w:cs="Arial"/>
          <w:sz w:val="20"/>
          <w:szCs w:val="20"/>
        </w:rPr>
      </w:pPr>
      <w:r w:rsidRPr="00AB005E">
        <w:rPr>
          <w:rFonts w:ascii="Arial" w:hAnsi="Arial" w:cs="Arial"/>
          <w:sz w:val="20"/>
          <w:szCs w:val="20"/>
        </w:rPr>
        <w:t xml:space="preserve">This section discusses </w:t>
      </w:r>
      <w:r>
        <w:rPr>
          <w:rFonts w:ascii="Arial" w:hAnsi="Arial" w:cs="Arial"/>
          <w:sz w:val="20"/>
          <w:szCs w:val="20"/>
        </w:rPr>
        <w:t>test notification</w:t>
      </w:r>
      <w:r w:rsidRPr="00AB005E">
        <w:rPr>
          <w:rFonts w:ascii="Arial" w:hAnsi="Arial" w:cs="Arial"/>
          <w:sz w:val="20"/>
          <w:szCs w:val="20"/>
        </w:rPr>
        <w:t xml:space="preserve"> </w:t>
      </w:r>
      <w:r>
        <w:rPr>
          <w:rFonts w:ascii="Arial" w:hAnsi="Arial" w:cs="Arial"/>
          <w:sz w:val="20"/>
          <w:szCs w:val="20"/>
        </w:rPr>
        <w:t>to use SP-005</w:t>
      </w:r>
      <w:r w:rsidRPr="00AB005E">
        <w:rPr>
          <w:rFonts w:ascii="Arial" w:hAnsi="Arial" w:cs="Arial"/>
          <w:sz w:val="20"/>
          <w:szCs w:val="20"/>
        </w:rPr>
        <w:t>. For instance:</w:t>
      </w:r>
    </w:p>
    <w:p w14:paraId="0B59A442" w14:textId="77777777" w:rsidR="00AB005E" w:rsidRPr="00BB0B96" w:rsidRDefault="00AB005E" w:rsidP="00996B4B">
      <w:pPr>
        <w:pStyle w:val="NoSpacing"/>
        <w:jc w:val="both"/>
        <w:rPr>
          <w:rFonts w:ascii="Arial" w:hAnsi="Arial" w:cs="Arial"/>
          <w:sz w:val="20"/>
          <w:szCs w:val="20"/>
        </w:rPr>
      </w:pPr>
    </w:p>
    <w:p w14:paraId="72D6BF7C" w14:textId="1D83A42A" w:rsidR="00F92371" w:rsidRPr="003C3D70" w:rsidRDefault="00E33756" w:rsidP="00996B4B">
      <w:pPr>
        <w:pStyle w:val="NoSpacing"/>
        <w:ind w:left="547" w:hanging="547"/>
        <w:jc w:val="both"/>
        <w:rPr>
          <w:rFonts w:ascii="Arial" w:hAnsi="Arial" w:cs="Arial"/>
          <w:sz w:val="20"/>
          <w:szCs w:val="20"/>
        </w:rPr>
      </w:pPr>
      <w:r w:rsidRPr="0FAAFEEC">
        <w:rPr>
          <w:rFonts w:ascii="Arial" w:hAnsi="Arial" w:cs="Arial"/>
          <w:sz w:val="20"/>
          <w:szCs w:val="20"/>
        </w:rPr>
        <w:t>(a)</w:t>
      </w:r>
      <w:r>
        <w:tab/>
      </w:r>
      <w:bookmarkStart w:id="86" w:name="_Hlk174476771"/>
      <w:r w:rsidR="00B06B5E" w:rsidRPr="0FAAFEEC">
        <w:rPr>
          <w:rFonts w:ascii="Arial" w:hAnsi="Arial" w:cs="Arial"/>
          <w:i/>
          <w:iCs/>
          <w:sz w:val="20"/>
          <w:szCs w:val="20"/>
        </w:rPr>
        <w:t xml:space="preserve">Test </w:t>
      </w:r>
      <w:r w:rsidR="0074351C" w:rsidRPr="0FAAFEEC">
        <w:rPr>
          <w:rFonts w:ascii="Arial" w:hAnsi="Arial" w:cs="Arial"/>
          <w:i/>
          <w:iCs/>
          <w:sz w:val="20"/>
          <w:szCs w:val="20"/>
        </w:rPr>
        <w:t>Notification Letter to Use SP-</w:t>
      </w:r>
      <w:r w:rsidR="00D902BF" w:rsidRPr="0FAAFEEC">
        <w:rPr>
          <w:rFonts w:ascii="Arial" w:hAnsi="Arial" w:cs="Arial"/>
          <w:i/>
          <w:iCs/>
          <w:sz w:val="20"/>
          <w:szCs w:val="20"/>
        </w:rPr>
        <w:t>00</w:t>
      </w:r>
      <w:r w:rsidR="0074351C" w:rsidRPr="0FAAFEEC">
        <w:rPr>
          <w:rFonts w:ascii="Arial" w:hAnsi="Arial" w:cs="Arial"/>
          <w:i/>
          <w:iCs/>
          <w:sz w:val="20"/>
          <w:szCs w:val="20"/>
        </w:rPr>
        <w:t>5</w:t>
      </w:r>
      <w:bookmarkEnd w:id="86"/>
      <w:r w:rsidR="0074351C" w:rsidRPr="0FAAFEEC">
        <w:rPr>
          <w:rFonts w:ascii="Arial" w:hAnsi="Arial" w:cs="Arial"/>
          <w:sz w:val="20"/>
          <w:szCs w:val="20"/>
        </w:rPr>
        <w:t xml:space="preserve">. </w:t>
      </w:r>
      <w:r w:rsidR="00E102ED" w:rsidRPr="0FAAFEEC">
        <w:rPr>
          <w:rFonts w:ascii="Arial" w:hAnsi="Arial" w:cs="Arial"/>
          <w:sz w:val="20"/>
          <w:szCs w:val="20"/>
        </w:rPr>
        <w:t>DEP</w:t>
      </w:r>
      <w:r w:rsidR="00D96069" w:rsidRPr="0FAAFEEC">
        <w:rPr>
          <w:rFonts w:ascii="Arial" w:hAnsi="Arial" w:cs="Arial"/>
          <w:sz w:val="20"/>
          <w:szCs w:val="20"/>
        </w:rPr>
        <w:t xml:space="preserve"> does not require facilities to seek authorization to use this optional, pre-approved </w:t>
      </w:r>
      <w:r w:rsidR="00E102ED" w:rsidRPr="0FAAFEEC">
        <w:rPr>
          <w:rFonts w:ascii="Arial" w:hAnsi="Arial" w:cs="Arial"/>
          <w:sz w:val="20"/>
          <w:szCs w:val="20"/>
        </w:rPr>
        <w:t>standardize protocol</w:t>
      </w:r>
      <w:r w:rsidR="00D96069" w:rsidRPr="0FAAFEEC">
        <w:rPr>
          <w:rFonts w:ascii="Arial" w:hAnsi="Arial" w:cs="Arial"/>
          <w:sz w:val="20"/>
          <w:szCs w:val="20"/>
        </w:rPr>
        <w:t xml:space="preserve"> </w:t>
      </w:r>
      <w:r w:rsidR="00E102ED" w:rsidRPr="0FAAFEEC">
        <w:rPr>
          <w:rFonts w:ascii="Arial" w:hAnsi="Arial" w:cs="Arial"/>
          <w:sz w:val="20"/>
          <w:szCs w:val="20"/>
        </w:rPr>
        <w:t xml:space="preserve">(SP-005) </w:t>
      </w:r>
      <w:r w:rsidR="00D96069" w:rsidRPr="0FAAFEEC">
        <w:rPr>
          <w:rFonts w:ascii="Arial" w:hAnsi="Arial" w:cs="Arial"/>
          <w:sz w:val="20"/>
          <w:szCs w:val="20"/>
        </w:rPr>
        <w:t>for any test project</w:t>
      </w:r>
      <w:r w:rsidR="00E102ED" w:rsidRPr="0FAAFEEC">
        <w:rPr>
          <w:rFonts w:ascii="Arial" w:hAnsi="Arial" w:cs="Arial"/>
          <w:sz w:val="20"/>
          <w:szCs w:val="20"/>
        </w:rPr>
        <w:t xml:space="preserve">. </w:t>
      </w:r>
      <w:r w:rsidR="00F92371" w:rsidRPr="0FAAFEEC">
        <w:rPr>
          <w:rFonts w:ascii="Arial" w:hAnsi="Arial" w:cs="Arial"/>
          <w:sz w:val="20"/>
          <w:szCs w:val="20"/>
        </w:rPr>
        <w:t xml:space="preserve">However, for each test project </w:t>
      </w:r>
      <w:r w:rsidR="008D18CF" w:rsidRPr="0FAAFEEC">
        <w:rPr>
          <w:rFonts w:ascii="Arial" w:hAnsi="Arial" w:cs="Arial"/>
          <w:sz w:val="20"/>
          <w:szCs w:val="20"/>
        </w:rPr>
        <w:t>for</w:t>
      </w:r>
      <w:r w:rsidR="00F92371" w:rsidRPr="0FAAFEEC">
        <w:rPr>
          <w:rFonts w:ascii="Arial" w:hAnsi="Arial" w:cs="Arial"/>
          <w:sz w:val="20"/>
          <w:szCs w:val="20"/>
        </w:rPr>
        <w:t xml:space="preserve"> SP-005, DEP requires </w:t>
      </w:r>
      <w:r w:rsidR="008D18CF" w:rsidRPr="0FAAFEEC">
        <w:rPr>
          <w:rFonts w:ascii="Arial" w:hAnsi="Arial" w:cs="Arial"/>
          <w:sz w:val="20"/>
          <w:szCs w:val="20"/>
        </w:rPr>
        <w:t xml:space="preserve">that </w:t>
      </w:r>
      <w:r w:rsidR="00F92371" w:rsidRPr="0FAAFEEC">
        <w:rPr>
          <w:rFonts w:ascii="Arial" w:hAnsi="Arial" w:cs="Arial"/>
          <w:sz w:val="20"/>
          <w:szCs w:val="20"/>
        </w:rPr>
        <w:t xml:space="preserve">a </w:t>
      </w:r>
      <w:bookmarkStart w:id="87" w:name="_Hlk186447388"/>
      <w:r w:rsidR="00F92371" w:rsidRPr="0FAAFEEC">
        <w:rPr>
          <w:rFonts w:ascii="Arial" w:hAnsi="Arial" w:cs="Arial"/>
          <w:sz w:val="20"/>
          <w:szCs w:val="20"/>
        </w:rPr>
        <w:t>testing notification letter</w:t>
      </w:r>
      <w:r w:rsidR="286FDC1D" w:rsidRPr="0FAAFEEC">
        <w:rPr>
          <w:rFonts w:ascii="Arial" w:hAnsi="Arial" w:cs="Arial"/>
          <w:sz w:val="20"/>
          <w:szCs w:val="20"/>
        </w:rPr>
        <w:t xml:space="preserve">, or email, </w:t>
      </w:r>
      <w:bookmarkEnd w:id="87"/>
      <w:r w:rsidR="00F92371" w:rsidRPr="0FAAFEEC">
        <w:rPr>
          <w:rFonts w:ascii="Arial" w:hAnsi="Arial" w:cs="Arial"/>
          <w:sz w:val="20"/>
          <w:szCs w:val="20"/>
        </w:rPr>
        <w:t xml:space="preserve">is received at least 30-day prior to testing compared to </w:t>
      </w:r>
      <w:r w:rsidR="00E01DF1" w:rsidRPr="0FAAFEEC">
        <w:rPr>
          <w:rFonts w:ascii="Arial" w:hAnsi="Arial" w:cs="Arial"/>
          <w:sz w:val="20"/>
          <w:szCs w:val="20"/>
        </w:rPr>
        <w:t xml:space="preserve">the recommended </w:t>
      </w:r>
      <w:r w:rsidR="00F92371" w:rsidRPr="0FAAFEEC">
        <w:rPr>
          <w:rFonts w:ascii="Arial" w:hAnsi="Arial" w:cs="Arial"/>
          <w:sz w:val="20"/>
          <w:szCs w:val="20"/>
        </w:rPr>
        <w:t xml:space="preserve">90-day </w:t>
      </w:r>
      <w:r w:rsidR="008D18CF" w:rsidRPr="0FAAFEEC">
        <w:rPr>
          <w:rFonts w:ascii="Arial" w:hAnsi="Arial" w:cs="Arial"/>
          <w:sz w:val="20"/>
          <w:szCs w:val="20"/>
        </w:rPr>
        <w:t xml:space="preserve">minimum </w:t>
      </w:r>
      <w:r w:rsidR="00F92371" w:rsidRPr="0FAAFEEC">
        <w:rPr>
          <w:rFonts w:ascii="Arial" w:hAnsi="Arial" w:cs="Arial"/>
          <w:sz w:val="20"/>
          <w:szCs w:val="20"/>
        </w:rPr>
        <w:t xml:space="preserve">testing notification </w:t>
      </w:r>
      <w:r w:rsidR="008D18CF" w:rsidRPr="0FAAFEEC">
        <w:rPr>
          <w:rFonts w:ascii="Arial" w:hAnsi="Arial" w:cs="Arial"/>
          <w:sz w:val="20"/>
          <w:szCs w:val="20"/>
        </w:rPr>
        <w:t>requirement</w:t>
      </w:r>
      <w:r w:rsidR="00F92371" w:rsidRPr="0FAAFEEC">
        <w:rPr>
          <w:rFonts w:ascii="Arial" w:hAnsi="Arial" w:cs="Arial"/>
          <w:sz w:val="20"/>
          <w:szCs w:val="20"/>
        </w:rPr>
        <w:t xml:space="preserve"> for site-specific test protocol submittals. This </w:t>
      </w:r>
      <w:r w:rsidR="00845C87" w:rsidRPr="0FAAFEEC">
        <w:rPr>
          <w:rFonts w:ascii="Arial" w:hAnsi="Arial" w:cs="Arial"/>
          <w:sz w:val="20"/>
          <w:szCs w:val="20"/>
        </w:rPr>
        <w:t xml:space="preserve">submittal time frame </w:t>
      </w:r>
      <w:r w:rsidR="00F92371" w:rsidRPr="0FAAFEEC">
        <w:rPr>
          <w:rFonts w:ascii="Arial" w:hAnsi="Arial" w:cs="Arial"/>
          <w:sz w:val="20"/>
          <w:szCs w:val="20"/>
        </w:rPr>
        <w:t xml:space="preserve">is necessary to: (1) verify if preapproved standard protocol (SP-005) or site-specific protocol will be used; (2) verify the specific test method that will be used for the emissions determination of each pollutant; (3) allow DEP to address any questions or concerns related to each test project prior to testing; and (4) allow DEP sufficient time to prepare for potential observations. DEP’s NGITS </w:t>
      </w:r>
      <w:r w:rsidR="003C3D70" w:rsidRPr="0FAAFEEC">
        <w:rPr>
          <w:rFonts w:ascii="Arial" w:hAnsi="Arial" w:cs="Arial"/>
          <w:sz w:val="20"/>
          <w:szCs w:val="20"/>
        </w:rPr>
        <w:t xml:space="preserve">would like to receive testing notifications </w:t>
      </w:r>
      <w:r w:rsidR="00F42F90" w:rsidRPr="0FAAFEEC">
        <w:rPr>
          <w:rFonts w:ascii="Arial" w:hAnsi="Arial" w:cs="Arial"/>
          <w:sz w:val="20"/>
          <w:szCs w:val="20"/>
        </w:rPr>
        <w:t xml:space="preserve">via email </w:t>
      </w:r>
      <w:r w:rsidR="00D96069" w:rsidRPr="0FAAFEEC">
        <w:rPr>
          <w:rFonts w:ascii="Arial" w:hAnsi="Arial" w:cs="Arial"/>
          <w:sz w:val="20"/>
          <w:szCs w:val="20"/>
        </w:rPr>
        <w:t xml:space="preserve">to </w:t>
      </w:r>
      <w:r w:rsidR="007C77BC" w:rsidRPr="0FAAFEEC">
        <w:rPr>
          <w:rFonts w:ascii="Arial" w:hAnsi="Arial" w:cs="Arial"/>
          <w:sz w:val="20"/>
          <w:szCs w:val="20"/>
        </w:rPr>
        <w:t xml:space="preserve">the </w:t>
      </w:r>
      <w:r w:rsidR="00D31401" w:rsidRPr="0FAAFEEC">
        <w:rPr>
          <w:rFonts w:ascii="Arial" w:hAnsi="Arial" w:cs="Arial"/>
          <w:sz w:val="20"/>
          <w:szCs w:val="20"/>
        </w:rPr>
        <w:t xml:space="preserve">applicable </w:t>
      </w:r>
      <w:r w:rsidR="007C77BC" w:rsidRPr="0FAAFEEC">
        <w:rPr>
          <w:rFonts w:ascii="Arial" w:hAnsi="Arial" w:cs="Arial"/>
          <w:sz w:val="20"/>
          <w:szCs w:val="20"/>
        </w:rPr>
        <w:t>protocol reviewer for each project who will upload the letter as a miscellaneous document</w:t>
      </w:r>
      <w:r w:rsidR="00F92371" w:rsidRPr="0FAAFEEC">
        <w:rPr>
          <w:rStyle w:val="Hyperlink"/>
          <w:rFonts w:ascii="Arial" w:hAnsi="Arial" w:cs="Arial"/>
          <w:color w:val="auto"/>
          <w:sz w:val="20"/>
          <w:szCs w:val="20"/>
          <w:u w:val="none"/>
        </w:rPr>
        <w:t xml:space="preserve">. </w:t>
      </w:r>
      <w:r w:rsidR="007C77BC" w:rsidRPr="0FAAFEEC">
        <w:rPr>
          <w:rStyle w:val="Hyperlink"/>
          <w:rFonts w:ascii="Arial" w:hAnsi="Arial" w:cs="Arial"/>
          <w:color w:val="auto"/>
          <w:sz w:val="20"/>
          <w:szCs w:val="20"/>
          <w:u w:val="none"/>
        </w:rPr>
        <w:t>Question</w:t>
      </w:r>
      <w:r w:rsidR="00D31401" w:rsidRPr="0FAAFEEC">
        <w:rPr>
          <w:rStyle w:val="Hyperlink"/>
          <w:rFonts w:ascii="Arial" w:hAnsi="Arial" w:cs="Arial"/>
          <w:color w:val="auto"/>
          <w:sz w:val="20"/>
          <w:szCs w:val="20"/>
          <w:u w:val="none"/>
        </w:rPr>
        <w:t>s</w:t>
      </w:r>
      <w:r w:rsidR="007C77BC" w:rsidRPr="0FAAFEEC">
        <w:rPr>
          <w:rStyle w:val="Hyperlink"/>
          <w:rFonts w:ascii="Arial" w:hAnsi="Arial" w:cs="Arial"/>
          <w:color w:val="auto"/>
          <w:sz w:val="20"/>
          <w:szCs w:val="20"/>
          <w:u w:val="none"/>
        </w:rPr>
        <w:t xml:space="preserve"> regarding the applicable protocol reviewer should be directed to NGITS’ Environmental Group Manager, Bryon M. Richwine at </w:t>
      </w:r>
      <w:hyperlink r:id="rId11">
        <w:r w:rsidR="007C77BC" w:rsidRPr="0FAAFEEC">
          <w:rPr>
            <w:rStyle w:val="Hyperlink"/>
            <w:rFonts w:ascii="Arial" w:hAnsi="Arial" w:cs="Arial"/>
            <w:sz w:val="20"/>
            <w:szCs w:val="20"/>
          </w:rPr>
          <w:t>brichwine@pa.gov</w:t>
        </w:r>
      </w:hyperlink>
      <w:r w:rsidR="007C77BC" w:rsidRPr="0FAAFEEC">
        <w:rPr>
          <w:rStyle w:val="Hyperlink"/>
          <w:rFonts w:ascii="Arial" w:hAnsi="Arial" w:cs="Arial"/>
          <w:color w:val="auto"/>
          <w:sz w:val="20"/>
          <w:szCs w:val="20"/>
          <w:u w:val="none"/>
        </w:rPr>
        <w:t xml:space="preserve">. </w:t>
      </w:r>
      <w:r w:rsidR="00F92371" w:rsidRPr="0FAAFEEC">
        <w:rPr>
          <w:rFonts w:ascii="Arial" w:hAnsi="Arial" w:cs="Arial"/>
          <w:sz w:val="20"/>
          <w:szCs w:val="20"/>
        </w:rPr>
        <w:t>DEP’s SERO, NERO, and SCRO would like to receive test notification</w:t>
      </w:r>
      <w:r w:rsidR="0050242A" w:rsidRPr="0FAAFEEC">
        <w:rPr>
          <w:rFonts w:ascii="Arial" w:hAnsi="Arial" w:cs="Arial"/>
          <w:sz w:val="20"/>
          <w:szCs w:val="20"/>
        </w:rPr>
        <w:t xml:space="preserve"> letter</w:t>
      </w:r>
      <w:r w:rsidR="00F92371" w:rsidRPr="0FAAFEEC">
        <w:rPr>
          <w:rFonts w:ascii="Arial" w:hAnsi="Arial" w:cs="Arial"/>
          <w:sz w:val="20"/>
          <w:szCs w:val="20"/>
        </w:rPr>
        <w:t xml:space="preserve">s </w:t>
      </w:r>
      <w:r w:rsidR="0050242A" w:rsidRPr="0FAAFEEC">
        <w:rPr>
          <w:rFonts w:ascii="Arial" w:hAnsi="Arial" w:cs="Arial"/>
          <w:sz w:val="20"/>
          <w:szCs w:val="20"/>
        </w:rPr>
        <w:t>via email to</w:t>
      </w:r>
      <w:r w:rsidR="00F92371" w:rsidRPr="0FAAFEEC">
        <w:rPr>
          <w:rFonts w:ascii="Arial" w:hAnsi="Arial" w:cs="Arial"/>
          <w:sz w:val="20"/>
          <w:szCs w:val="20"/>
        </w:rPr>
        <w:t xml:space="preserve"> their </w:t>
      </w:r>
      <w:r w:rsidR="0050242A" w:rsidRPr="0FAAFEEC">
        <w:rPr>
          <w:rFonts w:ascii="Arial" w:hAnsi="Arial" w:cs="Arial"/>
          <w:sz w:val="20"/>
          <w:szCs w:val="20"/>
        </w:rPr>
        <w:t xml:space="preserve">applicable </w:t>
      </w:r>
      <w:r w:rsidR="00F92371" w:rsidRPr="0FAAFEEC">
        <w:rPr>
          <w:rFonts w:ascii="Arial" w:hAnsi="Arial" w:cs="Arial"/>
          <w:sz w:val="20"/>
          <w:szCs w:val="20"/>
        </w:rPr>
        <w:t>regional</w:t>
      </w:r>
      <w:r w:rsidR="00D96069" w:rsidRPr="0FAAFEEC">
        <w:rPr>
          <w:rFonts w:ascii="Arial" w:hAnsi="Arial" w:cs="Arial"/>
          <w:sz w:val="20"/>
          <w:szCs w:val="20"/>
        </w:rPr>
        <w:t xml:space="preserve"> office resource account</w:t>
      </w:r>
      <w:r w:rsidR="00F42F90" w:rsidRPr="0FAAFEEC">
        <w:rPr>
          <w:rFonts w:ascii="Arial" w:hAnsi="Arial" w:cs="Arial"/>
          <w:sz w:val="20"/>
          <w:szCs w:val="20"/>
        </w:rPr>
        <w:t xml:space="preserve">s </w:t>
      </w:r>
      <w:r w:rsidR="00F92371" w:rsidRPr="0FAAFEEC">
        <w:rPr>
          <w:rFonts w:ascii="Arial" w:hAnsi="Arial" w:cs="Arial"/>
          <w:sz w:val="20"/>
          <w:szCs w:val="20"/>
        </w:rPr>
        <w:t xml:space="preserve">at: </w:t>
      </w:r>
      <w:r w:rsidR="00F42F90" w:rsidRPr="0FAAFEEC">
        <w:rPr>
          <w:rFonts w:ascii="Arial" w:hAnsi="Arial" w:cs="Arial"/>
          <w:sz w:val="20"/>
          <w:szCs w:val="20"/>
        </w:rPr>
        <w:t>(</w:t>
      </w:r>
      <w:hyperlink r:id="rId12">
        <w:r w:rsidR="00D96069" w:rsidRPr="0FAAFEEC">
          <w:rPr>
            <w:rStyle w:val="Hyperlink"/>
            <w:rFonts w:ascii="Arial" w:hAnsi="Arial" w:cs="Arial"/>
            <w:sz w:val="20"/>
            <w:szCs w:val="20"/>
          </w:rPr>
          <w:t xml:space="preserve">ra-to ra-epsestacktesting@pa.gov </w:t>
        </w:r>
      </w:hyperlink>
      <w:r w:rsidR="00D96069" w:rsidRPr="0FAAFEEC">
        <w:rPr>
          <w:rFonts w:ascii="Arial" w:hAnsi="Arial" w:cs="Arial"/>
          <w:sz w:val="20"/>
          <w:szCs w:val="20"/>
        </w:rPr>
        <w:t xml:space="preserve">for SERO, </w:t>
      </w:r>
      <w:hyperlink r:id="rId13">
        <w:r w:rsidR="00E102ED" w:rsidRPr="0FAAFEEC">
          <w:rPr>
            <w:rStyle w:val="Hyperlink"/>
            <w:rFonts w:ascii="Arial" w:hAnsi="Arial" w:cs="Arial"/>
            <w:sz w:val="20"/>
            <w:szCs w:val="20"/>
          </w:rPr>
          <w:t>ra-epnestacktesting@pa.gov</w:t>
        </w:r>
      </w:hyperlink>
      <w:r w:rsidR="00D96069" w:rsidRPr="0FAAFEEC">
        <w:rPr>
          <w:rFonts w:ascii="Arial" w:hAnsi="Arial" w:cs="Arial"/>
          <w:sz w:val="20"/>
          <w:szCs w:val="20"/>
        </w:rPr>
        <w:t xml:space="preserve"> for NERO,</w:t>
      </w:r>
      <w:r w:rsidR="00DD69AC" w:rsidRPr="0FAAFEEC">
        <w:rPr>
          <w:rFonts w:ascii="Arial" w:hAnsi="Arial" w:cs="Arial"/>
          <w:sz w:val="20"/>
          <w:szCs w:val="20"/>
        </w:rPr>
        <w:t xml:space="preserve"> and</w:t>
      </w:r>
      <w:r w:rsidR="00D96069" w:rsidRPr="0FAAFEEC">
        <w:rPr>
          <w:rFonts w:ascii="Arial" w:hAnsi="Arial" w:cs="Arial"/>
          <w:sz w:val="20"/>
          <w:szCs w:val="20"/>
        </w:rPr>
        <w:t xml:space="preserve"> </w:t>
      </w:r>
      <w:hyperlink r:id="rId14">
        <w:r w:rsidR="00E102ED" w:rsidRPr="0FAAFEEC">
          <w:rPr>
            <w:rStyle w:val="Hyperlink"/>
            <w:rFonts w:ascii="Arial" w:hAnsi="Arial" w:cs="Arial"/>
            <w:sz w:val="20"/>
            <w:szCs w:val="20"/>
          </w:rPr>
          <w:t>ra-epscstacktesting@pa.gov</w:t>
        </w:r>
      </w:hyperlink>
      <w:r w:rsidR="00D96069" w:rsidRPr="0FAAFEEC">
        <w:rPr>
          <w:rFonts w:ascii="Arial" w:hAnsi="Arial" w:cs="Arial"/>
          <w:sz w:val="20"/>
          <w:szCs w:val="20"/>
        </w:rPr>
        <w:t xml:space="preserve"> for SCRO</w:t>
      </w:r>
      <w:r w:rsidR="00F92371" w:rsidRPr="0FAAFEEC">
        <w:rPr>
          <w:rFonts w:ascii="Arial" w:hAnsi="Arial" w:cs="Arial"/>
          <w:sz w:val="20"/>
          <w:szCs w:val="20"/>
        </w:rPr>
        <w:t xml:space="preserve">. DEP’s NCRO, SWRO, and NWRO would like to receive test notifications </w:t>
      </w:r>
      <w:r w:rsidR="00DD69AC" w:rsidRPr="0FAAFEEC">
        <w:rPr>
          <w:rFonts w:ascii="Arial" w:hAnsi="Arial" w:cs="Arial"/>
          <w:sz w:val="20"/>
          <w:szCs w:val="20"/>
        </w:rPr>
        <w:t>via</w:t>
      </w:r>
      <w:r w:rsidR="00F92371" w:rsidRPr="0FAAFEEC">
        <w:rPr>
          <w:rFonts w:ascii="Arial" w:hAnsi="Arial" w:cs="Arial"/>
          <w:sz w:val="20"/>
          <w:szCs w:val="20"/>
        </w:rPr>
        <w:t xml:space="preserve"> OnBase. </w:t>
      </w:r>
      <w:bookmarkStart w:id="88" w:name="_Hlk191886521"/>
      <w:r w:rsidR="00D31401" w:rsidRPr="0FAAFEEC">
        <w:rPr>
          <w:rFonts w:ascii="Arial" w:hAnsi="Arial" w:cs="Arial"/>
          <w:sz w:val="20"/>
          <w:szCs w:val="20"/>
        </w:rPr>
        <w:t>Q</w:t>
      </w:r>
      <w:r w:rsidR="00F92371" w:rsidRPr="0FAAFEEC">
        <w:rPr>
          <w:rFonts w:ascii="Arial" w:hAnsi="Arial" w:cs="Arial"/>
          <w:sz w:val="20"/>
          <w:szCs w:val="20"/>
        </w:rPr>
        <w:t xml:space="preserve">uestions regarding test </w:t>
      </w:r>
      <w:r w:rsidR="00DD69AC" w:rsidRPr="0FAAFEEC">
        <w:rPr>
          <w:rFonts w:ascii="Arial" w:hAnsi="Arial" w:cs="Arial"/>
          <w:sz w:val="20"/>
          <w:szCs w:val="20"/>
        </w:rPr>
        <w:t>notification</w:t>
      </w:r>
      <w:r w:rsidR="00F92371" w:rsidRPr="0FAAFEEC">
        <w:rPr>
          <w:rFonts w:ascii="Arial" w:hAnsi="Arial" w:cs="Arial"/>
          <w:sz w:val="20"/>
          <w:szCs w:val="20"/>
        </w:rPr>
        <w:t xml:space="preserve"> submittals</w:t>
      </w:r>
      <w:bookmarkEnd w:id="88"/>
      <w:r w:rsidR="00D31401" w:rsidRPr="0FAAFEEC">
        <w:rPr>
          <w:rFonts w:ascii="Arial" w:hAnsi="Arial" w:cs="Arial"/>
          <w:sz w:val="20"/>
          <w:szCs w:val="20"/>
        </w:rPr>
        <w:t xml:space="preserve"> via</w:t>
      </w:r>
      <w:r w:rsidR="00F92371" w:rsidRPr="0FAAFEEC">
        <w:rPr>
          <w:rFonts w:ascii="Arial" w:hAnsi="Arial" w:cs="Arial"/>
          <w:sz w:val="20"/>
          <w:szCs w:val="20"/>
        </w:rPr>
        <w:t xml:space="preserve"> OnBase</w:t>
      </w:r>
      <w:r w:rsidR="00D31401" w:rsidRPr="0FAAFEEC">
        <w:rPr>
          <w:rFonts w:ascii="Arial" w:hAnsi="Arial" w:cs="Arial"/>
          <w:sz w:val="20"/>
          <w:szCs w:val="20"/>
        </w:rPr>
        <w:t xml:space="preserve"> should be directed to the</w:t>
      </w:r>
      <w:r w:rsidR="00F92371" w:rsidRPr="0FAAFEEC">
        <w:rPr>
          <w:rFonts w:ascii="Arial" w:hAnsi="Arial" w:cs="Arial"/>
          <w:sz w:val="20"/>
          <w:szCs w:val="20"/>
        </w:rPr>
        <w:t xml:space="preserve"> applicable regional office</w:t>
      </w:r>
      <w:r w:rsidR="00D31401" w:rsidRPr="0FAAFEEC">
        <w:rPr>
          <w:rFonts w:ascii="Arial" w:hAnsi="Arial" w:cs="Arial"/>
          <w:sz w:val="20"/>
          <w:szCs w:val="20"/>
        </w:rPr>
        <w:t xml:space="preserve"> manager</w:t>
      </w:r>
      <w:r w:rsidR="00F92371" w:rsidRPr="0FAAFEEC">
        <w:rPr>
          <w:rFonts w:ascii="Arial" w:hAnsi="Arial" w:cs="Arial"/>
          <w:sz w:val="20"/>
          <w:szCs w:val="20"/>
        </w:rPr>
        <w:t>.</w:t>
      </w:r>
    </w:p>
    <w:p w14:paraId="6B0A0923" w14:textId="77777777" w:rsidR="00C7365A" w:rsidRDefault="00C7365A" w:rsidP="00996B4B">
      <w:pPr>
        <w:pStyle w:val="NoSpacing"/>
        <w:ind w:left="547" w:hanging="547"/>
        <w:jc w:val="both"/>
        <w:rPr>
          <w:rFonts w:ascii="Arial" w:hAnsi="Arial" w:cs="Arial"/>
          <w:iCs/>
          <w:sz w:val="20"/>
          <w:szCs w:val="20"/>
        </w:rPr>
      </w:pPr>
    </w:p>
    <w:p w14:paraId="4F8D7461" w14:textId="158E52AB" w:rsidR="00173301" w:rsidRDefault="00AC1EE6" w:rsidP="00996B4B">
      <w:pPr>
        <w:pStyle w:val="NoSpacing"/>
        <w:numPr>
          <w:ilvl w:val="0"/>
          <w:numId w:val="15"/>
        </w:numPr>
        <w:ind w:left="547" w:hanging="547"/>
        <w:jc w:val="both"/>
        <w:rPr>
          <w:rFonts w:ascii="Arial" w:hAnsi="Arial" w:cs="Arial"/>
          <w:sz w:val="20"/>
          <w:szCs w:val="20"/>
        </w:rPr>
      </w:pPr>
      <w:r w:rsidRPr="007E2ADE">
        <w:rPr>
          <w:rFonts w:ascii="Arial" w:hAnsi="Arial" w:cs="Arial"/>
          <w:i/>
          <w:iCs/>
          <w:sz w:val="20"/>
          <w:szCs w:val="20"/>
        </w:rPr>
        <w:t xml:space="preserve">Required Information in </w:t>
      </w:r>
      <w:r w:rsidR="00E6279F">
        <w:rPr>
          <w:rFonts w:ascii="Arial" w:hAnsi="Arial" w:cs="Arial"/>
          <w:i/>
          <w:iCs/>
          <w:sz w:val="20"/>
          <w:szCs w:val="20"/>
        </w:rPr>
        <w:t>Test Notification</w:t>
      </w:r>
      <w:r w:rsidRPr="007E2ADE">
        <w:rPr>
          <w:rFonts w:ascii="Arial" w:hAnsi="Arial" w:cs="Arial"/>
          <w:i/>
          <w:iCs/>
          <w:sz w:val="20"/>
          <w:szCs w:val="20"/>
        </w:rPr>
        <w:t xml:space="preserve"> Letter to Use SP-</w:t>
      </w:r>
      <w:r w:rsidR="00D902BF">
        <w:rPr>
          <w:rFonts w:ascii="Arial" w:hAnsi="Arial" w:cs="Arial"/>
          <w:i/>
          <w:iCs/>
          <w:sz w:val="20"/>
          <w:szCs w:val="20"/>
        </w:rPr>
        <w:t>00</w:t>
      </w:r>
      <w:r w:rsidRPr="007E2ADE">
        <w:rPr>
          <w:rFonts w:ascii="Arial" w:hAnsi="Arial" w:cs="Arial"/>
          <w:i/>
          <w:iCs/>
          <w:sz w:val="20"/>
          <w:szCs w:val="20"/>
        </w:rPr>
        <w:t>5</w:t>
      </w:r>
      <w:r w:rsidR="001C7E23">
        <w:rPr>
          <w:rFonts w:ascii="Arial" w:hAnsi="Arial" w:cs="Arial"/>
          <w:bCs/>
          <w:i/>
          <w:iCs/>
          <w:sz w:val="20"/>
          <w:szCs w:val="20"/>
        </w:rPr>
        <w:t>.</w:t>
      </w:r>
      <w:r w:rsidRPr="00AC1EE6">
        <w:rPr>
          <w:rFonts w:ascii="Arial" w:hAnsi="Arial" w:cs="Arial"/>
          <w:sz w:val="20"/>
          <w:szCs w:val="20"/>
        </w:rPr>
        <w:t xml:space="preserve"> </w:t>
      </w:r>
      <w:r w:rsidR="00173301" w:rsidRPr="00173301">
        <w:rPr>
          <w:rFonts w:ascii="Arial" w:hAnsi="Arial" w:cs="Arial"/>
          <w:sz w:val="20"/>
          <w:szCs w:val="20"/>
        </w:rPr>
        <w:t xml:space="preserve">To facilitate the submittal of test notification letters </w:t>
      </w:r>
      <w:r w:rsidR="003B4246">
        <w:rPr>
          <w:rFonts w:ascii="Arial" w:hAnsi="Arial" w:cs="Arial"/>
          <w:sz w:val="20"/>
          <w:szCs w:val="20"/>
        </w:rPr>
        <w:t xml:space="preserve">from the </w:t>
      </w:r>
      <w:r w:rsidR="003B4246" w:rsidRPr="003B4246">
        <w:rPr>
          <w:rFonts w:ascii="Arial" w:hAnsi="Arial" w:cs="Arial"/>
          <w:sz w:val="20"/>
          <w:szCs w:val="20"/>
        </w:rPr>
        <w:t xml:space="preserve">owner or operator </w:t>
      </w:r>
      <w:r w:rsidR="00173301" w:rsidRPr="00173301">
        <w:rPr>
          <w:rFonts w:ascii="Arial" w:hAnsi="Arial" w:cs="Arial"/>
          <w:sz w:val="20"/>
          <w:szCs w:val="20"/>
        </w:rPr>
        <w:t xml:space="preserve">for each </w:t>
      </w:r>
      <w:r w:rsidR="00173301">
        <w:rPr>
          <w:rFonts w:ascii="Arial" w:hAnsi="Arial" w:cs="Arial"/>
          <w:sz w:val="20"/>
          <w:szCs w:val="20"/>
        </w:rPr>
        <w:t xml:space="preserve">test </w:t>
      </w:r>
      <w:r w:rsidR="00173301" w:rsidRPr="00173301">
        <w:rPr>
          <w:rFonts w:ascii="Arial" w:hAnsi="Arial" w:cs="Arial"/>
          <w:sz w:val="20"/>
          <w:szCs w:val="20"/>
        </w:rPr>
        <w:t xml:space="preserve">project, </w:t>
      </w:r>
      <w:r w:rsidR="00DB2DE5">
        <w:rPr>
          <w:rFonts w:ascii="Arial" w:hAnsi="Arial" w:cs="Arial"/>
          <w:sz w:val="20"/>
          <w:szCs w:val="20"/>
        </w:rPr>
        <w:t xml:space="preserve">DEP has included an example test notification letter to use SP-005 in </w:t>
      </w:r>
      <w:r w:rsidR="00173301" w:rsidRPr="0084060E">
        <w:rPr>
          <w:rFonts w:ascii="Arial" w:hAnsi="Arial" w:cs="Arial"/>
          <w:sz w:val="20"/>
          <w:szCs w:val="20"/>
        </w:rPr>
        <w:t>Appendix A</w:t>
      </w:r>
      <w:r w:rsidR="00F40F5B">
        <w:rPr>
          <w:rFonts w:ascii="Arial" w:hAnsi="Arial" w:cs="Arial"/>
          <w:sz w:val="20"/>
          <w:szCs w:val="20"/>
        </w:rPr>
        <w:t xml:space="preserve"> of SP-005</w:t>
      </w:r>
      <w:r w:rsidR="00DB2DE5" w:rsidRPr="0084060E">
        <w:rPr>
          <w:rFonts w:ascii="Arial" w:hAnsi="Arial" w:cs="Arial"/>
          <w:sz w:val="20"/>
          <w:szCs w:val="20"/>
        </w:rPr>
        <w:t xml:space="preserve">. This </w:t>
      </w:r>
      <w:r w:rsidR="00DB2DE5">
        <w:rPr>
          <w:rFonts w:ascii="Arial" w:hAnsi="Arial" w:cs="Arial"/>
          <w:sz w:val="20"/>
          <w:szCs w:val="20"/>
        </w:rPr>
        <w:t xml:space="preserve">notification letter </w:t>
      </w:r>
      <w:r w:rsidR="00173301" w:rsidRPr="00173301">
        <w:rPr>
          <w:rFonts w:ascii="Arial" w:hAnsi="Arial" w:cs="Arial"/>
          <w:sz w:val="20"/>
          <w:szCs w:val="20"/>
        </w:rPr>
        <w:t xml:space="preserve">details </w:t>
      </w:r>
      <w:r w:rsidR="00DB2DE5">
        <w:rPr>
          <w:rFonts w:ascii="Arial" w:hAnsi="Arial" w:cs="Arial"/>
          <w:sz w:val="20"/>
          <w:szCs w:val="20"/>
        </w:rPr>
        <w:t xml:space="preserve">required </w:t>
      </w:r>
      <w:r w:rsidR="00173301" w:rsidRPr="00173301">
        <w:rPr>
          <w:rFonts w:ascii="Arial" w:hAnsi="Arial" w:cs="Arial"/>
          <w:sz w:val="20"/>
          <w:szCs w:val="20"/>
        </w:rPr>
        <w:t xml:space="preserve">information that </w:t>
      </w:r>
      <w:r w:rsidR="00DB2DE5">
        <w:rPr>
          <w:rFonts w:ascii="Arial" w:hAnsi="Arial" w:cs="Arial"/>
          <w:sz w:val="20"/>
          <w:szCs w:val="20"/>
        </w:rPr>
        <w:t xml:space="preserve">must </w:t>
      </w:r>
      <w:r w:rsidR="00173301" w:rsidRPr="00173301">
        <w:rPr>
          <w:rFonts w:ascii="Arial" w:hAnsi="Arial" w:cs="Arial"/>
          <w:sz w:val="20"/>
          <w:szCs w:val="20"/>
        </w:rPr>
        <w:t>be minimally included in this letter</w:t>
      </w:r>
      <w:r w:rsidR="00725C5C">
        <w:rPr>
          <w:rFonts w:ascii="Arial" w:hAnsi="Arial" w:cs="Arial"/>
          <w:sz w:val="20"/>
          <w:szCs w:val="20"/>
        </w:rPr>
        <w:t>.</w:t>
      </w:r>
      <w:r w:rsidR="003B4246" w:rsidRPr="003B4246">
        <w:rPr>
          <w:rFonts w:ascii="Arial" w:hAnsi="Arial" w:cs="Arial"/>
          <w:iCs/>
          <w:sz w:val="20"/>
          <w:szCs w:val="20"/>
        </w:rPr>
        <w:t xml:space="preserve"> Test notification letters are required to be included in the final test report.</w:t>
      </w:r>
    </w:p>
    <w:p w14:paraId="456DC788" w14:textId="77777777" w:rsidR="00173301" w:rsidRPr="00173301" w:rsidRDefault="00173301" w:rsidP="00996B4B">
      <w:pPr>
        <w:pStyle w:val="NoSpacing"/>
        <w:ind w:left="547" w:hanging="547"/>
        <w:jc w:val="both"/>
        <w:rPr>
          <w:rFonts w:ascii="Arial" w:hAnsi="Arial" w:cs="Arial"/>
          <w:sz w:val="20"/>
          <w:szCs w:val="20"/>
        </w:rPr>
      </w:pPr>
    </w:p>
    <w:p w14:paraId="2BD0EAFD" w14:textId="581FCBEE" w:rsidR="00A07C6D" w:rsidRDefault="00B84474" w:rsidP="00996B4B">
      <w:pPr>
        <w:pStyle w:val="NoSpacing"/>
        <w:numPr>
          <w:ilvl w:val="0"/>
          <w:numId w:val="15"/>
        </w:numPr>
        <w:ind w:left="547" w:hanging="547"/>
        <w:jc w:val="both"/>
        <w:rPr>
          <w:rFonts w:ascii="Arial" w:hAnsi="Arial" w:cs="Arial"/>
          <w:sz w:val="20"/>
          <w:szCs w:val="20"/>
        </w:rPr>
      </w:pPr>
      <w:bookmarkStart w:id="89" w:name="_Hlk174525496"/>
      <w:r>
        <w:rPr>
          <w:rFonts w:ascii="Arial" w:hAnsi="Arial" w:cs="Arial"/>
          <w:i/>
          <w:iCs/>
          <w:sz w:val="20"/>
          <w:szCs w:val="20"/>
        </w:rPr>
        <w:t xml:space="preserve">Expiration </w:t>
      </w:r>
      <w:r w:rsidR="00EC5B16" w:rsidRPr="00BB0B96">
        <w:rPr>
          <w:rFonts w:ascii="Arial" w:hAnsi="Arial" w:cs="Arial"/>
          <w:i/>
          <w:iCs/>
          <w:sz w:val="20"/>
          <w:szCs w:val="20"/>
        </w:rPr>
        <w:t xml:space="preserve">Terms of </w:t>
      </w:r>
      <w:r w:rsidR="00E6279F">
        <w:rPr>
          <w:rFonts w:ascii="Arial" w:hAnsi="Arial" w:cs="Arial"/>
          <w:i/>
          <w:iCs/>
          <w:sz w:val="20"/>
          <w:szCs w:val="20"/>
        </w:rPr>
        <w:t xml:space="preserve">Notification Letter </w:t>
      </w:r>
      <w:r w:rsidR="00EC5B16" w:rsidRPr="00BB0B96">
        <w:rPr>
          <w:rFonts w:ascii="Arial" w:hAnsi="Arial" w:cs="Arial"/>
          <w:i/>
          <w:iCs/>
          <w:sz w:val="20"/>
          <w:szCs w:val="20"/>
        </w:rPr>
        <w:t xml:space="preserve">to Use </w:t>
      </w:r>
      <w:r w:rsidR="00323632" w:rsidRPr="00BB0B96">
        <w:rPr>
          <w:rFonts w:ascii="Arial" w:hAnsi="Arial" w:cs="Arial"/>
          <w:i/>
          <w:iCs/>
          <w:sz w:val="20"/>
          <w:szCs w:val="20"/>
        </w:rPr>
        <w:t>SP-</w:t>
      </w:r>
      <w:r w:rsidR="00D902BF">
        <w:rPr>
          <w:rFonts w:ascii="Arial" w:hAnsi="Arial" w:cs="Arial"/>
          <w:i/>
          <w:iCs/>
          <w:sz w:val="20"/>
          <w:szCs w:val="20"/>
        </w:rPr>
        <w:t>00</w:t>
      </w:r>
      <w:r w:rsidR="00323632" w:rsidRPr="00BB0B96">
        <w:rPr>
          <w:rFonts w:ascii="Arial" w:hAnsi="Arial" w:cs="Arial"/>
          <w:i/>
          <w:iCs/>
          <w:sz w:val="20"/>
          <w:szCs w:val="20"/>
        </w:rPr>
        <w:t>5</w:t>
      </w:r>
      <w:bookmarkEnd w:id="89"/>
      <w:r w:rsidR="00EC5B16" w:rsidRPr="00BB0B96">
        <w:rPr>
          <w:rFonts w:ascii="Arial" w:hAnsi="Arial" w:cs="Arial"/>
          <w:sz w:val="20"/>
          <w:szCs w:val="20"/>
        </w:rPr>
        <w:t xml:space="preserve">. </w:t>
      </w:r>
      <w:r>
        <w:rPr>
          <w:rFonts w:ascii="Arial" w:hAnsi="Arial" w:cs="Arial"/>
          <w:sz w:val="20"/>
          <w:szCs w:val="20"/>
        </w:rPr>
        <w:t xml:space="preserve">Test notification letter for each project </w:t>
      </w:r>
      <w:r w:rsidRPr="00661326">
        <w:rPr>
          <w:rFonts w:ascii="Arial" w:hAnsi="Arial" w:cs="Arial"/>
          <w:sz w:val="20"/>
          <w:szCs w:val="20"/>
        </w:rPr>
        <w:t xml:space="preserve">will expire </w:t>
      </w:r>
      <w:r>
        <w:rPr>
          <w:rFonts w:ascii="Arial" w:hAnsi="Arial" w:cs="Arial"/>
          <w:sz w:val="20"/>
          <w:szCs w:val="20"/>
        </w:rPr>
        <w:t>after 6</w:t>
      </w:r>
      <w:r w:rsidRPr="00661326">
        <w:rPr>
          <w:rFonts w:ascii="Arial" w:hAnsi="Arial" w:cs="Arial"/>
          <w:sz w:val="20"/>
          <w:szCs w:val="20"/>
        </w:rPr>
        <w:t xml:space="preserve"> months if the owner or operator fails to </w:t>
      </w:r>
      <w:r w:rsidR="00947DF2">
        <w:rPr>
          <w:rFonts w:ascii="Arial" w:hAnsi="Arial" w:cs="Arial"/>
          <w:sz w:val="20"/>
          <w:szCs w:val="20"/>
        </w:rPr>
        <w:t>perform</w:t>
      </w:r>
      <w:r w:rsidRPr="00661326">
        <w:rPr>
          <w:rFonts w:ascii="Arial" w:hAnsi="Arial" w:cs="Arial"/>
          <w:sz w:val="20"/>
          <w:szCs w:val="20"/>
        </w:rPr>
        <w:t xml:space="preserve"> </w:t>
      </w:r>
      <w:r>
        <w:rPr>
          <w:rFonts w:ascii="Arial" w:hAnsi="Arial" w:cs="Arial"/>
          <w:sz w:val="20"/>
          <w:szCs w:val="20"/>
        </w:rPr>
        <w:t>testing</w:t>
      </w:r>
      <w:r w:rsidR="00947DF2">
        <w:rPr>
          <w:rFonts w:ascii="Arial" w:hAnsi="Arial" w:cs="Arial"/>
          <w:sz w:val="20"/>
          <w:szCs w:val="20"/>
        </w:rPr>
        <w:t xml:space="preserve"> within this timeframe</w:t>
      </w:r>
      <w:r w:rsidRPr="00661326">
        <w:rPr>
          <w:rFonts w:ascii="Arial" w:hAnsi="Arial" w:cs="Arial"/>
          <w:sz w:val="20"/>
          <w:szCs w:val="20"/>
        </w:rPr>
        <w:t xml:space="preserve">. </w:t>
      </w:r>
      <w:r w:rsidRPr="00B84474">
        <w:rPr>
          <w:rFonts w:ascii="Arial" w:hAnsi="Arial" w:cs="Arial"/>
          <w:sz w:val="20"/>
          <w:szCs w:val="20"/>
        </w:rPr>
        <w:t>DEP may extend th</w:t>
      </w:r>
      <w:r w:rsidR="00947DF2">
        <w:rPr>
          <w:rFonts w:ascii="Arial" w:hAnsi="Arial" w:cs="Arial"/>
          <w:sz w:val="20"/>
          <w:szCs w:val="20"/>
        </w:rPr>
        <w:t>is</w:t>
      </w:r>
      <w:r w:rsidRPr="00B84474">
        <w:rPr>
          <w:rFonts w:ascii="Arial" w:hAnsi="Arial" w:cs="Arial"/>
          <w:sz w:val="20"/>
          <w:szCs w:val="20"/>
        </w:rPr>
        <w:t xml:space="preserve"> 6-month period </w:t>
      </w:r>
      <w:r w:rsidR="00947DF2">
        <w:rPr>
          <w:rFonts w:ascii="Arial" w:hAnsi="Arial" w:cs="Arial"/>
          <w:sz w:val="20"/>
          <w:szCs w:val="20"/>
        </w:rPr>
        <w:t>if the</w:t>
      </w:r>
      <w:r w:rsidRPr="00B84474">
        <w:rPr>
          <w:rFonts w:ascii="Arial" w:hAnsi="Arial" w:cs="Arial"/>
          <w:sz w:val="20"/>
          <w:szCs w:val="20"/>
        </w:rPr>
        <w:t xml:space="preserve"> owner or operator provid</w:t>
      </w:r>
      <w:r w:rsidR="00947DF2">
        <w:rPr>
          <w:rFonts w:ascii="Arial" w:hAnsi="Arial" w:cs="Arial"/>
          <w:sz w:val="20"/>
          <w:szCs w:val="20"/>
        </w:rPr>
        <w:t>es</w:t>
      </w:r>
      <w:r w:rsidRPr="00B84474">
        <w:rPr>
          <w:rFonts w:ascii="Arial" w:hAnsi="Arial" w:cs="Arial"/>
          <w:sz w:val="20"/>
          <w:szCs w:val="20"/>
        </w:rPr>
        <w:t xml:space="preserve"> </w:t>
      </w:r>
      <w:r w:rsidR="00947DF2">
        <w:rPr>
          <w:rFonts w:ascii="Arial" w:hAnsi="Arial" w:cs="Arial"/>
          <w:sz w:val="20"/>
          <w:szCs w:val="20"/>
        </w:rPr>
        <w:t xml:space="preserve">submits </w:t>
      </w:r>
      <w:r w:rsidRPr="00B84474">
        <w:rPr>
          <w:rFonts w:ascii="Arial" w:hAnsi="Arial" w:cs="Arial"/>
          <w:sz w:val="20"/>
          <w:szCs w:val="20"/>
        </w:rPr>
        <w:t xml:space="preserve">satisfactory justification </w:t>
      </w:r>
      <w:r w:rsidR="00947DF2" w:rsidRPr="00947DF2">
        <w:rPr>
          <w:rFonts w:ascii="Arial" w:hAnsi="Arial" w:cs="Arial"/>
          <w:sz w:val="20"/>
          <w:szCs w:val="20"/>
        </w:rPr>
        <w:t xml:space="preserve">via email </w:t>
      </w:r>
      <w:r w:rsidRPr="00B84474">
        <w:rPr>
          <w:rFonts w:ascii="Arial" w:hAnsi="Arial" w:cs="Arial"/>
          <w:sz w:val="20"/>
          <w:szCs w:val="20"/>
        </w:rPr>
        <w:t>for an extension</w:t>
      </w:r>
      <w:r w:rsidR="00A56C49">
        <w:rPr>
          <w:rFonts w:ascii="Arial" w:hAnsi="Arial" w:cs="Arial"/>
          <w:sz w:val="20"/>
          <w:szCs w:val="20"/>
        </w:rPr>
        <w:t xml:space="preserve"> </w:t>
      </w:r>
      <w:r w:rsidR="00947DF2">
        <w:rPr>
          <w:rFonts w:ascii="Arial" w:hAnsi="Arial" w:cs="Arial"/>
          <w:sz w:val="20"/>
          <w:szCs w:val="20"/>
        </w:rPr>
        <w:t>no more than</w:t>
      </w:r>
      <w:r w:rsidR="00A56C49">
        <w:rPr>
          <w:rFonts w:ascii="Arial" w:hAnsi="Arial" w:cs="Arial"/>
          <w:sz w:val="20"/>
          <w:szCs w:val="20"/>
        </w:rPr>
        <w:t xml:space="preserve"> two weeks after the expiration date</w:t>
      </w:r>
      <w:r w:rsidRPr="00B84474">
        <w:rPr>
          <w:rFonts w:ascii="Arial" w:hAnsi="Arial" w:cs="Arial"/>
          <w:sz w:val="20"/>
          <w:szCs w:val="20"/>
        </w:rPr>
        <w:t>.</w:t>
      </w:r>
      <w:r w:rsidR="00A56C49">
        <w:rPr>
          <w:rFonts w:ascii="Arial" w:hAnsi="Arial" w:cs="Arial"/>
          <w:sz w:val="20"/>
          <w:szCs w:val="20"/>
        </w:rPr>
        <w:t xml:space="preserve"> DEP’s NGITS will review each request for extension and send a response via email to the facility. If granted, another 3-6 months extension period will apply. However, </w:t>
      </w:r>
      <w:r w:rsidR="00725C5C">
        <w:rPr>
          <w:rFonts w:ascii="Arial" w:hAnsi="Arial" w:cs="Arial"/>
          <w:sz w:val="20"/>
          <w:szCs w:val="20"/>
        </w:rPr>
        <w:t>if</w:t>
      </w:r>
      <w:r>
        <w:rPr>
          <w:rFonts w:ascii="Arial" w:hAnsi="Arial" w:cs="Arial"/>
          <w:sz w:val="20"/>
          <w:szCs w:val="20"/>
        </w:rPr>
        <w:t xml:space="preserve"> </w:t>
      </w:r>
      <w:r w:rsidR="00A56C49">
        <w:rPr>
          <w:rFonts w:ascii="Arial" w:hAnsi="Arial" w:cs="Arial"/>
          <w:sz w:val="20"/>
          <w:szCs w:val="20"/>
        </w:rPr>
        <w:t>not granted</w:t>
      </w:r>
      <w:r>
        <w:rPr>
          <w:rFonts w:ascii="Arial" w:hAnsi="Arial" w:cs="Arial"/>
          <w:sz w:val="20"/>
          <w:szCs w:val="20"/>
        </w:rPr>
        <w:t xml:space="preserve">, </w:t>
      </w:r>
      <w:r w:rsidRPr="00661326">
        <w:rPr>
          <w:rFonts w:ascii="Arial" w:hAnsi="Arial" w:cs="Arial"/>
          <w:sz w:val="20"/>
          <w:szCs w:val="20"/>
        </w:rPr>
        <w:t xml:space="preserve">a new </w:t>
      </w:r>
      <w:r>
        <w:rPr>
          <w:rFonts w:ascii="Arial" w:hAnsi="Arial" w:cs="Arial"/>
          <w:sz w:val="20"/>
          <w:szCs w:val="20"/>
        </w:rPr>
        <w:t>test notification must be submitted</w:t>
      </w:r>
      <w:r w:rsidRPr="00661326">
        <w:rPr>
          <w:rFonts w:ascii="Arial" w:hAnsi="Arial" w:cs="Arial"/>
          <w:sz w:val="20"/>
          <w:szCs w:val="20"/>
        </w:rPr>
        <w:t>.</w:t>
      </w:r>
    </w:p>
    <w:p w14:paraId="2871BC84" w14:textId="77777777" w:rsidR="00A07C6D" w:rsidRPr="00A07C6D" w:rsidRDefault="00A07C6D" w:rsidP="00996B4B">
      <w:pPr>
        <w:spacing w:after="0" w:line="240" w:lineRule="auto"/>
        <w:ind w:left="547" w:hanging="547"/>
        <w:jc w:val="both"/>
        <w:rPr>
          <w:rFonts w:ascii="Arial" w:hAnsi="Arial" w:cs="Arial"/>
          <w:sz w:val="20"/>
          <w:szCs w:val="20"/>
        </w:rPr>
      </w:pPr>
    </w:p>
    <w:p w14:paraId="75B48891" w14:textId="57616078" w:rsidR="00017B4D" w:rsidRPr="00227BAC" w:rsidRDefault="0099422E" w:rsidP="00996B4B">
      <w:pPr>
        <w:pStyle w:val="ListParagraph"/>
        <w:numPr>
          <w:ilvl w:val="0"/>
          <w:numId w:val="15"/>
        </w:numPr>
        <w:spacing w:after="120" w:line="240" w:lineRule="auto"/>
        <w:ind w:left="547" w:hanging="547"/>
        <w:jc w:val="both"/>
        <w:rPr>
          <w:rFonts w:ascii="Arial" w:hAnsi="Arial" w:cs="Arial"/>
          <w:sz w:val="20"/>
          <w:szCs w:val="20"/>
        </w:rPr>
      </w:pPr>
      <w:bookmarkStart w:id="90" w:name="_Toc79404652"/>
      <w:bookmarkStart w:id="91" w:name="_Toc79404803"/>
      <w:bookmarkStart w:id="92" w:name="_Toc79405292"/>
      <w:bookmarkStart w:id="93" w:name="_Toc79476034"/>
      <w:bookmarkStart w:id="94" w:name="_Toc79478675"/>
      <w:bookmarkStart w:id="95" w:name="_Toc79484007"/>
      <w:bookmarkStart w:id="96" w:name="_Toc79499268"/>
      <w:bookmarkStart w:id="97" w:name="_Toc79404653"/>
      <w:bookmarkStart w:id="98" w:name="_Toc79404804"/>
      <w:bookmarkStart w:id="99" w:name="_Toc79405293"/>
      <w:bookmarkStart w:id="100" w:name="_Toc79476035"/>
      <w:bookmarkStart w:id="101" w:name="_Toc79478676"/>
      <w:bookmarkStart w:id="102" w:name="_Toc79484008"/>
      <w:bookmarkStart w:id="103" w:name="_Toc79499269"/>
      <w:bookmarkStart w:id="104" w:name="_Toc79404654"/>
      <w:bookmarkStart w:id="105" w:name="_Toc79404805"/>
      <w:bookmarkStart w:id="106" w:name="_Toc79405294"/>
      <w:bookmarkStart w:id="107" w:name="_Toc79476036"/>
      <w:bookmarkStart w:id="108" w:name="_Toc79478677"/>
      <w:bookmarkStart w:id="109" w:name="_Toc79484009"/>
      <w:bookmarkStart w:id="110" w:name="_Toc79499270"/>
      <w:bookmarkStart w:id="111" w:name="_Toc79404655"/>
      <w:bookmarkStart w:id="112" w:name="_Toc79404806"/>
      <w:bookmarkStart w:id="113" w:name="_Toc79405295"/>
      <w:bookmarkStart w:id="114" w:name="_Toc79476037"/>
      <w:bookmarkStart w:id="115" w:name="_Toc79478678"/>
      <w:bookmarkStart w:id="116" w:name="_Toc79484010"/>
      <w:bookmarkStart w:id="117" w:name="_Toc79499271"/>
      <w:bookmarkStart w:id="118" w:name="_Toc79404656"/>
      <w:bookmarkStart w:id="119" w:name="_Toc79404807"/>
      <w:bookmarkStart w:id="120" w:name="_Toc79405296"/>
      <w:bookmarkStart w:id="121" w:name="_Toc79476038"/>
      <w:bookmarkStart w:id="122" w:name="_Toc79478679"/>
      <w:bookmarkStart w:id="123" w:name="_Toc79484011"/>
      <w:bookmarkStart w:id="124" w:name="_Toc79499272"/>
      <w:bookmarkStart w:id="125" w:name="_Toc79404657"/>
      <w:bookmarkStart w:id="126" w:name="_Toc79404808"/>
      <w:bookmarkStart w:id="127" w:name="_Toc79405297"/>
      <w:bookmarkStart w:id="128" w:name="_Toc79476039"/>
      <w:bookmarkStart w:id="129" w:name="_Toc79478680"/>
      <w:bookmarkStart w:id="130" w:name="_Toc79484012"/>
      <w:bookmarkStart w:id="131" w:name="_Toc79499273"/>
      <w:bookmarkStart w:id="132" w:name="_Toc79404658"/>
      <w:bookmarkStart w:id="133" w:name="_Toc79404809"/>
      <w:bookmarkStart w:id="134" w:name="_Toc79405298"/>
      <w:bookmarkStart w:id="135" w:name="_Toc79476040"/>
      <w:bookmarkStart w:id="136" w:name="_Toc79478681"/>
      <w:bookmarkStart w:id="137" w:name="_Toc79484013"/>
      <w:bookmarkStart w:id="138" w:name="_Toc79499274"/>
      <w:bookmarkStart w:id="139" w:name="_Toc79404659"/>
      <w:bookmarkStart w:id="140" w:name="_Toc79404810"/>
      <w:bookmarkStart w:id="141" w:name="_Toc79405299"/>
      <w:bookmarkStart w:id="142" w:name="_Toc79476041"/>
      <w:bookmarkStart w:id="143" w:name="_Toc79478682"/>
      <w:bookmarkStart w:id="144" w:name="_Toc79484014"/>
      <w:bookmarkStart w:id="145" w:name="_Toc79499275"/>
      <w:bookmarkStart w:id="146" w:name="_Toc79404660"/>
      <w:bookmarkStart w:id="147" w:name="_Toc79404811"/>
      <w:bookmarkStart w:id="148" w:name="_Toc79405300"/>
      <w:bookmarkStart w:id="149" w:name="_Toc79476042"/>
      <w:bookmarkStart w:id="150" w:name="_Toc79478683"/>
      <w:bookmarkStart w:id="151" w:name="_Toc79484015"/>
      <w:bookmarkStart w:id="152" w:name="_Toc79499276"/>
      <w:bookmarkStart w:id="153" w:name="_Toc79404661"/>
      <w:bookmarkStart w:id="154" w:name="_Toc79404812"/>
      <w:bookmarkStart w:id="155" w:name="_Toc79405301"/>
      <w:bookmarkStart w:id="156" w:name="_Toc79476043"/>
      <w:bookmarkStart w:id="157" w:name="_Toc79478684"/>
      <w:bookmarkStart w:id="158" w:name="_Toc79484016"/>
      <w:bookmarkStart w:id="159" w:name="_Toc79499277"/>
      <w:bookmarkStart w:id="160" w:name="_Toc79404662"/>
      <w:bookmarkStart w:id="161" w:name="_Toc79404813"/>
      <w:bookmarkStart w:id="162" w:name="_Toc79405302"/>
      <w:bookmarkStart w:id="163" w:name="_Toc79476044"/>
      <w:bookmarkStart w:id="164" w:name="_Toc79478685"/>
      <w:bookmarkStart w:id="165" w:name="_Toc79484017"/>
      <w:bookmarkStart w:id="166" w:name="_Toc79499278"/>
      <w:bookmarkStart w:id="167" w:name="_Toc79404663"/>
      <w:bookmarkStart w:id="168" w:name="_Toc79404814"/>
      <w:bookmarkStart w:id="169" w:name="_Toc79405303"/>
      <w:bookmarkStart w:id="170" w:name="_Toc79476045"/>
      <w:bookmarkStart w:id="171" w:name="_Toc79478686"/>
      <w:bookmarkStart w:id="172" w:name="_Toc79484018"/>
      <w:bookmarkStart w:id="173" w:name="_Toc79499279"/>
      <w:bookmarkStart w:id="174" w:name="_Toc79404664"/>
      <w:bookmarkStart w:id="175" w:name="_Toc79404815"/>
      <w:bookmarkStart w:id="176" w:name="_Toc79405304"/>
      <w:bookmarkStart w:id="177" w:name="_Toc79476046"/>
      <w:bookmarkStart w:id="178" w:name="_Toc79478687"/>
      <w:bookmarkStart w:id="179" w:name="_Toc79484019"/>
      <w:bookmarkStart w:id="180" w:name="_Toc79499280"/>
      <w:bookmarkStart w:id="181" w:name="_Toc79404665"/>
      <w:bookmarkStart w:id="182" w:name="_Toc79404816"/>
      <w:bookmarkStart w:id="183" w:name="_Toc79405305"/>
      <w:bookmarkStart w:id="184" w:name="_Toc79476047"/>
      <w:bookmarkStart w:id="185" w:name="_Toc79478688"/>
      <w:bookmarkStart w:id="186" w:name="_Toc79484020"/>
      <w:bookmarkStart w:id="187" w:name="_Toc79499281"/>
      <w:bookmarkStart w:id="188" w:name="_Toc79404666"/>
      <w:bookmarkStart w:id="189" w:name="_Toc79404817"/>
      <w:bookmarkStart w:id="190" w:name="_Toc79405306"/>
      <w:bookmarkStart w:id="191" w:name="_Toc79476048"/>
      <w:bookmarkStart w:id="192" w:name="_Toc79478689"/>
      <w:bookmarkStart w:id="193" w:name="_Toc79484021"/>
      <w:bookmarkStart w:id="194" w:name="_Toc79499282"/>
      <w:bookmarkStart w:id="195" w:name="_Toc79404667"/>
      <w:bookmarkStart w:id="196" w:name="_Toc79404818"/>
      <w:bookmarkStart w:id="197" w:name="_Toc79405307"/>
      <w:bookmarkStart w:id="198" w:name="_Toc79476049"/>
      <w:bookmarkStart w:id="199" w:name="_Toc79478690"/>
      <w:bookmarkStart w:id="200" w:name="_Toc79484022"/>
      <w:bookmarkStart w:id="201" w:name="_Toc79499283"/>
      <w:bookmarkStart w:id="202" w:name="_Toc79404668"/>
      <w:bookmarkStart w:id="203" w:name="_Toc79404819"/>
      <w:bookmarkStart w:id="204" w:name="_Toc79405308"/>
      <w:bookmarkStart w:id="205" w:name="_Toc79476050"/>
      <w:bookmarkStart w:id="206" w:name="_Toc79478691"/>
      <w:bookmarkStart w:id="207" w:name="_Toc79484023"/>
      <w:bookmarkStart w:id="208" w:name="_Toc79499284"/>
      <w:bookmarkStart w:id="209" w:name="_Toc79404669"/>
      <w:bookmarkStart w:id="210" w:name="_Toc79404820"/>
      <w:bookmarkStart w:id="211" w:name="_Toc79405309"/>
      <w:bookmarkStart w:id="212" w:name="_Toc79476051"/>
      <w:bookmarkStart w:id="213" w:name="_Toc79478692"/>
      <w:bookmarkStart w:id="214" w:name="_Toc79484024"/>
      <w:bookmarkStart w:id="215" w:name="_Toc79499285"/>
      <w:bookmarkStart w:id="216" w:name="_Toc79404670"/>
      <w:bookmarkStart w:id="217" w:name="_Toc79404821"/>
      <w:bookmarkStart w:id="218" w:name="_Toc79405310"/>
      <w:bookmarkStart w:id="219" w:name="_Toc79476052"/>
      <w:bookmarkStart w:id="220" w:name="_Toc79478693"/>
      <w:bookmarkStart w:id="221" w:name="_Toc79484025"/>
      <w:bookmarkStart w:id="222" w:name="_Toc79499286"/>
      <w:bookmarkStart w:id="223" w:name="_Toc79404671"/>
      <w:bookmarkStart w:id="224" w:name="_Toc79404822"/>
      <w:bookmarkStart w:id="225" w:name="_Toc79405311"/>
      <w:bookmarkStart w:id="226" w:name="_Toc79476053"/>
      <w:bookmarkStart w:id="227" w:name="_Toc79478694"/>
      <w:bookmarkStart w:id="228" w:name="_Toc79484026"/>
      <w:bookmarkStart w:id="229" w:name="_Toc79499287"/>
      <w:bookmarkStart w:id="230" w:name="_Toc79404672"/>
      <w:bookmarkStart w:id="231" w:name="_Toc79404823"/>
      <w:bookmarkStart w:id="232" w:name="_Toc79405312"/>
      <w:bookmarkStart w:id="233" w:name="_Toc79476054"/>
      <w:bookmarkStart w:id="234" w:name="_Toc79478695"/>
      <w:bookmarkStart w:id="235" w:name="_Toc79484027"/>
      <w:bookmarkStart w:id="236" w:name="_Toc79499288"/>
      <w:bookmarkStart w:id="237" w:name="_Toc79404673"/>
      <w:bookmarkStart w:id="238" w:name="_Toc79404824"/>
      <w:bookmarkStart w:id="239" w:name="_Toc79405313"/>
      <w:bookmarkStart w:id="240" w:name="_Toc79476055"/>
      <w:bookmarkStart w:id="241" w:name="_Toc79478696"/>
      <w:bookmarkStart w:id="242" w:name="_Toc79484028"/>
      <w:bookmarkStart w:id="243" w:name="_Toc79499289"/>
      <w:bookmarkStart w:id="244" w:name="_Toc79404674"/>
      <w:bookmarkStart w:id="245" w:name="_Toc79404825"/>
      <w:bookmarkStart w:id="246" w:name="_Toc79405314"/>
      <w:bookmarkStart w:id="247" w:name="_Toc79476056"/>
      <w:bookmarkStart w:id="248" w:name="_Toc79478697"/>
      <w:bookmarkStart w:id="249" w:name="_Toc79484029"/>
      <w:bookmarkStart w:id="250" w:name="_Toc79499290"/>
      <w:bookmarkStart w:id="251" w:name="_Toc79404675"/>
      <w:bookmarkStart w:id="252" w:name="_Toc79404826"/>
      <w:bookmarkStart w:id="253" w:name="_Toc79405315"/>
      <w:bookmarkStart w:id="254" w:name="_Toc79476057"/>
      <w:bookmarkStart w:id="255" w:name="_Toc79478698"/>
      <w:bookmarkStart w:id="256" w:name="_Toc79484030"/>
      <w:bookmarkStart w:id="257" w:name="_Toc79499291"/>
      <w:bookmarkStart w:id="258" w:name="_Toc79404676"/>
      <w:bookmarkStart w:id="259" w:name="_Toc79404827"/>
      <w:bookmarkStart w:id="260" w:name="_Toc79405316"/>
      <w:bookmarkStart w:id="261" w:name="_Toc79476058"/>
      <w:bookmarkStart w:id="262" w:name="_Toc79478699"/>
      <w:bookmarkStart w:id="263" w:name="_Toc79484031"/>
      <w:bookmarkStart w:id="264" w:name="_Toc79499292"/>
      <w:bookmarkStart w:id="265" w:name="_Toc464648383"/>
      <w:bookmarkStart w:id="266" w:name="_Toc494200285"/>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r w:rsidRPr="00227BAC">
        <w:rPr>
          <w:rFonts w:ascii="Arial" w:hAnsi="Arial" w:cs="Arial"/>
          <w:i/>
          <w:sz w:val="20"/>
          <w:szCs w:val="20"/>
        </w:rPr>
        <w:t>Delay</w:t>
      </w:r>
      <w:r w:rsidR="00017B4D" w:rsidRPr="00227BAC">
        <w:rPr>
          <w:rFonts w:ascii="Arial" w:hAnsi="Arial" w:cs="Arial"/>
          <w:i/>
          <w:sz w:val="20"/>
          <w:szCs w:val="20"/>
        </w:rPr>
        <w:t xml:space="preserve"> in Testing. </w:t>
      </w:r>
      <w:r w:rsidR="00AA53CB" w:rsidRPr="00227BAC">
        <w:rPr>
          <w:rFonts w:ascii="Arial" w:hAnsi="Arial" w:cs="Arial"/>
          <w:sz w:val="20"/>
          <w:szCs w:val="20"/>
        </w:rPr>
        <w:t xml:space="preserve">If there is a </w:t>
      </w:r>
      <w:r w:rsidRPr="00227BAC">
        <w:rPr>
          <w:rFonts w:ascii="Arial" w:hAnsi="Arial" w:cs="Arial"/>
          <w:sz w:val="20"/>
          <w:szCs w:val="20"/>
        </w:rPr>
        <w:t>delay</w:t>
      </w:r>
      <w:r w:rsidR="00AA53CB" w:rsidRPr="00227BAC">
        <w:rPr>
          <w:rFonts w:ascii="Arial" w:hAnsi="Arial" w:cs="Arial"/>
          <w:sz w:val="20"/>
          <w:szCs w:val="20"/>
        </w:rPr>
        <w:t xml:space="preserve"> </w:t>
      </w:r>
      <w:r w:rsidR="00171891" w:rsidRPr="00227BAC">
        <w:rPr>
          <w:rFonts w:ascii="Arial" w:hAnsi="Arial" w:cs="Arial"/>
          <w:sz w:val="20"/>
          <w:szCs w:val="20"/>
        </w:rPr>
        <w:t xml:space="preserve">of </w:t>
      </w:r>
      <w:r w:rsidR="00AA53CB" w:rsidRPr="00227BAC">
        <w:rPr>
          <w:rFonts w:ascii="Arial" w:hAnsi="Arial" w:cs="Arial"/>
          <w:sz w:val="20"/>
          <w:szCs w:val="20"/>
        </w:rPr>
        <w:t>testing</w:t>
      </w:r>
      <w:r w:rsidR="00730CE3" w:rsidRPr="00227BAC">
        <w:rPr>
          <w:rFonts w:ascii="Arial" w:hAnsi="Arial" w:cs="Arial"/>
          <w:sz w:val="20"/>
          <w:szCs w:val="20"/>
        </w:rPr>
        <w:t>,</w:t>
      </w:r>
      <w:r w:rsidR="00AA53CB" w:rsidRPr="00227BAC">
        <w:rPr>
          <w:rFonts w:ascii="Arial" w:hAnsi="Arial" w:cs="Arial"/>
          <w:sz w:val="20"/>
          <w:szCs w:val="20"/>
        </w:rPr>
        <w:t xml:space="preserve"> DEP must be notified</w:t>
      </w:r>
      <w:r w:rsidRPr="00227BAC">
        <w:rPr>
          <w:rFonts w:ascii="Arial" w:hAnsi="Arial" w:cs="Arial"/>
          <w:sz w:val="20"/>
          <w:szCs w:val="20"/>
        </w:rPr>
        <w:t xml:space="preserve"> </w:t>
      </w:r>
      <w:r w:rsidR="000D7601" w:rsidRPr="00227BAC">
        <w:rPr>
          <w:rFonts w:ascii="Arial" w:hAnsi="Arial" w:cs="Arial"/>
          <w:sz w:val="20"/>
          <w:szCs w:val="20"/>
        </w:rPr>
        <w:t>as soon as possible</w:t>
      </w:r>
      <w:r w:rsidR="00017B4D" w:rsidRPr="00227BAC">
        <w:rPr>
          <w:rFonts w:ascii="Arial" w:hAnsi="Arial" w:cs="Arial"/>
          <w:sz w:val="20"/>
          <w:szCs w:val="20"/>
        </w:rPr>
        <w:t>.</w:t>
      </w:r>
    </w:p>
    <w:p w14:paraId="0E80FE45" w14:textId="77777777" w:rsidR="0097224D" w:rsidRPr="00AC1D23" w:rsidRDefault="0097224D" w:rsidP="00996B4B">
      <w:pPr>
        <w:pStyle w:val="NoSpacing"/>
        <w:ind w:left="547" w:hanging="547"/>
        <w:jc w:val="both"/>
        <w:rPr>
          <w:rFonts w:ascii="Arial" w:hAnsi="Arial" w:cs="Arial"/>
          <w:sz w:val="20"/>
          <w:szCs w:val="20"/>
        </w:rPr>
      </w:pPr>
    </w:p>
    <w:p w14:paraId="29E80C54" w14:textId="49F5FEE9" w:rsidR="00017B4D" w:rsidRPr="00DA1E96" w:rsidRDefault="00017B4D" w:rsidP="00996B4B">
      <w:pPr>
        <w:pStyle w:val="ListParagraph"/>
        <w:numPr>
          <w:ilvl w:val="0"/>
          <w:numId w:val="15"/>
        </w:numPr>
        <w:spacing w:after="0" w:line="240" w:lineRule="auto"/>
        <w:ind w:left="547" w:hanging="547"/>
        <w:jc w:val="both"/>
        <w:rPr>
          <w:rFonts w:ascii="Arial" w:hAnsi="Arial" w:cs="Arial"/>
          <w:sz w:val="20"/>
          <w:szCs w:val="20"/>
        </w:rPr>
      </w:pPr>
      <w:r w:rsidRPr="00DA1E96">
        <w:rPr>
          <w:rFonts w:ascii="Arial" w:hAnsi="Arial" w:cs="Arial"/>
          <w:i/>
          <w:sz w:val="20"/>
          <w:szCs w:val="20"/>
        </w:rPr>
        <w:t xml:space="preserve">Transfer of Ownership. </w:t>
      </w:r>
      <w:r w:rsidRPr="00DA1E96">
        <w:rPr>
          <w:rFonts w:ascii="Arial" w:hAnsi="Arial" w:cs="Arial"/>
          <w:sz w:val="20"/>
          <w:szCs w:val="20"/>
        </w:rPr>
        <w:t>The Authorization to Use this Standard Protocol may be transferred from the owner or operator of a facility.</w:t>
      </w:r>
    </w:p>
    <w:p w14:paraId="462DAA7D" w14:textId="77777777" w:rsidR="00017B4D" w:rsidRPr="00AC1D23" w:rsidRDefault="00017B4D" w:rsidP="00977BE4">
      <w:pPr>
        <w:spacing w:after="0" w:line="240" w:lineRule="auto"/>
        <w:ind w:left="547" w:hanging="547"/>
        <w:jc w:val="both"/>
        <w:rPr>
          <w:rFonts w:ascii="Arial" w:hAnsi="Arial" w:cs="Arial"/>
          <w:sz w:val="20"/>
          <w:szCs w:val="20"/>
        </w:rPr>
      </w:pPr>
    </w:p>
    <w:p w14:paraId="60F24B2F" w14:textId="6286A3F6" w:rsidR="00017B4D" w:rsidRPr="002D755E" w:rsidRDefault="00017B4D" w:rsidP="00977BE4">
      <w:pPr>
        <w:pStyle w:val="NoSpacing"/>
        <w:numPr>
          <w:ilvl w:val="0"/>
          <w:numId w:val="15"/>
        </w:numPr>
        <w:ind w:left="547" w:hanging="547"/>
        <w:rPr>
          <w:rFonts w:ascii="Arial" w:hAnsi="Arial" w:cs="Arial"/>
          <w:sz w:val="20"/>
          <w:szCs w:val="20"/>
        </w:rPr>
      </w:pPr>
      <w:r w:rsidRPr="00AF31D9">
        <w:rPr>
          <w:rFonts w:ascii="Arial" w:hAnsi="Arial" w:cs="Arial"/>
          <w:i/>
          <w:sz w:val="20"/>
          <w:szCs w:val="20"/>
        </w:rPr>
        <w:lastRenderedPageBreak/>
        <w:t>Modification, Suspension, or Revocation o</w:t>
      </w:r>
      <w:r w:rsidR="00085EA6" w:rsidRPr="00AF31D9">
        <w:rPr>
          <w:rFonts w:ascii="Arial" w:hAnsi="Arial" w:cs="Arial"/>
          <w:i/>
          <w:sz w:val="20"/>
          <w:szCs w:val="20"/>
        </w:rPr>
        <w:t>r</w:t>
      </w:r>
      <w:r w:rsidRPr="00AF31D9">
        <w:rPr>
          <w:rFonts w:ascii="Arial" w:hAnsi="Arial" w:cs="Arial"/>
          <w:i/>
          <w:sz w:val="20"/>
          <w:szCs w:val="20"/>
        </w:rPr>
        <w:t xml:space="preserve"> </w:t>
      </w:r>
      <w:r w:rsidR="00516F79">
        <w:rPr>
          <w:rFonts w:ascii="Arial" w:hAnsi="Arial" w:cs="Arial"/>
          <w:i/>
          <w:sz w:val="20"/>
          <w:szCs w:val="20"/>
        </w:rPr>
        <w:t>Approval</w:t>
      </w:r>
      <w:r w:rsidR="00667838" w:rsidRPr="00AF31D9">
        <w:rPr>
          <w:rFonts w:ascii="Arial" w:hAnsi="Arial" w:cs="Arial"/>
          <w:i/>
          <w:sz w:val="20"/>
          <w:szCs w:val="20"/>
        </w:rPr>
        <w:t xml:space="preserve"> to Use SP-</w:t>
      </w:r>
      <w:r w:rsidR="00D902BF" w:rsidRPr="00AF31D9">
        <w:rPr>
          <w:rFonts w:ascii="Arial" w:hAnsi="Arial" w:cs="Arial"/>
          <w:i/>
          <w:sz w:val="20"/>
          <w:szCs w:val="20"/>
        </w:rPr>
        <w:t>00</w:t>
      </w:r>
      <w:r w:rsidR="00667838" w:rsidRPr="00AF31D9">
        <w:rPr>
          <w:rFonts w:ascii="Arial" w:hAnsi="Arial" w:cs="Arial"/>
          <w:i/>
          <w:sz w:val="20"/>
          <w:szCs w:val="20"/>
        </w:rPr>
        <w:t>5</w:t>
      </w:r>
      <w:r w:rsidRPr="00AF31D9">
        <w:rPr>
          <w:rFonts w:ascii="Arial" w:hAnsi="Arial" w:cs="Arial"/>
          <w:i/>
          <w:iCs/>
          <w:sz w:val="20"/>
          <w:szCs w:val="20"/>
        </w:rPr>
        <w:t>.</w:t>
      </w:r>
    </w:p>
    <w:p w14:paraId="1ACF9AC9" w14:textId="77777777" w:rsidR="002D755E" w:rsidRPr="00AC1D23" w:rsidRDefault="002D755E" w:rsidP="00977BE4">
      <w:pPr>
        <w:pStyle w:val="NoSpacing"/>
        <w:ind w:left="547" w:hanging="547"/>
        <w:rPr>
          <w:rFonts w:ascii="Arial" w:hAnsi="Arial" w:cs="Arial"/>
          <w:sz w:val="20"/>
          <w:szCs w:val="20"/>
        </w:rPr>
      </w:pPr>
    </w:p>
    <w:p w14:paraId="6F6C16C6" w14:textId="2B8943EB" w:rsidR="00473871" w:rsidRPr="00473871" w:rsidRDefault="00473871" w:rsidP="00EB0073">
      <w:pPr>
        <w:pStyle w:val="NoSpacing"/>
        <w:ind w:left="979" w:hanging="432"/>
        <w:jc w:val="both"/>
        <w:rPr>
          <w:rFonts w:ascii="Arial" w:hAnsi="Arial" w:cs="Arial"/>
          <w:sz w:val="20"/>
          <w:szCs w:val="20"/>
        </w:rPr>
      </w:pPr>
      <w:r>
        <w:rPr>
          <w:rFonts w:ascii="Arial" w:hAnsi="Arial" w:cs="Arial"/>
          <w:sz w:val="20"/>
          <w:szCs w:val="20"/>
        </w:rPr>
        <w:t>(i)</w:t>
      </w:r>
      <w:r>
        <w:rPr>
          <w:rFonts w:ascii="Arial" w:hAnsi="Arial" w:cs="Arial"/>
          <w:sz w:val="20"/>
          <w:szCs w:val="20"/>
        </w:rPr>
        <w:tab/>
      </w:r>
      <w:r w:rsidR="00017B4D" w:rsidRPr="00473871">
        <w:rPr>
          <w:rFonts w:ascii="Arial" w:hAnsi="Arial" w:cs="Arial"/>
          <w:sz w:val="20"/>
          <w:szCs w:val="20"/>
        </w:rPr>
        <w:t xml:space="preserve">This Standard Protocol may be modified, suspended, or revoked if DEP determines that the </w:t>
      </w:r>
      <w:r w:rsidR="00516F79" w:rsidRPr="00473871">
        <w:rPr>
          <w:rFonts w:ascii="Arial" w:hAnsi="Arial" w:cs="Arial"/>
          <w:sz w:val="20"/>
          <w:szCs w:val="20"/>
        </w:rPr>
        <w:t>natural gas-fired stationary spark ignition</w:t>
      </w:r>
      <w:r w:rsidR="00516F79" w:rsidRPr="00473871">
        <w:rPr>
          <w:rFonts w:ascii="Arial" w:hAnsi="Arial" w:cs="Arial"/>
          <w:b/>
          <w:bCs/>
          <w:sz w:val="20"/>
          <w:szCs w:val="20"/>
        </w:rPr>
        <w:t xml:space="preserve"> </w:t>
      </w:r>
      <w:r w:rsidR="00516F79" w:rsidRPr="00473871">
        <w:rPr>
          <w:rFonts w:ascii="Arial" w:hAnsi="Arial" w:cs="Arial"/>
          <w:sz w:val="20"/>
          <w:szCs w:val="20"/>
        </w:rPr>
        <w:t>internal combustion engine</w:t>
      </w:r>
      <w:r w:rsidR="00E17380" w:rsidRPr="00473871">
        <w:rPr>
          <w:rFonts w:ascii="Arial" w:hAnsi="Arial" w:cs="Arial"/>
          <w:sz w:val="20"/>
          <w:szCs w:val="20"/>
        </w:rPr>
        <w:t xml:space="preserve">(s) </w:t>
      </w:r>
      <w:r w:rsidR="00017B4D" w:rsidRPr="00473871">
        <w:rPr>
          <w:rFonts w:ascii="Arial" w:hAnsi="Arial" w:cs="Arial"/>
          <w:sz w:val="20"/>
          <w:szCs w:val="20"/>
        </w:rPr>
        <w:t>cannot be accurately tested under this Standard Protocol.</w:t>
      </w:r>
    </w:p>
    <w:p w14:paraId="211AEBB0" w14:textId="77777777" w:rsidR="00473871" w:rsidRPr="00473871" w:rsidRDefault="00473871" w:rsidP="00EB0073">
      <w:pPr>
        <w:pStyle w:val="NoSpacing"/>
        <w:jc w:val="both"/>
        <w:rPr>
          <w:rFonts w:ascii="Arial" w:hAnsi="Arial" w:cs="Arial"/>
          <w:sz w:val="20"/>
          <w:szCs w:val="20"/>
        </w:rPr>
      </w:pPr>
    </w:p>
    <w:p w14:paraId="65D47F34" w14:textId="2DD9DC40" w:rsidR="00017B4D" w:rsidRDefault="00516F79" w:rsidP="00EB0073">
      <w:pPr>
        <w:pStyle w:val="NoSpacing"/>
        <w:numPr>
          <w:ilvl w:val="0"/>
          <w:numId w:val="37"/>
        </w:numPr>
        <w:ind w:left="979" w:hanging="432"/>
        <w:jc w:val="both"/>
        <w:rPr>
          <w:rFonts w:ascii="Arial" w:hAnsi="Arial" w:cs="Arial"/>
          <w:sz w:val="20"/>
          <w:szCs w:val="20"/>
        </w:rPr>
      </w:pPr>
      <w:r w:rsidRPr="00473871">
        <w:rPr>
          <w:rFonts w:ascii="Arial" w:hAnsi="Arial" w:cs="Arial"/>
          <w:sz w:val="20"/>
          <w:szCs w:val="20"/>
        </w:rPr>
        <w:t>The approval</w:t>
      </w:r>
      <w:r w:rsidR="00017B4D" w:rsidRPr="00473871">
        <w:rPr>
          <w:rFonts w:ascii="Arial" w:hAnsi="Arial" w:cs="Arial"/>
          <w:sz w:val="20"/>
          <w:szCs w:val="20"/>
        </w:rPr>
        <w:t xml:space="preserve"> to </w:t>
      </w:r>
      <w:r w:rsidRPr="00473871">
        <w:rPr>
          <w:rFonts w:ascii="Arial" w:hAnsi="Arial" w:cs="Arial"/>
          <w:sz w:val="20"/>
          <w:szCs w:val="20"/>
        </w:rPr>
        <w:t>u</w:t>
      </w:r>
      <w:r w:rsidR="00017B4D" w:rsidRPr="00473871">
        <w:rPr>
          <w:rFonts w:ascii="Arial" w:hAnsi="Arial" w:cs="Arial"/>
          <w:sz w:val="20"/>
          <w:szCs w:val="20"/>
        </w:rPr>
        <w:t>se SP-</w:t>
      </w:r>
      <w:r w:rsidR="00D902BF" w:rsidRPr="00473871">
        <w:rPr>
          <w:rFonts w:ascii="Arial" w:hAnsi="Arial" w:cs="Arial"/>
          <w:sz w:val="20"/>
          <w:szCs w:val="20"/>
        </w:rPr>
        <w:t>00</w:t>
      </w:r>
      <w:r w:rsidR="00880739" w:rsidRPr="00473871">
        <w:rPr>
          <w:rFonts w:ascii="Arial" w:hAnsi="Arial" w:cs="Arial"/>
          <w:sz w:val="20"/>
          <w:szCs w:val="20"/>
        </w:rPr>
        <w:t>5</w:t>
      </w:r>
      <w:r w:rsidR="00017B4D" w:rsidRPr="00473871">
        <w:rPr>
          <w:rFonts w:ascii="Arial" w:hAnsi="Arial" w:cs="Arial"/>
          <w:sz w:val="20"/>
          <w:szCs w:val="20"/>
        </w:rPr>
        <w:t xml:space="preserve"> may be suspended or revoked if DEP determines that, at any time, the owner, operator, and/or their subcontractor(s) has failed to test the source(s) in accordance with the terms and conditions of this Standard Protocol.</w:t>
      </w:r>
    </w:p>
    <w:p w14:paraId="78714E68" w14:textId="77777777" w:rsidR="00004807" w:rsidRPr="00473871" w:rsidRDefault="00004807" w:rsidP="00EB0073">
      <w:pPr>
        <w:pStyle w:val="NoSpacing"/>
        <w:jc w:val="both"/>
        <w:rPr>
          <w:rFonts w:ascii="Arial" w:hAnsi="Arial" w:cs="Arial"/>
          <w:sz w:val="20"/>
          <w:szCs w:val="20"/>
        </w:rPr>
      </w:pPr>
    </w:p>
    <w:p w14:paraId="2420D78B" w14:textId="5E3D7A0F" w:rsidR="00017B4D" w:rsidRPr="00473871" w:rsidRDefault="00017B4D" w:rsidP="00EB0073">
      <w:pPr>
        <w:pStyle w:val="NoSpacing"/>
        <w:numPr>
          <w:ilvl w:val="0"/>
          <w:numId w:val="37"/>
        </w:numPr>
        <w:ind w:left="979" w:hanging="432"/>
        <w:jc w:val="both"/>
        <w:rPr>
          <w:rFonts w:ascii="Arial" w:hAnsi="Arial" w:cs="Arial"/>
          <w:sz w:val="20"/>
          <w:szCs w:val="20"/>
        </w:rPr>
      </w:pPr>
      <w:r w:rsidRPr="00473871">
        <w:rPr>
          <w:rFonts w:ascii="Arial" w:hAnsi="Arial" w:cs="Arial"/>
          <w:sz w:val="20"/>
          <w:szCs w:val="20"/>
        </w:rPr>
        <w:t xml:space="preserve">Upon suspension or revocation of an </w:t>
      </w:r>
      <w:r w:rsidR="00516F79" w:rsidRPr="00473871">
        <w:rPr>
          <w:rFonts w:ascii="Arial" w:hAnsi="Arial" w:cs="Arial"/>
          <w:sz w:val="20"/>
          <w:szCs w:val="20"/>
        </w:rPr>
        <w:t>approval</w:t>
      </w:r>
      <w:r w:rsidRPr="00473871">
        <w:rPr>
          <w:rFonts w:ascii="Arial" w:hAnsi="Arial" w:cs="Arial"/>
          <w:sz w:val="20"/>
          <w:szCs w:val="20"/>
        </w:rPr>
        <w:t xml:space="preserve"> to </w:t>
      </w:r>
      <w:r w:rsidR="00516F79" w:rsidRPr="00473871">
        <w:rPr>
          <w:rFonts w:ascii="Arial" w:hAnsi="Arial" w:cs="Arial"/>
          <w:sz w:val="20"/>
          <w:szCs w:val="20"/>
        </w:rPr>
        <w:t>u</w:t>
      </w:r>
      <w:r w:rsidRPr="00473871">
        <w:rPr>
          <w:rFonts w:ascii="Arial" w:hAnsi="Arial" w:cs="Arial"/>
          <w:sz w:val="20"/>
          <w:szCs w:val="20"/>
        </w:rPr>
        <w:t>se SP-</w:t>
      </w:r>
      <w:r w:rsidR="00D902BF" w:rsidRPr="00473871">
        <w:rPr>
          <w:rFonts w:ascii="Arial" w:hAnsi="Arial" w:cs="Arial"/>
          <w:sz w:val="20"/>
          <w:szCs w:val="20"/>
        </w:rPr>
        <w:t>00</w:t>
      </w:r>
      <w:r w:rsidR="00880739" w:rsidRPr="00473871">
        <w:rPr>
          <w:rFonts w:ascii="Arial" w:hAnsi="Arial" w:cs="Arial"/>
          <w:sz w:val="20"/>
          <w:szCs w:val="20"/>
        </w:rPr>
        <w:t>5</w:t>
      </w:r>
      <w:r w:rsidRPr="00473871">
        <w:rPr>
          <w:rFonts w:ascii="Arial" w:hAnsi="Arial" w:cs="Arial"/>
          <w:sz w:val="20"/>
          <w:szCs w:val="20"/>
        </w:rPr>
        <w:t>, the owner or operator shall immediately cease use of this Standard Protocol</w:t>
      </w:r>
      <w:r w:rsidR="00516F79" w:rsidRPr="00473871">
        <w:rPr>
          <w:rFonts w:ascii="Arial" w:hAnsi="Arial" w:cs="Arial"/>
          <w:sz w:val="20"/>
          <w:szCs w:val="20"/>
        </w:rPr>
        <w:t xml:space="preserve"> and, under some circumstances, be required to submit a site-specific protocol</w:t>
      </w:r>
      <w:r w:rsidRPr="00473871">
        <w:rPr>
          <w:rFonts w:ascii="Arial" w:hAnsi="Arial" w:cs="Arial"/>
          <w:sz w:val="20"/>
          <w:szCs w:val="20"/>
        </w:rPr>
        <w:t>.</w:t>
      </w:r>
    </w:p>
    <w:p w14:paraId="5B331928" w14:textId="7CF30BF9" w:rsidR="00451610" w:rsidRDefault="00451610" w:rsidP="003F566C">
      <w:pPr>
        <w:spacing w:after="0" w:line="240" w:lineRule="auto"/>
        <w:rPr>
          <w:rFonts w:ascii="Arial" w:hAnsi="Arial" w:cs="Arial"/>
          <w:sz w:val="20"/>
          <w:szCs w:val="20"/>
        </w:rPr>
      </w:pPr>
    </w:p>
    <w:p w14:paraId="2EF0A25A" w14:textId="2514D45D" w:rsidR="005D54FD" w:rsidRDefault="003F13A5" w:rsidP="00266104">
      <w:pPr>
        <w:pStyle w:val="NoSpacing"/>
        <w:ind w:left="547" w:hanging="547"/>
        <w:jc w:val="both"/>
        <w:rPr>
          <w:rFonts w:ascii="Arial" w:hAnsi="Arial" w:cs="Arial"/>
          <w:b/>
          <w:bCs/>
          <w:sz w:val="20"/>
          <w:szCs w:val="20"/>
        </w:rPr>
      </w:pPr>
      <w:bookmarkStart w:id="267" w:name="_Toc79476060"/>
      <w:bookmarkStart w:id="268" w:name="_Toc79478701"/>
      <w:bookmarkStart w:id="269" w:name="_Toc79484033"/>
      <w:bookmarkStart w:id="270" w:name="_Toc79499294"/>
      <w:bookmarkStart w:id="271" w:name="_Toc79476061"/>
      <w:bookmarkStart w:id="272" w:name="_Toc79478702"/>
      <w:bookmarkStart w:id="273" w:name="_Toc79484034"/>
      <w:bookmarkStart w:id="274" w:name="_Toc79499295"/>
      <w:bookmarkStart w:id="275" w:name="_Toc79476062"/>
      <w:bookmarkStart w:id="276" w:name="_Toc79478703"/>
      <w:bookmarkStart w:id="277" w:name="_Toc79484035"/>
      <w:bookmarkStart w:id="278" w:name="_Toc79499296"/>
      <w:bookmarkStart w:id="279" w:name="_Toc79476063"/>
      <w:bookmarkStart w:id="280" w:name="_Toc79478704"/>
      <w:bookmarkStart w:id="281" w:name="_Toc79484036"/>
      <w:bookmarkStart w:id="282" w:name="_Toc79499297"/>
      <w:bookmarkStart w:id="283" w:name="_Toc79476064"/>
      <w:bookmarkStart w:id="284" w:name="_Toc79478705"/>
      <w:bookmarkStart w:id="285" w:name="_Toc79484037"/>
      <w:bookmarkStart w:id="286" w:name="_Toc79499298"/>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r>
        <w:rPr>
          <w:rFonts w:ascii="Arial" w:hAnsi="Arial" w:cs="Arial"/>
          <w:b/>
          <w:bCs/>
          <w:sz w:val="20"/>
          <w:szCs w:val="20"/>
        </w:rPr>
        <w:t>7</w:t>
      </w:r>
      <w:r w:rsidR="00253678" w:rsidRPr="00FF5769">
        <w:rPr>
          <w:rFonts w:ascii="Arial" w:hAnsi="Arial" w:cs="Arial"/>
          <w:b/>
          <w:bCs/>
          <w:sz w:val="20"/>
          <w:szCs w:val="20"/>
        </w:rPr>
        <w:t>.</w:t>
      </w:r>
      <w:r w:rsidR="00253678" w:rsidRPr="00FF5769">
        <w:rPr>
          <w:rFonts w:ascii="Arial" w:hAnsi="Arial" w:cs="Arial"/>
          <w:b/>
          <w:bCs/>
          <w:sz w:val="20"/>
          <w:szCs w:val="20"/>
        </w:rPr>
        <w:tab/>
      </w:r>
      <w:r w:rsidR="00BF52EF">
        <w:rPr>
          <w:rFonts w:ascii="Arial" w:hAnsi="Arial" w:cs="Arial"/>
          <w:b/>
          <w:bCs/>
          <w:sz w:val="20"/>
          <w:szCs w:val="20"/>
        </w:rPr>
        <w:t>Test</w:t>
      </w:r>
      <w:r w:rsidR="00253678" w:rsidRPr="00253678">
        <w:rPr>
          <w:rFonts w:ascii="Arial" w:hAnsi="Arial" w:cs="Arial"/>
          <w:b/>
          <w:bCs/>
          <w:sz w:val="20"/>
          <w:szCs w:val="20"/>
        </w:rPr>
        <w:t xml:space="preserve"> Postponements </w:t>
      </w:r>
      <w:r w:rsidR="00253678">
        <w:rPr>
          <w:rFonts w:ascii="Arial" w:hAnsi="Arial" w:cs="Arial"/>
          <w:b/>
          <w:bCs/>
          <w:sz w:val="20"/>
          <w:szCs w:val="20"/>
        </w:rPr>
        <w:t xml:space="preserve">and </w:t>
      </w:r>
      <w:r w:rsidR="00253678" w:rsidRPr="00253678">
        <w:rPr>
          <w:rFonts w:ascii="Arial" w:hAnsi="Arial" w:cs="Arial"/>
          <w:b/>
          <w:bCs/>
          <w:sz w:val="20"/>
          <w:szCs w:val="20"/>
        </w:rPr>
        <w:t>Stoppages</w:t>
      </w:r>
    </w:p>
    <w:p w14:paraId="67AE6F79" w14:textId="7D8790B2" w:rsidR="001F30AA" w:rsidRDefault="006525FD" w:rsidP="00266104">
      <w:pPr>
        <w:pStyle w:val="NoSpacing"/>
        <w:jc w:val="both"/>
        <w:rPr>
          <w:rFonts w:ascii="Arial" w:hAnsi="Arial" w:cs="Arial"/>
          <w:sz w:val="20"/>
          <w:szCs w:val="20"/>
        </w:rPr>
      </w:pPr>
      <w:r w:rsidRPr="0FAAFEEC">
        <w:rPr>
          <w:rFonts w:ascii="Arial" w:hAnsi="Arial" w:cs="Arial"/>
          <w:sz w:val="20"/>
          <w:szCs w:val="20"/>
        </w:rPr>
        <w:t>This section discusses acceptable and unacceptable test postponements and stoppages. For instance, t</w:t>
      </w:r>
      <w:r w:rsidR="002D0126" w:rsidRPr="0FAAFEEC">
        <w:rPr>
          <w:rFonts w:ascii="Arial" w:hAnsi="Arial" w:cs="Arial"/>
          <w:sz w:val="20"/>
          <w:szCs w:val="20"/>
        </w:rPr>
        <w:t xml:space="preserve">he facility and consultant are responsible to immediately contact </w:t>
      </w:r>
      <w:r w:rsidR="001A12F9" w:rsidRPr="0FAAFEEC">
        <w:rPr>
          <w:rFonts w:ascii="Arial" w:hAnsi="Arial" w:cs="Arial"/>
          <w:sz w:val="20"/>
          <w:szCs w:val="20"/>
        </w:rPr>
        <w:t>DEP’s Natural Gas Industry Testing Section and applicable DEP’s Responsible Regional Office</w:t>
      </w:r>
      <w:r w:rsidR="002D0126" w:rsidRPr="0FAAFEEC">
        <w:rPr>
          <w:rFonts w:ascii="Arial" w:hAnsi="Arial" w:cs="Arial"/>
          <w:sz w:val="20"/>
          <w:szCs w:val="20"/>
        </w:rPr>
        <w:t xml:space="preserve"> via telephone to discuss testing related issues that may cause test postponements</w:t>
      </w:r>
      <w:r w:rsidR="001A12F9" w:rsidRPr="0FAAFEEC">
        <w:rPr>
          <w:rFonts w:ascii="Arial" w:hAnsi="Arial" w:cs="Arial"/>
          <w:sz w:val="20"/>
          <w:szCs w:val="20"/>
        </w:rPr>
        <w:t xml:space="preserve"> and</w:t>
      </w:r>
      <w:r w:rsidR="00790E20" w:rsidRPr="0FAAFEEC">
        <w:rPr>
          <w:rFonts w:ascii="Arial" w:hAnsi="Arial" w:cs="Arial"/>
          <w:sz w:val="20"/>
          <w:szCs w:val="20"/>
        </w:rPr>
        <w:t>/or stoppages and to</w:t>
      </w:r>
      <w:r w:rsidR="001A12F9" w:rsidRPr="0FAAFEEC">
        <w:rPr>
          <w:rFonts w:ascii="Arial" w:hAnsi="Arial" w:cs="Arial"/>
          <w:sz w:val="20"/>
          <w:szCs w:val="20"/>
        </w:rPr>
        <w:t xml:space="preserve"> obtain </w:t>
      </w:r>
      <w:r w:rsidR="00790E20" w:rsidRPr="0FAAFEEC">
        <w:rPr>
          <w:rFonts w:ascii="Arial" w:hAnsi="Arial" w:cs="Arial"/>
          <w:sz w:val="20"/>
          <w:szCs w:val="20"/>
        </w:rPr>
        <w:t>approval for these testing delays</w:t>
      </w:r>
      <w:r w:rsidR="002D0126" w:rsidRPr="0FAAFEEC">
        <w:rPr>
          <w:rFonts w:ascii="Arial" w:hAnsi="Arial" w:cs="Arial"/>
          <w:sz w:val="20"/>
          <w:szCs w:val="20"/>
        </w:rPr>
        <w:t xml:space="preserve">. </w:t>
      </w:r>
      <w:r w:rsidR="0093051F" w:rsidRPr="0FAAFEEC">
        <w:rPr>
          <w:rFonts w:ascii="Arial" w:hAnsi="Arial" w:cs="Arial"/>
          <w:sz w:val="20"/>
          <w:szCs w:val="20"/>
        </w:rPr>
        <w:t>After these discussions, f</w:t>
      </w:r>
      <w:r w:rsidR="001A12F9" w:rsidRPr="0FAAFEEC">
        <w:rPr>
          <w:rFonts w:ascii="Arial" w:hAnsi="Arial" w:cs="Arial"/>
          <w:sz w:val="20"/>
          <w:szCs w:val="20"/>
        </w:rPr>
        <w:t xml:space="preserve">ollow-up email correspondence </w:t>
      </w:r>
      <w:r w:rsidR="0093051F" w:rsidRPr="0FAAFEEC">
        <w:rPr>
          <w:rFonts w:ascii="Arial" w:hAnsi="Arial" w:cs="Arial"/>
          <w:sz w:val="20"/>
          <w:szCs w:val="20"/>
        </w:rPr>
        <w:t xml:space="preserve">must be sent as soon as possible to document any </w:t>
      </w:r>
      <w:r w:rsidR="002D0126" w:rsidRPr="0FAAFEEC">
        <w:rPr>
          <w:rFonts w:ascii="Arial" w:hAnsi="Arial" w:cs="Arial"/>
          <w:sz w:val="20"/>
          <w:szCs w:val="20"/>
        </w:rPr>
        <w:t>agreement</w:t>
      </w:r>
      <w:r w:rsidR="0093051F" w:rsidRPr="0FAAFEEC">
        <w:rPr>
          <w:rFonts w:ascii="Arial" w:hAnsi="Arial" w:cs="Arial"/>
          <w:sz w:val="20"/>
          <w:szCs w:val="20"/>
        </w:rPr>
        <w:t>s</w:t>
      </w:r>
      <w:r w:rsidR="002D0126" w:rsidRPr="0FAAFEEC">
        <w:rPr>
          <w:rFonts w:ascii="Arial" w:hAnsi="Arial" w:cs="Arial"/>
          <w:sz w:val="20"/>
          <w:szCs w:val="20"/>
        </w:rPr>
        <w:t xml:space="preserve"> </w:t>
      </w:r>
      <w:r w:rsidR="00FA7BC6" w:rsidRPr="0FAAFEEC">
        <w:rPr>
          <w:rFonts w:ascii="Arial" w:hAnsi="Arial" w:cs="Arial"/>
          <w:sz w:val="20"/>
          <w:szCs w:val="20"/>
        </w:rPr>
        <w:t xml:space="preserve">or disagreements </w:t>
      </w:r>
      <w:r w:rsidR="0093051F" w:rsidRPr="0FAAFEEC">
        <w:rPr>
          <w:rFonts w:ascii="Arial" w:hAnsi="Arial" w:cs="Arial"/>
          <w:sz w:val="20"/>
          <w:szCs w:val="20"/>
        </w:rPr>
        <w:t xml:space="preserve">between DEP and the facility and/or consultant. In addition, this email correspondence must be included in </w:t>
      </w:r>
      <w:r w:rsidR="002D0126" w:rsidRPr="0FAAFEEC">
        <w:rPr>
          <w:rFonts w:ascii="Arial" w:hAnsi="Arial" w:cs="Arial"/>
          <w:sz w:val="20"/>
          <w:szCs w:val="20"/>
        </w:rPr>
        <w:t xml:space="preserve">the </w:t>
      </w:r>
      <w:r w:rsidR="0093051F" w:rsidRPr="0FAAFEEC">
        <w:rPr>
          <w:rFonts w:ascii="Arial" w:hAnsi="Arial" w:cs="Arial"/>
          <w:sz w:val="20"/>
          <w:szCs w:val="20"/>
        </w:rPr>
        <w:t xml:space="preserve">executive summary section of the final </w:t>
      </w:r>
      <w:r w:rsidR="002D0126" w:rsidRPr="0FAAFEEC">
        <w:rPr>
          <w:rFonts w:ascii="Arial" w:hAnsi="Arial" w:cs="Arial"/>
          <w:sz w:val="20"/>
          <w:szCs w:val="20"/>
        </w:rPr>
        <w:t xml:space="preserve">test </w:t>
      </w:r>
      <w:r w:rsidR="0093051F" w:rsidRPr="0FAAFEEC">
        <w:rPr>
          <w:rFonts w:ascii="Arial" w:hAnsi="Arial" w:cs="Arial"/>
          <w:sz w:val="20"/>
          <w:szCs w:val="20"/>
        </w:rPr>
        <w:t>report</w:t>
      </w:r>
      <w:r w:rsidR="002D0126" w:rsidRPr="0FAAFEEC">
        <w:rPr>
          <w:rFonts w:ascii="Arial" w:hAnsi="Arial" w:cs="Arial"/>
          <w:sz w:val="20"/>
          <w:szCs w:val="20"/>
        </w:rPr>
        <w:t>.</w:t>
      </w:r>
      <w:r w:rsidR="0093051F" w:rsidRPr="0FAAFEEC">
        <w:rPr>
          <w:rFonts w:ascii="Arial" w:hAnsi="Arial" w:cs="Arial"/>
          <w:sz w:val="20"/>
          <w:szCs w:val="20"/>
        </w:rPr>
        <w:t xml:space="preserve"> </w:t>
      </w:r>
      <w:r w:rsidR="00656663" w:rsidRPr="0FAAFEEC">
        <w:rPr>
          <w:rFonts w:ascii="Arial" w:hAnsi="Arial" w:cs="Arial"/>
          <w:sz w:val="20"/>
          <w:szCs w:val="20"/>
        </w:rPr>
        <w:t>P</w:t>
      </w:r>
      <w:r w:rsidR="001F30AA" w:rsidRPr="0FAAFEEC">
        <w:rPr>
          <w:rFonts w:ascii="Arial" w:hAnsi="Arial" w:cs="Arial"/>
          <w:sz w:val="20"/>
          <w:szCs w:val="20"/>
        </w:rPr>
        <w:t>ages 17-18, Section 6.0 of the Clean Air Act National Stack Testing Guidance</w:t>
      </w:r>
      <w:r w:rsidR="00656663" w:rsidRPr="0FAAFEEC">
        <w:rPr>
          <w:rFonts w:ascii="Arial" w:hAnsi="Arial" w:cs="Arial"/>
          <w:sz w:val="20"/>
          <w:szCs w:val="20"/>
        </w:rPr>
        <w:t xml:space="preserve"> states that, “[d]epending on the circumstances surrounding the stoppage, the facility may be found in violation of the requirement to conduct a stack test, the underlying regulatory requirement, or both. For example:</w:t>
      </w:r>
    </w:p>
    <w:p w14:paraId="734BDC3A" w14:textId="77777777" w:rsidR="00CD7049" w:rsidRPr="001F30AA" w:rsidRDefault="00CD7049" w:rsidP="00266104">
      <w:pPr>
        <w:pStyle w:val="NoSpacing"/>
        <w:jc w:val="both"/>
        <w:rPr>
          <w:rFonts w:ascii="Arial" w:hAnsi="Arial" w:cs="Arial"/>
          <w:sz w:val="20"/>
          <w:szCs w:val="20"/>
        </w:rPr>
      </w:pPr>
    </w:p>
    <w:p w14:paraId="25F4CAAA" w14:textId="14099DA1" w:rsidR="00253678" w:rsidRPr="00253678" w:rsidRDefault="00253678" w:rsidP="00266104">
      <w:pPr>
        <w:pStyle w:val="NoSpacing"/>
        <w:numPr>
          <w:ilvl w:val="0"/>
          <w:numId w:val="9"/>
        </w:numPr>
        <w:ind w:left="547" w:hanging="547"/>
        <w:jc w:val="both"/>
        <w:rPr>
          <w:rFonts w:ascii="Arial" w:hAnsi="Arial" w:cs="Arial"/>
          <w:sz w:val="20"/>
          <w:szCs w:val="20"/>
        </w:rPr>
      </w:pPr>
      <w:r w:rsidRPr="00253678">
        <w:rPr>
          <w:rFonts w:ascii="Arial" w:hAnsi="Arial" w:cs="Arial"/>
          <w:sz w:val="20"/>
          <w:szCs w:val="20"/>
        </w:rPr>
        <w:t>It is acceptable to postpone a scheduled test or suspend a test in progress if the discontinuation</w:t>
      </w:r>
      <w:r>
        <w:rPr>
          <w:rFonts w:ascii="Arial" w:hAnsi="Arial" w:cs="Arial"/>
          <w:sz w:val="20"/>
          <w:szCs w:val="20"/>
        </w:rPr>
        <w:t xml:space="preserve"> </w:t>
      </w:r>
      <w:r w:rsidRPr="00253678">
        <w:rPr>
          <w:rFonts w:ascii="Arial" w:hAnsi="Arial" w:cs="Arial"/>
          <w:sz w:val="20"/>
          <w:szCs w:val="20"/>
        </w:rPr>
        <w:t>is due to equipment failure beyond the facility’s control, construction delays beyond the</w:t>
      </w:r>
      <w:r>
        <w:rPr>
          <w:rFonts w:ascii="Arial" w:hAnsi="Arial" w:cs="Arial"/>
          <w:sz w:val="20"/>
          <w:szCs w:val="20"/>
        </w:rPr>
        <w:t xml:space="preserve"> </w:t>
      </w:r>
      <w:r w:rsidRPr="00253678">
        <w:rPr>
          <w:rFonts w:ascii="Arial" w:hAnsi="Arial" w:cs="Arial"/>
          <w:sz w:val="20"/>
          <w:szCs w:val="20"/>
        </w:rPr>
        <w:t>facility’s control, severe meteorological conditions, and situations that would jeopardize the</w:t>
      </w:r>
      <w:r>
        <w:rPr>
          <w:rFonts w:ascii="Arial" w:hAnsi="Arial" w:cs="Arial"/>
          <w:sz w:val="20"/>
          <w:szCs w:val="20"/>
        </w:rPr>
        <w:t xml:space="preserve"> </w:t>
      </w:r>
      <w:r w:rsidRPr="00253678">
        <w:rPr>
          <w:rFonts w:ascii="Arial" w:hAnsi="Arial" w:cs="Arial"/>
          <w:sz w:val="20"/>
          <w:szCs w:val="20"/>
        </w:rPr>
        <w:t>safety of the testing contractors and/or operators. If the test is underway, the permittee should</w:t>
      </w:r>
      <w:r>
        <w:rPr>
          <w:rFonts w:ascii="Arial" w:hAnsi="Arial" w:cs="Arial"/>
          <w:sz w:val="20"/>
          <w:szCs w:val="20"/>
        </w:rPr>
        <w:t xml:space="preserve"> </w:t>
      </w:r>
      <w:r w:rsidRPr="00253678">
        <w:rPr>
          <w:rFonts w:ascii="Arial" w:hAnsi="Arial" w:cs="Arial"/>
          <w:sz w:val="20"/>
          <w:szCs w:val="20"/>
        </w:rPr>
        <w:t>make every effort to complete the test run. All recoverable test information (process &amp; sample</w:t>
      </w:r>
      <w:r>
        <w:rPr>
          <w:rFonts w:ascii="Arial" w:hAnsi="Arial" w:cs="Arial"/>
          <w:sz w:val="20"/>
          <w:szCs w:val="20"/>
        </w:rPr>
        <w:t xml:space="preserve"> </w:t>
      </w:r>
      <w:r w:rsidRPr="00253678">
        <w:rPr>
          <w:rFonts w:ascii="Arial" w:hAnsi="Arial" w:cs="Arial"/>
          <w:sz w:val="20"/>
          <w:szCs w:val="20"/>
        </w:rPr>
        <w:t>data) must be available for DE</w:t>
      </w:r>
      <w:r>
        <w:rPr>
          <w:rFonts w:ascii="Arial" w:hAnsi="Arial" w:cs="Arial"/>
          <w:sz w:val="20"/>
          <w:szCs w:val="20"/>
        </w:rPr>
        <w:t>P</w:t>
      </w:r>
      <w:r w:rsidRPr="00253678">
        <w:rPr>
          <w:rFonts w:ascii="Arial" w:hAnsi="Arial" w:cs="Arial"/>
          <w:sz w:val="20"/>
          <w:szCs w:val="20"/>
        </w:rPr>
        <w:t xml:space="preserve"> review.</w:t>
      </w:r>
    </w:p>
    <w:p w14:paraId="6B02B1F3" w14:textId="77777777" w:rsidR="00253678" w:rsidRDefault="00253678" w:rsidP="00266104">
      <w:pPr>
        <w:pStyle w:val="NoSpacing"/>
        <w:ind w:left="547" w:hanging="547"/>
        <w:jc w:val="both"/>
        <w:rPr>
          <w:rFonts w:ascii="Arial" w:hAnsi="Arial" w:cs="Arial"/>
          <w:sz w:val="20"/>
          <w:szCs w:val="20"/>
        </w:rPr>
      </w:pPr>
    </w:p>
    <w:p w14:paraId="56DE1454" w14:textId="77777777" w:rsidR="002940A7" w:rsidRDefault="00253678" w:rsidP="00266104">
      <w:pPr>
        <w:pStyle w:val="NoSpacing"/>
        <w:numPr>
          <w:ilvl w:val="0"/>
          <w:numId w:val="9"/>
        </w:numPr>
        <w:ind w:left="547" w:hanging="547"/>
        <w:jc w:val="both"/>
        <w:rPr>
          <w:rFonts w:ascii="Arial" w:hAnsi="Arial" w:cs="Arial"/>
          <w:sz w:val="20"/>
          <w:szCs w:val="20"/>
        </w:rPr>
      </w:pPr>
      <w:r w:rsidRPr="00B6380D">
        <w:rPr>
          <w:rFonts w:ascii="Arial" w:hAnsi="Arial" w:cs="Arial"/>
          <w:sz w:val="20"/>
          <w:szCs w:val="20"/>
        </w:rPr>
        <w:t>It is unacceptable to postpone or suspend a test run in progress if it is discontinued because the source is not able to comply with an emission limit, verify an existing emission factor, or comply with a control equipment performance standard. The permittee must provide DE</w:t>
      </w:r>
      <w:r w:rsidR="004949F0" w:rsidRPr="00B6380D">
        <w:rPr>
          <w:rFonts w:ascii="Arial" w:hAnsi="Arial" w:cs="Arial"/>
          <w:sz w:val="20"/>
          <w:szCs w:val="20"/>
        </w:rPr>
        <w:t>P</w:t>
      </w:r>
      <w:r w:rsidRPr="00B6380D">
        <w:rPr>
          <w:rFonts w:ascii="Arial" w:hAnsi="Arial" w:cs="Arial"/>
          <w:sz w:val="20"/>
          <w:szCs w:val="20"/>
        </w:rPr>
        <w:t xml:space="preserve"> written documentation explaining the reasons for the postponement or stoppage, and any data collected prior to the stoppage. DE</w:t>
      </w:r>
      <w:r w:rsidR="007D1CAA" w:rsidRPr="00B6380D">
        <w:rPr>
          <w:rFonts w:ascii="Arial" w:hAnsi="Arial" w:cs="Arial"/>
          <w:sz w:val="20"/>
          <w:szCs w:val="20"/>
        </w:rPr>
        <w:t>P</w:t>
      </w:r>
      <w:r w:rsidRPr="00B6380D">
        <w:rPr>
          <w:rFonts w:ascii="Arial" w:hAnsi="Arial" w:cs="Arial"/>
          <w:sz w:val="20"/>
          <w:szCs w:val="20"/>
        </w:rPr>
        <w:t xml:space="preserve"> will review the documentation and all available stack test data to determine if a violation occurred</w:t>
      </w:r>
      <w:r w:rsidR="00656663" w:rsidRPr="00B6380D">
        <w:rPr>
          <w:rFonts w:ascii="Arial" w:hAnsi="Arial" w:cs="Arial"/>
          <w:sz w:val="20"/>
          <w:szCs w:val="20"/>
        </w:rPr>
        <w:t>”</w:t>
      </w:r>
      <w:r w:rsidRPr="00B6380D">
        <w:rPr>
          <w:rFonts w:ascii="Arial" w:hAnsi="Arial" w:cs="Arial"/>
          <w:sz w:val="20"/>
          <w:szCs w:val="20"/>
        </w:rPr>
        <w:t>.</w:t>
      </w:r>
    </w:p>
    <w:p w14:paraId="28BE8367" w14:textId="77777777" w:rsidR="00266104" w:rsidRDefault="00266104" w:rsidP="00266104">
      <w:pPr>
        <w:pStyle w:val="NoSpacing"/>
        <w:rPr>
          <w:rFonts w:ascii="Arial" w:hAnsi="Arial" w:cs="Arial"/>
          <w:sz w:val="20"/>
          <w:szCs w:val="20"/>
        </w:rPr>
      </w:pPr>
    </w:p>
    <w:p w14:paraId="3AA4C20A" w14:textId="1547AC68" w:rsidR="00741267" w:rsidRPr="00FF5769" w:rsidRDefault="003F13A5" w:rsidP="5DF18AB4">
      <w:pPr>
        <w:pStyle w:val="NoSpacing"/>
        <w:rPr>
          <w:rFonts w:ascii="Arial" w:hAnsi="Arial" w:cs="Arial"/>
          <w:b/>
          <w:bCs/>
          <w:sz w:val="20"/>
          <w:szCs w:val="20"/>
        </w:rPr>
      </w:pPr>
      <w:r>
        <w:rPr>
          <w:rFonts w:ascii="Arial" w:hAnsi="Arial" w:cs="Arial"/>
          <w:b/>
          <w:bCs/>
          <w:sz w:val="20"/>
          <w:szCs w:val="20"/>
        </w:rPr>
        <w:t>8</w:t>
      </w:r>
      <w:r w:rsidR="00741267" w:rsidRPr="5DF18AB4">
        <w:rPr>
          <w:rFonts w:ascii="Arial" w:hAnsi="Arial" w:cs="Arial"/>
          <w:b/>
          <w:bCs/>
          <w:sz w:val="20"/>
          <w:szCs w:val="20"/>
        </w:rPr>
        <w:t>.</w:t>
      </w:r>
      <w:r w:rsidR="00741267">
        <w:tab/>
      </w:r>
      <w:r w:rsidR="00741267" w:rsidRPr="5DF18AB4">
        <w:rPr>
          <w:rFonts w:ascii="Arial" w:hAnsi="Arial" w:cs="Arial"/>
          <w:b/>
          <w:bCs/>
          <w:sz w:val="20"/>
          <w:szCs w:val="20"/>
        </w:rPr>
        <w:t>Cyclonic Flow and Stratification Requirements</w:t>
      </w:r>
    </w:p>
    <w:p w14:paraId="49B687DB" w14:textId="7B94E347" w:rsidR="00741267" w:rsidRDefault="00AA7212" w:rsidP="00136845">
      <w:pPr>
        <w:spacing w:after="0" w:line="240" w:lineRule="auto"/>
        <w:rPr>
          <w:rFonts w:ascii="Arial" w:hAnsi="Arial" w:cs="Arial"/>
          <w:sz w:val="20"/>
          <w:szCs w:val="20"/>
        </w:rPr>
      </w:pPr>
      <w:r w:rsidRPr="00AA7212">
        <w:rPr>
          <w:rFonts w:ascii="Arial" w:hAnsi="Arial" w:cs="Arial"/>
          <w:sz w:val="20"/>
          <w:szCs w:val="20"/>
        </w:rPr>
        <w:t xml:space="preserve">This section discusses </w:t>
      </w:r>
      <w:r>
        <w:rPr>
          <w:rFonts w:ascii="Arial" w:hAnsi="Arial" w:cs="Arial"/>
          <w:bCs/>
          <w:iCs/>
          <w:sz w:val="20"/>
          <w:szCs w:val="20"/>
        </w:rPr>
        <w:t>cyclonic flow and stratification requirements</w:t>
      </w:r>
      <w:r w:rsidRPr="00AA7212">
        <w:rPr>
          <w:rFonts w:ascii="Arial" w:hAnsi="Arial" w:cs="Arial"/>
          <w:bCs/>
          <w:iCs/>
          <w:sz w:val="20"/>
          <w:szCs w:val="20"/>
        </w:rPr>
        <w:t>. For instance:</w:t>
      </w:r>
    </w:p>
    <w:p w14:paraId="73B9ACAA" w14:textId="77777777" w:rsidR="00AA7212" w:rsidRDefault="00AA7212" w:rsidP="00136845">
      <w:pPr>
        <w:spacing w:after="0" w:line="240" w:lineRule="auto"/>
        <w:rPr>
          <w:rFonts w:ascii="Arial" w:hAnsi="Arial" w:cs="Arial"/>
          <w:sz w:val="20"/>
          <w:szCs w:val="20"/>
        </w:rPr>
      </w:pPr>
    </w:p>
    <w:p w14:paraId="5AE65743" w14:textId="262C2C79" w:rsidR="00AE0F0E" w:rsidRPr="006A6BEE" w:rsidRDefault="006A6BEE" w:rsidP="005C25D1">
      <w:pPr>
        <w:pStyle w:val="NoSpacing"/>
        <w:ind w:left="547" w:hanging="547"/>
        <w:jc w:val="both"/>
        <w:rPr>
          <w:rFonts w:ascii="Arial" w:hAnsi="Arial" w:cs="Arial"/>
          <w:i/>
          <w:iCs/>
          <w:sz w:val="20"/>
          <w:szCs w:val="20"/>
        </w:rPr>
      </w:pPr>
      <w:bookmarkStart w:id="287" w:name="_Hlk176251968"/>
      <w:r>
        <w:rPr>
          <w:rFonts w:ascii="Arial" w:hAnsi="Arial" w:cs="Arial"/>
          <w:sz w:val="20"/>
          <w:szCs w:val="20"/>
        </w:rPr>
        <w:t>(a)</w:t>
      </w:r>
      <w:r>
        <w:rPr>
          <w:rFonts w:ascii="Arial" w:hAnsi="Arial" w:cs="Arial"/>
          <w:sz w:val="20"/>
          <w:szCs w:val="20"/>
        </w:rPr>
        <w:tab/>
      </w:r>
      <w:r w:rsidR="00AE0F0E" w:rsidRPr="006A6BEE">
        <w:rPr>
          <w:rFonts w:ascii="Arial" w:hAnsi="Arial" w:cs="Arial"/>
          <w:i/>
          <w:iCs/>
          <w:sz w:val="20"/>
          <w:szCs w:val="20"/>
        </w:rPr>
        <w:t>Cyclonic Flow</w:t>
      </w:r>
    </w:p>
    <w:p w14:paraId="0EF6132C" w14:textId="27B112CD" w:rsidR="00970517" w:rsidRPr="00B07009" w:rsidRDefault="00AD2940" w:rsidP="005303E7">
      <w:pPr>
        <w:pStyle w:val="NoSpacing"/>
        <w:jc w:val="both"/>
        <w:rPr>
          <w:rFonts w:ascii="Arial" w:hAnsi="Arial" w:cs="Arial"/>
          <w:sz w:val="20"/>
          <w:szCs w:val="20"/>
        </w:rPr>
      </w:pPr>
      <w:r w:rsidRPr="0FAAFEEC">
        <w:rPr>
          <w:rFonts w:ascii="Arial" w:hAnsi="Arial" w:cs="Arial"/>
          <w:sz w:val="20"/>
          <w:szCs w:val="20"/>
        </w:rPr>
        <w:t xml:space="preserve">As noted below, </w:t>
      </w:r>
      <w:r w:rsidR="00681B40" w:rsidRPr="0FAAFEEC">
        <w:rPr>
          <w:rFonts w:ascii="Arial" w:hAnsi="Arial" w:cs="Arial"/>
          <w:sz w:val="20"/>
          <w:szCs w:val="20"/>
        </w:rPr>
        <w:t xml:space="preserve">when M2 or M2C is used, </w:t>
      </w:r>
      <w:r w:rsidRPr="0FAAFEEC">
        <w:rPr>
          <w:rFonts w:ascii="Arial" w:hAnsi="Arial" w:cs="Arial"/>
          <w:sz w:val="20"/>
          <w:szCs w:val="20"/>
        </w:rPr>
        <w:t>the average angular flow must be less than 20 degrees to verify the absence of cyclonic or non-parallel flow</w:t>
      </w:r>
      <w:r w:rsidR="002A68E7" w:rsidRPr="0FAAFEEC">
        <w:rPr>
          <w:rFonts w:ascii="Arial" w:hAnsi="Arial" w:cs="Arial"/>
          <w:sz w:val="20"/>
          <w:szCs w:val="20"/>
        </w:rPr>
        <w:t xml:space="preserve"> at each sampling location</w:t>
      </w:r>
      <w:r w:rsidRPr="0FAAFEEC">
        <w:rPr>
          <w:rFonts w:ascii="Arial" w:hAnsi="Arial" w:cs="Arial"/>
          <w:sz w:val="20"/>
          <w:szCs w:val="20"/>
        </w:rPr>
        <w:t xml:space="preserve">. </w:t>
      </w:r>
      <w:r w:rsidR="00AE0F0E" w:rsidRPr="0FAAFEEC">
        <w:rPr>
          <w:rFonts w:ascii="Arial" w:hAnsi="Arial" w:cs="Arial"/>
          <w:sz w:val="20"/>
          <w:szCs w:val="20"/>
        </w:rPr>
        <w:t>The below pre-test cyclonic flow results must be recorded in the field on the day of testing and before the first test run is performed</w:t>
      </w:r>
      <w:r w:rsidR="00553B7E" w:rsidRPr="0FAAFEEC">
        <w:rPr>
          <w:rFonts w:ascii="Arial" w:hAnsi="Arial" w:cs="Arial"/>
          <w:sz w:val="20"/>
          <w:szCs w:val="20"/>
        </w:rPr>
        <w:t>.</w:t>
      </w:r>
      <w:r w:rsidR="00AE0F0E" w:rsidRPr="0FAAFEEC">
        <w:rPr>
          <w:rFonts w:ascii="Arial" w:hAnsi="Arial" w:cs="Arial"/>
          <w:sz w:val="20"/>
          <w:szCs w:val="20"/>
        </w:rPr>
        <w:t xml:space="preserve"> Failure to measure and record the cyclonic flow test results will result in a rejection of the volumetric flow and emission rate test results.</w:t>
      </w:r>
      <w:r w:rsidR="00D6176A" w:rsidRPr="0FAAFEEC">
        <w:rPr>
          <w:rFonts w:ascii="Arial" w:hAnsi="Arial" w:cs="Arial"/>
          <w:sz w:val="20"/>
          <w:szCs w:val="20"/>
        </w:rPr>
        <w:t xml:space="preserve"> If a standard pitot tube is being used (M2C) for velocity readings, a mini-S type-pitot should be used to determine cyclonic flow.</w:t>
      </w:r>
      <w:r w:rsidR="00B07009" w:rsidRPr="0FAAFEEC">
        <w:rPr>
          <w:rFonts w:ascii="Arial" w:hAnsi="Arial" w:cs="Arial"/>
          <w:sz w:val="20"/>
          <w:szCs w:val="20"/>
        </w:rPr>
        <w:t xml:space="preserve"> Average Yaw Angle</w:t>
      </w:r>
      <w:r w:rsidR="00B14E52" w:rsidRPr="0FAAFEEC">
        <w:rPr>
          <w:rFonts w:ascii="Arial" w:hAnsi="Arial" w:cs="Arial"/>
          <w:sz w:val="20"/>
          <w:szCs w:val="20"/>
        </w:rPr>
        <w:t xml:space="preserve"> must be</w:t>
      </w:r>
      <w:r w:rsidR="00B07009" w:rsidRPr="0FAAFEEC">
        <w:rPr>
          <w:rFonts w:ascii="Arial" w:hAnsi="Arial" w:cs="Arial"/>
          <w:sz w:val="20"/>
          <w:szCs w:val="20"/>
        </w:rPr>
        <w:t xml:space="preserve"> ≤20°. If not, do not use this location or alternatively, modify the source by using straightening vanes or use another location that satisfies M1 criteria.</w:t>
      </w:r>
    </w:p>
    <w:p w14:paraId="7B94308A" w14:textId="6C91301B" w:rsidR="00CB5C2D" w:rsidRDefault="00CB5C2D">
      <w:pPr>
        <w:rPr>
          <w:rFonts w:ascii="Arial" w:hAnsi="Arial" w:cs="Arial"/>
          <w:sz w:val="20"/>
          <w:szCs w:val="20"/>
        </w:rPr>
      </w:pPr>
      <w:r>
        <w:rPr>
          <w:rFonts w:ascii="Arial" w:hAnsi="Arial" w:cs="Arial"/>
          <w:sz w:val="20"/>
          <w:szCs w:val="20"/>
        </w:rPr>
        <w:br w:type="page"/>
      </w:r>
    </w:p>
    <w:p w14:paraId="18EF5BCB" w14:textId="77777777" w:rsidR="00D21F11" w:rsidRDefault="00D21F11" w:rsidP="00E53232">
      <w:pPr>
        <w:pStyle w:val="NoSpacing"/>
        <w:jc w:val="both"/>
        <w:rPr>
          <w:rFonts w:ascii="Arial" w:hAnsi="Arial" w:cs="Arial"/>
          <w:sz w:val="20"/>
          <w:szCs w:val="20"/>
        </w:rPr>
      </w:pPr>
    </w:p>
    <w:p w14:paraId="7AA3FCE2" w14:textId="1865E495" w:rsidR="00690CD3" w:rsidRDefault="00690CD3" w:rsidP="00690CD3">
      <w:pPr>
        <w:pStyle w:val="NoSpacing"/>
        <w:jc w:val="center"/>
        <w:rPr>
          <w:rFonts w:ascii="Arial" w:hAnsi="Arial" w:cs="Arial"/>
          <w:b/>
          <w:iCs/>
          <w:sz w:val="20"/>
          <w:szCs w:val="20"/>
        </w:rPr>
      </w:pPr>
      <w:r w:rsidRPr="009A1D60">
        <w:rPr>
          <w:rFonts w:ascii="Arial" w:hAnsi="Arial" w:cs="Arial"/>
          <w:b/>
          <w:iCs/>
          <w:sz w:val="20"/>
          <w:szCs w:val="20"/>
        </w:rPr>
        <w:t xml:space="preserve">Table </w:t>
      </w:r>
      <w:r>
        <w:rPr>
          <w:rFonts w:ascii="Arial" w:hAnsi="Arial" w:cs="Arial"/>
          <w:b/>
          <w:iCs/>
          <w:sz w:val="20"/>
          <w:szCs w:val="20"/>
        </w:rPr>
        <w:t>1</w:t>
      </w:r>
      <w:r w:rsidRPr="009A1D60">
        <w:rPr>
          <w:rFonts w:ascii="Arial" w:hAnsi="Arial" w:cs="Arial"/>
          <w:b/>
          <w:iCs/>
          <w:sz w:val="20"/>
          <w:szCs w:val="20"/>
        </w:rPr>
        <w:t xml:space="preserve">. </w:t>
      </w:r>
      <w:r>
        <w:rPr>
          <w:rFonts w:ascii="Arial" w:hAnsi="Arial" w:cs="Arial"/>
          <w:b/>
          <w:iCs/>
          <w:sz w:val="20"/>
          <w:szCs w:val="20"/>
        </w:rPr>
        <w:t>Cyclonic Flow</w:t>
      </w:r>
      <w:r w:rsidRPr="002B26F2">
        <w:rPr>
          <w:rFonts w:ascii="Arial" w:hAnsi="Arial" w:cs="Arial"/>
          <w:b/>
          <w:iCs/>
          <w:sz w:val="20"/>
          <w:szCs w:val="20"/>
        </w:rPr>
        <w:t xml:space="preserve"> </w:t>
      </w:r>
      <w:r>
        <w:rPr>
          <w:rFonts w:ascii="Arial" w:hAnsi="Arial" w:cs="Arial"/>
          <w:b/>
          <w:iCs/>
          <w:sz w:val="20"/>
          <w:szCs w:val="20"/>
        </w:rPr>
        <w:t>Data Recordings</w:t>
      </w:r>
    </w:p>
    <w:tbl>
      <w:tblPr>
        <w:tblW w:w="936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479"/>
        <w:gridCol w:w="4881"/>
      </w:tblGrid>
      <w:tr w:rsidR="00AE0F0E" w:rsidRPr="008A02F4" w14:paraId="6C3902BA" w14:textId="77777777" w:rsidTr="0FAAFEEC">
        <w:trPr>
          <w:tblHeader/>
          <w:jc w:val="center"/>
        </w:trPr>
        <w:tc>
          <w:tcPr>
            <w:tcW w:w="4479" w:type="dxa"/>
            <w:vAlign w:val="center"/>
          </w:tcPr>
          <w:bookmarkEnd w:id="287"/>
          <w:p w14:paraId="4E27058E" w14:textId="77777777" w:rsidR="00AE0F0E" w:rsidRPr="008A02F4" w:rsidRDefault="00AE0F0E" w:rsidP="00F10C0A">
            <w:pPr>
              <w:pStyle w:val="NoSpacing"/>
              <w:jc w:val="center"/>
              <w:rPr>
                <w:rFonts w:ascii="Arial" w:hAnsi="Arial" w:cs="Arial"/>
                <w:sz w:val="20"/>
                <w:szCs w:val="20"/>
              </w:rPr>
            </w:pPr>
            <w:r>
              <w:rPr>
                <w:rFonts w:ascii="Arial" w:hAnsi="Arial" w:cs="Arial"/>
                <w:sz w:val="20"/>
                <w:szCs w:val="20"/>
              </w:rPr>
              <w:t xml:space="preserve">Sample </w:t>
            </w:r>
            <w:r w:rsidRPr="008A02F4">
              <w:rPr>
                <w:rFonts w:ascii="Arial" w:hAnsi="Arial" w:cs="Arial"/>
                <w:sz w:val="20"/>
                <w:szCs w:val="20"/>
              </w:rPr>
              <w:t>Point</w:t>
            </w:r>
          </w:p>
        </w:tc>
        <w:tc>
          <w:tcPr>
            <w:tcW w:w="4881" w:type="dxa"/>
            <w:vAlign w:val="center"/>
          </w:tcPr>
          <w:p w14:paraId="4A0CE84F" w14:textId="406DA5F5" w:rsidR="00AE0F0E" w:rsidRPr="008A02F4" w:rsidRDefault="00B07009" w:rsidP="00F10C0A">
            <w:pPr>
              <w:pStyle w:val="NoSpacing"/>
              <w:jc w:val="center"/>
              <w:rPr>
                <w:rFonts w:ascii="Arial" w:hAnsi="Arial" w:cs="Arial"/>
                <w:sz w:val="20"/>
                <w:szCs w:val="20"/>
              </w:rPr>
            </w:pPr>
            <w:r w:rsidRPr="008A02F4">
              <w:rPr>
                <w:rFonts w:ascii="Arial" w:hAnsi="Arial" w:cs="Arial"/>
                <w:sz w:val="20"/>
                <w:szCs w:val="20"/>
              </w:rPr>
              <w:t>Angu</w:t>
            </w:r>
            <w:r>
              <w:rPr>
                <w:rFonts w:ascii="Arial" w:hAnsi="Arial" w:cs="Arial"/>
                <w:sz w:val="20"/>
                <w:szCs w:val="20"/>
              </w:rPr>
              <w:t>lar Flow</w:t>
            </w:r>
            <w:r w:rsidR="00AE0F0E" w:rsidRPr="008A02F4">
              <w:rPr>
                <w:rFonts w:ascii="Arial" w:hAnsi="Arial" w:cs="Arial"/>
                <w:sz w:val="20"/>
                <w:szCs w:val="20"/>
              </w:rPr>
              <w:t xml:space="preserve"> </w:t>
            </w:r>
            <w:r w:rsidR="00AE0F0E">
              <w:rPr>
                <w:rFonts w:ascii="Arial" w:hAnsi="Arial" w:cs="Arial"/>
                <w:sz w:val="20"/>
                <w:szCs w:val="20"/>
              </w:rPr>
              <w:t>(</w:t>
            </w:r>
            <w:r>
              <w:rPr>
                <w:rFonts w:ascii="Arial" w:hAnsi="Arial" w:cs="Arial"/>
                <w:sz w:val="20"/>
                <w:szCs w:val="20"/>
              </w:rPr>
              <w:t xml:space="preserve">or Yaw Angle at </w:t>
            </w:r>
            <w:r w:rsidR="00D530CA">
              <w:rPr>
                <w:rFonts w:ascii="Arial" w:hAnsi="Arial" w:cs="Arial"/>
                <w:sz w:val="20"/>
                <w:szCs w:val="20"/>
              </w:rPr>
              <w:t xml:space="preserve">Degrees at </w:t>
            </w:r>
            <w:r w:rsidR="00AE0F0E">
              <w:rPr>
                <w:rFonts w:ascii="Arial" w:hAnsi="Arial" w:cs="Arial"/>
                <w:sz w:val="20"/>
                <w:szCs w:val="20"/>
              </w:rPr>
              <w:t>∆P=0)</w:t>
            </w:r>
          </w:p>
        </w:tc>
      </w:tr>
      <w:tr w:rsidR="00AE0F0E" w:rsidRPr="008A02F4" w14:paraId="07C4419E" w14:textId="77777777" w:rsidTr="0FAAFEEC">
        <w:trPr>
          <w:tblHeader/>
          <w:jc w:val="center"/>
        </w:trPr>
        <w:tc>
          <w:tcPr>
            <w:tcW w:w="4479" w:type="dxa"/>
            <w:shd w:val="clear" w:color="auto" w:fill="auto"/>
            <w:vAlign w:val="center"/>
          </w:tcPr>
          <w:p w14:paraId="622A8637" w14:textId="77777777" w:rsidR="00AE0F0E" w:rsidRPr="008A02F4" w:rsidRDefault="00AE0F0E" w:rsidP="00F10C0A">
            <w:pPr>
              <w:pStyle w:val="NoSpacing"/>
              <w:jc w:val="center"/>
              <w:rPr>
                <w:rFonts w:ascii="Arial" w:hAnsi="Arial" w:cs="Arial"/>
                <w:sz w:val="20"/>
                <w:szCs w:val="20"/>
              </w:rPr>
            </w:pPr>
            <w:r w:rsidRPr="008A02F4">
              <w:rPr>
                <w:rFonts w:ascii="Arial" w:hAnsi="Arial" w:cs="Arial"/>
                <w:sz w:val="20"/>
                <w:szCs w:val="20"/>
              </w:rPr>
              <w:t>1</w:t>
            </w:r>
          </w:p>
        </w:tc>
        <w:tc>
          <w:tcPr>
            <w:tcW w:w="4881" w:type="dxa"/>
            <w:shd w:val="clear" w:color="auto" w:fill="auto"/>
            <w:vAlign w:val="center"/>
          </w:tcPr>
          <w:p w14:paraId="146BD482" w14:textId="77777777" w:rsidR="00AE0F0E" w:rsidRPr="008A02F4" w:rsidRDefault="00AE0F0E" w:rsidP="00F10C0A">
            <w:pPr>
              <w:pStyle w:val="NoSpacing"/>
              <w:jc w:val="center"/>
              <w:rPr>
                <w:rFonts w:ascii="Arial" w:hAnsi="Arial" w:cs="Arial"/>
                <w:sz w:val="20"/>
                <w:szCs w:val="20"/>
              </w:rPr>
            </w:pPr>
          </w:p>
        </w:tc>
      </w:tr>
      <w:tr w:rsidR="00AE0F0E" w:rsidRPr="008A02F4" w14:paraId="0F4D3178" w14:textId="77777777" w:rsidTr="0FAAFEEC">
        <w:trPr>
          <w:tblHeader/>
          <w:jc w:val="center"/>
        </w:trPr>
        <w:tc>
          <w:tcPr>
            <w:tcW w:w="4479" w:type="dxa"/>
            <w:shd w:val="clear" w:color="auto" w:fill="auto"/>
            <w:vAlign w:val="center"/>
          </w:tcPr>
          <w:p w14:paraId="0F15FB54" w14:textId="77777777" w:rsidR="00AE0F0E" w:rsidRPr="008A02F4" w:rsidRDefault="00AE0F0E" w:rsidP="00F10C0A">
            <w:pPr>
              <w:pStyle w:val="NoSpacing"/>
              <w:jc w:val="center"/>
              <w:rPr>
                <w:rFonts w:ascii="Arial" w:hAnsi="Arial" w:cs="Arial"/>
                <w:sz w:val="20"/>
                <w:szCs w:val="20"/>
              </w:rPr>
            </w:pPr>
            <w:r w:rsidRPr="008A02F4">
              <w:rPr>
                <w:rFonts w:ascii="Arial" w:hAnsi="Arial" w:cs="Arial"/>
                <w:sz w:val="20"/>
                <w:szCs w:val="20"/>
              </w:rPr>
              <w:t>2</w:t>
            </w:r>
          </w:p>
        </w:tc>
        <w:tc>
          <w:tcPr>
            <w:tcW w:w="4881" w:type="dxa"/>
            <w:shd w:val="clear" w:color="auto" w:fill="auto"/>
            <w:vAlign w:val="center"/>
          </w:tcPr>
          <w:p w14:paraId="59579071" w14:textId="77777777" w:rsidR="00AE0F0E" w:rsidRPr="008A02F4" w:rsidRDefault="00AE0F0E" w:rsidP="00F10C0A">
            <w:pPr>
              <w:pStyle w:val="NoSpacing"/>
              <w:jc w:val="center"/>
              <w:rPr>
                <w:rFonts w:ascii="Arial" w:hAnsi="Arial" w:cs="Arial"/>
                <w:sz w:val="20"/>
                <w:szCs w:val="20"/>
              </w:rPr>
            </w:pPr>
          </w:p>
        </w:tc>
      </w:tr>
      <w:tr w:rsidR="00AE0F0E" w:rsidRPr="008A02F4" w14:paraId="4BD39A8F" w14:textId="77777777" w:rsidTr="0FAAFEEC">
        <w:trPr>
          <w:tblHeader/>
          <w:jc w:val="center"/>
        </w:trPr>
        <w:tc>
          <w:tcPr>
            <w:tcW w:w="4479" w:type="dxa"/>
            <w:shd w:val="clear" w:color="auto" w:fill="auto"/>
            <w:vAlign w:val="center"/>
          </w:tcPr>
          <w:p w14:paraId="1F6F8A15" w14:textId="77777777" w:rsidR="00AE0F0E" w:rsidRPr="008A02F4" w:rsidRDefault="00AE0F0E" w:rsidP="00F10C0A">
            <w:pPr>
              <w:pStyle w:val="NoSpacing"/>
              <w:jc w:val="center"/>
              <w:rPr>
                <w:rFonts w:ascii="Arial" w:hAnsi="Arial" w:cs="Arial"/>
                <w:sz w:val="20"/>
                <w:szCs w:val="20"/>
              </w:rPr>
            </w:pPr>
            <w:r w:rsidRPr="008A02F4">
              <w:rPr>
                <w:rFonts w:ascii="Arial" w:hAnsi="Arial" w:cs="Arial"/>
                <w:sz w:val="20"/>
                <w:szCs w:val="20"/>
              </w:rPr>
              <w:t>3</w:t>
            </w:r>
          </w:p>
        </w:tc>
        <w:tc>
          <w:tcPr>
            <w:tcW w:w="4881" w:type="dxa"/>
            <w:shd w:val="clear" w:color="auto" w:fill="auto"/>
            <w:vAlign w:val="center"/>
          </w:tcPr>
          <w:p w14:paraId="15111808" w14:textId="77777777" w:rsidR="00AE0F0E" w:rsidRPr="008A02F4" w:rsidRDefault="00AE0F0E" w:rsidP="00F10C0A">
            <w:pPr>
              <w:pStyle w:val="NoSpacing"/>
              <w:jc w:val="center"/>
              <w:rPr>
                <w:rFonts w:ascii="Arial" w:hAnsi="Arial" w:cs="Arial"/>
                <w:sz w:val="20"/>
                <w:szCs w:val="20"/>
              </w:rPr>
            </w:pPr>
          </w:p>
        </w:tc>
      </w:tr>
      <w:tr w:rsidR="00AE0F0E" w:rsidRPr="008A02F4" w14:paraId="1F9DE92D" w14:textId="77777777" w:rsidTr="0FAAFEEC">
        <w:trPr>
          <w:tblHeader/>
          <w:jc w:val="center"/>
        </w:trPr>
        <w:tc>
          <w:tcPr>
            <w:tcW w:w="4479" w:type="dxa"/>
            <w:shd w:val="clear" w:color="auto" w:fill="auto"/>
            <w:vAlign w:val="center"/>
          </w:tcPr>
          <w:p w14:paraId="0FDD4DDF" w14:textId="77777777" w:rsidR="00AE0F0E" w:rsidRPr="008A02F4" w:rsidRDefault="00AE0F0E" w:rsidP="00F10C0A">
            <w:pPr>
              <w:pStyle w:val="NoSpacing"/>
              <w:jc w:val="center"/>
              <w:rPr>
                <w:rFonts w:ascii="Arial" w:hAnsi="Arial" w:cs="Arial"/>
                <w:sz w:val="20"/>
                <w:szCs w:val="20"/>
              </w:rPr>
            </w:pPr>
            <w:r w:rsidRPr="008A02F4">
              <w:rPr>
                <w:rFonts w:ascii="Arial" w:hAnsi="Arial" w:cs="Arial"/>
                <w:sz w:val="20"/>
                <w:szCs w:val="20"/>
              </w:rPr>
              <w:t>4</w:t>
            </w:r>
          </w:p>
        </w:tc>
        <w:tc>
          <w:tcPr>
            <w:tcW w:w="4881" w:type="dxa"/>
            <w:shd w:val="clear" w:color="auto" w:fill="auto"/>
            <w:vAlign w:val="center"/>
          </w:tcPr>
          <w:p w14:paraId="38012965" w14:textId="77777777" w:rsidR="00AE0F0E" w:rsidRPr="008A02F4" w:rsidRDefault="00AE0F0E" w:rsidP="00F10C0A">
            <w:pPr>
              <w:pStyle w:val="NoSpacing"/>
              <w:jc w:val="center"/>
              <w:rPr>
                <w:rFonts w:ascii="Arial" w:hAnsi="Arial" w:cs="Arial"/>
                <w:sz w:val="20"/>
                <w:szCs w:val="20"/>
              </w:rPr>
            </w:pPr>
          </w:p>
        </w:tc>
      </w:tr>
      <w:tr w:rsidR="00AE0F0E" w:rsidRPr="008A02F4" w14:paraId="5FF4D7F0" w14:textId="77777777" w:rsidTr="0FAAFEEC">
        <w:trPr>
          <w:tblHeader/>
          <w:jc w:val="center"/>
        </w:trPr>
        <w:tc>
          <w:tcPr>
            <w:tcW w:w="4479" w:type="dxa"/>
            <w:shd w:val="clear" w:color="auto" w:fill="auto"/>
            <w:vAlign w:val="center"/>
          </w:tcPr>
          <w:p w14:paraId="080722E4" w14:textId="77777777" w:rsidR="00AE0F0E" w:rsidRPr="008A02F4" w:rsidRDefault="00AE0F0E" w:rsidP="00F10C0A">
            <w:pPr>
              <w:pStyle w:val="NoSpacing"/>
              <w:jc w:val="center"/>
              <w:rPr>
                <w:rFonts w:ascii="Arial" w:hAnsi="Arial" w:cs="Arial"/>
                <w:sz w:val="20"/>
                <w:szCs w:val="20"/>
              </w:rPr>
            </w:pPr>
            <w:r w:rsidRPr="008A02F4">
              <w:rPr>
                <w:rFonts w:ascii="Arial" w:hAnsi="Arial" w:cs="Arial"/>
                <w:sz w:val="20"/>
                <w:szCs w:val="20"/>
              </w:rPr>
              <w:t>5</w:t>
            </w:r>
          </w:p>
        </w:tc>
        <w:tc>
          <w:tcPr>
            <w:tcW w:w="4881" w:type="dxa"/>
            <w:shd w:val="clear" w:color="auto" w:fill="auto"/>
            <w:vAlign w:val="center"/>
          </w:tcPr>
          <w:p w14:paraId="14D23981" w14:textId="77777777" w:rsidR="00AE0F0E" w:rsidRPr="008A02F4" w:rsidRDefault="00AE0F0E" w:rsidP="00F10C0A">
            <w:pPr>
              <w:pStyle w:val="NoSpacing"/>
              <w:jc w:val="center"/>
              <w:rPr>
                <w:rFonts w:ascii="Arial" w:hAnsi="Arial" w:cs="Arial"/>
                <w:sz w:val="20"/>
                <w:szCs w:val="20"/>
              </w:rPr>
            </w:pPr>
          </w:p>
        </w:tc>
      </w:tr>
      <w:tr w:rsidR="00AE0F0E" w:rsidRPr="008A02F4" w14:paraId="1F691E49" w14:textId="77777777" w:rsidTr="0FAAFEEC">
        <w:trPr>
          <w:tblHeader/>
          <w:jc w:val="center"/>
        </w:trPr>
        <w:tc>
          <w:tcPr>
            <w:tcW w:w="4479" w:type="dxa"/>
            <w:shd w:val="clear" w:color="auto" w:fill="auto"/>
            <w:vAlign w:val="center"/>
          </w:tcPr>
          <w:p w14:paraId="4F0CF65E" w14:textId="77777777" w:rsidR="00AE0F0E" w:rsidRPr="008A02F4" w:rsidRDefault="00AE0F0E" w:rsidP="00F10C0A">
            <w:pPr>
              <w:pStyle w:val="NoSpacing"/>
              <w:jc w:val="center"/>
              <w:rPr>
                <w:rFonts w:ascii="Arial" w:hAnsi="Arial" w:cs="Arial"/>
                <w:sz w:val="20"/>
                <w:szCs w:val="20"/>
              </w:rPr>
            </w:pPr>
            <w:r w:rsidRPr="008A02F4">
              <w:rPr>
                <w:rFonts w:ascii="Arial" w:hAnsi="Arial" w:cs="Arial"/>
                <w:sz w:val="20"/>
                <w:szCs w:val="20"/>
              </w:rPr>
              <w:t>6</w:t>
            </w:r>
          </w:p>
        </w:tc>
        <w:tc>
          <w:tcPr>
            <w:tcW w:w="4881" w:type="dxa"/>
            <w:shd w:val="clear" w:color="auto" w:fill="auto"/>
            <w:vAlign w:val="center"/>
          </w:tcPr>
          <w:p w14:paraId="3F54485E" w14:textId="77777777" w:rsidR="00AE0F0E" w:rsidRPr="008A02F4" w:rsidRDefault="00AE0F0E" w:rsidP="00F10C0A">
            <w:pPr>
              <w:pStyle w:val="NoSpacing"/>
              <w:jc w:val="center"/>
              <w:rPr>
                <w:rFonts w:ascii="Arial" w:hAnsi="Arial" w:cs="Arial"/>
                <w:sz w:val="20"/>
                <w:szCs w:val="20"/>
              </w:rPr>
            </w:pPr>
          </w:p>
        </w:tc>
      </w:tr>
      <w:tr w:rsidR="00AE0F0E" w:rsidRPr="008A02F4" w14:paraId="4489AC93" w14:textId="77777777" w:rsidTr="0FAAFEEC">
        <w:trPr>
          <w:tblHeader/>
          <w:jc w:val="center"/>
        </w:trPr>
        <w:tc>
          <w:tcPr>
            <w:tcW w:w="4479" w:type="dxa"/>
            <w:shd w:val="clear" w:color="auto" w:fill="auto"/>
            <w:vAlign w:val="center"/>
          </w:tcPr>
          <w:p w14:paraId="1EBB8BB9" w14:textId="77777777" w:rsidR="00AE0F0E" w:rsidRPr="008A02F4" w:rsidRDefault="00AE0F0E" w:rsidP="00F10C0A">
            <w:pPr>
              <w:pStyle w:val="NoSpacing"/>
              <w:jc w:val="center"/>
              <w:rPr>
                <w:rFonts w:ascii="Arial" w:hAnsi="Arial" w:cs="Arial"/>
                <w:sz w:val="20"/>
                <w:szCs w:val="20"/>
              </w:rPr>
            </w:pPr>
            <w:r w:rsidRPr="008A02F4">
              <w:rPr>
                <w:rFonts w:ascii="Arial" w:hAnsi="Arial" w:cs="Arial"/>
                <w:sz w:val="20"/>
                <w:szCs w:val="20"/>
              </w:rPr>
              <w:t>7</w:t>
            </w:r>
          </w:p>
        </w:tc>
        <w:tc>
          <w:tcPr>
            <w:tcW w:w="4881" w:type="dxa"/>
            <w:shd w:val="clear" w:color="auto" w:fill="auto"/>
            <w:vAlign w:val="center"/>
          </w:tcPr>
          <w:p w14:paraId="1BEBEA56" w14:textId="77777777" w:rsidR="00AE0F0E" w:rsidRPr="008A02F4" w:rsidRDefault="00AE0F0E" w:rsidP="00F10C0A">
            <w:pPr>
              <w:pStyle w:val="NoSpacing"/>
              <w:jc w:val="center"/>
              <w:rPr>
                <w:rFonts w:ascii="Arial" w:hAnsi="Arial" w:cs="Arial"/>
                <w:sz w:val="20"/>
                <w:szCs w:val="20"/>
              </w:rPr>
            </w:pPr>
          </w:p>
        </w:tc>
      </w:tr>
      <w:tr w:rsidR="00AE0F0E" w:rsidRPr="008A02F4" w14:paraId="15D3FD14" w14:textId="77777777" w:rsidTr="0FAAFEEC">
        <w:trPr>
          <w:tblHeader/>
          <w:jc w:val="center"/>
        </w:trPr>
        <w:tc>
          <w:tcPr>
            <w:tcW w:w="4479" w:type="dxa"/>
            <w:shd w:val="clear" w:color="auto" w:fill="auto"/>
            <w:vAlign w:val="center"/>
          </w:tcPr>
          <w:p w14:paraId="70AE5A3E" w14:textId="77777777" w:rsidR="00AE0F0E" w:rsidRPr="008A02F4" w:rsidRDefault="00AE0F0E" w:rsidP="00F10C0A">
            <w:pPr>
              <w:pStyle w:val="NoSpacing"/>
              <w:jc w:val="center"/>
              <w:rPr>
                <w:rFonts w:ascii="Arial" w:hAnsi="Arial" w:cs="Arial"/>
                <w:sz w:val="20"/>
                <w:szCs w:val="20"/>
              </w:rPr>
            </w:pPr>
            <w:r w:rsidRPr="008A02F4">
              <w:rPr>
                <w:rFonts w:ascii="Arial" w:hAnsi="Arial" w:cs="Arial"/>
                <w:sz w:val="20"/>
                <w:szCs w:val="20"/>
              </w:rPr>
              <w:t>8</w:t>
            </w:r>
          </w:p>
        </w:tc>
        <w:tc>
          <w:tcPr>
            <w:tcW w:w="4881" w:type="dxa"/>
            <w:shd w:val="clear" w:color="auto" w:fill="auto"/>
            <w:vAlign w:val="center"/>
          </w:tcPr>
          <w:p w14:paraId="6BC8EA5E" w14:textId="77777777" w:rsidR="00AE0F0E" w:rsidRPr="008A02F4" w:rsidRDefault="00AE0F0E" w:rsidP="00F10C0A">
            <w:pPr>
              <w:pStyle w:val="NoSpacing"/>
              <w:jc w:val="center"/>
              <w:rPr>
                <w:rFonts w:ascii="Arial" w:hAnsi="Arial" w:cs="Arial"/>
                <w:sz w:val="20"/>
                <w:szCs w:val="20"/>
              </w:rPr>
            </w:pPr>
          </w:p>
        </w:tc>
      </w:tr>
      <w:tr w:rsidR="00AE0F0E" w:rsidRPr="008A02F4" w14:paraId="7E4A6570" w14:textId="77777777" w:rsidTr="0FAAFEEC">
        <w:trPr>
          <w:tblHeader/>
          <w:jc w:val="center"/>
        </w:trPr>
        <w:tc>
          <w:tcPr>
            <w:tcW w:w="4479" w:type="dxa"/>
            <w:vAlign w:val="center"/>
          </w:tcPr>
          <w:p w14:paraId="00A0B585" w14:textId="77777777" w:rsidR="00AE0F0E" w:rsidRPr="008A02F4" w:rsidRDefault="00AE0F0E" w:rsidP="00F10C0A">
            <w:pPr>
              <w:pStyle w:val="NoSpacing"/>
              <w:jc w:val="center"/>
              <w:rPr>
                <w:rFonts w:ascii="Arial" w:hAnsi="Arial" w:cs="Arial"/>
                <w:sz w:val="20"/>
                <w:szCs w:val="20"/>
              </w:rPr>
            </w:pPr>
            <w:r w:rsidRPr="008A02F4">
              <w:rPr>
                <w:rFonts w:ascii="Arial" w:hAnsi="Arial" w:cs="Arial"/>
                <w:sz w:val="20"/>
                <w:szCs w:val="20"/>
              </w:rPr>
              <w:t>9</w:t>
            </w:r>
          </w:p>
        </w:tc>
        <w:tc>
          <w:tcPr>
            <w:tcW w:w="4881" w:type="dxa"/>
            <w:vAlign w:val="center"/>
          </w:tcPr>
          <w:p w14:paraId="30606D35" w14:textId="77777777" w:rsidR="00AE0F0E" w:rsidRPr="008A02F4" w:rsidRDefault="00AE0F0E" w:rsidP="00F10C0A">
            <w:pPr>
              <w:pStyle w:val="NoSpacing"/>
              <w:jc w:val="center"/>
              <w:rPr>
                <w:rFonts w:ascii="Arial" w:hAnsi="Arial" w:cs="Arial"/>
                <w:sz w:val="20"/>
                <w:szCs w:val="20"/>
              </w:rPr>
            </w:pPr>
          </w:p>
        </w:tc>
      </w:tr>
      <w:tr w:rsidR="00AE0F0E" w:rsidRPr="008A02F4" w14:paraId="663381DE" w14:textId="77777777" w:rsidTr="0FAAFEEC">
        <w:trPr>
          <w:tblHeader/>
          <w:jc w:val="center"/>
        </w:trPr>
        <w:tc>
          <w:tcPr>
            <w:tcW w:w="4479" w:type="dxa"/>
            <w:vAlign w:val="center"/>
          </w:tcPr>
          <w:p w14:paraId="07228791" w14:textId="77777777" w:rsidR="00AE0F0E" w:rsidRPr="008A02F4" w:rsidRDefault="00AE0F0E" w:rsidP="00F10C0A">
            <w:pPr>
              <w:pStyle w:val="NoSpacing"/>
              <w:jc w:val="center"/>
              <w:rPr>
                <w:rFonts w:ascii="Arial" w:hAnsi="Arial" w:cs="Arial"/>
                <w:sz w:val="20"/>
                <w:szCs w:val="20"/>
              </w:rPr>
            </w:pPr>
            <w:r w:rsidRPr="008A02F4">
              <w:rPr>
                <w:rFonts w:ascii="Arial" w:hAnsi="Arial" w:cs="Arial"/>
                <w:sz w:val="20"/>
                <w:szCs w:val="20"/>
              </w:rPr>
              <w:t>10</w:t>
            </w:r>
          </w:p>
        </w:tc>
        <w:tc>
          <w:tcPr>
            <w:tcW w:w="4881" w:type="dxa"/>
            <w:vAlign w:val="center"/>
          </w:tcPr>
          <w:p w14:paraId="52B789EF" w14:textId="77777777" w:rsidR="00AE0F0E" w:rsidRPr="008A02F4" w:rsidRDefault="00AE0F0E" w:rsidP="00F10C0A">
            <w:pPr>
              <w:pStyle w:val="NoSpacing"/>
              <w:jc w:val="center"/>
              <w:rPr>
                <w:rFonts w:ascii="Arial" w:hAnsi="Arial" w:cs="Arial"/>
                <w:sz w:val="20"/>
                <w:szCs w:val="20"/>
              </w:rPr>
            </w:pPr>
          </w:p>
        </w:tc>
      </w:tr>
      <w:tr w:rsidR="00AE0F0E" w:rsidRPr="008A02F4" w14:paraId="26F95B32" w14:textId="77777777" w:rsidTr="0FAAFEEC">
        <w:trPr>
          <w:tblHeader/>
          <w:jc w:val="center"/>
        </w:trPr>
        <w:tc>
          <w:tcPr>
            <w:tcW w:w="4479" w:type="dxa"/>
            <w:vAlign w:val="center"/>
          </w:tcPr>
          <w:p w14:paraId="610A1F00" w14:textId="77777777" w:rsidR="00AE0F0E" w:rsidRPr="008A02F4" w:rsidRDefault="00AE0F0E" w:rsidP="00F10C0A">
            <w:pPr>
              <w:pStyle w:val="NoSpacing"/>
              <w:jc w:val="center"/>
              <w:rPr>
                <w:rFonts w:ascii="Arial" w:hAnsi="Arial" w:cs="Arial"/>
                <w:sz w:val="20"/>
                <w:szCs w:val="20"/>
              </w:rPr>
            </w:pPr>
            <w:r w:rsidRPr="008A02F4">
              <w:rPr>
                <w:rFonts w:ascii="Arial" w:hAnsi="Arial" w:cs="Arial"/>
                <w:sz w:val="20"/>
                <w:szCs w:val="20"/>
              </w:rPr>
              <w:t>11</w:t>
            </w:r>
          </w:p>
        </w:tc>
        <w:tc>
          <w:tcPr>
            <w:tcW w:w="4881" w:type="dxa"/>
            <w:vAlign w:val="center"/>
          </w:tcPr>
          <w:p w14:paraId="5C543EC8" w14:textId="77777777" w:rsidR="00AE0F0E" w:rsidRPr="008A02F4" w:rsidRDefault="00AE0F0E" w:rsidP="00F10C0A">
            <w:pPr>
              <w:pStyle w:val="NoSpacing"/>
              <w:jc w:val="center"/>
              <w:rPr>
                <w:rFonts w:ascii="Arial" w:hAnsi="Arial" w:cs="Arial"/>
                <w:sz w:val="20"/>
                <w:szCs w:val="20"/>
              </w:rPr>
            </w:pPr>
          </w:p>
        </w:tc>
      </w:tr>
      <w:tr w:rsidR="00AE0F0E" w:rsidRPr="008A02F4" w14:paraId="41977561" w14:textId="77777777" w:rsidTr="0FAAFEEC">
        <w:trPr>
          <w:tblHeader/>
          <w:jc w:val="center"/>
        </w:trPr>
        <w:tc>
          <w:tcPr>
            <w:tcW w:w="4479" w:type="dxa"/>
            <w:vAlign w:val="center"/>
          </w:tcPr>
          <w:p w14:paraId="472C4D27" w14:textId="77777777" w:rsidR="00AE0F0E" w:rsidRPr="008A02F4" w:rsidRDefault="00AE0F0E" w:rsidP="00F10C0A">
            <w:pPr>
              <w:pStyle w:val="NoSpacing"/>
              <w:jc w:val="center"/>
              <w:rPr>
                <w:rFonts w:ascii="Arial" w:hAnsi="Arial" w:cs="Arial"/>
                <w:sz w:val="20"/>
                <w:szCs w:val="20"/>
              </w:rPr>
            </w:pPr>
            <w:r w:rsidRPr="008A02F4">
              <w:rPr>
                <w:rFonts w:ascii="Arial" w:hAnsi="Arial" w:cs="Arial"/>
                <w:sz w:val="20"/>
                <w:szCs w:val="20"/>
              </w:rPr>
              <w:t>12</w:t>
            </w:r>
          </w:p>
        </w:tc>
        <w:tc>
          <w:tcPr>
            <w:tcW w:w="4881" w:type="dxa"/>
            <w:vAlign w:val="center"/>
          </w:tcPr>
          <w:p w14:paraId="0998AFA8" w14:textId="77777777" w:rsidR="00AE0F0E" w:rsidRPr="008A02F4" w:rsidRDefault="00AE0F0E" w:rsidP="00F10C0A">
            <w:pPr>
              <w:pStyle w:val="NoSpacing"/>
              <w:jc w:val="center"/>
              <w:rPr>
                <w:rFonts w:ascii="Arial" w:hAnsi="Arial" w:cs="Arial"/>
                <w:sz w:val="20"/>
                <w:szCs w:val="20"/>
              </w:rPr>
            </w:pPr>
          </w:p>
        </w:tc>
      </w:tr>
      <w:tr w:rsidR="00AE0F0E" w:rsidRPr="008A02F4" w14:paraId="0EF9E236" w14:textId="77777777" w:rsidTr="0FAAFEEC">
        <w:trPr>
          <w:tblHeader/>
          <w:jc w:val="center"/>
        </w:trPr>
        <w:tc>
          <w:tcPr>
            <w:tcW w:w="4479" w:type="dxa"/>
            <w:vAlign w:val="center"/>
          </w:tcPr>
          <w:p w14:paraId="6A7EF0AA" w14:textId="77777777" w:rsidR="00AE0F0E" w:rsidRPr="008A02F4" w:rsidRDefault="00AE0F0E" w:rsidP="00F10C0A">
            <w:pPr>
              <w:pStyle w:val="NoSpacing"/>
              <w:jc w:val="center"/>
              <w:rPr>
                <w:rFonts w:ascii="Arial" w:hAnsi="Arial" w:cs="Arial"/>
                <w:sz w:val="20"/>
                <w:szCs w:val="20"/>
              </w:rPr>
            </w:pPr>
            <w:r w:rsidRPr="008A02F4">
              <w:rPr>
                <w:rFonts w:ascii="Arial" w:hAnsi="Arial" w:cs="Arial"/>
                <w:sz w:val="20"/>
                <w:szCs w:val="20"/>
              </w:rPr>
              <w:t>13</w:t>
            </w:r>
          </w:p>
        </w:tc>
        <w:tc>
          <w:tcPr>
            <w:tcW w:w="4881" w:type="dxa"/>
            <w:vAlign w:val="center"/>
          </w:tcPr>
          <w:p w14:paraId="22E38F36" w14:textId="77777777" w:rsidR="00AE0F0E" w:rsidRPr="008A02F4" w:rsidRDefault="00AE0F0E" w:rsidP="00F10C0A">
            <w:pPr>
              <w:pStyle w:val="NoSpacing"/>
              <w:jc w:val="center"/>
              <w:rPr>
                <w:rFonts w:ascii="Arial" w:hAnsi="Arial" w:cs="Arial"/>
                <w:sz w:val="20"/>
                <w:szCs w:val="20"/>
              </w:rPr>
            </w:pPr>
          </w:p>
        </w:tc>
      </w:tr>
      <w:tr w:rsidR="00AE0F0E" w:rsidRPr="008A02F4" w14:paraId="4107B3CD" w14:textId="77777777" w:rsidTr="0FAAFEEC">
        <w:trPr>
          <w:tblHeader/>
          <w:jc w:val="center"/>
        </w:trPr>
        <w:tc>
          <w:tcPr>
            <w:tcW w:w="4479" w:type="dxa"/>
            <w:vAlign w:val="center"/>
          </w:tcPr>
          <w:p w14:paraId="2367F20F" w14:textId="77777777" w:rsidR="00AE0F0E" w:rsidRPr="008A02F4" w:rsidRDefault="00AE0F0E" w:rsidP="00F10C0A">
            <w:pPr>
              <w:pStyle w:val="NoSpacing"/>
              <w:jc w:val="center"/>
              <w:rPr>
                <w:rFonts w:ascii="Arial" w:hAnsi="Arial" w:cs="Arial"/>
                <w:sz w:val="20"/>
                <w:szCs w:val="20"/>
              </w:rPr>
            </w:pPr>
            <w:r w:rsidRPr="008A02F4">
              <w:rPr>
                <w:rFonts w:ascii="Arial" w:hAnsi="Arial" w:cs="Arial"/>
                <w:sz w:val="20"/>
                <w:szCs w:val="20"/>
              </w:rPr>
              <w:t>14</w:t>
            </w:r>
          </w:p>
        </w:tc>
        <w:tc>
          <w:tcPr>
            <w:tcW w:w="4881" w:type="dxa"/>
            <w:vAlign w:val="center"/>
          </w:tcPr>
          <w:p w14:paraId="65BDE504" w14:textId="77777777" w:rsidR="00AE0F0E" w:rsidRPr="008A02F4" w:rsidRDefault="00AE0F0E" w:rsidP="00F10C0A">
            <w:pPr>
              <w:pStyle w:val="NoSpacing"/>
              <w:jc w:val="center"/>
              <w:rPr>
                <w:rFonts w:ascii="Arial" w:hAnsi="Arial" w:cs="Arial"/>
                <w:sz w:val="20"/>
                <w:szCs w:val="20"/>
              </w:rPr>
            </w:pPr>
          </w:p>
        </w:tc>
      </w:tr>
      <w:tr w:rsidR="00AE0F0E" w:rsidRPr="008A02F4" w14:paraId="2C33E30A" w14:textId="77777777" w:rsidTr="0FAAFEEC">
        <w:trPr>
          <w:tblHeader/>
          <w:jc w:val="center"/>
        </w:trPr>
        <w:tc>
          <w:tcPr>
            <w:tcW w:w="4479" w:type="dxa"/>
            <w:vAlign w:val="center"/>
          </w:tcPr>
          <w:p w14:paraId="5F89A825" w14:textId="77777777" w:rsidR="00AE0F0E" w:rsidRPr="008A02F4" w:rsidRDefault="00AE0F0E" w:rsidP="00F10C0A">
            <w:pPr>
              <w:pStyle w:val="NoSpacing"/>
              <w:jc w:val="center"/>
              <w:rPr>
                <w:rFonts w:ascii="Arial" w:hAnsi="Arial" w:cs="Arial"/>
                <w:sz w:val="20"/>
                <w:szCs w:val="20"/>
              </w:rPr>
            </w:pPr>
            <w:r w:rsidRPr="008A02F4">
              <w:rPr>
                <w:rFonts w:ascii="Arial" w:hAnsi="Arial" w:cs="Arial"/>
                <w:sz w:val="20"/>
                <w:szCs w:val="20"/>
              </w:rPr>
              <w:t>15</w:t>
            </w:r>
          </w:p>
        </w:tc>
        <w:tc>
          <w:tcPr>
            <w:tcW w:w="4881" w:type="dxa"/>
            <w:vAlign w:val="center"/>
          </w:tcPr>
          <w:p w14:paraId="3F048A21" w14:textId="77777777" w:rsidR="00AE0F0E" w:rsidRPr="008A02F4" w:rsidRDefault="00AE0F0E" w:rsidP="00F10C0A">
            <w:pPr>
              <w:pStyle w:val="NoSpacing"/>
              <w:jc w:val="center"/>
              <w:rPr>
                <w:rFonts w:ascii="Arial" w:hAnsi="Arial" w:cs="Arial"/>
                <w:sz w:val="20"/>
                <w:szCs w:val="20"/>
              </w:rPr>
            </w:pPr>
          </w:p>
        </w:tc>
      </w:tr>
      <w:tr w:rsidR="00AE0F0E" w:rsidRPr="008A02F4" w14:paraId="5FCD638A" w14:textId="77777777" w:rsidTr="0FAAFEEC">
        <w:trPr>
          <w:tblHeader/>
          <w:jc w:val="center"/>
        </w:trPr>
        <w:tc>
          <w:tcPr>
            <w:tcW w:w="4479" w:type="dxa"/>
            <w:vAlign w:val="center"/>
          </w:tcPr>
          <w:p w14:paraId="5D99C24F" w14:textId="77777777" w:rsidR="00AE0F0E" w:rsidRPr="008A02F4" w:rsidRDefault="00AE0F0E" w:rsidP="00F10C0A">
            <w:pPr>
              <w:pStyle w:val="NoSpacing"/>
              <w:jc w:val="center"/>
              <w:rPr>
                <w:rFonts w:ascii="Arial" w:hAnsi="Arial" w:cs="Arial"/>
                <w:sz w:val="20"/>
                <w:szCs w:val="20"/>
              </w:rPr>
            </w:pPr>
            <w:r w:rsidRPr="008A02F4">
              <w:rPr>
                <w:rFonts w:ascii="Arial" w:hAnsi="Arial" w:cs="Arial"/>
                <w:sz w:val="20"/>
                <w:szCs w:val="20"/>
              </w:rPr>
              <w:t>16</w:t>
            </w:r>
          </w:p>
        </w:tc>
        <w:tc>
          <w:tcPr>
            <w:tcW w:w="4881" w:type="dxa"/>
            <w:vAlign w:val="center"/>
          </w:tcPr>
          <w:p w14:paraId="6EC03C12" w14:textId="77777777" w:rsidR="00AE0F0E" w:rsidRPr="008A02F4" w:rsidRDefault="00AE0F0E" w:rsidP="00F10C0A">
            <w:pPr>
              <w:pStyle w:val="NoSpacing"/>
              <w:jc w:val="center"/>
              <w:rPr>
                <w:rFonts w:ascii="Arial" w:hAnsi="Arial" w:cs="Arial"/>
                <w:sz w:val="20"/>
                <w:szCs w:val="20"/>
              </w:rPr>
            </w:pPr>
          </w:p>
        </w:tc>
      </w:tr>
      <w:tr w:rsidR="00AE0F0E" w:rsidRPr="008A02F4" w14:paraId="382850BC" w14:textId="77777777" w:rsidTr="0FAAFEEC">
        <w:trPr>
          <w:tblHeader/>
          <w:jc w:val="center"/>
        </w:trPr>
        <w:tc>
          <w:tcPr>
            <w:tcW w:w="4479" w:type="dxa"/>
            <w:vAlign w:val="center"/>
          </w:tcPr>
          <w:p w14:paraId="25C5D6DF" w14:textId="77777777" w:rsidR="00AE0F0E" w:rsidRPr="008A02F4" w:rsidRDefault="00AE0F0E" w:rsidP="00F10C0A">
            <w:pPr>
              <w:pStyle w:val="NoSpacing"/>
              <w:jc w:val="center"/>
              <w:rPr>
                <w:rFonts w:ascii="Arial" w:hAnsi="Arial" w:cs="Arial"/>
                <w:sz w:val="20"/>
                <w:szCs w:val="20"/>
              </w:rPr>
            </w:pPr>
            <w:r w:rsidRPr="008A02F4">
              <w:rPr>
                <w:rFonts w:ascii="Arial" w:hAnsi="Arial" w:cs="Arial"/>
                <w:sz w:val="20"/>
                <w:szCs w:val="20"/>
              </w:rPr>
              <w:t>Total</w:t>
            </w:r>
          </w:p>
        </w:tc>
        <w:tc>
          <w:tcPr>
            <w:tcW w:w="4881" w:type="dxa"/>
            <w:vAlign w:val="center"/>
          </w:tcPr>
          <w:p w14:paraId="31D0F3DE" w14:textId="77777777" w:rsidR="00AE0F0E" w:rsidRPr="008A02F4" w:rsidRDefault="00AE0F0E" w:rsidP="00F10C0A">
            <w:pPr>
              <w:pStyle w:val="NoSpacing"/>
              <w:jc w:val="center"/>
              <w:rPr>
                <w:rFonts w:ascii="Arial" w:hAnsi="Arial" w:cs="Arial"/>
                <w:sz w:val="20"/>
                <w:szCs w:val="20"/>
              </w:rPr>
            </w:pPr>
          </w:p>
        </w:tc>
      </w:tr>
      <w:tr w:rsidR="00AE0F0E" w:rsidRPr="008A02F4" w14:paraId="6EB516DF" w14:textId="77777777" w:rsidTr="0FAAFEEC">
        <w:trPr>
          <w:tblHeader/>
          <w:jc w:val="center"/>
        </w:trPr>
        <w:tc>
          <w:tcPr>
            <w:tcW w:w="4479" w:type="dxa"/>
            <w:vAlign w:val="center"/>
          </w:tcPr>
          <w:p w14:paraId="7DAE01E7" w14:textId="77F46BCA" w:rsidR="00AE0F0E" w:rsidRPr="00B07009" w:rsidRDefault="00AE0F0E" w:rsidP="00F10C0A">
            <w:pPr>
              <w:pStyle w:val="NoSpacing"/>
              <w:jc w:val="center"/>
              <w:rPr>
                <w:rFonts w:ascii="Arial" w:hAnsi="Arial" w:cs="Arial"/>
                <w:sz w:val="20"/>
                <w:szCs w:val="20"/>
                <w:vertAlign w:val="superscript"/>
              </w:rPr>
            </w:pPr>
            <w:bookmarkStart w:id="288" w:name="_Hlk197416547"/>
            <w:r w:rsidRPr="008A02F4">
              <w:rPr>
                <w:rFonts w:ascii="Arial" w:hAnsi="Arial" w:cs="Arial"/>
                <w:sz w:val="20"/>
                <w:szCs w:val="20"/>
              </w:rPr>
              <w:t>Average of Absolute Values</w:t>
            </w:r>
            <w:r w:rsidR="00FF1E2B">
              <w:rPr>
                <w:rFonts w:ascii="Arial" w:hAnsi="Arial" w:cs="Arial"/>
                <w:sz w:val="20"/>
                <w:szCs w:val="20"/>
              </w:rPr>
              <w:t xml:space="preserve"> of Angular Flow</w:t>
            </w:r>
            <w:r w:rsidR="00B07009">
              <w:rPr>
                <w:rFonts w:ascii="Arial" w:hAnsi="Arial" w:cs="Arial"/>
                <w:sz w:val="20"/>
                <w:szCs w:val="20"/>
                <w:vertAlign w:val="superscript"/>
              </w:rPr>
              <w:t>1</w:t>
            </w:r>
          </w:p>
        </w:tc>
        <w:tc>
          <w:tcPr>
            <w:tcW w:w="4881" w:type="dxa"/>
            <w:vAlign w:val="center"/>
          </w:tcPr>
          <w:p w14:paraId="178BF14F" w14:textId="77777777" w:rsidR="00AE0F0E" w:rsidRPr="008A02F4" w:rsidRDefault="00AE0F0E" w:rsidP="00F10C0A">
            <w:pPr>
              <w:pStyle w:val="NoSpacing"/>
              <w:jc w:val="center"/>
              <w:rPr>
                <w:rFonts w:ascii="Arial" w:hAnsi="Arial" w:cs="Arial"/>
                <w:sz w:val="20"/>
                <w:szCs w:val="20"/>
              </w:rPr>
            </w:pPr>
          </w:p>
        </w:tc>
      </w:tr>
      <w:bookmarkEnd w:id="288"/>
      <w:tr w:rsidR="00FF1E2B" w:rsidRPr="008A02F4" w14:paraId="493013E3" w14:textId="77777777" w:rsidTr="0FAAFEEC">
        <w:trPr>
          <w:tblHeader/>
          <w:jc w:val="center"/>
        </w:trPr>
        <w:tc>
          <w:tcPr>
            <w:tcW w:w="4479" w:type="dxa"/>
            <w:vAlign w:val="center"/>
          </w:tcPr>
          <w:p w14:paraId="62315421" w14:textId="3ADA2DD5" w:rsidR="00FF1E2B" w:rsidRPr="008A02F4" w:rsidRDefault="00FF1E2B" w:rsidP="00FF1E2B">
            <w:pPr>
              <w:pStyle w:val="NoSpacing"/>
              <w:jc w:val="center"/>
              <w:rPr>
                <w:rFonts w:ascii="Arial" w:hAnsi="Arial" w:cs="Arial"/>
                <w:sz w:val="20"/>
                <w:szCs w:val="20"/>
              </w:rPr>
            </w:pPr>
            <w:r w:rsidRPr="0FAAFEEC">
              <w:rPr>
                <w:rFonts w:ascii="Arial" w:hAnsi="Arial" w:cs="Arial"/>
                <w:sz w:val="20"/>
                <w:szCs w:val="20"/>
              </w:rPr>
              <w:t>Allowable Angular Flow</w:t>
            </w:r>
          </w:p>
        </w:tc>
        <w:tc>
          <w:tcPr>
            <w:tcW w:w="4881" w:type="dxa"/>
            <w:vAlign w:val="center"/>
          </w:tcPr>
          <w:p w14:paraId="19756F00" w14:textId="0B482550" w:rsidR="00FF1E2B" w:rsidRPr="00585D5F" w:rsidRDefault="00585D5F" w:rsidP="00FF1E2B">
            <w:pPr>
              <w:pStyle w:val="NoSpacing"/>
              <w:jc w:val="center"/>
              <w:rPr>
                <w:rFonts w:ascii="Arial" w:hAnsi="Arial" w:cs="Arial"/>
                <w:b/>
                <w:bCs/>
                <w:sz w:val="20"/>
                <w:szCs w:val="20"/>
              </w:rPr>
            </w:pPr>
            <w:r w:rsidRPr="001371DA">
              <w:rPr>
                <w:rFonts w:ascii="Arial" w:hAnsi="Arial" w:cs="Arial"/>
                <w:sz w:val="20"/>
                <w:szCs w:val="20"/>
              </w:rPr>
              <w:t>≤20</w:t>
            </w:r>
            <w:r>
              <w:rPr>
                <w:rFonts w:ascii="Arial" w:hAnsi="Arial" w:cs="Arial"/>
                <w:b/>
                <w:bCs/>
                <w:sz w:val="20"/>
                <w:szCs w:val="20"/>
              </w:rPr>
              <w:t>°</w:t>
            </w:r>
          </w:p>
        </w:tc>
      </w:tr>
    </w:tbl>
    <w:p w14:paraId="4DCA6BFA" w14:textId="5FEB930F" w:rsidR="003E7E11" w:rsidRPr="00B07009" w:rsidRDefault="00B07009" w:rsidP="0063703A">
      <w:pPr>
        <w:spacing w:after="0" w:line="240" w:lineRule="auto"/>
        <w:ind w:left="360" w:hanging="360"/>
        <w:jc w:val="both"/>
        <w:rPr>
          <w:rFonts w:ascii="Arial" w:hAnsi="Arial" w:cs="Arial"/>
          <w:sz w:val="20"/>
          <w:szCs w:val="20"/>
        </w:rPr>
      </w:pPr>
      <w:r w:rsidRPr="00B07009">
        <w:rPr>
          <w:rFonts w:ascii="Arial" w:hAnsi="Arial" w:cs="Arial"/>
          <w:sz w:val="20"/>
          <w:szCs w:val="20"/>
          <w:vertAlign w:val="superscript"/>
        </w:rPr>
        <w:t>1</w:t>
      </w:r>
      <w:r w:rsidRPr="00B07009">
        <w:rPr>
          <w:rFonts w:ascii="Arial" w:hAnsi="Arial" w:cs="Arial"/>
          <w:sz w:val="20"/>
          <w:szCs w:val="20"/>
          <w:vertAlign w:val="superscript"/>
        </w:rPr>
        <w:tab/>
      </w:r>
      <w:r w:rsidRPr="00B07009">
        <w:rPr>
          <w:rFonts w:ascii="Arial" w:hAnsi="Arial" w:cs="Arial"/>
          <w:sz w:val="20"/>
          <w:szCs w:val="20"/>
        </w:rPr>
        <w:t>Average Angular Flow= Sum of Absolute Value of Angular Flow / Total No. of Samples</w:t>
      </w:r>
      <w:r>
        <w:rPr>
          <w:rFonts w:ascii="Arial" w:hAnsi="Arial" w:cs="Arial"/>
          <w:sz w:val="20"/>
          <w:szCs w:val="20"/>
        </w:rPr>
        <w:t xml:space="preserve"> with 0° yaw</w:t>
      </w:r>
      <w:r w:rsidRPr="00B07009">
        <w:rPr>
          <w:rFonts w:ascii="Arial" w:hAnsi="Arial" w:cs="Arial"/>
          <w:sz w:val="20"/>
          <w:szCs w:val="20"/>
        </w:rPr>
        <w:t>.</w:t>
      </w:r>
    </w:p>
    <w:p w14:paraId="5BAAA852" w14:textId="77777777" w:rsidR="00B07009" w:rsidRDefault="00B07009" w:rsidP="004C3847">
      <w:pPr>
        <w:spacing w:after="0" w:line="240" w:lineRule="auto"/>
        <w:rPr>
          <w:rFonts w:ascii="Arial" w:hAnsi="Arial" w:cs="Arial"/>
          <w:sz w:val="20"/>
          <w:szCs w:val="20"/>
        </w:rPr>
      </w:pPr>
    </w:p>
    <w:p w14:paraId="669950CB" w14:textId="62C8F074" w:rsidR="00AE0F0E" w:rsidRPr="004C5EF1" w:rsidRDefault="004C5EF1" w:rsidP="00CB5C2D">
      <w:pPr>
        <w:pStyle w:val="NoSpacing"/>
        <w:ind w:left="547" w:hanging="547"/>
        <w:jc w:val="both"/>
        <w:rPr>
          <w:rFonts w:ascii="Arial" w:hAnsi="Arial" w:cs="Arial"/>
          <w:i/>
          <w:iCs/>
          <w:sz w:val="20"/>
          <w:szCs w:val="20"/>
        </w:rPr>
      </w:pPr>
      <w:r>
        <w:rPr>
          <w:rFonts w:ascii="Arial" w:hAnsi="Arial" w:cs="Arial"/>
          <w:sz w:val="20"/>
          <w:szCs w:val="20"/>
        </w:rPr>
        <w:t>(b)</w:t>
      </w:r>
      <w:r>
        <w:rPr>
          <w:rFonts w:ascii="Arial" w:hAnsi="Arial" w:cs="Arial"/>
          <w:sz w:val="20"/>
          <w:szCs w:val="20"/>
        </w:rPr>
        <w:tab/>
      </w:r>
      <w:r w:rsidR="00AE0F0E" w:rsidRPr="004C5EF1">
        <w:rPr>
          <w:rFonts w:ascii="Arial" w:hAnsi="Arial" w:cs="Arial"/>
          <w:i/>
          <w:iCs/>
          <w:sz w:val="20"/>
          <w:szCs w:val="20"/>
        </w:rPr>
        <w:t>Stratification Test</w:t>
      </w:r>
    </w:p>
    <w:p w14:paraId="22BD5669" w14:textId="21E42877" w:rsidR="00AE0F0E" w:rsidRDefault="00AE0F0E" w:rsidP="00CB5C2D">
      <w:pPr>
        <w:pStyle w:val="NoSpacing"/>
        <w:jc w:val="both"/>
        <w:rPr>
          <w:rFonts w:ascii="Arial" w:hAnsi="Arial" w:cs="Arial"/>
          <w:sz w:val="20"/>
          <w:szCs w:val="20"/>
        </w:rPr>
      </w:pPr>
      <w:r w:rsidRPr="0FAAFEEC">
        <w:rPr>
          <w:rFonts w:ascii="Arial" w:hAnsi="Arial" w:cs="Arial"/>
          <w:sz w:val="20"/>
          <w:szCs w:val="20"/>
        </w:rPr>
        <w:t xml:space="preserve">The below pre-test stratification test results must be recorded </w:t>
      </w:r>
      <w:r w:rsidR="00E81627" w:rsidRPr="0FAAFEEC">
        <w:rPr>
          <w:rFonts w:ascii="Arial" w:hAnsi="Arial" w:cs="Arial"/>
          <w:sz w:val="20"/>
          <w:szCs w:val="20"/>
        </w:rPr>
        <w:t xml:space="preserve">using a 3-point probe </w:t>
      </w:r>
      <w:r w:rsidR="00C83DF2" w:rsidRPr="0FAAFEEC">
        <w:rPr>
          <w:rFonts w:ascii="Arial" w:hAnsi="Arial" w:cs="Arial"/>
          <w:sz w:val="20"/>
          <w:szCs w:val="20"/>
        </w:rPr>
        <w:t xml:space="preserve">per Table 2 to 40 CFR Part 60, Subpart JJJJ </w:t>
      </w:r>
      <w:r w:rsidR="00946CA6" w:rsidRPr="0FAAFEEC">
        <w:rPr>
          <w:rFonts w:ascii="Arial" w:hAnsi="Arial" w:cs="Arial"/>
          <w:sz w:val="20"/>
          <w:szCs w:val="20"/>
        </w:rPr>
        <w:t>or</w:t>
      </w:r>
      <w:r w:rsidR="00C83DF2" w:rsidRPr="0FAAFEEC">
        <w:rPr>
          <w:rFonts w:ascii="Arial" w:hAnsi="Arial" w:cs="Arial"/>
          <w:sz w:val="20"/>
          <w:szCs w:val="20"/>
        </w:rPr>
        <w:t xml:space="preserve"> </w:t>
      </w:r>
      <w:r w:rsidR="003413FB" w:rsidRPr="0FAAFEEC">
        <w:rPr>
          <w:rFonts w:ascii="Arial" w:hAnsi="Arial" w:cs="Arial"/>
          <w:sz w:val="20"/>
          <w:szCs w:val="20"/>
        </w:rPr>
        <w:t xml:space="preserve">per </w:t>
      </w:r>
      <w:r w:rsidR="00B12057" w:rsidRPr="0FAAFEEC">
        <w:rPr>
          <w:rFonts w:ascii="Arial" w:hAnsi="Arial" w:cs="Arial"/>
          <w:sz w:val="20"/>
          <w:szCs w:val="20"/>
        </w:rPr>
        <w:t>Section</w:t>
      </w:r>
      <w:r w:rsidR="00DE5599" w:rsidRPr="0FAAFEEC">
        <w:rPr>
          <w:rFonts w:ascii="Arial" w:hAnsi="Arial" w:cs="Arial"/>
          <w:sz w:val="20"/>
          <w:szCs w:val="20"/>
        </w:rPr>
        <w:t xml:space="preserve"> 8.1.2 of M7E </w:t>
      </w:r>
      <w:r w:rsidRPr="0FAAFEEC">
        <w:rPr>
          <w:rFonts w:ascii="Arial" w:hAnsi="Arial" w:cs="Arial"/>
          <w:sz w:val="20"/>
          <w:szCs w:val="20"/>
        </w:rPr>
        <w:t>in the field on the day of testing and before the first test run is performed. Failure to measure and record the stratification test results will result in a rejection of the O</w:t>
      </w:r>
      <w:r w:rsidRPr="0FAAFEEC">
        <w:rPr>
          <w:rFonts w:ascii="Arial" w:hAnsi="Arial" w:cs="Arial"/>
          <w:sz w:val="20"/>
          <w:szCs w:val="20"/>
          <w:vertAlign w:val="subscript"/>
        </w:rPr>
        <w:t>2</w:t>
      </w:r>
      <w:r w:rsidR="009D7C55" w:rsidRPr="0FAAFEEC">
        <w:rPr>
          <w:rFonts w:ascii="Arial" w:hAnsi="Arial" w:cs="Arial"/>
          <w:sz w:val="20"/>
          <w:szCs w:val="20"/>
        </w:rPr>
        <w:t>,</w:t>
      </w:r>
      <w:r w:rsidRPr="0FAAFEEC">
        <w:rPr>
          <w:rFonts w:ascii="Arial" w:hAnsi="Arial" w:cs="Arial"/>
          <w:sz w:val="20"/>
          <w:szCs w:val="20"/>
        </w:rPr>
        <w:t xml:space="preserve"> CO</w:t>
      </w:r>
      <w:r w:rsidRPr="0FAAFEEC">
        <w:rPr>
          <w:rFonts w:ascii="Arial" w:hAnsi="Arial" w:cs="Arial"/>
          <w:sz w:val="20"/>
          <w:szCs w:val="20"/>
          <w:vertAlign w:val="subscript"/>
        </w:rPr>
        <w:t>2</w:t>
      </w:r>
      <w:r w:rsidR="009D7C55" w:rsidRPr="0FAAFEEC">
        <w:rPr>
          <w:rFonts w:ascii="Arial" w:hAnsi="Arial" w:cs="Arial"/>
          <w:sz w:val="20"/>
          <w:szCs w:val="20"/>
        </w:rPr>
        <w:t>, NO</w:t>
      </w:r>
      <w:r w:rsidR="009D7C55" w:rsidRPr="0FAAFEEC">
        <w:rPr>
          <w:rFonts w:ascii="Arial" w:hAnsi="Arial" w:cs="Arial"/>
          <w:sz w:val="20"/>
          <w:szCs w:val="20"/>
          <w:vertAlign w:val="subscript"/>
        </w:rPr>
        <w:t>x</w:t>
      </w:r>
      <w:r w:rsidR="009D7C55" w:rsidRPr="0FAAFEEC">
        <w:rPr>
          <w:rFonts w:ascii="Arial" w:hAnsi="Arial" w:cs="Arial"/>
          <w:sz w:val="20"/>
          <w:szCs w:val="20"/>
        </w:rPr>
        <w:t>, and CO</w:t>
      </w:r>
      <w:r w:rsidRPr="0FAAFEEC">
        <w:rPr>
          <w:rFonts w:ascii="Arial" w:hAnsi="Arial" w:cs="Arial"/>
          <w:sz w:val="20"/>
          <w:szCs w:val="20"/>
        </w:rPr>
        <w:t xml:space="preserve"> emission concentration test results.</w:t>
      </w:r>
    </w:p>
    <w:p w14:paraId="4C10B9F5" w14:textId="79F2004F" w:rsidR="00D37A4F" w:rsidRDefault="00D37A4F">
      <w:pPr>
        <w:rPr>
          <w:rFonts w:ascii="Arial" w:hAnsi="Arial" w:cs="Arial"/>
          <w:sz w:val="20"/>
          <w:szCs w:val="20"/>
        </w:rPr>
      </w:pPr>
    </w:p>
    <w:p w14:paraId="38BAC791" w14:textId="5401C38C" w:rsidR="004D2E74" w:rsidRPr="004D2E74" w:rsidRDefault="004D2E74" w:rsidP="004D2E74">
      <w:pPr>
        <w:spacing w:after="0" w:line="240" w:lineRule="auto"/>
        <w:jc w:val="center"/>
        <w:rPr>
          <w:rFonts w:ascii="Arial" w:hAnsi="Arial" w:cs="Arial"/>
          <w:sz w:val="20"/>
          <w:szCs w:val="20"/>
        </w:rPr>
      </w:pPr>
      <w:r w:rsidRPr="009A1D60">
        <w:rPr>
          <w:rFonts w:ascii="Arial" w:hAnsi="Arial" w:cs="Arial"/>
          <w:b/>
          <w:iCs/>
          <w:sz w:val="20"/>
          <w:szCs w:val="20"/>
        </w:rPr>
        <w:t xml:space="preserve">Table </w:t>
      </w:r>
      <w:r>
        <w:rPr>
          <w:rFonts w:ascii="Arial" w:hAnsi="Arial" w:cs="Arial"/>
          <w:b/>
          <w:iCs/>
          <w:sz w:val="20"/>
          <w:szCs w:val="20"/>
        </w:rPr>
        <w:t>2</w:t>
      </w:r>
      <w:r w:rsidRPr="009A1D60">
        <w:rPr>
          <w:rFonts w:ascii="Arial" w:hAnsi="Arial" w:cs="Arial"/>
          <w:b/>
          <w:iCs/>
          <w:sz w:val="20"/>
          <w:szCs w:val="20"/>
        </w:rPr>
        <w:t xml:space="preserve">. </w:t>
      </w:r>
      <w:r>
        <w:rPr>
          <w:rFonts w:ascii="Arial" w:hAnsi="Arial" w:cs="Arial"/>
          <w:b/>
          <w:iCs/>
          <w:sz w:val="20"/>
          <w:szCs w:val="20"/>
        </w:rPr>
        <w:t>Stratification</w:t>
      </w:r>
      <w:r w:rsidRPr="002B26F2">
        <w:rPr>
          <w:rFonts w:ascii="Arial" w:hAnsi="Arial" w:cs="Arial"/>
          <w:b/>
          <w:iCs/>
          <w:sz w:val="20"/>
          <w:szCs w:val="20"/>
        </w:rPr>
        <w:t xml:space="preserve"> </w:t>
      </w:r>
      <w:r w:rsidR="00691222">
        <w:rPr>
          <w:rFonts w:ascii="Arial" w:hAnsi="Arial" w:cs="Arial"/>
          <w:b/>
          <w:iCs/>
          <w:sz w:val="20"/>
          <w:szCs w:val="20"/>
        </w:rPr>
        <w:t>Requirement</w:t>
      </w:r>
    </w:p>
    <w:tbl>
      <w:tblPr>
        <w:tblW w:w="936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650"/>
        <w:gridCol w:w="2059"/>
        <w:gridCol w:w="3651"/>
      </w:tblGrid>
      <w:tr w:rsidR="004D2E74" w:rsidRPr="008A02F4" w14:paraId="5D8FCC49" w14:textId="77777777" w:rsidTr="00CC425C">
        <w:trPr>
          <w:tblHeader/>
          <w:jc w:val="center"/>
        </w:trPr>
        <w:tc>
          <w:tcPr>
            <w:tcW w:w="3600" w:type="dxa"/>
            <w:shd w:val="clear" w:color="auto" w:fill="F2F2F2" w:themeFill="background1" w:themeFillShade="F2"/>
            <w:vAlign w:val="center"/>
          </w:tcPr>
          <w:p w14:paraId="7086DE2A" w14:textId="77777777" w:rsidR="004D2E74" w:rsidRPr="00CC425C" w:rsidRDefault="004D2E74" w:rsidP="00F10C0A">
            <w:pPr>
              <w:pStyle w:val="NoSpacing"/>
              <w:jc w:val="center"/>
              <w:rPr>
                <w:rFonts w:ascii="Arial" w:hAnsi="Arial" w:cs="Arial"/>
                <w:sz w:val="20"/>
                <w:szCs w:val="20"/>
              </w:rPr>
            </w:pPr>
            <w:r w:rsidRPr="00CC425C">
              <w:rPr>
                <w:rFonts w:ascii="Arial" w:hAnsi="Arial" w:cs="Arial"/>
                <w:sz w:val="20"/>
                <w:szCs w:val="20"/>
              </w:rPr>
              <w:t>Difference From Mean</w:t>
            </w:r>
          </w:p>
        </w:tc>
        <w:tc>
          <w:tcPr>
            <w:tcW w:w="2030" w:type="dxa"/>
            <w:shd w:val="clear" w:color="auto" w:fill="F2F2F2" w:themeFill="background1" w:themeFillShade="F2"/>
            <w:vAlign w:val="center"/>
          </w:tcPr>
          <w:p w14:paraId="0105DEF5" w14:textId="3B692CDB" w:rsidR="004D2E74" w:rsidRPr="00CC425C" w:rsidRDefault="004D2E74" w:rsidP="00F10C0A">
            <w:pPr>
              <w:pStyle w:val="NoSpacing"/>
              <w:jc w:val="center"/>
              <w:rPr>
                <w:rFonts w:ascii="Arial" w:hAnsi="Arial" w:cs="Arial"/>
                <w:sz w:val="20"/>
                <w:szCs w:val="20"/>
              </w:rPr>
            </w:pPr>
            <w:r w:rsidRPr="00CC425C">
              <w:rPr>
                <w:rFonts w:ascii="Arial" w:hAnsi="Arial" w:cs="Arial"/>
                <w:sz w:val="20"/>
                <w:szCs w:val="20"/>
              </w:rPr>
              <w:t>Stratification Class</w:t>
            </w:r>
          </w:p>
        </w:tc>
        <w:tc>
          <w:tcPr>
            <w:tcW w:w="3600" w:type="dxa"/>
            <w:shd w:val="clear" w:color="auto" w:fill="F2F2F2" w:themeFill="background1" w:themeFillShade="F2"/>
            <w:vAlign w:val="center"/>
          </w:tcPr>
          <w:p w14:paraId="15DD1588" w14:textId="0299F9B1" w:rsidR="004D2E74" w:rsidRPr="00CC425C" w:rsidRDefault="004D2E74" w:rsidP="004D2E74">
            <w:pPr>
              <w:pStyle w:val="NoSpacing"/>
              <w:jc w:val="center"/>
              <w:rPr>
                <w:rFonts w:ascii="Arial" w:hAnsi="Arial" w:cs="Arial"/>
                <w:sz w:val="20"/>
                <w:szCs w:val="20"/>
              </w:rPr>
            </w:pPr>
            <w:r w:rsidRPr="004D2E74">
              <w:rPr>
                <w:rFonts w:ascii="Arial" w:hAnsi="Arial" w:cs="Arial"/>
                <w:sz w:val="20"/>
                <w:szCs w:val="20"/>
              </w:rPr>
              <w:t xml:space="preserve">Number of </w:t>
            </w:r>
            <w:r w:rsidR="0081672F">
              <w:rPr>
                <w:rFonts w:ascii="Arial" w:hAnsi="Arial" w:cs="Arial"/>
                <w:sz w:val="20"/>
                <w:szCs w:val="20"/>
              </w:rPr>
              <w:t>R</w:t>
            </w:r>
            <w:r w:rsidRPr="004D2E74">
              <w:rPr>
                <w:rFonts w:ascii="Arial" w:hAnsi="Arial" w:cs="Arial"/>
                <w:sz w:val="20"/>
                <w:szCs w:val="20"/>
              </w:rPr>
              <w:t xml:space="preserve">equired </w:t>
            </w:r>
            <w:r w:rsidR="0081672F">
              <w:rPr>
                <w:rFonts w:ascii="Arial" w:hAnsi="Arial" w:cs="Arial"/>
                <w:sz w:val="20"/>
                <w:szCs w:val="20"/>
              </w:rPr>
              <w:t>S</w:t>
            </w:r>
            <w:r w:rsidRPr="004D2E74">
              <w:rPr>
                <w:rFonts w:ascii="Arial" w:hAnsi="Arial" w:cs="Arial"/>
                <w:sz w:val="20"/>
                <w:szCs w:val="20"/>
              </w:rPr>
              <w:t>ample</w:t>
            </w:r>
            <w:r w:rsidRPr="00CC425C">
              <w:rPr>
                <w:rFonts w:ascii="Arial" w:hAnsi="Arial" w:cs="Arial"/>
                <w:sz w:val="20"/>
                <w:szCs w:val="20"/>
              </w:rPr>
              <w:t xml:space="preserve"> </w:t>
            </w:r>
            <w:r w:rsidR="0081672F">
              <w:rPr>
                <w:rFonts w:ascii="Arial" w:hAnsi="Arial" w:cs="Arial"/>
                <w:sz w:val="20"/>
                <w:szCs w:val="20"/>
              </w:rPr>
              <w:t>P</w:t>
            </w:r>
            <w:r w:rsidRPr="00CC425C">
              <w:rPr>
                <w:rFonts w:ascii="Arial" w:hAnsi="Arial" w:cs="Arial"/>
                <w:sz w:val="20"/>
                <w:szCs w:val="20"/>
              </w:rPr>
              <w:t>oints</w:t>
            </w:r>
          </w:p>
        </w:tc>
      </w:tr>
      <w:tr w:rsidR="004D2E74" w:rsidRPr="008A02F4" w14:paraId="6A49D992" w14:textId="77777777" w:rsidTr="00CC425C">
        <w:trPr>
          <w:tblHeader/>
          <w:jc w:val="center"/>
        </w:trPr>
        <w:tc>
          <w:tcPr>
            <w:tcW w:w="3600" w:type="dxa"/>
            <w:shd w:val="clear" w:color="auto" w:fill="auto"/>
            <w:vAlign w:val="center"/>
          </w:tcPr>
          <w:p w14:paraId="7AC5CD52" w14:textId="77777777" w:rsidR="00A45A65" w:rsidRDefault="004D2E74" w:rsidP="004D2E74">
            <w:pPr>
              <w:pStyle w:val="NoSpacing"/>
              <w:jc w:val="center"/>
              <w:rPr>
                <w:rFonts w:ascii="Arial" w:hAnsi="Arial" w:cs="Arial"/>
                <w:sz w:val="20"/>
                <w:szCs w:val="20"/>
              </w:rPr>
            </w:pPr>
            <w:r w:rsidRPr="004D2E74">
              <w:rPr>
                <w:rFonts w:ascii="Arial" w:hAnsi="Arial" w:cs="Arial"/>
                <w:sz w:val="20"/>
                <w:szCs w:val="20"/>
              </w:rPr>
              <w:t>+ 5%, or</w:t>
            </w:r>
          </w:p>
          <w:p w14:paraId="4ECDE2A0" w14:textId="503E7BEB" w:rsidR="004D2E74" w:rsidRPr="009E690B" w:rsidRDefault="00A45A65" w:rsidP="004D2E74">
            <w:pPr>
              <w:pStyle w:val="NoSpacing"/>
              <w:jc w:val="center"/>
              <w:rPr>
                <w:rFonts w:ascii="Arial" w:hAnsi="Arial" w:cs="Arial"/>
                <w:sz w:val="20"/>
                <w:szCs w:val="20"/>
                <w:vertAlign w:val="superscript"/>
              </w:rPr>
            </w:pPr>
            <w:r>
              <w:rPr>
                <w:rFonts w:ascii="Arial" w:hAnsi="Arial" w:cs="Arial"/>
                <w:sz w:val="20"/>
                <w:szCs w:val="20"/>
              </w:rPr>
              <w:t>±</w:t>
            </w:r>
            <w:r w:rsidR="004D2E74" w:rsidRPr="004D2E74">
              <w:rPr>
                <w:rFonts w:ascii="Arial" w:hAnsi="Arial" w:cs="Arial"/>
                <w:sz w:val="20"/>
                <w:szCs w:val="20"/>
              </w:rPr>
              <w:t xml:space="preserve"> 0.3% O</w:t>
            </w:r>
            <w:r w:rsidR="004D2E74" w:rsidRPr="004D2E74">
              <w:rPr>
                <w:rFonts w:ascii="Arial" w:hAnsi="Arial" w:cs="Arial"/>
                <w:sz w:val="20"/>
                <w:szCs w:val="20"/>
                <w:vertAlign w:val="subscript"/>
              </w:rPr>
              <w:t>2</w:t>
            </w:r>
            <w:r w:rsidR="004D2E74" w:rsidRPr="004D2E74">
              <w:rPr>
                <w:rFonts w:ascii="Arial" w:hAnsi="Arial" w:cs="Arial"/>
                <w:sz w:val="20"/>
                <w:szCs w:val="20"/>
              </w:rPr>
              <w:t xml:space="preserve"> or CO</w:t>
            </w:r>
            <w:r w:rsidR="004D2E74" w:rsidRPr="004D2E74">
              <w:rPr>
                <w:rFonts w:ascii="Arial" w:hAnsi="Arial" w:cs="Arial"/>
                <w:sz w:val="20"/>
                <w:szCs w:val="20"/>
                <w:vertAlign w:val="subscript"/>
              </w:rPr>
              <w:t>2</w:t>
            </w:r>
            <w:r w:rsidR="004D2E74" w:rsidRPr="004D2E74">
              <w:rPr>
                <w:rFonts w:ascii="Arial" w:hAnsi="Arial" w:cs="Arial"/>
                <w:sz w:val="20"/>
                <w:szCs w:val="20"/>
              </w:rPr>
              <w:t xml:space="preserve"> (as</w:t>
            </w:r>
            <w:r w:rsidR="004D2E74">
              <w:rPr>
                <w:rFonts w:ascii="Arial" w:hAnsi="Arial" w:cs="Arial"/>
                <w:sz w:val="20"/>
                <w:szCs w:val="20"/>
              </w:rPr>
              <w:t xml:space="preserve"> </w:t>
            </w:r>
            <w:r w:rsidR="004D2E74" w:rsidRPr="004D2E74">
              <w:rPr>
                <w:rFonts w:ascii="Arial" w:hAnsi="Arial" w:cs="Arial"/>
                <w:sz w:val="20"/>
                <w:szCs w:val="20"/>
              </w:rPr>
              <w:t>applicable)</w:t>
            </w:r>
          </w:p>
        </w:tc>
        <w:tc>
          <w:tcPr>
            <w:tcW w:w="2030" w:type="dxa"/>
            <w:vAlign w:val="center"/>
          </w:tcPr>
          <w:p w14:paraId="4B7C05A4" w14:textId="3929D56B" w:rsidR="004D2E74" w:rsidRPr="009E690B" w:rsidRDefault="004D2E74" w:rsidP="00F10C0A">
            <w:pPr>
              <w:pStyle w:val="NoSpacing"/>
              <w:jc w:val="center"/>
              <w:rPr>
                <w:rFonts w:ascii="Arial" w:hAnsi="Arial" w:cs="Arial"/>
                <w:sz w:val="20"/>
                <w:szCs w:val="20"/>
              </w:rPr>
            </w:pPr>
            <w:r w:rsidRPr="004D2E74">
              <w:rPr>
                <w:rFonts w:ascii="Arial" w:hAnsi="Arial" w:cs="Arial"/>
                <w:sz w:val="20"/>
                <w:szCs w:val="20"/>
              </w:rPr>
              <w:t>Unstratified</w:t>
            </w:r>
          </w:p>
        </w:tc>
        <w:tc>
          <w:tcPr>
            <w:tcW w:w="3600" w:type="dxa"/>
            <w:vAlign w:val="center"/>
          </w:tcPr>
          <w:p w14:paraId="16057443" w14:textId="3F1D630C" w:rsidR="004D2E74" w:rsidRPr="008A02F4" w:rsidRDefault="004D2E74" w:rsidP="00F10C0A">
            <w:pPr>
              <w:pStyle w:val="NoSpacing"/>
              <w:jc w:val="center"/>
              <w:rPr>
                <w:rFonts w:ascii="Arial" w:hAnsi="Arial" w:cs="Arial"/>
                <w:sz w:val="20"/>
                <w:szCs w:val="20"/>
              </w:rPr>
            </w:pPr>
            <w:r w:rsidRPr="004D2E74">
              <w:rPr>
                <w:rFonts w:ascii="Arial" w:hAnsi="Arial" w:cs="Arial"/>
                <w:sz w:val="20"/>
                <w:szCs w:val="20"/>
              </w:rPr>
              <w:t>A single point that most closely matches the mean.</w:t>
            </w:r>
          </w:p>
        </w:tc>
      </w:tr>
      <w:tr w:rsidR="004D2E74" w:rsidRPr="008A02F4" w14:paraId="12A0CCF8" w14:textId="77777777" w:rsidTr="00CC425C">
        <w:trPr>
          <w:tblHeader/>
          <w:jc w:val="center"/>
        </w:trPr>
        <w:tc>
          <w:tcPr>
            <w:tcW w:w="3600" w:type="dxa"/>
            <w:shd w:val="clear" w:color="auto" w:fill="auto"/>
            <w:vAlign w:val="center"/>
          </w:tcPr>
          <w:p w14:paraId="7FF7FEA4" w14:textId="77777777" w:rsidR="004D2E74" w:rsidRDefault="004D2E74" w:rsidP="004D2E74">
            <w:pPr>
              <w:pStyle w:val="NoSpacing"/>
              <w:jc w:val="center"/>
              <w:rPr>
                <w:rFonts w:ascii="Arial" w:hAnsi="Arial" w:cs="Arial"/>
                <w:sz w:val="20"/>
                <w:szCs w:val="20"/>
              </w:rPr>
            </w:pPr>
            <w:r w:rsidRPr="004D2E74">
              <w:rPr>
                <w:rFonts w:ascii="Arial" w:hAnsi="Arial" w:cs="Arial"/>
                <w:sz w:val="20"/>
                <w:szCs w:val="20"/>
              </w:rPr>
              <w:t>Between + 5% and + 10% or</w:t>
            </w:r>
          </w:p>
          <w:p w14:paraId="033BA701" w14:textId="05FCDD23" w:rsidR="004D2E74" w:rsidRPr="009F2169" w:rsidRDefault="00A45A65" w:rsidP="004D2E74">
            <w:pPr>
              <w:pStyle w:val="NoSpacing"/>
              <w:jc w:val="center"/>
              <w:rPr>
                <w:rFonts w:ascii="Arial" w:hAnsi="Arial" w:cs="Arial"/>
                <w:sz w:val="20"/>
                <w:szCs w:val="20"/>
                <w:vertAlign w:val="superscript"/>
              </w:rPr>
            </w:pPr>
            <w:r>
              <w:rPr>
                <w:rFonts w:ascii="Arial" w:hAnsi="Arial" w:cs="Arial"/>
                <w:sz w:val="20"/>
                <w:szCs w:val="20"/>
              </w:rPr>
              <w:t>±</w:t>
            </w:r>
            <w:r w:rsidR="004D2E74" w:rsidRPr="004D2E74">
              <w:rPr>
                <w:rFonts w:ascii="Arial" w:hAnsi="Arial" w:cs="Arial"/>
                <w:sz w:val="20"/>
                <w:szCs w:val="20"/>
              </w:rPr>
              <w:t xml:space="preserve"> 0.5%</w:t>
            </w:r>
            <w:r w:rsidR="004D2E74">
              <w:rPr>
                <w:rFonts w:ascii="Arial" w:hAnsi="Arial" w:cs="Arial"/>
                <w:sz w:val="20"/>
                <w:szCs w:val="20"/>
              </w:rPr>
              <w:t xml:space="preserve"> </w:t>
            </w:r>
            <w:r w:rsidR="004D2E74" w:rsidRPr="004D2E74">
              <w:rPr>
                <w:rFonts w:ascii="Arial" w:hAnsi="Arial" w:cs="Arial"/>
                <w:sz w:val="20"/>
                <w:szCs w:val="20"/>
              </w:rPr>
              <w:t>O</w:t>
            </w:r>
            <w:r w:rsidR="004D2E74" w:rsidRPr="004D2E74">
              <w:rPr>
                <w:rFonts w:ascii="Arial" w:hAnsi="Arial" w:cs="Arial"/>
                <w:sz w:val="20"/>
                <w:szCs w:val="20"/>
                <w:vertAlign w:val="subscript"/>
              </w:rPr>
              <w:t>2</w:t>
            </w:r>
            <w:r w:rsidR="004D2E74" w:rsidRPr="004D2E74">
              <w:rPr>
                <w:rFonts w:ascii="Arial" w:hAnsi="Arial" w:cs="Arial"/>
                <w:sz w:val="20"/>
                <w:szCs w:val="20"/>
              </w:rPr>
              <w:t xml:space="preserve"> or CO</w:t>
            </w:r>
            <w:r w:rsidR="004D2E74" w:rsidRPr="004D2E74">
              <w:rPr>
                <w:rFonts w:ascii="Arial" w:hAnsi="Arial" w:cs="Arial"/>
                <w:sz w:val="20"/>
                <w:szCs w:val="20"/>
                <w:vertAlign w:val="subscript"/>
              </w:rPr>
              <w:t>2</w:t>
            </w:r>
            <w:r w:rsidR="004D2E74" w:rsidRPr="004D2E74">
              <w:rPr>
                <w:rFonts w:ascii="Arial" w:hAnsi="Arial" w:cs="Arial"/>
                <w:sz w:val="20"/>
                <w:szCs w:val="20"/>
              </w:rPr>
              <w:t xml:space="preserve"> (as applicable)</w:t>
            </w:r>
          </w:p>
        </w:tc>
        <w:tc>
          <w:tcPr>
            <w:tcW w:w="2030" w:type="dxa"/>
            <w:vAlign w:val="center"/>
          </w:tcPr>
          <w:p w14:paraId="22827661" w14:textId="5D386DE0" w:rsidR="004D2E74" w:rsidRPr="009E690B" w:rsidRDefault="004D2E74" w:rsidP="00F10C0A">
            <w:pPr>
              <w:pStyle w:val="NoSpacing"/>
              <w:jc w:val="center"/>
              <w:rPr>
                <w:rFonts w:ascii="Arial" w:hAnsi="Arial" w:cs="Arial"/>
                <w:sz w:val="20"/>
                <w:szCs w:val="20"/>
              </w:rPr>
            </w:pPr>
            <w:r w:rsidRPr="004D2E74">
              <w:rPr>
                <w:rFonts w:ascii="Arial" w:hAnsi="Arial" w:cs="Arial"/>
                <w:sz w:val="20"/>
                <w:szCs w:val="20"/>
              </w:rPr>
              <w:t>Minimally Stratified</w:t>
            </w:r>
          </w:p>
        </w:tc>
        <w:tc>
          <w:tcPr>
            <w:tcW w:w="3600" w:type="dxa"/>
            <w:vAlign w:val="center"/>
          </w:tcPr>
          <w:p w14:paraId="76B4D6C9" w14:textId="20ACDFBA" w:rsidR="004D2E74" w:rsidRPr="00691222" w:rsidRDefault="004D2E74" w:rsidP="00F10C0A">
            <w:pPr>
              <w:pStyle w:val="NoSpacing"/>
              <w:jc w:val="center"/>
              <w:rPr>
                <w:rFonts w:ascii="Arial" w:hAnsi="Arial" w:cs="Arial"/>
                <w:sz w:val="20"/>
                <w:szCs w:val="20"/>
                <w:vertAlign w:val="superscript"/>
              </w:rPr>
            </w:pPr>
            <w:r w:rsidRPr="004D2E74">
              <w:rPr>
                <w:rFonts w:ascii="Arial" w:hAnsi="Arial" w:cs="Arial"/>
                <w:sz w:val="20"/>
                <w:szCs w:val="20"/>
              </w:rPr>
              <w:t xml:space="preserve">Three (3) sample points spaced </w:t>
            </w:r>
            <w:r w:rsidRPr="004D3EE1">
              <w:rPr>
                <w:rFonts w:ascii="Arial" w:hAnsi="Arial" w:cs="Arial"/>
                <w:sz w:val="20"/>
                <w:szCs w:val="20"/>
              </w:rPr>
              <w:t>at 16.7, 50.0 and 83.3 percent</w:t>
            </w:r>
            <w:r w:rsidRPr="004D2E74">
              <w:rPr>
                <w:rFonts w:ascii="Arial" w:hAnsi="Arial" w:cs="Arial"/>
                <w:sz w:val="20"/>
                <w:szCs w:val="20"/>
              </w:rPr>
              <w:t xml:space="preserve"> of the measurement line.</w:t>
            </w:r>
            <w:r w:rsidR="00691222">
              <w:rPr>
                <w:rFonts w:ascii="Arial" w:hAnsi="Arial" w:cs="Arial"/>
                <w:sz w:val="20"/>
                <w:szCs w:val="20"/>
                <w:vertAlign w:val="superscript"/>
              </w:rPr>
              <w:t>1</w:t>
            </w:r>
          </w:p>
        </w:tc>
      </w:tr>
      <w:tr w:rsidR="004D2E74" w:rsidRPr="008A02F4" w14:paraId="551D8ECF" w14:textId="77777777" w:rsidTr="00CC425C">
        <w:trPr>
          <w:tblHeader/>
          <w:jc w:val="center"/>
        </w:trPr>
        <w:tc>
          <w:tcPr>
            <w:tcW w:w="3600" w:type="dxa"/>
            <w:vAlign w:val="center"/>
          </w:tcPr>
          <w:p w14:paraId="5E6D16D4" w14:textId="5F969FB7" w:rsidR="004D2E74" w:rsidRPr="008A02F4" w:rsidRDefault="004D2E74" w:rsidP="004D2E74">
            <w:pPr>
              <w:pStyle w:val="NoSpacing"/>
              <w:jc w:val="center"/>
              <w:rPr>
                <w:rFonts w:ascii="Arial" w:hAnsi="Arial" w:cs="Arial"/>
                <w:sz w:val="20"/>
                <w:szCs w:val="20"/>
              </w:rPr>
            </w:pPr>
            <w:r w:rsidRPr="004D2E74">
              <w:rPr>
                <w:rFonts w:ascii="Arial" w:hAnsi="Arial" w:cs="Arial"/>
                <w:sz w:val="20"/>
                <w:szCs w:val="20"/>
              </w:rPr>
              <w:t>Greater than + 10%, and greater than</w:t>
            </w:r>
            <w:r>
              <w:rPr>
                <w:rFonts w:ascii="Arial" w:hAnsi="Arial" w:cs="Arial"/>
                <w:sz w:val="20"/>
                <w:szCs w:val="20"/>
              </w:rPr>
              <w:t xml:space="preserve"> </w:t>
            </w:r>
            <w:r w:rsidR="00A45A65">
              <w:rPr>
                <w:rFonts w:ascii="Arial" w:hAnsi="Arial" w:cs="Arial"/>
                <w:sz w:val="20"/>
                <w:szCs w:val="20"/>
              </w:rPr>
              <w:t>±</w:t>
            </w:r>
            <w:r w:rsidRPr="004D2E74">
              <w:rPr>
                <w:rFonts w:ascii="Arial" w:hAnsi="Arial" w:cs="Arial"/>
                <w:sz w:val="20"/>
                <w:szCs w:val="20"/>
              </w:rPr>
              <w:t xml:space="preserve"> 0.5% O</w:t>
            </w:r>
            <w:r w:rsidRPr="004D2E74">
              <w:rPr>
                <w:rFonts w:ascii="Arial" w:hAnsi="Arial" w:cs="Arial"/>
                <w:sz w:val="20"/>
                <w:szCs w:val="20"/>
                <w:vertAlign w:val="subscript"/>
              </w:rPr>
              <w:t>2</w:t>
            </w:r>
            <w:r w:rsidRPr="004D2E74">
              <w:rPr>
                <w:rFonts w:ascii="Arial" w:hAnsi="Arial" w:cs="Arial"/>
                <w:sz w:val="20"/>
                <w:szCs w:val="20"/>
              </w:rPr>
              <w:t xml:space="preserve"> or CO</w:t>
            </w:r>
            <w:r w:rsidRPr="00CC425C">
              <w:rPr>
                <w:rFonts w:ascii="Arial" w:hAnsi="Arial" w:cs="Arial"/>
                <w:sz w:val="20"/>
                <w:szCs w:val="20"/>
                <w:vertAlign w:val="subscript"/>
              </w:rPr>
              <w:t>2</w:t>
            </w:r>
            <w:r w:rsidRPr="004D2E74">
              <w:rPr>
                <w:rFonts w:ascii="Arial" w:hAnsi="Arial" w:cs="Arial"/>
                <w:sz w:val="20"/>
                <w:szCs w:val="20"/>
              </w:rPr>
              <w:t xml:space="preserve"> (as applicable)</w:t>
            </w:r>
          </w:p>
        </w:tc>
        <w:tc>
          <w:tcPr>
            <w:tcW w:w="2030" w:type="dxa"/>
          </w:tcPr>
          <w:p w14:paraId="1A119AFC" w14:textId="5C8856FF" w:rsidR="004D2E74" w:rsidRPr="003E0896" w:rsidRDefault="004D2E74" w:rsidP="00F10C0A">
            <w:pPr>
              <w:pStyle w:val="NoSpacing"/>
              <w:jc w:val="center"/>
              <w:rPr>
                <w:rFonts w:ascii="Arial" w:hAnsi="Arial" w:cs="Arial"/>
                <w:sz w:val="20"/>
                <w:szCs w:val="20"/>
              </w:rPr>
            </w:pPr>
            <w:r w:rsidRPr="003E0896">
              <w:rPr>
                <w:rFonts w:ascii="Arial" w:hAnsi="Arial" w:cs="Arial"/>
                <w:sz w:val="20"/>
                <w:szCs w:val="20"/>
              </w:rPr>
              <w:t>Stratified</w:t>
            </w:r>
          </w:p>
        </w:tc>
        <w:tc>
          <w:tcPr>
            <w:tcW w:w="3600" w:type="dxa"/>
          </w:tcPr>
          <w:p w14:paraId="57FB0C8E" w14:textId="73343C8D" w:rsidR="004D2E74" w:rsidRPr="003E0896" w:rsidRDefault="00691222" w:rsidP="00F10C0A">
            <w:pPr>
              <w:pStyle w:val="NoSpacing"/>
              <w:jc w:val="center"/>
              <w:rPr>
                <w:rFonts w:ascii="Arial" w:hAnsi="Arial" w:cs="Arial"/>
                <w:sz w:val="20"/>
                <w:szCs w:val="20"/>
              </w:rPr>
            </w:pPr>
            <w:r w:rsidRPr="00691222">
              <w:rPr>
                <w:rFonts w:ascii="Arial" w:hAnsi="Arial" w:cs="Arial"/>
                <w:sz w:val="20"/>
                <w:szCs w:val="20"/>
              </w:rPr>
              <w:t xml:space="preserve">Twelve (12) sample points </w:t>
            </w:r>
            <w:r w:rsidRPr="004D3EE1">
              <w:rPr>
                <w:rFonts w:ascii="Arial" w:hAnsi="Arial" w:cs="Arial"/>
                <w:sz w:val="20"/>
                <w:szCs w:val="20"/>
              </w:rPr>
              <w:t xml:space="preserve">located consistent with </w:t>
            </w:r>
            <w:r w:rsidRPr="00691222">
              <w:rPr>
                <w:rFonts w:ascii="Arial" w:hAnsi="Arial" w:cs="Arial"/>
                <w:sz w:val="20"/>
                <w:szCs w:val="20"/>
              </w:rPr>
              <w:t>M1 criteria.</w:t>
            </w:r>
          </w:p>
        </w:tc>
      </w:tr>
    </w:tbl>
    <w:p w14:paraId="5B87C135" w14:textId="1480238E" w:rsidR="00FE0F6B" w:rsidRDefault="004D2E74" w:rsidP="001524EC">
      <w:pPr>
        <w:pStyle w:val="NoSpacing"/>
        <w:ind w:left="360" w:hanging="360"/>
        <w:jc w:val="both"/>
        <w:rPr>
          <w:rFonts w:ascii="Arial" w:hAnsi="Arial" w:cs="Arial"/>
          <w:sz w:val="20"/>
          <w:szCs w:val="20"/>
        </w:rPr>
      </w:pPr>
      <w:r>
        <w:rPr>
          <w:rFonts w:ascii="Arial" w:hAnsi="Arial" w:cs="Arial"/>
          <w:sz w:val="20"/>
          <w:szCs w:val="20"/>
          <w:vertAlign w:val="superscript"/>
        </w:rPr>
        <w:t>1</w:t>
      </w:r>
      <w:r>
        <w:rPr>
          <w:rFonts w:ascii="Arial" w:hAnsi="Arial" w:cs="Arial"/>
          <w:sz w:val="20"/>
          <w:szCs w:val="20"/>
          <w:vertAlign w:val="superscript"/>
        </w:rPr>
        <w:tab/>
      </w:r>
      <w:r w:rsidR="00691222" w:rsidRPr="00691222">
        <w:rPr>
          <w:rFonts w:ascii="Arial" w:hAnsi="Arial" w:cs="Arial"/>
          <w:sz w:val="20"/>
          <w:szCs w:val="20"/>
        </w:rPr>
        <w:t>For a minimally stratified stack with an internal diameter greater than 2.4 meters (7.8 feet), the</w:t>
      </w:r>
      <w:r w:rsidR="00691222">
        <w:rPr>
          <w:rFonts w:ascii="Arial" w:hAnsi="Arial" w:cs="Arial"/>
          <w:sz w:val="20"/>
          <w:szCs w:val="20"/>
        </w:rPr>
        <w:t xml:space="preserve"> </w:t>
      </w:r>
      <w:r w:rsidR="00691222" w:rsidRPr="00691222">
        <w:rPr>
          <w:rFonts w:ascii="Arial" w:hAnsi="Arial" w:cs="Arial"/>
          <w:sz w:val="20"/>
          <w:szCs w:val="20"/>
        </w:rPr>
        <w:t>three sampling points may be located at 0.4 meters (1.3 feet), 1.0 meters (3.28 feet) and 2.0 meters</w:t>
      </w:r>
      <w:r w:rsidR="00691222">
        <w:rPr>
          <w:rFonts w:ascii="Arial" w:hAnsi="Arial" w:cs="Arial"/>
          <w:sz w:val="20"/>
          <w:szCs w:val="20"/>
        </w:rPr>
        <w:t xml:space="preserve"> </w:t>
      </w:r>
      <w:r w:rsidR="00691222" w:rsidRPr="00691222">
        <w:rPr>
          <w:rFonts w:ascii="Arial" w:hAnsi="Arial" w:cs="Arial"/>
          <w:sz w:val="20"/>
          <w:szCs w:val="20"/>
        </w:rPr>
        <w:t>(6.56 feet) along the measurement line showing the highest average concentration. This option will</w:t>
      </w:r>
      <w:r w:rsidR="00691222">
        <w:rPr>
          <w:rFonts w:ascii="Arial" w:hAnsi="Arial" w:cs="Arial"/>
          <w:sz w:val="20"/>
          <w:szCs w:val="20"/>
        </w:rPr>
        <w:t xml:space="preserve"> </w:t>
      </w:r>
      <w:r w:rsidR="00691222" w:rsidRPr="00691222">
        <w:rPr>
          <w:rFonts w:ascii="Arial" w:hAnsi="Arial" w:cs="Arial"/>
          <w:sz w:val="20"/>
          <w:szCs w:val="20"/>
        </w:rPr>
        <w:t>only be available if the stratification check consisted of twelve points.</w:t>
      </w:r>
    </w:p>
    <w:p w14:paraId="50AEA666" w14:textId="465D39FD" w:rsidR="00CC628B" w:rsidRDefault="00CC628B">
      <w:pPr>
        <w:rPr>
          <w:rFonts w:ascii="Arial" w:hAnsi="Arial" w:cs="Arial"/>
          <w:sz w:val="20"/>
          <w:szCs w:val="20"/>
        </w:rPr>
      </w:pPr>
      <w:r>
        <w:rPr>
          <w:rFonts w:ascii="Arial" w:hAnsi="Arial" w:cs="Arial"/>
          <w:sz w:val="20"/>
          <w:szCs w:val="20"/>
        </w:rPr>
        <w:br w:type="page"/>
      </w:r>
    </w:p>
    <w:p w14:paraId="0186736F" w14:textId="77777777" w:rsidR="0021624B" w:rsidRDefault="0021624B" w:rsidP="00D37A4F">
      <w:pPr>
        <w:spacing w:after="0" w:line="240" w:lineRule="auto"/>
        <w:rPr>
          <w:rFonts w:ascii="Arial" w:hAnsi="Arial" w:cs="Arial"/>
          <w:sz w:val="20"/>
          <w:szCs w:val="20"/>
        </w:rPr>
      </w:pPr>
    </w:p>
    <w:p w14:paraId="17FEE0DA" w14:textId="020BFBBA" w:rsidR="00690CD3" w:rsidRDefault="00690CD3" w:rsidP="00690CD3">
      <w:pPr>
        <w:pStyle w:val="NoSpacing"/>
        <w:jc w:val="center"/>
        <w:rPr>
          <w:rFonts w:ascii="Arial" w:hAnsi="Arial" w:cs="Arial"/>
          <w:b/>
          <w:iCs/>
          <w:sz w:val="20"/>
          <w:szCs w:val="20"/>
        </w:rPr>
      </w:pPr>
      <w:r w:rsidRPr="009A1D60">
        <w:rPr>
          <w:rFonts w:ascii="Arial" w:hAnsi="Arial" w:cs="Arial"/>
          <w:b/>
          <w:iCs/>
          <w:sz w:val="20"/>
          <w:szCs w:val="20"/>
        </w:rPr>
        <w:t xml:space="preserve">Table </w:t>
      </w:r>
      <w:r>
        <w:rPr>
          <w:rFonts w:ascii="Arial" w:hAnsi="Arial" w:cs="Arial"/>
          <w:b/>
          <w:iCs/>
          <w:sz w:val="20"/>
          <w:szCs w:val="20"/>
        </w:rPr>
        <w:t>2</w:t>
      </w:r>
      <w:r w:rsidR="004D2E74">
        <w:rPr>
          <w:rFonts w:ascii="Arial" w:hAnsi="Arial" w:cs="Arial"/>
          <w:b/>
          <w:iCs/>
          <w:sz w:val="20"/>
          <w:szCs w:val="20"/>
        </w:rPr>
        <w:t>a</w:t>
      </w:r>
      <w:r w:rsidRPr="009A1D60">
        <w:rPr>
          <w:rFonts w:ascii="Arial" w:hAnsi="Arial" w:cs="Arial"/>
          <w:b/>
          <w:iCs/>
          <w:sz w:val="20"/>
          <w:szCs w:val="20"/>
        </w:rPr>
        <w:t xml:space="preserve">. </w:t>
      </w:r>
      <w:r>
        <w:rPr>
          <w:rFonts w:ascii="Arial" w:hAnsi="Arial" w:cs="Arial"/>
          <w:b/>
          <w:iCs/>
          <w:sz w:val="20"/>
          <w:szCs w:val="20"/>
        </w:rPr>
        <w:t>Stratification</w:t>
      </w:r>
      <w:r w:rsidRPr="002B26F2">
        <w:rPr>
          <w:rFonts w:ascii="Arial" w:hAnsi="Arial" w:cs="Arial"/>
          <w:b/>
          <w:iCs/>
          <w:sz w:val="20"/>
          <w:szCs w:val="20"/>
        </w:rPr>
        <w:t xml:space="preserve"> </w:t>
      </w:r>
      <w:r>
        <w:rPr>
          <w:rFonts w:ascii="Arial" w:hAnsi="Arial" w:cs="Arial"/>
          <w:b/>
          <w:iCs/>
          <w:sz w:val="20"/>
          <w:szCs w:val="20"/>
        </w:rPr>
        <w:t>Data Recordings</w:t>
      </w:r>
    </w:p>
    <w:tbl>
      <w:tblPr>
        <w:tblW w:w="936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115"/>
        <w:gridCol w:w="1639"/>
        <w:gridCol w:w="1803"/>
        <w:gridCol w:w="1803"/>
      </w:tblGrid>
      <w:tr w:rsidR="00945B7D" w:rsidRPr="008A02F4" w14:paraId="6FD738D7" w14:textId="23923B99" w:rsidTr="00691222">
        <w:trPr>
          <w:tblHeader/>
          <w:jc w:val="center"/>
        </w:trPr>
        <w:tc>
          <w:tcPr>
            <w:tcW w:w="3616" w:type="dxa"/>
            <w:vAlign w:val="center"/>
          </w:tcPr>
          <w:p w14:paraId="6A9D0A71" w14:textId="77777777" w:rsidR="00945B7D" w:rsidRPr="008A02F4" w:rsidRDefault="00945B7D" w:rsidP="00F10C0A">
            <w:pPr>
              <w:pStyle w:val="NoSpacing"/>
              <w:jc w:val="center"/>
              <w:rPr>
                <w:rFonts w:ascii="Arial" w:hAnsi="Arial" w:cs="Arial"/>
                <w:sz w:val="20"/>
                <w:szCs w:val="20"/>
              </w:rPr>
            </w:pPr>
            <w:r>
              <w:rPr>
                <w:rFonts w:ascii="Arial" w:hAnsi="Arial" w:cs="Arial"/>
                <w:sz w:val="20"/>
                <w:szCs w:val="20"/>
              </w:rPr>
              <w:t xml:space="preserve">Traverse </w:t>
            </w:r>
            <w:r w:rsidRPr="008A02F4">
              <w:rPr>
                <w:rFonts w:ascii="Arial" w:hAnsi="Arial" w:cs="Arial"/>
                <w:sz w:val="20"/>
                <w:szCs w:val="20"/>
              </w:rPr>
              <w:t>Point</w:t>
            </w:r>
          </w:p>
        </w:tc>
        <w:tc>
          <w:tcPr>
            <w:tcW w:w="1440" w:type="dxa"/>
            <w:vAlign w:val="center"/>
          </w:tcPr>
          <w:p w14:paraId="25A689C3" w14:textId="77777777" w:rsidR="00945B7D" w:rsidRDefault="00945B7D" w:rsidP="00F10C0A">
            <w:pPr>
              <w:pStyle w:val="NoSpacing"/>
              <w:jc w:val="center"/>
              <w:rPr>
                <w:rFonts w:ascii="Arial" w:hAnsi="Arial" w:cs="Arial"/>
                <w:sz w:val="20"/>
                <w:szCs w:val="20"/>
              </w:rPr>
            </w:pPr>
            <w:r w:rsidRPr="003E0896">
              <w:rPr>
                <w:rFonts w:ascii="Arial" w:hAnsi="Arial" w:cs="Arial"/>
                <w:sz w:val="20"/>
                <w:szCs w:val="20"/>
              </w:rPr>
              <w:t>O</w:t>
            </w:r>
            <w:r w:rsidRPr="003E0896">
              <w:rPr>
                <w:rFonts w:ascii="Arial" w:hAnsi="Arial" w:cs="Arial"/>
                <w:sz w:val="20"/>
                <w:szCs w:val="20"/>
                <w:vertAlign w:val="subscript"/>
              </w:rPr>
              <w:t>2</w:t>
            </w:r>
            <w:r w:rsidRPr="003E0896">
              <w:rPr>
                <w:rFonts w:ascii="Arial" w:hAnsi="Arial" w:cs="Arial"/>
                <w:sz w:val="20"/>
                <w:szCs w:val="20"/>
              </w:rPr>
              <w:t xml:space="preserve"> (%)</w:t>
            </w:r>
          </w:p>
        </w:tc>
        <w:tc>
          <w:tcPr>
            <w:tcW w:w="1584" w:type="dxa"/>
          </w:tcPr>
          <w:p w14:paraId="00FFC939" w14:textId="77777777" w:rsidR="00945B7D" w:rsidRDefault="00945B7D" w:rsidP="00F10C0A">
            <w:pPr>
              <w:pStyle w:val="NoSpacing"/>
              <w:jc w:val="center"/>
              <w:rPr>
                <w:rFonts w:ascii="Arial" w:hAnsi="Arial" w:cs="Arial"/>
                <w:sz w:val="20"/>
                <w:szCs w:val="20"/>
              </w:rPr>
            </w:pPr>
            <w:r>
              <w:rPr>
                <w:rFonts w:ascii="Arial" w:hAnsi="Arial" w:cs="Arial"/>
                <w:sz w:val="20"/>
                <w:szCs w:val="20"/>
              </w:rPr>
              <w:t>CO</w:t>
            </w:r>
            <w:r w:rsidRPr="003E0896">
              <w:rPr>
                <w:rFonts w:ascii="Arial" w:hAnsi="Arial" w:cs="Arial"/>
                <w:sz w:val="20"/>
                <w:szCs w:val="20"/>
                <w:vertAlign w:val="subscript"/>
              </w:rPr>
              <w:t>2</w:t>
            </w:r>
            <w:r>
              <w:rPr>
                <w:rFonts w:ascii="Arial" w:hAnsi="Arial" w:cs="Arial"/>
                <w:sz w:val="20"/>
                <w:szCs w:val="20"/>
              </w:rPr>
              <w:t xml:space="preserve"> (%)</w:t>
            </w:r>
          </w:p>
        </w:tc>
        <w:tc>
          <w:tcPr>
            <w:tcW w:w="1584" w:type="dxa"/>
            <w:vAlign w:val="center"/>
          </w:tcPr>
          <w:p w14:paraId="3C0524D0" w14:textId="5E3691CF" w:rsidR="00945B7D" w:rsidRDefault="00945B7D" w:rsidP="00945B7D">
            <w:pPr>
              <w:pStyle w:val="NoSpacing"/>
              <w:jc w:val="center"/>
              <w:rPr>
                <w:rFonts w:ascii="Arial" w:hAnsi="Arial" w:cs="Arial"/>
                <w:sz w:val="20"/>
                <w:szCs w:val="20"/>
              </w:rPr>
            </w:pPr>
            <w:r>
              <w:rPr>
                <w:rFonts w:ascii="Arial" w:hAnsi="Arial" w:cs="Arial"/>
                <w:sz w:val="20"/>
                <w:szCs w:val="20"/>
              </w:rPr>
              <w:t>NO</w:t>
            </w:r>
            <w:r w:rsidRPr="00945B7D">
              <w:rPr>
                <w:rFonts w:ascii="Arial" w:hAnsi="Arial" w:cs="Arial"/>
                <w:sz w:val="20"/>
                <w:szCs w:val="20"/>
                <w:vertAlign w:val="subscript"/>
              </w:rPr>
              <w:t>x</w:t>
            </w:r>
            <w:r>
              <w:rPr>
                <w:rFonts w:ascii="Arial" w:hAnsi="Arial" w:cs="Arial"/>
                <w:sz w:val="20"/>
                <w:szCs w:val="20"/>
              </w:rPr>
              <w:t xml:space="preserve"> and CO</w:t>
            </w:r>
          </w:p>
        </w:tc>
      </w:tr>
      <w:tr w:rsidR="00945B7D" w:rsidRPr="008A02F4" w14:paraId="3421AB50" w14:textId="2C621D4D" w:rsidTr="00691222">
        <w:trPr>
          <w:tblHeader/>
          <w:jc w:val="center"/>
        </w:trPr>
        <w:tc>
          <w:tcPr>
            <w:tcW w:w="3616" w:type="dxa"/>
            <w:shd w:val="clear" w:color="auto" w:fill="auto"/>
            <w:vAlign w:val="center"/>
          </w:tcPr>
          <w:p w14:paraId="2EAC8598" w14:textId="77777777" w:rsidR="00945B7D" w:rsidRPr="008A02F4" w:rsidRDefault="00945B7D" w:rsidP="00F10C0A">
            <w:pPr>
              <w:pStyle w:val="NoSpacing"/>
              <w:jc w:val="center"/>
              <w:rPr>
                <w:rFonts w:ascii="Arial" w:hAnsi="Arial" w:cs="Arial"/>
                <w:sz w:val="20"/>
                <w:szCs w:val="20"/>
              </w:rPr>
            </w:pPr>
            <w:r>
              <w:rPr>
                <w:rFonts w:ascii="Arial" w:hAnsi="Arial" w:cs="Arial"/>
                <w:sz w:val="20"/>
                <w:szCs w:val="20"/>
              </w:rPr>
              <w:t>1</w:t>
            </w:r>
          </w:p>
        </w:tc>
        <w:tc>
          <w:tcPr>
            <w:tcW w:w="1440" w:type="dxa"/>
            <w:vAlign w:val="center"/>
          </w:tcPr>
          <w:p w14:paraId="2B8DF668" w14:textId="77777777" w:rsidR="00945B7D" w:rsidRPr="008A02F4" w:rsidRDefault="00945B7D" w:rsidP="00F10C0A">
            <w:pPr>
              <w:pStyle w:val="NoSpacing"/>
              <w:jc w:val="center"/>
              <w:rPr>
                <w:rFonts w:ascii="Arial" w:hAnsi="Arial" w:cs="Arial"/>
                <w:sz w:val="20"/>
                <w:szCs w:val="20"/>
              </w:rPr>
            </w:pPr>
          </w:p>
        </w:tc>
        <w:tc>
          <w:tcPr>
            <w:tcW w:w="1584" w:type="dxa"/>
          </w:tcPr>
          <w:p w14:paraId="0032B3A0" w14:textId="77777777" w:rsidR="00945B7D" w:rsidRPr="008A02F4" w:rsidRDefault="00945B7D" w:rsidP="00F10C0A">
            <w:pPr>
              <w:pStyle w:val="NoSpacing"/>
              <w:jc w:val="center"/>
              <w:rPr>
                <w:rFonts w:ascii="Arial" w:hAnsi="Arial" w:cs="Arial"/>
                <w:sz w:val="20"/>
                <w:szCs w:val="20"/>
              </w:rPr>
            </w:pPr>
          </w:p>
        </w:tc>
        <w:tc>
          <w:tcPr>
            <w:tcW w:w="1584" w:type="dxa"/>
            <w:vAlign w:val="center"/>
          </w:tcPr>
          <w:p w14:paraId="4B0ACF5D" w14:textId="77777777" w:rsidR="00945B7D" w:rsidRPr="008A02F4" w:rsidRDefault="00945B7D" w:rsidP="00945B7D">
            <w:pPr>
              <w:pStyle w:val="NoSpacing"/>
              <w:jc w:val="center"/>
              <w:rPr>
                <w:rFonts w:ascii="Arial" w:hAnsi="Arial" w:cs="Arial"/>
                <w:sz w:val="20"/>
                <w:szCs w:val="20"/>
              </w:rPr>
            </w:pPr>
          </w:p>
        </w:tc>
      </w:tr>
      <w:tr w:rsidR="00945B7D" w:rsidRPr="008A02F4" w14:paraId="0EA9CFAE" w14:textId="78C20C0E" w:rsidTr="00691222">
        <w:trPr>
          <w:tblHeader/>
          <w:jc w:val="center"/>
        </w:trPr>
        <w:tc>
          <w:tcPr>
            <w:tcW w:w="3616" w:type="dxa"/>
            <w:shd w:val="clear" w:color="auto" w:fill="auto"/>
            <w:vAlign w:val="center"/>
          </w:tcPr>
          <w:p w14:paraId="0AB5D9A9" w14:textId="77777777" w:rsidR="00945B7D" w:rsidRPr="008A02F4" w:rsidRDefault="00945B7D" w:rsidP="00F10C0A">
            <w:pPr>
              <w:pStyle w:val="NoSpacing"/>
              <w:jc w:val="center"/>
              <w:rPr>
                <w:rFonts w:ascii="Arial" w:hAnsi="Arial" w:cs="Arial"/>
                <w:sz w:val="20"/>
                <w:szCs w:val="20"/>
              </w:rPr>
            </w:pPr>
            <w:r w:rsidRPr="008A02F4">
              <w:rPr>
                <w:rFonts w:ascii="Arial" w:hAnsi="Arial" w:cs="Arial"/>
                <w:sz w:val="20"/>
                <w:szCs w:val="20"/>
              </w:rPr>
              <w:t>2</w:t>
            </w:r>
          </w:p>
        </w:tc>
        <w:tc>
          <w:tcPr>
            <w:tcW w:w="1440" w:type="dxa"/>
            <w:vAlign w:val="center"/>
          </w:tcPr>
          <w:p w14:paraId="7D6BCFBA" w14:textId="77777777" w:rsidR="00945B7D" w:rsidRPr="008A02F4" w:rsidRDefault="00945B7D" w:rsidP="00F10C0A">
            <w:pPr>
              <w:pStyle w:val="NoSpacing"/>
              <w:jc w:val="center"/>
              <w:rPr>
                <w:rFonts w:ascii="Arial" w:hAnsi="Arial" w:cs="Arial"/>
                <w:sz w:val="20"/>
                <w:szCs w:val="20"/>
              </w:rPr>
            </w:pPr>
          </w:p>
        </w:tc>
        <w:tc>
          <w:tcPr>
            <w:tcW w:w="1584" w:type="dxa"/>
          </w:tcPr>
          <w:p w14:paraId="2C0D20A3" w14:textId="77777777" w:rsidR="00945B7D" w:rsidRPr="008A02F4" w:rsidRDefault="00945B7D" w:rsidP="00F10C0A">
            <w:pPr>
              <w:pStyle w:val="NoSpacing"/>
              <w:jc w:val="center"/>
              <w:rPr>
                <w:rFonts w:ascii="Arial" w:hAnsi="Arial" w:cs="Arial"/>
                <w:sz w:val="20"/>
                <w:szCs w:val="20"/>
              </w:rPr>
            </w:pPr>
          </w:p>
        </w:tc>
        <w:tc>
          <w:tcPr>
            <w:tcW w:w="1584" w:type="dxa"/>
            <w:vAlign w:val="center"/>
          </w:tcPr>
          <w:p w14:paraId="47557D28" w14:textId="77777777" w:rsidR="00945B7D" w:rsidRPr="008A02F4" w:rsidRDefault="00945B7D" w:rsidP="00945B7D">
            <w:pPr>
              <w:pStyle w:val="NoSpacing"/>
              <w:jc w:val="center"/>
              <w:rPr>
                <w:rFonts w:ascii="Arial" w:hAnsi="Arial" w:cs="Arial"/>
                <w:sz w:val="20"/>
                <w:szCs w:val="20"/>
              </w:rPr>
            </w:pPr>
          </w:p>
        </w:tc>
      </w:tr>
      <w:tr w:rsidR="00945B7D" w:rsidRPr="008A02F4" w14:paraId="19BA1801" w14:textId="35AF3BFA" w:rsidTr="00691222">
        <w:trPr>
          <w:tblHeader/>
          <w:jc w:val="center"/>
        </w:trPr>
        <w:tc>
          <w:tcPr>
            <w:tcW w:w="3616" w:type="dxa"/>
            <w:shd w:val="clear" w:color="auto" w:fill="auto"/>
            <w:vAlign w:val="center"/>
          </w:tcPr>
          <w:p w14:paraId="2390FE1C" w14:textId="77777777" w:rsidR="00945B7D" w:rsidRPr="008A02F4" w:rsidRDefault="00945B7D" w:rsidP="00F10C0A">
            <w:pPr>
              <w:pStyle w:val="NoSpacing"/>
              <w:jc w:val="center"/>
              <w:rPr>
                <w:rFonts w:ascii="Arial" w:hAnsi="Arial" w:cs="Arial"/>
                <w:sz w:val="20"/>
                <w:szCs w:val="20"/>
              </w:rPr>
            </w:pPr>
            <w:r w:rsidRPr="008A02F4">
              <w:rPr>
                <w:rFonts w:ascii="Arial" w:hAnsi="Arial" w:cs="Arial"/>
                <w:sz w:val="20"/>
                <w:szCs w:val="20"/>
              </w:rPr>
              <w:t>3</w:t>
            </w:r>
          </w:p>
        </w:tc>
        <w:tc>
          <w:tcPr>
            <w:tcW w:w="1440" w:type="dxa"/>
            <w:vAlign w:val="center"/>
          </w:tcPr>
          <w:p w14:paraId="0C713EFC" w14:textId="77777777" w:rsidR="00945B7D" w:rsidRPr="008A02F4" w:rsidRDefault="00945B7D" w:rsidP="00F10C0A">
            <w:pPr>
              <w:pStyle w:val="NoSpacing"/>
              <w:jc w:val="center"/>
              <w:rPr>
                <w:rFonts w:ascii="Arial" w:hAnsi="Arial" w:cs="Arial"/>
                <w:sz w:val="20"/>
                <w:szCs w:val="20"/>
              </w:rPr>
            </w:pPr>
          </w:p>
        </w:tc>
        <w:tc>
          <w:tcPr>
            <w:tcW w:w="1584" w:type="dxa"/>
          </w:tcPr>
          <w:p w14:paraId="6F89EF9C" w14:textId="77777777" w:rsidR="00945B7D" w:rsidRPr="008A02F4" w:rsidRDefault="00945B7D" w:rsidP="00F10C0A">
            <w:pPr>
              <w:pStyle w:val="NoSpacing"/>
              <w:jc w:val="center"/>
              <w:rPr>
                <w:rFonts w:ascii="Arial" w:hAnsi="Arial" w:cs="Arial"/>
                <w:sz w:val="20"/>
                <w:szCs w:val="20"/>
              </w:rPr>
            </w:pPr>
          </w:p>
        </w:tc>
        <w:tc>
          <w:tcPr>
            <w:tcW w:w="1584" w:type="dxa"/>
            <w:vAlign w:val="center"/>
          </w:tcPr>
          <w:p w14:paraId="1E9CB47F" w14:textId="77777777" w:rsidR="00945B7D" w:rsidRPr="008A02F4" w:rsidRDefault="00945B7D" w:rsidP="00945B7D">
            <w:pPr>
              <w:pStyle w:val="NoSpacing"/>
              <w:jc w:val="center"/>
              <w:rPr>
                <w:rFonts w:ascii="Arial" w:hAnsi="Arial" w:cs="Arial"/>
                <w:sz w:val="20"/>
                <w:szCs w:val="20"/>
              </w:rPr>
            </w:pPr>
          </w:p>
        </w:tc>
      </w:tr>
      <w:tr w:rsidR="00945B7D" w:rsidRPr="008A02F4" w14:paraId="59CB2382" w14:textId="7CC53B55" w:rsidTr="00691222">
        <w:trPr>
          <w:tblHeader/>
          <w:jc w:val="center"/>
        </w:trPr>
        <w:tc>
          <w:tcPr>
            <w:tcW w:w="3616" w:type="dxa"/>
            <w:shd w:val="clear" w:color="auto" w:fill="auto"/>
            <w:vAlign w:val="center"/>
          </w:tcPr>
          <w:p w14:paraId="13379A3C" w14:textId="77777777" w:rsidR="00945B7D" w:rsidRPr="008A02F4" w:rsidRDefault="00945B7D" w:rsidP="00F10C0A">
            <w:pPr>
              <w:pStyle w:val="NoSpacing"/>
              <w:jc w:val="center"/>
              <w:rPr>
                <w:rFonts w:ascii="Arial" w:hAnsi="Arial" w:cs="Arial"/>
                <w:sz w:val="20"/>
                <w:szCs w:val="20"/>
              </w:rPr>
            </w:pPr>
            <w:r w:rsidRPr="008A02F4">
              <w:rPr>
                <w:rFonts w:ascii="Arial" w:hAnsi="Arial" w:cs="Arial"/>
                <w:sz w:val="20"/>
                <w:szCs w:val="20"/>
              </w:rPr>
              <w:t>4</w:t>
            </w:r>
          </w:p>
        </w:tc>
        <w:tc>
          <w:tcPr>
            <w:tcW w:w="1440" w:type="dxa"/>
            <w:vAlign w:val="center"/>
          </w:tcPr>
          <w:p w14:paraId="5724A84B" w14:textId="77777777" w:rsidR="00945B7D" w:rsidRPr="008A02F4" w:rsidRDefault="00945B7D" w:rsidP="00F10C0A">
            <w:pPr>
              <w:pStyle w:val="NoSpacing"/>
              <w:jc w:val="center"/>
              <w:rPr>
                <w:rFonts w:ascii="Arial" w:hAnsi="Arial" w:cs="Arial"/>
                <w:sz w:val="20"/>
                <w:szCs w:val="20"/>
              </w:rPr>
            </w:pPr>
          </w:p>
        </w:tc>
        <w:tc>
          <w:tcPr>
            <w:tcW w:w="1584" w:type="dxa"/>
          </w:tcPr>
          <w:p w14:paraId="34591D70" w14:textId="77777777" w:rsidR="00945B7D" w:rsidRPr="008A02F4" w:rsidRDefault="00945B7D" w:rsidP="00F10C0A">
            <w:pPr>
              <w:pStyle w:val="NoSpacing"/>
              <w:jc w:val="center"/>
              <w:rPr>
                <w:rFonts w:ascii="Arial" w:hAnsi="Arial" w:cs="Arial"/>
                <w:sz w:val="20"/>
                <w:szCs w:val="20"/>
              </w:rPr>
            </w:pPr>
          </w:p>
        </w:tc>
        <w:tc>
          <w:tcPr>
            <w:tcW w:w="1584" w:type="dxa"/>
            <w:vAlign w:val="center"/>
          </w:tcPr>
          <w:p w14:paraId="35822BDB" w14:textId="77777777" w:rsidR="00945B7D" w:rsidRPr="008A02F4" w:rsidRDefault="00945B7D" w:rsidP="00945B7D">
            <w:pPr>
              <w:pStyle w:val="NoSpacing"/>
              <w:jc w:val="center"/>
              <w:rPr>
                <w:rFonts w:ascii="Arial" w:hAnsi="Arial" w:cs="Arial"/>
                <w:sz w:val="20"/>
                <w:szCs w:val="20"/>
              </w:rPr>
            </w:pPr>
          </w:p>
        </w:tc>
      </w:tr>
      <w:tr w:rsidR="00945B7D" w:rsidRPr="008A02F4" w14:paraId="44DC246E" w14:textId="5DD953B0" w:rsidTr="00691222">
        <w:trPr>
          <w:tblHeader/>
          <w:jc w:val="center"/>
        </w:trPr>
        <w:tc>
          <w:tcPr>
            <w:tcW w:w="3616" w:type="dxa"/>
            <w:shd w:val="clear" w:color="auto" w:fill="auto"/>
            <w:vAlign w:val="center"/>
          </w:tcPr>
          <w:p w14:paraId="611E198D" w14:textId="74252514" w:rsidR="00945B7D" w:rsidRPr="008A02F4" w:rsidRDefault="005C25D1" w:rsidP="00F10C0A">
            <w:pPr>
              <w:pStyle w:val="NoSpacing"/>
              <w:jc w:val="center"/>
              <w:rPr>
                <w:rFonts w:ascii="Arial" w:hAnsi="Arial" w:cs="Arial"/>
                <w:sz w:val="20"/>
                <w:szCs w:val="20"/>
              </w:rPr>
            </w:pPr>
            <w:r>
              <w:rPr>
                <w:rFonts w:ascii="Arial" w:hAnsi="Arial" w:cs="Arial"/>
                <w:sz w:val="20"/>
                <w:szCs w:val="20"/>
              </w:rPr>
              <w:t>]</w:t>
            </w:r>
            <w:r w:rsidR="00945B7D" w:rsidRPr="008A02F4">
              <w:rPr>
                <w:rFonts w:ascii="Arial" w:hAnsi="Arial" w:cs="Arial"/>
                <w:sz w:val="20"/>
                <w:szCs w:val="20"/>
              </w:rPr>
              <w:t>5</w:t>
            </w:r>
          </w:p>
        </w:tc>
        <w:tc>
          <w:tcPr>
            <w:tcW w:w="1440" w:type="dxa"/>
            <w:vAlign w:val="center"/>
          </w:tcPr>
          <w:p w14:paraId="5AC72291" w14:textId="77777777" w:rsidR="00945B7D" w:rsidRPr="008A02F4" w:rsidRDefault="00945B7D" w:rsidP="00F10C0A">
            <w:pPr>
              <w:pStyle w:val="NoSpacing"/>
              <w:jc w:val="center"/>
              <w:rPr>
                <w:rFonts w:ascii="Arial" w:hAnsi="Arial" w:cs="Arial"/>
                <w:sz w:val="20"/>
                <w:szCs w:val="20"/>
              </w:rPr>
            </w:pPr>
          </w:p>
        </w:tc>
        <w:tc>
          <w:tcPr>
            <w:tcW w:w="1584" w:type="dxa"/>
          </w:tcPr>
          <w:p w14:paraId="2486078B" w14:textId="77777777" w:rsidR="00945B7D" w:rsidRPr="008A02F4" w:rsidRDefault="00945B7D" w:rsidP="00F10C0A">
            <w:pPr>
              <w:pStyle w:val="NoSpacing"/>
              <w:jc w:val="center"/>
              <w:rPr>
                <w:rFonts w:ascii="Arial" w:hAnsi="Arial" w:cs="Arial"/>
                <w:sz w:val="20"/>
                <w:szCs w:val="20"/>
              </w:rPr>
            </w:pPr>
          </w:p>
        </w:tc>
        <w:tc>
          <w:tcPr>
            <w:tcW w:w="1584" w:type="dxa"/>
            <w:vAlign w:val="center"/>
          </w:tcPr>
          <w:p w14:paraId="756C6CB0" w14:textId="77777777" w:rsidR="00945B7D" w:rsidRPr="008A02F4" w:rsidRDefault="00945B7D" w:rsidP="00945B7D">
            <w:pPr>
              <w:pStyle w:val="NoSpacing"/>
              <w:jc w:val="center"/>
              <w:rPr>
                <w:rFonts w:ascii="Arial" w:hAnsi="Arial" w:cs="Arial"/>
                <w:sz w:val="20"/>
                <w:szCs w:val="20"/>
              </w:rPr>
            </w:pPr>
          </w:p>
        </w:tc>
      </w:tr>
      <w:tr w:rsidR="00945B7D" w:rsidRPr="008A02F4" w14:paraId="1FA5FFF6" w14:textId="5B928F67" w:rsidTr="00691222">
        <w:trPr>
          <w:tblHeader/>
          <w:jc w:val="center"/>
        </w:trPr>
        <w:tc>
          <w:tcPr>
            <w:tcW w:w="3616" w:type="dxa"/>
            <w:shd w:val="clear" w:color="auto" w:fill="auto"/>
            <w:vAlign w:val="center"/>
          </w:tcPr>
          <w:p w14:paraId="4C6E6DFF" w14:textId="77777777" w:rsidR="00945B7D" w:rsidRPr="008A02F4" w:rsidRDefault="00945B7D" w:rsidP="00F10C0A">
            <w:pPr>
              <w:pStyle w:val="NoSpacing"/>
              <w:jc w:val="center"/>
              <w:rPr>
                <w:rFonts w:ascii="Arial" w:hAnsi="Arial" w:cs="Arial"/>
                <w:sz w:val="20"/>
                <w:szCs w:val="20"/>
              </w:rPr>
            </w:pPr>
            <w:r w:rsidRPr="008A02F4">
              <w:rPr>
                <w:rFonts w:ascii="Arial" w:hAnsi="Arial" w:cs="Arial"/>
                <w:sz w:val="20"/>
                <w:szCs w:val="20"/>
              </w:rPr>
              <w:t>6</w:t>
            </w:r>
          </w:p>
        </w:tc>
        <w:tc>
          <w:tcPr>
            <w:tcW w:w="1440" w:type="dxa"/>
            <w:vAlign w:val="center"/>
          </w:tcPr>
          <w:p w14:paraId="437EA7E7" w14:textId="77777777" w:rsidR="00945B7D" w:rsidRPr="008A02F4" w:rsidRDefault="00945B7D" w:rsidP="00F10C0A">
            <w:pPr>
              <w:pStyle w:val="NoSpacing"/>
              <w:jc w:val="center"/>
              <w:rPr>
                <w:rFonts w:ascii="Arial" w:hAnsi="Arial" w:cs="Arial"/>
                <w:sz w:val="20"/>
                <w:szCs w:val="20"/>
              </w:rPr>
            </w:pPr>
          </w:p>
        </w:tc>
        <w:tc>
          <w:tcPr>
            <w:tcW w:w="1584" w:type="dxa"/>
          </w:tcPr>
          <w:p w14:paraId="6CFC21B5" w14:textId="77777777" w:rsidR="00945B7D" w:rsidRPr="008A02F4" w:rsidRDefault="00945B7D" w:rsidP="00F10C0A">
            <w:pPr>
              <w:pStyle w:val="NoSpacing"/>
              <w:jc w:val="center"/>
              <w:rPr>
                <w:rFonts w:ascii="Arial" w:hAnsi="Arial" w:cs="Arial"/>
                <w:sz w:val="20"/>
                <w:szCs w:val="20"/>
              </w:rPr>
            </w:pPr>
          </w:p>
        </w:tc>
        <w:tc>
          <w:tcPr>
            <w:tcW w:w="1584" w:type="dxa"/>
            <w:vAlign w:val="center"/>
          </w:tcPr>
          <w:p w14:paraId="209438D0" w14:textId="77777777" w:rsidR="00945B7D" w:rsidRPr="008A02F4" w:rsidRDefault="00945B7D" w:rsidP="00945B7D">
            <w:pPr>
              <w:pStyle w:val="NoSpacing"/>
              <w:jc w:val="center"/>
              <w:rPr>
                <w:rFonts w:ascii="Arial" w:hAnsi="Arial" w:cs="Arial"/>
                <w:sz w:val="20"/>
                <w:szCs w:val="20"/>
              </w:rPr>
            </w:pPr>
          </w:p>
        </w:tc>
      </w:tr>
      <w:tr w:rsidR="00945B7D" w:rsidRPr="008A02F4" w14:paraId="5892F1EB" w14:textId="71544798" w:rsidTr="00691222">
        <w:trPr>
          <w:tblHeader/>
          <w:jc w:val="center"/>
        </w:trPr>
        <w:tc>
          <w:tcPr>
            <w:tcW w:w="3616" w:type="dxa"/>
            <w:shd w:val="clear" w:color="auto" w:fill="auto"/>
            <w:vAlign w:val="center"/>
          </w:tcPr>
          <w:p w14:paraId="3E5946BA" w14:textId="77777777" w:rsidR="00945B7D" w:rsidRPr="008A02F4" w:rsidRDefault="00945B7D" w:rsidP="00F10C0A">
            <w:pPr>
              <w:pStyle w:val="NoSpacing"/>
              <w:jc w:val="center"/>
              <w:rPr>
                <w:rFonts w:ascii="Arial" w:hAnsi="Arial" w:cs="Arial"/>
                <w:sz w:val="20"/>
                <w:szCs w:val="20"/>
              </w:rPr>
            </w:pPr>
            <w:r w:rsidRPr="008A02F4">
              <w:rPr>
                <w:rFonts w:ascii="Arial" w:hAnsi="Arial" w:cs="Arial"/>
                <w:sz w:val="20"/>
                <w:szCs w:val="20"/>
              </w:rPr>
              <w:t>7</w:t>
            </w:r>
          </w:p>
        </w:tc>
        <w:tc>
          <w:tcPr>
            <w:tcW w:w="1440" w:type="dxa"/>
            <w:vAlign w:val="center"/>
          </w:tcPr>
          <w:p w14:paraId="01FB168E" w14:textId="77777777" w:rsidR="00945B7D" w:rsidRPr="008A02F4" w:rsidRDefault="00945B7D" w:rsidP="00F10C0A">
            <w:pPr>
              <w:pStyle w:val="NoSpacing"/>
              <w:jc w:val="center"/>
              <w:rPr>
                <w:rFonts w:ascii="Arial" w:hAnsi="Arial" w:cs="Arial"/>
                <w:sz w:val="20"/>
                <w:szCs w:val="20"/>
              </w:rPr>
            </w:pPr>
          </w:p>
        </w:tc>
        <w:tc>
          <w:tcPr>
            <w:tcW w:w="1584" w:type="dxa"/>
          </w:tcPr>
          <w:p w14:paraId="189CF5EB" w14:textId="77777777" w:rsidR="00945B7D" w:rsidRPr="008A02F4" w:rsidRDefault="00945B7D" w:rsidP="00F10C0A">
            <w:pPr>
              <w:pStyle w:val="NoSpacing"/>
              <w:jc w:val="center"/>
              <w:rPr>
                <w:rFonts w:ascii="Arial" w:hAnsi="Arial" w:cs="Arial"/>
                <w:sz w:val="20"/>
                <w:szCs w:val="20"/>
              </w:rPr>
            </w:pPr>
          </w:p>
        </w:tc>
        <w:tc>
          <w:tcPr>
            <w:tcW w:w="1584" w:type="dxa"/>
            <w:vAlign w:val="center"/>
          </w:tcPr>
          <w:p w14:paraId="494B8FB9" w14:textId="77777777" w:rsidR="00945B7D" w:rsidRPr="008A02F4" w:rsidRDefault="00945B7D" w:rsidP="00945B7D">
            <w:pPr>
              <w:pStyle w:val="NoSpacing"/>
              <w:jc w:val="center"/>
              <w:rPr>
                <w:rFonts w:ascii="Arial" w:hAnsi="Arial" w:cs="Arial"/>
                <w:sz w:val="20"/>
                <w:szCs w:val="20"/>
              </w:rPr>
            </w:pPr>
          </w:p>
        </w:tc>
      </w:tr>
      <w:tr w:rsidR="00945B7D" w:rsidRPr="008A02F4" w14:paraId="5A337CFF" w14:textId="72D58FA2" w:rsidTr="00691222">
        <w:trPr>
          <w:tblHeader/>
          <w:jc w:val="center"/>
        </w:trPr>
        <w:tc>
          <w:tcPr>
            <w:tcW w:w="3616" w:type="dxa"/>
            <w:shd w:val="clear" w:color="auto" w:fill="auto"/>
            <w:vAlign w:val="center"/>
          </w:tcPr>
          <w:p w14:paraId="1857A209" w14:textId="77777777" w:rsidR="00945B7D" w:rsidRPr="008A02F4" w:rsidRDefault="00945B7D" w:rsidP="00F10C0A">
            <w:pPr>
              <w:pStyle w:val="NoSpacing"/>
              <w:jc w:val="center"/>
              <w:rPr>
                <w:rFonts w:ascii="Arial" w:hAnsi="Arial" w:cs="Arial"/>
                <w:sz w:val="20"/>
                <w:szCs w:val="20"/>
              </w:rPr>
            </w:pPr>
            <w:r w:rsidRPr="008A02F4">
              <w:rPr>
                <w:rFonts w:ascii="Arial" w:hAnsi="Arial" w:cs="Arial"/>
                <w:sz w:val="20"/>
                <w:szCs w:val="20"/>
              </w:rPr>
              <w:t>8</w:t>
            </w:r>
          </w:p>
        </w:tc>
        <w:tc>
          <w:tcPr>
            <w:tcW w:w="1440" w:type="dxa"/>
            <w:vAlign w:val="center"/>
          </w:tcPr>
          <w:p w14:paraId="74EFE8B1" w14:textId="77777777" w:rsidR="00945B7D" w:rsidRPr="008A02F4" w:rsidRDefault="00945B7D" w:rsidP="00F10C0A">
            <w:pPr>
              <w:pStyle w:val="NoSpacing"/>
              <w:jc w:val="center"/>
              <w:rPr>
                <w:rFonts w:ascii="Arial" w:hAnsi="Arial" w:cs="Arial"/>
                <w:sz w:val="20"/>
                <w:szCs w:val="20"/>
              </w:rPr>
            </w:pPr>
          </w:p>
        </w:tc>
        <w:tc>
          <w:tcPr>
            <w:tcW w:w="1584" w:type="dxa"/>
          </w:tcPr>
          <w:p w14:paraId="32BEBBB2" w14:textId="77777777" w:rsidR="00945B7D" w:rsidRPr="008A02F4" w:rsidRDefault="00945B7D" w:rsidP="00F10C0A">
            <w:pPr>
              <w:pStyle w:val="NoSpacing"/>
              <w:jc w:val="center"/>
              <w:rPr>
                <w:rFonts w:ascii="Arial" w:hAnsi="Arial" w:cs="Arial"/>
                <w:sz w:val="20"/>
                <w:szCs w:val="20"/>
              </w:rPr>
            </w:pPr>
          </w:p>
        </w:tc>
        <w:tc>
          <w:tcPr>
            <w:tcW w:w="1584" w:type="dxa"/>
            <w:vAlign w:val="center"/>
          </w:tcPr>
          <w:p w14:paraId="05F43B7B" w14:textId="77777777" w:rsidR="00945B7D" w:rsidRPr="008A02F4" w:rsidRDefault="00945B7D" w:rsidP="00945B7D">
            <w:pPr>
              <w:pStyle w:val="NoSpacing"/>
              <w:jc w:val="center"/>
              <w:rPr>
                <w:rFonts w:ascii="Arial" w:hAnsi="Arial" w:cs="Arial"/>
                <w:sz w:val="20"/>
                <w:szCs w:val="20"/>
              </w:rPr>
            </w:pPr>
          </w:p>
        </w:tc>
      </w:tr>
      <w:tr w:rsidR="00945B7D" w:rsidRPr="008A02F4" w14:paraId="181244EB" w14:textId="059A9A74" w:rsidTr="00691222">
        <w:trPr>
          <w:tblHeader/>
          <w:jc w:val="center"/>
        </w:trPr>
        <w:tc>
          <w:tcPr>
            <w:tcW w:w="3616" w:type="dxa"/>
            <w:shd w:val="clear" w:color="auto" w:fill="auto"/>
            <w:vAlign w:val="center"/>
          </w:tcPr>
          <w:p w14:paraId="044F1A9B" w14:textId="77777777" w:rsidR="00945B7D" w:rsidRPr="008A02F4" w:rsidRDefault="00945B7D" w:rsidP="00F10C0A">
            <w:pPr>
              <w:pStyle w:val="NoSpacing"/>
              <w:jc w:val="center"/>
              <w:rPr>
                <w:rFonts w:ascii="Arial" w:hAnsi="Arial" w:cs="Arial"/>
                <w:sz w:val="20"/>
                <w:szCs w:val="20"/>
              </w:rPr>
            </w:pPr>
            <w:r w:rsidRPr="008A02F4">
              <w:rPr>
                <w:rFonts w:ascii="Arial" w:hAnsi="Arial" w:cs="Arial"/>
                <w:sz w:val="20"/>
                <w:szCs w:val="20"/>
              </w:rPr>
              <w:t>9</w:t>
            </w:r>
          </w:p>
        </w:tc>
        <w:tc>
          <w:tcPr>
            <w:tcW w:w="1440" w:type="dxa"/>
            <w:vAlign w:val="center"/>
          </w:tcPr>
          <w:p w14:paraId="69BC6939" w14:textId="77777777" w:rsidR="00945B7D" w:rsidRPr="008A02F4" w:rsidRDefault="00945B7D" w:rsidP="00F10C0A">
            <w:pPr>
              <w:pStyle w:val="NoSpacing"/>
              <w:jc w:val="center"/>
              <w:rPr>
                <w:rFonts w:ascii="Arial" w:hAnsi="Arial" w:cs="Arial"/>
                <w:sz w:val="20"/>
                <w:szCs w:val="20"/>
              </w:rPr>
            </w:pPr>
          </w:p>
        </w:tc>
        <w:tc>
          <w:tcPr>
            <w:tcW w:w="1584" w:type="dxa"/>
          </w:tcPr>
          <w:p w14:paraId="7C1DA365" w14:textId="77777777" w:rsidR="00945B7D" w:rsidRPr="008A02F4" w:rsidRDefault="00945B7D" w:rsidP="00F10C0A">
            <w:pPr>
              <w:pStyle w:val="NoSpacing"/>
              <w:jc w:val="center"/>
              <w:rPr>
                <w:rFonts w:ascii="Arial" w:hAnsi="Arial" w:cs="Arial"/>
                <w:sz w:val="20"/>
                <w:szCs w:val="20"/>
              </w:rPr>
            </w:pPr>
          </w:p>
        </w:tc>
        <w:tc>
          <w:tcPr>
            <w:tcW w:w="1584" w:type="dxa"/>
            <w:vAlign w:val="center"/>
          </w:tcPr>
          <w:p w14:paraId="17241388" w14:textId="77777777" w:rsidR="00945B7D" w:rsidRPr="008A02F4" w:rsidRDefault="00945B7D" w:rsidP="00945B7D">
            <w:pPr>
              <w:pStyle w:val="NoSpacing"/>
              <w:jc w:val="center"/>
              <w:rPr>
                <w:rFonts w:ascii="Arial" w:hAnsi="Arial" w:cs="Arial"/>
                <w:sz w:val="20"/>
                <w:szCs w:val="20"/>
              </w:rPr>
            </w:pPr>
          </w:p>
        </w:tc>
      </w:tr>
      <w:tr w:rsidR="00945B7D" w:rsidRPr="008A02F4" w14:paraId="13FB968B" w14:textId="5E0E1582" w:rsidTr="00691222">
        <w:trPr>
          <w:tblHeader/>
          <w:jc w:val="center"/>
        </w:trPr>
        <w:tc>
          <w:tcPr>
            <w:tcW w:w="3616" w:type="dxa"/>
            <w:shd w:val="clear" w:color="auto" w:fill="auto"/>
            <w:vAlign w:val="center"/>
          </w:tcPr>
          <w:p w14:paraId="0FEA9C27" w14:textId="77777777" w:rsidR="00945B7D" w:rsidRPr="008A02F4" w:rsidRDefault="00945B7D" w:rsidP="00F10C0A">
            <w:pPr>
              <w:pStyle w:val="NoSpacing"/>
              <w:jc w:val="center"/>
              <w:rPr>
                <w:rFonts w:ascii="Arial" w:hAnsi="Arial" w:cs="Arial"/>
                <w:sz w:val="20"/>
                <w:szCs w:val="20"/>
              </w:rPr>
            </w:pPr>
            <w:r w:rsidRPr="008A02F4">
              <w:rPr>
                <w:rFonts w:ascii="Arial" w:hAnsi="Arial" w:cs="Arial"/>
                <w:sz w:val="20"/>
                <w:szCs w:val="20"/>
              </w:rPr>
              <w:t>10</w:t>
            </w:r>
          </w:p>
        </w:tc>
        <w:tc>
          <w:tcPr>
            <w:tcW w:w="1440" w:type="dxa"/>
            <w:vAlign w:val="center"/>
          </w:tcPr>
          <w:p w14:paraId="36754129" w14:textId="77777777" w:rsidR="00945B7D" w:rsidRPr="008A02F4" w:rsidRDefault="00945B7D" w:rsidP="00F10C0A">
            <w:pPr>
              <w:pStyle w:val="NoSpacing"/>
              <w:jc w:val="center"/>
              <w:rPr>
                <w:rFonts w:ascii="Arial" w:hAnsi="Arial" w:cs="Arial"/>
                <w:sz w:val="20"/>
                <w:szCs w:val="20"/>
              </w:rPr>
            </w:pPr>
          </w:p>
        </w:tc>
        <w:tc>
          <w:tcPr>
            <w:tcW w:w="1584" w:type="dxa"/>
          </w:tcPr>
          <w:p w14:paraId="4B519630" w14:textId="77777777" w:rsidR="00945B7D" w:rsidRPr="008A02F4" w:rsidRDefault="00945B7D" w:rsidP="00F10C0A">
            <w:pPr>
              <w:pStyle w:val="NoSpacing"/>
              <w:jc w:val="center"/>
              <w:rPr>
                <w:rFonts w:ascii="Arial" w:hAnsi="Arial" w:cs="Arial"/>
                <w:sz w:val="20"/>
                <w:szCs w:val="20"/>
              </w:rPr>
            </w:pPr>
          </w:p>
        </w:tc>
        <w:tc>
          <w:tcPr>
            <w:tcW w:w="1584" w:type="dxa"/>
            <w:vAlign w:val="center"/>
          </w:tcPr>
          <w:p w14:paraId="5D5BF28B" w14:textId="77777777" w:rsidR="00945B7D" w:rsidRPr="008A02F4" w:rsidRDefault="00945B7D" w:rsidP="00945B7D">
            <w:pPr>
              <w:pStyle w:val="NoSpacing"/>
              <w:jc w:val="center"/>
              <w:rPr>
                <w:rFonts w:ascii="Arial" w:hAnsi="Arial" w:cs="Arial"/>
                <w:sz w:val="20"/>
                <w:szCs w:val="20"/>
              </w:rPr>
            </w:pPr>
          </w:p>
        </w:tc>
      </w:tr>
      <w:tr w:rsidR="00945B7D" w:rsidRPr="008A02F4" w14:paraId="2E7FDAFA" w14:textId="2B74A1ED" w:rsidTr="00691222">
        <w:trPr>
          <w:tblHeader/>
          <w:jc w:val="center"/>
        </w:trPr>
        <w:tc>
          <w:tcPr>
            <w:tcW w:w="3616" w:type="dxa"/>
            <w:shd w:val="clear" w:color="auto" w:fill="auto"/>
            <w:vAlign w:val="center"/>
          </w:tcPr>
          <w:p w14:paraId="35CB0393" w14:textId="77777777" w:rsidR="00945B7D" w:rsidRPr="008A02F4" w:rsidRDefault="00945B7D" w:rsidP="00F10C0A">
            <w:pPr>
              <w:pStyle w:val="NoSpacing"/>
              <w:jc w:val="center"/>
              <w:rPr>
                <w:rFonts w:ascii="Arial" w:hAnsi="Arial" w:cs="Arial"/>
                <w:sz w:val="20"/>
                <w:szCs w:val="20"/>
              </w:rPr>
            </w:pPr>
            <w:r w:rsidRPr="008A02F4">
              <w:rPr>
                <w:rFonts w:ascii="Arial" w:hAnsi="Arial" w:cs="Arial"/>
                <w:sz w:val="20"/>
                <w:szCs w:val="20"/>
              </w:rPr>
              <w:t>11</w:t>
            </w:r>
          </w:p>
        </w:tc>
        <w:tc>
          <w:tcPr>
            <w:tcW w:w="1440" w:type="dxa"/>
            <w:vAlign w:val="center"/>
          </w:tcPr>
          <w:p w14:paraId="4854F744" w14:textId="77777777" w:rsidR="00945B7D" w:rsidRPr="008A02F4" w:rsidRDefault="00945B7D" w:rsidP="00F10C0A">
            <w:pPr>
              <w:pStyle w:val="NoSpacing"/>
              <w:jc w:val="center"/>
              <w:rPr>
                <w:rFonts w:ascii="Arial" w:hAnsi="Arial" w:cs="Arial"/>
                <w:sz w:val="20"/>
                <w:szCs w:val="20"/>
              </w:rPr>
            </w:pPr>
          </w:p>
        </w:tc>
        <w:tc>
          <w:tcPr>
            <w:tcW w:w="1584" w:type="dxa"/>
          </w:tcPr>
          <w:p w14:paraId="7E9ED5DF" w14:textId="77777777" w:rsidR="00945B7D" w:rsidRPr="008A02F4" w:rsidRDefault="00945B7D" w:rsidP="00F10C0A">
            <w:pPr>
              <w:pStyle w:val="NoSpacing"/>
              <w:jc w:val="center"/>
              <w:rPr>
                <w:rFonts w:ascii="Arial" w:hAnsi="Arial" w:cs="Arial"/>
                <w:sz w:val="20"/>
                <w:szCs w:val="20"/>
              </w:rPr>
            </w:pPr>
          </w:p>
        </w:tc>
        <w:tc>
          <w:tcPr>
            <w:tcW w:w="1584" w:type="dxa"/>
            <w:vAlign w:val="center"/>
          </w:tcPr>
          <w:p w14:paraId="3474DC5D" w14:textId="77777777" w:rsidR="00945B7D" w:rsidRPr="008A02F4" w:rsidRDefault="00945B7D" w:rsidP="00945B7D">
            <w:pPr>
              <w:pStyle w:val="NoSpacing"/>
              <w:jc w:val="center"/>
              <w:rPr>
                <w:rFonts w:ascii="Arial" w:hAnsi="Arial" w:cs="Arial"/>
                <w:sz w:val="20"/>
                <w:szCs w:val="20"/>
              </w:rPr>
            </w:pPr>
          </w:p>
        </w:tc>
      </w:tr>
      <w:tr w:rsidR="00945B7D" w:rsidRPr="008A02F4" w14:paraId="65FFA41B" w14:textId="02369868" w:rsidTr="00691222">
        <w:trPr>
          <w:tblHeader/>
          <w:jc w:val="center"/>
        </w:trPr>
        <w:tc>
          <w:tcPr>
            <w:tcW w:w="3616" w:type="dxa"/>
            <w:shd w:val="clear" w:color="auto" w:fill="auto"/>
            <w:vAlign w:val="center"/>
          </w:tcPr>
          <w:p w14:paraId="7A00722C" w14:textId="77777777" w:rsidR="00945B7D" w:rsidRPr="008A02F4" w:rsidRDefault="00945B7D" w:rsidP="00F10C0A">
            <w:pPr>
              <w:pStyle w:val="NoSpacing"/>
              <w:jc w:val="center"/>
              <w:rPr>
                <w:rFonts w:ascii="Arial" w:hAnsi="Arial" w:cs="Arial"/>
                <w:sz w:val="20"/>
                <w:szCs w:val="20"/>
              </w:rPr>
            </w:pPr>
            <w:r w:rsidRPr="008A02F4">
              <w:rPr>
                <w:rFonts w:ascii="Arial" w:hAnsi="Arial" w:cs="Arial"/>
                <w:sz w:val="20"/>
                <w:szCs w:val="20"/>
              </w:rPr>
              <w:t>12</w:t>
            </w:r>
          </w:p>
        </w:tc>
        <w:tc>
          <w:tcPr>
            <w:tcW w:w="1440" w:type="dxa"/>
            <w:vAlign w:val="center"/>
          </w:tcPr>
          <w:p w14:paraId="7E28FB84" w14:textId="77777777" w:rsidR="00945B7D" w:rsidRPr="008A02F4" w:rsidRDefault="00945B7D" w:rsidP="00F10C0A">
            <w:pPr>
              <w:pStyle w:val="NoSpacing"/>
              <w:jc w:val="center"/>
              <w:rPr>
                <w:rFonts w:ascii="Arial" w:hAnsi="Arial" w:cs="Arial"/>
                <w:sz w:val="20"/>
                <w:szCs w:val="20"/>
              </w:rPr>
            </w:pPr>
          </w:p>
        </w:tc>
        <w:tc>
          <w:tcPr>
            <w:tcW w:w="1584" w:type="dxa"/>
          </w:tcPr>
          <w:p w14:paraId="0545E8C6" w14:textId="77777777" w:rsidR="00945B7D" w:rsidRPr="008A02F4" w:rsidRDefault="00945B7D" w:rsidP="00F10C0A">
            <w:pPr>
              <w:pStyle w:val="NoSpacing"/>
              <w:jc w:val="center"/>
              <w:rPr>
                <w:rFonts w:ascii="Arial" w:hAnsi="Arial" w:cs="Arial"/>
                <w:sz w:val="20"/>
                <w:szCs w:val="20"/>
              </w:rPr>
            </w:pPr>
          </w:p>
        </w:tc>
        <w:tc>
          <w:tcPr>
            <w:tcW w:w="1584" w:type="dxa"/>
            <w:vAlign w:val="center"/>
          </w:tcPr>
          <w:p w14:paraId="03817F3D" w14:textId="77777777" w:rsidR="00945B7D" w:rsidRPr="008A02F4" w:rsidRDefault="00945B7D" w:rsidP="00945B7D">
            <w:pPr>
              <w:pStyle w:val="NoSpacing"/>
              <w:jc w:val="center"/>
              <w:rPr>
                <w:rFonts w:ascii="Arial" w:hAnsi="Arial" w:cs="Arial"/>
                <w:sz w:val="20"/>
                <w:szCs w:val="20"/>
              </w:rPr>
            </w:pPr>
          </w:p>
        </w:tc>
      </w:tr>
      <w:tr w:rsidR="00945B7D" w:rsidRPr="008A02F4" w14:paraId="7FC1CE5D" w14:textId="19FAF625" w:rsidTr="00691222">
        <w:trPr>
          <w:tblHeader/>
          <w:jc w:val="center"/>
        </w:trPr>
        <w:tc>
          <w:tcPr>
            <w:tcW w:w="3616" w:type="dxa"/>
            <w:shd w:val="clear" w:color="auto" w:fill="auto"/>
            <w:vAlign w:val="center"/>
          </w:tcPr>
          <w:p w14:paraId="1B479825" w14:textId="77777777" w:rsidR="00945B7D" w:rsidRPr="008A02F4" w:rsidRDefault="00945B7D" w:rsidP="00F10C0A">
            <w:pPr>
              <w:pStyle w:val="NoSpacing"/>
              <w:jc w:val="center"/>
              <w:rPr>
                <w:rFonts w:ascii="Arial" w:hAnsi="Arial" w:cs="Arial"/>
                <w:sz w:val="20"/>
                <w:szCs w:val="20"/>
              </w:rPr>
            </w:pPr>
            <w:r>
              <w:rPr>
                <w:rFonts w:ascii="Arial" w:hAnsi="Arial" w:cs="Arial"/>
                <w:sz w:val="20"/>
                <w:szCs w:val="20"/>
              </w:rPr>
              <w:t>Mean Concentration</w:t>
            </w:r>
          </w:p>
        </w:tc>
        <w:tc>
          <w:tcPr>
            <w:tcW w:w="1440" w:type="dxa"/>
            <w:vAlign w:val="center"/>
          </w:tcPr>
          <w:p w14:paraId="24A49258" w14:textId="77777777" w:rsidR="00945B7D" w:rsidRPr="009E690B" w:rsidRDefault="00945B7D" w:rsidP="00F10C0A">
            <w:pPr>
              <w:pStyle w:val="NoSpacing"/>
              <w:jc w:val="center"/>
              <w:rPr>
                <w:rFonts w:ascii="Arial" w:hAnsi="Arial" w:cs="Arial"/>
                <w:sz w:val="20"/>
                <w:szCs w:val="20"/>
              </w:rPr>
            </w:pPr>
          </w:p>
        </w:tc>
        <w:tc>
          <w:tcPr>
            <w:tcW w:w="1584" w:type="dxa"/>
          </w:tcPr>
          <w:p w14:paraId="588EF7B5" w14:textId="77777777" w:rsidR="00945B7D" w:rsidRPr="008A02F4" w:rsidRDefault="00945B7D" w:rsidP="00F10C0A">
            <w:pPr>
              <w:pStyle w:val="NoSpacing"/>
              <w:jc w:val="center"/>
              <w:rPr>
                <w:rFonts w:ascii="Arial" w:hAnsi="Arial" w:cs="Arial"/>
                <w:sz w:val="20"/>
                <w:szCs w:val="20"/>
              </w:rPr>
            </w:pPr>
          </w:p>
        </w:tc>
        <w:tc>
          <w:tcPr>
            <w:tcW w:w="1584" w:type="dxa"/>
            <w:vAlign w:val="center"/>
          </w:tcPr>
          <w:p w14:paraId="4BC1AFA4" w14:textId="77777777" w:rsidR="00945B7D" w:rsidRPr="008A02F4" w:rsidRDefault="00945B7D" w:rsidP="00945B7D">
            <w:pPr>
              <w:pStyle w:val="NoSpacing"/>
              <w:jc w:val="center"/>
              <w:rPr>
                <w:rFonts w:ascii="Arial" w:hAnsi="Arial" w:cs="Arial"/>
                <w:sz w:val="20"/>
                <w:szCs w:val="20"/>
              </w:rPr>
            </w:pPr>
          </w:p>
        </w:tc>
      </w:tr>
    </w:tbl>
    <w:p w14:paraId="27992ECA" w14:textId="77777777" w:rsidR="00741267" w:rsidRDefault="00741267" w:rsidP="00136845">
      <w:pPr>
        <w:spacing w:after="0" w:line="240" w:lineRule="auto"/>
        <w:rPr>
          <w:rFonts w:ascii="Arial" w:hAnsi="Arial" w:cs="Arial"/>
          <w:sz w:val="20"/>
          <w:szCs w:val="20"/>
        </w:rPr>
      </w:pPr>
    </w:p>
    <w:p w14:paraId="19B9ADD4" w14:textId="1ED0ADCA" w:rsidR="004D2772" w:rsidRPr="00FF5769" w:rsidRDefault="00B65A0F" w:rsidP="00BB59A7">
      <w:pPr>
        <w:pStyle w:val="NoSpacing"/>
        <w:ind w:left="547" w:hanging="547"/>
        <w:jc w:val="both"/>
        <w:rPr>
          <w:rFonts w:ascii="Arial" w:hAnsi="Arial" w:cs="Arial"/>
          <w:b/>
          <w:bCs/>
          <w:sz w:val="20"/>
          <w:szCs w:val="20"/>
        </w:rPr>
      </w:pPr>
      <w:r>
        <w:rPr>
          <w:rFonts w:ascii="Arial" w:hAnsi="Arial" w:cs="Arial"/>
          <w:b/>
          <w:bCs/>
          <w:sz w:val="20"/>
          <w:szCs w:val="20"/>
        </w:rPr>
        <w:t>9</w:t>
      </w:r>
      <w:r w:rsidR="004D2772">
        <w:rPr>
          <w:rFonts w:ascii="Arial" w:hAnsi="Arial" w:cs="Arial"/>
          <w:b/>
          <w:bCs/>
          <w:sz w:val="20"/>
          <w:szCs w:val="20"/>
        </w:rPr>
        <w:t>.</w:t>
      </w:r>
      <w:r w:rsidR="004D2772">
        <w:rPr>
          <w:rFonts w:ascii="Arial" w:hAnsi="Arial" w:cs="Arial"/>
          <w:b/>
          <w:bCs/>
          <w:sz w:val="20"/>
          <w:szCs w:val="20"/>
        </w:rPr>
        <w:tab/>
        <w:t xml:space="preserve">Operational and Control </w:t>
      </w:r>
      <w:r w:rsidR="004D2772" w:rsidRPr="005D01BB">
        <w:rPr>
          <w:rFonts w:ascii="Arial" w:hAnsi="Arial" w:cs="Arial"/>
          <w:b/>
          <w:bCs/>
          <w:sz w:val="20"/>
          <w:szCs w:val="20"/>
        </w:rPr>
        <w:t>Requirements</w:t>
      </w:r>
      <w:r w:rsidR="00670593" w:rsidRPr="005D01BB">
        <w:rPr>
          <w:rFonts w:ascii="Arial" w:hAnsi="Arial" w:cs="Arial"/>
          <w:sz w:val="20"/>
          <w:szCs w:val="20"/>
        </w:rPr>
        <w:t xml:space="preserve"> </w:t>
      </w:r>
      <w:r w:rsidR="00670593" w:rsidRPr="005D01BB">
        <w:rPr>
          <w:rFonts w:ascii="Arial" w:hAnsi="Arial" w:cs="Arial"/>
          <w:b/>
          <w:bCs/>
          <w:sz w:val="20"/>
          <w:szCs w:val="20"/>
        </w:rPr>
        <w:t>and Recommendations</w:t>
      </w:r>
    </w:p>
    <w:p w14:paraId="14193AC3" w14:textId="77777777" w:rsidR="00D37A4F" w:rsidRDefault="00D37A4F" w:rsidP="00BB59A7">
      <w:pPr>
        <w:spacing w:after="0" w:line="240" w:lineRule="auto"/>
        <w:jc w:val="both"/>
        <w:rPr>
          <w:rFonts w:ascii="Arial" w:hAnsi="Arial" w:cs="Arial"/>
          <w:sz w:val="20"/>
          <w:szCs w:val="20"/>
        </w:rPr>
      </w:pPr>
      <w:r>
        <w:rPr>
          <w:rFonts w:ascii="Arial" w:hAnsi="Arial" w:cs="Arial"/>
          <w:sz w:val="20"/>
          <w:szCs w:val="20"/>
        </w:rPr>
        <w:t xml:space="preserve">This section discusses </w:t>
      </w:r>
      <w:r w:rsidRPr="00220EB2">
        <w:rPr>
          <w:rFonts w:ascii="Arial" w:hAnsi="Arial" w:cs="Arial"/>
          <w:bCs/>
          <w:iCs/>
          <w:sz w:val="20"/>
          <w:szCs w:val="20"/>
        </w:rPr>
        <w:t xml:space="preserve">required </w:t>
      </w:r>
      <w:r>
        <w:rPr>
          <w:rFonts w:ascii="Arial" w:hAnsi="Arial" w:cs="Arial"/>
          <w:bCs/>
          <w:iCs/>
          <w:sz w:val="20"/>
          <w:szCs w:val="20"/>
        </w:rPr>
        <w:t xml:space="preserve">and recommended </w:t>
      </w:r>
      <w:r w:rsidRPr="00220EB2">
        <w:rPr>
          <w:rFonts w:ascii="Arial" w:hAnsi="Arial" w:cs="Arial"/>
          <w:bCs/>
          <w:iCs/>
          <w:sz w:val="20"/>
          <w:szCs w:val="20"/>
        </w:rPr>
        <w:t>operational and control data recordings and notifications</w:t>
      </w:r>
      <w:r>
        <w:rPr>
          <w:rFonts w:ascii="Arial" w:hAnsi="Arial" w:cs="Arial"/>
          <w:bCs/>
          <w:iCs/>
          <w:sz w:val="20"/>
          <w:szCs w:val="20"/>
        </w:rPr>
        <w:t>. In addition, t</w:t>
      </w:r>
      <w:r w:rsidRPr="00A45F85">
        <w:rPr>
          <w:rFonts w:ascii="Arial" w:hAnsi="Arial" w:cs="Arial"/>
          <w:bCs/>
          <w:iCs/>
          <w:sz w:val="20"/>
          <w:szCs w:val="20"/>
        </w:rPr>
        <w:t>his section clarifies</w:t>
      </w:r>
      <w:r>
        <w:rPr>
          <w:rFonts w:ascii="Arial" w:hAnsi="Arial" w:cs="Arial"/>
          <w:bCs/>
          <w:iCs/>
          <w:sz w:val="20"/>
          <w:szCs w:val="20"/>
        </w:rPr>
        <w:t xml:space="preserve">: </w:t>
      </w:r>
      <w:r w:rsidRPr="00A45F85">
        <w:rPr>
          <w:rFonts w:ascii="Arial" w:hAnsi="Arial" w:cs="Arial"/>
          <w:bCs/>
          <w:iCs/>
          <w:sz w:val="20"/>
          <w:szCs w:val="20"/>
        </w:rPr>
        <w:t xml:space="preserve">(1) </w:t>
      </w:r>
      <w:r w:rsidRPr="00D27D63">
        <w:rPr>
          <w:rFonts w:ascii="Arial" w:hAnsi="Arial" w:cs="Arial"/>
          <w:bCs/>
          <w:iCs/>
          <w:sz w:val="20"/>
          <w:szCs w:val="20"/>
        </w:rPr>
        <w:t xml:space="preserve">the difference between </w:t>
      </w:r>
      <w:r w:rsidRPr="00A45F85">
        <w:rPr>
          <w:rFonts w:ascii="Arial" w:hAnsi="Arial" w:cs="Arial"/>
          <w:bCs/>
          <w:iCs/>
          <w:sz w:val="20"/>
          <w:szCs w:val="20"/>
        </w:rPr>
        <w:t xml:space="preserve">required and recommended conditions; </w:t>
      </w:r>
      <w:r>
        <w:rPr>
          <w:rFonts w:ascii="Arial" w:hAnsi="Arial" w:cs="Arial"/>
          <w:bCs/>
          <w:iCs/>
          <w:sz w:val="20"/>
          <w:szCs w:val="20"/>
        </w:rPr>
        <w:t xml:space="preserve">(2) specific operational and control parameters that are either required or recommended to be recorded; (3) required and recommended test notifications; </w:t>
      </w:r>
      <w:r w:rsidRPr="00A45F85">
        <w:rPr>
          <w:rFonts w:ascii="Arial" w:hAnsi="Arial" w:cs="Arial"/>
          <w:bCs/>
          <w:iCs/>
          <w:sz w:val="20"/>
          <w:szCs w:val="20"/>
        </w:rPr>
        <w:t>and (</w:t>
      </w:r>
      <w:r>
        <w:rPr>
          <w:rFonts w:ascii="Arial" w:hAnsi="Arial" w:cs="Arial"/>
          <w:bCs/>
          <w:iCs/>
          <w:sz w:val="20"/>
          <w:szCs w:val="20"/>
        </w:rPr>
        <w:t>4</w:t>
      </w:r>
      <w:r w:rsidRPr="00A45F85">
        <w:rPr>
          <w:rFonts w:ascii="Arial" w:hAnsi="Arial" w:cs="Arial"/>
          <w:bCs/>
          <w:iCs/>
          <w:sz w:val="20"/>
          <w:szCs w:val="20"/>
        </w:rPr>
        <w:t xml:space="preserve">) </w:t>
      </w:r>
      <w:r w:rsidRPr="00D27D63">
        <w:rPr>
          <w:rFonts w:ascii="Arial" w:hAnsi="Arial" w:cs="Arial"/>
          <w:bCs/>
          <w:iCs/>
          <w:sz w:val="20"/>
          <w:szCs w:val="20"/>
        </w:rPr>
        <w:t xml:space="preserve">the difference between </w:t>
      </w:r>
      <w:r w:rsidRPr="00A45F85">
        <w:rPr>
          <w:rFonts w:ascii="Arial" w:hAnsi="Arial" w:cs="Arial"/>
          <w:bCs/>
          <w:iCs/>
          <w:sz w:val="20"/>
          <w:szCs w:val="20"/>
        </w:rPr>
        <w:t>engine’s rated capacity and highest achievable load.</w:t>
      </w:r>
      <w:r>
        <w:rPr>
          <w:rFonts w:ascii="Arial" w:hAnsi="Arial" w:cs="Arial"/>
          <w:bCs/>
          <w:iCs/>
          <w:sz w:val="20"/>
          <w:szCs w:val="20"/>
        </w:rPr>
        <w:t xml:space="preserve"> For instance:</w:t>
      </w:r>
    </w:p>
    <w:p w14:paraId="08530AFA" w14:textId="77777777" w:rsidR="00220EB2" w:rsidRDefault="00220EB2" w:rsidP="00BB59A7">
      <w:pPr>
        <w:spacing w:after="0" w:line="240" w:lineRule="auto"/>
        <w:jc w:val="both"/>
        <w:rPr>
          <w:rFonts w:ascii="Arial" w:hAnsi="Arial" w:cs="Arial"/>
          <w:sz w:val="20"/>
          <w:szCs w:val="20"/>
        </w:rPr>
      </w:pPr>
    </w:p>
    <w:p w14:paraId="3C16A43F" w14:textId="77777777" w:rsidR="004C5EF1" w:rsidRPr="004C5EF1" w:rsidRDefault="004C5EF1" w:rsidP="00BB59A7">
      <w:pPr>
        <w:pStyle w:val="ListParagraph"/>
        <w:numPr>
          <w:ilvl w:val="0"/>
          <w:numId w:val="12"/>
        </w:numPr>
        <w:spacing w:after="0" w:line="240" w:lineRule="auto"/>
        <w:ind w:left="547" w:hanging="547"/>
        <w:jc w:val="both"/>
        <w:rPr>
          <w:rFonts w:ascii="Arial" w:hAnsi="Arial" w:cs="Arial"/>
          <w:bCs/>
          <w:i/>
          <w:sz w:val="20"/>
          <w:szCs w:val="20"/>
        </w:rPr>
      </w:pPr>
      <w:r w:rsidRPr="004C5EF1">
        <w:rPr>
          <w:rFonts w:ascii="Arial" w:hAnsi="Arial" w:cs="Arial"/>
          <w:bCs/>
          <w:i/>
          <w:sz w:val="20"/>
          <w:szCs w:val="20"/>
        </w:rPr>
        <w:t>Required Operational and Control Data Recordings and Notifications</w:t>
      </w:r>
    </w:p>
    <w:p w14:paraId="34986D4E" w14:textId="1724388B" w:rsidR="004C5EF1" w:rsidRDefault="00134259" w:rsidP="00BB59A7">
      <w:pPr>
        <w:spacing w:after="0" w:line="240" w:lineRule="auto"/>
        <w:jc w:val="both"/>
        <w:rPr>
          <w:rFonts w:ascii="Arial" w:hAnsi="Arial" w:cs="Arial"/>
          <w:sz w:val="20"/>
          <w:szCs w:val="20"/>
        </w:rPr>
      </w:pPr>
      <w:r w:rsidRPr="0FAAFEEC">
        <w:rPr>
          <w:rFonts w:ascii="Arial" w:hAnsi="Arial" w:cs="Arial"/>
          <w:sz w:val="20"/>
          <w:szCs w:val="20"/>
        </w:rPr>
        <w:t xml:space="preserve">The below </w:t>
      </w:r>
      <w:r w:rsidR="00F74F02" w:rsidRPr="0FAAFEEC">
        <w:rPr>
          <w:rFonts w:ascii="Arial" w:hAnsi="Arial" w:cs="Arial"/>
          <w:sz w:val="20"/>
          <w:szCs w:val="20"/>
        </w:rPr>
        <w:t xml:space="preserve">table </w:t>
      </w:r>
      <w:r w:rsidR="00771A8B" w:rsidRPr="0FAAFEEC">
        <w:rPr>
          <w:rFonts w:ascii="Arial" w:hAnsi="Arial" w:cs="Arial"/>
          <w:sz w:val="20"/>
          <w:szCs w:val="20"/>
        </w:rPr>
        <w:t xml:space="preserve">discusses required </w:t>
      </w:r>
      <w:r w:rsidR="00E265FB" w:rsidRPr="0FAAFEEC">
        <w:rPr>
          <w:rFonts w:ascii="Arial" w:hAnsi="Arial" w:cs="Arial"/>
          <w:sz w:val="20"/>
          <w:szCs w:val="20"/>
        </w:rPr>
        <w:t xml:space="preserve">recordings and </w:t>
      </w:r>
      <w:r w:rsidR="00312CC0" w:rsidRPr="0FAAFEEC">
        <w:rPr>
          <w:rFonts w:ascii="Arial" w:hAnsi="Arial" w:cs="Arial"/>
          <w:sz w:val="20"/>
          <w:szCs w:val="20"/>
        </w:rPr>
        <w:t xml:space="preserve">corresponding </w:t>
      </w:r>
      <w:r w:rsidR="00E265FB" w:rsidRPr="0FAAFEEC">
        <w:rPr>
          <w:rFonts w:ascii="Arial" w:hAnsi="Arial" w:cs="Arial"/>
          <w:sz w:val="20"/>
          <w:szCs w:val="20"/>
        </w:rPr>
        <w:t xml:space="preserve">notification </w:t>
      </w:r>
      <w:r w:rsidR="00B32C33" w:rsidRPr="0FAAFEEC">
        <w:rPr>
          <w:rFonts w:ascii="Arial" w:hAnsi="Arial" w:cs="Arial"/>
          <w:sz w:val="20"/>
          <w:szCs w:val="20"/>
        </w:rPr>
        <w:t>during</w:t>
      </w:r>
      <w:r w:rsidRPr="0FAAFEEC">
        <w:rPr>
          <w:rFonts w:ascii="Arial" w:hAnsi="Arial" w:cs="Arial"/>
          <w:sz w:val="20"/>
          <w:szCs w:val="20"/>
        </w:rPr>
        <w:t xml:space="preserve"> each test run and project</w:t>
      </w:r>
      <w:r w:rsidR="00771A8B" w:rsidRPr="0FAAFEEC">
        <w:rPr>
          <w:rFonts w:ascii="Arial" w:hAnsi="Arial" w:cs="Arial"/>
          <w:sz w:val="20"/>
          <w:szCs w:val="20"/>
        </w:rPr>
        <w:t xml:space="preserve"> to verify </w:t>
      </w:r>
      <w:r w:rsidR="00F74F02" w:rsidRPr="0FAAFEEC">
        <w:rPr>
          <w:rFonts w:ascii="Arial" w:hAnsi="Arial" w:cs="Arial"/>
          <w:sz w:val="20"/>
          <w:szCs w:val="20"/>
        </w:rPr>
        <w:t xml:space="preserve">operational and control device conditions and </w:t>
      </w:r>
      <w:r w:rsidR="00FA0AA0" w:rsidRPr="0FAAFEEC">
        <w:rPr>
          <w:rFonts w:ascii="Arial" w:hAnsi="Arial" w:cs="Arial"/>
          <w:sz w:val="20"/>
          <w:szCs w:val="20"/>
        </w:rPr>
        <w:t>address any potential compliance issues</w:t>
      </w:r>
      <w:r w:rsidRPr="0FAAFEEC">
        <w:rPr>
          <w:rFonts w:ascii="Arial" w:hAnsi="Arial" w:cs="Arial"/>
          <w:sz w:val="20"/>
          <w:szCs w:val="20"/>
        </w:rPr>
        <w:t>.</w:t>
      </w:r>
    </w:p>
    <w:p w14:paraId="0285525D" w14:textId="199C0102" w:rsidR="008A6E70" w:rsidRDefault="008A6E70">
      <w:pPr>
        <w:rPr>
          <w:rFonts w:ascii="Arial" w:hAnsi="Arial" w:cs="Arial"/>
          <w:sz w:val="20"/>
          <w:szCs w:val="20"/>
        </w:rPr>
      </w:pPr>
    </w:p>
    <w:p w14:paraId="7084B6E4" w14:textId="6DE763EF" w:rsidR="007A7B12" w:rsidRDefault="007A7B12" w:rsidP="007A7B12">
      <w:pPr>
        <w:pStyle w:val="NoSpacing"/>
        <w:jc w:val="center"/>
        <w:rPr>
          <w:rFonts w:ascii="Arial" w:hAnsi="Arial" w:cs="Arial"/>
          <w:b/>
          <w:iCs/>
          <w:sz w:val="20"/>
          <w:szCs w:val="20"/>
        </w:rPr>
      </w:pPr>
      <w:r w:rsidRPr="009A1D60">
        <w:rPr>
          <w:rFonts w:ascii="Arial" w:hAnsi="Arial" w:cs="Arial"/>
          <w:b/>
          <w:iCs/>
          <w:sz w:val="20"/>
          <w:szCs w:val="20"/>
        </w:rPr>
        <w:t xml:space="preserve">Table </w:t>
      </w:r>
      <w:r w:rsidR="00EE6702">
        <w:rPr>
          <w:rFonts w:ascii="Arial" w:hAnsi="Arial" w:cs="Arial"/>
          <w:b/>
          <w:iCs/>
          <w:sz w:val="20"/>
          <w:szCs w:val="20"/>
        </w:rPr>
        <w:t>3</w:t>
      </w:r>
      <w:r w:rsidRPr="009A1D60">
        <w:rPr>
          <w:rFonts w:ascii="Arial" w:hAnsi="Arial" w:cs="Arial"/>
          <w:b/>
          <w:iCs/>
          <w:sz w:val="20"/>
          <w:szCs w:val="20"/>
        </w:rPr>
        <w:t xml:space="preserve">. </w:t>
      </w:r>
      <w:r w:rsidR="0031489A">
        <w:rPr>
          <w:rFonts w:ascii="Arial" w:hAnsi="Arial" w:cs="Arial"/>
          <w:b/>
          <w:iCs/>
          <w:sz w:val="20"/>
          <w:szCs w:val="20"/>
        </w:rPr>
        <w:t xml:space="preserve">Required </w:t>
      </w:r>
      <w:r>
        <w:rPr>
          <w:rFonts w:ascii="Arial" w:hAnsi="Arial" w:cs="Arial"/>
          <w:b/>
          <w:iCs/>
          <w:sz w:val="20"/>
          <w:szCs w:val="20"/>
        </w:rPr>
        <w:t>Operational and Control</w:t>
      </w:r>
      <w:r w:rsidRPr="002B26F2">
        <w:rPr>
          <w:rFonts w:ascii="Arial" w:hAnsi="Arial" w:cs="Arial"/>
          <w:b/>
          <w:iCs/>
          <w:sz w:val="20"/>
          <w:szCs w:val="20"/>
        </w:rPr>
        <w:t xml:space="preserve"> </w:t>
      </w:r>
      <w:r w:rsidR="007906B1">
        <w:rPr>
          <w:rFonts w:ascii="Arial" w:hAnsi="Arial" w:cs="Arial"/>
          <w:b/>
          <w:iCs/>
          <w:sz w:val="20"/>
          <w:szCs w:val="20"/>
        </w:rPr>
        <w:t>Data Recordings and Notification</w:t>
      </w:r>
      <w:r w:rsidR="007F6945">
        <w:rPr>
          <w:rFonts w:ascii="Arial" w:hAnsi="Arial" w:cs="Arial"/>
          <w:b/>
          <w:iCs/>
          <w:sz w:val="20"/>
          <w:szCs w:val="20"/>
        </w:rPr>
        <w:t>s</w:t>
      </w:r>
    </w:p>
    <w:tbl>
      <w:tblPr>
        <w:tblW w:w="9360"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000" w:firstRow="0" w:lastRow="0" w:firstColumn="0" w:lastColumn="0" w:noHBand="0" w:noVBand="0"/>
      </w:tblPr>
      <w:tblGrid>
        <w:gridCol w:w="865"/>
        <w:gridCol w:w="1750"/>
        <w:gridCol w:w="1859"/>
        <w:gridCol w:w="4886"/>
      </w:tblGrid>
      <w:tr w:rsidR="00F74610" w:rsidRPr="00DF7CA6" w14:paraId="56CA6C2D" w14:textId="77777777" w:rsidTr="0FAAFEEC">
        <w:trPr>
          <w:trHeight w:val="360"/>
          <w:jc w:val="center"/>
        </w:trPr>
        <w:tc>
          <w:tcPr>
            <w:tcW w:w="865" w:type="dxa"/>
            <w:shd w:val="clear" w:color="auto" w:fill="F2F2F2" w:themeFill="background1" w:themeFillShade="F2"/>
            <w:vAlign w:val="center"/>
          </w:tcPr>
          <w:p w14:paraId="476E826E" w14:textId="19529A97" w:rsidR="00F74610" w:rsidRDefault="00F74610" w:rsidP="00F74610">
            <w:pPr>
              <w:pStyle w:val="NoSpacing"/>
              <w:jc w:val="center"/>
              <w:rPr>
                <w:rFonts w:ascii="Arial" w:hAnsi="Arial" w:cs="Arial"/>
                <w:b/>
                <w:bCs/>
                <w:sz w:val="20"/>
                <w:szCs w:val="20"/>
              </w:rPr>
            </w:pPr>
            <w:r>
              <w:rPr>
                <w:rFonts w:ascii="Arial" w:hAnsi="Arial" w:cs="Arial"/>
                <w:b/>
                <w:bCs/>
                <w:sz w:val="20"/>
                <w:szCs w:val="20"/>
              </w:rPr>
              <w:t>Item #</w:t>
            </w:r>
          </w:p>
        </w:tc>
        <w:tc>
          <w:tcPr>
            <w:tcW w:w="1750" w:type="dxa"/>
            <w:shd w:val="clear" w:color="auto" w:fill="F2F2F2" w:themeFill="background1" w:themeFillShade="F2"/>
            <w:vAlign w:val="center"/>
          </w:tcPr>
          <w:p w14:paraId="758EA17B" w14:textId="796CB71E" w:rsidR="00F74610" w:rsidRDefault="00F74610" w:rsidP="00F74610">
            <w:pPr>
              <w:pStyle w:val="NoSpacing"/>
              <w:jc w:val="center"/>
              <w:rPr>
                <w:rFonts w:ascii="Arial" w:hAnsi="Arial" w:cs="Arial"/>
                <w:b/>
                <w:bCs/>
                <w:sz w:val="20"/>
                <w:szCs w:val="20"/>
              </w:rPr>
            </w:pPr>
            <w:r>
              <w:rPr>
                <w:rFonts w:ascii="Arial" w:hAnsi="Arial" w:cs="Arial"/>
                <w:b/>
                <w:bCs/>
                <w:sz w:val="20"/>
                <w:szCs w:val="20"/>
              </w:rPr>
              <w:t>Topic</w:t>
            </w:r>
          </w:p>
        </w:tc>
        <w:tc>
          <w:tcPr>
            <w:tcW w:w="1859" w:type="dxa"/>
            <w:shd w:val="clear" w:color="auto" w:fill="F2F2F2" w:themeFill="background1" w:themeFillShade="F2"/>
            <w:vAlign w:val="center"/>
          </w:tcPr>
          <w:p w14:paraId="7151EFB6" w14:textId="28BA2BDA" w:rsidR="00F74610" w:rsidRDefault="00F74610" w:rsidP="00F74610">
            <w:pPr>
              <w:pStyle w:val="NoSpacing"/>
              <w:jc w:val="center"/>
              <w:rPr>
                <w:rFonts w:ascii="Arial" w:hAnsi="Arial" w:cs="Arial"/>
                <w:b/>
                <w:bCs/>
                <w:sz w:val="20"/>
                <w:szCs w:val="20"/>
              </w:rPr>
            </w:pPr>
            <w:r>
              <w:rPr>
                <w:rFonts w:ascii="Arial" w:hAnsi="Arial" w:cs="Arial"/>
                <w:b/>
                <w:bCs/>
                <w:sz w:val="20"/>
                <w:szCs w:val="20"/>
              </w:rPr>
              <w:t>Reference</w:t>
            </w:r>
          </w:p>
        </w:tc>
        <w:tc>
          <w:tcPr>
            <w:tcW w:w="4886" w:type="dxa"/>
            <w:shd w:val="clear" w:color="auto" w:fill="F2F2F2" w:themeFill="background1" w:themeFillShade="F2"/>
            <w:vAlign w:val="center"/>
          </w:tcPr>
          <w:p w14:paraId="7BD5DE9F" w14:textId="3D03E1A8" w:rsidR="00F74610" w:rsidRPr="00DF7CA6" w:rsidRDefault="00F74610" w:rsidP="00F74610">
            <w:pPr>
              <w:pStyle w:val="NoSpacing"/>
              <w:jc w:val="center"/>
              <w:rPr>
                <w:rFonts w:ascii="Arial" w:hAnsi="Arial" w:cs="Arial"/>
                <w:b/>
                <w:bCs/>
                <w:sz w:val="20"/>
                <w:szCs w:val="20"/>
              </w:rPr>
            </w:pPr>
            <w:r>
              <w:rPr>
                <w:rFonts w:ascii="Arial" w:hAnsi="Arial" w:cs="Arial"/>
                <w:b/>
                <w:bCs/>
                <w:sz w:val="20"/>
                <w:szCs w:val="20"/>
              </w:rPr>
              <w:t>Description</w:t>
            </w:r>
          </w:p>
        </w:tc>
      </w:tr>
      <w:tr w:rsidR="00A00067" w:rsidRPr="00841EC5" w14:paraId="7579FCC6" w14:textId="77777777" w:rsidTr="0FAAFEEC">
        <w:trPr>
          <w:trHeight w:val="360"/>
          <w:jc w:val="center"/>
        </w:trPr>
        <w:tc>
          <w:tcPr>
            <w:tcW w:w="865" w:type="dxa"/>
            <w:vAlign w:val="center"/>
          </w:tcPr>
          <w:p w14:paraId="68A8BA04" w14:textId="52629F0B" w:rsidR="00A00067" w:rsidRPr="00B27959" w:rsidRDefault="00A00067" w:rsidP="003B4742">
            <w:pPr>
              <w:pStyle w:val="NoSpacing"/>
              <w:jc w:val="center"/>
              <w:rPr>
                <w:rFonts w:ascii="Arial" w:hAnsi="Arial" w:cs="Arial"/>
                <w:sz w:val="20"/>
                <w:szCs w:val="20"/>
              </w:rPr>
            </w:pPr>
            <w:r w:rsidRPr="00B27959">
              <w:rPr>
                <w:rFonts w:ascii="Arial" w:hAnsi="Arial" w:cs="Arial"/>
                <w:sz w:val="20"/>
                <w:szCs w:val="20"/>
              </w:rPr>
              <w:t>(i)</w:t>
            </w:r>
          </w:p>
        </w:tc>
        <w:tc>
          <w:tcPr>
            <w:tcW w:w="1750" w:type="dxa"/>
            <w:vAlign w:val="center"/>
          </w:tcPr>
          <w:p w14:paraId="2BF51687" w14:textId="36671F24" w:rsidR="00A00067" w:rsidRPr="001D71E6" w:rsidRDefault="00A00067" w:rsidP="003B4742">
            <w:pPr>
              <w:pStyle w:val="NoSpacing"/>
              <w:jc w:val="center"/>
              <w:rPr>
                <w:rFonts w:ascii="Arial" w:hAnsi="Arial" w:cs="Arial"/>
                <w:sz w:val="20"/>
                <w:szCs w:val="20"/>
              </w:rPr>
            </w:pPr>
            <w:r>
              <w:rPr>
                <w:rFonts w:ascii="Arial" w:hAnsi="Arial" w:cs="Arial"/>
                <w:sz w:val="20"/>
                <w:szCs w:val="20"/>
              </w:rPr>
              <w:t>Engine Operating Conditions</w:t>
            </w:r>
          </w:p>
        </w:tc>
        <w:tc>
          <w:tcPr>
            <w:tcW w:w="1859" w:type="dxa"/>
            <w:vAlign w:val="center"/>
          </w:tcPr>
          <w:p w14:paraId="746E022C" w14:textId="09BC8D58" w:rsidR="00A00067" w:rsidRPr="00B27959" w:rsidRDefault="00A00067" w:rsidP="003B4742">
            <w:pPr>
              <w:pStyle w:val="NoSpacing"/>
              <w:jc w:val="center"/>
              <w:rPr>
                <w:rFonts w:ascii="Arial" w:hAnsi="Arial" w:cs="Arial"/>
                <w:sz w:val="20"/>
                <w:szCs w:val="20"/>
              </w:rPr>
            </w:pPr>
            <w:r w:rsidRPr="00B27959">
              <w:rPr>
                <w:rFonts w:ascii="Arial" w:hAnsi="Arial" w:cs="Arial"/>
                <w:sz w:val="20"/>
                <w:szCs w:val="20"/>
              </w:rPr>
              <w:t>DEP Re</w:t>
            </w:r>
            <w:r>
              <w:rPr>
                <w:rFonts w:ascii="Arial" w:hAnsi="Arial" w:cs="Arial"/>
                <w:sz w:val="20"/>
                <w:szCs w:val="20"/>
              </w:rPr>
              <w:t>quirement</w:t>
            </w:r>
          </w:p>
        </w:tc>
        <w:tc>
          <w:tcPr>
            <w:tcW w:w="4886" w:type="dxa"/>
            <w:shd w:val="clear" w:color="auto" w:fill="auto"/>
            <w:vAlign w:val="center"/>
          </w:tcPr>
          <w:p w14:paraId="3B56369D" w14:textId="26AAF553" w:rsidR="00A00067" w:rsidRDefault="00A00067" w:rsidP="003B4742">
            <w:pPr>
              <w:pStyle w:val="NoSpacing"/>
              <w:jc w:val="center"/>
              <w:rPr>
                <w:rFonts w:ascii="Arial" w:hAnsi="Arial" w:cs="Arial"/>
                <w:sz w:val="20"/>
                <w:szCs w:val="20"/>
              </w:rPr>
            </w:pPr>
            <w:r w:rsidRPr="00A00067">
              <w:rPr>
                <w:rFonts w:ascii="Arial" w:hAnsi="Arial" w:cs="Arial"/>
                <w:sz w:val="20"/>
                <w:szCs w:val="20"/>
              </w:rPr>
              <w:t xml:space="preserve">The source test </w:t>
            </w:r>
            <w:r>
              <w:rPr>
                <w:rFonts w:ascii="Arial" w:hAnsi="Arial" w:cs="Arial"/>
                <w:sz w:val="20"/>
                <w:szCs w:val="20"/>
              </w:rPr>
              <w:t xml:space="preserve">must </w:t>
            </w:r>
            <w:r w:rsidRPr="00A00067">
              <w:rPr>
                <w:rFonts w:ascii="Arial" w:hAnsi="Arial" w:cs="Arial"/>
                <w:sz w:val="20"/>
                <w:szCs w:val="20"/>
              </w:rPr>
              <w:t xml:space="preserve">be conducted under operational conditions specified in the </w:t>
            </w:r>
            <w:r>
              <w:rPr>
                <w:rFonts w:ascii="Arial" w:hAnsi="Arial" w:cs="Arial"/>
                <w:sz w:val="20"/>
                <w:szCs w:val="20"/>
              </w:rPr>
              <w:t>GP-5 / GP-5A and 40 CFR Part 60, Subpart JJJJ.</w:t>
            </w:r>
          </w:p>
        </w:tc>
      </w:tr>
      <w:tr w:rsidR="00A00067" w:rsidRPr="00841EC5" w14:paraId="2E98E41D" w14:textId="77777777" w:rsidTr="0FAAFEEC">
        <w:trPr>
          <w:trHeight w:val="360"/>
          <w:jc w:val="center"/>
        </w:trPr>
        <w:tc>
          <w:tcPr>
            <w:tcW w:w="865" w:type="dxa"/>
            <w:vAlign w:val="center"/>
          </w:tcPr>
          <w:p w14:paraId="470284F3" w14:textId="2C7C55B8" w:rsidR="00A00067" w:rsidRPr="00B27959" w:rsidRDefault="00A00067" w:rsidP="003B4742">
            <w:pPr>
              <w:pStyle w:val="NoSpacing"/>
              <w:jc w:val="center"/>
              <w:rPr>
                <w:rFonts w:ascii="Arial" w:hAnsi="Arial" w:cs="Arial"/>
                <w:sz w:val="20"/>
                <w:szCs w:val="20"/>
              </w:rPr>
            </w:pPr>
            <w:r>
              <w:rPr>
                <w:rFonts w:ascii="Arial" w:hAnsi="Arial" w:cs="Arial"/>
                <w:sz w:val="20"/>
                <w:szCs w:val="20"/>
              </w:rPr>
              <w:t>(ii)</w:t>
            </w:r>
          </w:p>
        </w:tc>
        <w:tc>
          <w:tcPr>
            <w:tcW w:w="1750" w:type="dxa"/>
            <w:vAlign w:val="center"/>
          </w:tcPr>
          <w:p w14:paraId="46B34B86" w14:textId="7786F806" w:rsidR="00A00067" w:rsidRPr="001D71E6" w:rsidRDefault="00126F8A" w:rsidP="003B4742">
            <w:pPr>
              <w:pStyle w:val="NoSpacing"/>
              <w:jc w:val="center"/>
              <w:rPr>
                <w:rFonts w:ascii="Arial" w:hAnsi="Arial" w:cs="Arial"/>
                <w:sz w:val="20"/>
                <w:szCs w:val="20"/>
              </w:rPr>
            </w:pPr>
            <w:r>
              <w:rPr>
                <w:rFonts w:ascii="Arial" w:hAnsi="Arial" w:cs="Arial"/>
                <w:sz w:val="20"/>
                <w:szCs w:val="20"/>
              </w:rPr>
              <w:t xml:space="preserve">Data </w:t>
            </w:r>
            <w:r w:rsidR="00A00067" w:rsidRPr="001D71E6">
              <w:rPr>
                <w:rFonts w:ascii="Arial" w:hAnsi="Arial" w:cs="Arial"/>
                <w:sz w:val="20"/>
                <w:szCs w:val="20"/>
              </w:rPr>
              <w:t>Recordings</w:t>
            </w:r>
            <w:r w:rsidR="00A00067">
              <w:rPr>
                <w:rFonts w:ascii="Arial" w:hAnsi="Arial" w:cs="Arial"/>
                <w:sz w:val="20"/>
                <w:szCs w:val="20"/>
              </w:rPr>
              <w:t xml:space="preserve"> During Testing</w:t>
            </w:r>
          </w:p>
        </w:tc>
        <w:tc>
          <w:tcPr>
            <w:tcW w:w="1859" w:type="dxa"/>
            <w:vAlign w:val="center"/>
          </w:tcPr>
          <w:p w14:paraId="11112F6E" w14:textId="66038A06" w:rsidR="00A00067" w:rsidRPr="00B27959" w:rsidRDefault="00A00067" w:rsidP="003B4742">
            <w:pPr>
              <w:pStyle w:val="NoSpacing"/>
              <w:jc w:val="center"/>
              <w:rPr>
                <w:rFonts w:ascii="Arial" w:hAnsi="Arial" w:cs="Arial"/>
                <w:sz w:val="20"/>
                <w:szCs w:val="20"/>
              </w:rPr>
            </w:pPr>
            <w:r w:rsidRPr="00B27959">
              <w:rPr>
                <w:rFonts w:ascii="Arial" w:hAnsi="Arial" w:cs="Arial"/>
                <w:sz w:val="20"/>
                <w:szCs w:val="20"/>
              </w:rPr>
              <w:t>DEP Re</w:t>
            </w:r>
            <w:r>
              <w:rPr>
                <w:rFonts w:ascii="Arial" w:hAnsi="Arial" w:cs="Arial"/>
                <w:sz w:val="20"/>
                <w:szCs w:val="20"/>
              </w:rPr>
              <w:t>quirement</w:t>
            </w:r>
          </w:p>
        </w:tc>
        <w:tc>
          <w:tcPr>
            <w:tcW w:w="4886" w:type="dxa"/>
            <w:shd w:val="clear" w:color="auto" w:fill="auto"/>
            <w:vAlign w:val="center"/>
          </w:tcPr>
          <w:p w14:paraId="67652713" w14:textId="173AF42A" w:rsidR="00A00067" w:rsidRPr="00B27959" w:rsidRDefault="00A00067" w:rsidP="003B4742">
            <w:pPr>
              <w:pStyle w:val="NoSpacing"/>
              <w:jc w:val="center"/>
              <w:rPr>
                <w:rFonts w:ascii="Arial" w:hAnsi="Arial" w:cs="Arial"/>
                <w:sz w:val="20"/>
                <w:szCs w:val="20"/>
              </w:rPr>
            </w:pPr>
            <w:r w:rsidRPr="0FAAFEEC">
              <w:rPr>
                <w:rFonts w:ascii="Arial" w:hAnsi="Arial" w:cs="Arial"/>
                <w:sz w:val="20"/>
                <w:szCs w:val="20"/>
              </w:rPr>
              <w:t>The facility or consultant must record the specific information labeled as “</w:t>
            </w:r>
            <w:r w:rsidRPr="0FAAFEEC">
              <w:rPr>
                <w:rFonts w:ascii="Arial" w:hAnsi="Arial" w:cs="Arial"/>
                <w:sz w:val="20"/>
                <w:szCs w:val="20"/>
                <w:u w:val="single"/>
              </w:rPr>
              <w:t>Reqd</w:t>
            </w:r>
            <w:r w:rsidRPr="0FAAFEEC">
              <w:rPr>
                <w:rFonts w:ascii="Arial" w:hAnsi="Arial" w:cs="Arial"/>
                <w:sz w:val="20"/>
                <w:szCs w:val="20"/>
              </w:rPr>
              <w:t>” for “required information” in Table 3 of SP-005. However, for sources that have temporarily or permanently installed control device equipment (i.e., catalyst), SP-005 requires that all control device parameters, labeled as “Rec” for “recommended information” must be recorded during each test run. During testing, the recordings of these control device parameters are essential to determine how much emission reductions of each pollutant is associated with the control device equipment(s).</w:t>
            </w:r>
            <w:r w:rsidR="006410D4" w:rsidRPr="0FAAFEEC">
              <w:rPr>
                <w:rFonts w:ascii="Arial" w:hAnsi="Arial" w:cs="Arial"/>
                <w:sz w:val="20"/>
                <w:szCs w:val="20"/>
              </w:rPr>
              <w:t xml:space="preserve"> </w:t>
            </w:r>
            <w:r w:rsidR="0001306C" w:rsidRPr="0FAAFEEC">
              <w:rPr>
                <w:rFonts w:ascii="Arial" w:hAnsi="Arial" w:cs="Arial"/>
                <w:sz w:val="20"/>
                <w:szCs w:val="20"/>
              </w:rPr>
              <w:t xml:space="preserve">In </w:t>
            </w:r>
            <w:r w:rsidR="006410D4" w:rsidRPr="0FAAFEEC">
              <w:rPr>
                <w:rFonts w:ascii="Arial" w:hAnsi="Arial" w:cs="Arial"/>
                <w:sz w:val="20"/>
                <w:szCs w:val="20"/>
              </w:rPr>
              <w:t xml:space="preserve">Table </w:t>
            </w:r>
            <w:r w:rsidR="0001306C" w:rsidRPr="0FAAFEEC">
              <w:rPr>
                <w:rFonts w:ascii="Arial" w:hAnsi="Arial" w:cs="Arial"/>
                <w:sz w:val="20"/>
                <w:szCs w:val="20"/>
              </w:rPr>
              <w:t>3, there are only four (4) operational parameters and two (2) rated capacities that are required.</w:t>
            </w:r>
          </w:p>
        </w:tc>
      </w:tr>
      <w:tr w:rsidR="00126F8A" w:rsidRPr="00841EC5" w14:paraId="361828C9" w14:textId="77777777" w:rsidTr="0FAAFEEC">
        <w:trPr>
          <w:trHeight w:val="360"/>
          <w:jc w:val="center"/>
        </w:trPr>
        <w:tc>
          <w:tcPr>
            <w:tcW w:w="865" w:type="dxa"/>
            <w:vAlign w:val="center"/>
          </w:tcPr>
          <w:p w14:paraId="5F1B5C3B" w14:textId="38F13CD3" w:rsidR="00126F8A" w:rsidRPr="00B27959" w:rsidRDefault="00126F8A" w:rsidP="003B4742">
            <w:pPr>
              <w:pStyle w:val="NoSpacing"/>
              <w:jc w:val="center"/>
              <w:rPr>
                <w:rFonts w:ascii="Arial" w:hAnsi="Arial" w:cs="Arial"/>
                <w:sz w:val="20"/>
                <w:szCs w:val="20"/>
              </w:rPr>
            </w:pPr>
            <w:r>
              <w:rPr>
                <w:rFonts w:ascii="Arial" w:hAnsi="Arial" w:cs="Arial"/>
                <w:sz w:val="20"/>
                <w:szCs w:val="20"/>
              </w:rPr>
              <w:t>(iii)</w:t>
            </w:r>
          </w:p>
        </w:tc>
        <w:tc>
          <w:tcPr>
            <w:tcW w:w="1750" w:type="dxa"/>
            <w:vAlign w:val="center"/>
          </w:tcPr>
          <w:p w14:paraId="37AE3759" w14:textId="4578D5FD" w:rsidR="00126F8A" w:rsidRPr="00B27959" w:rsidRDefault="00126F8A" w:rsidP="003B4742">
            <w:pPr>
              <w:pStyle w:val="NoSpacing"/>
              <w:jc w:val="center"/>
              <w:rPr>
                <w:rFonts w:ascii="Arial" w:hAnsi="Arial" w:cs="Arial"/>
                <w:sz w:val="20"/>
                <w:szCs w:val="20"/>
              </w:rPr>
            </w:pPr>
            <w:r w:rsidRPr="00126F8A">
              <w:rPr>
                <w:rFonts w:ascii="Arial" w:hAnsi="Arial" w:cs="Arial"/>
                <w:sz w:val="20"/>
                <w:szCs w:val="20"/>
              </w:rPr>
              <w:t xml:space="preserve">Frequency </w:t>
            </w:r>
            <w:r>
              <w:rPr>
                <w:rFonts w:ascii="Arial" w:hAnsi="Arial" w:cs="Arial"/>
                <w:sz w:val="20"/>
                <w:szCs w:val="20"/>
              </w:rPr>
              <w:t xml:space="preserve">of </w:t>
            </w:r>
            <w:r w:rsidRPr="001D71E6">
              <w:rPr>
                <w:rFonts w:ascii="Arial" w:hAnsi="Arial" w:cs="Arial"/>
                <w:sz w:val="20"/>
                <w:szCs w:val="20"/>
              </w:rPr>
              <w:t>Data Recordings</w:t>
            </w:r>
            <w:r>
              <w:rPr>
                <w:rFonts w:ascii="Arial" w:hAnsi="Arial" w:cs="Arial"/>
                <w:sz w:val="20"/>
                <w:szCs w:val="20"/>
              </w:rPr>
              <w:t xml:space="preserve"> During Testing</w:t>
            </w:r>
          </w:p>
        </w:tc>
        <w:tc>
          <w:tcPr>
            <w:tcW w:w="1859" w:type="dxa"/>
            <w:vAlign w:val="center"/>
          </w:tcPr>
          <w:p w14:paraId="72E94242" w14:textId="1677D34E" w:rsidR="00126F8A" w:rsidRPr="00B27959" w:rsidRDefault="00126F8A" w:rsidP="003B4742">
            <w:pPr>
              <w:pStyle w:val="NoSpacing"/>
              <w:jc w:val="center"/>
              <w:rPr>
                <w:rFonts w:ascii="Arial" w:hAnsi="Arial" w:cs="Arial"/>
                <w:sz w:val="20"/>
                <w:szCs w:val="20"/>
              </w:rPr>
            </w:pPr>
            <w:r w:rsidRPr="00B27959">
              <w:rPr>
                <w:rFonts w:ascii="Arial" w:hAnsi="Arial" w:cs="Arial"/>
                <w:sz w:val="20"/>
                <w:szCs w:val="20"/>
              </w:rPr>
              <w:t>DEP Re</w:t>
            </w:r>
            <w:r>
              <w:rPr>
                <w:rFonts w:ascii="Arial" w:hAnsi="Arial" w:cs="Arial"/>
                <w:sz w:val="20"/>
                <w:szCs w:val="20"/>
              </w:rPr>
              <w:t>quirement</w:t>
            </w:r>
          </w:p>
        </w:tc>
        <w:tc>
          <w:tcPr>
            <w:tcW w:w="4886" w:type="dxa"/>
            <w:shd w:val="clear" w:color="auto" w:fill="auto"/>
            <w:vAlign w:val="center"/>
          </w:tcPr>
          <w:p w14:paraId="318E2B19" w14:textId="6231B3B0" w:rsidR="00126F8A" w:rsidRPr="00B27959" w:rsidRDefault="00126F8A" w:rsidP="003B4742">
            <w:pPr>
              <w:pStyle w:val="NoSpacing"/>
              <w:jc w:val="center"/>
              <w:rPr>
                <w:rFonts w:ascii="Arial" w:hAnsi="Arial" w:cs="Arial"/>
                <w:sz w:val="20"/>
                <w:szCs w:val="20"/>
              </w:rPr>
            </w:pPr>
            <w:r>
              <w:rPr>
                <w:rFonts w:ascii="Arial" w:hAnsi="Arial" w:cs="Arial"/>
                <w:sz w:val="20"/>
                <w:szCs w:val="20"/>
              </w:rPr>
              <w:t xml:space="preserve">Process and control device data must be </w:t>
            </w:r>
            <w:r w:rsidRPr="00881881">
              <w:rPr>
                <w:rFonts w:ascii="Arial" w:hAnsi="Arial" w:cs="Arial"/>
                <w:sz w:val="20"/>
                <w:szCs w:val="20"/>
              </w:rPr>
              <w:t xml:space="preserve">recorded </w:t>
            </w:r>
            <w:r>
              <w:rPr>
                <w:rFonts w:ascii="Arial" w:hAnsi="Arial" w:cs="Arial"/>
                <w:sz w:val="20"/>
                <w:szCs w:val="20"/>
              </w:rPr>
              <w:t xml:space="preserve">at least once </w:t>
            </w:r>
            <w:r w:rsidRPr="00881881">
              <w:rPr>
                <w:rFonts w:ascii="Arial" w:hAnsi="Arial" w:cs="Arial"/>
                <w:sz w:val="20"/>
                <w:szCs w:val="20"/>
              </w:rPr>
              <w:t xml:space="preserve">every 15 minutes to verify the operating </w:t>
            </w:r>
            <w:r>
              <w:rPr>
                <w:rFonts w:ascii="Arial" w:hAnsi="Arial" w:cs="Arial"/>
                <w:sz w:val="20"/>
                <w:szCs w:val="20"/>
              </w:rPr>
              <w:t xml:space="preserve">and control </w:t>
            </w:r>
            <w:r w:rsidRPr="00881881">
              <w:rPr>
                <w:rFonts w:ascii="Arial" w:hAnsi="Arial" w:cs="Arial"/>
                <w:sz w:val="20"/>
                <w:szCs w:val="20"/>
              </w:rPr>
              <w:t>conditions at the time of testing</w:t>
            </w:r>
            <w:r>
              <w:rPr>
                <w:rFonts w:ascii="Arial" w:hAnsi="Arial" w:cs="Arial"/>
                <w:sz w:val="20"/>
                <w:szCs w:val="20"/>
              </w:rPr>
              <w:t>. These recordings</w:t>
            </w:r>
            <w:r w:rsidRPr="00881881">
              <w:rPr>
                <w:rFonts w:ascii="Arial" w:hAnsi="Arial" w:cs="Arial"/>
                <w:sz w:val="20"/>
                <w:szCs w:val="20"/>
              </w:rPr>
              <w:t xml:space="preserve"> must be included in the final test report.</w:t>
            </w:r>
          </w:p>
        </w:tc>
      </w:tr>
      <w:tr w:rsidR="00A00067" w:rsidRPr="00841EC5" w14:paraId="0006DAED" w14:textId="77777777" w:rsidTr="0FAAFEEC">
        <w:trPr>
          <w:trHeight w:val="360"/>
          <w:jc w:val="center"/>
        </w:trPr>
        <w:tc>
          <w:tcPr>
            <w:tcW w:w="865" w:type="dxa"/>
            <w:vAlign w:val="center"/>
          </w:tcPr>
          <w:p w14:paraId="6F0A2C82" w14:textId="5598D98B" w:rsidR="00A00067" w:rsidRPr="00B27959" w:rsidRDefault="00A00067" w:rsidP="003B4742">
            <w:pPr>
              <w:pStyle w:val="NoSpacing"/>
              <w:jc w:val="center"/>
              <w:rPr>
                <w:rFonts w:ascii="Arial" w:hAnsi="Arial" w:cs="Arial"/>
                <w:sz w:val="20"/>
                <w:szCs w:val="20"/>
              </w:rPr>
            </w:pPr>
            <w:r>
              <w:rPr>
                <w:rFonts w:ascii="Arial" w:hAnsi="Arial" w:cs="Arial"/>
                <w:sz w:val="20"/>
                <w:szCs w:val="20"/>
              </w:rPr>
              <w:lastRenderedPageBreak/>
              <w:t>(iv)</w:t>
            </w:r>
          </w:p>
        </w:tc>
        <w:tc>
          <w:tcPr>
            <w:tcW w:w="1750" w:type="dxa"/>
            <w:vAlign w:val="center"/>
          </w:tcPr>
          <w:p w14:paraId="745A6F69" w14:textId="642EEB72" w:rsidR="00A00067" w:rsidRPr="001D71E6" w:rsidRDefault="00A00067" w:rsidP="003B4742">
            <w:pPr>
              <w:pStyle w:val="NoSpacing"/>
              <w:jc w:val="center"/>
              <w:rPr>
                <w:rFonts w:ascii="Arial" w:hAnsi="Arial" w:cs="Arial"/>
                <w:sz w:val="20"/>
                <w:szCs w:val="20"/>
              </w:rPr>
            </w:pPr>
            <w:r>
              <w:rPr>
                <w:rFonts w:ascii="Arial" w:hAnsi="Arial" w:cs="Arial"/>
                <w:sz w:val="20"/>
                <w:szCs w:val="20"/>
              </w:rPr>
              <w:t>Pretest Notification Procedures</w:t>
            </w:r>
          </w:p>
        </w:tc>
        <w:tc>
          <w:tcPr>
            <w:tcW w:w="1859" w:type="dxa"/>
            <w:vAlign w:val="center"/>
          </w:tcPr>
          <w:p w14:paraId="4C70F678" w14:textId="06C2C710" w:rsidR="00A00067" w:rsidRPr="00B27959" w:rsidRDefault="00A00067" w:rsidP="003B4742">
            <w:pPr>
              <w:pStyle w:val="NoSpacing"/>
              <w:jc w:val="center"/>
              <w:rPr>
                <w:rFonts w:ascii="Arial" w:hAnsi="Arial" w:cs="Arial"/>
                <w:sz w:val="20"/>
                <w:szCs w:val="20"/>
              </w:rPr>
            </w:pPr>
            <w:r w:rsidRPr="00B27959">
              <w:rPr>
                <w:rFonts w:ascii="Arial" w:hAnsi="Arial" w:cs="Arial"/>
                <w:sz w:val="20"/>
                <w:szCs w:val="20"/>
              </w:rPr>
              <w:t>DEP Re</w:t>
            </w:r>
            <w:r>
              <w:rPr>
                <w:rFonts w:ascii="Arial" w:hAnsi="Arial" w:cs="Arial"/>
                <w:sz w:val="20"/>
                <w:szCs w:val="20"/>
              </w:rPr>
              <w:t>quirement</w:t>
            </w:r>
          </w:p>
        </w:tc>
        <w:tc>
          <w:tcPr>
            <w:tcW w:w="4886" w:type="dxa"/>
            <w:shd w:val="clear" w:color="auto" w:fill="auto"/>
            <w:vAlign w:val="center"/>
          </w:tcPr>
          <w:p w14:paraId="24AC4604" w14:textId="3452FB00" w:rsidR="00A00067" w:rsidRPr="00C30CCB" w:rsidRDefault="00A00067" w:rsidP="003B4742">
            <w:pPr>
              <w:pStyle w:val="NoSpacing"/>
              <w:jc w:val="center"/>
              <w:rPr>
                <w:rFonts w:ascii="Arial" w:hAnsi="Arial" w:cs="Arial"/>
                <w:sz w:val="20"/>
                <w:szCs w:val="20"/>
                <w:u w:val="single"/>
              </w:rPr>
            </w:pPr>
            <w:r>
              <w:rPr>
                <w:rFonts w:ascii="Arial" w:hAnsi="Arial" w:cs="Arial"/>
                <w:sz w:val="20"/>
                <w:szCs w:val="20"/>
              </w:rPr>
              <w:t>P</w:t>
            </w:r>
            <w:r w:rsidRPr="008A4A98">
              <w:rPr>
                <w:rFonts w:ascii="Arial" w:hAnsi="Arial" w:cs="Arial"/>
                <w:sz w:val="20"/>
                <w:szCs w:val="20"/>
              </w:rPr>
              <w:t>rior to testing</w:t>
            </w:r>
            <w:r>
              <w:rPr>
                <w:rFonts w:ascii="Arial" w:hAnsi="Arial" w:cs="Arial"/>
                <w:sz w:val="20"/>
                <w:szCs w:val="20"/>
              </w:rPr>
              <w:t xml:space="preserve"> and/or during testing</w:t>
            </w:r>
            <w:r w:rsidRPr="008A4A98">
              <w:rPr>
                <w:rFonts w:ascii="Arial" w:hAnsi="Arial" w:cs="Arial"/>
                <w:sz w:val="20"/>
                <w:szCs w:val="20"/>
              </w:rPr>
              <w:t>,</w:t>
            </w:r>
            <w:r>
              <w:rPr>
                <w:rFonts w:ascii="Arial" w:hAnsi="Arial" w:cs="Arial"/>
                <w:sz w:val="20"/>
                <w:szCs w:val="20"/>
              </w:rPr>
              <w:t xml:space="preserve"> the owner, operator, or tester is required to contact the applicable DEP regional office employee with </w:t>
            </w:r>
            <w:r w:rsidRPr="00C93389">
              <w:rPr>
                <w:rFonts w:ascii="Arial" w:hAnsi="Arial" w:cs="Arial"/>
                <w:sz w:val="20"/>
                <w:szCs w:val="20"/>
              </w:rPr>
              <w:t>questions/issues regarding the process operating and control device parameters/loads</w:t>
            </w:r>
            <w:r>
              <w:rPr>
                <w:rFonts w:ascii="Arial" w:hAnsi="Arial" w:cs="Arial"/>
                <w:sz w:val="20"/>
                <w:szCs w:val="20"/>
              </w:rPr>
              <w:t xml:space="preserve"> or to verify the</w:t>
            </w:r>
            <w:r w:rsidRPr="008A4A98">
              <w:rPr>
                <w:rFonts w:ascii="Arial" w:hAnsi="Arial" w:cs="Arial"/>
                <w:sz w:val="20"/>
                <w:szCs w:val="20"/>
              </w:rPr>
              <w:t xml:space="preserve"> highest achievable and targeted operating loads change </w:t>
            </w:r>
            <w:r w:rsidRPr="008A4A98">
              <w:rPr>
                <w:rFonts w:ascii="Arial" w:hAnsi="Arial" w:cs="Arial"/>
                <w:bCs/>
                <w:sz w:val="20"/>
                <w:szCs w:val="20"/>
              </w:rPr>
              <w:t>to receive approval</w:t>
            </w:r>
            <w:r>
              <w:rPr>
                <w:rFonts w:ascii="Arial" w:hAnsi="Arial" w:cs="Arial"/>
                <w:bCs/>
                <w:sz w:val="20"/>
                <w:szCs w:val="20"/>
              </w:rPr>
              <w:t>. Changes to operational loads</w:t>
            </w:r>
            <w:r w:rsidRPr="008A4A98">
              <w:rPr>
                <w:rFonts w:ascii="Arial" w:hAnsi="Arial" w:cs="Arial"/>
                <w:bCs/>
                <w:sz w:val="20"/>
                <w:szCs w:val="20"/>
              </w:rPr>
              <w:t xml:space="preserve"> may limit the operating capacity at these sources until a new test is performed.</w:t>
            </w:r>
            <w:r>
              <w:rPr>
                <w:rFonts w:ascii="Arial" w:hAnsi="Arial" w:cs="Arial"/>
                <w:bCs/>
                <w:sz w:val="20"/>
                <w:szCs w:val="20"/>
              </w:rPr>
              <w:t xml:space="preserve"> </w:t>
            </w:r>
            <w:r>
              <w:rPr>
                <w:rFonts w:ascii="Arial" w:hAnsi="Arial" w:cs="Arial"/>
                <w:sz w:val="20"/>
                <w:szCs w:val="20"/>
              </w:rPr>
              <w:t xml:space="preserve">The NGITS </w:t>
            </w:r>
            <w:r w:rsidR="003710A4">
              <w:rPr>
                <w:rFonts w:ascii="Arial" w:hAnsi="Arial" w:cs="Arial"/>
                <w:sz w:val="20"/>
                <w:szCs w:val="20"/>
              </w:rPr>
              <w:t>must</w:t>
            </w:r>
            <w:r>
              <w:rPr>
                <w:rFonts w:ascii="Arial" w:hAnsi="Arial" w:cs="Arial"/>
                <w:sz w:val="20"/>
                <w:szCs w:val="20"/>
              </w:rPr>
              <w:t xml:space="preserve"> </w:t>
            </w:r>
            <w:r w:rsidR="005674CA">
              <w:rPr>
                <w:rFonts w:ascii="Arial" w:hAnsi="Arial" w:cs="Arial"/>
                <w:sz w:val="20"/>
                <w:szCs w:val="20"/>
              </w:rPr>
              <w:t xml:space="preserve">also </w:t>
            </w:r>
            <w:r>
              <w:rPr>
                <w:rFonts w:ascii="Arial" w:hAnsi="Arial" w:cs="Arial"/>
                <w:sz w:val="20"/>
                <w:szCs w:val="20"/>
              </w:rPr>
              <w:t xml:space="preserve">be notified of all operational questions </w:t>
            </w:r>
            <w:r w:rsidR="005674CA">
              <w:rPr>
                <w:rFonts w:ascii="Arial" w:hAnsi="Arial" w:cs="Arial"/>
                <w:sz w:val="20"/>
                <w:szCs w:val="20"/>
              </w:rPr>
              <w:t>regarding required recordings</w:t>
            </w:r>
            <w:r>
              <w:rPr>
                <w:rFonts w:ascii="Arial" w:hAnsi="Arial" w:cs="Arial"/>
                <w:sz w:val="20"/>
                <w:szCs w:val="20"/>
              </w:rPr>
              <w:t>.</w:t>
            </w:r>
          </w:p>
        </w:tc>
      </w:tr>
    </w:tbl>
    <w:p w14:paraId="6B0E00A9" w14:textId="7F148686" w:rsidR="008A6E70" w:rsidRDefault="008A6E70">
      <w:pPr>
        <w:rPr>
          <w:rFonts w:ascii="Arial" w:hAnsi="Arial" w:cs="Arial"/>
          <w:bCs/>
          <w:iCs/>
          <w:sz w:val="20"/>
          <w:szCs w:val="20"/>
        </w:rPr>
      </w:pPr>
    </w:p>
    <w:p w14:paraId="6ABEAD07" w14:textId="388B3210" w:rsidR="004C5EF1" w:rsidRPr="004C5EF1" w:rsidRDefault="004C5EF1" w:rsidP="00A3637F">
      <w:pPr>
        <w:pStyle w:val="ListParagraph"/>
        <w:numPr>
          <w:ilvl w:val="0"/>
          <w:numId w:val="12"/>
        </w:numPr>
        <w:spacing w:after="0" w:line="240" w:lineRule="auto"/>
        <w:ind w:left="547" w:hanging="547"/>
        <w:jc w:val="both"/>
        <w:rPr>
          <w:rFonts w:ascii="Arial" w:hAnsi="Arial" w:cs="Arial"/>
          <w:bCs/>
          <w:i/>
          <w:sz w:val="20"/>
          <w:szCs w:val="20"/>
        </w:rPr>
      </w:pPr>
      <w:r w:rsidRPr="004C5EF1">
        <w:rPr>
          <w:rFonts w:ascii="Arial" w:hAnsi="Arial" w:cs="Arial"/>
          <w:bCs/>
          <w:i/>
          <w:sz w:val="20"/>
          <w:szCs w:val="20"/>
        </w:rPr>
        <w:t>Re</w:t>
      </w:r>
      <w:r>
        <w:rPr>
          <w:rFonts w:ascii="Arial" w:hAnsi="Arial" w:cs="Arial"/>
          <w:bCs/>
          <w:i/>
          <w:sz w:val="20"/>
          <w:szCs w:val="20"/>
        </w:rPr>
        <w:t>commended</w:t>
      </w:r>
      <w:r w:rsidRPr="004C5EF1">
        <w:rPr>
          <w:rFonts w:ascii="Arial" w:hAnsi="Arial" w:cs="Arial"/>
          <w:bCs/>
          <w:i/>
          <w:sz w:val="20"/>
          <w:szCs w:val="20"/>
        </w:rPr>
        <w:t xml:space="preserve"> Operational and Control Data Recordings and Notifications</w:t>
      </w:r>
    </w:p>
    <w:p w14:paraId="48E21C96" w14:textId="55354D52" w:rsidR="00B32C33" w:rsidRPr="00B32C33" w:rsidRDefault="00F74F02" w:rsidP="00A3637F">
      <w:pPr>
        <w:spacing w:after="0" w:line="240" w:lineRule="auto"/>
        <w:jc w:val="both"/>
        <w:rPr>
          <w:rFonts w:ascii="Arial" w:hAnsi="Arial" w:cs="Arial"/>
          <w:sz w:val="20"/>
          <w:szCs w:val="20"/>
        </w:rPr>
      </w:pPr>
      <w:r w:rsidRPr="0FAAFEEC">
        <w:rPr>
          <w:rFonts w:ascii="Arial" w:hAnsi="Arial" w:cs="Arial"/>
          <w:sz w:val="20"/>
          <w:szCs w:val="20"/>
        </w:rPr>
        <w:t xml:space="preserve">The below table discusses recommended </w:t>
      </w:r>
      <w:r w:rsidR="00935837" w:rsidRPr="0FAAFEEC">
        <w:rPr>
          <w:rFonts w:ascii="Arial" w:hAnsi="Arial" w:cs="Arial"/>
          <w:sz w:val="20"/>
          <w:szCs w:val="20"/>
        </w:rPr>
        <w:t xml:space="preserve">(or suggested) </w:t>
      </w:r>
      <w:r w:rsidRPr="0FAAFEEC">
        <w:rPr>
          <w:rFonts w:ascii="Arial" w:hAnsi="Arial" w:cs="Arial"/>
          <w:sz w:val="20"/>
          <w:szCs w:val="20"/>
        </w:rPr>
        <w:t xml:space="preserve">recordings and </w:t>
      </w:r>
      <w:r w:rsidR="00312CC0" w:rsidRPr="0FAAFEEC">
        <w:rPr>
          <w:rFonts w:ascii="Arial" w:hAnsi="Arial" w:cs="Arial"/>
          <w:sz w:val="20"/>
          <w:szCs w:val="20"/>
        </w:rPr>
        <w:t xml:space="preserve">corresponding </w:t>
      </w:r>
      <w:r w:rsidRPr="0FAAFEEC">
        <w:rPr>
          <w:rFonts w:ascii="Arial" w:hAnsi="Arial" w:cs="Arial"/>
          <w:sz w:val="20"/>
          <w:szCs w:val="20"/>
        </w:rPr>
        <w:t>notification during each test run and project to verify operational and control device conditions and address any potential compliance issues.</w:t>
      </w:r>
    </w:p>
    <w:p w14:paraId="7E4473FA" w14:textId="77777777" w:rsidR="004C5EF1" w:rsidRDefault="004C5EF1" w:rsidP="004C5EF1">
      <w:pPr>
        <w:spacing w:after="0" w:line="240" w:lineRule="auto"/>
        <w:rPr>
          <w:rFonts w:ascii="Arial" w:hAnsi="Arial" w:cs="Arial"/>
          <w:bCs/>
          <w:iCs/>
          <w:sz w:val="20"/>
          <w:szCs w:val="20"/>
        </w:rPr>
      </w:pPr>
    </w:p>
    <w:p w14:paraId="64518CE6" w14:textId="32FE8F79" w:rsidR="0031489A" w:rsidRDefault="0031489A" w:rsidP="0031489A">
      <w:pPr>
        <w:spacing w:after="0" w:line="240" w:lineRule="auto"/>
        <w:jc w:val="center"/>
      </w:pPr>
      <w:r w:rsidRPr="009A1D60">
        <w:rPr>
          <w:rFonts w:ascii="Arial" w:hAnsi="Arial" w:cs="Arial"/>
          <w:b/>
          <w:iCs/>
          <w:sz w:val="20"/>
          <w:szCs w:val="20"/>
        </w:rPr>
        <w:t xml:space="preserve">Table </w:t>
      </w:r>
      <w:r w:rsidR="00EE6702">
        <w:rPr>
          <w:rFonts w:ascii="Arial" w:hAnsi="Arial" w:cs="Arial"/>
          <w:b/>
          <w:iCs/>
          <w:sz w:val="20"/>
          <w:szCs w:val="20"/>
        </w:rPr>
        <w:t>4</w:t>
      </w:r>
      <w:r w:rsidRPr="009A1D60">
        <w:rPr>
          <w:rFonts w:ascii="Arial" w:hAnsi="Arial" w:cs="Arial"/>
          <w:b/>
          <w:iCs/>
          <w:sz w:val="20"/>
          <w:szCs w:val="20"/>
        </w:rPr>
        <w:t xml:space="preserve">. </w:t>
      </w:r>
      <w:r>
        <w:rPr>
          <w:rFonts w:ascii="Arial" w:hAnsi="Arial" w:cs="Arial"/>
          <w:b/>
          <w:iCs/>
          <w:sz w:val="20"/>
          <w:szCs w:val="20"/>
        </w:rPr>
        <w:t>Recommended Operational and Control</w:t>
      </w:r>
      <w:r w:rsidRPr="002B26F2">
        <w:rPr>
          <w:rFonts w:ascii="Arial" w:hAnsi="Arial" w:cs="Arial"/>
          <w:b/>
          <w:iCs/>
          <w:sz w:val="20"/>
          <w:szCs w:val="20"/>
        </w:rPr>
        <w:t xml:space="preserve"> </w:t>
      </w:r>
      <w:r>
        <w:rPr>
          <w:rFonts w:ascii="Arial" w:hAnsi="Arial" w:cs="Arial"/>
          <w:b/>
          <w:iCs/>
          <w:sz w:val="20"/>
          <w:szCs w:val="20"/>
        </w:rPr>
        <w:t>Data Recordings and Notification</w:t>
      </w:r>
      <w:r w:rsidR="007F6945">
        <w:rPr>
          <w:rFonts w:ascii="Arial" w:hAnsi="Arial" w:cs="Arial"/>
          <w:b/>
          <w:iCs/>
          <w:sz w:val="20"/>
          <w:szCs w:val="20"/>
        </w:rPr>
        <w:t>s</w:t>
      </w:r>
    </w:p>
    <w:tbl>
      <w:tblPr>
        <w:tblW w:w="9360"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000" w:firstRow="0" w:lastRow="0" w:firstColumn="0" w:lastColumn="0" w:noHBand="0" w:noVBand="0"/>
      </w:tblPr>
      <w:tblGrid>
        <w:gridCol w:w="865"/>
        <w:gridCol w:w="1750"/>
        <w:gridCol w:w="1859"/>
        <w:gridCol w:w="4886"/>
      </w:tblGrid>
      <w:tr w:rsidR="00F74610" w:rsidRPr="00841EC5" w14:paraId="5B80F646" w14:textId="77777777" w:rsidTr="0FAAFEEC">
        <w:trPr>
          <w:trHeight w:val="360"/>
          <w:jc w:val="center"/>
        </w:trPr>
        <w:tc>
          <w:tcPr>
            <w:tcW w:w="865" w:type="dxa"/>
            <w:shd w:val="clear" w:color="auto" w:fill="F2F2F2" w:themeFill="background1" w:themeFillShade="F2"/>
            <w:vAlign w:val="center"/>
          </w:tcPr>
          <w:p w14:paraId="5C253F05" w14:textId="1F32ADD3" w:rsidR="00F74610" w:rsidRDefault="00F74610" w:rsidP="00F74610">
            <w:pPr>
              <w:pStyle w:val="NoSpacing"/>
              <w:jc w:val="center"/>
              <w:rPr>
                <w:rFonts w:ascii="Arial" w:hAnsi="Arial" w:cs="Arial"/>
                <w:sz w:val="20"/>
                <w:szCs w:val="20"/>
              </w:rPr>
            </w:pPr>
            <w:r>
              <w:rPr>
                <w:rFonts w:ascii="Arial" w:hAnsi="Arial" w:cs="Arial"/>
                <w:b/>
                <w:bCs/>
                <w:sz w:val="20"/>
                <w:szCs w:val="20"/>
              </w:rPr>
              <w:t>Item #</w:t>
            </w:r>
          </w:p>
        </w:tc>
        <w:tc>
          <w:tcPr>
            <w:tcW w:w="1750" w:type="dxa"/>
            <w:shd w:val="clear" w:color="auto" w:fill="F2F2F2" w:themeFill="background1" w:themeFillShade="F2"/>
            <w:vAlign w:val="center"/>
          </w:tcPr>
          <w:p w14:paraId="1BEF8CB1" w14:textId="0EEDA835" w:rsidR="00F74610" w:rsidRDefault="00F74610" w:rsidP="00F74610">
            <w:pPr>
              <w:pStyle w:val="NoSpacing"/>
              <w:jc w:val="center"/>
              <w:rPr>
                <w:rFonts w:ascii="Arial" w:hAnsi="Arial" w:cs="Arial"/>
                <w:sz w:val="20"/>
                <w:szCs w:val="20"/>
              </w:rPr>
            </w:pPr>
            <w:r>
              <w:rPr>
                <w:rFonts w:ascii="Arial" w:hAnsi="Arial" w:cs="Arial"/>
                <w:b/>
                <w:bCs/>
                <w:sz w:val="20"/>
                <w:szCs w:val="20"/>
              </w:rPr>
              <w:t>Topic</w:t>
            </w:r>
          </w:p>
        </w:tc>
        <w:tc>
          <w:tcPr>
            <w:tcW w:w="1859" w:type="dxa"/>
            <w:shd w:val="clear" w:color="auto" w:fill="F2F2F2" w:themeFill="background1" w:themeFillShade="F2"/>
            <w:vAlign w:val="center"/>
          </w:tcPr>
          <w:p w14:paraId="4FF52F07" w14:textId="0A2536A4" w:rsidR="00F74610" w:rsidRPr="00B27959" w:rsidRDefault="00F74610" w:rsidP="00F74610">
            <w:pPr>
              <w:pStyle w:val="NoSpacing"/>
              <w:jc w:val="center"/>
              <w:rPr>
                <w:rFonts w:ascii="Arial" w:hAnsi="Arial" w:cs="Arial"/>
                <w:sz w:val="20"/>
                <w:szCs w:val="20"/>
              </w:rPr>
            </w:pPr>
            <w:r>
              <w:rPr>
                <w:rFonts w:ascii="Arial" w:hAnsi="Arial" w:cs="Arial"/>
                <w:b/>
                <w:bCs/>
                <w:sz w:val="20"/>
                <w:szCs w:val="20"/>
              </w:rPr>
              <w:t>Reference</w:t>
            </w:r>
          </w:p>
        </w:tc>
        <w:tc>
          <w:tcPr>
            <w:tcW w:w="4886" w:type="dxa"/>
            <w:shd w:val="clear" w:color="auto" w:fill="F2F2F2" w:themeFill="background1" w:themeFillShade="F2"/>
            <w:vAlign w:val="center"/>
          </w:tcPr>
          <w:p w14:paraId="0C19F963" w14:textId="39CBE0AC" w:rsidR="00F74610" w:rsidRDefault="00F74610" w:rsidP="00F74610">
            <w:pPr>
              <w:pStyle w:val="NoSpacing"/>
              <w:jc w:val="center"/>
              <w:rPr>
                <w:rFonts w:ascii="Arial" w:hAnsi="Arial" w:cs="Arial"/>
                <w:sz w:val="20"/>
                <w:szCs w:val="20"/>
              </w:rPr>
            </w:pPr>
            <w:r>
              <w:rPr>
                <w:rFonts w:ascii="Arial" w:hAnsi="Arial" w:cs="Arial"/>
                <w:b/>
                <w:bCs/>
                <w:sz w:val="20"/>
                <w:szCs w:val="20"/>
              </w:rPr>
              <w:t>Description</w:t>
            </w:r>
          </w:p>
        </w:tc>
      </w:tr>
      <w:tr w:rsidR="00F74610" w:rsidRPr="00841EC5" w14:paraId="543BF8F9" w14:textId="77777777" w:rsidTr="0FAAFEEC">
        <w:trPr>
          <w:trHeight w:val="360"/>
          <w:jc w:val="center"/>
        </w:trPr>
        <w:tc>
          <w:tcPr>
            <w:tcW w:w="865" w:type="dxa"/>
            <w:vAlign w:val="center"/>
          </w:tcPr>
          <w:p w14:paraId="5D45CB3D" w14:textId="67849A39" w:rsidR="00F74610" w:rsidRPr="00B27959" w:rsidRDefault="00F74610" w:rsidP="009A62FD">
            <w:pPr>
              <w:pStyle w:val="NoSpacing"/>
              <w:jc w:val="center"/>
              <w:rPr>
                <w:rFonts w:ascii="Arial" w:hAnsi="Arial" w:cs="Arial"/>
                <w:sz w:val="20"/>
                <w:szCs w:val="20"/>
              </w:rPr>
            </w:pPr>
            <w:r>
              <w:rPr>
                <w:rFonts w:ascii="Arial" w:hAnsi="Arial" w:cs="Arial"/>
                <w:sz w:val="20"/>
                <w:szCs w:val="20"/>
              </w:rPr>
              <w:t>(i)</w:t>
            </w:r>
          </w:p>
        </w:tc>
        <w:tc>
          <w:tcPr>
            <w:tcW w:w="1750" w:type="dxa"/>
            <w:vAlign w:val="center"/>
          </w:tcPr>
          <w:p w14:paraId="5992D340" w14:textId="2507478B" w:rsidR="0015086E" w:rsidRPr="00B27959" w:rsidRDefault="00126F8A" w:rsidP="009A62FD">
            <w:pPr>
              <w:pStyle w:val="NoSpacing"/>
              <w:jc w:val="center"/>
              <w:rPr>
                <w:rFonts w:ascii="Arial" w:hAnsi="Arial" w:cs="Arial"/>
                <w:sz w:val="20"/>
                <w:szCs w:val="20"/>
              </w:rPr>
            </w:pPr>
            <w:r>
              <w:rPr>
                <w:rFonts w:ascii="Arial" w:hAnsi="Arial" w:cs="Arial"/>
                <w:sz w:val="20"/>
                <w:szCs w:val="20"/>
              </w:rPr>
              <w:t xml:space="preserve">Data </w:t>
            </w:r>
            <w:r w:rsidR="00F74610" w:rsidRPr="001D71E6">
              <w:rPr>
                <w:rFonts w:ascii="Arial" w:hAnsi="Arial" w:cs="Arial"/>
                <w:sz w:val="20"/>
                <w:szCs w:val="20"/>
              </w:rPr>
              <w:t>Recordings</w:t>
            </w:r>
            <w:r w:rsidR="0015086E">
              <w:rPr>
                <w:rFonts w:ascii="Arial" w:hAnsi="Arial" w:cs="Arial"/>
                <w:sz w:val="20"/>
                <w:szCs w:val="20"/>
              </w:rPr>
              <w:t xml:space="preserve"> During Testing</w:t>
            </w:r>
          </w:p>
        </w:tc>
        <w:tc>
          <w:tcPr>
            <w:tcW w:w="1859" w:type="dxa"/>
            <w:vAlign w:val="center"/>
          </w:tcPr>
          <w:p w14:paraId="70BF3442" w14:textId="448053CB" w:rsidR="00F74610" w:rsidRPr="00B27959" w:rsidRDefault="00F74610" w:rsidP="009A62FD">
            <w:pPr>
              <w:pStyle w:val="NoSpacing"/>
              <w:jc w:val="center"/>
              <w:rPr>
                <w:rFonts w:ascii="Arial" w:hAnsi="Arial" w:cs="Arial"/>
                <w:sz w:val="20"/>
                <w:szCs w:val="20"/>
              </w:rPr>
            </w:pPr>
            <w:r w:rsidRPr="00B27959">
              <w:rPr>
                <w:rFonts w:ascii="Arial" w:hAnsi="Arial" w:cs="Arial"/>
                <w:sz w:val="20"/>
                <w:szCs w:val="20"/>
              </w:rPr>
              <w:t>DEP Re</w:t>
            </w:r>
            <w:r>
              <w:rPr>
                <w:rFonts w:ascii="Arial" w:hAnsi="Arial" w:cs="Arial"/>
                <w:sz w:val="20"/>
                <w:szCs w:val="20"/>
              </w:rPr>
              <w:t>commendation</w:t>
            </w:r>
          </w:p>
        </w:tc>
        <w:tc>
          <w:tcPr>
            <w:tcW w:w="4886" w:type="dxa"/>
            <w:shd w:val="clear" w:color="auto" w:fill="auto"/>
            <w:vAlign w:val="center"/>
          </w:tcPr>
          <w:p w14:paraId="7244CB66" w14:textId="1D6E4927" w:rsidR="00F74610" w:rsidRPr="00B27959" w:rsidRDefault="00F74610" w:rsidP="009A62FD">
            <w:pPr>
              <w:pStyle w:val="NoSpacing"/>
              <w:jc w:val="center"/>
              <w:rPr>
                <w:rFonts w:ascii="Arial" w:hAnsi="Arial" w:cs="Arial"/>
                <w:sz w:val="20"/>
                <w:szCs w:val="20"/>
              </w:rPr>
            </w:pPr>
            <w:r w:rsidRPr="0FAAFEEC">
              <w:rPr>
                <w:rFonts w:ascii="Arial" w:hAnsi="Arial" w:cs="Arial"/>
                <w:sz w:val="20"/>
                <w:szCs w:val="20"/>
              </w:rPr>
              <w:t>DEP recommends and thinks that it is beneficial that the facility or consultant record the specific information labeled as “Rec” for “recommended information”, in Table 3 of SP-005. SP-005 does not require recording of catalyst control device parameters for each engine during testing when a source(s) does not have this existing control device equipment. Additional data not listed in Table 5 can be included in the operational and control data summary table.</w:t>
            </w:r>
          </w:p>
        </w:tc>
      </w:tr>
      <w:tr w:rsidR="00F74610" w:rsidRPr="00841EC5" w14:paraId="58A4A7AA" w14:textId="77777777" w:rsidTr="0FAAFEEC">
        <w:trPr>
          <w:trHeight w:val="360"/>
          <w:jc w:val="center"/>
        </w:trPr>
        <w:tc>
          <w:tcPr>
            <w:tcW w:w="865" w:type="dxa"/>
            <w:vAlign w:val="center"/>
          </w:tcPr>
          <w:p w14:paraId="5FA6EEAB" w14:textId="218E36C8" w:rsidR="00F74610" w:rsidRPr="00B27959" w:rsidRDefault="00F74610" w:rsidP="009A62FD">
            <w:pPr>
              <w:pStyle w:val="NoSpacing"/>
              <w:jc w:val="center"/>
              <w:rPr>
                <w:rFonts w:ascii="Arial" w:hAnsi="Arial" w:cs="Arial"/>
                <w:sz w:val="20"/>
                <w:szCs w:val="20"/>
              </w:rPr>
            </w:pPr>
            <w:r>
              <w:rPr>
                <w:rFonts w:ascii="Arial" w:hAnsi="Arial" w:cs="Arial"/>
                <w:sz w:val="20"/>
                <w:szCs w:val="20"/>
              </w:rPr>
              <w:t>(ii)</w:t>
            </w:r>
          </w:p>
        </w:tc>
        <w:tc>
          <w:tcPr>
            <w:tcW w:w="1750" w:type="dxa"/>
            <w:vAlign w:val="center"/>
          </w:tcPr>
          <w:p w14:paraId="221F120E" w14:textId="437473F9" w:rsidR="00F74610" w:rsidRPr="001D71E6" w:rsidRDefault="00126F8A" w:rsidP="009A62FD">
            <w:pPr>
              <w:pStyle w:val="NoSpacing"/>
              <w:jc w:val="center"/>
              <w:rPr>
                <w:rFonts w:ascii="Arial" w:hAnsi="Arial" w:cs="Arial"/>
                <w:sz w:val="20"/>
                <w:szCs w:val="20"/>
              </w:rPr>
            </w:pPr>
            <w:r w:rsidRPr="00126F8A">
              <w:rPr>
                <w:rFonts w:ascii="Arial" w:hAnsi="Arial" w:cs="Arial"/>
                <w:sz w:val="20"/>
                <w:szCs w:val="20"/>
              </w:rPr>
              <w:t xml:space="preserve">Frequency </w:t>
            </w:r>
            <w:r>
              <w:rPr>
                <w:rFonts w:ascii="Arial" w:hAnsi="Arial" w:cs="Arial"/>
                <w:sz w:val="20"/>
                <w:szCs w:val="20"/>
              </w:rPr>
              <w:t xml:space="preserve">of </w:t>
            </w:r>
            <w:r w:rsidR="00F74610" w:rsidRPr="001D71E6">
              <w:rPr>
                <w:rFonts w:ascii="Arial" w:hAnsi="Arial" w:cs="Arial"/>
                <w:sz w:val="20"/>
                <w:szCs w:val="20"/>
              </w:rPr>
              <w:t>Data Recordings</w:t>
            </w:r>
            <w:r w:rsidR="0015086E">
              <w:rPr>
                <w:rFonts w:ascii="Arial" w:hAnsi="Arial" w:cs="Arial"/>
                <w:sz w:val="20"/>
                <w:szCs w:val="20"/>
              </w:rPr>
              <w:t xml:space="preserve"> During Testing</w:t>
            </w:r>
          </w:p>
        </w:tc>
        <w:tc>
          <w:tcPr>
            <w:tcW w:w="1859" w:type="dxa"/>
            <w:vAlign w:val="center"/>
          </w:tcPr>
          <w:p w14:paraId="1D046733" w14:textId="0CB0F254" w:rsidR="00F74610" w:rsidRPr="00B27959" w:rsidRDefault="00F74610" w:rsidP="009A62FD">
            <w:pPr>
              <w:pStyle w:val="NoSpacing"/>
              <w:jc w:val="center"/>
              <w:rPr>
                <w:rFonts w:ascii="Arial" w:hAnsi="Arial" w:cs="Arial"/>
                <w:sz w:val="20"/>
                <w:szCs w:val="20"/>
              </w:rPr>
            </w:pPr>
            <w:r w:rsidRPr="00B27959">
              <w:rPr>
                <w:rFonts w:ascii="Arial" w:hAnsi="Arial" w:cs="Arial"/>
                <w:sz w:val="20"/>
                <w:szCs w:val="20"/>
              </w:rPr>
              <w:t>DEP Re</w:t>
            </w:r>
            <w:r>
              <w:rPr>
                <w:rFonts w:ascii="Arial" w:hAnsi="Arial" w:cs="Arial"/>
                <w:sz w:val="20"/>
                <w:szCs w:val="20"/>
              </w:rPr>
              <w:t>commendation</w:t>
            </w:r>
          </w:p>
        </w:tc>
        <w:tc>
          <w:tcPr>
            <w:tcW w:w="4886" w:type="dxa"/>
            <w:shd w:val="clear" w:color="auto" w:fill="auto"/>
            <w:vAlign w:val="center"/>
          </w:tcPr>
          <w:p w14:paraId="4CF7C746" w14:textId="405AEAC2" w:rsidR="00F74610" w:rsidRPr="00B27959" w:rsidRDefault="00F74610" w:rsidP="009A62FD">
            <w:pPr>
              <w:pStyle w:val="NoSpacing"/>
              <w:jc w:val="center"/>
              <w:rPr>
                <w:rFonts w:ascii="Arial" w:hAnsi="Arial" w:cs="Arial"/>
                <w:sz w:val="20"/>
                <w:szCs w:val="20"/>
              </w:rPr>
            </w:pPr>
            <w:r>
              <w:rPr>
                <w:rFonts w:ascii="Arial" w:hAnsi="Arial" w:cs="Arial"/>
                <w:sz w:val="20"/>
                <w:szCs w:val="20"/>
              </w:rPr>
              <w:t xml:space="preserve">Process and control device data should be </w:t>
            </w:r>
            <w:r w:rsidRPr="00881881">
              <w:rPr>
                <w:rFonts w:ascii="Arial" w:hAnsi="Arial" w:cs="Arial"/>
                <w:sz w:val="20"/>
                <w:szCs w:val="20"/>
              </w:rPr>
              <w:t xml:space="preserve">recorded </w:t>
            </w:r>
            <w:r w:rsidR="00207B70">
              <w:rPr>
                <w:rFonts w:ascii="Arial" w:hAnsi="Arial" w:cs="Arial"/>
                <w:sz w:val="20"/>
                <w:szCs w:val="20"/>
              </w:rPr>
              <w:t xml:space="preserve">at least once </w:t>
            </w:r>
            <w:r w:rsidRPr="00881881">
              <w:rPr>
                <w:rFonts w:ascii="Arial" w:hAnsi="Arial" w:cs="Arial"/>
                <w:sz w:val="20"/>
                <w:szCs w:val="20"/>
              </w:rPr>
              <w:t xml:space="preserve">every 15 minutes to verify the operating </w:t>
            </w:r>
            <w:r>
              <w:rPr>
                <w:rFonts w:ascii="Arial" w:hAnsi="Arial" w:cs="Arial"/>
                <w:sz w:val="20"/>
                <w:szCs w:val="20"/>
              </w:rPr>
              <w:t xml:space="preserve">and control </w:t>
            </w:r>
            <w:r w:rsidRPr="00881881">
              <w:rPr>
                <w:rFonts w:ascii="Arial" w:hAnsi="Arial" w:cs="Arial"/>
                <w:sz w:val="20"/>
                <w:szCs w:val="20"/>
              </w:rPr>
              <w:t>conditions at the time of testing</w:t>
            </w:r>
            <w:r>
              <w:rPr>
                <w:rFonts w:ascii="Arial" w:hAnsi="Arial" w:cs="Arial"/>
                <w:sz w:val="20"/>
                <w:szCs w:val="20"/>
              </w:rPr>
              <w:t>. These recordings</w:t>
            </w:r>
            <w:r w:rsidRPr="00881881">
              <w:rPr>
                <w:rFonts w:ascii="Arial" w:hAnsi="Arial" w:cs="Arial"/>
                <w:sz w:val="20"/>
                <w:szCs w:val="20"/>
              </w:rPr>
              <w:t xml:space="preserve"> must be included in the final test report.</w:t>
            </w:r>
          </w:p>
        </w:tc>
      </w:tr>
      <w:tr w:rsidR="0015086E" w:rsidRPr="00841EC5" w14:paraId="5BC9AAA3" w14:textId="77777777" w:rsidTr="0FAAFEEC">
        <w:trPr>
          <w:trHeight w:val="360"/>
          <w:jc w:val="center"/>
        </w:trPr>
        <w:tc>
          <w:tcPr>
            <w:tcW w:w="865" w:type="dxa"/>
            <w:vAlign w:val="center"/>
          </w:tcPr>
          <w:p w14:paraId="159C569A" w14:textId="75A426CF" w:rsidR="0015086E" w:rsidRPr="00B27959" w:rsidRDefault="0015086E" w:rsidP="009A62FD">
            <w:pPr>
              <w:pStyle w:val="NoSpacing"/>
              <w:jc w:val="center"/>
              <w:rPr>
                <w:rFonts w:ascii="Arial" w:hAnsi="Arial" w:cs="Arial"/>
                <w:sz w:val="20"/>
                <w:szCs w:val="20"/>
              </w:rPr>
            </w:pPr>
            <w:r>
              <w:rPr>
                <w:rFonts w:ascii="Arial" w:hAnsi="Arial" w:cs="Arial"/>
                <w:sz w:val="20"/>
                <w:szCs w:val="20"/>
              </w:rPr>
              <w:t>(iii)</w:t>
            </w:r>
          </w:p>
        </w:tc>
        <w:tc>
          <w:tcPr>
            <w:tcW w:w="1750" w:type="dxa"/>
            <w:vAlign w:val="center"/>
          </w:tcPr>
          <w:p w14:paraId="29B31E86" w14:textId="61287CC1" w:rsidR="0015086E" w:rsidRPr="002B6AB9" w:rsidRDefault="0015086E" w:rsidP="009A62FD">
            <w:pPr>
              <w:pStyle w:val="NoSpacing"/>
              <w:jc w:val="center"/>
              <w:rPr>
                <w:rFonts w:ascii="Arial" w:hAnsi="Arial" w:cs="Arial"/>
                <w:sz w:val="20"/>
                <w:szCs w:val="20"/>
              </w:rPr>
            </w:pPr>
            <w:r w:rsidRPr="0015086E">
              <w:rPr>
                <w:rFonts w:ascii="Arial" w:hAnsi="Arial" w:cs="Arial"/>
                <w:sz w:val="20"/>
                <w:szCs w:val="20"/>
              </w:rPr>
              <w:t xml:space="preserve">Data Recordings During </w:t>
            </w:r>
            <w:r>
              <w:rPr>
                <w:rFonts w:ascii="Arial" w:hAnsi="Arial" w:cs="Arial"/>
                <w:sz w:val="20"/>
                <w:szCs w:val="20"/>
              </w:rPr>
              <w:t>Daily Operations</w:t>
            </w:r>
          </w:p>
        </w:tc>
        <w:tc>
          <w:tcPr>
            <w:tcW w:w="1859" w:type="dxa"/>
            <w:vAlign w:val="center"/>
          </w:tcPr>
          <w:p w14:paraId="57A6C695" w14:textId="2F8BEF4A" w:rsidR="0015086E" w:rsidRPr="00B27959" w:rsidRDefault="0015086E" w:rsidP="009A62FD">
            <w:pPr>
              <w:pStyle w:val="NoSpacing"/>
              <w:jc w:val="center"/>
              <w:rPr>
                <w:rFonts w:ascii="Arial" w:hAnsi="Arial" w:cs="Arial"/>
                <w:sz w:val="20"/>
                <w:szCs w:val="20"/>
              </w:rPr>
            </w:pPr>
            <w:r w:rsidRPr="00B27959">
              <w:rPr>
                <w:rFonts w:ascii="Arial" w:hAnsi="Arial" w:cs="Arial"/>
                <w:sz w:val="20"/>
                <w:szCs w:val="20"/>
              </w:rPr>
              <w:t>DEP Re</w:t>
            </w:r>
            <w:r>
              <w:rPr>
                <w:rFonts w:ascii="Arial" w:hAnsi="Arial" w:cs="Arial"/>
                <w:sz w:val="20"/>
                <w:szCs w:val="20"/>
              </w:rPr>
              <w:t>commendation</w:t>
            </w:r>
          </w:p>
        </w:tc>
        <w:tc>
          <w:tcPr>
            <w:tcW w:w="4886" w:type="dxa"/>
            <w:shd w:val="clear" w:color="auto" w:fill="auto"/>
            <w:vAlign w:val="center"/>
          </w:tcPr>
          <w:p w14:paraId="341D1C0B" w14:textId="046F5B27" w:rsidR="0015086E" w:rsidRPr="00B27959" w:rsidRDefault="003710A4" w:rsidP="009A62FD">
            <w:pPr>
              <w:pStyle w:val="NoSpacing"/>
              <w:jc w:val="center"/>
              <w:rPr>
                <w:rFonts w:ascii="Arial" w:hAnsi="Arial" w:cs="Arial"/>
                <w:sz w:val="20"/>
                <w:szCs w:val="20"/>
              </w:rPr>
            </w:pPr>
            <w:r>
              <w:rPr>
                <w:rFonts w:ascii="Arial" w:hAnsi="Arial" w:cs="Arial"/>
                <w:sz w:val="20"/>
                <w:szCs w:val="20"/>
              </w:rPr>
              <w:t>T</w:t>
            </w:r>
            <w:r w:rsidR="0015086E" w:rsidRPr="00C93389">
              <w:rPr>
                <w:rFonts w:ascii="Arial" w:hAnsi="Arial" w:cs="Arial"/>
                <w:sz w:val="20"/>
                <w:szCs w:val="20"/>
              </w:rPr>
              <w:t xml:space="preserve">he facility </w:t>
            </w:r>
            <w:r>
              <w:rPr>
                <w:rFonts w:ascii="Arial" w:hAnsi="Arial" w:cs="Arial"/>
                <w:sz w:val="20"/>
                <w:szCs w:val="20"/>
              </w:rPr>
              <w:t xml:space="preserve">should </w:t>
            </w:r>
            <w:r w:rsidR="0015086E" w:rsidRPr="00C93389">
              <w:rPr>
                <w:rFonts w:ascii="Arial" w:hAnsi="Arial" w:cs="Arial"/>
                <w:sz w:val="20"/>
                <w:szCs w:val="20"/>
              </w:rPr>
              <w:t xml:space="preserve">contact DEP’s regional staff regarding the frequency that operational and control device data is to be recorded during </w:t>
            </w:r>
            <w:r w:rsidR="00731B3F">
              <w:rPr>
                <w:rFonts w:ascii="Arial" w:hAnsi="Arial" w:cs="Arial"/>
                <w:sz w:val="20"/>
                <w:szCs w:val="20"/>
              </w:rPr>
              <w:t>daily operations</w:t>
            </w:r>
            <w:r w:rsidR="0015086E" w:rsidRPr="00C93389">
              <w:rPr>
                <w:rFonts w:ascii="Arial" w:hAnsi="Arial" w:cs="Arial"/>
                <w:sz w:val="20"/>
                <w:szCs w:val="20"/>
              </w:rPr>
              <w:t>. During inspections and records reviews, all pertinent operational and control device documentation should be provided to DEP’s regional staff, who ensure that operations do not significantly exceed the levels during testing.</w:t>
            </w:r>
            <w:r w:rsidR="0015086E">
              <w:rPr>
                <w:rFonts w:ascii="Arial" w:hAnsi="Arial" w:cs="Arial"/>
                <w:sz w:val="20"/>
                <w:szCs w:val="20"/>
              </w:rPr>
              <w:t xml:space="preserve"> </w:t>
            </w:r>
            <w:r w:rsidR="0015086E" w:rsidRPr="00881881">
              <w:rPr>
                <w:rFonts w:ascii="Arial" w:hAnsi="Arial" w:cs="Arial"/>
                <w:sz w:val="20"/>
                <w:szCs w:val="20"/>
              </w:rPr>
              <w:t xml:space="preserve">Ideally, these </w:t>
            </w:r>
            <w:r w:rsidR="0015086E">
              <w:rPr>
                <w:rFonts w:ascii="Arial" w:hAnsi="Arial" w:cs="Arial"/>
                <w:sz w:val="20"/>
                <w:szCs w:val="20"/>
              </w:rPr>
              <w:t xml:space="preserve">historical </w:t>
            </w:r>
            <w:r w:rsidR="0015086E" w:rsidRPr="00881881">
              <w:rPr>
                <w:rFonts w:ascii="Arial" w:hAnsi="Arial" w:cs="Arial"/>
                <w:sz w:val="20"/>
                <w:szCs w:val="20"/>
              </w:rPr>
              <w:t>logs</w:t>
            </w:r>
            <w:r w:rsidR="00731B3F">
              <w:rPr>
                <w:rFonts w:ascii="Arial" w:hAnsi="Arial" w:cs="Arial"/>
                <w:sz w:val="20"/>
                <w:szCs w:val="20"/>
              </w:rPr>
              <w:t xml:space="preserve"> </w:t>
            </w:r>
            <w:r w:rsidR="0015086E" w:rsidRPr="00881881">
              <w:rPr>
                <w:rFonts w:ascii="Arial" w:hAnsi="Arial" w:cs="Arial"/>
                <w:sz w:val="20"/>
                <w:szCs w:val="20"/>
              </w:rPr>
              <w:t>for at least the year prior to testing, should be used to establish 10 percent of 100 percent peak (or the highest achievable) load operating conditions operating conditions for daily operations.</w:t>
            </w:r>
          </w:p>
        </w:tc>
      </w:tr>
      <w:tr w:rsidR="00731B3F" w:rsidRPr="00841EC5" w14:paraId="3C6D6962" w14:textId="77777777" w:rsidTr="0FAAFEEC">
        <w:trPr>
          <w:trHeight w:val="360"/>
          <w:jc w:val="center"/>
        </w:trPr>
        <w:tc>
          <w:tcPr>
            <w:tcW w:w="865" w:type="dxa"/>
            <w:vAlign w:val="center"/>
          </w:tcPr>
          <w:p w14:paraId="5B9A564B" w14:textId="0394A847" w:rsidR="00731B3F" w:rsidRDefault="00731B3F" w:rsidP="009A62FD">
            <w:pPr>
              <w:pStyle w:val="NoSpacing"/>
              <w:jc w:val="center"/>
              <w:rPr>
                <w:rFonts w:ascii="Arial" w:hAnsi="Arial" w:cs="Arial"/>
                <w:sz w:val="20"/>
                <w:szCs w:val="20"/>
              </w:rPr>
            </w:pPr>
            <w:r>
              <w:rPr>
                <w:rFonts w:ascii="Arial" w:hAnsi="Arial" w:cs="Arial"/>
                <w:sz w:val="20"/>
                <w:szCs w:val="20"/>
              </w:rPr>
              <w:t>(iv)</w:t>
            </w:r>
          </w:p>
        </w:tc>
        <w:tc>
          <w:tcPr>
            <w:tcW w:w="1750" w:type="dxa"/>
            <w:vAlign w:val="center"/>
          </w:tcPr>
          <w:p w14:paraId="4AED7441" w14:textId="5558CD71" w:rsidR="00731B3F" w:rsidRPr="0015086E" w:rsidRDefault="00933E50" w:rsidP="009A62FD">
            <w:pPr>
              <w:pStyle w:val="NoSpacing"/>
              <w:jc w:val="center"/>
              <w:rPr>
                <w:rFonts w:ascii="Arial" w:hAnsi="Arial" w:cs="Arial"/>
                <w:sz w:val="20"/>
                <w:szCs w:val="20"/>
              </w:rPr>
            </w:pPr>
            <w:r>
              <w:rPr>
                <w:rFonts w:ascii="Arial" w:hAnsi="Arial" w:cs="Arial"/>
                <w:sz w:val="20"/>
                <w:szCs w:val="20"/>
              </w:rPr>
              <w:t xml:space="preserve">Pretest </w:t>
            </w:r>
            <w:r w:rsidR="00731B3F">
              <w:rPr>
                <w:rFonts w:ascii="Arial" w:hAnsi="Arial" w:cs="Arial"/>
                <w:sz w:val="20"/>
                <w:szCs w:val="20"/>
              </w:rPr>
              <w:t>Notification Procedures</w:t>
            </w:r>
          </w:p>
        </w:tc>
        <w:tc>
          <w:tcPr>
            <w:tcW w:w="1859" w:type="dxa"/>
            <w:vAlign w:val="center"/>
          </w:tcPr>
          <w:p w14:paraId="1291C8DE" w14:textId="714ADB43" w:rsidR="00731B3F" w:rsidRPr="00B27959" w:rsidRDefault="00731B3F" w:rsidP="009A62FD">
            <w:pPr>
              <w:pStyle w:val="NoSpacing"/>
              <w:jc w:val="center"/>
              <w:rPr>
                <w:rFonts w:ascii="Arial" w:hAnsi="Arial" w:cs="Arial"/>
                <w:sz w:val="20"/>
                <w:szCs w:val="20"/>
              </w:rPr>
            </w:pPr>
            <w:r w:rsidRPr="00B27959">
              <w:rPr>
                <w:rFonts w:ascii="Arial" w:hAnsi="Arial" w:cs="Arial"/>
                <w:sz w:val="20"/>
                <w:szCs w:val="20"/>
              </w:rPr>
              <w:t>DEP Re</w:t>
            </w:r>
            <w:r>
              <w:rPr>
                <w:rFonts w:ascii="Arial" w:hAnsi="Arial" w:cs="Arial"/>
                <w:sz w:val="20"/>
                <w:szCs w:val="20"/>
              </w:rPr>
              <w:t>commendation</w:t>
            </w:r>
          </w:p>
        </w:tc>
        <w:tc>
          <w:tcPr>
            <w:tcW w:w="4886" w:type="dxa"/>
            <w:shd w:val="clear" w:color="auto" w:fill="auto"/>
            <w:vAlign w:val="center"/>
          </w:tcPr>
          <w:p w14:paraId="7DD3ABA9" w14:textId="3251321D" w:rsidR="00731B3F" w:rsidRPr="00C93389" w:rsidRDefault="00731B3F" w:rsidP="009A62FD">
            <w:pPr>
              <w:pStyle w:val="NoSpacing"/>
              <w:jc w:val="center"/>
              <w:rPr>
                <w:rFonts w:ascii="Arial" w:hAnsi="Arial" w:cs="Arial"/>
                <w:sz w:val="20"/>
                <w:szCs w:val="20"/>
              </w:rPr>
            </w:pPr>
            <w:r>
              <w:rPr>
                <w:rFonts w:ascii="Arial" w:hAnsi="Arial" w:cs="Arial"/>
                <w:sz w:val="20"/>
                <w:szCs w:val="20"/>
              </w:rPr>
              <w:t>P</w:t>
            </w:r>
            <w:r w:rsidRPr="008A4A98">
              <w:rPr>
                <w:rFonts w:ascii="Arial" w:hAnsi="Arial" w:cs="Arial"/>
                <w:sz w:val="20"/>
                <w:szCs w:val="20"/>
              </w:rPr>
              <w:t>rior to testing</w:t>
            </w:r>
            <w:r>
              <w:rPr>
                <w:rFonts w:ascii="Arial" w:hAnsi="Arial" w:cs="Arial"/>
                <w:sz w:val="20"/>
                <w:szCs w:val="20"/>
              </w:rPr>
              <w:t xml:space="preserve"> and/or during testing</w:t>
            </w:r>
            <w:r w:rsidRPr="008A4A98">
              <w:rPr>
                <w:rFonts w:ascii="Arial" w:hAnsi="Arial" w:cs="Arial"/>
                <w:sz w:val="20"/>
                <w:szCs w:val="20"/>
              </w:rPr>
              <w:t>,</w:t>
            </w:r>
            <w:r>
              <w:rPr>
                <w:rFonts w:ascii="Arial" w:hAnsi="Arial" w:cs="Arial"/>
                <w:sz w:val="20"/>
                <w:szCs w:val="20"/>
              </w:rPr>
              <w:t xml:space="preserve"> the owner, operator, or tester </w:t>
            </w:r>
            <w:r w:rsidR="003710A4">
              <w:rPr>
                <w:rFonts w:ascii="Arial" w:hAnsi="Arial" w:cs="Arial"/>
                <w:sz w:val="20"/>
                <w:szCs w:val="20"/>
              </w:rPr>
              <w:t xml:space="preserve">should </w:t>
            </w:r>
            <w:r>
              <w:rPr>
                <w:rFonts w:ascii="Arial" w:hAnsi="Arial" w:cs="Arial"/>
                <w:sz w:val="20"/>
                <w:szCs w:val="20"/>
              </w:rPr>
              <w:t xml:space="preserve">contact the applicable DEP regional office employee with </w:t>
            </w:r>
            <w:r w:rsidRPr="00C93389">
              <w:rPr>
                <w:rFonts w:ascii="Arial" w:hAnsi="Arial" w:cs="Arial"/>
                <w:sz w:val="20"/>
                <w:szCs w:val="20"/>
              </w:rPr>
              <w:t xml:space="preserve">questions/issues regarding </w:t>
            </w:r>
            <w:r>
              <w:rPr>
                <w:rFonts w:ascii="Arial" w:hAnsi="Arial" w:cs="Arial"/>
                <w:sz w:val="20"/>
                <w:szCs w:val="20"/>
              </w:rPr>
              <w:t>recommended,</w:t>
            </w:r>
            <w:r w:rsidRPr="00C93389">
              <w:rPr>
                <w:rFonts w:ascii="Arial" w:hAnsi="Arial" w:cs="Arial"/>
                <w:sz w:val="20"/>
                <w:szCs w:val="20"/>
              </w:rPr>
              <w:t xml:space="preserve"> </w:t>
            </w:r>
            <w:r>
              <w:rPr>
                <w:rFonts w:ascii="Arial" w:hAnsi="Arial" w:cs="Arial"/>
                <w:sz w:val="20"/>
                <w:szCs w:val="20"/>
              </w:rPr>
              <w:t xml:space="preserve">pertinent </w:t>
            </w:r>
            <w:r w:rsidRPr="00C93389">
              <w:rPr>
                <w:rFonts w:ascii="Arial" w:hAnsi="Arial" w:cs="Arial"/>
                <w:sz w:val="20"/>
                <w:szCs w:val="20"/>
              </w:rPr>
              <w:t>process operating and control device parameters/loads</w:t>
            </w:r>
            <w:r>
              <w:rPr>
                <w:rFonts w:ascii="Arial" w:hAnsi="Arial" w:cs="Arial"/>
                <w:sz w:val="20"/>
                <w:szCs w:val="20"/>
              </w:rPr>
              <w:t xml:space="preserve"> recordings and to verify the</w:t>
            </w:r>
            <w:r w:rsidRPr="008A4A98">
              <w:rPr>
                <w:rFonts w:ascii="Arial" w:hAnsi="Arial" w:cs="Arial"/>
                <w:sz w:val="20"/>
                <w:szCs w:val="20"/>
              </w:rPr>
              <w:t xml:space="preserve"> highest achievable and targeted operating loads change </w:t>
            </w:r>
            <w:r>
              <w:rPr>
                <w:rFonts w:ascii="Arial" w:hAnsi="Arial" w:cs="Arial"/>
                <w:sz w:val="20"/>
                <w:szCs w:val="20"/>
              </w:rPr>
              <w:t>and</w:t>
            </w:r>
            <w:r w:rsidRPr="008A4A98">
              <w:rPr>
                <w:rFonts w:ascii="Arial" w:hAnsi="Arial" w:cs="Arial"/>
                <w:bCs/>
                <w:sz w:val="20"/>
                <w:szCs w:val="20"/>
              </w:rPr>
              <w:t xml:space="preserve"> receive </w:t>
            </w:r>
            <w:r w:rsidRPr="008A4A98">
              <w:rPr>
                <w:rFonts w:ascii="Arial" w:hAnsi="Arial" w:cs="Arial"/>
                <w:bCs/>
                <w:sz w:val="20"/>
                <w:szCs w:val="20"/>
              </w:rPr>
              <w:lastRenderedPageBreak/>
              <w:t>approval</w:t>
            </w:r>
            <w:r>
              <w:rPr>
                <w:rFonts w:ascii="Arial" w:hAnsi="Arial" w:cs="Arial"/>
                <w:bCs/>
                <w:sz w:val="20"/>
                <w:szCs w:val="20"/>
              </w:rPr>
              <w:t>. Changes to operational loads</w:t>
            </w:r>
            <w:r w:rsidRPr="008A4A98">
              <w:rPr>
                <w:rFonts w:ascii="Arial" w:hAnsi="Arial" w:cs="Arial"/>
                <w:bCs/>
                <w:sz w:val="20"/>
                <w:szCs w:val="20"/>
              </w:rPr>
              <w:t xml:space="preserve"> may limit the operating capacity at these sources until a new test is performed.</w:t>
            </w:r>
            <w:r>
              <w:rPr>
                <w:rFonts w:ascii="Arial" w:hAnsi="Arial" w:cs="Arial"/>
                <w:bCs/>
                <w:sz w:val="20"/>
                <w:szCs w:val="20"/>
              </w:rPr>
              <w:t xml:space="preserve"> </w:t>
            </w:r>
            <w:r>
              <w:rPr>
                <w:rFonts w:ascii="Arial" w:hAnsi="Arial" w:cs="Arial"/>
                <w:sz w:val="20"/>
                <w:szCs w:val="20"/>
              </w:rPr>
              <w:t xml:space="preserve">NGITS should </w:t>
            </w:r>
            <w:r w:rsidR="005674CA">
              <w:rPr>
                <w:rFonts w:ascii="Arial" w:hAnsi="Arial" w:cs="Arial"/>
                <w:sz w:val="20"/>
                <w:szCs w:val="20"/>
              </w:rPr>
              <w:t xml:space="preserve">also </w:t>
            </w:r>
            <w:r>
              <w:rPr>
                <w:rFonts w:ascii="Arial" w:hAnsi="Arial" w:cs="Arial"/>
                <w:sz w:val="20"/>
                <w:szCs w:val="20"/>
              </w:rPr>
              <w:t xml:space="preserve">be notified of all operational questions </w:t>
            </w:r>
            <w:r w:rsidR="005674CA">
              <w:rPr>
                <w:rFonts w:ascii="Arial" w:hAnsi="Arial" w:cs="Arial"/>
                <w:sz w:val="20"/>
                <w:szCs w:val="20"/>
              </w:rPr>
              <w:t>about recommended recordings</w:t>
            </w:r>
            <w:r>
              <w:rPr>
                <w:rFonts w:ascii="Arial" w:hAnsi="Arial" w:cs="Arial"/>
                <w:sz w:val="20"/>
                <w:szCs w:val="20"/>
              </w:rPr>
              <w:t>.</w:t>
            </w:r>
          </w:p>
        </w:tc>
      </w:tr>
    </w:tbl>
    <w:p w14:paraId="087F9018" w14:textId="4E511508" w:rsidR="00323A00" w:rsidRDefault="00323A00"/>
    <w:p w14:paraId="1B30ABF5" w14:textId="57F1B97F" w:rsidR="00067922" w:rsidRPr="00A6187B" w:rsidRDefault="00067922" w:rsidP="00067922">
      <w:pPr>
        <w:pStyle w:val="NoSpacing"/>
        <w:jc w:val="center"/>
        <w:rPr>
          <w:rFonts w:ascii="Arial" w:hAnsi="Arial" w:cs="Arial"/>
          <w:b/>
          <w:iCs/>
          <w:sz w:val="20"/>
          <w:szCs w:val="20"/>
          <w:vertAlign w:val="superscript"/>
        </w:rPr>
      </w:pPr>
      <w:r w:rsidRPr="009A1D60">
        <w:rPr>
          <w:rFonts w:ascii="Arial" w:hAnsi="Arial" w:cs="Arial"/>
          <w:b/>
          <w:iCs/>
          <w:sz w:val="20"/>
          <w:szCs w:val="20"/>
        </w:rPr>
        <w:t xml:space="preserve">Table </w:t>
      </w:r>
      <w:r w:rsidR="009943E3">
        <w:rPr>
          <w:rFonts w:ascii="Arial" w:hAnsi="Arial" w:cs="Arial"/>
          <w:b/>
          <w:iCs/>
          <w:sz w:val="20"/>
          <w:szCs w:val="20"/>
        </w:rPr>
        <w:t>5</w:t>
      </w:r>
      <w:r w:rsidRPr="009A1D60">
        <w:rPr>
          <w:rFonts w:ascii="Arial" w:hAnsi="Arial" w:cs="Arial"/>
          <w:b/>
          <w:iCs/>
          <w:sz w:val="20"/>
          <w:szCs w:val="20"/>
        </w:rPr>
        <w:t xml:space="preserve">. </w:t>
      </w:r>
      <w:r w:rsidR="00D63C1C">
        <w:rPr>
          <w:rFonts w:ascii="Arial" w:hAnsi="Arial" w:cs="Arial"/>
          <w:b/>
          <w:iCs/>
          <w:sz w:val="20"/>
          <w:szCs w:val="20"/>
        </w:rPr>
        <w:t xml:space="preserve">Required and Recommended </w:t>
      </w:r>
      <w:r w:rsidRPr="007910AD">
        <w:rPr>
          <w:rFonts w:ascii="Arial" w:hAnsi="Arial" w:cs="Arial"/>
          <w:b/>
          <w:iCs/>
          <w:sz w:val="20"/>
          <w:szCs w:val="20"/>
        </w:rPr>
        <w:t xml:space="preserve">Process Data </w:t>
      </w:r>
      <w:r>
        <w:rPr>
          <w:rFonts w:ascii="Arial" w:hAnsi="Arial" w:cs="Arial"/>
          <w:b/>
          <w:iCs/>
          <w:sz w:val="20"/>
          <w:szCs w:val="20"/>
        </w:rPr>
        <w:t>Summary</w:t>
      </w:r>
      <w:r>
        <w:rPr>
          <w:rFonts w:ascii="Arial" w:hAnsi="Arial" w:cs="Arial"/>
          <w:b/>
          <w:iCs/>
          <w:sz w:val="20"/>
          <w:szCs w:val="20"/>
          <w:vertAlign w:val="superscript"/>
        </w:rPr>
        <w:t>1</w:t>
      </w:r>
    </w:p>
    <w:p w14:paraId="3541965E" w14:textId="77777777" w:rsidR="00067922" w:rsidRDefault="00067922" w:rsidP="00067922">
      <w:pPr>
        <w:pStyle w:val="NoSpacing"/>
        <w:jc w:val="center"/>
        <w:rPr>
          <w:rFonts w:ascii="Arial" w:hAnsi="Arial" w:cs="Arial"/>
          <w:b/>
          <w:iCs/>
          <w:sz w:val="20"/>
          <w:szCs w:val="20"/>
        </w:rPr>
      </w:pPr>
      <w:r w:rsidRPr="00BF5B97">
        <w:rPr>
          <w:rFonts w:ascii="Arial" w:hAnsi="Arial" w:cs="Arial"/>
          <w:b/>
          <w:iCs/>
          <w:sz w:val="20"/>
          <w:szCs w:val="20"/>
        </w:rPr>
        <w:t>NO</w:t>
      </w:r>
      <w:r w:rsidRPr="00BF5B97">
        <w:rPr>
          <w:rFonts w:ascii="Arial" w:hAnsi="Arial" w:cs="Arial"/>
          <w:b/>
          <w:iCs/>
          <w:sz w:val="20"/>
          <w:szCs w:val="20"/>
          <w:vertAlign w:val="subscript"/>
        </w:rPr>
        <w:t>x</w:t>
      </w:r>
      <w:r w:rsidRPr="00BF5B97">
        <w:rPr>
          <w:rFonts w:ascii="Arial" w:hAnsi="Arial" w:cs="Arial"/>
          <w:b/>
          <w:iCs/>
          <w:sz w:val="20"/>
          <w:szCs w:val="20"/>
        </w:rPr>
        <w:t>, CO, HCHO, and VOC (or NMHC)</w:t>
      </w:r>
      <w:r w:rsidRPr="001274F0">
        <w:rPr>
          <w:rFonts w:ascii="Arial" w:hAnsi="Arial" w:cs="Arial"/>
          <w:b/>
          <w:iCs/>
          <w:sz w:val="20"/>
          <w:szCs w:val="20"/>
        </w:rPr>
        <w:t xml:space="preserve"> </w:t>
      </w:r>
      <w:r w:rsidRPr="00083A9F">
        <w:rPr>
          <w:rFonts w:ascii="Arial" w:hAnsi="Arial" w:cs="Arial"/>
          <w:b/>
          <w:iCs/>
          <w:sz w:val="20"/>
          <w:szCs w:val="20"/>
        </w:rPr>
        <w:t>Test Results Summary (TRS)</w:t>
      </w:r>
    </w:p>
    <w:p w14:paraId="30326F1D" w14:textId="77777777" w:rsidR="00067922" w:rsidRPr="009A1D60" w:rsidRDefault="00067922" w:rsidP="00067922">
      <w:pPr>
        <w:pStyle w:val="NoSpacing"/>
        <w:jc w:val="center"/>
        <w:rPr>
          <w:rFonts w:ascii="Arial" w:hAnsi="Arial" w:cs="Arial"/>
          <w:b/>
          <w:iCs/>
          <w:sz w:val="20"/>
          <w:szCs w:val="20"/>
        </w:rPr>
      </w:pPr>
      <w:r w:rsidRPr="00F64A15">
        <w:rPr>
          <w:rFonts w:ascii="Arial" w:hAnsi="Arial" w:cs="Arial"/>
          <w:b/>
          <w:iCs/>
          <w:sz w:val="20"/>
          <w:szCs w:val="20"/>
        </w:rPr>
        <w:t>Source Name / ID No.</w:t>
      </w:r>
      <w:r w:rsidRPr="00F64A15">
        <w:rPr>
          <w:rFonts w:ascii="Arial" w:hAnsi="Arial" w:cs="Arial"/>
          <w:b/>
          <w:iCs/>
          <w:sz w:val="20"/>
          <w:szCs w:val="20"/>
          <w:vertAlign w:val="superscript"/>
        </w:rPr>
        <w:t xml:space="preserve"> </w:t>
      </w:r>
      <w:r>
        <w:rPr>
          <w:rFonts w:ascii="Arial" w:hAnsi="Arial" w:cs="Arial"/>
          <w:b/>
          <w:iCs/>
          <w:sz w:val="20"/>
          <w:szCs w:val="20"/>
          <w:vertAlign w:val="superscript"/>
        </w:rPr>
        <w:t>2</w:t>
      </w:r>
      <w:r>
        <w:rPr>
          <w:rFonts w:ascii="Arial" w:hAnsi="Arial" w:cs="Arial"/>
          <w:b/>
          <w:iCs/>
          <w:sz w:val="20"/>
          <w:szCs w:val="20"/>
        </w:rPr>
        <w:t xml:space="preserve"> / </w:t>
      </w:r>
      <w:r w:rsidRPr="00F64A15">
        <w:rPr>
          <w:rFonts w:ascii="Arial" w:hAnsi="Arial" w:cs="Arial"/>
          <w:b/>
          <w:iCs/>
          <w:sz w:val="20"/>
          <w:szCs w:val="20"/>
        </w:rPr>
        <w:t>Stack/ ID Name / No.</w:t>
      </w:r>
      <w:r w:rsidRPr="00902EE1">
        <w:rPr>
          <w:rFonts w:ascii="Arial" w:hAnsi="Arial" w:cs="Arial"/>
          <w:bCs/>
          <w:iCs/>
          <w:sz w:val="20"/>
          <w:szCs w:val="20"/>
          <w:vertAlign w:val="superscript"/>
        </w:rPr>
        <w:t>2</w:t>
      </w:r>
    </w:p>
    <w:tbl>
      <w:tblPr>
        <w:tblW w:w="9360"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000" w:firstRow="0" w:lastRow="0" w:firstColumn="0" w:lastColumn="0" w:noHBand="0" w:noVBand="0"/>
      </w:tblPr>
      <w:tblGrid>
        <w:gridCol w:w="4819"/>
        <w:gridCol w:w="1109"/>
        <w:gridCol w:w="1110"/>
        <w:gridCol w:w="1110"/>
        <w:gridCol w:w="1212"/>
      </w:tblGrid>
      <w:tr w:rsidR="00067922" w:rsidRPr="00647667" w14:paraId="50C59845" w14:textId="77777777" w:rsidTr="0FAAFEEC">
        <w:trPr>
          <w:trHeight w:val="360"/>
          <w:jc w:val="center"/>
        </w:trPr>
        <w:tc>
          <w:tcPr>
            <w:tcW w:w="4819" w:type="dxa"/>
            <w:vAlign w:val="center"/>
          </w:tcPr>
          <w:p w14:paraId="19DD72A5" w14:textId="77777777" w:rsidR="00067922" w:rsidRPr="00A94DA5" w:rsidRDefault="00067922" w:rsidP="00307207">
            <w:pPr>
              <w:pStyle w:val="NoSpacing"/>
              <w:jc w:val="center"/>
              <w:rPr>
                <w:rFonts w:ascii="Arial" w:hAnsi="Arial" w:cs="Arial"/>
                <w:sz w:val="20"/>
                <w:szCs w:val="20"/>
              </w:rPr>
            </w:pPr>
            <w:r w:rsidRPr="00A94DA5">
              <w:rPr>
                <w:rFonts w:ascii="Arial" w:hAnsi="Arial" w:cs="Arial"/>
                <w:sz w:val="20"/>
                <w:szCs w:val="20"/>
              </w:rPr>
              <w:t>Test Date</w:t>
            </w:r>
          </w:p>
        </w:tc>
        <w:tc>
          <w:tcPr>
            <w:tcW w:w="1109" w:type="dxa"/>
            <w:vAlign w:val="center"/>
          </w:tcPr>
          <w:p w14:paraId="5F83E5E0" w14:textId="77777777" w:rsidR="00067922" w:rsidRPr="007D5519" w:rsidRDefault="00067922" w:rsidP="00307207">
            <w:pPr>
              <w:pStyle w:val="NoSpacing"/>
              <w:jc w:val="center"/>
              <w:rPr>
                <w:rFonts w:ascii="Arial" w:hAnsi="Arial" w:cs="Arial"/>
                <w:sz w:val="20"/>
                <w:szCs w:val="20"/>
              </w:rPr>
            </w:pPr>
            <w:r w:rsidRPr="007D5519">
              <w:rPr>
                <w:rFonts w:ascii="Arial" w:hAnsi="Arial" w:cs="Arial"/>
                <w:sz w:val="20"/>
                <w:szCs w:val="20"/>
              </w:rPr>
              <w:t>Reqd</w:t>
            </w:r>
          </w:p>
        </w:tc>
        <w:tc>
          <w:tcPr>
            <w:tcW w:w="1110" w:type="dxa"/>
            <w:vAlign w:val="center"/>
          </w:tcPr>
          <w:p w14:paraId="6216BC95" w14:textId="77777777" w:rsidR="00067922" w:rsidRPr="007D5519" w:rsidRDefault="00067922" w:rsidP="00307207">
            <w:pPr>
              <w:pStyle w:val="NoSpacing"/>
              <w:jc w:val="center"/>
              <w:rPr>
                <w:rFonts w:ascii="Arial" w:hAnsi="Arial" w:cs="Arial"/>
                <w:sz w:val="20"/>
                <w:szCs w:val="20"/>
              </w:rPr>
            </w:pPr>
            <w:r w:rsidRPr="007D5519">
              <w:rPr>
                <w:rFonts w:ascii="Arial" w:hAnsi="Arial" w:cs="Arial"/>
                <w:sz w:val="20"/>
                <w:szCs w:val="20"/>
              </w:rPr>
              <w:t>Reqd</w:t>
            </w:r>
          </w:p>
        </w:tc>
        <w:tc>
          <w:tcPr>
            <w:tcW w:w="1110" w:type="dxa"/>
            <w:vAlign w:val="center"/>
          </w:tcPr>
          <w:p w14:paraId="1D4D83C9" w14:textId="77777777" w:rsidR="00067922" w:rsidRPr="007D5519" w:rsidRDefault="00067922" w:rsidP="00307207">
            <w:pPr>
              <w:pStyle w:val="NoSpacing"/>
              <w:jc w:val="center"/>
              <w:rPr>
                <w:rFonts w:ascii="Arial" w:hAnsi="Arial" w:cs="Arial"/>
                <w:sz w:val="20"/>
                <w:szCs w:val="20"/>
              </w:rPr>
            </w:pPr>
            <w:r w:rsidRPr="007D5519">
              <w:rPr>
                <w:rFonts w:ascii="Arial" w:hAnsi="Arial" w:cs="Arial"/>
                <w:sz w:val="20"/>
                <w:szCs w:val="20"/>
              </w:rPr>
              <w:t>Reqd</w:t>
            </w:r>
          </w:p>
        </w:tc>
        <w:tc>
          <w:tcPr>
            <w:tcW w:w="1212" w:type="dxa"/>
            <w:shd w:val="clear" w:color="auto" w:fill="F3F3F3"/>
            <w:vAlign w:val="center"/>
          </w:tcPr>
          <w:p w14:paraId="41C57FD3" w14:textId="77777777" w:rsidR="00067922" w:rsidRPr="007D5519" w:rsidRDefault="00067922" w:rsidP="00307207">
            <w:pPr>
              <w:pStyle w:val="NoSpacing"/>
              <w:jc w:val="center"/>
              <w:rPr>
                <w:rFonts w:ascii="Arial" w:hAnsi="Arial" w:cs="Arial"/>
                <w:b/>
                <w:bCs/>
                <w:sz w:val="20"/>
                <w:szCs w:val="20"/>
              </w:rPr>
            </w:pPr>
            <w:r w:rsidRPr="007D5519">
              <w:rPr>
                <w:rFonts w:ascii="Arial" w:hAnsi="Arial" w:cs="Arial"/>
                <w:b/>
                <w:bCs/>
                <w:sz w:val="20"/>
                <w:szCs w:val="20"/>
              </w:rPr>
              <w:t>Average</w:t>
            </w:r>
          </w:p>
        </w:tc>
      </w:tr>
      <w:tr w:rsidR="00067922" w:rsidRPr="00647667" w14:paraId="216F50FC" w14:textId="77777777" w:rsidTr="0FAAFEEC">
        <w:trPr>
          <w:trHeight w:val="360"/>
          <w:jc w:val="center"/>
        </w:trPr>
        <w:tc>
          <w:tcPr>
            <w:tcW w:w="4819" w:type="dxa"/>
            <w:vAlign w:val="center"/>
          </w:tcPr>
          <w:p w14:paraId="476F6802" w14:textId="77777777" w:rsidR="00067922" w:rsidRPr="00A94DA5" w:rsidRDefault="00067922" w:rsidP="00307207">
            <w:pPr>
              <w:pStyle w:val="NoSpacing"/>
              <w:jc w:val="center"/>
              <w:rPr>
                <w:rFonts w:ascii="Arial" w:hAnsi="Arial" w:cs="Arial"/>
                <w:sz w:val="20"/>
                <w:szCs w:val="20"/>
              </w:rPr>
            </w:pPr>
            <w:r w:rsidRPr="00A94DA5">
              <w:rPr>
                <w:rFonts w:ascii="Arial" w:hAnsi="Arial" w:cs="Arial"/>
                <w:sz w:val="20"/>
                <w:szCs w:val="20"/>
              </w:rPr>
              <w:t>Test Run Number</w:t>
            </w:r>
          </w:p>
        </w:tc>
        <w:tc>
          <w:tcPr>
            <w:tcW w:w="1109" w:type="dxa"/>
            <w:vAlign w:val="center"/>
          </w:tcPr>
          <w:p w14:paraId="17F5DF82" w14:textId="77777777" w:rsidR="00067922" w:rsidRPr="007D5519" w:rsidRDefault="00067922" w:rsidP="00307207">
            <w:pPr>
              <w:pStyle w:val="NoSpacing"/>
              <w:jc w:val="center"/>
              <w:rPr>
                <w:rFonts w:ascii="Arial" w:hAnsi="Arial" w:cs="Arial"/>
                <w:sz w:val="20"/>
                <w:szCs w:val="20"/>
              </w:rPr>
            </w:pPr>
            <w:r w:rsidRPr="007D5519">
              <w:rPr>
                <w:rFonts w:ascii="Arial" w:hAnsi="Arial" w:cs="Arial"/>
                <w:sz w:val="20"/>
                <w:szCs w:val="20"/>
              </w:rPr>
              <w:t>1</w:t>
            </w:r>
          </w:p>
        </w:tc>
        <w:tc>
          <w:tcPr>
            <w:tcW w:w="1110" w:type="dxa"/>
            <w:vAlign w:val="center"/>
          </w:tcPr>
          <w:p w14:paraId="4E8C3C57" w14:textId="77777777" w:rsidR="00067922" w:rsidRPr="007D5519" w:rsidRDefault="00067922" w:rsidP="00307207">
            <w:pPr>
              <w:pStyle w:val="NoSpacing"/>
              <w:jc w:val="center"/>
              <w:rPr>
                <w:rFonts w:ascii="Arial" w:hAnsi="Arial" w:cs="Arial"/>
                <w:sz w:val="20"/>
                <w:szCs w:val="20"/>
              </w:rPr>
            </w:pPr>
            <w:r w:rsidRPr="007D5519">
              <w:rPr>
                <w:rFonts w:ascii="Arial" w:hAnsi="Arial" w:cs="Arial"/>
                <w:sz w:val="20"/>
                <w:szCs w:val="20"/>
              </w:rPr>
              <w:t>2</w:t>
            </w:r>
          </w:p>
        </w:tc>
        <w:tc>
          <w:tcPr>
            <w:tcW w:w="1110" w:type="dxa"/>
            <w:vAlign w:val="center"/>
          </w:tcPr>
          <w:p w14:paraId="74F3C5B2" w14:textId="77777777" w:rsidR="00067922" w:rsidRPr="007D5519" w:rsidRDefault="00067922" w:rsidP="00307207">
            <w:pPr>
              <w:pStyle w:val="NoSpacing"/>
              <w:jc w:val="center"/>
              <w:rPr>
                <w:rFonts w:ascii="Arial" w:hAnsi="Arial" w:cs="Arial"/>
                <w:sz w:val="20"/>
                <w:szCs w:val="20"/>
              </w:rPr>
            </w:pPr>
            <w:r w:rsidRPr="007D5519">
              <w:rPr>
                <w:rFonts w:ascii="Arial" w:hAnsi="Arial" w:cs="Arial"/>
                <w:sz w:val="20"/>
                <w:szCs w:val="20"/>
              </w:rPr>
              <w:t>3</w:t>
            </w:r>
          </w:p>
        </w:tc>
        <w:tc>
          <w:tcPr>
            <w:tcW w:w="1212" w:type="dxa"/>
            <w:vAlign w:val="center"/>
          </w:tcPr>
          <w:p w14:paraId="46F433AD" w14:textId="77777777" w:rsidR="00067922" w:rsidRPr="007D5519" w:rsidRDefault="00067922" w:rsidP="00307207">
            <w:pPr>
              <w:pStyle w:val="NoSpacing"/>
              <w:jc w:val="center"/>
              <w:rPr>
                <w:rFonts w:ascii="Arial" w:hAnsi="Arial" w:cs="Arial"/>
                <w:sz w:val="20"/>
                <w:szCs w:val="20"/>
              </w:rPr>
            </w:pPr>
            <w:r w:rsidRPr="007D5519">
              <w:rPr>
                <w:rFonts w:ascii="Arial" w:hAnsi="Arial" w:cs="Arial"/>
                <w:sz w:val="20"/>
                <w:szCs w:val="20"/>
              </w:rPr>
              <w:t>N/A</w:t>
            </w:r>
          </w:p>
        </w:tc>
      </w:tr>
      <w:tr w:rsidR="00725C5C" w:rsidRPr="00647667" w14:paraId="22D1A53B" w14:textId="77777777" w:rsidTr="00167A55">
        <w:trPr>
          <w:trHeight w:val="360"/>
          <w:jc w:val="center"/>
        </w:trPr>
        <w:tc>
          <w:tcPr>
            <w:tcW w:w="4819" w:type="dxa"/>
            <w:vAlign w:val="center"/>
          </w:tcPr>
          <w:p w14:paraId="4682A4EB" w14:textId="77777777" w:rsidR="00725C5C" w:rsidRPr="00A94DA5" w:rsidRDefault="00725C5C" w:rsidP="00307207">
            <w:pPr>
              <w:pStyle w:val="NoSpacing"/>
              <w:jc w:val="center"/>
              <w:rPr>
                <w:rFonts w:ascii="Arial" w:hAnsi="Arial" w:cs="Arial"/>
                <w:sz w:val="20"/>
                <w:szCs w:val="20"/>
                <w:vertAlign w:val="superscript"/>
              </w:rPr>
            </w:pPr>
            <w:r w:rsidRPr="00A94DA5">
              <w:rPr>
                <w:rFonts w:ascii="Arial" w:hAnsi="Arial" w:cs="Arial"/>
                <w:sz w:val="20"/>
                <w:szCs w:val="20"/>
              </w:rPr>
              <w:t>Natural Gas Flow, (scf/hr)</w:t>
            </w:r>
            <w:r>
              <w:rPr>
                <w:rFonts w:ascii="Arial" w:hAnsi="Arial" w:cs="Arial"/>
                <w:sz w:val="20"/>
                <w:szCs w:val="20"/>
                <w:vertAlign w:val="superscript"/>
              </w:rPr>
              <w:t>3</w:t>
            </w:r>
          </w:p>
        </w:tc>
        <w:tc>
          <w:tcPr>
            <w:tcW w:w="1109" w:type="dxa"/>
            <w:shd w:val="clear" w:color="auto" w:fill="auto"/>
          </w:tcPr>
          <w:p w14:paraId="1CFDAF41" w14:textId="33FAE0B1" w:rsidR="00725C5C" w:rsidRPr="007D5519" w:rsidRDefault="00725C5C" w:rsidP="00307207">
            <w:pPr>
              <w:pStyle w:val="NoSpacing"/>
              <w:jc w:val="center"/>
              <w:rPr>
                <w:rFonts w:ascii="Arial" w:hAnsi="Arial" w:cs="Arial"/>
                <w:sz w:val="20"/>
                <w:szCs w:val="20"/>
              </w:rPr>
            </w:pPr>
            <w:r w:rsidRPr="00581E32">
              <w:rPr>
                <w:rFonts w:ascii="Arial" w:hAnsi="Arial" w:cs="Arial"/>
                <w:sz w:val="20"/>
                <w:szCs w:val="20"/>
              </w:rPr>
              <w:t>Reqd</w:t>
            </w:r>
          </w:p>
        </w:tc>
        <w:tc>
          <w:tcPr>
            <w:tcW w:w="1110" w:type="dxa"/>
            <w:shd w:val="clear" w:color="auto" w:fill="auto"/>
          </w:tcPr>
          <w:p w14:paraId="4B3908F6" w14:textId="478F55BD" w:rsidR="00725C5C" w:rsidRPr="007D5519" w:rsidRDefault="00725C5C" w:rsidP="00307207">
            <w:pPr>
              <w:pStyle w:val="NoSpacing"/>
              <w:jc w:val="center"/>
              <w:rPr>
                <w:rFonts w:ascii="Arial" w:hAnsi="Arial" w:cs="Arial"/>
                <w:sz w:val="20"/>
                <w:szCs w:val="20"/>
              </w:rPr>
            </w:pPr>
            <w:r w:rsidRPr="00581E32">
              <w:rPr>
                <w:rFonts w:ascii="Arial" w:hAnsi="Arial" w:cs="Arial"/>
                <w:sz w:val="20"/>
                <w:szCs w:val="20"/>
              </w:rPr>
              <w:t>Reqd</w:t>
            </w:r>
          </w:p>
        </w:tc>
        <w:tc>
          <w:tcPr>
            <w:tcW w:w="1110" w:type="dxa"/>
            <w:shd w:val="clear" w:color="auto" w:fill="auto"/>
          </w:tcPr>
          <w:p w14:paraId="66198F9E" w14:textId="21878872" w:rsidR="00725C5C" w:rsidRPr="007D5519" w:rsidRDefault="00725C5C" w:rsidP="00307207">
            <w:pPr>
              <w:pStyle w:val="NoSpacing"/>
              <w:jc w:val="center"/>
              <w:rPr>
                <w:rFonts w:ascii="Arial" w:hAnsi="Arial" w:cs="Arial"/>
                <w:sz w:val="20"/>
                <w:szCs w:val="20"/>
              </w:rPr>
            </w:pPr>
            <w:r w:rsidRPr="00581E32">
              <w:rPr>
                <w:rFonts w:ascii="Arial" w:hAnsi="Arial" w:cs="Arial"/>
                <w:sz w:val="20"/>
                <w:szCs w:val="20"/>
              </w:rPr>
              <w:t>Reqd</w:t>
            </w:r>
          </w:p>
        </w:tc>
        <w:tc>
          <w:tcPr>
            <w:tcW w:w="1212" w:type="dxa"/>
            <w:shd w:val="clear" w:color="auto" w:fill="auto"/>
          </w:tcPr>
          <w:p w14:paraId="7DA7A0D2" w14:textId="7F51F12B" w:rsidR="00725C5C" w:rsidRPr="007D5519" w:rsidRDefault="00725C5C" w:rsidP="00307207">
            <w:pPr>
              <w:pStyle w:val="NoSpacing"/>
              <w:jc w:val="center"/>
              <w:rPr>
                <w:rFonts w:ascii="Arial" w:hAnsi="Arial" w:cs="Arial"/>
                <w:sz w:val="20"/>
                <w:szCs w:val="20"/>
              </w:rPr>
            </w:pPr>
            <w:r w:rsidRPr="00581E32">
              <w:rPr>
                <w:rFonts w:ascii="Arial" w:hAnsi="Arial" w:cs="Arial"/>
                <w:sz w:val="20"/>
                <w:szCs w:val="20"/>
              </w:rPr>
              <w:t>Reqd</w:t>
            </w:r>
          </w:p>
        </w:tc>
      </w:tr>
      <w:tr w:rsidR="00725C5C" w:rsidRPr="00647667" w14:paraId="03DAE976" w14:textId="77777777" w:rsidTr="00167A55">
        <w:trPr>
          <w:trHeight w:val="360"/>
          <w:jc w:val="center"/>
        </w:trPr>
        <w:tc>
          <w:tcPr>
            <w:tcW w:w="4819" w:type="dxa"/>
            <w:vAlign w:val="center"/>
          </w:tcPr>
          <w:p w14:paraId="5FBC9588" w14:textId="77777777" w:rsidR="00725C5C" w:rsidRPr="00A94DA5" w:rsidRDefault="00725C5C" w:rsidP="00307207">
            <w:pPr>
              <w:pStyle w:val="NoSpacing"/>
              <w:jc w:val="center"/>
              <w:rPr>
                <w:rFonts w:ascii="Arial" w:hAnsi="Arial" w:cs="Arial"/>
                <w:sz w:val="20"/>
                <w:szCs w:val="20"/>
                <w:vertAlign w:val="superscript"/>
              </w:rPr>
            </w:pPr>
            <w:r w:rsidRPr="00A94DA5">
              <w:rPr>
                <w:rFonts w:ascii="Arial" w:hAnsi="Arial" w:cs="Arial"/>
                <w:sz w:val="20"/>
                <w:szCs w:val="20"/>
              </w:rPr>
              <w:t>Heat Content/Value, (Btu/scf)</w:t>
            </w:r>
            <w:r>
              <w:rPr>
                <w:rFonts w:ascii="Arial" w:hAnsi="Arial" w:cs="Arial"/>
                <w:sz w:val="20"/>
                <w:szCs w:val="20"/>
                <w:vertAlign w:val="superscript"/>
              </w:rPr>
              <w:t>3</w:t>
            </w:r>
          </w:p>
        </w:tc>
        <w:tc>
          <w:tcPr>
            <w:tcW w:w="1109" w:type="dxa"/>
            <w:shd w:val="clear" w:color="auto" w:fill="auto"/>
          </w:tcPr>
          <w:p w14:paraId="60C17F16" w14:textId="7453C0C7" w:rsidR="00725C5C" w:rsidRPr="007D5519" w:rsidRDefault="00725C5C" w:rsidP="00307207">
            <w:pPr>
              <w:pStyle w:val="NoSpacing"/>
              <w:jc w:val="center"/>
              <w:rPr>
                <w:rFonts w:ascii="Arial" w:hAnsi="Arial" w:cs="Arial"/>
                <w:sz w:val="20"/>
                <w:szCs w:val="20"/>
              </w:rPr>
            </w:pPr>
            <w:r w:rsidRPr="00581E32">
              <w:rPr>
                <w:rFonts w:ascii="Arial" w:hAnsi="Arial" w:cs="Arial"/>
                <w:sz w:val="20"/>
                <w:szCs w:val="20"/>
              </w:rPr>
              <w:t>Reqd</w:t>
            </w:r>
          </w:p>
        </w:tc>
        <w:tc>
          <w:tcPr>
            <w:tcW w:w="1110" w:type="dxa"/>
            <w:shd w:val="clear" w:color="auto" w:fill="auto"/>
          </w:tcPr>
          <w:p w14:paraId="7A35526B" w14:textId="03B6845B" w:rsidR="00725C5C" w:rsidRPr="007D5519" w:rsidRDefault="00725C5C" w:rsidP="00307207">
            <w:pPr>
              <w:pStyle w:val="NoSpacing"/>
              <w:jc w:val="center"/>
              <w:rPr>
                <w:rFonts w:ascii="Arial" w:hAnsi="Arial" w:cs="Arial"/>
                <w:sz w:val="20"/>
                <w:szCs w:val="20"/>
              </w:rPr>
            </w:pPr>
            <w:r w:rsidRPr="00581E32">
              <w:rPr>
                <w:rFonts w:ascii="Arial" w:hAnsi="Arial" w:cs="Arial"/>
                <w:sz w:val="20"/>
                <w:szCs w:val="20"/>
              </w:rPr>
              <w:t>Reqd</w:t>
            </w:r>
          </w:p>
        </w:tc>
        <w:tc>
          <w:tcPr>
            <w:tcW w:w="1110" w:type="dxa"/>
            <w:shd w:val="clear" w:color="auto" w:fill="auto"/>
          </w:tcPr>
          <w:p w14:paraId="6AA7D47F" w14:textId="3D7DC5AD" w:rsidR="00725C5C" w:rsidRPr="007D5519" w:rsidRDefault="00725C5C" w:rsidP="00307207">
            <w:pPr>
              <w:pStyle w:val="NoSpacing"/>
              <w:jc w:val="center"/>
              <w:rPr>
                <w:rFonts w:ascii="Arial" w:hAnsi="Arial" w:cs="Arial"/>
                <w:sz w:val="20"/>
                <w:szCs w:val="20"/>
              </w:rPr>
            </w:pPr>
            <w:r w:rsidRPr="00581E32">
              <w:rPr>
                <w:rFonts w:ascii="Arial" w:hAnsi="Arial" w:cs="Arial"/>
                <w:sz w:val="20"/>
                <w:szCs w:val="20"/>
              </w:rPr>
              <w:t>Reqd</w:t>
            </w:r>
          </w:p>
        </w:tc>
        <w:tc>
          <w:tcPr>
            <w:tcW w:w="1212" w:type="dxa"/>
            <w:shd w:val="clear" w:color="auto" w:fill="auto"/>
          </w:tcPr>
          <w:p w14:paraId="438FEF44" w14:textId="17E14670" w:rsidR="00725C5C" w:rsidRPr="007D5519" w:rsidRDefault="00725C5C" w:rsidP="00307207">
            <w:pPr>
              <w:pStyle w:val="NoSpacing"/>
              <w:jc w:val="center"/>
              <w:rPr>
                <w:rFonts w:ascii="Arial" w:hAnsi="Arial" w:cs="Arial"/>
                <w:sz w:val="20"/>
                <w:szCs w:val="20"/>
              </w:rPr>
            </w:pPr>
            <w:r w:rsidRPr="00581E32">
              <w:rPr>
                <w:rFonts w:ascii="Arial" w:hAnsi="Arial" w:cs="Arial"/>
                <w:sz w:val="20"/>
                <w:szCs w:val="20"/>
              </w:rPr>
              <w:t>Reqd</w:t>
            </w:r>
          </w:p>
        </w:tc>
      </w:tr>
      <w:tr w:rsidR="00725C5C" w:rsidRPr="00647667" w14:paraId="5263C86D" w14:textId="77777777" w:rsidTr="00167A55">
        <w:trPr>
          <w:trHeight w:val="360"/>
          <w:jc w:val="center"/>
        </w:trPr>
        <w:tc>
          <w:tcPr>
            <w:tcW w:w="4819" w:type="dxa"/>
            <w:vAlign w:val="center"/>
          </w:tcPr>
          <w:p w14:paraId="003AFA9C" w14:textId="77777777" w:rsidR="00725C5C" w:rsidRPr="00A94DA5" w:rsidRDefault="00725C5C" w:rsidP="00307207">
            <w:pPr>
              <w:pStyle w:val="NoSpacing"/>
              <w:jc w:val="center"/>
              <w:rPr>
                <w:rFonts w:ascii="Arial" w:hAnsi="Arial" w:cs="Arial"/>
                <w:sz w:val="20"/>
                <w:szCs w:val="20"/>
                <w:vertAlign w:val="superscript"/>
              </w:rPr>
            </w:pPr>
            <w:bookmarkStart w:id="289" w:name="_Hlk175224768"/>
            <w:r w:rsidRPr="00A94DA5">
              <w:rPr>
                <w:rFonts w:ascii="Arial" w:hAnsi="Arial" w:cs="Arial"/>
                <w:sz w:val="20"/>
                <w:szCs w:val="20"/>
              </w:rPr>
              <w:t>Heat Input</w:t>
            </w:r>
            <w:bookmarkEnd w:id="289"/>
            <w:r w:rsidRPr="00A94DA5">
              <w:rPr>
                <w:rFonts w:ascii="Arial" w:hAnsi="Arial" w:cs="Arial"/>
                <w:sz w:val="20"/>
                <w:szCs w:val="20"/>
              </w:rPr>
              <w:t>, (MMBtu/hr)</w:t>
            </w:r>
            <w:r>
              <w:rPr>
                <w:rFonts w:ascii="Arial" w:hAnsi="Arial" w:cs="Arial"/>
                <w:sz w:val="20"/>
                <w:szCs w:val="20"/>
                <w:vertAlign w:val="superscript"/>
              </w:rPr>
              <w:t>3</w:t>
            </w:r>
          </w:p>
        </w:tc>
        <w:tc>
          <w:tcPr>
            <w:tcW w:w="1109" w:type="dxa"/>
            <w:shd w:val="clear" w:color="auto" w:fill="auto"/>
          </w:tcPr>
          <w:p w14:paraId="71ACE2A0" w14:textId="3EC94A68" w:rsidR="00725C5C" w:rsidRPr="007D5519" w:rsidRDefault="00725C5C" w:rsidP="00307207">
            <w:pPr>
              <w:pStyle w:val="NoSpacing"/>
              <w:jc w:val="center"/>
              <w:rPr>
                <w:rFonts w:ascii="Arial" w:hAnsi="Arial" w:cs="Arial"/>
                <w:sz w:val="20"/>
                <w:szCs w:val="20"/>
              </w:rPr>
            </w:pPr>
            <w:r w:rsidRPr="00581E32">
              <w:rPr>
                <w:rFonts w:ascii="Arial" w:hAnsi="Arial" w:cs="Arial"/>
                <w:sz w:val="20"/>
                <w:szCs w:val="20"/>
              </w:rPr>
              <w:t>Reqd</w:t>
            </w:r>
          </w:p>
        </w:tc>
        <w:tc>
          <w:tcPr>
            <w:tcW w:w="1110" w:type="dxa"/>
            <w:shd w:val="clear" w:color="auto" w:fill="auto"/>
          </w:tcPr>
          <w:p w14:paraId="107EF78F" w14:textId="0074EFC0" w:rsidR="00725C5C" w:rsidRPr="007D5519" w:rsidRDefault="00725C5C" w:rsidP="00307207">
            <w:pPr>
              <w:pStyle w:val="NoSpacing"/>
              <w:jc w:val="center"/>
              <w:rPr>
                <w:rFonts w:ascii="Arial" w:hAnsi="Arial" w:cs="Arial"/>
                <w:sz w:val="20"/>
                <w:szCs w:val="20"/>
              </w:rPr>
            </w:pPr>
            <w:r w:rsidRPr="00581E32">
              <w:rPr>
                <w:rFonts w:ascii="Arial" w:hAnsi="Arial" w:cs="Arial"/>
                <w:sz w:val="20"/>
                <w:szCs w:val="20"/>
              </w:rPr>
              <w:t>Reqd</w:t>
            </w:r>
          </w:p>
        </w:tc>
        <w:tc>
          <w:tcPr>
            <w:tcW w:w="1110" w:type="dxa"/>
            <w:shd w:val="clear" w:color="auto" w:fill="auto"/>
          </w:tcPr>
          <w:p w14:paraId="71EBEC4F" w14:textId="541D0BC7" w:rsidR="00725C5C" w:rsidRPr="007D5519" w:rsidRDefault="00725C5C" w:rsidP="00307207">
            <w:pPr>
              <w:pStyle w:val="NoSpacing"/>
              <w:jc w:val="center"/>
              <w:rPr>
                <w:rFonts w:ascii="Arial" w:hAnsi="Arial" w:cs="Arial"/>
                <w:sz w:val="20"/>
                <w:szCs w:val="20"/>
              </w:rPr>
            </w:pPr>
            <w:r w:rsidRPr="00581E32">
              <w:rPr>
                <w:rFonts w:ascii="Arial" w:hAnsi="Arial" w:cs="Arial"/>
                <w:sz w:val="20"/>
                <w:szCs w:val="20"/>
              </w:rPr>
              <w:t>Reqd</w:t>
            </w:r>
          </w:p>
        </w:tc>
        <w:tc>
          <w:tcPr>
            <w:tcW w:w="1212" w:type="dxa"/>
            <w:shd w:val="clear" w:color="auto" w:fill="auto"/>
          </w:tcPr>
          <w:p w14:paraId="02D577DB" w14:textId="22909E79" w:rsidR="00725C5C" w:rsidRPr="007D5519" w:rsidRDefault="00725C5C" w:rsidP="00307207">
            <w:pPr>
              <w:pStyle w:val="NoSpacing"/>
              <w:jc w:val="center"/>
              <w:rPr>
                <w:rFonts w:ascii="Arial" w:hAnsi="Arial" w:cs="Arial"/>
                <w:sz w:val="20"/>
                <w:szCs w:val="20"/>
              </w:rPr>
            </w:pPr>
            <w:r w:rsidRPr="00581E32">
              <w:rPr>
                <w:rFonts w:ascii="Arial" w:hAnsi="Arial" w:cs="Arial"/>
                <w:sz w:val="20"/>
                <w:szCs w:val="20"/>
              </w:rPr>
              <w:t>Reqd</w:t>
            </w:r>
          </w:p>
        </w:tc>
      </w:tr>
      <w:tr w:rsidR="00EB0678" w:rsidRPr="00647667" w14:paraId="003B70B6" w14:textId="77777777" w:rsidTr="0FAAFEEC">
        <w:trPr>
          <w:trHeight w:val="360"/>
          <w:jc w:val="center"/>
        </w:trPr>
        <w:tc>
          <w:tcPr>
            <w:tcW w:w="4819" w:type="dxa"/>
            <w:shd w:val="clear" w:color="auto" w:fill="auto"/>
            <w:vAlign w:val="center"/>
          </w:tcPr>
          <w:p w14:paraId="590CDC75" w14:textId="77777777" w:rsidR="00EB0678" w:rsidRPr="00A94DA5" w:rsidRDefault="00EB0678" w:rsidP="00307207">
            <w:pPr>
              <w:pStyle w:val="NoSpacing"/>
              <w:jc w:val="center"/>
              <w:rPr>
                <w:rFonts w:ascii="Arial" w:hAnsi="Arial" w:cs="Arial"/>
                <w:sz w:val="20"/>
                <w:szCs w:val="20"/>
                <w:vertAlign w:val="superscript"/>
              </w:rPr>
            </w:pPr>
            <w:r w:rsidRPr="0FAAFEEC">
              <w:rPr>
                <w:rFonts w:ascii="Arial" w:hAnsi="Arial" w:cs="Arial"/>
                <w:sz w:val="20"/>
                <w:szCs w:val="20"/>
              </w:rPr>
              <w:t>Rated or 100 Percent Peak (or Highest Achievable) Brake-Horsepower, (BHP)</w:t>
            </w:r>
            <w:r w:rsidRPr="0FAAFEEC">
              <w:rPr>
                <w:rFonts w:ascii="Arial" w:hAnsi="Arial" w:cs="Arial"/>
                <w:sz w:val="20"/>
                <w:szCs w:val="20"/>
                <w:vertAlign w:val="superscript"/>
              </w:rPr>
              <w:t>4</w:t>
            </w:r>
          </w:p>
        </w:tc>
        <w:tc>
          <w:tcPr>
            <w:tcW w:w="3329" w:type="dxa"/>
            <w:gridSpan w:val="3"/>
            <w:shd w:val="clear" w:color="auto" w:fill="auto"/>
            <w:vAlign w:val="center"/>
          </w:tcPr>
          <w:p w14:paraId="0876EACF" w14:textId="77777777" w:rsidR="00EB0678" w:rsidRPr="007D5519" w:rsidRDefault="00EB0678" w:rsidP="00307207">
            <w:pPr>
              <w:pStyle w:val="NoSpacing"/>
              <w:jc w:val="center"/>
              <w:rPr>
                <w:rFonts w:ascii="Arial" w:hAnsi="Arial" w:cs="Arial"/>
                <w:sz w:val="20"/>
                <w:szCs w:val="20"/>
              </w:rPr>
            </w:pPr>
            <w:r w:rsidRPr="007D5519">
              <w:rPr>
                <w:rFonts w:ascii="Arial" w:hAnsi="Arial" w:cs="Arial"/>
                <w:sz w:val="20"/>
                <w:szCs w:val="20"/>
              </w:rPr>
              <w:t>Reqd</w:t>
            </w:r>
          </w:p>
        </w:tc>
        <w:tc>
          <w:tcPr>
            <w:tcW w:w="1212" w:type="dxa"/>
            <w:shd w:val="clear" w:color="auto" w:fill="auto"/>
            <w:vAlign w:val="center"/>
          </w:tcPr>
          <w:p w14:paraId="551ACD1B" w14:textId="77777777" w:rsidR="00EB0678" w:rsidRPr="007D5519" w:rsidRDefault="00EB0678" w:rsidP="00307207">
            <w:pPr>
              <w:pStyle w:val="NoSpacing"/>
              <w:jc w:val="center"/>
              <w:rPr>
                <w:rFonts w:ascii="Arial" w:hAnsi="Arial" w:cs="Arial"/>
                <w:sz w:val="20"/>
                <w:szCs w:val="20"/>
              </w:rPr>
            </w:pPr>
            <w:r w:rsidRPr="007D5519">
              <w:rPr>
                <w:rFonts w:ascii="Arial" w:hAnsi="Arial" w:cs="Arial"/>
                <w:sz w:val="20"/>
                <w:szCs w:val="20"/>
              </w:rPr>
              <w:t>N/A</w:t>
            </w:r>
          </w:p>
        </w:tc>
      </w:tr>
      <w:tr w:rsidR="00067922" w:rsidRPr="00647667" w14:paraId="01EB6D8E" w14:textId="77777777" w:rsidTr="0FAAFEEC">
        <w:trPr>
          <w:trHeight w:val="360"/>
          <w:jc w:val="center"/>
        </w:trPr>
        <w:tc>
          <w:tcPr>
            <w:tcW w:w="4819" w:type="dxa"/>
            <w:shd w:val="clear" w:color="auto" w:fill="auto"/>
            <w:vAlign w:val="center"/>
          </w:tcPr>
          <w:p w14:paraId="035F98D0" w14:textId="77777777" w:rsidR="00067922" w:rsidRPr="00A94DA5" w:rsidRDefault="00067922" w:rsidP="00307207">
            <w:pPr>
              <w:pStyle w:val="NoSpacing"/>
              <w:jc w:val="center"/>
              <w:rPr>
                <w:rFonts w:ascii="Arial" w:hAnsi="Arial" w:cs="Arial"/>
                <w:sz w:val="20"/>
                <w:szCs w:val="20"/>
                <w:vertAlign w:val="superscript"/>
              </w:rPr>
            </w:pPr>
            <w:bookmarkStart w:id="290" w:name="_Hlk175222446"/>
            <w:r w:rsidRPr="00A94DA5">
              <w:rPr>
                <w:rFonts w:ascii="Arial" w:hAnsi="Arial" w:cs="Arial"/>
                <w:sz w:val="20"/>
                <w:szCs w:val="20"/>
              </w:rPr>
              <w:t>10 Percent of 100 Percent Peak (or Highest Achievable) Load Range</w:t>
            </w:r>
            <w:bookmarkEnd w:id="290"/>
            <w:r w:rsidRPr="00A94DA5">
              <w:rPr>
                <w:rFonts w:ascii="Arial" w:hAnsi="Arial" w:cs="Arial"/>
                <w:sz w:val="20"/>
                <w:szCs w:val="20"/>
              </w:rPr>
              <w:t>, (BHP)</w:t>
            </w:r>
            <w:r>
              <w:rPr>
                <w:rFonts w:ascii="Arial" w:hAnsi="Arial" w:cs="Arial"/>
                <w:sz w:val="20"/>
                <w:szCs w:val="20"/>
                <w:vertAlign w:val="superscript"/>
              </w:rPr>
              <w:t>5</w:t>
            </w:r>
          </w:p>
        </w:tc>
        <w:tc>
          <w:tcPr>
            <w:tcW w:w="1109" w:type="dxa"/>
            <w:shd w:val="clear" w:color="auto" w:fill="auto"/>
            <w:vAlign w:val="center"/>
          </w:tcPr>
          <w:p w14:paraId="05761ADD" w14:textId="77777777" w:rsidR="00067922" w:rsidRPr="007D5519" w:rsidRDefault="00067922" w:rsidP="00307207">
            <w:pPr>
              <w:pStyle w:val="NoSpacing"/>
              <w:jc w:val="center"/>
              <w:rPr>
                <w:rFonts w:ascii="Arial" w:hAnsi="Arial" w:cs="Arial"/>
                <w:sz w:val="20"/>
                <w:szCs w:val="20"/>
              </w:rPr>
            </w:pPr>
            <w:r w:rsidRPr="007D5519">
              <w:rPr>
                <w:rFonts w:ascii="Arial" w:hAnsi="Arial" w:cs="Arial"/>
                <w:sz w:val="20"/>
                <w:szCs w:val="20"/>
              </w:rPr>
              <w:t>Reqd</w:t>
            </w:r>
          </w:p>
        </w:tc>
        <w:tc>
          <w:tcPr>
            <w:tcW w:w="1110" w:type="dxa"/>
            <w:shd w:val="clear" w:color="auto" w:fill="auto"/>
            <w:vAlign w:val="center"/>
          </w:tcPr>
          <w:p w14:paraId="1EF15415" w14:textId="77777777" w:rsidR="00067922" w:rsidRPr="007D5519" w:rsidRDefault="00067922" w:rsidP="00307207">
            <w:pPr>
              <w:pStyle w:val="NoSpacing"/>
              <w:jc w:val="center"/>
              <w:rPr>
                <w:rFonts w:ascii="Arial" w:hAnsi="Arial" w:cs="Arial"/>
                <w:sz w:val="20"/>
                <w:szCs w:val="20"/>
              </w:rPr>
            </w:pPr>
            <w:r w:rsidRPr="007D5519">
              <w:rPr>
                <w:rFonts w:ascii="Arial" w:hAnsi="Arial" w:cs="Arial"/>
                <w:sz w:val="20"/>
                <w:szCs w:val="20"/>
              </w:rPr>
              <w:t>Reqd</w:t>
            </w:r>
          </w:p>
        </w:tc>
        <w:tc>
          <w:tcPr>
            <w:tcW w:w="1110" w:type="dxa"/>
            <w:shd w:val="clear" w:color="auto" w:fill="auto"/>
            <w:vAlign w:val="center"/>
          </w:tcPr>
          <w:p w14:paraId="2B337B58" w14:textId="77777777" w:rsidR="00067922" w:rsidRPr="007D5519" w:rsidRDefault="00067922" w:rsidP="00307207">
            <w:pPr>
              <w:pStyle w:val="NoSpacing"/>
              <w:jc w:val="center"/>
              <w:rPr>
                <w:rFonts w:ascii="Arial" w:hAnsi="Arial" w:cs="Arial"/>
                <w:sz w:val="20"/>
                <w:szCs w:val="20"/>
              </w:rPr>
            </w:pPr>
            <w:r w:rsidRPr="007D5519">
              <w:rPr>
                <w:rFonts w:ascii="Arial" w:hAnsi="Arial" w:cs="Arial"/>
                <w:sz w:val="20"/>
                <w:szCs w:val="20"/>
              </w:rPr>
              <w:t>Reqd</w:t>
            </w:r>
          </w:p>
        </w:tc>
        <w:tc>
          <w:tcPr>
            <w:tcW w:w="1212" w:type="dxa"/>
            <w:shd w:val="clear" w:color="auto" w:fill="auto"/>
            <w:vAlign w:val="center"/>
          </w:tcPr>
          <w:p w14:paraId="710FB04D" w14:textId="77777777" w:rsidR="00067922" w:rsidRPr="007D5519" w:rsidRDefault="00067922" w:rsidP="00307207">
            <w:pPr>
              <w:pStyle w:val="NoSpacing"/>
              <w:jc w:val="center"/>
              <w:rPr>
                <w:rFonts w:ascii="Arial" w:hAnsi="Arial" w:cs="Arial"/>
                <w:sz w:val="20"/>
                <w:szCs w:val="20"/>
              </w:rPr>
            </w:pPr>
            <w:r w:rsidRPr="007D5519">
              <w:rPr>
                <w:rFonts w:ascii="Arial" w:hAnsi="Arial" w:cs="Arial"/>
                <w:sz w:val="20"/>
                <w:szCs w:val="20"/>
              </w:rPr>
              <w:t>Reqd</w:t>
            </w:r>
          </w:p>
        </w:tc>
      </w:tr>
      <w:tr w:rsidR="00067922" w:rsidRPr="00647667" w14:paraId="626C9F39" w14:textId="77777777" w:rsidTr="0FAAFEEC">
        <w:trPr>
          <w:trHeight w:val="360"/>
          <w:jc w:val="center"/>
        </w:trPr>
        <w:tc>
          <w:tcPr>
            <w:tcW w:w="4819" w:type="dxa"/>
            <w:shd w:val="clear" w:color="auto" w:fill="auto"/>
            <w:vAlign w:val="center"/>
          </w:tcPr>
          <w:p w14:paraId="3FD687EC" w14:textId="77777777" w:rsidR="00067922" w:rsidRPr="00A94DA5" w:rsidRDefault="00067922" w:rsidP="00307207">
            <w:pPr>
              <w:pStyle w:val="NoSpacing"/>
              <w:jc w:val="center"/>
              <w:rPr>
                <w:rFonts w:ascii="Arial" w:hAnsi="Arial" w:cs="Arial"/>
                <w:sz w:val="20"/>
                <w:szCs w:val="20"/>
              </w:rPr>
            </w:pPr>
            <w:r w:rsidRPr="00A94DA5">
              <w:rPr>
                <w:rFonts w:ascii="Arial" w:hAnsi="Arial" w:cs="Arial"/>
                <w:sz w:val="20"/>
                <w:szCs w:val="20"/>
              </w:rPr>
              <w:t>Brake-Horsepower, (BHP)</w:t>
            </w:r>
          </w:p>
        </w:tc>
        <w:tc>
          <w:tcPr>
            <w:tcW w:w="1109" w:type="dxa"/>
            <w:shd w:val="clear" w:color="auto" w:fill="auto"/>
            <w:vAlign w:val="center"/>
          </w:tcPr>
          <w:p w14:paraId="24295071" w14:textId="77777777" w:rsidR="00067922" w:rsidRPr="007D5519" w:rsidRDefault="00067922" w:rsidP="00307207">
            <w:pPr>
              <w:pStyle w:val="NoSpacing"/>
              <w:jc w:val="center"/>
              <w:rPr>
                <w:rFonts w:ascii="Arial" w:hAnsi="Arial" w:cs="Arial"/>
                <w:sz w:val="20"/>
                <w:szCs w:val="20"/>
              </w:rPr>
            </w:pPr>
            <w:r w:rsidRPr="007D5519">
              <w:rPr>
                <w:rFonts w:ascii="Arial" w:hAnsi="Arial" w:cs="Arial"/>
                <w:sz w:val="20"/>
                <w:szCs w:val="20"/>
              </w:rPr>
              <w:t>Reqd</w:t>
            </w:r>
          </w:p>
        </w:tc>
        <w:tc>
          <w:tcPr>
            <w:tcW w:w="1110" w:type="dxa"/>
            <w:shd w:val="clear" w:color="auto" w:fill="auto"/>
            <w:vAlign w:val="center"/>
          </w:tcPr>
          <w:p w14:paraId="5FFFB226" w14:textId="77777777" w:rsidR="00067922" w:rsidRPr="007D5519" w:rsidRDefault="00067922" w:rsidP="00307207">
            <w:pPr>
              <w:pStyle w:val="NoSpacing"/>
              <w:jc w:val="center"/>
              <w:rPr>
                <w:rFonts w:ascii="Arial" w:hAnsi="Arial" w:cs="Arial"/>
                <w:sz w:val="20"/>
                <w:szCs w:val="20"/>
              </w:rPr>
            </w:pPr>
            <w:r w:rsidRPr="007D5519">
              <w:rPr>
                <w:rFonts w:ascii="Arial" w:hAnsi="Arial" w:cs="Arial"/>
                <w:sz w:val="20"/>
                <w:szCs w:val="20"/>
              </w:rPr>
              <w:t>Reqd</w:t>
            </w:r>
          </w:p>
        </w:tc>
        <w:tc>
          <w:tcPr>
            <w:tcW w:w="1110" w:type="dxa"/>
            <w:shd w:val="clear" w:color="auto" w:fill="auto"/>
            <w:vAlign w:val="center"/>
          </w:tcPr>
          <w:p w14:paraId="6F62575C" w14:textId="77777777" w:rsidR="00067922" w:rsidRPr="007D5519" w:rsidRDefault="00067922" w:rsidP="00307207">
            <w:pPr>
              <w:pStyle w:val="NoSpacing"/>
              <w:jc w:val="center"/>
              <w:rPr>
                <w:rFonts w:ascii="Arial" w:hAnsi="Arial" w:cs="Arial"/>
                <w:sz w:val="20"/>
                <w:szCs w:val="20"/>
              </w:rPr>
            </w:pPr>
            <w:r w:rsidRPr="007D5519">
              <w:rPr>
                <w:rFonts w:ascii="Arial" w:hAnsi="Arial" w:cs="Arial"/>
                <w:sz w:val="20"/>
                <w:szCs w:val="20"/>
              </w:rPr>
              <w:t>Reqd</w:t>
            </w:r>
          </w:p>
        </w:tc>
        <w:tc>
          <w:tcPr>
            <w:tcW w:w="1212" w:type="dxa"/>
            <w:shd w:val="clear" w:color="auto" w:fill="auto"/>
            <w:vAlign w:val="center"/>
          </w:tcPr>
          <w:p w14:paraId="2ABE526B" w14:textId="77777777" w:rsidR="00067922" w:rsidRPr="007D5519" w:rsidRDefault="00067922" w:rsidP="00307207">
            <w:pPr>
              <w:pStyle w:val="NoSpacing"/>
              <w:jc w:val="center"/>
              <w:rPr>
                <w:rFonts w:ascii="Arial" w:hAnsi="Arial" w:cs="Arial"/>
                <w:sz w:val="20"/>
                <w:szCs w:val="20"/>
              </w:rPr>
            </w:pPr>
            <w:r w:rsidRPr="007D5519">
              <w:rPr>
                <w:rFonts w:ascii="Arial" w:hAnsi="Arial" w:cs="Arial"/>
                <w:sz w:val="20"/>
                <w:szCs w:val="20"/>
              </w:rPr>
              <w:t>Reqd</w:t>
            </w:r>
          </w:p>
        </w:tc>
      </w:tr>
      <w:tr w:rsidR="004C3A3E" w:rsidRPr="00647667" w14:paraId="3815FAB0" w14:textId="77777777" w:rsidTr="0FAAFEEC">
        <w:trPr>
          <w:trHeight w:val="360"/>
          <w:jc w:val="center"/>
        </w:trPr>
        <w:tc>
          <w:tcPr>
            <w:tcW w:w="4819" w:type="dxa"/>
            <w:vAlign w:val="center"/>
          </w:tcPr>
          <w:p w14:paraId="050FF2F6" w14:textId="576A4471" w:rsidR="004C3A3E" w:rsidRPr="00A94DA5" w:rsidRDefault="004C3A3E" w:rsidP="00307207">
            <w:pPr>
              <w:pStyle w:val="NoSpacing"/>
              <w:jc w:val="center"/>
              <w:rPr>
                <w:rFonts w:ascii="Arial" w:hAnsi="Arial" w:cs="Arial"/>
                <w:sz w:val="20"/>
                <w:szCs w:val="20"/>
              </w:rPr>
            </w:pPr>
            <w:r w:rsidRPr="00A94DA5">
              <w:rPr>
                <w:rFonts w:ascii="Arial" w:hAnsi="Arial" w:cs="Arial"/>
                <w:sz w:val="20"/>
                <w:szCs w:val="20"/>
              </w:rPr>
              <w:t xml:space="preserve">Engine </w:t>
            </w:r>
            <w:r w:rsidRPr="004C3A3E">
              <w:rPr>
                <w:rFonts w:ascii="Arial" w:hAnsi="Arial" w:cs="Arial"/>
                <w:sz w:val="20"/>
                <w:szCs w:val="20"/>
              </w:rPr>
              <w:t>Brake-Horsepower</w:t>
            </w:r>
            <w:r w:rsidRPr="00A94DA5">
              <w:rPr>
                <w:rFonts w:ascii="Arial" w:hAnsi="Arial" w:cs="Arial"/>
                <w:sz w:val="20"/>
                <w:szCs w:val="20"/>
              </w:rPr>
              <w:t>, (%)</w:t>
            </w:r>
          </w:p>
        </w:tc>
        <w:tc>
          <w:tcPr>
            <w:tcW w:w="1109" w:type="dxa"/>
            <w:shd w:val="clear" w:color="auto" w:fill="auto"/>
            <w:vAlign w:val="center"/>
          </w:tcPr>
          <w:p w14:paraId="4FE875E6" w14:textId="3B94EEBF" w:rsidR="004C3A3E" w:rsidRPr="007D5519" w:rsidRDefault="004C3A3E" w:rsidP="00307207">
            <w:pPr>
              <w:pStyle w:val="NoSpacing"/>
              <w:jc w:val="center"/>
              <w:rPr>
                <w:rFonts w:ascii="Arial" w:hAnsi="Arial" w:cs="Arial"/>
                <w:sz w:val="20"/>
                <w:szCs w:val="20"/>
              </w:rPr>
            </w:pPr>
            <w:r w:rsidRPr="007D5519">
              <w:rPr>
                <w:rFonts w:ascii="Arial" w:hAnsi="Arial" w:cs="Arial"/>
                <w:sz w:val="20"/>
                <w:szCs w:val="20"/>
              </w:rPr>
              <w:t>Reqd</w:t>
            </w:r>
          </w:p>
        </w:tc>
        <w:tc>
          <w:tcPr>
            <w:tcW w:w="1110" w:type="dxa"/>
            <w:shd w:val="clear" w:color="auto" w:fill="auto"/>
            <w:vAlign w:val="center"/>
          </w:tcPr>
          <w:p w14:paraId="23FFCAAE" w14:textId="5B97E6AF" w:rsidR="004C3A3E" w:rsidRPr="007D5519" w:rsidRDefault="004C3A3E" w:rsidP="00307207">
            <w:pPr>
              <w:pStyle w:val="NoSpacing"/>
              <w:jc w:val="center"/>
              <w:rPr>
                <w:rFonts w:ascii="Arial" w:hAnsi="Arial" w:cs="Arial"/>
                <w:sz w:val="20"/>
                <w:szCs w:val="20"/>
              </w:rPr>
            </w:pPr>
            <w:r w:rsidRPr="007D5519">
              <w:rPr>
                <w:rFonts w:ascii="Arial" w:hAnsi="Arial" w:cs="Arial"/>
                <w:sz w:val="20"/>
                <w:szCs w:val="20"/>
              </w:rPr>
              <w:t>Reqd</w:t>
            </w:r>
          </w:p>
        </w:tc>
        <w:tc>
          <w:tcPr>
            <w:tcW w:w="1110" w:type="dxa"/>
            <w:shd w:val="clear" w:color="auto" w:fill="auto"/>
            <w:vAlign w:val="center"/>
          </w:tcPr>
          <w:p w14:paraId="270F2BB0" w14:textId="6D79A47C" w:rsidR="004C3A3E" w:rsidRPr="007D5519" w:rsidRDefault="004C3A3E" w:rsidP="00307207">
            <w:pPr>
              <w:pStyle w:val="NoSpacing"/>
              <w:jc w:val="center"/>
              <w:rPr>
                <w:rFonts w:ascii="Arial" w:hAnsi="Arial" w:cs="Arial"/>
                <w:sz w:val="20"/>
                <w:szCs w:val="20"/>
              </w:rPr>
            </w:pPr>
            <w:r w:rsidRPr="007D5519">
              <w:rPr>
                <w:rFonts w:ascii="Arial" w:hAnsi="Arial" w:cs="Arial"/>
                <w:sz w:val="20"/>
                <w:szCs w:val="20"/>
              </w:rPr>
              <w:t>Reqd</w:t>
            </w:r>
          </w:p>
        </w:tc>
        <w:tc>
          <w:tcPr>
            <w:tcW w:w="1212" w:type="dxa"/>
            <w:shd w:val="clear" w:color="auto" w:fill="auto"/>
            <w:vAlign w:val="center"/>
          </w:tcPr>
          <w:p w14:paraId="0C0BB471" w14:textId="6EA80BE0" w:rsidR="004C3A3E" w:rsidRPr="007D5519" w:rsidRDefault="004C3A3E" w:rsidP="00307207">
            <w:pPr>
              <w:pStyle w:val="NoSpacing"/>
              <w:jc w:val="center"/>
              <w:rPr>
                <w:rFonts w:ascii="Arial" w:hAnsi="Arial" w:cs="Arial"/>
                <w:sz w:val="20"/>
                <w:szCs w:val="20"/>
              </w:rPr>
            </w:pPr>
            <w:r w:rsidRPr="007D5519">
              <w:rPr>
                <w:rFonts w:ascii="Arial" w:hAnsi="Arial" w:cs="Arial"/>
                <w:sz w:val="20"/>
                <w:szCs w:val="20"/>
              </w:rPr>
              <w:t>Reqd</w:t>
            </w:r>
          </w:p>
        </w:tc>
      </w:tr>
      <w:tr w:rsidR="004C3A3E" w:rsidRPr="00647667" w14:paraId="5006FA6B" w14:textId="77777777" w:rsidTr="0FAAFEEC">
        <w:trPr>
          <w:trHeight w:val="360"/>
          <w:jc w:val="center"/>
        </w:trPr>
        <w:tc>
          <w:tcPr>
            <w:tcW w:w="4819" w:type="dxa"/>
            <w:shd w:val="clear" w:color="auto" w:fill="auto"/>
            <w:vAlign w:val="center"/>
          </w:tcPr>
          <w:p w14:paraId="7C252B10" w14:textId="77777777" w:rsidR="004C3A3E" w:rsidRPr="00A94DA5" w:rsidRDefault="004C3A3E" w:rsidP="00307207">
            <w:pPr>
              <w:pStyle w:val="NoSpacing"/>
              <w:jc w:val="center"/>
              <w:rPr>
                <w:rFonts w:ascii="Arial" w:hAnsi="Arial" w:cs="Arial"/>
                <w:sz w:val="20"/>
                <w:szCs w:val="20"/>
              </w:rPr>
            </w:pPr>
            <w:r w:rsidRPr="00A94DA5">
              <w:rPr>
                <w:rFonts w:ascii="Arial" w:hAnsi="Arial" w:cs="Arial"/>
                <w:sz w:val="20"/>
                <w:szCs w:val="20"/>
              </w:rPr>
              <w:t>Engine Speed, (RPM)</w:t>
            </w:r>
          </w:p>
        </w:tc>
        <w:tc>
          <w:tcPr>
            <w:tcW w:w="1109" w:type="dxa"/>
            <w:shd w:val="clear" w:color="auto" w:fill="auto"/>
            <w:vAlign w:val="center"/>
          </w:tcPr>
          <w:p w14:paraId="38F21174" w14:textId="77777777" w:rsidR="004C3A3E" w:rsidRPr="007D5519" w:rsidRDefault="004C3A3E" w:rsidP="00307207">
            <w:pPr>
              <w:pStyle w:val="NoSpacing"/>
              <w:jc w:val="center"/>
              <w:rPr>
                <w:rFonts w:ascii="Arial" w:hAnsi="Arial" w:cs="Arial"/>
                <w:sz w:val="20"/>
                <w:szCs w:val="20"/>
              </w:rPr>
            </w:pPr>
            <w:r w:rsidRPr="007D5519">
              <w:rPr>
                <w:rFonts w:ascii="Arial" w:hAnsi="Arial" w:cs="Arial"/>
                <w:sz w:val="20"/>
                <w:szCs w:val="20"/>
              </w:rPr>
              <w:t>Reqd</w:t>
            </w:r>
          </w:p>
        </w:tc>
        <w:tc>
          <w:tcPr>
            <w:tcW w:w="1110" w:type="dxa"/>
            <w:shd w:val="clear" w:color="auto" w:fill="auto"/>
            <w:vAlign w:val="center"/>
          </w:tcPr>
          <w:p w14:paraId="399466BC" w14:textId="77777777" w:rsidR="004C3A3E" w:rsidRPr="007D5519" w:rsidRDefault="004C3A3E" w:rsidP="00307207">
            <w:pPr>
              <w:pStyle w:val="NoSpacing"/>
              <w:jc w:val="center"/>
              <w:rPr>
                <w:rFonts w:ascii="Arial" w:hAnsi="Arial" w:cs="Arial"/>
                <w:sz w:val="20"/>
                <w:szCs w:val="20"/>
              </w:rPr>
            </w:pPr>
            <w:r w:rsidRPr="007D5519">
              <w:rPr>
                <w:rFonts w:ascii="Arial" w:hAnsi="Arial" w:cs="Arial"/>
                <w:sz w:val="20"/>
                <w:szCs w:val="20"/>
              </w:rPr>
              <w:t>Reqd</w:t>
            </w:r>
          </w:p>
        </w:tc>
        <w:tc>
          <w:tcPr>
            <w:tcW w:w="1110" w:type="dxa"/>
            <w:shd w:val="clear" w:color="auto" w:fill="auto"/>
            <w:vAlign w:val="center"/>
          </w:tcPr>
          <w:p w14:paraId="0D35FABD" w14:textId="77777777" w:rsidR="004C3A3E" w:rsidRPr="007D5519" w:rsidRDefault="004C3A3E" w:rsidP="00307207">
            <w:pPr>
              <w:pStyle w:val="NoSpacing"/>
              <w:jc w:val="center"/>
              <w:rPr>
                <w:rFonts w:ascii="Arial" w:hAnsi="Arial" w:cs="Arial"/>
                <w:sz w:val="20"/>
                <w:szCs w:val="20"/>
              </w:rPr>
            </w:pPr>
            <w:r w:rsidRPr="007D5519">
              <w:rPr>
                <w:rFonts w:ascii="Arial" w:hAnsi="Arial" w:cs="Arial"/>
                <w:sz w:val="20"/>
                <w:szCs w:val="20"/>
              </w:rPr>
              <w:t>Reqd</w:t>
            </w:r>
          </w:p>
        </w:tc>
        <w:tc>
          <w:tcPr>
            <w:tcW w:w="1212" w:type="dxa"/>
            <w:shd w:val="clear" w:color="auto" w:fill="auto"/>
            <w:vAlign w:val="center"/>
          </w:tcPr>
          <w:p w14:paraId="6AE0E03A" w14:textId="77777777" w:rsidR="004C3A3E" w:rsidRPr="007D5519" w:rsidRDefault="004C3A3E" w:rsidP="00307207">
            <w:pPr>
              <w:pStyle w:val="NoSpacing"/>
              <w:jc w:val="center"/>
              <w:rPr>
                <w:rFonts w:ascii="Arial" w:hAnsi="Arial" w:cs="Arial"/>
                <w:sz w:val="20"/>
                <w:szCs w:val="20"/>
              </w:rPr>
            </w:pPr>
            <w:r w:rsidRPr="007D5519">
              <w:rPr>
                <w:rFonts w:ascii="Arial" w:hAnsi="Arial" w:cs="Arial"/>
                <w:sz w:val="20"/>
                <w:szCs w:val="20"/>
              </w:rPr>
              <w:t>Reqd</w:t>
            </w:r>
          </w:p>
        </w:tc>
      </w:tr>
      <w:tr w:rsidR="004C3A3E" w:rsidRPr="00647667" w14:paraId="4AC49BB5" w14:textId="77777777" w:rsidTr="0FAAFEEC">
        <w:trPr>
          <w:trHeight w:val="360"/>
          <w:jc w:val="center"/>
        </w:trPr>
        <w:tc>
          <w:tcPr>
            <w:tcW w:w="4819" w:type="dxa"/>
            <w:shd w:val="clear" w:color="auto" w:fill="auto"/>
            <w:vAlign w:val="center"/>
          </w:tcPr>
          <w:p w14:paraId="36C1C3B2" w14:textId="77777777" w:rsidR="004C3A3E" w:rsidRPr="00A94DA5" w:rsidRDefault="004C3A3E" w:rsidP="00307207">
            <w:pPr>
              <w:pStyle w:val="NoSpacing"/>
              <w:jc w:val="center"/>
              <w:rPr>
                <w:rFonts w:ascii="Arial" w:hAnsi="Arial" w:cs="Arial"/>
                <w:sz w:val="20"/>
                <w:szCs w:val="20"/>
              </w:rPr>
            </w:pPr>
            <w:r w:rsidRPr="0FAAFEEC">
              <w:rPr>
                <w:rFonts w:ascii="Arial" w:hAnsi="Arial" w:cs="Arial"/>
                <w:sz w:val="20"/>
                <w:szCs w:val="20"/>
              </w:rPr>
              <w:t>Rated Engine Speed, (RPM)</w:t>
            </w:r>
          </w:p>
        </w:tc>
        <w:tc>
          <w:tcPr>
            <w:tcW w:w="3329" w:type="dxa"/>
            <w:gridSpan w:val="3"/>
            <w:shd w:val="clear" w:color="auto" w:fill="auto"/>
            <w:vAlign w:val="center"/>
          </w:tcPr>
          <w:p w14:paraId="427D61ED" w14:textId="77777777" w:rsidR="004C3A3E" w:rsidRPr="007D5519" w:rsidRDefault="004C3A3E" w:rsidP="00307207">
            <w:pPr>
              <w:pStyle w:val="NoSpacing"/>
              <w:jc w:val="center"/>
              <w:rPr>
                <w:rFonts w:ascii="Arial" w:hAnsi="Arial" w:cs="Arial"/>
                <w:sz w:val="20"/>
                <w:szCs w:val="20"/>
              </w:rPr>
            </w:pPr>
            <w:r w:rsidRPr="007D5519">
              <w:rPr>
                <w:rFonts w:ascii="Arial" w:hAnsi="Arial" w:cs="Arial"/>
                <w:sz w:val="20"/>
                <w:szCs w:val="20"/>
              </w:rPr>
              <w:t>Reqd</w:t>
            </w:r>
          </w:p>
        </w:tc>
        <w:tc>
          <w:tcPr>
            <w:tcW w:w="1212" w:type="dxa"/>
            <w:shd w:val="clear" w:color="auto" w:fill="auto"/>
            <w:vAlign w:val="center"/>
          </w:tcPr>
          <w:p w14:paraId="5F2287E7" w14:textId="77777777" w:rsidR="004C3A3E" w:rsidRPr="007D5519" w:rsidRDefault="004C3A3E" w:rsidP="00307207">
            <w:pPr>
              <w:pStyle w:val="NoSpacing"/>
              <w:jc w:val="center"/>
              <w:rPr>
                <w:rFonts w:ascii="Arial" w:hAnsi="Arial" w:cs="Arial"/>
                <w:sz w:val="20"/>
                <w:szCs w:val="20"/>
              </w:rPr>
            </w:pPr>
            <w:r w:rsidRPr="007D5519">
              <w:rPr>
                <w:rFonts w:ascii="Arial" w:hAnsi="Arial" w:cs="Arial"/>
                <w:sz w:val="20"/>
                <w:szCs w:val="20"/>
              </w:rPr>
              <w:t>N/A</w:t>
            </w:r>
          </w:p>
        </w:tc>
      </w:tr>
      <w:tr w:rsidR="00725C5C" w:rsidRPr="00647667" w14:paraId="4AA7C0C6" w14:textId="77777777" w:rsidTr="009B5C53">
        <w:trPr>
          <w:trHeight w:val="360"/>
          <w:jc w:val="center"/>
        </w:trPr>
        <w:tc>
          <w:tcPr>
            <w:tcW w:w="4819" w:type="dxa"/>
            <w:vAlign w:val="center"/>
          </w:tcPr>
          <w:p w14:paraId="73965314" w14:textId="77777777" w:rsidR="00725C5C" w:rsidRPr="00A94DA5" w:rsidRDefault="00725C5C" w:rsidP="00307207">
            <w:pPr>
              <w:pStyle w:val="NoSpacing"/>
              <w:jc w:val="center"/>
              <w:rPr>
                <w:rFonts w:ascii="Arial" w:hAnsi="Arial" w:cs="Arial"/>
                <w:sz w:val="20"/>
                <w:szCs w:val="20"/>
              </w:rPr>
            </w:pPr>
            <w:r w:rsidRPr="00A94DA5">
              <w:rPr>
                <w:rFonts w:ascii="Arial" w:hAnsi="Arial" w:cs="Arial"/>
                <w:sz w:val="20"/>
                <w:szCs w:val="20"/>
              </w:rPr>
              <w:t>Engine Speed, (%)</w:t>
            </w:r>
          </w:p>
        </w:tc>
        <w:tc>
          <w:tcPr>
            <w:tcW w:w="1109" w:type="dxa"/>
            <w:shd w:val="clear" w:color="auto" w:fill="auto"/>
          </w:tcPr>
          <w:p w14:paraId="68FE2EC8" w14:textId="28D5FE38" w:rsidR="00725C5C" w:rsidRPr="007D5519" w:rsidRDefault="00725C5C" w:rsidP="00307207">
            <w:pPr>
              <w:pStyle w:val="NoSpacing"/>
              <w:jc w:val="center"/>
              <w:rPr>
                <w:rFonts w:ascii="Arial" w:hAnsi="Arial" w:cs="Arial"/>
                <w:sz w:val="20"/>
                <w:szCs w:val="20"/>
              </w:rPr>
            </w:pPr>
            <w:r w:rsidRPr="008567D4">
              <w:rPr>
                <w:rFonts w:ascii="Arial" w:hAnsi="Arial" w:cs="Arial"/>
                <w:sz w:val="20"/>
                <w:szCs w:val="20"/>
              </w:rPr>
              <w:t>Reqd</w:t>
            </w:r>
          </w:p>
        </w:tc>
        <w:tc>
          <w:tcPr>
            <w:tcW w:w="1110" w:type="dxa"/>
            <w:shd w:val="clear" w:color="auto" w:fill="auto"/>
          </w:tcPr>
          <w:p w14:paraId="7A55AD0F" w14:textId="673EEDBE" w:rsidR="00725C5C" w:rsidRPr="007D5519" w:rsidRDefault="00725C5C" w:rsidP="00307207">
            <w:pPr>
              <w:pStyle w:val="NoSpacing"/>
              <w:jc w:val="center"/>
              <w:rPr>
                <w:rFonts w:ascii="Arial" w:hAnsi="Arial" w:cs="Arial"/>
                <w:sz w:val="20"/>
                <w:szCs w:val="20"/>
              </w:rPr>
            </w:pPr>
            <w:r w:rsidRPr="008567D4">
              <w:rPr>
                <w:rFonts w:ascii="Arial" w:hAnsi="Arial" w:cs="Arial"/>
                <w:sz w:val="20"/>
                <w:szCs w:val="20"/>
              </w:rPr>
              <w:t>Reqd</w:t>
            </w:r>
          </w:p>
        </w:tc>
        <w:tc>
          <w:tcPr>
            <w:tcW w:w="1110" w:type="dxa"/>
            <w:shd w:val="clear" w:color="auto" w:fill="auto"/>
          </w:tcPr>
          <w:p w14:paraId="43DD02B3" w14:textId="113FF0F6" w:rsidR="00725C5C" w:rsidRPr="007D5519" w:rsidRDefault="00725C5C" w:rsidP="00307207">
            <w:pPr>
              <w:pStyle w:val="NoSpacing"/>
              <w:jc w:val="center"/>
              <w:rPr>
                <w:rFonts w:ascii="Arial" w:hAnsi="Arial" w:cs="Arial"/>
                <w:sz w:val="20"/>
                <w:szCs w:val="20"/>
              </w:rPr>
            </w:pPr>
            <w:r w:rsidRPr="008567D4">
              <w:rPr>
                <w:rFonts w:ascii="Arial" w:hAnsi="Arial" w:cs="Arial"/>
                <w:sz w:val="20"/>
                <w:szCs w:val="20"/>
              </w:rPr>
              <w:t>Reqd</w:t>
            </w:r>
          </w:p>
        </w:tc>
        <w:tc>
          <w:tcPr>
            <w:tcW w:w="1212" w:type="dxa"/>
            <w:shd w:val="clear" w:color="auto" w:fill="auto"/>
          </w:tcPr>
          <w:p w14:paraId="10BD5663" w14:textId="785C0C87" w:rsidR="00725C5C" w:rsidRPr="007D5519" w:rsidRDefault="00725C5C" w:rsidP="00307207">
            <w:pPr>
              <w:pStyle w:val="NoSpacing"/>
              <w:jc w:val="center"/>
              <w:rPr>
                <w:rFonts w:ascii="Arial" w:hAnsi="Arial" w:cs="Arial"/>
                <w:sz w:val="20"/>
                <w:szCs w:val="20"/>
              </w:rPr>
            </w:pPr>
            <w:r w:rsidRPr="008567D4">
              <w:rPr>
                <w:rFonts w:ascii="Arial" w:hAnsi="Arial" w:cs="Arial"/>
                <w:sz w:val="20"/>
                <w:szCs w:val="20"/>
              </w:rPr>
              <w:t>Reqd</w:t>
            </w:r>
          </w:p>
        </w:tc>
      </w:tr>
      <w:tr w:rsidR="00725C5C" w:rsidRPr="00647667" w14:paraId="1605EE6D" w14:textId="77777777" w:rsidTr="009B5C53">
        <w:trPr>
          <w:trHeight w:val="360"/>
          <w:jc w:val="center"/>
        </w:trPr>
        <w:tc>
          <w:tcPr>
            <w:tcW w:w="4819" w:type="dxa"/>
            <w:vAlign w:val="center"/>
          </w:tcPr>
          <w:p w14:paraId="209B373C" w14:textId="2EBDD289" w:rsidR="00725C5C" w:rsidRPr="0075235F" w:rsidRDefault="00725C5C" w:rsidP="00307207">
            <w:pPr>
              <w:pStyle w:val="NoSpacing"/>
              <w:jc w:val="center"/>
              <w:rPr>
                <w:rFonts w:ascii="Arial" w:hAnsi="Arial" w:cs="Arial"/>
                <w:sz w:val="20"/>
                <w:szCs w:val="20"/>
                <w:vertAlign w:val="superscript"/>
              </w:rPr>
            </w:pPr>
            <w:r w:rsidRPr="00A94DA5">
              <w:rPr>
                <w:rFonts w:ascii="Arial" w:hAnsi="Arial" w:cs="Arial"/>
                <w:sz w:val="20"/>
                <w:szCs w:val="20"/>
              </w:rPr>
              <w:t>Catalyst</w:t>
            </w:r>
            <w:r w:rsidR="00DC0A0C">
              <w:rPr>
                <w:rFonts w:ascii="Arial" w:hAnsi="Arial" w:cs="Arial"/>
                <w:sz w:val="20"/>
                <w:szCs w:val="20"/>
              </w:rPr>
              <w:t>,</w:t>
            </w:r>
            <w:r w:rsidRPr="00A94DA5">
              <w:rPr>
                <w:rFonts w:ascii="Arial" w:hAnsi="Arial" w:cs="Arial"/>
                <w:sz w:val="20"/>
                <w:szCs w:val="20"/>
              </w:rPr>
              <w:t xml:space="preserve"> (Yes or No)</w:t>
            </w:r>
            <w:r>
              <w:rPr>
                <w:rFonts w:ascii="Arial" w:hAnsi="Arial" w:cs="Arial"/>
                <w:sz w:val="20"/>
                <w:szCs w:val="20"/>
                <w:vertAlign w:val="superscript"/>
              </w:rPr>
              <w:t>6</w:t>
            </w:r>
          </w:p>
        </w:tc>
        <w:tc>
          <w:tcPr>
            <w:tcW w:w="1109" w:type="dxa"/>
            <w:shd w:val="clear" w:color="auto" w:fill="auto"/>
          </w:tcPr>
          <w:p w14:paraId="7DA2C153" w14:textId="255F09B5" w:rsidR="00725C5C" w:rsidRPr="007D5519" w:rsidRDefault="00725C5C" w:rsidP="00307207">
            <w:pPr>
              <w:pStyle w:val="NoSpacing"/>
              <w:jc w:val="center"/>
              <w:rPr>
                <w:rFonts w:ascii="Arial" w:hAnsi="Arial" w:cs="Arial"/>
                <w:sz w:val="20"/>
                <w:szCs w:val="20"/>
              </w:rPr>
            </w:pPr>
            <w:r w:rsidRPr="008567D4">
              <w:rPr>
                <w:rFonts w:ascii="Arial" w:hAnsi="Arial" w:cs="Arial"/>
                <w:sz w:val="20"/>
                <w:szCs w:val="20"/>
              </w:rPr>
              <w:t>Reqd</w:t>
            </w:r>
          </w:p>
        </w:tc>
        <w:tc>
          <w:tcPr>
            <w:tcW w:w="1110" w:type="dxa"/>
            <w:shd w:val="clear" w:color="auto" w:fill="auto"/>
          </w:tcPr>
          <w:p w14:paraId="67DF86C2" w14:textId="76C8CBE8" w:rsidR="00725C5C" w:rsidRPr="007D5519" w:rsidRDefault="00725C5C" w:rsidP="00307207">
            <w:pPr>
              <w:pStyle w:val="NoSpacing"/>
              <w:jc w:val="center"/>
              <w:rPr>
                <w:rFonts w:ascii="Arial" w:hAnsi="Arial" w:cs="Arial"/>
                <w:sz w:val="20"/>
                <w:szCs w:val="20"/>
              </w:rPr>
            </w:pPr>
            <w:r w:rsidRPr="008567D4">
              <w:rPr>
                <w:rFonts w:ascii="Arial" w:hAnsi="Arial" w:cs="Arial"/>
                <w:sz w:val="20"/>
                <w:szCs w:val="20"/>
              </w:rPr>
              <w:t>Reqd</w:t>
            </w:r>
          </w:p>
        </w:tc>
        <w:tc>
          <w:tcPr>
            <w:tcW w:w="1110" w:type="dxa"/>
            <w:shd w:val="clear" w:color="auto" w:fill="auto"/>
          </w:tcPr>
          <w:p w14:paraId="0541B931" w14:textId="2AA68577" w:rsidR="00725C5C" w:rsidRPr="007D5519" w:rsidRDefault="00725C5C" w:rsidP="00307207">
            <w:pPr>
              <w:pStyle w:val="NoSpacing"/>
              <w:jc w:val="center"/>
              <w:rPr>
                <w:rFonts w:ascii="Arial" w:hAnsi="Arial" w:cs="Arial"/>
                <w:sz w:val="20"/>
                <w:szCs w:val="20"/>
              </w:rPr>
            </w:pPr>
            <w:r w:rsidRPr="008567D4">
              <w:rPr>
                <w:rFonts w:ascii="Arial" w:hAnsi="Arial" w:cs="Arial"/>
                <w:sz w:val="20"/>
                <w:szCs w:val="20"/>
              </w:rPr>
              <w:t>Reqd</w:t>
            </w:r>
          </w:p>
        </w:tc>
        <w:tc>
          <w:tcPr>
            <w:tcW w:w="1212" w:type="dxa"/>
            <w:shd w:val="clear" w:color="auto" w:fill="auto"/>
          </w:tcPr>
          <w:p w14:paraId="456A31D1" w14:textId="4E093DD6" w:rsidR="00725C5C" w:rsidRPr="007D5519" w:rsidRDefault="00725C5C" w:rsidP="00307207">
            <w:pPr>
              <w:pStyle w:val="NoSpacing"/>
              <w:jc w:val="center"/>
              <w:rPr>
                <w:rFonts w:ascii="Arial" w:hAnsi="Arial" w:cs="Arial"/>
                <w:sz w:val="20"/>
                <w:szCs w:val="20"/>
              </w:rPr>
            </w:pPr>
            <w:r w:rsidRPr="008567D4">
              <w:rPr>
                <w:rFonts w:ascii="Arial" w:hAnsi="Arial" w:cs="Arial"/>
                <w:sz w:val="20"/>
                <w:szCs w:val="20"/>
              </w:rPr>
              <w:t>Reqd</w:t>
            </w:r>
          </w:p>
        </w:tc>
      </w:tr>
      <w:tr w:rsidR="00725C5C" w:rsidRPr="00647667" w14:paraId="44784E46" w14:textId="77777777" w:rsidTr="009B5C53">
        <w:trPr>
          <w:trHeight w:val="360"/>
          <w:jc w:val="center"/>
        </w:trPr>
        <w:tc>
          <w:tcPr>
            <w:tcW w:w="4819" w:type="dxa"/>
            <w:vAlign w:val="center"/>
          </w:tcPr>
          <w:p w14:paraId="7C989AB8" w14:textId="77777777" w:rsidR="00725C5C" w:rsidRPr="0075235F" w:rsidRDefault="00725C5C" w:rsidP="00307207">
            <w:pPr>
              <w:pStyle w:val="NoSpacing"/>
              <w:jc w:val="center"/>
              <w:rPr>
                <w:rFonts w:ascii="Arial" w:hAnsi="Arial" w:cs="Arial"/>
                <w:sz w:val="20"/>
                <w:szCs w:val="20"/>
                <w:vertAlign w:val="superscript"/>
              </w:rPr>
            </w:pPr>
            <w:r w:rsidRPr="00A94DA5">
              <w:rPr>
                <w:rFonts w:ascii="Arial" w:hAnsi="Arial" w:cs="Arial"/>
                <w:sz w:val="20"/>
                <w:szCs w:val="20"/>
              </w:rPr>
              <w:t>Catalyst Inlet Temperature, (°F)</w:t>
            </w:r>
            <w:r>
              <w:rPr>
                <w:rFonts w:ascii="Arial" w:hAnsi="Arial" w:cs="Arial"/>
                <w:sz w:val="20"/>
                <w:szCs w:val="20"/>
                <w:vertAlign w:val="superscript"/>
              </w:rPr>
              <w:t>6</w:t>
            </w:r>
          </w:p>
        </w:tc>
        <w:tc>
          <w:tcPr>
            <w:tcW w:w="1109" w:type="dxa"/>
            <w:shd w:val="clear" w:color="auto" w:fill="auto"/>
          </w:tcPr>
          <w:p w14:paraId="05747DDB" w14:textId="1E471163" w:rsidR="00725C5C" w:rsidRPr="007D5519" w:rsidRDefault="00725C5C" w:rsidP="00307207">
            <w:pPr>
              <w:pStyle w:val="NoSpacing"/>
              <w:jc w:val="center"/>
              <w:rPr>
                <w:rFonts w:ascii="Arial" w:hAnsi="Arial" w:cs="Arial"/>
                <w:sz w:val="20"/>
                <w:szCs w:val="20"/>
              </w:rPr>
            </w:pPr>
            <w:r w:rsidRPr="008567D4">
              <w:rPr>
                <w:rFonts w:ascii="Arial" w:hAnsi="Arial" w:cs="Arial"/>
                <w:sz w:val="20"/>
                <w:szCs w:val="20"/>
              </w:rPr>
              <w:t>Reqd</w:t>
            </w:r>
          </w:p>
        </w:tc>
        <w:tc>
          <w:tcPr>
            <w:tcW w:w="1110" w:type="dxa"/>
            <w:shd w:val="clear" w:color="auto" w:fill="auto"/>
          </w:tcPr>
          <w:p w14:paraId="610CFB85" w14:textId="0865C5D1" w:rsidR="00725C5C" w:rsidRPr="007D5519" w:rsidRDefault="00725C5C" w:rsidP="00307207">
            <w:pPr>
              <w:pStyle w:val="NoSpacing"/>
              <w:jc w:val="center"/>
              <w:rPr>
                <w:rFonts w:ascii="Arial" w:hAnsi="Arial" w:cs="Arial"/>
                <w:sz w:val="20"/>
                <w:szCs w:val="20"/>
              </w:rPr>
            </w:pPr>
            <w:r w:rsidRPr="008567D4">
              <w:rPr>
                <w:rFonts w:ascii="Arial" w:hAnsi="Arial" w:cs="Arial"/>
                <w:sz w:val="20"/>
                <w:szCs w:val="20"/>
              </w:rPr>
              <w:t>Reqd</w:t>
            </w:r>
          </w:p>
        </w:tc>
        <w:tc>
          <w:tcPr>
            <w:tcW w:w="1110" w:type="dxa"/>
            <w:shd w:val="clear" w:color="auto" w:fill="auto"/>
          </w:tcPr>
          <w:p w14:paraId="4A1A09AA" w14:textId="287822BC" w:rsidR="00725C5C" w:rsidRPr="007D5519" w:rsidRDefault="00725C5C" w:rsidP="00307207">
            <w:pPr>
              <w:pStyle w:val="NoSpacing"/>
              <w:jc w:val="center"/>
              <w:rPr>
                <w:rFonts w:ascii="Arial" w:hAnsi="Arial" w:cs="Arial"/>
                <w:sz w:val="20"/>
                <w:szCs w:val="20"/>
              </w:rPr>
            </w:pPr>
            <w:r w:rsidRPr="008567D4">
              <w:rPr>
                <w:rFonts w:ascii="Arial" w:hAnsi="Arial" w:cs="Arial"/>
                <w:sz w:val="20"/>
                <w:szCs w:val="20"/>
              </w:rPr>
              <w:t>Reqd</w:t>
            </w:r>
          </w:p>
        </w:tc>
        <w:tc>
          <w:tcPr>
            <w:tcW w:w="1212" w:type="dxa"/>
            <w:shd w:val="clear" w:color="auto" w:fill="auto"/>
          </w:tcPr>
          <w:p w14:paraId="63F18B42" w14:textId="4246CB48" w:rsidR="00725C5C" w:rsidRPr="007D5519" w:rsidRDefault="00725C5C" w:rsidP="00307207">
            <w:pPr>
              <w:pStyle w:val="NoSpacing"/>
              <w:jc w:val="center"/>
              <w:rPr>
                <w:rFonts w:ascii="Arial" w:hAnsi="Arial" w:cs="Arial"/>
                <w:sz w:val="20"/>
                <w:szCs w:val="20"/>
              </w:rPr>
            </w:pPr>
            <w:r w:rsidRPr="008567D4">
              <w:rPr>
                <w:rFonts w:ascii="Arial" w:hAnsi="Arial" w:cs="Arial"/>
                <w:sz w:val="20"/>
                <w:szCs w:val="20"/>
              </w:rPr>
              <w:t>Reqd</w:t>
            </w:r>
          </w:p>
        </w:tc>
      </w:tr>
      <w:tr w:rsidR="00725C5C" w:rsidRPr="00647667" w14:paraId="3772ACA5" w14:textId="77777777" w:rsidTr="009B5C53">
        <w:trPr>
          <w:trHeight w:val="360"/>
          <w:jc w:val="center"/>
        </w:trPr>
        <w:tc>
          <w:tcPr>
            <w:tcW w:w="4819" w:type="dxa"/>
            <w:vAlign w:val="center"/>
          </w:tcPr>
          <w:p w14:paraId="565FB177" w14:textId="77777777" w:rsidR="00725C5C" w:rsidRPr="0075235F" w:rsidRDefault="00725C5C" w:rsidP="00307207">
            <w:pPr>
              <w:pStyle w:val="NoSpacing"/>
              <w:jc w:val="center"/>
              <w:rPr>
                <w:rFonts w:ascii="Arial" w:hAnsi="Arial" w:cs="Arial"/>
                <w:sz w:val="20"/>
                <w:szCs w:val="20"/>
                <w:vertAlign w:val="superscript"/>
              </w:rPr>
            </w:pPr>
            <w:r w:rsidRPr="00A94DA5">
              <w:rPr>
                <w:rFonts w:ascii="Arial" w:hAnsi="Arial" w:cs="Arial"/>
                <w:sz w:val="20"/>
                <w:szCs w:val="20"/>
              </w:rPr>
              <w:t>Catalyst Outlet Temperature, (°F)</w:t>
            </w:r>
            <w:r>
              <w:rPr>
                <w:rFonts w:ascii="Arial" w:hAnsi="Arial" w:cs="Arial"/>
                <w:sz w:val="20"/>
                <w:szCs w:val="20"/>
                <w:vertAlign w:val="superscript"/>
              </w:rPr>
              <w:t>6</w:t>
            </w:r>
          </w:p>
        </w:tc>
        <w:tc>
          <w:tcPr>
            <w:tcW w:w="1109" w:type="dxa"/>
            <w:shd w:val="clear" w:color="auto" w:fill="auto"/>
          </w:tcPr>
          <w:p w14:paraId="3027FA7F" w14:textId="78D06792" w:rsidR="00725C5C" w:rsidRPr="007D5519" w:rsidRDefault="00725C5C" w:rsidP="00307207">
            <w:pPr>
              <w:pStyle w:val="NoSpacing"/>
              <w:jc w:val="center"/>
              <w:rPr>
                <w:rFonts w:ascii="Arial" w:hAnsi="Arial" w:cs="Arial"/>
                <w:sz w:val="20"/>
                <w:szCs w:val="20"/>
              </w:rPr>
            </w:pPr>
            <w:r w:rsidRPr="008567D4">
              <w:rPr>
                <w:rFonts w:ascii="Arial" w:hAnsi="Arial" w:cs="Arial"/>
                <w:sz w:val="20"/>
                <w:szCs w:val="20"/>
              </w:rPr>
              <w:t>Reqd</w:t>
            </w:r>
          </w:p>
        </w:tc>
        <w:tc>
          <w:tcPr>
            <w:tcW w:w="1110" w:type="dxa"/>
            <w:shd w:val="clear" w:color="auto" w:fill="auto"/>
          </w:tcPr>
          <w:p w14:paraId="08C1B2EE" w14:textId="3736AA58" w:rsidR="00725C5C" w:rsidRPr="007D5519" w:rsidRDefault="00725C5C" w:rsidP="00307207">
            <w:pPr>
              <w:pStyle w:val="NoSpacing"/>
              <w:jc w:val="center"/>
              <w:rPr>
                <w:rFonts w:ascii="Arial" w:hAnsi="Arial" w:cs="Arial"/>
                <w:sz w:val="20"/>
                <w:szCs w:val="20"/>
              </w:rPr>
            </w:pPr>
            <w:r w:rsidRPr="008567D4">
              <w:rPr>
                <w:rFonts w:ascii="Arial" w:hAnsi="Arial" w:cs="Arial"/>
                <w:sz w:val="20"/>
                <w:szCs w:val="20"/>
              </w:rPr>
              <w:t>Reqd</w:t>
            </w:r>
          </w:p>
        </w:tc>
        <w:tc>
          <w:tcPr>
            <w:tcW w:w="1110" w:type="dxa"/>
            <w:shd w:val="clear" w:color="auto" w:fill="auto"/>
          </w:tcPr>
          <w:p w14:paraId="09FA114E" w14:textId="617E5C19" w:rsidR="00725C5C" w:rsidRPr="007D5519" w:rsidRDefault="00725C5C" w:rsidP="00307207">
            <w:pPr>
              <w:pStyle w:val="NoSpacing"/>
              <w:jc w:val="center"/>
              <w:rPr>
                <w:rFonts w:ascii="Arial" w:hAnsi="Arial" w:cs="Arial"/>
                <w:sz w:val="20"/>
                <w:szCs w:val="20"/>
              </w:rPr>
            </w:pPr>
            <w:r w:rsidRPr="008567D4">
              <w:rPr>
                <w:rFonts w:ascii="Arial" w:hAnsi="Arial" w:cs="Arial"/>
                <w:sz w:val="20"/>
                <w:szCs w:val="20"/>
              </w:rPr>
              <w:t>Reqd</w:t>
            </w:r>
          </w:p>
        </w:tc>
        <w:tc>
          <w:tcPr>
            <w:tcW w:w="1212" w:type="dxa"/>
            <w:shd w:val="clear" w:color="auto" w:fill="auto"/>
          </w:tcPr>
          <w:p w14:paraId="5976A3B1" w14:textId="3558FA5D" w:rsidR="00725C5C" w:rsidRPr="007D5519" w:rsidRDefault="00725C5C" w:rsidP="00307207">
            <w:pPr>
              <w:pStyle w:val="NoSpacing"/>
              <w:jc w:val="center"/>
              <w:rPr>
                <w:rFonts w:ascii="Arial" w:hAnsi="Arial" w:cs="Arial"/>
                <w:sz w:val="20"/>
                <w:szCs w:val="20"/>
              </w:rPr>
            </w:pPr>
            <w:r w:rsidRPr="008567D4">
              <w:rPr>
                <w:rFonts w:ascii="Arial" w:hAnsi="Arial" w:cs="Arial"/>
                <w:sz w:val="20"/>
                <w:szCs w:val="20"/>
              </w:rPr>
              <w:t>Reqd</w:t>
            </w:r>
          </w:p>
        </w:tc>
      </w:tr>
      <w:tr w:rsidR="00725C5C" w:rsidRPr="00647667" w14:paraId="62C87717" w14:textId="77777777" w:rsidTr="009B5C53">
        <w:trPr>
          <w:trHeight w:val="360"/>
          <w:jc w:val="center"/>
        </w:trPr>
        <w:tc>
          <w:tcPr>
            <w:tcW w:w="4819" w:type="dxa"/>
            <w:vAlign w:val="center"/>
          </w:tcPr>
          <w:p w14:paraId="45560CA2" w14:textId="77777777" w:rsidR="00725C5C" w:rsidRPr="0075235F" w:rsidRDefault="00725C5C" w:rsidP="00307207">
            <w:pPr>
              <w:pStyle w:val="NoSpacing"/>
              <w:jc w:val="center"/>
              <w:rPr>
                <w:rFonts w:ascii="Arial" w:hAnsi="Arial" w:cs="Arial"/>
                <w:sz w:val="20"/>
                <w:szCs w:val="20"/>
                <w:vertAlign w:val="superscript"/>
              </w:rPr>
            </w:pPr>
            <w:r w:rsidRPr="00A94DA5">
              <w:rPr>
                <w:rFonts w:ascii="Arial" w:hAnsi="Arial" w:cs="Arial"/>
                <w:sz w:val="20"/>
                <w:szCs w:val="20"/>
              </w:rPr>
              <w:t>Catalyst Differential Temperature, (°F)</w:t>
            </w:r>
            <w:r>
              <w:rPr>
                <w:rFonts w:ascii="Arial" w:hAnsi="Arial" w:cs="Arial"/>
                <w:sz w:val="20"/>
                <w:szCs w:val="20"/>
                <w:vertAlign w:val="superscript"/>
              </w:rPr>
              <w:t>6</w:t>
            </w:r>
          </w:p>
        </w:tc>
        <w:tc>
          <w:tcPr>
            <w:tcW w:w="1109" w:type="dxa"/>
            <w:shd w:val="clear" w:color="auto" w:fill="auto"/>
          </w:tcPr>
          <w:p w14:paraId="112F82C3" w14:textId="3372281A" w:rsidR="00725C5C" w:rsidRPr="007D5519" w:rsidRDefault="00725C5C" w:rsidP="00307207">
            <w:pPr>
              <w:pStyle w:val="NoSpacing"/>
              <w:jc w:val="center"/>
              <w:rPr>
                <w:rFonts w:ascii="Arial" w:hAnsi="Arial" w:cs="Arial"/>
                <w:sz w:val="20"/>
                <w:szCs w:val="20"/>
              </w:rPr>
            </w:pPr>
            <w:r w:rsidRPr="008567D4">
              <w:rPr>
                <w:rFonts w:ascii="Arial" w:hAnsi="Arial" w:cs="Arial"/>
                <w:sz w:val="20"/>
                <w:szCs w:val="20"/>
              </w:rPr>
              <w:t>Reqd</w:t>
            </w:r>
          </w:p>
        </w:tc>
        <w:tc>
          <w:tcPr>
            <w:tcW w:w="1110" w:type="dxa"/>
            <w:shd w:val="clear" w:color="auto" w:fill="auto"/>
          </w:tcPr>
          <w:p w14:paraId="66B8397F" w14:textId="589061F8" w:rsidR="00725C5C" w:rsidRPr="007D5519" w:rsidRDefault="00725C5C" w:rsidP="00307207">
            <w:pPr>
              <w:pStyle w:val="NoSpacing"/>
              <w:jc w:val="center"/>
              <w:rPr>
                <w:rFonts w:ascii="Arial" w:hAnsi="Arial" w:cs="Arial"/>
                <w:sz w:val="20"/>
                <w:szCs w:val="20"/>
              </w:rPr>
            </w:pPr>
            <w:r w:rsidRPr="008567D4">
              <w:rPr>
                <w:rFonts w:ascii="Arial" w:hAnsi="Arial" w:cs="Arial"/>
                <w:sz w:val="20"/>
                <w:szCs w:val="20"/>
              </w:rPr>
              <w:t>Reqd</w:t>
            </w:r>
          </w:p>
        </w:tc>
        <w:tc>
          <w:tcPr>
            <w:tcW w:w="1110" w:type="dxa"/>
            <w:shd w:val="clear" w:color="auto" w:fill="auto"/>
          </w:tcPr>
          <w:p w14:paraId="4482A1FE" w14:textId="629E8FBF" w:rsidR="00725C5C" w:rsidRPr="007D5519" w:rsidRDefault="00725C5C" w:rsidP="00307207">
            <w:pPr>
              <w:pStyle w:val="NoSpacing"/>
              <w:jc w:val="center"/>
              <w:rPr>
                <w:rFonts w:ascii="Arial" w:hAnsi="Arial" w:cs="Arial"/>
                <w:sz w:val="20"/>
                <w:szCs w:val="20"/>
              </w:rPr>
            </w:pPr>
            <w:r w:rsidRPr="008567D4">
              <w:rPr>
                <w:rFonts w:ascii="Arial" w:hAnsi="Arial" w:cs="Arial"/>
                <w:sz w:val="20"/>
                <w:szCs w:val="20"/>
              </w:rPr>
              <w:t>Reqd</w:t>
            </w:r>
          </w:p>
        </w:tc>
        <w:tc>
          <w:tcPr>
            <w:tcW w:w="1212" w:type="dxa"/>
            <w:shd w:val="clear" w:color="auto" w:fill="auto"/>
          </w:tcPr>
          <w:p w14:paraId="628D537B" w14:textId="06F61CDF" w:rsidR="00725C5C" w:rsidRPr="007D5519" w:rsidRDefault="00725C5C" w:rsidP="00307207">
            <w:pPr>
              <w:pStyle w:val="NoSpacing"/>
              <w:jc w:val="center"/>
              <w:rPr>
                <w:rFonts w:ascii="Arial" w:hAnsi="Arial" w:cs="Arial"/>
                <w:sz w:val="20"/>
                <w:szCs w:val="20"/>
              </w:rPr>
            </w:pPr>
            <w:r w:rsidRPr="008567D4">
              <w:rPr>
                <w:rFonts w:ascii="Arial" w:hAnsi="Arial" w:cs="Arial"/>
                <w:sz w:val="20"/>
                <w:szCs w:val="20"/>
              </w:rPr>
              <w:t>Reqd</w:t>
            </w:r>
          </w:p>
        </w:tc>
      </w:tr>
      <w:tr w:rsidR="00725C5C" w:rsidRPr="00647667" w14:paraId="73D09BEE" w14:textId="77777777" w:rsidTr="009B5C53">
        <w:trPr>
          <w:trHeight w:val="360"/>
          <w:jc w:val="center"/>
        </w:trPr>
        <w:tc>
          <w:tcPr>
            <w:tcW w:w="4819" w:type="dxa"/>
            <w:shd w:val="clear" w:color="auto" w:fill="auto"/>
            <w:vAlign w:val="center"/>
          </w:tcPr>
          <w:p w14:paraId="3F8D8C4A" w14:textId="77777777" w:rsidR="00725C5C" w:rsidRPr="0075235F" w:rsidRDefault="00725C5C" w:rsidP="00307207">
            <w:pPr>
              <w:pStyle w:val="NoSpacing"/>
              <w:jc w:val="center"/>
              <w:rPr>
                <w:rFonts w:ascii="Arial" w:hAnsi="Arial" w:cs="Arial"/>
                <w:sz w:val="20"/>
                <w:szCs w:val="20"/>
                <w:vertAlign w:val="superscript"/>
              </w:rPr>
            </w:pPr>
            <w:r w:rsidRPr="00A94DA5">
              <w:rPr>
                <w:rFonts w:ascii="Arial" w:hAnsi="Arial" w:cs="Arial"/>
                <w:sz w:val="20"/>
                <w:szCs w:val="20"/>
              </w:rPr>
              <w:t>Catalyst Pressure Drop, (in H</w:t>
            </w:r>
            <w:r w:rsidRPr="00A94DA5">
              <w:rPr>
                <w:rFonts w:ascii="Arial" w:hAnsi="Arial" w:cs="Arial"/>
                <w:sz w:val="20"/>
                <w:szCs w:val="20"/>
                <w:vertAlign w:val="subscript"/>
              </w:rPr>
              <w:t>2</w:t>
            </w:r>
            <w:r w:rsidRPr="00A94DA5">
              <w:rPr>
                <w:rFonts w:ascii="Arial" w:hAnsi="Arial" w:cs="Arial"/>
                <w:sz w:val="20"/>
                <w:szCs w:val="20"/>
              </w:rPr>
              <w:t>O)</w:t>
            </w:r>
            <w:r>
              <w:rPr>
                <w:rFonts w:ascii="Arial" w:hAnsi="Arial" w:cs="Arial"/>
                <w:sz w:val="20"/>
                <w:szCs w:val="20"/>
                <w:vertAlign w:val="superscript"/>
              </w:rPr>
              <w:t>6</w:t>
            </w:r>
          </w:p>
        </w:tc>
        <w:tc>
          <w:tcPr>
            <w:tcW w:w="1109" w:type="dxa"/>
            <w:shd w:val="clear" w:color="auto" w:fill="auto"/>
          </w:tcPr>
          <w:p w14:paraId="344BD20B" w14:textId="71DB7FBD" w:rsidR="00725C5C" w:rsidRPr="007D5519" w:rsidRDefault="00725C5C" w:rsidP="00307207">
            <w:pPr>
              <w:pStyle w:val="NoSpacing"/>
              <w:jc w:val="center"/>
              <w:rPr>
                <w:rFonts w:ascii="Arial" w:hAnsi="Arial" w:cs="Arial"/>
                <w:sz w:val="20"/>
                <w:szCs w:val="20"/>
              </w:rPr>
            </w:pPr>
            <w:r w:rsidRPr="008567D4">
              <w:rPr>
                <w:rFonts w:ascii="Arial" w:hAnsi="Arial" w:cs="Arial"/>
                <w:sz w:val="20"/>
                <w:szCs w:val="20"/>
              </w:rPr>
              <w:t>Reqd</w:t>
            </w:r>
          </w:p>
        </w:tc>
        <w:tc>
          <w:tcPr>
            <w:tcW w:w="1110" w:type="dxa"/>
            <w:shd w:val="clear" w:color="auto" w:fill="auto"/>
          </w:tcPr>
          <w:p w14:paraId="5BC5BDB2" w14:textId="6C56197F" w:rsidR="00725C5C" w:rsidRPr="007D5519" w:rsidRDefault="00725C5C" w:rsidP="00307207">
            <w:pPr>
              <w:pStyle w:val="NoSpacing"/>
              <w:jc w:val="center"/>
              <w:rPr>
                <w:rFonts w:ascii="Arial" w:hAnsi="Arial" w:cs="Arial"/>
                <w:sz w:val="20"/>
                <w:szCs w:val="20"/>
              </w:rPr>
            </w:pPr>
            <w:r w:rsidRPr="008567D4">
              <w:rPr>
                <w:rFonts w:ascii="Arial" w:hAnsi="Arial" w:cs="Arial"/>
                <w:sz w:val="20"/>
                <w:szCs w:val="20"/>
              </w:rPr>
              <w:t>Reqd</w:t>
            </w:r>
          </w:p>
        </w:tc>
        <w:tc>
          <w:tcPr>
            <w:tcW w:w="1110" w:type="dxa"/>
            <w:shd w:val="clear" w:color="auto" w:fill="auto"/>
          </w:tcPr>
          <w:p w14:paraId="4C0B3D5D" w14:textId="53F95307" w:rsidR="00725C5C" w:rsidRPr="007D5519" w:rsidRDefault="00725C5C" w:rsidP="00307207">
            <w:pPr>
              <w:pStyle w:val="NoSpacing"/>
              <w:jc w:val="center"/>
              <w:rPr>
                <w:rFonts w:ascii="Arial" w:hAnsi="Arial" w:cs="Arial"/>
                <w:sz w:val="20"/>
                <w:szCs w:val="20"/>
              </w:rPr>
            </w:pPr>
            <w:r w:rsidRPr="008567D4">
              <w:rPr>
                <w:rFonts w:ascii="Arial" w:hAnsi="Arial" w:cs="Arial"/>
                <w:sz w:val="20"/>
                <w:szCs w:val="20"/>
              </w:rPr>
              <w:t>Reqd</w:t>
            </w:r>
          </w:p>
        </w:tc>
        <w:tc>
          <w:tcPr>
            <w:tcW w:w="1212" w:type="dxa"/>
            <w:shd w:val="clear" w:color="auto" w:fill="auto"/>
          </w:tcPr>
          <w:p w14:paraId="663E019C" w14:textId="5F8D427B" w:rsidR="00725C5C" w:rsidRPr="007D5519" w:rsidRDefault="00725C5C" w:rsidP="00307207">
            <w:pPr>
              <w:pStyle w:val="NoSpacing"/>
              <w:jc w:val="center"/>
              <w:rPr>
                <w:rFonts w:ascii="Arial" w:hAnsi="Arial" w:cs="Arial"/>
                <w:sz w:val="20"/>
                <w:szCs w:val="20"/>
              </w:rPr>
            </w:pPr>
            <w:r w:rsidRPr="008567D4">
              <w:rPr>
                <w:rFonts w:ascii="Arial" w:hAnsi="Arial" w:cs="Arial"/>
                <w:sz w:val="20"/>
                <w:szCs w:val="20"/>
              </w:rPr>
              <w:t>Reqd</w:t>
            </w:r>
          </w:p>
        </w:tc>
      </w:tr>
      <w:tr w:rsidR="00725C5C" w:rsidRPr="00647667" w14:paraId="75C46484" w14:textId="77777777" w:rsidTr="009B5C53">
        <w:trPr>
          <w:trHeight w:val="360"/>
          <w:jc w:val="center"/>
        </w:trPr>
        <w:tc>
          <w:tcPr>
            <w:tcW w:w="4819" w:type="dxa"/>
            <w:vAlign w:val="center"/>
          </w:tcPr>
          <w:p w14:paraId="24FAE6A2" w14:textId="381B8BA9" w:rsidR="00725C5C" w:rsidRPr="0075235F" w:rsidRDefault="00725C5C" w:rsidP="00307207">
            <w:pPr>
              <w:pStyle w:val="NoSpacing"/>
              <w:jc w:val="center"/>
              <w:rPr>
                <w:rFonts w:ascii="Arial" w:hAnsi="Arial" w:cs="Arial"/>
                <w:sz w:val="20"/>
                <w:szCs w:val="20"/>
                <w:vertAlign w:val="superscript"/>
              </w:rPr>
            </w:pPr>
            <w:r w:rsidRPr="00A94DA5">
              <w:rPr>
                <w:rFonts w:ascii="Arial" w:hAnsi="Arial" w:cs="Arial"/>
                <w:sz w:val="20"/>
                <w:szCs w:val="20"/>
              </w:rPr>
              <w:t>Suction Pressure</w:t>
            </w:r>
            <w:r w:rsidR="00307207">
              <w:rPr>
                <w:rFonts w:ascii="Arial" w:hAnsi="Arial" w:cs="Arial"/>
                <w:sz w:val="20"/>
                <w:szCs w:val="20"/>
              </w:rPr>
              <w:t>,</w:t>
            </w:r>
            <w:r w:rsidRPr="00A94DA5">
              <w:rPr>
                <w:rFonts w:ascii="Arial" w:hAnsi="Arial" w:cs="Arial"/>
                <w:sz w:val="20"/>
                <w:szCs w:val="20"/>
              </w:rPr>
              <w:t xml:space="preserve"> (psi)</w:t>
            </w:r>
            <w:r>
              <w:rPr>
                <w:rFonts w:ascii="Arial" w:hAnsi="Arial" w:cs="Arial"/>
                <w:sz w:val="20"/>
                <w:szCs w:val="20"/>
                <w:vertAlign w:val="superscript"/>
              </w:rPr>
              <w:t>6</w:t>
            </w:r>
          </w:p>
        </w:tc>
        <w:tc>
          <w:tcPr>
            <w:tcW w:w="1109" w:type="dxa"/>
            <w:shd w:val="clear" w:color="auto" w:fill="auto"/>
          </w:tcPr>
          <w:p w14:paraId="486EA15A" w14:textId="4D683D30" w:rsidR="00725C5C" w:rsidRPr="007D5519" w:rsidRDefault="00725C5C" w:rsidP="00307207">
            <w:pPr>
              <w:pStyle w:val="NoSpacing"/>
              <w:jc w:val="center"/>
              <w:rPr>
                <w:rFonts w:ascii="Arial" w:hAnsi="Arial" w:cs="Arial"/>
                <w:sz w:val="20"/>
                <w:szCs w:val="20"/>
              </w:rPr>
            </w:pPr>
            <w:r w:rsidRPr="008567D4">
              <w:rPr>
                <w:rFonts w:ascii="Arial" w:hAnsi="Arial" w:cs="Arial"/>
                <w:sz w:val="20"/>
                <w:szCs w:val="20"/>
              </w:rPr>
              <w:t>Reqd</w:t>
            </w:r>
          </w:p>
        </w:tc>
        <w:tc>
          <w:tcPr>
            <w:tcW w:w="1110" w:type="dxa"/>
            <w:shd w:val="clear" w:color="auto" w:fill="auto"/>
          </w:tcPr>
          <w:p w14:paraId="5730E4FE" w14:textId="7D9C88B1" w:rsidR="00725C5C" w:rsidRPr="007D5519" w:rsidRDefault="00725C5C" w:rsidP="00307207">
            <w:pPr>
              <w:pStyle w:val="NoSpacing"/>
              <w:jc w:val="center"/>
              <w:rPr>
                <w:rFonts w:ascii="Arial" w:hAnsi="Arial" w:cs="Arial"/>
                <w:sz w:val="20"/>
                <w:szCs w:val="20"/>
              </w:rPr>
            </w:pPr>
            <w:r w:rsidRPr="008567D4">
              <w:rPr>
                <w:rFonts w:ascii="Arial" w:hAnsi="Arial" w:cs="Arial"/>
                <w:sz w:val="20"/>
                <w:szCs w:val="20"/>
              </w:rPr>
              <w:t>Reqd</w:t>
            </w:r>
          </w:p>
        </w:tc>
        <w:tc>
          <w:tcPr>
            <w:tcW w:w="1110" w:type="dxa"/>
            <w:shd w:val="clear" w:color="auto" w:fill="auto"/>
          </w:tcPr>
          <w:p w14:paraId="09CDC250" w14:textId="713D8D44" w:rsidR="00725C5C" w:rsidRPr="007D5519" w:rsidRDefault="00725C5C" w:rsidP="00307207">
            <w:pPr>
              <w:pStyle w:val="NoSpacing"/>
              <w:jc w:val="center"/>
              <w:rPr>
                <w:rFonts w:ascii="Arial" w:hAnsi="Arial" w:cs="Arial"/>
                <w:sz w:val="20"/>
                <w:szCs w:val="20"/>
              </w:rPr>
            </w:pPr>
            <w:r w:rsidRPr="008567D4">
              <w:rPr>
                <w:rFonts w:ascii="Arial" w:hAnsi="Arial" w:cs="Arial"/>
                <w:sz w:val="20"/>
                <w:szCs w:val="20"/>
              </w:rPr>
              <w:t>Reqd</w:t>
            </w:r>
          </w:p>
        </w:tc>
        <w:tc>
          <w:tcPr>
            <w:tcW w:w="1212" w:type="dxa"/>
            <w:shd w:val="clear" w:color="auto" w:fill="auto"/>
          </w:tcPr>
          <w:p w14:paraId="35A428F7" w14:textId="286659A1" w:rsidR="00725C5C" w:rsidRPr="007D5519" w:rsidRDefault="00725C5C" w:rsidP="00307207">
            <w:pPr>
              <w:pStyle w:val="NoSpacing"/>
              <w:jc w:val="center"/>
              <w:rPr>
                <w:rFonts w:ascii="Arial" w:hAnsi="Arial" w:cs="Arial"/>
                <w:sz w:val="20"/>
                <w:szCs w:val="20"/>
              </w:rPr>
            </w:pPr>
            <w:r w:rsidRPr="008567D4">
              <w:rPr>
                <w:rFonts w:ascii="Arial" w:hAnsi="Arial" w:cs="Arial"/>
                <w:sz w:val="20"/>
                <w:szCs w:val="20"/>
              </w:rPr>
              <w:t>Reqd</w:t>
            </w:r>
          </w:p>
        </w:tc>
      </w:tr>
      <w:tr w:rsidR="00725C5C" w:rsidRPr="00647667" w14:paraId="2041F137" w14:textId="77777777" w:rsidTr="009B5C53">
        <w:trPr>
          <w:trHeight w:val="360"/>
          <w:jc w:val="center"/>
        </w:trPr>
        <w:tc>
          <w:tcPr>
            <w:tcW w:w="4819" w:type="dxa"/>
            <w:vAlign w:val="center"/>
          </w:tcPr>
          <w:p w14:paraId="0A512586" w14:textId="13C99575" w:rsidR="00725C5C" w:rsidRPr="0075235F" w:rsidRDefault="00725C5C" w:rsidP="00307207">
            <w:pPr>
              <w:pStyle w:val="NoSpacing"/>
              <w:jc w:val="center"/>
              <w:rPr>
                <w:rFonts w:ascii="Arial" w:hAnsi="Arial" w:cs="Arial"/>
                <w:sz w:val="20"/>
                <w:szCs w:val="20"/>
                <w:vertAlign w:val="superscript"/>
              </w:rPr>
            </w:pPr>
            <w:r w:rsidRPr="00A94DA5">
              <w:rPr>
                <w:rFonts w:ascii="Arial" w:hAnsi="Arial" w:cs="Arial"/>
                <w:sz w:val="20"/>
                <w:szCs w:val="20"/>
              </w:rPr>
              <w:t>Discharge Pressure</w:t>
            </w:r>
            <w:r w:rsidR="00307207">
              <w:rPr>
                <w:rFonts w:ascii="Arial" w:hAnsi="Arial" w:cs="Arial"/>
                <w:sz w:val="20"/>
                <w:szCs w:val="20"/>
              </w:rPr>
              <w:t>,</w:t>
            </w:r>
            <w:r w:rsidRPr="00A94DA5">
              <w:rPr>
                <w:rFonts w:ascii="Arial" w:hAnsi="Arial" w:cs="Arial"/>
                <w:sz w:val="20"/>
                <w:szCs w:val="20"/>
              </w:rPr>
              <w:t xml:space="preserve"> (psi)</w:t>
            </w:r>
            <w:r>
              <w:rPr>
                <w:rFonts w:ascii="Arial" w:hAnsi="Arial" w:cs="Arial"/>
                <w:sz w:val="20"/>
                <w:szCs w:val="20"/>
                <w:vertAlign w:val="superscript"/>
              </w:rPr>
              <w:t>6</w:t>
            </w:r>
          </w:p>
        </w:tc>
        <w:tc>
          <w:tcPr>
            <w:tcW w:w="1109" w:type="dxa"/>
            <w:shd w:val="clear" w:color="auto" w:fill="auto"/>
          </w:tcPr>
          <w:p w14:paraId="66194C09" w14:textId="2B6C27C0" w:rsidR="00725C5C" w:rsidRPr="007D5519" w:rsidRDefault="00725C5C" w:rsidP="00307207">
            <w:pPr>
              <w:pStyle w:val="NoSpacing"/>
              <w:jc w:val="center"/>
              <w:rPr>
                <w:rFonts w:ascii="Arial" w:hAnsi="Arial" w:cs="Arial"/>
                <w:sz w:val="20"/>
                <w:szCs w:val="20"/>
              </w:rPr>
            </w:pPr>
            <w:r w:rsidRPr="008567D4">
              <w:rPr>
                <w:rFonts w:ascii="Arial" w:hAnsi="Arial" w:cs="Arial"/>
                <w:sz w:val="20"/>
                <w:szCs w:val="20"/>
              </w:rPr>
              <w:t>Reqd</w:t>
            </w:r>
          </w:p>
        </w:tc>
        <w:tc>
          <w:tcPr>
            <w:tcW w:w="1110" w:type="dxa"/>
            <w:shd w:val="clear" w:color="auto" w:fill="auto"/>
          </w:tcPr>
          <w:p w14:paraId="7386E49C" w14:textId="7E164389" w:rsidR="00725C5C" w:rsidRPr="007D5519" w:rsidRDefault="00725C5C" w:rsidP="00307207">
            <w:pPr>
              <w:pStyle w:val="NoSpacing"/>
              <w:jc w:val="center"/>
              <w:rPr>
                <w:rFonts w:ascii="Arial" w:hAnsi="Arial" w:cs="Arial"/>
                <w:sz w:val="20"/>
                <w:szCs w:val="20"/>
              </w:rPr>
            </w:pPr>
            <w:r w:rsidRPr="008567D4">
              <w:rPr>
                <w:rFonts w:ascii="Arial" w:hAnsi="Arial" w:cs="Arial"/>
                <w:sz w:val="20"/>
                <w:szCs w:val="20"/>
              </w:rPr>
              <w:t>Reqd</w:t>
            </w:r>
          </w:p>
        </w:tc>
        <w:tc>
          <w:tcPr>
            <w:tcW w:w="1110" w:type="dxa"/>
            <w:shd w:val="clear" w:color="auto" w:fill="auto"/>
          </w:tcPr>
          <w:p w14:paraId="18FD31BB" w14:textId="6EE41526" w:rsidR="00725C5C" w:rsidRPr="007D5519" w:rsidRDefault="00725C5C" w:rsidP="00307207">
            <w:pPr>
              <w:pStyle w:val="NoSpacing"/>
              <w:jc w:val="center"/>
              <w:rPr>
                <w:rFonts w:ascii="Arial" w:hAnsi="Arial" w:cs="Arial"/>
                <w:sz w:val="20"/>
                <w:szCs w:val="20"/>
              </w:rPr>
            </w:pPr>
            <w:r w:rsidRPr="008567D4">
              <w:rPr>
                <w:rFonts w:ascii="Arial" w:hAnsi="Arial" w:cs="Arial"/>
                <w:sz w:val="20"/>
                <w:szCs w:val="20"/>
              </w:rPr>
              <w:t>Reqd</w:t>
            </w:r>
          </w:p>
        </w:tc>
        <w:tc>
          <w:tcPr>
            <w:tcW w:w="1212" w:type="dxa"/>
            <w:shd w:val="clear" w:color="auto" w:fill="auto"/>
          </w:tcPr>
          <w:p w14:paraId="44698C8E" w14:textId="204582C3" w:rsidR="00725C5C" w:rsidRPr="007D5519" w:rsidRDefault="00725C5C" w:rsidP="00307207">
            <w:pPr>
              <w:pStyle w:val="NoSpacing"/>
              <w:jc w:val="center"/>
              <w:rPr>
                <w:rFonts w:ascii="Arial" w:hAnsi="Arial" w:cs="Arial"/>
                <w:sz w:val="20"/>
                <w:szCs w:val="20"/>
              </w:rPr>
            </w:pPr>
            <w:r w:rsidRPr="008567D4">
              <w:rPr>
                <w:rFonts w:ascii="Arial" w:hAnsi="Arial" w:cs="Arial"/>
                <w:sz w:val="20"/>
                <w:szCs w:val="20"/>
              </w:rPr>
              <w:t>Reqd</w:t>
            </w:r>
          </w:p>
        </w:tc>
      </w:tr>
      <w:tr w:rsidR="00725C5C" w:rsidRPr="00647667" w14:paraId="1797FEB7" w14:textId="77777777" w:rsidTr="009B5C53">
        <w:trPr>
          <w:trHeight w:val="360"/>
          <w:jc w:val="center"/>
        </w:trPr>
        <w:tc>
          <w:tcPr>
            <w:tcW w:w="4819" w:type="dxa"/>
            <w:vAlign w:val="center"/>
          </w:tcPr>
          <w:p w14:paraId="1CCF855A" w14:textId="377772C9" w:rsidR="00725C5C" w:rsidRPr="0075235F" w:rsidRDefault="00725C5C" w:rsidP="00307207">
            <w:pPr>
              <w:pStyle w:val="NoSpacing"/>
              <w:jc w:val="center"/>
              <w:rPr>
                <w:rFonts w:ascii="Arial" w:hAnsi="Arial" w:cs="Arial"/>
                <w:sz w:val="20"/>
                <w:szCs w:val="20"/>
                <w:vertAlign w:val="superscript"/>
              </w:rPr>
            </w:pPr>
            <w:r w:rsidRPr="00A94DA5">
              <w:rPr>
                <w:rFonts w:ascii="Arial" w:hAnsi="Arial" w:cs="Arial"/>
                <w:sz w:val="20"/>
                <w:szCs w:val="20"/>
              </w:rPr>
              <w:t>Intake Manifold Pressure</w:t>
            </w:r>
            <w:r w:rsidR="00307207">
              <w:rPr>
                <w:rFonts w:ascii="Arial" w:hAnsi="Arial" w:cs="Arial"/>
                <w:sz w:val="20"/>
                <w:szCs w:val="20"/>
              </w:rPr>
              <w:t>,</w:t>
            </w:r>
            <w:r w:rsidRPr="00A94DA5">
              <w:rPr>
                <w:rFonts w:ascii="Arial" w:hAnsi="Arial" w:cs="Arial"/>
                <w:sz w:val="20"/>
                <w:szCs w:val="20"/>
              </w:rPr>
              <w:t xml:space="preserve"> (psi)</w:t>
            </w:r>
            <w:r>
              <w:rPr>
                <w:rFonts w:ascii="Arial" w:hAnsi="Arial" w:cs="Arial"/>
                <w:sz w:val="20"/>
                <w:szCs w:val="20"/>
                <w:vertAlign w:val="superscript"/>
              </w:rPr>
              <w:t>6</w:t>
            </w:r>
          </w:p>
        </w:tc>
        <w:tc>
          <w:tcPr>
            <w:tcW w:w="1109" w:type="dxa"/>
            <w:shd w:val="clear" w:color="auto" w:fill="auto"/>
          </w:tcPr>
          <w:p w14:paraId="603B9447" w14:textId="2C61A4C4" w:rsidR="00725C5C" w:rsidRPr="007D5519" w:rsidRDefault="00725C5C" w:rsidP="00307207">
            <w:pPr>
              <w:pStyle w:val="NoSpacing"/>
              <w:jc w:val="center"/>
              <w:rPr>
                <w:rFonts w:ascii="Arial" w:hAnsi="Arial" w:cs="Arial"/>
                <w:sz w:val="20"/>
                <w:szCs w:val="20"/>
              </w:rPr>
            </w:pPr>
            <w:r w:rsidRPr="008567D4">
              <w:rPr>
                <w:rFonts w:ascii="Arial" w:hAnsi="Arial" w:cs="Arial"/>
                <w:sz w:val="20"/>
                <w:szCs w:val="20"/>
              </w:rPr>
              <w:t>Reqd</w:t>
            </w:r>
          </w:p>
        </w:tc>
        <w:tc>
          <w:tcPr>
            <w:tcW w:w="1110" w:type="dxa"/>
            <w:shd w:val="clear" w:color="auto" w:fill="auto"/>
          </w:tcPr>
          <w:p w14:paraId="68B445AD" w14:textId="5CA0C519" w:rsidR="00725C5C" w:rsidRPr="007D5519" w:rsidRDefault="00725C5C" w:rsidP="00307207">
            <w:pPr>
              <w:pStyle w:val="NoSpacing"/>
              <w:jc w:val="center"/>
              <w:rPr>
                <w:rFonts w:ascii="Arial" w:hAnsi="Arial" w:cs="Arial"/>
                <w:sz w:val="20"/>
                <w:szCs w:val="20"/>
              </w:rPr>
            </w:pPr>
            <w:r w:rsidRPr="008567D4">
              <w:rPr>
                <w:rFonts w:ascii="Arial" w:hAnsi="Arial" w:cs="Arial"/>
                <w:sz w:val="20"/>
                <w:szCs w:val="20"/>
              </w:rPr>
              <w:t>Reqd</w:t>
            </w:r>
          </w:p>
        </w:tc>
        <w:tc>
          <w:tcPr>
            <w:tcW w:w="1110" w:type="dxa"/>
            <w:shd w:val="clear" w:color="auto" w:fill="auto"/>
          </w:tcPr>
          <w:p w14:paraId="66E1EE8A" w14:textId="5618AE10" w:rsidR="00725C5C" w:rsidRPr="007D5519" w:rsidRDefault="00725C5C" w:rsidP="00307207">
            <w:pPr>
              <w:pStyle w:val="NoSpacing"/>
              <w:jc w:val="center"/>
              <w:rPr>
                <w:rFonts w:ascii="Arial" w:hAnsi="Arial" w:cs="Arial"/>
                <w:sz w:val="20"/>
                <w:szCs w:val="20"/>
              </w:rPr>
            </w:pPr>
            <w:r w:rsidRPr="008567D4">
              <w:rPr>
                <w:rFonts w:ascii="Arial" w:hAnsi="Arial" w:cs="Arial"/>
                <w:sz w:val="20"/>
                <w:szCs w:val="20"/>
              </w:rPr>
              <w:t>Reqd</w:t>
            </w:r>
          </w:p>
        </w:tc>
        <w:tc>
          <w:tcPr>
            <w:tcW w:w="1212" w:type="dxa"/>
            <w:shd w:val="clear" w:color="auto" w:fill="auto"/>
          </w:tcPr>
          <w:p w14:paraId="0489052B" w14:textId="5CD98A31" w:rsidR="00725C5C" w:rsidRPr="007D5519" w:rsidRDefault="00725C5C" w:rsidP="00307207">
            <w:pPr>
              <w:pStyle w:val="NoSpacing"/>
              <w:jc w:val="center"/>
              <w:rPr>
                <w:rFonts w:ascii="Arial" w:hAnsi="Arial" w:cs="Arial"/>
                <w:sz w:val="20"/>
                <w:szCs w:val="20"/>
              </w:rPr>
            </w:pPr>
            <w:r w:rsidRPr="008567D4">
              <w:rPr>
                <w:rFonts w:ascii="Arial" w:hAnsi="Arial" w:cs="Arial"/>
                <w:sz w:val="20"/>
                <w:szCs w:val="20"/>
              </w:rPr>
              <w:t>Reqd</w:t>
            </w:r>
          </w:p>
        </w:tc>
      </w:tr>
      <w:tr w:rsidR="00725C5C" w:rsidRPr="00647667" w14:paraId="02EDC975" w14:textId="77777777" w:rsidTr="009B5C53">
        <w:trPr>
          <w:trHeight w:val="360"/>
          <w:jc w:val="center"/>
        </w:trPr>
        <w:tc>
          <w:tcPr>
            <w:tcW w:w="4819" w:type="dxa"/>
            <w:vAlign w:val="center"/>
          </w:tcPr>
          <w:p w14:paraId="3D137FE2" w14:textId="77777777" w:rsidR="00725C5C" w:rsidRPr="00A94DA5" w:rsidRDefault="00725C5C" w:rsidP="00307207">
            <w:pPr>
              <w:pStyle w:val="NoSpacing"/>
              <w:jc w:val="center"/>
              <w:rPr>
                <w:rFonts w:ascii="Arial" w:hAnsi="Arial" w:cs="Arial"/>
                <w:sz w:val="20"/>
                <w:szCs w:val="20"/>
              </w:rPr>
            </w:pPr>
            <w:r w:rsidRPr="00A94DA5">
              <w:rPr>
                <w:rFonts w:ascii="Arial" w:hAnsi="Arial" w:cs="Arial"/>
                <w:sz w:val="20"/>
                <w:szCs w:val="20"/>
              </w:rPr>
              <w:t>Ambient Temp., (°F)</w:t>
            </w:r>
          </w:p>
        </w:tc>
        <w:tc>
          <w:tcPr>
            <w:tcW w:w="1109" w:type="dxa"/>
            <w:shd w:val="clear" w:color="auto" w:fill="auto"/>
          </w:tcPr>
          <w:p w14:paraId="301DCCEE" w14:textId="08EF2CCB" w:rsidR="00725C5C" w:rsidRPr="007D5519" w:rsidRDefault="00725C5C" w:rsidP="00307207">
            <w:pPr>
              <w:pStyle w:val="NoSpacing"/>
              <w:jc w:val="center"/>
              <w:rPr>
                <w:rFonts w:ascii="Arial" w:hAnsi="Arial" w:cs="Arial"/>
                <w:sz w:val="20"/>
                <w:szCs w:val="20"/>
              </w:rPr>
            </w:pPr>
            <w:r w:rsidRPr="008567D4">
              <w:rPr>
                <w:rFonts w:ascii="Arial" w:hAnsi="Arial" w:cs="Arial"/>
                <w:sz w:val="20"/>
                <w:szCs w:val="20"/>
              </w:rPr>
              <w:t>Reqd</w:t>
            </w:r>
          </w:p>
        </w:tc>
        <w:tc>
          <w:tcPr>
            <w:tcW w:w="1110" w:type="dxa"/>
            <w:shd w:val="clear" w:color="auto" w:fill="auto"/>
          </w:tcPr>
          <w:p w14:paraId="024B9969" w14:textId="50DA0D38" w:rsidR="00725C5C" w:rsidRPr="007D5519" w:rsidRDefault="00725C5C" w:rsidP="00307207">
            <w:pPr>
              <w:pStyle w:val="NoSpacing"/>
              <w:jc w:val="center"/>
              <w:rPr>
                <w:rFonts w:ascii="Arial" w:hAnsi="Arial" w:cs="Arial"/>
                <w:sz w:val="20"/>
                <w:szCs w:val="20"/>
              </w:rPr>
            </w:pPr>
            <w:r w:rsidRPr="008567D4">
              <w:rPr>
                <w:rFonts w:ascii="Arial" w:hAnsi="Arial" w:cs="Arial"/>
                <w:sz w:val="20"/>
                <w:szCs w:val="20"/>
              </w:rPr>
              <w:t>Reqd</w:t>
            </w:r>
          </w:p>
        </w:tc>
        <w:tc>
          <w:tcPr>
            <w:tcW w:w="1110" w:type="dxa"/>
            <w:shd w:val="clear" w:color="auto" w:fill="auto"/>
          </w:tcPr>
          <w:p w14:paraId="2949078B" w14:textId="57F16D0D" w:rsidR="00725C5C" w:rsidRPr="007D5519" w:rsidRDefault="00725C5C" w:rsidP="00307207">
            <w:pPr>
              <w:pStyle w:val="NoSpacing"/>
              <w:jc w:val="center"/>
              <w:rPr>
                <w:rFonts w:ascii="Arial" w:hAnsi="Arial" w:cs="Arial"/>
                <w:sz w:val="20"/>
                <w:szCs w:val="20"/>
              </w:rPr>
            </w:pPr>
            <w:r w:rsidRPr="008567D4">
              <w:rPr>
                <w:rFonts w:ascii="Arial" w:hAnsi="Arial" w:cs="Arial"/>
                <w:sz w:val="20"/>
                <w:szCs w:val="20"/>
              </w:rPr>
              <w:t>Reqd</w:t>
            </w:r>
          </w:p>
        </w:tc>
        <w:tc>
          <w:tcPr>
            <w:tcW w:w="1212" w:type="dxa"/>
            <w:shd w:val="clear" w:color="auto" w:fill="auto"/>
          </w:tcPr>
          <w:p w14:paraId="71B33464" w14:textId="6C981C66" w:rsidR="00725C5C" w:rsidRPr="007D5519" w:rsidRDefault="00725C5C" w:rsidP="00307207">
            <w:pPr>
              <w:pStyle w:val="NoSpacing"/>
              <w:jc w:val="center"/>
              <w:rPr>
                <w:rFonts w:ascii="Arial" w:hAnsi="Arial" w:cs="Arial"/>
                <w:sz w:val="20"/>
                <w:szCs w:val="20"/>
              </w:rPr>
            </w:pPr>
            <w:r w:rsidRPr="008567D4">
              <w:rPr>
                <w:rFonts w:ascii="Arial" w:hAnsi="Arial" w:cs="Arial"/>
                <w:sz w:val="20"/>
                <w:szCs w:val="20"/>
              </w:rPr>
              <w:t>Reqd</w:t>
            </w:r>
          </w:p>
        </w:tc>
      </w:tr>
      <w:tr w:rsidR="00725C5C" w:rsidRPr="00647667" w14:paraId="6D64074F" w14:textId="77777777" w:rsidTr="009B5C53">
        <w:trPr>
          <w:trHeight w:val="360"/>
          <w:jc w:val="center"/>
        </w:trPr>
        <w:tc>
          <w:tcPr>
            <w:tcW w:w="4819" w:type="dxa"/>
            <w:vAlign w:val="center"/>
          </w:tcPr>
          <w:p w14:paraId="77563AFB" w14:textId="7C7B5538" w:rsidR="00725C5C" w:rsidRPr="00A94DA5" w:rsidRDefault="00725C5C" w:rsidP="00307207">
            <w:pPr>
              <w:pStyle w:val="NoSpacing"/>
              <w:jc w:val="center"/>
              <w:rPr>
                <w:rFonts w:ascii="Arial" w:hAnsi="Arial" w:cs="Arial"/>
                <w:sz w:val="20"/>
                <w:szCs w:val="20"/>
              </w:rPr>
            </w:pPr>
            <w:r w:rsidRPr="00A94DA5">
              <w:rPr>
                <w:rFonts w:ascii="Arial" w:hAnsi="Arial" w:cs="Arial"/>
                <w:sz w:val="20"/>
                <w:szCs w:val="20"/>
              </w:rPr>
              <w:t>Exhaust Gas Temp</w:t>
            </w:r>
            <w:r w:rsidR="00307207">
              <w:rPr>
                <w:rFonts w:ascii="Arial" w:hAnsi="Arial" w:cs="Arial"/>
                <w:sz w:val="20"/>
                <w:szCs w:val="20"/>
              </w:rPr>
              <w:t>,</w:t>
            </w:r>
            <w:r w:rsidRPr="00A94DA5">
              <w:rPr>
                <w:rFonts w:ascii="Arial" w:hAnsi="Arial" w:cs="Arial"/>
                <w:sz w:val="20"/>
                <w:szCs w:val="20"/>
              </w:rPr>
              <w:t xml:space="preserve"> (°F) (From Probe)</w:t>
            </w:r>
          </w:p>
        </w:tc>
        <w:tc>
          <w:tcPr>
            <w:tcW w:w="1109" w:type="dxa"/>
            <w:shd w:val="clear" w:color="auto" w:fill="auto"/>
          </w:tcPr>
          <w:p w14:paraId="4221B934" w14:textId="4A463AE6" w:rsidR="00725C5C" w:rsidRPr="007D5519" w:rsidRDefault="00725C5C" w:rsidP="00307207">
            <w:pPr>
              <w:pStyle w:val="NoSpacing"/>
              <w:jc w:val="center"/>
              <w:rPr>
                <w:rFonts w:ascii="Arial" w:hAnsi="Arial" w:cs="Arial"/>
                <w:sz w:val="20"/>
                <w:szCs w:val="20"/>
              </w:rPr>
            </w:pPr>
            <w:r w:rsidRPr="008567D4">
              <w:rPr>
                <w:rFonts w:ascii="Arial" w:hAnsi="Arial" w:cs="Arial"/>
                <w:sz w:val="20"/>
                <w:szCs w:val="20"/>
              </w:rPr>
              <w:t>Reqd</w:t>
            </w:r>
          </w:p>
        </w:tc>
        <w:tc>
          <w:tcPr>
            <w:tcW w:w="1110" w:type="dxa"/>
            <w:shd w:val="clear" w:color="auto" w:fill="auto"/>
          </w:tcPr>
          <w:p w14:paraId="22CAE0C6" w14:textId="45535AA6" w:rsidR="00725C5C" w:rsidRPr="007D5519" w:rsidRDefault="00725C5C" w:rsidP="00307207">
            <w:pPr>
              <w:pStyle w:val="NoSpacing"/>
              <w:jc w:val="center"/>
              <w:rPr>
                <w:rFonts w:ascii="Arial" w:hAnsi="Arial" w:cs="Arial"/>
                <w:sz w:val="20"/>
                <w:szCs w:val="20"/>
              </w:rPr>
            </w:pPr>
            <w:r w:rsidRPr="008567D4">
              <w:rPr>
                <w:rFonts w:ascii="Arial" w:hAnsi="Arial" w:cs="Arial"/>
                <w:sz w:val="20"/>
                <w:szCs w:val="20"/>
              </w:rPr>
              <w:t>Reqd</w:t>
            </w:r>
          </w:p>
        </w:tc>
        <w:tc>
          <w:tcPr>
            <w:tcW w:w="1110" w:type="dxa"/>
            <w:shd w:val="clear" w:color="auto" w:fill="auto"/>
          </w:tcPr>
          <w:p w14:paraId="5C1DE073" w14:textId="4352C320" w:rsidR="00725C5C" w:rsidRPr="007D5519" w:rsidRDefault="00725C5C" w:rsidP="00307207">
            <w:pPr>
              <w:pStyle w:val="NoSpacing"/>
              <w:jc w:val="center"/>
              <w:rPr>
                <w:rFonts w:ascii="Arial" w:hAnsi="Arial" w:cs="Arial"/>
                <w:sz w:val="20"/>
                <w:szCs w:val="20"/>
              </w:rPr>
            </w:pPr>
            <w:r w:rsidRPr="008567D4">
              <w:rPr>
                <w:rFonts w:ascii="Arial" w:hAnsi="Arial" w:cs="Arial"/>
                <w:sz w:val="20"/>
                <w:szCs w:val="20"/>
              </w:rPr>
              <w:t>Reqd</w:t>
            </w:r>
          </w:p>
        </w:tc>
        <w:tc>
          <w:tcPr>
            <w:tcW w:w="1212" w:type="dxa"/>
            <w:shd w:val="clear" w:color="auto" w:fill="auto"/>
          </w:tcPr>
          <w:p w14:paraId="0138716D" w14:textId="16F1E8E8" w:rsidR="00725C5C" w:rsidRPr="007D5519" w:rsidRDefault="00725C5C" w:rsidP="00307207">
            <w:pPr>
              <w:pStyle w:val="NoSpacing"/>
              <w:jc w:val="center"/>
              <w:rPr>
                <w:rFonts w:ascii="Arial" w:hAnsi="Arial" w:cs="Arial"/>
                <w:sz w:val="20"/>
                <w:szCs w:val="20"/>
              </w:rPr>
            </w:pPr>
            <w:r w:rsidRPr="008567D4">
              <w:rPr>
                <w:rFonts w:ascii="Arial" w:hAnsi="Arial" w:cs="Arial"/>
                <w:sz w:val="20"/>
                <w:szCs w:val="20"/>
              </w:rPr>
              <w:t>Reqd</w:t>
            </w:r>
          </w:p>
        </w:tc>
      </w:tr>
      <w:tr w:rsidR="00725C5C" w:rsidRPr="00647667" w14:paraId="14D227DF" w14:textId="77777777" w:rsidTr="009B5C53">
        <w:trPr>
          <w:trHeight w:val="360"/>
          <w:jc w:val="center"/>
        </w:trPr>
        <w:tc>
          <w:tcPr>
            <w:tcW w:w="4819" w:type="dxa"/>
            <w:vAlign w:val="center"/>
          </w:tcPr>
          <w:p w14:paraId="3179620E" w14:textId="22813B22" w:rsidR="00725C5C" w:rsidRPr="00A94DA5" w:rsidRDefault="00725C5C" w:rsidP="00307207">
            <w:pPr>
              <w:pStyle w:val="NoSpacing"/>
              <w:jc w:val="center"/>
              <w:rPr>
                <w:rFonts w:ascii="Arial" w:hAnsi="Arial" w:cs="Arial"/>
                <w:sz w:val="20"/>
                <w:szCs w:val="20"/>
              </w:rPr>
            </w:pPr>
            <w:r w:rsidRPr="00A94DA5">
              <w:rPr>
                <w:rFonts w:ascii="Arial" w:hAnsi="Arial" w:cs="Arial"/>
                <w:sz w:val="20"/>
                <w:szCs w:val="20"/>
              </w:rPr>
              <w:t>Intake Manifold Temp</w:t>
            </w:r>
            <w:r w:rsidR="00307207">
              <w:rPr>
                <w:rFonts w:ascii="Arial" w:hAnsi="Arial" w:cs="Arial"/>
                <w:sz w:val="20"/>
                <w:szCs w:val="20"/>
              </w:rPr>
              <w:t>,</w:t>
            </w:r>
            <w:r w:rsidRPr="00A94DA5">
              <w:rPr>
                <w:rFonts w:ascii="Arial" w:hAnsi="Arial" w:cs="Arial"/>
                <w:sz w:val="20"/>
                <w:szCs w:val="20"/>
              </w:rPr>
              <w:t xml:space="preserve"> (°F)</w:t>
            </w:r>
          </w:p>
        </w:tc>
        <w:tc>
          <w:tcPr>
            <w:tcW w:w="1109" w:type="dxa"/>
            <w:shd w:val="clear" w:color="auto" w:fill="auto"/>
          </w:tcPr>
          <w:p w14:paraId="18B377F3" w14:textId="7095B361" w:rsidR="00725C5C" w:rsidRPr="007D5519" w:rsidRDefault="00725C5C" w:rsidP="00307207">
            <w:pPr>
              <w:pStyle w:val="NoSpacing"/>
              <w:jc w:val="center"/>
              <w:rPr>
                <w:rFonts w:ascii="Arial" w:hAnsi="Arial" w:cs="Arial"/>
                <w:sz w:val="20"/>
                <w:szCs w:val="20"/>
              </w:rPr>
            </w:pPr>
            <w:r w:rsidRPr="008567D4">
              <w:rPr>
                <w:rFonts w:ascii="Arial" w:hAnsi="Arial" w:cs="Arial"/>
                <w:sz w:val="20"/>
                <w:szCs w:val="20"/>
              </w:rPr>
              <w:t>Reqd</w:t>
            </w:r>
          </w:p>
        </w:tc>
        <w:tc>
          <w:tcPr>
            <w:tcW w:w="1110" w:type="dxa"/>
            <w:shd w:val="clear" w:color="auto" w:fill="auto"/>
          </w:tcPr>
          <w:p w14:paraId="380D55FB" w14:textId="2E3B4524" w:rsidR="00725C5C" w:rsidRPr="007D5519" w:rsidRDefault="00725C5C" w:rsidP="00307207">
            <w:pPr>
              <w:pStyle w:val="NoSpacing"/>
              <w:jc w:val="center"/>
              <w:rPr>
                <w:rFonts w:ascii="Arial" w:hAnsi="Arial" w:cs="Arial"/>
                <w:sz w:val="20"/>
                <w:szCs w:val="20"/>
              </w:rPr>
            </w:pPr>
            <w:r w:rsidRPr="008567D4">
              <w:rPr>
                <w:rFonts w:ascii="Arial" w:hAnsi="Arial" w:cs="Arial"/>
                <w:sz w:val="20"/>
                <w:szCs w:val="20"/>
              </w:rPr>
              <w:t>Reqd</w:t>
            </w:r>
          </w:p>
        </w:tc>
        <w:tc>
          <w:tcPr>
            <w:tcW w:w="1110" w:type="dxa"/>
            <w:shd w:val="clear" w:color="auto" w:fill="auto"/>
          </w:tcPr>
          <w:p w14:paraId="72A85A91" w14:textId="017658BA" w:rsidR="00725C5C" w:rsidRPr="007D5519" w:rsidRDefault="00725C5C" w:rsidP="00307207">
            <w:pPr>
              <w:pStyle w:val="NoSpacing"/>
              <w:jc w:val="center"/>
              <w:rPr>
                <w:rFonts w:ascii="Arial" w:hAnsi="Arial" w:cs="Arial"/>
                <w:sz w:val="20"/>
                <w:szCs w:val="20"/>
              </w:rPr>
            </w:pPr>
            <w:r w:rsidRPr="008567D4">
              <w:rPr>
                <w:rFonts w:ascii="Arial" w:hAnsi="Arial" w:cs="Arial"/>
                <w:sz w:val="20"/>
                <w:szCs w:val="20"/>
              </w:rPr>
              <w:t>Reqd</w:t>
            </w:r>
          </w:p>
        </w:tc>
        <w:tc>
          <w:tcPr>
            <w:tcW w:w="1212" w:type="dxa"/>
            <w:shd w:val="clear" w:color="auto" w:fill="auto"/>
          </w:tcPr>
          <w:p w14:paraId="3FA76B74" w14:textId="3A6BF11B" w:rsidR="00725C5C" w:rsidRPr="007D5519" w:rsidRDefault="00725C5C" w:rsidP="00307207">
            <w:pPr>
              <w:pStyle w:val="NoSpacing"/>
              <w:jc w:val="center"/>
              <w:rPr>
                <w:rFonts w:ascii="Arial" w:hAnsi="Arial" w:cs="Arial"/>
                <w:sz w:val="20"/>
                <w:szCs w:val="20"/>
              </w:rPr>
            </w:pPr>
            <w:r w:rsidRPr="008567D4">
              <w:rPr>
                <w:rFonts w:ascii="Arial" w:hAnsi="Arial" w:cs="Arial"/>
                <w:sz w:val="20"/>
                <w:szCs w:val="20"/>
              </w:rPr>
              <w:t>Reqd</w:t>
            </w:r>
          </w:p>
        </w:tc>
      </w:tr>
      <w:tr w:rsidR="00725C5C" w:rsidRPr="00647667" w14:paraId="249BB554" w14:textId="77777777" w:rsidTr="009B5C53">
        <w:trPr>
          <w:trHeight w:val="360"/>
          <w:jc w:val="center"/>
        </w:trPr>
        <w:tc>
          <w:tcPr>
            <w:tcW w:w="4819" w:type="dxa"/>
            <w:vAlign w:val="center"/>
          </w:tcPr>
          <w:p w14:paraId="5D504A9C" w14:textId="18FD6B27" w:rsidR="00725C5C" w:rsidRPr="00A94DA5" w:rsidRDefault="00725C5C" w:rsidP="00307207">
            <w:pPr>
              <w:pStyle w:val="NoSpacing"/>
              <w:jc w:val="center"/>
              <w:rPr>
                <w:rFonts w:ascii="Arial" w:hAnsi="Arial" w:cs="Arial"/>
                <w:sz w:val="20"/>
                <w:szCs w:val="20"/>
              </w:rPr>
            </w:pPr>
            <w:r w:rsidRPr="00A94DA5">
              <w:rPr>
                <w:rFonts w:ascii="Arial" w:hAnsi="Arial" w:cs="Arial"/>
                <w:sz w:val="20"/>
                <w:szCs w:val="20"/>
              </w:rPr>
              <w:t>Barometric Press</w:t>
            </w:r>
            <w:r w:rsidR="00307207">
              <w:rPr>
                <w:rFonts w:ascii="Arial" w:hAnsi="Arial" w:cs="Arial"/>
                <w:sz w:val="20"/>
                <w:szCs w:val="20"/>
              </w:rPr>
              <w:t>,</w:t>
            </w:r>
            <w:r w:rsidRPr="00A94DA5">
              <w:rPr>
                <w:rFonts w:ascii="Arial" w:hAnsi="Arial" w:cs="Arial"/>
                <w:sz w:val="20"/>
                <w:szCs w:val="20"/>
              </w:rPr>
              <w:t xml:space="preserve"> (in Hg)</w:t>
            </w:r>
          </w:p>
        </w:tc>
        <w:tc>
          <w:tcPr>
            <w:tcW w:w="1109" w:type="dxa"/>
            <w:shd w:val="clear" w:color="auto" w:fill="auto"/>
          </w:tcPr>
          <w:p w14:paraId="6C4B3024" w14:textId="001FBF02" w:rsidR="00725C5C" w:rsidRPr="007D5519" w:rsidRDefault="00725C5C" w:rsidP="00307207">
            <w:pPr>
              <w:pStyle w:val="NoSpacing"/>
              <w:jc w:val="center"/>
              <w:rPr>
                <w:rFonts w:ascii="Arial" w:hAnsi="Arial" w:cs="Arial"/>
                <w:sz w:val="20"/>
                <w:szCs w:val="20"/>
              </w:rPr>
            </w:pPr>
            <w:r w:rsidRPr="008567D4">
              <w:rPr>
                <w:rFonts w:ascii="Arial" w:hAnsi="Arial" w:cs="Arial"/>
                <w:sz w:val="20"/>
                <w:szCs w:val="20"/>
              </w:rPr>
              <w:t>Reqd</w:t>
            </w:r>
          </w:p>
        </w:tc>
        <w:tc>
          <w:tcPr>
            <w:tcW w:w="1110" w:type="dxa"/>
            <w:shd w:val="clear" w:color="auto" w:fill="auto"/>
          </w:tcPr>
          <w:p w14:paraId="1B82BD61" w14:textId="2F5F1D78" w:rsidR="00725C5C" w:rsidRPr="007D5519" w:rsidRDefault="00725C5C" w:rsidP="00307207">
            <w:pPr>
              <w:pStyle w:val="NoSpacing"/>
              <w:jc w:val="center"/>
              <w:rPr>
                <w:rFonts w:ascii="Arial" w:hAnsi="Arial" w:cs="Arial"/>
                <w:sz w:val="20"/>
                <w:szCs w:val="20"/>
              </w:rPr>
            </w:pPr>
            <w:r w:rsidRPr="008567D4">
              <w:rPr>
                <w:rFonts w:ascii="Arial" w:hAnsi="Arial" w:cs="Arial"/>
                <w:sz w:val="20"/>
                <w:szCs w:val="20"/>
              </w:rPr>
              <w:t>Reqd</w:t>
            </w:r>
          </w:p>
        </w:tc>
        <w:tc>
          <w:tcPr>
            <w:tcW w:w="1110" w:type="dxa"/>
            <w:shd w:val="clear" w:color="auto" w:fill="auto"/>
          </w:tcPr>
          <w:p w14:paraId="01A80616" w14:textId="2A7B88CD" w:rsidR="00725C5C" w:rsidRPr="007D5519" w:rsidRDefault="00725C5C" w:rsidP="00307207">
            <w:pPr>
              <w:pStyle w:val="NoSpacing"/>
              <w:jc w:val="center"/>
              <w:rPr>
                <w:rFonts w:ascii="Arial" w:hAnsi="Arial" w:cs="Arial"/>
                <w:sz w:val="20"/>
                <w:szCs w:val="20"/>
              </w:rPr>
            </w:pPr>
            <w:r w:rsidRPr="008567D4">
              <w:rPr>
                <w:rFonts w:ascii="Arial" w:hAnsi="Arial" w:cs="Arial"/>
                <w:sz w:val="20"/>
                <w:szCs w:val="20"/>
              </w:rPr>
              <w:t>Reqd</w:t>
            </w:r>
          </w:p>
        </w:tc>
        <w:tc>
          <w:tcPr>
            <w:tcW w:w="1212" w:type="dxa"/>
            <w:shd w:val="clear" w:color="auto" w:fill="auto"/>
          </w:tcPr>
          <w:p w14:paraId="25FE3749" w14:textId="52726AC6" w:rsidR="00725C5C" w:rsidRPr="007D5519" w:rsidRDefault="00725C5C" w:rsidP="00307207">
            <w:pPr>
              <w:pStyle w:val="NoSpacing"/>
              <w:jc w:val="center"/>
              <w:rPr>
                <w:rFonts w:ascii="Arial" w:hAnsi="Arial" w:cs="Arial"/>
                <w:sz w:val="20"/>
                <w:szCs w:val="20"/>
              </w:rPr>
            </w:pPr>
            <w:r w:rsidRPr="008567D4">
              <w:rPr>
                <w:rFonts w:ascii="Arial" w:hAnsi="Arial" w:cs="Arial"/>
                <w:sz w:val="20"/>
                <w:szCs w:val="20"/>
              </w:rPr>
              <w:t>Reqd</w:t>
            </w:r>
          </w:p>
        </w:tc>
      </w:tr>
    </w:tbl>
    <w:p w14:paraId="04881346" w14:textId="297CD24A" w:rsidR="00067922" w:rsidRPr="00A6187B" w:rsidRDefault="00067922" w:rsidP="0063703A">
      <w:pPr>
        <w:spacing w:after="0" w:line="240" w:lineRule="auto"/>
        <w:ind w:left="360" w:hanging="360"/>
        <w:jc w:val="both"/>
        <w:rPr>
          <w:rFonts w:ascii="Arial" w:hAnsi="Arial" w:cs="Arial"/>
          <w:sz w:val="20"/>
          <w:szCs w:val="20"/>
        </w:rPr>
      </w:pPr>
      <w:r w:rsidRPr="00647667">
        <w:rPr>
          <w:rFonts w:ascii="Arial" w:hAnsi="Arial" w:cs="Arial"/>
          <w:sz w:val="20"/>
          <w:szCs w:val="20"/>
          <w:vertAlign w:val="superscript"/>
        </w:rPr>
        <w:t>1</w:t>
      </w:r>
      <w:r w:rsidRPr="00647667">
        <w:rPr>
          <w:rFonts w:ascii="Arial" w:hAnsi="Arial" w:cs="Arial"/>
          <w:sz w:val="20"/>
          <w:szCs w:val="20"/>
          <w:vertAlign w:val="superscript"/>
        </w:rPr>
        <w:tab/>
      </w:r>
      <w:r>
        <w:rPr>
          <w:rFonts w:ascii="Arial" w:hAnsi="Arial" w:cs="Arial"/>
          <w:sz w:val="20"/>
          <w:szCs w:val="20"/>
        </w:rPr>
        <w:t>Reqd is the abbreviation for “required information” and Rec is the abbreviation for “recommended information”. All recommended control device data</w:t>
      </w:r>
      <w:r w:rsidR="009643C6">
        <w:rPr>
          <w:rFonts w:ascii="Arial" w:hAnsi="Arial" w:cs="Arial"/>
          <w:sz w:val="20"/>
          <w:szCs w:val="20"/>
        </w:rPr>
        <w:t xml:space="preserve"> must be recorded during each test run if the </w:t>
      </w:r>
      <w:r w:rsidR="008F6482">
        <w:rPr>
          <w:rFonts w:ascii="Arial" w:hAnsi="Arial" w:cs="Arial"/>
          <w:sz w:val="20"/>
          <w:szCs w:val="20"/>
        </w:rPr>
        <w:t>source(s)</w:t>
      </w:r>
      <w:r w:rsidR="009643C6">
        <w:rPr>
          <w:rFonts w:ascii="Arial" w:hAnsi="Arial" w:cs="Arial"/>
          <w:sz w:val="20"/>
          <w:szCs w:val="20"/>
        </w:rPr>
        <w:t xml:space="preserve"> has existing or temporarily control device equipment installed</w:t>
      </w:r>
      <w:r>
        <w:rPr>
          <w:rFonts w:ascii="Arial" w:hAnsi="Arial" w:cs="Arial"/>
          <w:sz w:val="20"/>
          <w:szCs w:val="20"/>
        </w:rPr>
        <w:t>.</w:t>
      </w:r>
    </w:p>
    <w:p w14:paraId="735825A7" w14:textId="393E74AD" w:rsidR="00067922" w:rsidRDefault="00067922" w:rsidP="00375EFD">
      <w:pPr>
        <w:spacing w:after="0" w:line="240" w:lineRule="auto"/>
        <w:ind w:left="360" w:hanging="360"/>
        <w:jc w:val="both"/>
        <w:rPr>
          <w:rFonts w:ascii="Arial" w:hAnsi="Arial" w:cs="Arial"/>
          <w:sz w:val="20"/>
          <w:szCs w:val="20"/>
        </w:rPr>
      </w:pPr>
      <w:r w:rsidRPr="0FAAFEEC">
        <w:rPr>
          <w:rFonts w:ascii="Arial" w:hAnsi="Arial" w:cs="Arial"/>
          <w:sz w:val="20"/>
          <w:szCs w:val="20"/>
          <w:vertAlign w:val="superscript"/>
        </w:rPr>
        <w:t>2</w:t>
      </w:r>
      <w:r>
        <w:tab/>
      </w:r>
      <w:r w:rsidRPr="0FAAFEEC">
        <w:rPr>
          <w:rFonts w:ascii="Arial" w:hAnsi="Arial" w:cs="Arial"/>
          <w:sz w:val="20"/>
          <w:szCs w:val="20"/>
        </w:rPr>
        <w:t>Per public eF</w:t>
      </w:r>
      <w:r w:rsidR="00394794" w:rsidRPr="0FAAFEEC">
        <w:rPr>
          <w:rFonts w:ascii="Arial" w:hAnsi="Arial" w:cs="Arial"/>
          <w:sz w:val="20"/>
          <w:szCs w:val="20"/>
        </w:rPr>
        <w:t>ACTS</w:t>
      </w:r>
      <w:r w:rsidRPr="0FAAFEEC">
        <w:rPr>
          <w:rFonts w:ascii="Arial" w:hAnsi="Arial" w:cs="Arial"/>
          <w:sz w:val="20"/>
          <w:szCs w:val="20"/>
        </w:rPr>
        <w:t xml:space="preserve"> on the Web @ </w:t>
      </w:r>
      <w:hyperlink r:id="rId15">
        <w:r w:rsidRPr="0FAAFEEC">
          <w:rPr>
            <w:rStyle w:val="Hyperlink"/>
            <w:rFonts w:ascii="Arial" w:hAnsi="Arial" w:cs="Arial"/>
            <w:sz w:val="20"/>
            <w:szCs w:val="20"/>
          </w:rPr>
          <w:t>https://www.ahs.dep.pa.gov/eFACTSWeb/default.aspx/default.aspx</w:t>
        </w:r>
      </w:hyperlink>
      <w:r w:rsidRPr="0FAAFEEC">
        <w:rPr>
          <w:rFonts w:ascii="Arial" w:hAnsi="Arial" w:cs="Arial"/>
          <w:sz w:val="20"/>
          <w:szCs w:val="20"/>
        </w:rPr>
        <w:t>.</w:t>
      </w:r>
    </w:p>
    <w:p w14:paraId="17A96939" w14:textId="77777777" w:rsidR="00067922" w:rsidRPr="007534A6" w:rsidRDefault="00067922" w:rsidP="00375EFD">
      <w:pPr>
        <w:spacing w:after="0" w:line="240" w:lineRule="auto"/>
        <w:ind w:left="360" w:hanging="360"/>
        <w:jc w:val="both"/>
        <w:rPr>
          <w:rFonts w:ascii="Arial" w:hAnsi="Arial" w:cs="Arial"/>
          <w:sz w:val="20"/>
          <w:szCs w:val="20"/>
        </w:rPr>
      </w:pPr>
      <w:r>
        <w:rPr>
          <w:rFonts w:ascii="Arial" w:hAnsi="Arial" w:cs="Arial"/>
          <w:sz w:val="20"/>
          <w:szCs w:val="20"/>
          <w:vertAlign w:val="superscript"/>
        </w:rPr>
        <w:lastRenderedPageBreak/>
        <w:t>3</w:t>
      </w:r>
      <w:r>
        <w:rPr>
          <w:rFonts w:ascii="Arial" w:hAnsi="Arial" w:cs="Arial"/>
          <w:sz w:val="20"/>
          <w:szCs w:val="20"/>
          <w:vertAlign w:val="superscript"/>
        </w:rPr>
        <w:tab/>
      </w:r>
      <w:r>
        <w:rPr>
          <w:rFonts w:ascii="Arial" w:hAnsi="Arial" w:cs="Arial"/>
          <w:sz w:val="20"/>
          <w:szCs w:val="20"/>
        </w:rPr>
        <w:t xml:space="preserve">If possible, record </w:t>
      </w:r>
      <w:r w:rsidRPr="007534A6">
        <w:rPr>
          <w:rFonts w:ascii="Arial" w:hAnsi="Arial" w:cs="Arial"/>
          <w:sz w:val="20"/>
          <w:szCs w:val="20"/>
        </w:rPr>
        <w:t>natural gas flow</w:t>
      </w:r>
      <w:r>
        <w:rPr>
          <w:rFonts w:ascii="Arial" w:hAnsi="Arial" w:cs="Arial"/>
          <w:sz w:val="20"/>
          <w:szCs w:val="20"/>
        </w:rPr>
        <w:t xml:space="preserve">, </w:t>
      </w:r>
      <w:r w:rsidRPr="007534A6">
        <w:rPr>
          <w:rFonts w:ascii="Arial" w:hAnsi="Arial" w:cs="Arial"/>
          <w:sz w:val="20"/>
          <w:szCs w:val="20"/>
        </w:rPr>
        <w:t>heat content/value</w:t>
      </w:r>
      <w:r>
        <w:rPr>
          <w:rFonts w:ascii="Arial" w:hAnsi="Arial" w:cs="Arial"/>
          <w:sz w:val="20"/>
          <w:szCs w:val="20"/>
        </w:rPr>
        <w:t xml:space="preserve">, and </w:t>
      </w:r>
      <w:r w:rsidRPr="007534A6">
        <w:rPr>
          <w:rFonts w:ascii="Arial" w:hAnsi="Arial" w:cs="Arial"/>
          <w:sz w:val="20"/>
          <w:szCs w:val="20"/>
        </w:rPr>
        <w:t>heat input</w:t>
      </w:r>
      <w:r>
        <w:rPr>
          <w:rFonts w:ascii="Arial" w:hAnsi="Arial" w:cs="Arial"/>
          <w:sz w:val="20"/>
          <w:szCs w:val="20"/>
        </w:rPr>
        <w:t>.</w:t>
      </w:r>
    </w:p>
    <w:p w14:paraId="59368101" w14:textId="24C4B458" w:rsidR="00067922" w:rsidRDefault="00067922" w:rsidP="00375EFD">
      <w:pPr>
        <w:spacing w:after="0" w:line="240" w:lineRule="auto"/>
        <w:ind w:left="360" w:hanging="360"/>
        <w:jc w:val="both"/>
        <w:rPr>
          <w:rFonts w:ascii="Arial" w:hAnsi="Arial" w:cs="Arial"/>
          <w:sz w:val="20"/>
          <w:szCs w:val="20"/>
        </w:rPr>
      </w:pPr>
      <w:r w:rsidRPr="0FAAFEEC">
        <w:rPr>
          <w:rFonts w:ascii="Arial" w:hAnsi="Arial" w:cs="Arial"/>
          <w:sz w:val="20"/>
          <w:szCs w:val="20"/>
          <w:vertAlign w:val="superscript"/>
        </w:rPr>
        <w:t>4</w:t>
      </w:r>
      <w:r>
        <w:tab/>
      </w:r>
      <w:r w:rsidRPr="0FAAFEEC">
        <w:rPr>
          <w:rFonts w:ascii="Arial" w:hAnsi="Arial" w:cs="Arial"/>
          <w:sz w:val="20"/>
          <w:szCs w:val="20"/>
        </w:rPr>
        <w:t>Highest Achievable Load (</w:t>
      </w:r>
      <w:r w:rsidR="001325F8" w:rsidRPr="0FAAFEEC">
        <w:rPr>
          <w:rFonts w:ascii="Arial" w:hAnsi="Arial" w:cs="Arial"/>
          <w:sz w:val="20"/>
          <w:szCs w:val="20"/>
        </w:rPr>
        <w:t xml:space="preserve">or peak load in </w:t>
      </w:r>
      <w:r w:rsidRPr="0FAAFEEC">
        <w:rPr>
          <w:rFonts w:ascii="Arial" w:hAnsi="Arial" w:cs="Arial"/>
          <w:sz w:val="20"/>
          <w:szCs w:val="20"/>
        </w:rPr>
        <w:t xml:space="preserve">BHP) can </w:t>
      </w:r>
      <w:r w:rsidR="001325F8" w:rsidRPr="0FAAFEEC">
        <w:rPr>
          <w:rFonts w:ascii="Arial" w:hAnsi="Arial" w:cs="Arial"/>
          <w:sz w:val="20"/>
          <w:szCs w:val="20"/>
        </w:rPr>
        <w:t xml:space="preserve">but does not necessarily </w:t>
      </w:r>
      <w:r w:rsidRPr="0FAAFEEC">
        <w:rPr>
          <w:rFonts w:ascii="Arial" w:hAnsi="Arial" w:cs="Arial"/>
          <w:sz w:val="20"/>
          <w:szCs w:val="20"/>
        </w:rPr>
        <w:t xml:space="preserve">equal </w:t>
      </w:r>
      <w:r w:rsidR="001325F8" w:rsidRPr="0FAAFEEC">
        <w:rPr>
          <w:rFonts w:ascii="Arial" w:hAnsi="Arial" w:cs="Arial"/>
          <w:sz w:val="20"/>
          <w:szCs w:val="20"/>
        </w:rPr>
        <w:t>the</w:t>
      </w:r>
      <w:r w:rsidR="005D67E3" w:rsidRPr="0FAAFEEC">
        <w:rPr>
          <w:rFonts w:ascii="Arial" w:hAnsi="Arial" w:cs="Arial"/>
          <w:sz w:val="20"/>
          <w:szCs w:val="20"/>
        </w:rPr>
        <w:t xml:space="preserve"> </w:t>
      </w:r>
      <w:r w:rsidRPr="0FAAFEEC">
        <w:rPr>
          <w:rFonts w:ascii="Arial" w:hAnsi="Arial" w:cs="Arial"/>
          <w:sz w:val="20"/>
          <w:szCs w:val="20"/>
        </w:rPr>
        <w:t>rated capacity</w:t>
      </w:r>
      <w:r w:rsidR="001325F8" w:rsidRPr="0FAAFEEC">
        <w:rPr>
          <w:rFonts w:ascii="Arial" w:hAnsi="Arial" w:cs="Arial"/>
          <w:sz w:val="20"/>
          <w:szCs w:val="20"/>
        </w:rPr>
        <w:t xml:space="preserve">. This determination of peak load </w:t>
      </w:r>
      <w:r w:rsidR="00DE5A29" w:rsidRPr="0FAAFEEC">
        <w:rPr>
          <w:rFonts w:ascii="Arial" w:hAnsi="Arial" w:cs="Arial"/>
          <w:sz w:val="20"/>
          <w:szCs w:val="20"/>
        </w:rPr>
        <w:t>should be</w:t>
      </w:r>
      <w:r w:rsidRPr="0FAAFEEC">
        <w:rPr>
          <w:rFonts w:ascii="Arial" w:hAnsi="Arial" w:cs="Arial"/>
          <w:sz w:val="20"/>
          <w:szCs w:val="20"/>
        </w:rPr>
        <w:t xml:space="preserve"> based on </w:t>
      </w:r>
      <w:r w:rsidR="00B60EDE" w:rsidRPr="0FAAFEEC">
        <w:rPr>
          <w:rFonts w:ascii="Arial" w:hAnsi="Arial" w:cs="Arial"/>
          <w:sz w:val="20"/>
          <w:szCs w:val="20"/>
        </w:rPr>
        <w:t xml:space="preserve">the results of </w:t>
      </w:r>
      <w:r w:rsidRPr="0FAAFEEC">
        <w:rPr>
          <w:rFonts w:ascii="Arial" w:hAnsi="Arial" w:cs="Arial"/>
          <w:sz w:val="20"/>
          <w:szCs w:val="20"/>
        </w:rPr>
        <w:t xml:space="preserve">operational logs </w:t>
      </w:r>
      <w:r w:rsidR="001325F8" w:rsidRPr="0FAAFEEC">
        <w:rPr>
          <w:rFonts w:ascii="Arial" w:hAnsi="Arial" w:cs="Arial"/>
          <w:sz w:val="20"/>
          <w:szCs w:val="20"/>
        </w:rPr>
        <w:t xml:space="preserve">of daily operations, </w:t>
      </w:r>
      <w:r w:rsidRPr="0FAAFEEC">
        <w:rPr>
          <w:rFonts w:ascii="Arial" w:hAnsi="Arial" w:cs="Arial"/>
          <w:sz w:val="20"/>
          <w:szCs w:val="20"/>
        </w:rPr>
        <w:t>since most recent test project</w:t>
      </w:r>
      <w:r w:rsidR="001325F8" w:rsidRPr="0FAAFEEC">
        <w:rPr>
          <w:rFonts w:ascii="Arial" w:hAnsi="Arial" w:cs="Arial"/>
          <w:sz w:val="20"/>
          <w:szCs w:val="20"/>
        </w:rPr>
        <w:t>,</w:t>
      </w:r>
      <w:r w:rsidR="00B60EDE" w:rsidRPr="0FAAFEEC">
        <w:rPr>
          <w:rFonts w:ascii="Arial" w:hAnsi="Arial" w:cs="Arial"/>
          <w:sz w:val="20"/>
          <w:szCs w:val="20"/>
        </w:rPr>
        <w:t xml:space="preserve"> </w:t>
      </w:r>
      <w:r w:rsidR="006F4C0C" w:rsidRPr="0FAAFEEC">
        <w:rPr>
          <w:rFonts w:ascii="Arial" w:hAnsi="Arial" w:cs="Arial"/>
          <w:sz w:val="20"/>
          <w:szCs w:val="20"/>
        </w:rPr>
        <w:t>and</w:t>
      </w:r>
      <w:r w:rsidR="00B60EDE" w:rsidRPr="0FAAFEEC">
        <w:rPr>
          <w:rFonts w:ascii="Arial" w:hAnsi="Arial" w:cs="Arial"/>
          <w:sz w:val="20"/>
          <w:szCs w:val="20"/>
        </w:rPr>
        <w:t xml:space="preserve"> over previous year</w:t>
      </w:r>
      <w:r w:rsidR="001325F8" w:rsidRPr="0FAAFEEC">
        <w:rPr>
          <w:rFonts w:ascii="Arial" w:hAnsi="Arial" w:cs="Arial"/>
          <w:sz w:val="20"/>
          <w:szCs w:val="20"/>
        </w:rPr>
        <w:t xml:space="preserve"> (whichever is more accurate)</w:t>
      </w:r>
      <w:r w:rsidRPr="0FAAFEEC">
        <w:rPr>
          <w:rFonts w:ascii="Arial" w:hAnsi="Arial" w:cs="Arial"/>
          <w:sz w:val="20"/>
          <w:szCs w:val="20"/>
        </w:rPr>
        <w:t>.</w:t>
      </w:r>
    </w:p>
    <w:p w14:paraId="1AFFE047" w14:textId="0DFF636B" w:rsidR="00067922" w:rsidRDefault="00067922" w:rsidP="00375EFD">
      <w:pPr>
        <w:spacing w:after="0" w:line="240" w:lineRule="auto"/>
        <w:ind w:left="360" w:hanging="360"/>
        <w:jc w:val="both"/>
        <w:rPr>
          <w:rFonts w:ascii="Arial" w:hAnsi="Arial" w:cs="Arial"/>
          <w:sz w:val="20"/>
          <w:szCs w:val="20"/>
        </w:rPr>
      </w:pPr>
      <w:r w:rsidRPr="0FAAFEEC">
        <w:rPr>
          <w:rFonts w:ascii="Arial" w:hAnsi="Arial" w:cs="Arial"/>
          <w:sz w:val="20"/>
          <w:szCs w:val="20"/>
          <w:vertAlign w:val="superscript"/>
        </w:rPr>
        <w:t>5</w:t>
      </w:r>
      <w:r>
        <w:tab/>
      </w:r>
      <w:bookmarkStart w:id="291" w:name="_Hlk175222508"/>
      <w:r w:rsidRPr="0FAAFEEC">
        <w:rPr>
          <w:rFonts w:ascii="Arial" w:hAnsi="Arial" w:cs="Arial"/>
          <w:sz w:val="20"/>
          <w:szCs w:val="20"/>
        </w:rPr>
        <w:t>Highest Achievable</w:t>
      </w:r>
      <w:bookmarkEnd w:id="291"/>
      <w:r w:rsidRPr="0FAAFEEC">
        <w:rPr>
          <w:rFonts w:ascii="Arial" w:hAnsi="Arial" w:cs="Arial"/>
          <w:sz w:val="20"/>
          <w:szCs w:val="20"/>
        </w:rPr>
        <w:t xml:space="preserve"> Load Range = 0.9 x Highest Achievable Load to 1.0 x Highest Achievable Load (i.e., 0.9 x 1,380 BHP and 1.0 x 1,380 BHP = 1.242 to 1,380 BHP</w:t>
      </w:r>
      <w:r w:rsidR="00394794" w:rsidRPr="0FAAFEEC">
        <w:rPr>
          <w:rFonts w:ascii="Arial" w:hAnsi="Arial" w:cs="Arial"/>
          <w:sz w:val="20"/>
          <w:szCs w:val="20"/>
        </w:rPr>
        <w:t>)</w:t>
      </w:r>
      <w:r w:rsidRPr="0FAAFEEC">
        <w:rPr>
          <w:rFonts w:ascii="Arial" w:hAnsi="Arial" w:cs="Arial"/>
          <w:sz w:val="20"/>
          <w:szCs w:val="20"/>
        </w:rPr>
        <w:t>.</w:t>
      </w:r>
    </w:p>
    <w:p w14:paraId="6726743A" w14:textId="1F203C97" w:rsidR="00610C2D" w:rsidRDefault="00067922" w:rsidP="00375EFD">
      <w:pPr>
        <w:spacing w:after="0" w:line="240" w:lineRule="auto"/>
        <w:ind w:left="360" w:hanging="360"/>
        <w:jc w:val="both"/>
        <w:rPr>
          <w:rFonts w:ascii="Arial" w:hAnsi="Arial" w:cs="Arial"/>
          <w:sz w:val="20"/>
          <w:szCs w:val="20"/>
        </w:rPr>
      </w:pPr>
      <w:r w:rsidRPr="0FAAFEEC">
        <w:rPr>
          <w:rFonts w:ascii="Arial" w:hAnsi="Arial" w:cs="Arial"/>
          <w:sz w:val="20"/>
          <w:szCs w:val="20"/>
          <w:vertAlign w:val="superscript"/>
        </w:rPr>
        <w:t>6</w:t>
      </w:r>
      <w:r>
        <w:tab/>
      </w:r>
      <w:r w:rsidR="0077781F" w:rsidRPr="0FAAFEEC">
        <w:rPr>
          <w:rFonts w:ascii="Arial" w:hAnsi="Arial" w:cs="Arial"/>
          <w:sz w:val="20"/>
          <w:szCs w:val="20"/>
        </w:rPr>
        <w:t>The recording of control device data is not required unless equipment is</w:t>
      </w:r>
      <w:r w:rsidRPr="0FAAFEEC">
        <w:rPr>
          <w:rFonts w:ascii="Arial" w:hAnsi="Arial" w:cs="Arial"/>
          <w:sz w:val="20"/>
          <w:szCs w:val="20"/>
        </w:rPr>
        <w:t xml:space="preserve"> </w:t>
      </w:r>
      <w:r w:rsidR="0077781F" w:rsidRPr="0FAAFEEC">
        <w:rPr>
          <w:rFonts w:ascii="Arial" w:hAnsi="Arial" w:cs="Arial"/>
          <w:sz w:val="20"/>
          <w:szCs w:val="20"/>
        </w:rPr>
        <w:t>temporarily or permanently installed. If installed</w:t>
      </w:r>
      <w:r w:rsidRPr="0FAAFEEC">
        <w:rPr>
          <w:rFonts w:ascii="Arial" w:hAnsi="Arial" w:cs="Arial"/>
          <w:sz w:val="20"/>
          <w:szCs w:val="20"/>
        </w:rPr>
        <w:t xml:space="preserve">, </w:t>
      </w:r>
      <w:r w:rsidR="0077781F" w:rsidRPr="0FAAFEEC">
        <w:rPr>
          <w:rFonts w:ascii="Arial" w:hAnsi="Arial" w:cs="Arial"/>
          <w:sz w:val="20"/>
          <w:szCs w:val="20"/>
        </w:rPr>
        <w:t xml:space="preserve">control device data must be </w:t>
      </w:r>
      <w:r w:rsidRPr="0FAAFEEC">
        <w:rPr>
          <w:rFonts w:ascii="Arial" w:hAnsi="Arial" w:cs="Arial"/>
          <w:sz w:val="20"/>
          <w:szCs w:val="20"/>
        </w:rPr>
        <w:t>record</w:t>
      </w:r>
      <w:r w:rsidR="0077781F" w:rsidRPr="0FAAFEEC">
        <w:rPr>
          <w:rFonts w:ascii="Arial" w:hAnsi="Arial" w:cs="Arial"/>
          <w:sz w:val="20"/>
          <w:szCs w:val="20"/>
        </w:rPr>
        <w:t>ed during each run</w:t>
      </w:r>
      <w:r w:rsidRPr="0FAAFEEC">
        <w:rPr>
          <w:rFonts w:ascii="Arial" w:hAnsi="Arial" w:cs="Arial"/>
          <w:sz w:val="20"/>
          <w:szCs w:val="20"/>
        </w:rPr>
        <w:t>.</w:t>
      </w:r>
    </w:p>
    <w:p w14:paraId="5D807AD6" w14:textId="77777777" w:rsidR="00394794" w:rsidRDefault="00394794" w:rsidP="001325F8">
      <w:pPr>
        <w:spacing w:after="0" w:line="240" w:lineRule="auto"/>
        <w:ind w:left="360" w:hanging="360"/>
        <w:rPr>
          <w:rFonts w:ascii="Arial" w:hAnsi="Arial" w:cs="Arial"/>
          <w:sz w:val="20"/>
          <w:szCs w:val="20"/>
        </w:rPr>
      </w:pPr>
    </w:p>
    <w:p w14:paraId="25F84CA5" w14:textId="045D3204" w:rsidR="00AB29E4" w:rsidRPr="00FF5769" w:rsidRDefault="00AB29E4" w:rsidP="007202BC">
      <w:pPr>
        <w:pStyle w:val="NoSpacing"/>
        <w:ind w:left="547" w:hanging="547"/>
        <w:jc w:val="both"/>
        <w:rPr>
          <w:rFonts w:ascii="Arial" w:hAnsi="Arial" w:cs="Arial"/>
          <w:b/>
          <w:bCs/>
          <w:sz w:val="20"/>
          <w:szCs w:val="20"/>
        </w:rPr>
      </w:pPr>
      <w:r>
        <w:rPr>
          <w:rFonts w:ascii="Arial" w:hAnsi="Arial" w:cs="Arial"/>
          <w:b/>
          <w:bCs/>
          <w:sz w:val="20"/>
          <w:szCs w:val="20"/>
        </w:rPr>
        <w:t>1</w:t>
      </w:r>
      <w:r w:rsidR="00E33FC3">
        <w:rPr>
          <w:rFonts w:ascii="Arial" w:hAnsi="Arial" w:cs="Arial"/>
          <w:b/>
          <w:bCs/>
          <w:sz w:val="20"/>
          <w:szCs w:val="20"/>
        </w:rPr>
        <w:t>0</w:t>
      </w:r>
      <w:r>
        <w:rPr>
          <w:rFonts w:ascii="Arial" w:hAnsi="Arial" w:cs="Arial"/>
          <w:b/>
          <w:bCs/>
          <w:sz w:val="20"/>
          <w:szCs w:val="20"/>
        </w:rPr>
        <w:t>.</w:t>
      </w:r>
      <w:r>
        <w:rPr>
          <w:rFonts w:ascii="Arial" w:hAnsi="Arial" w:cs="Arial"/>
          <w:b/>
          <w:bCs/>
          <w:sz w:val="20"/>
          <w:szCs w:val="20"/>
        </w:rPr>
        <w:tab/>
      </w:r>
      <w:r w:rsidRPr="00AB29E4">
        <w:rPr>
          <w:rFonts w:ascii="Arial" w:hAnsi="Arial" w:cs="Arial"/>
          <w:b/>
          <w:bCs/>
          <w:sz w:val="20"/>
          <w:szCs w:val="20"/>
        </w:rPr>
        <w:t xml:space="preserve">Alternative </w:t>
      </w:r>
      <w:r w:rsidR="00B8557F" w:rsidRPr="00B8557F">
        <w:rPr>
          <w:rFonts w:ascii="Arial" w:hAnsi="Arial" w:cs="Arial"/>
          <w:b/>
          <w:bCs/>
          <w:sz w:val="20"/>
          <w:szCs w:val="20"/>
        </w:rPr>
        <w:t xml:space="preserve">ASTM </w:t>
      </w:r>
      <w:r w:rsidRPr="00AB29E4">
        <w:rPr>
          <w:rFonts w:ascii="Arial" w:hAnsi="Arial" w:cs="Arial"/>
          <w:b/>
          <w:bCs/>
          <w:sz w:val="20"/>
          <w:szCs w:val="20"/>
        </w:rPr>
        <w:t>Test Method Clarification</w:t>
      </w:r>
    </w:p>
    <w:p w14:paraId="323FC5EC" w14:textId="77777777" w:rsidR="00B451B4" w:rsidRDefault="00B451B4" w:rsidP="007202BC">
      <w:pPr>
        <w:spacing w:after="0" w:line="240" w:lineRule="auto"/>
        <w:ind w:left="360" w:hanging="360"/>
        <w:jc w:val="both"/>
        <w:rPr>
          <w:rFonts w:ascii="Arial" w:hAnsi="Arial" w:cs="Arial"/>
          <w:sz w:val="20"/>
          <w:szCs w:val="20"/>
        </w:rPr>
      </w:pPr>
    </w:p>
    <w:p w14:paraId="5398B9E3" w14:textId="5AABA0FB" w:rsidR="00B451B4" w:rsidRPr="00B1258A" w:rsidRDefault="00B451B4" w:rsidP="007202BC">
      <w:pPr>
        <w:spacing w:after="0" w:line="240" w:lineRule="auto"/>
        <w:jc w:val="both"/>
        <w:rPr>
          <w:rFonts w:ascii="Arial" w:hAnsi="Arial" w:cs="Arial"/>
          <w:sz w:val="20"/>
          <w:szCs w:val="20"/>
        </w:rPr>
      </w:pPr>
      <w:r w:rsidRPr="0FAAFEEC">
        <w:rPr>
          <w:rFonts w:ascii="Arial" w:hAnsi="Arial" w:cs="Arial"/>
          <w:sz w:val="20"/>
          <w:szCs w:val="20"/>
        </w:rPr>
        <w:t xml:space="preserve">The National Technology Transfer Act provides guidance to EPA’s Measurement Technology Group (MTG) of the Office of Air Quality Planning and Standards (OAQPS) to review the ASTM standards and, where they are determined to be equivalent, EPA allow them to be used as voluntary consensus standards in our rules. Once those rules are published, subsequent changes to the ASTM methods are </w:t>
      </w:r>
      <w:r w:rsidR="00394794" w:rsidRPr="0FAAFEEC">
        <w:rPr>
          <w:rFonts w:ascii="Arial" w:hAnsi="Arial" w:cs="Arial"/>
          <w:sz w:val="20"/>
          <w:szCs w:val="20"/>
        </w:rPr>
        <w:t>not</w:t>
      </w:r>
      <w:r w:rsidRPr="0FAAFEEC">
        <w:rPr>
          <w:rFonts w:ascii="Arial" w:hAnsi="Arial" w:cs="Arial"/>
          <w:sz w:val="20"/>
          <w:szCs w:val="20"/>
        </w:rPr>
        <w:t xml:space="preserve"> allowed for compliance </w:t>
      </w:r>
      <w:r w:rsidR="00394794" w:rsidRPr="0FAAFEEC">
        <w:rPr>
          <w:rFonts w:ascii="Arial" w:hAnsi="Arial" w:cs="Arial"/>
          <w:sz w:val="20"/>
          <w:szCs w:val="20"/>
        </w:rPr>
        <w:t xml:space="preserve">determinations </w:t>
      </w:r>
      <w:r w:rsidRPr="0FAAFEEC">
        <w:rPr>
          <w:rFonts w:ascii="Arial" w:hAnsi="Arial" w:cs="Arial"/>
          <w:sz w:val="20"/>
          <w:szCs w:val="20"/>
        </w:rPr>
        <w:t xml:space="preserve">because the test method defines the pollutant and where a method was revised this allows the reviser to modify the method such that compliance may be more easily obtained. For this reason, EPA does not put the “pen of compliance” in the hands of ASTM. Rather, when the rule comes around for review, EPA will evaluate the most recent versions of an ASTM method and update those reference in the rule, where appropriate. In the interim, users that insist that the latest ASTM method is better/cheaper/more repeatable/fewer interferences, etc., EPA can consider adaptation of that ASTM standard thorough an Alternate Test Method request. </w:t>
      </w:r>
    </w:p>
    <w:p w14:paraId="25201A6D" w14:textId="77777777" w:rsidR="00B451B4" w:rsidRDefault="00B451B4" w:rsidP="007202BC">
      <w:pPr>
        <w:spacing w:after="0" w:line="240" w:lineRule="auto"/>
        <w:ind w:left="360" w:hanging="360"/>
        <w:jc w:val="both"/>
        <w:rPr>
          <w:rFonts w:ascii="Arial" w:hAnsi="Arial" w:cs="Arial"/>
          <w:sz w:val="20"/>
          <w:szCs w:val="20"/>
        </w:rPr>
      </w:pPr>
    </w:p>
    <w:p w14:paraId="5BA27CB8" w14:textId="198093BF" w:rsidR="00B451B4" w:rsidRPr="00925762" w:rsidRDefault="00AE4005" w:rsidP="007202BC">
      <w:pPr>
        <w:spacing w:after="0" w:line="240" w:lineRule="auto"/>
        <w:jc w:val="both"/>
        <w:rPr>
          <w:rFonts w:ascii="Arial" w:hAnsi="Arial" w:cs="Arial"/>
          <w:sz w:val="20"/>
          <w:szCs w:val="20"/>
        </w:rPr>
      </w:pPr>
      <w:r w:rsidRPr="0FAAFEEC">
        <w:rPr>
          <w:rFonts w:ascii="Arial" w:hAnsi="Arial" w:cs="Arial"/>
          <w:sz w:val="20"/>
          <w:szCs w:val="20"/>
        </w:rPr>
        <w:t>W</w:t>
      </w:r>
      <w:r w:rsidR="00B451B4" w:rsidRPr="0FAAFEEC">
        <w:rPr>
          <w:rFonts w:ascii="Arial" w:hAnsi="Arial" w:cs="Arial"/>
          <w:sz w:val="20"/>
          <w:szCs w:val="20"/>
        </w:rPr>
        <w:t>hen a method is incorporated by reference, only that version is incorporated without an update to the regulation. The equivalency of that specific version of the method has been deemed equivalent to the corresponding method in the regulation, and use of an alternative to that specific version would need to follow the same process as any other alternative method. This is briefly outlined in 40 CFR Part 60.17(a)(1) relating to incorporations by method (IBF) – “To enforce any edition other than that specified in this section, the U.S. Environmental Protection Agency (EPA) must publish a document in the Federal Register and the material must be available to the public.”</w:t>
      </w:r>
    </w:p>
    <w:p w14:paraId="039796BC" w14:textId="77777777" w:rsidR="00B451B4" w:rsidRDefault="00B451B4" w:rsidP="007202BC">
      <w:pPr>
        <w:spacing w:after="0" w:line="240" w:lineRule="auto"/>
        <w:ind w:left="360" w:hanging="360"/>
        <w:jc w:val="both"/>
        <w:rPr>
          <w:rFonts w:ascii="Arial" w:hAnsi="Arial" w:cs="Arial"/>
          <w:sz w:val="20"/>
          <w:szCs w:val="20"/>
        </w:rPr>
      </w:pPr>
    </w:p>
    <w:p w14:paraId="697E4F62" w14:textId="7BEE2432" w:rsidR="00B451B4" w:rsidRDefault="0004403B" w:rsidP="007202BC">
      <w:pPr>
        <w:spacing w:after="0" w:line="240" w:lineRule="auto"/>
        <w:jc w:val="both"/>
        <w:rPr>
          <w:rFonts w:ascii="Arial" w:hAnsi="Arial" w:cs="Arial"/>
          <w:sz w:val="20"/>
          <w:szCs w:val="20"/>
        </w:rPr>
      </w:pPr>
      <w:r w:rsidRPr="0FAAFEEC">
        <w:rPr>
          <w:rFonts w:ascii="Arial" w:hAnsi="Arial" w:cs="Arial"/>
          <w:sz w:val="20"/>
          <w:szCs w:val="20"/>
        </w:rPr>
        <w:t xml:space="preserve">If you wish to use the most current ASTM method approved, EPA must publish notice of the change in the </w:t>
      </w:r>
      <w:r w:rsidRPr="0FAAFEEC">
        <w:rPr>
          <w:rFonts w:ascii="Arial" w:hAnsi="Arial" w:cs="Arial"/>
          <w:i/>
          <w:iCs/>
          <w:sz w:val="20"/>
          <w:szCs w:val="20"/>
        </w:rPr>
        <w:t>Federal Register</w:t>
      </w:r>
      <w:r w:rsidRPr="0FAAFEEC">
        <w:rPr>
          <w:rFonts w:ascii="Arial" w:hAnsi="Arial" w:cs="Arial"/>
          <w:sz w:val="20"/>
          <w:szCs w:val="20"/>
        </w:rPr>
        <w:t xml:space="preserve">. The amendment the </w:t>
      </w:r>
      <w:r w:rsidRPr="0FAAFEEC">
        <w:rPr>
          <w:rFonts w:ascii="Arial" w:hAnsi="Arial" w:cs="Arial"/>
          <w:i/>
          <w:iCs/>
          <w:sz w:val="20"/>
          <w:szCs w:val="20"/>
        </w:rPr>
        <w:t>Code of Federal Regulations 40 CFR Part 60, Subpart JJJJ</w:t>
      </w:r>
      <w:r w:rsidRPr="0FAAFEEC">
        <w:rPr>
          <w:rFonts w:ascii="Arial" w:hAnsi="Arial" w:cs="Arial"/>
          <w:sz w:val="20"/>
          <w:szCs w:val="20"/>
        </w:rPr>
        <w:t xml:space="preserve"> is not required. For instance, a</w:t>
      </w:r>
      <w:r w:rsidR="00B451B4" w:rsidRPr="0FAAFEEC">
        <w:rPr>
          <w:rFonts w:ascii="Arial" w:hAnsi="Arial" w:cs="Arial"/>
          <w:sz w:val="20"/>
          <w:szCs w:val="20"/>
        </w:rPr>
        <w:t xml:space="preserve"> federal register (FR) notice of a final rule is required to include additional alternative methods such as ASTM D6348-12e1 (Standard Test Method for Determination of Gaseous Compounds by Extractive Direct Interface Fourier Transform Infrared (FTIR) Spectroscopy) in SP-005. To include the use of ASTM D6348-12e1 for that specific subpart also requires notice and comment rulemaking to update the </w:t>
      </w:r>
      <w:r w:rsidR="00AE4005" w:rsidRPr="0FAAFEEC">
        <w:rPr>
          <w:rFonts w:ascii="Arial" w:hAnsi="Arial" w:cs="Arial"/>
          <w:sz w:val="20"/>
          <w:szCs w:val="20"/>
        </w:rPr>
        <w:t>i</w:t>
      </w:r>
      <w:r w:rsidR="00B451B4" w:rsidRPr="0FAAFEEC">
        <w:rPr>
          <w:rFonts w:ascii="Arial" w:hAnsi="Arial" w:cs="Arial"/>
          <w:sz w:val="20"/>
          <w:szCs w:val="20"/>
        </w:rPr>
        <w:t xml:space="preserve">ncorporations by reference (IBR). See at 60.17(h)(195) and (196) which shows that the current IBR status for ASTM D6348-12e1 has not been incorporated by reference for </w:t>
      </w:r>
      <w:r w:rsidR="003E3386">
        <w:rPr>
          <w:rFonts w:ascii="Arial" w:hAnsi="Arial" w:cs="Arial"/>
          <w:sz w:val="20"/>
          <w:szCs w:val="20"/>
        </w:rPr>
        <w:t>S</w:t>
      </w:r>
      <w:r w:rsidR="00B451B4" w:rsidRPr="0FAAFEEC">
        <w:rPr>
          <w:rFonts w:ascii="Arial" w:hAnsi="Arial" w:cs="Arial"/>
          <w:sz w:val="20"/>
          <w:szCs w:val="20"/>
        </w:rPr>
        <w:t>ubpart JJJJ. Alternative Test Method request is the method for using an alternative to the methods specifically stipulated in the federal subpart or register. If granted by EPA, these additional alternative methods by reference will be automatically approved by DEP in SP-005 on the effective date of the final federal subpart or register.</w:t>
      </w:r>
    </w:p>
    <w:p w14:paraId="0BA04271" w14:textId="77777777" w:rsidR="003143E0" w:rsidRDefault="003143E0" w:rsidP="003B73B3">
      <w:pPr>
        <w:spacing w:after="0" w:line="240" w:lineRule="auto"/>
        <w:rPr>
          <w:rFonts w:ascii="Arial" w:hAnsi="Arial" w:cs="Arial"/>
          <w:sz w:val="20"/>
          <w:szCs w:val="20"/>
        </w:rPr>
      </w:pPr>
    </w:p>
    <w:p w14:paraId="506DE508" w14:textId="5F8FCE70" w:rsidR="003143E0" w:rsidRPr="00FF5769" w:rsidRDefault="003143E0" w:rsidP="007202BC">
      <w:pPr>
        <w:pStyle w:val="NoSpacing"/>
        <w:ind w:left="547" w:hanging="547"/>
        <w:jc w:val="both"/>
        <w:rPr>
          <w:rFonts w:ascii="Arial" w:hAnsi="Arial" w:cs="Arial"/>
          <w:b/>
          <w:bCs/>
          <w:sz w:val="20"/>
          <w:szCs w:val="20"/>
        </w:rPr>
      </w:pPr>
      <w:r>
        <w:rPr>
          <w:rFonts w:ascii="Arial" w:hAnsi="Arial" w:cs="Arial"/>
          <w:b/>
          <w:bCs/>
          <w:sz w:val="20"/>
          <w:szCs w:val="20"/>
        </w:rPr>
        <w:t>1</w:t>
      </w:r>
      <w:r w:rsidR="000A1C21">
        <w:rPr>
          <w:rFonts w:ascii="Arial" w:hAnsi="Arial" w:cs="Arial"/>
          <w:b/>
          <w:bCs/>
          <w:sz w:val="20"/>
          <w:szCs w:val="20"/>
        </w:rPr>
        <w:t>1</w:t>
      </w:r>
      <w:r>
        <w:rPr>
          <w:rFonts w:ascii="Arial" w:hAnsi="Arial" w:cs="Arial"/>
          <w:b/>
          <w:bCs/>
          <w:sz w:val="20"/>
          <w:szCs w:val="20"/>
        </w:rPr>
        <w:t>.</w:t>
      </w:r>
      <w:r>
        <w:rPr>
          <w:rFonts w:ascii="Arial" w:hAnsi="Arial" w:cs="Arial"/>
          <w:b/>
          <w:bCs/>
          <w:sz w:val="20"/>
          <w:szCs w:val="20"/>
        </w:rPr>
        <w:tab/>
      </w:r>
      <w:r w:rsidRPr="00BC0D6A">
        <w:rPr>
          <w:rFonts w:ascii="Arial" w:hAnsi="Arial" w:cs="Arial"/>
          <w:b/>
          <w:bCs/>
          <w:sz w:val="20"/>
          <w:szCs w:val="20"/>
        </w:rPr>
        <w:t xml:space="preserve">Promulgated Test Methods Sampling Requirements </w:t>
      </w:r>
      <w:r>
        <w:rPr>
          <w:rFonts w:ascii="Arial" w:hAnsi="Arial" w:cs="Arial"/>
          <w:b/>
          <w:bCs/>
          <w:sz w:val="20"/>
          <w:szCs w:val="20"/>
        </w:rPr>
        <w:t>and</w:t>
      </w:r>
      <w:r w:rsidRPr="00BC0D6A">
        <w:rPr>
          <w:rFonts w:ascii="Arial" w:hAnsi="Arial" w:cs="Arial"/>
          <w:b/>
          <w:bCs/>
          <w:sz w:val="20"/>
          <w:szCs w:val="20"/>
        </w:rPr>
        <w:t xml:space="preserve"> Recommendations</w:t>
      </w:r>
    </w:p>
    <w:p w14:paraId="22F84265" w14:textId="1E3B9372" w:rsidR="003143E0" w:rsidRPr="00B640DE" w:rsidRDefault="003143E0" w:rsidP="007202BC">
      <w:pPr>
        <w:pStyle w:val="NoSpacing"/>
        <w:jc w:val="both"/>
        <w:rPr>
          <w:rFonts w:ascii="Arial" w:hAnsi="Arial" w:cs="Arial"/>
          <w:sz w:val="20"/>
          <w:szCs w:val="20"/>
        </w:rPr>
      </w:pPr>
      <w:r w:rsidRPr="0FAAFEEC">
        <w:rPr>
          <w:rFonts w:ascii="Arial" w:hAnsi="Arial" w:cs="Arial"/>
          <w:sz w:val="20"/>
          <w:szCs w:val="20"/>
        </w:rPr>
        <w:t xml:space="preserve">This section contains, although not all inclusive, a listing of promulgated test method, procedures, regulatory citations, and description of requirements and recommendations shown in below tables. Users must follow </w:t>
      </w:r>
      <w:r w:rsidR="00AE4005" w:rsidRPr="0FAAFEEC">
        <w:rPr>
          <w:rFonts w:ascii="Arial" w:hAnsi="Arial" w:cs="Arial"/>
          <w:sz w:val="20"/>
          <w:szCs w:val="20"/>
        </w:rPr>
        <w:t xml:space="preserve">the </w:t>
      </w:r>
      <w:r w:rsidRPr="0FAAFEEC">
        <w:rPr>
          <w:rFonts w:ascii="Arial" w:hAnsi="Arial" w:cs="Arial"/>
          <w:sz w:val="20"/>
          <w:szCs w:val="20"/>
        </w:rPr>
        <w:t>requirements and should follow recommendations when conducting source testing at each engine and compressor station:</w:t>
      </w:r>
    </w:p>
    <w:p w14:paraId="2B331D0A" w14:textId="77777777" w:rsidR="00AB29E4" w:rsidRPr="00FB22F7" w:rsidRDefault="00AB29E4" w:rsidP="001325F8">
      <w:pPr>
        <w:spacing w:after="0" w:line="240" w:lineRule="auto"/>
        <w:ind w:left="360" w:hanging="360"/>
        <w:rPr>
          <w:rFonts w:ascii="Arial" w:hAnsi="Arial" w:cs="Arial"/>
          <w:sz w:val="20"/>
          <w:szCs w:val="20"/>
        </w:rPr>
      </w:pPr>
    </w:p>
    <w:p w14:paraId="5C790F8E" w14:textId="2B56A9A2" w:rsidR="008C4B11" w:rsidRDefault="008C4B11">
      <w:pPr>
        <w:rPr>
          <w:rFonts w:ascii="Arial" w:hAnsi="Arial" w:cs="Arial"/>
          <w:sz w:val="20"/>
          <w:szCs w:val="20"/>
        </w:rPr>
        <w:sectPr w:rsidR="008C4B11" w:rsidSect="00E858B7">
          <w:headerReference w:type="default" r:id="rId16"/>
          <w:footerReference w:type="default" r:id="rId17"/>
          <w:headerReference w:type="first" r:id="rId18"/>
          <w:footerReference w:type="first" r:id="rId19"/>
          <w:pgSz w:w="12240" w:h="15840"/>
          <w:pgMar w:top="1440" w:right="1440" w:bottom="1440" w:left="1440" w:header="720" w:footer="720" w:gutter="0"/>
          <w:cols w:space="720"/>
          <w:titlePg/>
          <w:docGrid w:linePitch="360"/>
        </w:sectPr>
      </w:pPr>
    </w:p>
    <w:p w14:paraId="038343AC" w14:textId="4A2390C4" w:rsidR="002B26F2" w:rsidRDefault="002B26F2" w:rsidP="00E560CA">
      <w:pPr>
        <w:pStyle w:val="NoSpacing"/>
        <w:jc w:val="center"/>
        <w:rPr>
          <w:rFonts w:ascii="Arial" w:hAnsi="Arial" w:cs="Arial"/>
          <w:b/>
          <w:iCs/>
          <w:sz w:val="20"/>
          <w:szCs w:val="20"/>
        </w:rPr>
      </w:pPr>
      <w:r w:rsidRPr="009A1D60">
        <w:rPr>
          <w:rFonts w:ascii="Arial" w:hAnsi="Arial" w:cs="Arial"/>
          <w:b/>
          <w:iCs/>
          <w:sz w:val="20"/>
          <w:szCs w:val="20"/>
        </w:rPr>
        <w:lastRenderedPageBreak/>
        <w:t xml:space="preserve">Table </w:t>
      </w:r>
      <w:r w:rsidR="00A66C48">
        <w:rPr>
          <w:rFonts w:ascii="Arial" w:hAnsi="Arial" w:cs="Arial"/>
          <w:b/>
          <w:iCs/>
          <w:sz w:val="20"/>
          <w:szCs w:val="20"/>
        </w:rPr>
        <w:t>6</w:t>
      </w:r>
      <w:r w:rsidRPr="009A1D60">
        <w:rPr>
          <w:rFonts w:ascii="Arial" w:hAnsi="Arial" w:cs="Arial"/>
          <w:b/>
          <w:iCs/>
          <w:sz w:val="20"/>
          <w:szCs w:val="20"/>
        </w:rPr>
        <w:t xml:space="preserve">. </w:t>
      </w:r>
      <w:r w:rsidRPr="002B26F2">
        <w:rPr>
          <w:rFonts w:ascii="Arial" w:hAnsi="Arial" w:cs="Arial"/>
          <w:b/>
          <w:iCs/>
          <w:sz w:val="20"/>
          <w:szCs w:val="20"/>
        </w:rPr>
        <w:t xml:space="preserve">EPA M1 </w:t>
      </w:r>
      <w:r w:rsidR="00F626A7">
        <w:rPr>
          <w:rFonts w:ascii="Arial" w:hAnsi="Arial" w:cs="Arial"/>
          <w:b/>
          <w:iCs/>
          <w:sz w:val="20"/>
          <w:szCs w:val="20"/>
        </w:rPr>
        <w:t xml:space="preserve">and </w:t>
      </w:r>
      <w:r w:rsidR="0035320F">
        <w:rPr>
          <w:rFonts w:ascii="Arial" w:hAnsi="Arial" w:cs="Arial"/>
          <w:b/>
          <w:iCs/>
          <w:sz w:val="20"/>
          <w:szCs w:val="20"/>
        </w:rPr>
        <w:t>M</w:t>
      </w:r>
      <w:r w:rsidR="00F626A7">
        <w:rPr>
          <w:rFonts w:ascii="Arial" w:hAnsi="Arial" w:cs="Arial"/>
          <w:b/>
          <w:iCs/>
          <w:sz w:val="20"/>
          <w:szCs w:val="20"/>
        </w:rPr>
        <w:t xml:space="preserve">1A </w:t>
      </w:r>
      <w:r w:rsidRPr="002B26F2">
        <w:rPr>
          <w:rFonts w:ascii="Arial" w:hAnsi="Arial" w:cs="Arial"/>
          <w:b/>
          <w:iCs/>
          <w:sz w:val="20"/>
          <w:szCs w:val="20"/>
        </w:rPr>
        <w:t xml:space="preserve">(Sampling Location and </w:t>
      </w:r>
      <w:r w:rsidR="00D6652C">
        <w:rPr>
          <w:rFonts w:ascii="Arial" w:hAnsi="Arial" w:cs="Arial"/>
          <w:b/>
          <w:iCs/>
          <w:sz w:val="20"/>
          <w:szCs w:val="20"/>
        </w:rPr>
        <w:t xml:space="preserve">Velocity </w:t>
      </w:r>
      <w:r w:rsidRPr="002B26F2">
        <w:rPr>
          <w:rFonts w:ascii="Arial" w:hAnsi="Arial" w:cs="Arial"/>
          <w:b/>
          <w:iCs/>
          <w:sz w:val="20"/>
          <w:szCs w:val="20"/>
        </w:rPr>
        <w:t>Traverse</w:t>
      </w:r>
      <w:r w:rsidR="00F626A7">
        <w:rPr>
          <w:rFonts w:ascii="Arial" w:hAnsi="Arial" w:cs="Arial"/>
          <w:b/>
          <w:iCs/>
          <w:sz w:val="20"/>
          <w:szCs w:val="20"/>
        </w:rPr>
        <w:t>s</w:t>
      </w:r>
      <w:r w:rsidRPr="002B26F2">
        <w:rPr>
          <w:rFonts w:ascii="Arial" w:hAnsi="Arial" w:cs="Arial"/>
          <w:b/>
          <w:iCs/>
          <w:sz w:val="20"/>
          <w:szCs w:val="20"/>
        </w:rPr>
        <w:t xml:space="preserve">) </w:t>
      </w:r>
      <w:r w:rsidR="00937746" w:rsidRPr="00937746">
        <w:rPr>
          <w:rFonts w:ascii="Arial" w:hAnsi="Arial" w:cs="Arial"/>
          <w:b/>
          <w:bCs/>
          <w:iCs/>
          <w:sz w:val="20"/>
          <w:szCs w:val="20"/>
        </w:rPr>
        <w:t>Recommendation and Requirements</w:t>
      </w:r>
    </w:p>
    <w:tbl>
      <w:tblPr>
        <w:tblW w:w="13663"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000" w:firstRow="0" w:lastRow="0" w:firstColumn="0" w:lastColumn="0" w:noHBand="0" w:noVBand="0"/>
      </w:tblPr>
      <w:tblGrid>
        <w:gridCol w:w="849"/>
        <w:gridCol w:w="1584"/>
        <w:gridCol w:w="1440"/>
        <w:gridCol w:w="9790"/>
      </w:tblGrid>
      <w:tr w:rsidR="00667256" w:rsidRPr="00DF7CA6" w14:paraId="61C1C60A" w14:textId="77777777" w:rsidTr="0FAAFEEC">
        <w:trPr>
          <w:trHeight w:val="360"/>
          <w:jc w:val="center"/>
        </w:trPr>
        <w:tc>
          <w:tcPr>
            <w:tcW w:w="849" w:type="dxa"/>
            <w:shd w:val="clear" w:color="auto" w:fill="F2F2F2" w:themeFill="background1" w:themeFillShade="F2"/>
            <w:vAlign w:val="center"/>
          </w:tcPr>
          <w:p w14:paraId="399D0DB7" w14:textId="67D70725" w:rsidR="00667256" w:rsidRDefault="00667256" w:rsidP="00667256">
            <w:pPr>
              <w:pStyle w:val="NoSpacing"/>
              <w:jc w:val="center"/>
              <w:rPr>
                <w:rFonts w:ascii="Arial" w:hAnsi="Arial" w:cs="Arial"/>
                <w:b/>
                <w:bCs/>
                <w:sz w:val="20"/>
                <w:szCs w:val="20"/>
              </w:rPr>
            </w:pPr>
            <w:r>
              <w:rPr>
                <w:rFonts w:ascii="Arial" w:hAnsi="Arial" w:cs="Arial"/>
                <w:b/>
                <w:bCs/>
                <w:sz w:val="20"/>
                <w:szCs w:val="20"/>
              </w:rPr>
              <w:t>Item #</w:t>
            </w:r>
          </w:p>
        </w:tc>
        <w:tc>
          <w:tcPr>
            <w:tcW w:w="1584" w:type="dxa"/>
            <w:shd w:val="clear" w:color="auto" w:fill="F2F2F2" w:themeFill="background1" w:themeFillShade="F2"/>
            <w:vAlign w:val="center"/>
          </w:tcPr>
          <w:p w14:paraId="4838814C" w14:textId="70B9D034" w:rsidR="00667256" w:rsidRDefault="00667256" w:rsidP="00667256">
            <w:pPr>
              <w:pStyle w:val="NoSpacing"/>
              <w:jc w:val="center"/>
              <w:rPr>
                <w:rFonts w:ascii="Arial" w:hAnsi="Arial" w:cs="Arial"/>
                <w:b/>
                <w:bCs/>
                <w:sz w:val="20"/>
                <w:szCs w:val="20"/>
              </w:rPr>
            </w:pPr>
            <w:r>
              <w:rPr>
                <w:rFonts w:ascii="Arial" w:hAnsi="Arial" w:cs="Arial"/>
                <w:b/>
                <w:bCs/>
                <w:sz w:val="20"/>
                <w:szCs w:val="20"/>
              </w:rPr>
              <w:t>Topic</w:t>
            </w:r>
          </w:p>
        </w:tc>
        <w:tc>
          <w:tcPr>
            <w:tcW w:w="1440" w:type="dxa"/>
            <w:shd w:val="clear" w:color="auto" w:fill="F2F2F2" w:themeFill="background1" w:themeFillShade="F2"/>
            <w:vAlign w:val="center"/>
          </w:tcPr>
          <w:p w14:paraId="3311CC7E" w14:textId="64262FF5" w:rsidR="00667256" w:rsidRDefault="007022FA" w:rsidP="00667256">
            <w:pPr>
              <w:pStyle w:val="NoSpacing"/>
              <w:jc w:val="center"/>
              <w:rPr>
                <w:rFonts w:ascii="Arial" w:hAnsi="Arial" w:cs="Arial"/>
                <w:b/>
                <w:bCs/>
                <w:sz w:val="20"/>
                <w:szCs w:val="20"/>
              </w:rPr>
            </w:pPr>
            <w:r>
              <w:rPr>
                <w:rFonts w:ascii="Arial" w:hAnsi="Arial" w:cs="Arial"/>
                <w:b/>
                <w:bCs/>
                <w:sz w:val="20"/>
                <w:szCs w:val="20"/>
              </w:rPr>
              <w:t>Citation</w:t>
            </w:r>
          </w:p>
        </w:tc>
        <w:tc>
          <w:tcPr>
            <w:tcW w:w="9790" w:type="dxa"/>
            <w:shd w:val="clear" w:color="auto" w:fill="F2F2F2" w:themeFill="background1" w:themeFillShade="F2"/>
            <w:vAlign w:val="center"/>
          </w:tcPr>
          <w:p w14:paraId="5A241F0B" w14:textId="04D3BB39" w:rsidR="00667256" w:rsidRPr="00DF7CA6" w:rsidRDefault="00667256" w:rsidP="00667256">
            <w:pPr>
              <w:pStyle w:val="NoSpacing"/>
              <w:jc w:val="center"/>
              <w:rPr>
                <w:rFonts w:ascii="Arial" w:hAnsi="Arial" w:cs="Arial"/>
                <w:b/>
                <w:bCs/>
                <w:sz w:val="20"/>
                <w:szCs w:val="20"/>
              </w:rPr>
            </w:pPr>
            <w:r>
              <w:rPr>
                <w:rFonts w:ascii="Arial" w:hAnsi="Arial" w:cs="Arial"/>
                <w:b/>
                <w:bCs/>
                <w:sz w:val="20"/>
                <w:szCs w:val="20"/>
              </w:rPr>
              <w:t>Description</w:t>
            </w:r>
          </w:p>
        </w:tc>
      </w:tr>
      <w:tr w:rsidR="00667256" w:rsidRPr="00DF7CA6" w14:paraId="159F2146" w14:textId="77777777" w:rsidTr="0FAAFEEC">
        <w:trPr>
          <w:trHeight w:val="360"/>
          <w:jc w:val="center"/>
        </w:trPr>
        <w:tc>
          <w:tcPr>
            <w:tcW w:w="849" w:type="dxa"/>
            <w:vAlign w:val="center"/>
          </w:tcPr>
          <w:p w14:paraId="390F7FBC" w14:textId="1BB148E4" w:rsidR="00667256" w:rsidRDefault="00667256" w:rsidP="00182A12">
            <w:pPr>
              <w:pStyle w:val="NoSpacing"/>
              <w:jc w:val="center"/>
              <w:rPr>
                <w:rFonts w:ascii="Arial" w:hAnsi="Arial" w:cs="Arial"/>
                <w:sz w:val="20"/>
                <w:szCs w:val="20"/>
              </w:rPr>
            </w:pPr>
            <w:r>
              <w:rPr>
                <w:rFonts w:ascii="Arial" w:hAnsi="Arial" w:cs="Arial"/>
                <w:sz w:val="20"/>
                <w:szCs w:val="20"/>
              </w:rPr>
              <w:t>(i)</w:t>
            </w:r>
          </w:p>
        </w:tc>
        <w:tc>
          <w:tcPr>
            <w:tcW w:w="1584" w:type="dxa"/>
            <w:vAlign w:val="center"/>
          </w:tcPr>
          <w:p w14:paraId="22A41C2D" w14:textId="4808BA90" w:rsidR="00667256" w:rsidRPr="00841EC5" w:rsidRDefault="00667256" w:rsidP="00182A12">
            <w:pPr>
              <w:pStyle w:val="NoSpacing"/>
              <w:jc w:val="center"/>
              <w:rPr>
                <w:rFonts w:ascii="Arial" w:hAnsi="Arial" w:cs="Arial"/>
                <w:sz w:val="20"/>
                <w:szCs w:val="20"/>
              </w:rPr>
            </w:pPr>
            <w:r w:rsidRPr="008E7B0E">
              <w:rPr>
                <w:rFonts w:ascii="Arial" w:hAnsi="Arial" w:cs="Arial"/>
                <w:sz w:val="20"/>
                <w:szCs w:val="20"/>
              </w:rPr>
              <w:t>Measured Parameters</w:t>
            </w:r>
          </w:p>
        </w:tc>
        <w:tc>
          <w:tcPr>
            <w:tcW w:w="1440" w:type="dxa"/>
            <w:shd w:val="clear" w:color="auto" w:fill="auto"/>
            <w:vAlign w:val="center"/>
          </w:tcPr>
          <w:p w14:paraId="1BDA3585" w14:textId="482AEFB5" w:rsidR="00667256" w:rsidRPr="00715D88" w:rsidRDefault="00667256" w:rsidP="00182A12">
            <w:pPr>
              <w:pStyle w:val="NoSpacing"/>
              <w:jc w:val="center"/>
              <w:rPr>
                <w:rFonts w:ascii="Arial" w:hAnsi="Arial" w:cs="Arial"/>
                <w:sz w:val="20"/>
                <w:szCs w:val="20"/>
              </w:rPr>
            </w:pPr>
            <w:r w:rsidRPr="008E7B0E">
              <w:rPr>
                <w:rFonts w:ascii="Arial" w:hAnsi="Arial" w:cs="Arial"/>
                <w:bCs/>
                <w:sz w:val="20"/>
                <w:szCs w:val="20"/>
              </w:rPr>
              <w:t xml:space="preserve">§ </w:t>
            </w:r>
            <w:r w:rsidRPr="008E7B0E">
              <w:rPr>
                <w:rFonts w:ascii="Arial" w:hAnsi="Arial" w:cs="Arial"/>
                <w:sz w:val="20"/>
                <w:szCs w:val="20"/>
              </w:rPr>
              <w:t>1.</w:t>
            </w:r>
            <w:r>
              <w:rPr>
                <w:rFonts w:ascii="Arial" w:hAnsi="Arial" w:cs="Arial"/>
                <w:sz w:val="20"/>
                <w:szCs w:val="20"/>
              </w:rPr>
              <w:t>1</w:t>
            </w:r>
            <w:r w:rsidRPr="008E7B0E">
              <w:rPr>
                <w:rFonts w:ascii="Arial" w:hAnsi="Arial" w:cs="Arial"/>
                <w:sz w:val="20"/>
                <w:szCs w:val="20"/>
              </w:rPr>
              <w:t xml:space="preserve"> of M1</w:t>
            </w:r>
          </w:p>
        </w:tc>
        <w:tc>
          <w:tcPr>
            <w:tcW w:w="9790" w:type="dxa"/>
            <w:shd w:val="clear" w:color="auto" w:fill="auto"/>
            <w:vAlign w:val="center"/>
          </w:tcPr>
          <w:p w14:paraId="0CD9ABC3" w14:textId="621E7977" w:rsidR="00667256" w:rsidRPr="00841EC5" w:rsidRDefault="007C1339" w:rsidP="00182A12">
            <w:pPr>
              <w:pStyle w:val="NoSpacing"/>
              <w:jc w:val="center"/>
              <w:rPr>
                <w:rFonts w:ascii="Arial" w:hAnsi="Arial" w:cs="Arial"/>
                <w:sz w:val="20"/>
                <w:szCs w:val="20"/>
                <w:shd w:val="clear" w:color="auto" w:fill="DAEEF3" w:themeFill="accent5" w:themeFillTint="33"/>
              </w:rPr>
            </w:pPr>
            <w:r>
              <w:rPr>
                <w:rFonts w:ascii="Arial" w:hAnsi="Arial" w:cs="Arial"/>
                <w:sz w:val="20"/>
                <w:szCs w:val="20"/>
              </w:rPr>
              <w:t>“</w:t>
            </w:r>
            <w:r w:rsidR="00667256" w:rsidRPr="00B963ED">
              <w:rPr>
                <w:rFonts w:ascii="Arial" w:hAnsi="Arial" w:cs="Arial"/>
                <w:sz w:val="20"/>
                <w:szCs w:val="20"/>
              </w:rPr>
              <w:t>The purpose of the method is to provide guidance for the selection of sampling ports and traverse points at which sampling for air pollutants will be performed pursuant to regulations set forth in this part.</w:t>
            </w:r>
            <w:r>
              <w:rPr>
                <w:rFonts w:ascii="Arial" w:hAnsi="Arial" w:cs="Arial"/>
                <w:sz w:val="20"/>
                <w:szCs w:val="20"/>
              </w:rPr>
              <w:t>”</w:t>
            </w:r>
            <w:r w:rsidR="00667256">
              <w:rPr>
                <w:rFonts w:ascii="Arial" w:hAnsi="Arial" w:cs="Arial"/>
                <w:sz w:val="20"/>
                <w:szCs w:val="20"/>
              </w:rPr>
              <w:t xml:space="preserve"> Also see, </w:t>
            </w:r>
            <w:r w:rsidR="00667256" w:rsidRPr="00140369">
              <w:rPr>
                <w:rFonts w:ascii="Arial" w:hAnsi="Arial" w:cs="Arial"/>
                <w:sz w:val="20"/>
                <w:szCs w:val="20"/>
              </w:rPr>
              <w:t>Table 2 to 40 CFR Part 60, Subpart JJJJ</w:t>
            </w:r>
            <w:r w:rsidR="00667256">
              <w:rPr>
                <w:rFonts w:ascii="Arial" w:hAnsi="Arial" w:cs="Arial"/>
                <w:sz w:val="20"/>
                <w:szCs w:val="20"/>
              </w:rPr>
              <w:t>.</w:t>
            </w:r>
          </w:p>
        </w:tc>
      </w:tr>
      <w:tr w:rsidR="00553B7E" w:rsidRPr="00DF7CA6" w14:paraId="4E4395CF" w14:textId="77777777" w:rsidTr="0FAAFEEC">
        <w:trPr>
          <w:trHeight w:val="360"/>
          <w:jc w:val="center"/>
        </w:trPr>
        <w:tc>
          <w:tcPr>
            <w:tcW w:w="849" w:type="dxa"/>
            <w:vAlign w:val="center"/>
          </w:tcPr>
          <w:p w14:paraId="6ACDD316" w14:textId="77CAC9C2" w:rsidR="00553B7E" w:rsidRDefault="00553B7E" w:rsidP="00182A12">
            <w:pPr>
              <w:pStyle w:val="NoSpacing"/>
              <w:jc w:val="center"/>
              <w:rPr>
                <w:rFonts w:ascii="Arial" w:hAnsi="Arial" w:cs="Arial"/>
                <w:sz w:val="20"/>
                <w:szCs w:val="20"/>
              </w:rPr>
            </w:pPr>
            <w:r>
              <w:rPr>
                <w:rFonts w:ascii="Arial" w:hAnsi="Arial" w:cs="Arial"/>
                <w:sz w:val="20"/>
                <w:szCs w:val="20"/>
              </w:rPr>
              <w:t>(ii)</w:t>
            </w:r>
          </w:p>
        </w:tc>
        <w:tc>
          <w:tcPr>
            <w:tcW w:w="1584" w:type="dxa"/>
            <w:vMerge w:val="restart"/>
            <w:vAlign w:val="center"/>
          </w:tcPr>
          <w:p w14:paraId="7527D226" w14:textId="45929BC6" w:rsidR="00553B7E" w:rsidRPr="008E7B0E" w:rsidRDefault="00553B7E" w:rsidP="00182A12">
            <w:pPr>
              <w:pStyle w:val="NoSpacing"/>
              <w:jc w:val="center"/>
              <w:rPr>
                <w:rFonts w:ascii="Arial" w:hAnsi="Arial" w:cs="Arial"/>
                <w:sz w:val="20"/>
                <w:szCs w:val="20"/>
              </w:rPr>
            </w:pPr>
            <w:r w:rsidRPr="000730FE">
              <w:rPr>
                <w:rFonts w:ascii="Arial" w:hAnsi="Arial" w:cs="Arial"/>
                <w:color w:val="000000"/>
                <w:sz w:val="20"/>
                <w:szCs w:val="20"/>
              </w:rPr>
              <w:t>Verification of Absence of Cyclonic Flow</w:t>
            </w:r>
          </w:p>
        </w:tc>
        <w:tc>
          <w:tcPr>
            <w:tcW w:w="1440" w:type="dxa"/>
            <w:shd w:val="clear" w:color="auto" w:fill="auto"/>
            <w:vAlign w:val="center"/>
          </w:tcPr>
          <w:p w14:paraId="13B5F006" w14:textId="62D72403" w:rsidR="00553B7E" w:rsidRPr="008E7B0E" w:rsidRDefault="00553B7E" w:rsidP="00182A12">
            <w:pPr>
              <w:pStyle w:val="NoSpacing"/>
              <w:jc w:val="center"/>
              <w:rPr>
                <w:rFonts w:ascii="Arial" w:hAnsi="Arial" w:cs="Arial"/>
                <w:bCs/>
                <w:sz w:val="20"/>
                <w:szCs w:val="20"/>
              </w:rPr>
            </w:pPr>
            <w:r>
              <w:rPr>
                <w:rFonts w:ascii="Arial" w:hAnsi="Arial" w:cs="Arial"/>
                <w:bCs/>
                <w:iCs/>
                <w:sz w:val="20"/>
                <w:szCs w:val="20"/>
              </w:rPr>
              <w:t>DEP Clarification</w:t>
            </w:r>
          </w:p>
        </w:tc>
        <w:tc>
          <w:tcPr>
            <w:tcW w:w="9790" w:type="dxa"/>
            <w:shd w:val="clear" w:color="auto" w:fill="auto"/>
            <w:vAlign w:val="center"/>
          </w:tcPr>
          <w:p w14:paraId="45C5BF2A" w14:textId="08167206" w:rsidR="00553B7E" w:rsidRDefault="00553B7E" w:rsidP="00182A12">
            <w:pPr>
              <w:pStyle w:val="NoSpacing"/>
              <w:jc w:val="center"/>
              <w:rPr>
                <w:rFonts w:ascii="Arial" w:hAnsi="Arial" w:cs="Arial"/>
                <w:sz w:val="20"/>
                <w:szCs w:val="20"/>
              </w:rPr>
            </w:pPr>
            <w:r>
              <w:rPr>
                <w:rFonts w:ascii="Arial" w:hAnsi="Arial" w:cs="Arial"/>
                <w:sz w:val="20"/>
                <w:szCs w:val="20"/>
              </w:rPr>
              <w:t>C</w:t>
            </w:r>
            <w:r w:rsidRPr="00553B7E">
              <w:rPr>
                <w:rFonts w:ascii="Arial" w:hAnsi="Arial" w:cs="Arial"/>
                <w:sz w:val="20"/>
                <w:szCs w:val="20"/>
              </w:rPr>
              <w:t xml:space="preserve">yclonic flow </w:t>
            </w:r>
            <w:r>
              <w:rPr>
                <w:rFonts w:ascii="Arial" w:hAnsi="Arial" w:cs="Arial"/>
                <w:sz w:val="20"/>
                <w:szCs w:val="20"/>
              </w:rPr>
              <w:t xml:space="preserve">test must </w:t>
            </w:r>
            <w:r w:rsidRPr="00553B7E">
              <w:rPr>
                <w:rFonts w:ascii="Arial" w:hAnsi="Arial" w:cs="Arial"/>
                <w:sz w:val="20"/>
                <w:szCs w:val="20"/>
              </w:rPr>
              <w:t xml:space="preserve">be </w:t>
            </w:r>
            <w:r>
              <w:rPr>
                <w:rFonts w:ascii="Arial" w:hAnsi="Arial" w:cs="Arial"/>
                <w:sz w:val="20"/>
                <w:szCs w:val="20"/>
              </w:rPr>
              <w:t>performed</w:t>
            </w:r>
            <w:r w:rsidRPr="00553B7E">
              <w:rPr>
                <w:rFonts w:ascii="Arial" w:hAnsi="Arial" w:cs="Arial"/>
                <w:sz w:val="20"/>
                <w:szCs w:val="20"/>
              </w:rPr>
              <w:t xml:space="preserve"> before testing even if </w:t>
            </w:r>
            <w:r>
              <w:rPr>
                <w:rFonts w:ascii="Arial" w:hAnsi="Arial" w:cs="Arial"/>
                <w:sz w:val="20"/>
                <w:szCs w:val="20"/>
              </w:rPr>
              <w:t xml:space="preserve">it </w:t>
            </w:r>
            <w:r w:rsidRPr="00553B7E">
              <w:rPr>
                <w:rFonts w:ascii="Arial" w:hAnsi="Arial" w:cs="Arial"/>
                <w:sz w:val="20"/>
                <w:szCs w:val="20"/>
              </w:rPr>
              <w:t>was</w:t>
            </w:r>
            <w:r>
              <w:rPr>
                <w:rFonts w:ascii="Arial" w:hAnsi="Arial" w:cs="Arial"/>
                <w:sz w:val="20"/>
                <w:szCs w:val="20"/>
              </w:rPr>
              <w:t xml:space="preserve"> </w:t>
            </w:r>
            <w:r w:rsidRPr="00553B7E">
              <w:rPr>
                <w:rFonts w:ascii="Arial" w:hAnsi="Arial" w:cs="Arial"/>
                <w:sz w:val="20"/>
                <w:szCs w:val="20"/>
              </w:rPr>
              <w:t xml:space="preserve">conducted </w:t>
            </w:r>
            <w:r>
              <w:rPr>
                <w:rFonts w:ascii="Arial" w:hAnsi="Arial" w:cs="Arial"/>
                <w:sz w:val="20"/>
                <w:szCs w:val="20"/>
              </w:rPr>
              <w:t>during a</w:t>
            </w:r>
            <w:r w:rsidRPr="00553B7E">
              <w:rPr>
                <w:rFonts w:ascii="Arial" w:hAnsi="Arial" w:cs="Arial"/>
                <w:sz w:val="20"/>
                <w:szCs w:val="20"/>
              </w:rPr>
              <w:t xml:space="preserve"> p</w:t>
            </w:r>
            <w:r>
              <w:rPr>
                <w:rFonts w:ascii="Arial" w:hAnsi="Arial" w:cs="Arial"/>
                <w:sz w:val="20"/>
                <w:szCs w:val="20"/>
              </w:rPr>
              <w:t>revious performance test</w:t>
            </w:r>
            <w:r w:rsidRPr="00553B7E">
              <w:rPr>
                <w:rFonts w:ascii="Arial" w:hAnsi="Arial" w:cs="Arial"/>
                <w:sz w:val="20"/>
                <w:szCs w:val="20"/>
              </w:rPr>
              <w:t>.</w:t>
            </w:r>
          </w:p>
        </w:tc>
      </w:tr>
      <w:tr w:rsidR="00553B7E" w:rsidRPr="00DF7CA6" w14:paraId="2EDEE39A" w14:textId="77777777" w:rsidTr="0FAAFEEC">
        <w:trPr>
          <w:trHeight w:val="360"/>
          <w:jc w:val="center"/>
        </w:trPr>
        <w:tc>
          <w:tcPr>
            <w:tcW w:w="849" w:type="dxa"/>
            <w:vMerge w:val="restart"/>
            <w:vAlign w:val="center"/>
          </w:tcPr>
          <w:p w14:paraId="3A341F9C" w14:textId="72E50E94" w:rsidR="00553B7E" w:rsidRDefault="00553B7E" w:rsidP="00182A12">
            <w:pPr>
              <w:pStyle w:val="NoSpacing"/>
              <w:jc w:val="center"/>
              <w:rPr>
                <w:rFonts w:ascii="Arial" w:hAnsi="Arial" w:cs="Arial"/>
                <w:sz w:val="20"/>
                <w:szCs w:val="20"/>
              </w:rPr>
            </w:pPr>
            <w:r>
              <w:rPr>
                <w:rFonts w:ascii="Arial" w:hAnsi="Arial" w:cs="Arial"/>
                <w:sz w:val="20"/>
                <w:szCs w:val="20"/>
              </w:rPr>
              <w:t>(ii</w:t>
            </w:r>
            <w:r w:rsidR="00EC200E">
              <w:rPr>
                <w:rFonts w:ascii="Arial" w:hAnsi="Arial" w:cs="Arial"/>
                <w:sz w:val="20"/>
                <w:szCs w:val="20"/>
              </w:rPr>
              <w:t>i</w:t>
            </w:r>
            <w:r>
              <w:rPr>
                <w:rFonts w:ascii="Arial" w:hAnsi="Arial" w:cs="Arial"/>
                <w:sz w:val="20"/>
                <w:szCs w:val="20"/>
              </w:rPr>
              <w:t>)</w:t>
            </w:r>
          </w:p>
        </w:tc>
        <w:tc>
          <w:tcPr>
            <w:tcW w:w="1584" w:type="dxa"/>
            <w:vMerge/>
            <w:vAlign w:val="center"/>
          </w:tcPr>
          <w:p w14:paraId="7CAD7989" w14:textId="4400FB16" w:rsidR="00553B7E" w:rsidRPr="00841EC5" w:rsidRDefault="00553B7E" w:rsidP="00182A12">
            <w:pPr>
              <w:pStyle w:val="NoSpacing"/>
              <w:jc w:val="center"/>
              <w:rPr>
                <w:rFonts w:ascii="Arial" w:hAnsi="Arial" w:cs="Arial"/>
                <w:sz w:val="20"/>
                <w:szCs w:val="20"/>
              </w:rPr>
            </w:pPr>
          </w:p>
        </w:tc>
        <w:tc>
          <w:tcPr>
            <w:tcW w:w="1440" w:type="dxa"/>
            <w:shd w:val="clear" w:color="auto" w:fill="auto"/>
            <w:vAlign w:val="center"/>
          </w:tcPr>
          <w:p w14:paraId="5334B6D4" w14:textId="04105FDC" w:rsidR="00553B7E" w:rsidRPr="00715D88" w:rsidRDefault="00553B7E" w:rsidP="00182A12">
            <w:pPr>
              <w:pStyle w:val="NoSpacing"/>
              <w:jc w:val="center"/>
              <w:rPr>
                <w:rFonts w:ascii="Arial" w:hAnsi="Arial" w:cs="Arial"/>
                <w:sz w:val="20"/>
                <w:szCs w:val="20"/>
              </w:rPr>
            </w:pPr>
            <w:r w:rsidRPr="00F626A7">
              <w:rPr>
                <w:rFonts w:ascii="Arial" w:hAnsi="Arial" w:cs="Arial"/>
                <w:bCs/>
                <w:iCs/>
                <w:sz w:val="20"/>
                <w:szCs w:val="20"/>
              </w:rPr>
              <w:t xml:space="preserve">§ </w:t>
            </w:r>
            <w:r w:rsidRPr="001541CF">
              <w:rPr>
                <w:rFonts w:ascii="Arial" w:hAnsi="Arial" w:cs="Arial"/>
                <w:bCs/>
                <w:iCs/>
                <w:sz w:val="20"/>
                <w:szCs w:val="20"/>
              </w:rPr>
              <w:t xml:space="preserve">1.2 of </w:t>
            </w:r>
            <w:r>
              <w:rPr>
                <w:rFonts w:ascii="Arial" w:hAnsi="Arial" w:cs="Arial"/>
                <w:bCs/>
                <w:iCs/>
                <w:sz w:val="20"/>
                <w:szCs w:val="20"/>
              </w:rPr>
              <w:t>M</w:t>
            </w:r>
            <w:r w:rsidRPr="001541CF">
              <w:rPr>
                <w:rFonts w:ascii="Arial" w:hAnsi="Arial" w:cs="Arial"/>
                <w:bCs/>
                <w:iCs/>
                <w:sz w:val="20"/>
                <w:szCs w:val="20"/>
              </w:rPr>
              <w:t>1</w:t>
            </w:r>
          </w:p>
        </w:tc>
        <w:tc>
          <w:tcPr>
            <w:tcW w:w="9790" w:type="dxa"/>
            <w:shd w:val="clear" w:color="auto" w:fill="auto"/>
            <w:vAlign w:val="center"/>
          </w:tcPr>
          <w:p w14:paraId="261C831E" w14:textId="7536CB74" w:rsidR="00553B7E" w:rsidRPr="00BC0D6A" w:rsidRDefault="00553B7E" w:rsidP="00182A12">
            <w:pPr>
              <w:pStyle w:val="NoSpacing"/>
              <w:jc w:val="center"/>
              <w:rPr>
                <w:rFonts w:ascii="Arial" w:hAnsi="Arial" w:cs="Arial"/>
                <w:sz w:val="20"/>
                <w:szCs w:val="20"/>
                <w:shd w:val="clear" w:color="auto" w:fill="DAEEF3" w:themeFill="accent5" w:themeFillTint="33"/>
              </w:rPr>
            </w:pPr>
            <w:r w:rsidRPr="0FAAFEEC">
              <w:rPr>
                <w:rFonts w:ascii="Arial" w:hAnsi="Arial" w:cs="Arial"/>
                <w:sz w:val="20"/>
                <w:szCs w:val="20"/>
              </w:rPr>
              <w:t>When M2 or M2C is used, cyclonic flow test is not required at any sampling location that has at least eight stack (or duct) downstream diameters and two upstream stack (or duct) diameters from any flow disturbance such as a bend, expansion, or contraction in the stack, or from a visible flame. The flow at theses sampling locations should be stable and should be free of cyclonic or non-parallel flow.</w:t>
            </w:r>
          </w:p>
        </w:tc>
      </w:tr>
      <w:tr w:rsidR="00553B7E" w:rsidRPr="00DF7CA6" w14:paraId="7E8A1347" w14:textId="77777777" w:rsidTr="0FAAFEEC">
        <w:trPr>
          <w:trHeight w:val="360"/>
          <w:jc w:val="center"/>
        </w:trPr>
        <w:tc>
          <w:tcPr>
            <w:tcW w:w="849" w:type="dxa"/>
            <w:vMerge/>
            <w:vAlign w:val="center"/>
          </w:tcPr>
          <w:p w14:paraId="64709250" w14:textId="77777777" w:rsidR="00553B7E" w:rsidRDefault="00553B7E" w:rsidP="00182A12">
            <w:pPr>
              <w:pStyle w:val="NoSpacing"/>
              <w:jc w:val="center"/>
              <w:rPr>
                <w:rFonts w:ascii="Arial" w:hAnsi="Arial" w:cs="Arial"/>
                <w:sz w:val="20"/>
                <w:szCs w:val="20"/>
              </w:rPr>
            </w:pPr>
          </w:p>
        </w:tc>
        <w:tc>
          <w:tcPr>
            <w:tcW w:w="1584" w:type="dxa"/>
            <w:vMerge/>
            <w:vAlign w:val="center"/>
          </w:tcPr>
          <w:p w14:paraId="4DA9EAF1" w14:textId="77777777" w:rsidR="00553B7E" w:rsidRPr="008736C2" w:rsidRDefault="00553B7E" w:rsidP="00182A12">
            <w:pPr>
              <w:pStyle w:val="NoSpacing"/>
              <w:jc w:val="center"/>
              <w:rPr>
                <w:rFonts w:ascii="Arial" w:hAnsi="Arial" w:cs="Arial"/>
                <w:sz w:val="20"/>
                <w:szCs w:val="20"/>
              </w:rPr>
            </w:pPr>
          </w:p>
        </w:tc>
        <w:tc>
          <w:tcPr>
            <w:tcW w:w="1440" w:type="dxa"/>
            <w:shd w:val="clear" w:color="auto" w:fill="auto"/>
            <w:vAlign w:val="center"/>
          </w:tcPr>
          <w:p w14:paraId="0AA6FE44" w14:textId="4AF761A8" w:rsidR="00553B7E" w:rsidRPr="00F626A7" w:rsidRDefault="00553B7E" w:rsidP="00182A12">
            <w:pPr>
              <w:pStyle w:val="NoSpacing"/>
              <w:jc w:val="center"/>
              <w:rPr>
                <w:rFonts w:ascii="Arial" w:hAnsi="Arial" w:cs="Arial"/>
                <w:bCs/>
                <w:iCs/>
                <w:sz w:val="20"/>
                <w:szCs w:val="20"/>
              </w:rPr>
            </w:pPr>
            <w:r w:rsidRPr="00F626A7">
              <w:rPr>
                <w:rFonts w:ascii="Arial" w:hAnsi="Arial" w:cs="Arial"/>
                <w:bCs/>
                <w:iCs/>
                <w:sz w:val="20"/>
                <w:szCs w:val="20"/>
              </w:rPr>
              <w:t xml:space="preserve">§ </w:t>
            </w:r>
            <w:r w:rsidRPr="001541CF">
              <w:rPr>
                <w:rFonts w:ascii="Arial" w:hAnsi="Arial" w:cs="Arial"/>
                <w:bCs/>
                <w:iCs/>
                <w:sz w:val="20"/>
                <w:szCs w:val="20"/>
              </w:rPr>
              <w:t xml:space="preserve">1.2 of </w:t>
            </w:r>
            <w:r>
              <w:rPr>
                <w:rFonts w:ascii="Arial" w:hAnsi="Arial" w:cs="Arial"/>
                <w:bCs/>
                <w:iCs/>
                <w:sz w:val="20"/>
                <w:szCs w:val="20"/>
              </w:rPr>
              <w:t>M</w:t>
            </w:r>
            <w:r w:rsidRPr="001541CF">
              <w:rPr>
                <w:rFonts w:ascii="Arial" w:hAnsi="Arial" w:cs="Arial"/>
                <w:bCs/>
                <w:iCs/>
                <w:sz w:val="20"/>
                <w:szCs w:val="20"/>
              </w:rPr>
              <w:t>1A</w:t>
            </w:r>
          </w:p>
        </w:tc>
        <w:tc>
          <w:tcPr>
            <w:tcW w:w="9790" w:type="dxa"/>
            <w:shd w:val="clear" w:color="auto" w:fill="auto"/>
            <w:vAlign w:val="center"/>
          </w:tcPr>
          <w:p w14:paraId="43751A98" w14:textId="05ADF211" w:rsidR="00553B7E" w:rsidRPr="00BC0D6A" w:rsidRDefault="00553B7E" w:rsidP="00182A12">
            <w:pPr>
              <w:pStyle w:val="NoSpacing"/>
              <w:jc w:val="center"/>
              <w:rPr>
                <w:rFonts w:ascii="Arial" w:hAnsi="Arial" w:cs="Arial"/>
                <w:sz w:val="20"/>
                <w:szCs w:val="20"/>
              </w:rPr>
            </w:pPr>
            <w:r w:rsidRPr="0FAAFEEC">
              <w:rPr>
                <w:rFonts w:ascii="Arial" w:hAnsi="Arial" w:cs="Arial"/>
                <w:sz w:val="20"/>
                <w:szCs w:val="20"/>
              </w:rPr>
              <w:t>When M2 or M2C is used, sampling Location and Traverses with Small Stacks or Ducts. A cyclonic flow test is not required for small ducts, stacks, and flues that are less than 4 inches in diameter.</w:t>
            </w:r>
          </w:p>
        </w:tc>
      </w:tr>
      <w:tr w:rsidR="00553B7E" w:rsidRPr="00DF7CA6" w14:paraId="3BA338B9" w14:textId="77777777" w:rsidTr="0FAAFEEC">
        <w:trPr>
          <w:trHeight w:val="360"/>
          <w:jc w:val="center"/>
        </w:trPr>
        <w:tc>
          <w:tcPr>
            <w:tcW w:w="849" w:type="dxa"/>
            <w:vMerge/>
            <w:vAlign w:val="center"/>
          </w:tcPr>
          <w:p w14:paraId="2710D330" w14:textId="77777777" w:rsidR="00553B7E" w:rsidRDefault="00553B7E" w:rsidP="00182A12">
            <w:pPr>
              <w:pStyle w:val="NoSpacing"/>
              <w:jc w:val="center"/>
              <w:rPr>
                <w:rFonts w:ascii="Arial" w:hAnsi="Arial" w:cs="Arial"/>
                <w:sz w:val="20"/>
                <w:szCs w:val="20"/>
              </w:rPr>
            </w:pPr>
          </w:p>
        </w:tc>
        <w:tc>
          <w:tcPr>
            <w:tcW w:w="1584" w:type="dxa"/>
            <w:vMerge/>
            <w:vAlign w:val="center"/>
          </w:tcPr>
          <w:p w14:paraId="4B829E32" w14:textId="77777777" w:rsidR="00553B7E" w:rsidRPr="008736C2" w:rsidRDefault="00553B7E" w:rsidP="00182A12">
            <w:pPr>
              <w:pStyle w:val="NoSpacing"/>
              <w:jc w:val="center"/>
              <w:rPr>
                <w:rFonts w:ascii="Arial" w:hAnsi="Arial" w:cs="Arial"/>
                <w:sz w:val="20"/>
                <w:szCs w:val="20"/>
              </w:rPr>
            </w:pPr>
          </w:p>
        </w:tc>
        <w:tc>
          <w:tcPr>
            <w:tcW w:w="1440" w:type="dxa"/>
            <w:shd w:val="clear" w:color="auto" w:fill="auto"/>
            <w:vAlign w:val="center"/>
          </w:tcPr>
          <w:p w14:paraId="6CFBC21F" w14:textId="787B3143" w:rsidR="00553B7E" w:rsidRPr="00F626A7" w:rsidRDefault="00553B7E" w:rsidP="00182A12">
            <w:pPr>
              <w:pStyle w:val="NoSpacing"/>
              <w:jc w:val="center"/>
              <w:rPr>
                <w:rFonts w:ascii="Arial" w:hAnsi="Arial" w:cs="Arial"/>
                <w:bCs/>
                <w:iCs/>
                <w:sz w:val="20"/>
                <w:szCs w:val="20"/>
              </w:rPr>
            </w:pPr>
            <w:r>
              <w:rPr>
                <w:rFonts w:ascii="Arial" w:hAnsi="Arial" w:cs="Arial"/>
                <w:bCs/>
                <w:iCs/>
                <w:sz w:val="20"/>
                <w:szCs w:val="20"/>
              </w:rPr>
              <w:t>DEP Clarification</w:t>
            </w:r>
          </w:p>
        </w:tc>
        <w:tc>
          <w:tcPr>
            <w:tcW w:w="9790" w:type="dxa"/>
            <w:shd w:val="clear" w:color="auto" w:fill="auto"/>
            <w:vAlign w:val="center"/>
          </w:tcPr>
          <w:p w14:paraId="115316ED" w14:textId="3E532BE3" w:rsidR="00553B7E" w:rsidRPr="00BC0D6A" w:rsidRDefault="00553B7E" w:rsidP="00182A12">
            <w:pPr>
              <w:pStyle w:val="NoSpacing"/>
              <w:jc w:val="center"/>
              <w:rPr>
                <w:rFonts w:ascii="Arial" w:hAnsi="Arial" w:cs="Arial"/>
                <w:sz w:val="20"/>
                <w:szCs w:val="20"/>
                <w:shd w:val="clear" w:color="auto" w:fill="FFFF00"/>
              </w:rPr>
            </w:pPr>
            <w:r w:rsidRPr="0FAAFEEC">
              <w:rPr>
                <w:rFonts w:ascii="Arial" w:hAnsi="Arial" w:cs="Arial"/>
                <w:sz w:val="20"/>
                <w:szCs w:val="20"/>
              </w:rPr>
              <w:t xml:space="preserve">When </w:t>
            </w:r>
            <w:r w:rsidR="00750721">
              <w:rPr>
                <w:rFonts w:ascii="Arial" w:hAnsi="Arial" w:cs="Arial"/>
                <w:sz w:val="20"/>
                <w:szCs w:val="20"/>
              </w:rPr>
              <w:t>M</w:t>
            </w:r>
            <w:r w:rsidRPr="0FAAFEEC">
              <w:rPr>
                <w:rFonts w:ascii="Arial" w:hAnsi="Arial" w:cs="Arial"/>
                <w:sz w:val="20"/>
                <w:szCs w:val="20"/>
              </w:rPr>
              <w:t>19 is used, cyclonic flow test is not required at any sampling location to verify the presence or absence of cyclonic flow.</w:t>
            </w:r>
          </w:p>
        </w:tc>
      </w:tr>
      <w:tr w:rsidR="00553B7E" w:rsidRPr="00DF7CA6" w14:paraId="0265F3AA" w14:textId="77777777" w:rsidTr="0FAAFEEC">
        <w:trPr>
          <w:trHeight w:val="360"/>
          <w:jc w:val="center"/>
        </w:trPr>
        <w:tc>
          <w:tcPr>
            <w:tcW w:w="849" w:type="dxa"/>
            <w:vMerge/>
            <w:vAlign w:val="center"/>
          </w:tcPr>
          <w:p w14:paraId="3FC28C20" w14:textId="77777777" w:rsidR="00553B7E" w:rsidRDefault="00553B7E" w:rsidP="00182A12">
            <w:pPr>
              <w:pStyle w:val="NoSpacing"/>
              <w:jc w:val="center"/>
              <w:rPr>
                <w:rFonts w:ascii="Arial" w:hAnsi="Arial" w:cs="Arial"/>
                <w:sz w:val="20"/>
                <w:szCs w:val="20"/>
              </w:rPr>
            </w:pPr>
          </w:p>
        </w:tc>
        <w:tc>
          <w:tcPr>
            <w:tcW w:w="1584" w:type="dxa"/>
            <w:vMerge/>
            <w:vAlign w:val="center"/>
          </w:tcPr>
          <w:p w14:paraId="25868A9B" w14:textId="77777777" w:rsidR="00553B7E" w:rsidRPr="00BD6A99" w:rsidRDefault="00553B7E" w:rsidP="00182A12">
            <w:pPr>
              <w:pStyle w:val="NoSpacing"/>
              <w:jc w:val="center"/>
              <w:rPr>
                <w:rFonts w:ascii="Arial" w:hAnsi="Arial" w:cs="Arial"/>
                <w:iCs/>
                <w:color w:val="000000"/>
                <w:sz w:val="20"/>
                <w:szCs w:val="20"/>
              </w:rPr>
            </w:pPr>
          </w:p>
        </w:tc>
        <w:tc>
          <w:tcPr>
            <w:tcW w:w="1440" w:type="dxa"/>
            <w:shd w:val="clear" w:color="auto" w:fill="auto"/>
            <w:vAlign w:val="center"/>
          </w:tcPr>
          <w:p w14:paraId="35803420" w14:textId="6F5DDCC9" w:rsidR="00553B7E" w:rsidRDefault="00553B7E" w:rsidP="00182A12">
            <w:pPr>
              <w:pStyle w:val="NoSpacing"/>
              <w:jc w:val="center"/>
              <w:rPr>
                <w:rFonts w:ascii="Arial" w:hAnsi="Arial" w:cs="Arial"/>
                <w:sz w:val="20"/>
                <w:szCs w:val="20"/>
              </w:rPr>
            </w:pPr>
            <w:r w:rsidRPr="00655A86">
              <w:rPr>
                <w:rFonts w:ascii="Arial" w:hAnsi="Arial" w:cs="Arial"/>
                <w:bCs/>
                <w:sz w:val="20"/>
                <w:szCs w:val="20"/>
              </w:rPr>
              <w:t>§</w:t>
            </w:r>
            <w:r>
              <w:rPr>
                <w:rFonts w:ascii="Arial" w:hAnsi="Arial" w:cs="Arial"/>
                <w:bCs/>
                <w:sz w:val="20"/>
                <w:szCs w:val="20"/>
              </w:rPr>
              <w:t xml:space="preserve"> 11.4.2 of M1</w:t>
            </w:r>
          </w:p>
        </w:tc>
        <w:tc>
          <w:tcPr>
            <w:tcW w:w="9790" w:type="dxa"/>
            <w:shd w:val="clear" w:color="auto" w:fill="auto"/>
            <w:vAlign w:val="center"/>
          </w:tcPr>
          <w:p w14:paraId="125C84F9" w14:textId="5C019198" w:rsidR="00553B7E" w:rsidRDefault="00553B7E" w:rsidP="00182A12">
            <w:pPr>
              <w:pStyle w:val="NoSpacing"/>
              <w:jc w:val="center"/>
              <w:rPr>
                <w:rFonts w:ascii="Arial" w:hAnsi="Arial" w:cs="Arial"/>
                <w:color w:val="000000"/>
                <w:sz w:val="20"/>
                <w:szCs w:val="20"/>
              </w:rPr>
            </w:pPr>
            <w:r w:rsidRPr="0FAAFEEC">
              <w:rPr>
                <w:rFonts w:ascii="Arial" w:hAnsi="Arial" w:cs="Arial"/>
                <w:color w:val="000000" w:themeColor="text1"/>
                <w:sz w:val="20"/>
                <w:szCs w:val="20"/>
              </w:rPr>
              <w:t xml:space="preserve">If the average value of α is greater than 20°, the overall flow condition in the stack is unacceptable, and alternative methodology, subject to the approval of the Administrator, must be used to perform accurate sample and velocity traverses”. Failure to perform and record cyclonic flow check during each test program will result in rejection of the volumetric and emission rate test results. Also see, § 1.2 of M2 for measurements sites that to meet the criteria of M1, </w:t>
            </w:r>
            <w:r w:rsidR="00292B2F">
              <w:rPr>
                <w:rFonts w:ascii="Arial" w:hAnsi="Arial" w:cs="Arial"/>
                <w:color w:val="000000" w:themeColor="text1"/>
                <w:sz w:val="20"/>
                <w:szCs w:val="20"/>
              </w:rPr>
              <w:t>S</w:t>
            </w:r>
            <w:r w:rsidRPr="0FAAFEEC">
              <w:rPr>
                <w:rFonts w:ascii="Arial" w:hAnsi="Arial" w:cs="Arial"/>
                <w:color w:val="000000" w:themeColor="text1"/>
                <w:sz w:val="20"/>
                <w:szCs w:val="20"/>
              </w:rPr>
              <w:t>ection 11.1 and are unacceptable due to cyclonic flow.</w:t>
            </w:r>
          </w:p>
        </w:tc>
      </w:tr>
      <w:tr w:rsidR="00553B7E" w:rsidRPr="00DF7CA6" w14:paraId="6418B350" w14:textId="77777777" w:rsidTr="0FAAFEEC">
        <w:trPr>
          <w:trHeight w:val="360"/>
          <w:jc w:val="center"/>
        </w:trPr>
        <w:tc>
          <w:tcPr>
            <w:tcW w:w="849" w:type="dxa"/>
            <w:vMerge/>
            <w:vAlign w:val="center"/>
          </w:tcPr>
          <w:p w14:paraId="1C19F51A" w14:textId="77777777" w:rsidR="00553B7E" w:rsidRDefault="00553B7E" w:rsidP="00182A12">
            <w:pPr>
              <w:pStyle w:val="NoSpacing"/>
              <w:jc w:val="center"/>
              <w:rPr>
                <w:rFonts w:ascii="Arial" w:hAnsi="Arial" w:cs="Arial"/>
                <w:sz w:val="20"/>
                <w:szCs w:val="20"/>
              </w:rPr>
            </w:pPr>
          </w:p>
        </w:tc>
        <w:tc>
          <w:tcPr>
            <w:tcW w:w="1584" w:type="dxa"/>
            <w:vMerge/>
            <w:vAlign w:val="center"/>
          </w:tcPr>
          <w:p w14:paraId="2ADCB3C6" w14:textId="77777777" w:rsidR="00553B7E" w:rsidRPr="00BD6A99" w:rsidRDefault="00553B7E" w:rsidP="00182A12">
            <w:pPr>
              <w:pStyle w:val="NoSpacing"/>
              <w:jc w:val="center"/>
              <w:rPr>
                <w:rFonts w:ascii="Arial" w:hAnsi="Arial" w:cs="Arial"/>
                <w:iCs/>
                <w:color w:val="000000"/>
                <w:sz w:val="20"/>
                <w:szCs w:val="20"/>
              </w:rPr>
            </w:pPr>
          </w:p>
        </w:tc>
        <w:tc>
          <w:tcPr>
            <w:tcW w:w="1440" w:type="dxa"/>
            <w:shd w:val="clear" w:color="auto" w:fill="auto"/>
            <w:vAlign w:val="center"/>
          </w:tcPr>
          <w:p w14:paraId="6FE977C9" w14:textId="5BAECD03" w:rsidR="00553B7E" w:rsidRPr="00655A86" w:rsidRDefault="00553B7E" w:rsidP="00182A12">
            <w:pPr>
              <w:pStyle w:val="NoSpacing"/>
              <w:jc w:val="center"/>
              <w:rPr>
                <w:rFonts w:ascii="Arial" w:hAnsi="Arial" w:cs="Arial"/>
                <w:bCs/>
                <w:sz w:val="20"/>
                <w:szCs w:val="20"/>
              </w:rPr>
            </w:pPr>
            <w:r>
              <w:rPr>
                <w:rFonts w:ascii="Arial" w:hAnsi="Arial" w:cs="Arial"/>
                <w:bCs/>
                <w:sz w:val="20"/>
                <w:szCs w:val="20"/>
              </w:rPr>
              <w:t>DEP Requirement</w:t>
            </w:r>
          </w:p>
        </w:tc>
        <w:tc>
          <w:tcPr>
            <w:tcW w:w="9790" w:type="dxa"/>
            <w:shd w:val="clear" w:color="auto" w:fill="auto"/>
            <w:vAlign w:val="center"/>
          </w:tcPr>
          <w:p w14:paraId="6AA55772" w14:textId="5BFBCA0C" w:rsidR="00553B7E" w:rsidRDefault="00553B7E" w:rsidP="00182A12">
            <w:pPr>
              <w:pStyle w:val="NoSpacing"/>
              <w:jc w:val="center"/>
              <w:rPr>
                <w:rFonts w:ascii="Arial" w:hAnsi="Arial" w:cs="Arial"/>
                <w:color w:val="000000"/>
                <w:sz w:val="20"/>
                <w:szCs w:val="20"/>
              </w:rPr>
            </w:pPr>
            <w:r>
              <w:rPr>
                <w:rFonts w:ascii="Arial" w:hAnsi="Arial" w:cs="Arial"/>
                <w:sz w:val="20"/>
                <w:szCs w:val="20"/>
              </w:rPr>
              <w:t xml:space="preserve">To prevent the dilution of sample and flow stream and rejection of emission results, </w:t>
            </w:r>
            <w:r w:rsidRPr="00B963ED">
              <w:rPr>
                <w:rFonts w:ascii="Arial" w:hAnsi="Arial" w:cs="Arial"/>
                <w:sz w:val="20"/>
                <w:szCs w:val="20"/>
              </w:rPr>
              <w:t xml:space="preserve">all sampling ports must remain stuffed/blocked </w:t>
            </w:r>
            <w:r>
              <w:rPr>
                <w:rFonts w:ascii="Arial" w:hAnsi="Arial" w:cs="Arial"/>
                <w:sz w:val="20"/>
                <w:szCs w:val="20"/>
              </w:rPr>
              <w:t xml:space="preserve">and clean </w:t>
            </w:r>
            <w:r w:rsidRPr="00B963ED">
              <w:rPr>
                <w:rFonts w:ascii="Arial" w:hAnsi="Arial" w:cs="Arial"/>
                <w:sz w:val="20"/>
                <w:szCs w:val="20"/>
              </w:rPr>
              <w:t xml:space="preserve">during all </w:t>
            </w:r>
            <w:r w:rsidRPr="00567A42">
              <w:rPr>
                <w:rFonts w:ascii="Arial" w:hAnsi="Arial" w:cs="Arial"/>
                <w:sz w:val="20"/>
                <w:szCs w:val="20"/>
              </w:rPr>
              <w:t>cyclonic flow</w:t>
            </w:r>
            <w:r>
              <w:rPr>
                <w:rFonts w:ascii="Arial" w:hAnsi="Arial" w:cs="Arial"/>
                <w:sz w:val="20"/>
                <w:szCs w:val="20"/>
              </w:rPr>
              <w:t xml:space="preserve"> tests and </w:t>
            </w:r>
            <w:r w:rsidRPr="00B963ED">
              <w:rPr>
                <w:rFonts w:ascii="Arial" w:hAnsi="Arial" w:cs="Arial"/>
                <w:sz w:val="20"/>
                <w:szCs w:val="20"/>
              </w:rPr>
              <w:t xml:space="preserve">traverse </w:t>
            </w:r>
            <w:r>
              <w:rPr>
                <w:rFonts w:ascii="Arial" w:hAnsi="Arial" w:cs="Arial"/>
                <w:sz w:val="20"/>
                <w:szCs w:val="20"/>
              </w:rPr>
              <w:t>and emission</w:t>
            </w:r>
            <w:r w:rsidRPr="00B963ED">
              <w:rPr>
                <w:rFonts w:ascii="Arial" w:hAnsi="Arial" w:cs="Arial"/>
                <w:sz w:val="20"/>
                <w:szCs w:val="20"/>
              </w:rPr>
              <w:t xml:space="preserve"> </w:t>
            </w:r>
            <w:r>
              <w:rPr>
                <w:rFonts w:ascii="Arial" w:hAnsi="Arial" w:cs="Arial"/>
                <w:sz w:val="20"/>
                <w:szCs w:val="20"/>
              </w:rPr>
              <w:t xml:space="preserve">sampling </w:t>
            </w:r>
            <w:r w:rsidRPr="00B963ED">
              <w:rPr>
                <w:rFonts w:ascii="Arial" w:hAnsi="Arial" w:cs="Arial"/>
                <w:sz w:val="20"/>
                <w:szCs w:val="20"/>
              </w:rPr>
              <w:t>tests.</w:t>
            </w:r>
          </w:p>
        </w:tc>
      </w:tr>
      <w:tr w:rsidR="00553B7E" w:rsidRPr="00DF7CA6" w14:paraId="3238DD8E" w14:textId="77777777" w:rsidTr="0FAAFEEC">
        <w:trPr>
          <w:trHeight w:val="360"/>
          <w:jc w:val="center"/>
        </w:trPr>
        <w:tc>
          <w:tcPr>
            <w:tcW w:w="849" w:type="dxa"/>
            <w:vAlign w:val="center"/>
          </w:tcPr>
          <w:p w14:paraId="7E2A1DA9" w14:textId="36AC38AB" w:rsidR="00553B7E" w:rsidRPr="00DF7CA6" w:rsidRDefault="00553B7E" w:rsidP="00182A12">
            <w:pPr>
              <w:pStyle w:val="NoSpacing"/>
              <w:jc w:val="center"/>
              <w:rPr>
                <w:rFonts w:ascii="Arial" w:hAnsi="Arial" w:cs="Arial"/>
                <w:color w:val="000000"/>
                <w:sz w:val="20"/>
                <w:szCs w:val="20"/>
              </w:rPr>
            </w:pPr>
            <w:r>
              <w:rPr>
                <w:rFonts w:ascii="Arial" w:hAnsi="Arial" w:cs="Arial"/>
                <w:color w:val="000000"/>
                <w:sz w:val="20"/>
                <w:szCs w:val="20"/>
              </w:rPr>
              <w:t>(i</w:t>
            </w:r>
            <w:r w:rsidR="00EC200E">
              <w:rPr>
                <w:rFonts w:ascii="Arial" w:hAnsi="Arial" w:cs="Arial"/>
                <w:color w:val="000000"/>
                <w:sz w:val="20"/>
                <w:szCs w:val="20"/>
              </w:rPr>
              <w:t>v</w:t>
            </w:r>
            <w:r>
              <w:rPr>
                <w:rFonts w:ascii="Arial" w:hAnsi="Arial" w:cs="Arial"/>
                <w:color w:val="000000"/>
                <w:sz w:val="20"/>
                <w:szCs w:val="20"/>
              </w:rPr>
              <w:t>)</w:t>
            </w:r>
          </w:p>
        </w:tc>
        <w:tc>
          <w:tcPr>
            <w:tcW w:w="1584" w:type="dxa"/>
            <w:vAlign w:val="center"/>
          </w:tcPr>
          <w:p w14:paraId="326BE578" w14:textId="02D610F5" w:rsidR="00553B7E" w:rsidRPr="00DF7CA6" w:rsidRDefault="00553B7E" w:rsidP="00182A12">
            <w:pPr>
              <w:pStyle w:val="NoSpacing"/>
              <w:jc w:val="center"/>
              <w:rPr>
                <w:rFonts w:ascii="Arial" w:hAnsi="Arial" w:cs="Arial"/>
                <w:color w:val="000000"/>
                <w:sz w:val="20"/>
                <w:szCs w:val="20"/>
              </w:rPr>
            </w:pPr>
            <w:r w:rsidRPr="00FE0503">
              <w:rPr>
                <w:rFonts w:ascii="Arial" w:hAnsi="Arial" w:cs="Arial"/>
                <w:color w:val="000000"/>
                <w:sz w:val="20"/>
                <w:szCs w:val="20"/>
              </w:rPr>
              <w:t>Alternative Methodology</w:t>
            </w:r>
            <w:r>
              <w:rPr>
                <w:rFonts w:ascii="Arial" w:hAnsi="Arial" w:cs="Arial"/>
                <w:color w:val="000000"/>
                <w:sz w:val="20"/>
                <w:szCs w:val="20"/>
              </w:rPr>
              <w:t xml:space="preserve"> for Sampling Cyclonic Flow</w:t>
            </w:r>
          </w:p>
        </w:tc>
        <w:tc>
          <w:tcPr>
            <w:tcW w:w="1440" w:type="dxa"/>
            <w:shd w:val="clear" w:color="auto" w:fill="auto"/>
            <w:vAlign w:val="center"/>
          </w:tcPr>
          <w:p w14:paraId="7F6CA5AD" w14:textId="73763D0D" w:rsidR="00553B7E" w:rsidRPr="00715D88" w:rsidRDefault="00553B7E" w:rsidP="00182A12">
            <w:pPr>
              <w:pStyle w:val="NoSpacing"/>
              <w:jc w:val="center"/>
              <w:rPr>
                <w:rFonts w:ascii="Arial" w:hAnsi="Arial" w:cs="Arial"/>
                <w:iCs/>
                <w:color w:val="000000"/>
                <w:sz w:val="20"/>
                <w:szCs w:val="20"/>
              </w:rPr>
            </w:pPr>
            <w:r w:rsidRPr="00BC0D6A">
              <w:rPr>
                <w:rFonts w:ascii="Arial" w:hAnsi="Arial" w:cs="Arial"/>
                <w:color w:val="000000"/>
                <w:sz w:val="20"/>
                <w:szCs w:val="20"/>
              </w:rPr>
              <w:t>EMC’s Guideline</w:t>
            </w:r>
            <w:r w:rsidRPr="00B963ED">
              <w:rPr>
                <w:rFonts w:ascii="Arial" w:hAnsi="Arial" w:cs="Arial"/>
                <w:color w:val="000000"/>
                <w:sz w:val="20"/>
                <w:szCs w:val="20"/>
              </w:rPr>
              <w:t xml:space="preserve"> Document 008 (GD-008)</w:t>
            </w:r>
          </w:p>
        </w:tc>
        <w:tc>
          <w:tcPr>
            <w:tcW w:w="9790" w:type="dxa"/>
            <w:vAlign w:val="center"/>
          </w:tcPr>
          <w:p w14:paraId="724A4160" w14:textId="337F7EA5" w:rsidR="00553B7E" w:rsidRPr="00DF7CA6" w:rsidRDefault="00553B7E" w:rsidP="00182A12">
            <w:pPr>
              <w:pStyle w:val="NoSpacing"/>
              <w:jc w:val="center"/>
              <w:rPr>
                <w:rFonts w:ascii="Arial" w:hAnsi="Arial" w:cs="Arial"/>
                <w:color w:val="000000"/>
                <w:sz w:val="20"/>
                <w:szCs w:val="20"/>
              </w:rPr>
            </w:pPr>
            <w:r w:rsidRPr="0FAAFEEC">
              <w:rPr>
                <w:rFonts w:ascii="Arial" w:hAnsi="Arial" w:cs="Arial"/>
                <w:color w:val="000000" w:themeColor="text1"/>
                <w:sz w:val="20"/>
                <w:szCs w:val="20"/>
              </w:rPr>
              <w:t>One of the four possible alternatives from EMC’s Guideline Document 008 (GD-008) for sampling in cyclonic flow must be implemented in sequential order, when conducting emission testing or flow determinations, if cyclonic or nonparallel flow patterns exist.</w:t>
            </w:r>
          </w:p>
        </w:tc>
      </w:tr>
      <w:tr w:rsidR="00553B7E" w:rsidRPr="00DF7CA6" w14:paraId="6C52409A" w14:textId="77777777" w:rsidTr="0FAAFEEC">
        <w:trPr>
          <w:trHeight w:val="1440"/>
          <w:jc w:val="center"/>
        </w:trPr>
        <w:tc>
          <w:tcPr>
            <w:tcW w:w="849" w:type="dxa"/>
            <w:vAlign w:val="center"/>
          </w:tcPr>
          <w:p w14:paraId="04B0E733" w14:textId="160BC686" w:rsidR="00553B7E" w:rsidRDefault="00553B7E" w:rsidP="00182A12">
            <w:pPr>
              <w:pStyle w:val="NoSpacing"/>
              <w:jc w:val="center"/>
              <w:rPr>
                <w:rFonts w:ascii="Arial" w:hAnsi="Arial" w:cs="Arial"/>
                <w:color w:val="000000"/>
                <w:sz w:val="20"/>
                <w:szCs w:val="20"/>
              </w:rPr>
            </w:pPr>
            <w:r>
              <w:rPr>
                <w:rFonts w:ascii="Arial" w:hAnsi="Arial" w:cs="Arial"/>
                <w:color w:val="000000"/>
                <w:sz w:val="20"/>
                <w:szCs w:val="20"/>
              </w:rPr>
              <w:t>(v)</w:t>
            </w:r>
          </w:p>
        </w:tc>
        <w:tc>
          <w:tcPr>
            <w:tcW w:w="1584" w:type="dxa"/>
            <w:vAlign w:val="center"/>
          </w:tcPr>
          <w:p w14:paraId="11A247F4" w14:textId="3F4DDF6B" w:rsidR="00553B7E" w:rsidRPr="00F7272C" w:rsidRDefault="00553B7E" w:rsidP="00182A12">
            <w:pPr>
              <w:pStyle w:val="NoSpacing"/>
              <w:jc w:val="center"/>
              <w:rPr>
                <w:rFonts w:ascii="Arial" w:hAnsi="Arial" w:cs="Arial"/>
                <w:color w:val="000000"/>
                <w:sz w:val="20"/>
                <w:szCs w:val="20"/>
              </w:rPr>
            </w:pPr>
            <w:r>
              <w:rPr>
                <w:rFonts w:ascii="Arial" w:hAnsi="Arial" w:cs="Arial"/>
                <w:color w:val="000000"/>
                <w:sz w:val="20"/>
                <w:szCs w:val="20"/>
              </w:rPr>
              <w:t>Recommended EPA M1</w:t>
            </w:r>
            <w:r w:rsidRPr="00CF1B5B">
              <w:rPr>
                <w:rFonts w:ascii="Arial" w:hAnsi="Arial" w:cs="Arial"/>
                <w:color w:val="000000"/>
                <w:sz w:val="20"/>
                <w:szCs w:val="20"/>
              </w:rPr>
              <w:t xml:space="preserve"> </w:t>
            </w:r>
            <w:r>
              <w:rPr>
                <w:rFonts w:ascii="Arial" w:hAnsi="Arial" w:cs="Arial"/>
                <w:color w:val="000000"/>
                <w:sz w:val="20"/>
                <w:szCs w:val="20"/>
              </w:rPr>
              <w:t xml:space="preserve">Observer </w:t>
            </w:r>
            <w:r w:rsidRPr="00CF1B5B">
              <w:rPr>
                <w:rFonts w:ascii="Arial" w:hAnsi="Arial" w:cs="Arial"/>
                <w:color w:val="000000"/>
                <w:sz w:val="20"/>
                <w:szCs w:val="20"/>
              </w:rPr>
              <w:t>Checklist</w:t>
            </w:r>
          </w:p>
        </w:tc>
        <w:tc>
          <w:tcPr>
            <w:tcW w:w="1440" w:type="dxa"/>
            <w:shd w:val="clear" w:color="auto" w:fill="auto"/>
            <w:vAlign w:val="center"/>
          </w:tcPr>
          <w:p w14:paraId="1D42E1AD" w14:textId="226FA966" w:rsidR="00553B7E" w:rsidRPr="00715D88" w:rsidRDefault="00553B7E" w:rsidP="00182A12">
            <w:pPr>
              <w:pStyle w:val="NoSpacing"/>
              <w:jc w:val="center"/>
              <w:rPr>
                <w:rFonts w:ascii="Arial" w:hAnsi="Arial" w:cs="Arial"/>
                <w:color w:val="000000"/>
                <w:sz w:val="20"/>
                <w:szCs w:val="20"/>
              </w:rPr>
            </w:pPr>
            <w:r w:rsidRPr="00BC0D6A">
              <w:rPr>
                <w:rFonts w:ascii="Arial" w:hAnsi="Arial" w:cs="Arial"/>
                <w:color w:val="000000"/>
                <w:sz w:val="20"/>
                <w:szCs w:val="20"/>
              </w:rPr>
              <w:t>EMC’s Guideline</w:t>
            </w:r>
            <w:r w:rsidRPr="007B0EDD">
              <w:rPr>
                <w:rFonts w:ascii="Arial" w:hAnsi="Arial" w:cs="Arial"/>
                <w:color w:val="000000"/>
                <w:sz w:val="20"/>
                <w:szCs w:val="20"/>
              </w:rPr>
              <w:t xml:space="preserve"> Document 054 (GD-</w:t>
            </w:r>
            <w:r>
              <w:rPr>
                <w:rFonts w:ascii="Arial" w:hAnsi="Arial" w:cs="Arial"/>
                <w:color w:val="000000"/>
                <w:sz w:val="20"/>
                <w:szCs w:val="20"/>
              </w:rPr>
              <w:t>0</w:t>
            </w:r>
            <w:r w:rsidRPr="007B0EDD">
              <w:rPr>
                <w:rFonts w:ascii="Arial" w:hAnsi="Arial" w:cs="Arial"/>
                <w:color w:val="000000"/>
                <w:sz w:val="20"/>
                <w:szCs w:val="20"/>
              </w:rPr>
              <w:t>54)</w:t>
            </w:r>
          </w:p>
        </w:tc>
        <w:tc>
          <w:tcPr>
            <w:tcW w:w="9790" w:type="dxa"/>
            <w:shd w:val="clear" w:color="auto" w:fill="auto"/>
            <w:vAlign w:val="center"/>
          </w:tcPr>
          <w:p w14:paraId="19AF1200" w14:textId="782DCD49" w:rsidR="00553B7E" w:rsidRDefault="00553B7E" w:rsidP="00182A12">
            <w:pPr>
              <w:pStyle w:val="NoSpacing"/>
              <w:jc w:val="center"/>
              <w:rPr>
                <w:rFonts w:ascii="Arial" w:hAnsi="Arial" w:cs="Arial"/>
                <w:iCs/>
                <w:color w:val="000000"/>
                <w:sz w:val="20"/>
                <w:szCs w:val="20"/>
              </w:rPr>
            </w:pPr>
            <w:r>
              <w:rPr>
                <w:rFonts w:ascii="Arial" w:hAnsi="Arial" w:cs="Arial"/>
                <w:color w:val="000000"/>
                <w:sz w:val="20"/>
                <w:szCs w:val="20"/>
              </w:rPr>
              <w:t>This observer checklist can be used to assist users of this document</w:t>
            </w:r>
            <w:r w:rsidRPr="00CF1B5B">
              <w:rPr>
                <w:rFonts w:ascii="Arial" w:hAnsi="Arial" w:cs="Arial"/>
                <w:iCs/>
                <w:color w:val="000000"/>
                <w:sz w:val="20"/>
                <w:szCs w:val="20"/>
              </w:rPr>
              <w:t xml:space="preserve"> on selection of sampling ports and traverse points </w:t>
            </w:r>
            <w:r>
              <w:rPr>
                <w:rFonts w:ascii="Arial" w:hAnsi="Arial" w:cs="Arial"/>
                <w:iCs/>
                <w:color w:val="000000"/>
                <w:sz w:val="20"/>
                <w:szCs w:val="20"/>
              </w:rPr>
              <w:t xml:space="preserve">and performing cyclonic flow tests. </w:t>
            </w:r>
            <w:r>
              <w:rPr>
                <w:rFonts w:ascii="Arial" w:hAnsi="Arial" w:cs="Arial"/>
                <w:color w:val="000000"/>
                <w:sz w:val="20"/>
                <w:szCs w:val="20"/>
              </w:rPr>
              <w:t>C</w:t>
            </w:r>
            <w:r w:rsidRPr="00995CB5">
              <w:rPr>
                <w:rFonts w:ascii="Arial" w:hAnsi="Arial" w:cs="Arial"/>
                <w:color w:val="000000"/>
                <w:sz w:val="20"/>
                <w:szCs w:val="20"/>
              </w:rPr>
              <w:t xml:space="preserve">hecklist </w:t>
            </w:r>
            <w:r>
              <w:rPr>
                <w:rFonts w:ascii="Arial" w:hAnsi="Arial" w:cs="Arial"/>
                <w:color w:val="000000"/>
                <w:sz w:val="20"/>
                <w:szCs w:val="20"/>
              </w:rPr>
              <w:t xml:space="preserve">for </w:t>
            </w:r>
            <w:r w:rsidRPr="00995CB5">
              <w:rPr>
                <w:rFonts w:ascii="Arial" w:hAnsi="Arial" w:cs="Arial"/>
                <w:color w:val="000000"/>
                <w:sz w:val="20"/>
                <w:szCs w:val="20"/>
              </w:rPr>
              <w:t>M</w:t>
            </w:r>
            <w:r>
              <w:rPr>
                <w:rFonts w:ascii="Arial" w:hAnsi="Arial" w:cs="Arial"/>
                <w:color w:val="000000"/>
                <w:sz w:val="20"/>
                <w:szCs w:val="20"/>
              </w:rPr>
              <w:t xml:space="preserve">1 is used </w:t>
            </w:r>
            <w:r w:rsidRPr="00995CB5">
              <w:rPr>
                <w:rFonts w:ascii="Arial" w:hAnsi="Arial" w:cs="Arial"/>
                <w:color w:val="000000"/>
                <w:sz w:val="20"/>
                <w:szCs w:val="20"/>
              </w:rPr>
              <w:t>to assist the on-site observer during a performance test. These checklists were developed with the expectation that the observer has a general working knowledge of the applicable test</w:t>
            </w:r>
            <w:r>
              <w:rPr>
                <w:rFonts w:ascii="Arial" w:hAnsi="Arial" w:cs="Arial"/>
                <w:color w:val="000000"/>
                <w:sz w:val="20"/>
                <w:szCs w:val="20"/>
              </w:rPr>
              <w:t xml:space="preserve"> </w:t>
            </w:r>
            <w:r w:rsidRPr="00995CB5">
              <w:rPr>
                <w:rFonts w:ascii="Arial" w:hAnsi="Arial" w:cs="Arial"/>
                <w:color w:val="000000"/>
                <w:sz w:val="20"/>
                <w:szCs w:val="20"/>
              </w:rPr>
              <w:t>methods.</w:t>
            </w:r>
          </w:p>
        </w:tc>
      </w:tr>
    </w:tbl>
    <w:p w14:paraId="2706B071" w14:textId="77777777" w:rsidR="00AC1D00" w:rsidRDefault="00AC1D00">
      <w:pPr>
        <w:rPr>
          <w:rFonts w:ascii="Arial" w:hAnsi="Arial" w:cs="Arial"/>
          <w:b/>
          <w:iCs/>
          <w:sz w:val="20"/>
          <w:szCs w:val="20"/>
        </w:rPr>
      </w:pPr>
      <w:r>
        <w:rPr>
          <w:rFonts w:ascii="Arial" w:hAnsi="Arial" w:cs="Arial"/>
          <w:b/>
          <w:iCs/>
          <w:sz w:val="20"/>
          <w:szCs w:val="20"/>
        </w:rPr>
        <w:br w:type="page"/>
      </w:r>
    </w:p>
    <w:p w14:paraId="23171C38" w14:textId="55AA8037" w:rsidR="00B963ED" w:rsidRDefault="00B963ED" w:rsidP="00B963ED">
      <w:pPr>
        <w:spacing w:after="0" w:line="240" w:lineRule="auto"/>
        <w:jc w:val="center"/>
      </w:pPr>
      <w:r w:rsidRPr="009A1D60">
        <w:rPr>
          <w:rFonts w:ascii="Arial" w:hAnsi="Arial" w:cs="Arial"/>
          <w:b/>
          <w:iCs/>
          <w:sz w:val="20"/>
          <w:szCs w:val="20"/>
        </w:rPr>
        <w:lastRenderedPageBreak/>
        <w:t xml:space="preserve">Table </w:t>
      </w:r>
      <w:r w:rsidR="00E458E8">
        <w:rPr>
          <w:rFonts w:ascii="Arial" w:hAnsi="Arial" w:cs="Arial"/>
          <w:b/>
          <w:iCs/>
          <w:sz w:val="20"/>
          <w:szCs w:val="20"/>
        </w:rPr>
        <w:t>7</w:t>
      </w:r>
      <w:r w:rsidRPr="009A1D60">
        <w:rPr>
          <w:rFonts w:ascii="Arial" w:hAnsi="Arial" w:cs="Arial"/>
          <w:b/>
          <w:iCs/>
          <w:sz w:val="20"/>
          <w:szCs w:val="20"/>
        </w:rPr>
        <w:t xml:space="preserve">. </w:t>
      </w:r>
      <w:r w:rsidRPr="00D640BE">
        <w:rPr>
          <w:rFonts w:ascii="Arial" w:hAnsi="Arial" w:cs="Arial"/>
          <w:b/>
          <w:bCs/>
          <w:sz w:val="20"/>
          <w:szCs w:val="20"/>
        </w:rPr>
        <w:t>EPA M2</w:t>
      </w:r>
      <w:r>
        <w:rPr>
          <w:rFonts w:ascii="Arial" w:hAnsi="Arial" w:cs="Arial"/>
          <w:b/>
          <w:bCs/>
          <w:sz w:val="20"/>
          <w:szCs w:val="20"/>
        </w:rPr>
        <w:t xml:space="preserve"> </w:t>
      </w:r>
      <w:r w:rsidRPr="00BC0D6A">
        <w:rPr>
          <w:rFonts w:ascii="Arial" w:hAnsi="Arial" w:cs="Arial"/>
          <w:b/>
          <w:bCs/>
          <w:sz w:val="20"/>
          <w:szCs w:val="20"/>
        </w:rPr>
        <w:t xml:space="preserve">or </w:t>
      </w:r>
      <w:r w:rsidR="0035320F">
        <w:rPr>
          <w:rFonts w:ascii="Arial" w:hAnsi="Arial" w:cs="Arial"/>
          <w:b/>
          <w:bCs/>
          <w:sz w:val="20"/>
          <w:szCs w:val="20"/>
        </w:rPr>
        <w:t>M</w:t>
      </w:r>
      <w:r w:rsidRPr="00BC0D6A">
        <w:rPr>
          <w:rFonts w:ascii="Arial" w:hAnsi="Arial" w:cs="Arial"/>
          <w:b/>
          <w:bCs/>
          <w:sz w:val="20"/>
          <w:szCs w:val="20"/>
        </w:rPr>
        <w:t xml:space="preserve">2C </w:t>
      </w:r>
      <w:r w:rsidRPr="00D640BE">
        <w:rPr>
          <w:rFonts w:ascii="Arial" w:hAnsi="Arial" w:cs="Arial"/>
          <w:b/>
          <w:bCs/>
          <w:sz w:val="20"/>
          <w:szCs w:val="20"/>
        </w:rPr>
        <w:t>(Volumetric Flowrate</w:t>
      </w:r>
      <w:r>
        <w:rPr>
          <w:rFonts w:ascii="Arial" w:hAnsi="Arial" w:cs="Arial"/>
          <w:b/>
          <w:bCs/>
          <w:sz w:val="20"/>
          <w:szCs w:val="20"/>
        </w:rPr>
        <w:t xml:space="preserve"> or VFR</w:t>
      </w:r>
      <w:r w:rsidRPr="00D640BE">
        <w:rPr>
          <w:rFonts w:ascii="Arial" w:hAnsi="Arial" w:cs="Arial"/>
          <w:b/>
          <w:bCs/>
          <w:sz w:val="20"/>
          <w:szCs w:val="20"/>
        </w:rPr>
        <w:t>)</w:t>
      </w:r>
      <w:r>
        <w:rPr>
          <w:rFonts w:ascii="Arial" w:hAnsi="Arial" w:cs="Arial"/>
          <w:b/>
          <w:bCs/>
          <w:sz w:val="20"/>
          <w:szCs w:val="20"/>
        </w:rPr>
        <w:t xml:space="preserve"> </w:t>
      </w:r>
      <w:r w:rsidR="00937746" w:rsidRPr="00937746">
        <w:rPr>
          <w:rFonts w:ascii="Arial" w:hAnsi="Arial" w:cs="Arial"/>
          <w:b/>
          <w:bCs/>
          <w:sz w:val="20"/>
          <w:szCs w:val="20"/>
        </w:rPr>
        <w:t>Recommendation and Requirements</w:t>
      </w:r>
    </w:p>
    <w:tbl>
      <w:tblPr>
        <w:tblW w:w="13680"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000" w:firstRow="0" w:lastRow="0" w:firstColumn="0" w:lastColumn="0" w:noHBand="0" w:noVBand="0"/>
      </w:tblPr>
      <w:tblGrid>
        <w:gridCol w:w="864"/>
        <w:gridCol w:w="2267"/>
        <w:gridCol w:w="1719"/>
        <w:gridCol w:w="8830"/>
      </w:tblGrid>
      <w:tr w:rsidR="00E25AFE" w:rsidRPr="00DF7CA6" w14:paraId="08B689BB" w14:textId="77777777" w:rsidTr="00B10E99">
        <w:trPr>
          <w:trHeight w:val="360"/>
          <w:jc w:val="center"/>
        </w:trPr>
        <w:tc>
          <w:tcPr>
            <w:tcW w:w="864" w:type="dxa"/>
            <w:shd w:val="clear" w:color="auto" w:fill="F2F2F2" w:themeFill="background1" w:themeFillShade="F2"/>
            <w:vAlign w:val="center"/>
          </w:tcPr>
          <w:p w14:paraId="48A25F8B" w14:textId="34478D42" w:rsidR="00E25AFE" w:rsidRDefault="00E25AFE" w:rsidP="00E25AFE">
            <w:pPr>
              <w:pStyle w:val="NoSpacing"/>
              <w:jc w:val="center"/>
              <w:rPr>
                <w:rFonts w:ascii="Arial" w:hAnsi="Arial" w:cs="Arial"/>
                <w:color w:val="000000"/>
                <w:sz w:val="20"/>
                <w:szCs w:val="20"/>
              </w:rPr>
            </w:pPr>
            <w:r>
              <w:rPr>
                <w:rFonts w:ascii="Arial" w:hAnsi="Arial" w:cs="Arial"/>
                <w:b/>
                <w:bCs/>
                <w:sz w:val="20"/>
                <w:szCs w:val="20"/>
              </w:rPr>
              <w:t>Item #</w:t>
            </w:r>
          </w:p>
        </w:tc>
        <w:tc>
          <w:tcPr>
            <w:tcW w:w="2267" w:type="dxa"/>
            <w:shd w:val="clear" w:color="auto" w:fill="F2F2F2" w:themeFill="background1" w:themeFillShade="F2"/>
            <w:vAlign w:val="center"/>
          </w:tcPr>
          <w:p w14:paraId="1838311D" w14:textId="6378F078" w:rsidR="00E25AFE" w:rsidRPr="00EF5B8F" w:rsidRDefault="00E25AFE" w:rsidP="00E25AFE">
            <w:pPr>
              <w:pStyle w:val="NoSpacing"/>
              <w:jc w:val="center"/>
              <w:rPr>
                <w:rFonts w:ascii="Arial" w:hAnsi="Arial" w:cs="Arial"/>
                <w:b/>
                <w:bCs/>
                <w:color w:val="000000"/>
                <w:sz w:val="20"/>
                <w:szCs w:val="20"/>
              </w:rPr>
            </w:pPr>
            <w:r>
              <w:rPr>
                <w:rFonts w:ascii="Arial" w:hAnsi="Arial" w:cs="Arial"/>
                <w:b/>
                <w:bCs/>
                <w:sz w:val="20"/>
                <w:szCs w:val="20"/>
              </w:rPr>
              <w:t>Topic</w:t>
            </w:r>
          </w:p>
        </w:tc>
        <w:tc>
          <w:tcPr>
            <w:tcW w:w="1719" w:type="dxa"/>
            <w:shd w:val="clear" w:color="auto" w:fill="F2F2F2" w:themeFill="background1" w:themeFillShade="F2"/>
            <w:vAlign w:val="center"/>
          </w:tcPr>
          <w:p w14:paraId="650EF747" w14:textId="20D73D41" w:rsidR="00E25AFE" w:rsidRDefault="00E25AFE" w:rsidP="00E25AFE">
            <w:pPr>
              <w:pStyle w:val="NoSpacing"/>
              <w:jc w:val="center"/>
              <w:rPr>
                <w:rFonts w:ascii="Arial" w:hAnsi="Arial" w:cs="Arial"/>
                <w:b/>
                <w:bCs/>
                <w:sz w:val="20"/>
                <w:szCs w:val="20"/>
              </w:rPr>
            </w:pPr>
            <w:r>
              <w:rPr>
                <w:rFonts w:ascii="Arial" w:hAnsi="Arial" w:cs="Arial"/>
                <w:b/>
                <w:bCs/>
                <w:sz w:val="20"/>
                <w:szCs w:val="20"/>
              </w:rPr>
              <w:t>Citation</w:t>
            </w:r>
          </w:p>
        </w:tc>
        <w:tc>
          <w:tcPr>
            <w:tcW w:w="8830" w:type="dxa"/>
            <w:shd w:val="clear" w:color="auto" w:fill="F2F2F2" w:themeFill="background1" w:themeFillShade="F2"/>
            <w:vAlign w:val="center"/>
          </w:tcPr>
          <w:p w14:paraId="3EC0E24D" w14:textId="3279E241" w:rsidR="00E25AFE" w:rsidRPr="00EF5B8F" w:rsidRDefault="00E25AFE" w:rsidP="00E25AFE">
            <w:pPr>
              <w:pStyle w:val="NoSpacing"/>
              <w:jc w:val="center"/>
              <w:rPr>
                <w:rFonts w:ascii="Arial" w:hAnsi="Arial" w:cs="Arial"/>
                <w:color w:val="000000"/>
                <w:sz w:val="20"/>
                <w:szCs w:val="20"/>
              </w:rPr>
            </w:pPr>
            <w:r>
              <w:rPr>
                <w:rFonts w:ascii="Arial" w:hAnsi="Arial" w:cs="Arial"/>
                <w:b/>
                <w:bCs/>
                <w:sz w:val="20"/>
                <w:szCs w:val="20"/>
              </w:rPr>
              <w:t>Description</w:t>
            </w:r>
          </w:p>
        </w:tc>
      </w:tr>
      <w:tr w:rsidR="00E25AFE" w:rsidRPr="00DF7CA6" w14:paraId="69D5792E" w14:textId="77777777" w:rsidTr="00B10E99">
        <w:trPr>
          <w:trHeight w:val="360"/>
          <w:jc w:val="center"/>
        </w:trPr>
        <w:tc>
          <w:tcPr>
            <w:tcW w:w="864" w:type="dxa"/>
            <w:vMerge w:val="restart"/>
            <w:vAlign w:val="center"/>
          </w:tcPr>
          <w:p w14:paraId="5DCE71AC" w14:textId="77777777" w:rsidR="00E25AFE" w:rsidRDefault="00E25AFE" w:rsidP="00750721">
            <w:pPr>
              <w:pStyle w:val="NoSpacing"/>
              <w:jc w:val="center"/>
              <w:rPr>
                <w:rFonts w:ascii="Arial" w:hAnsi="Arial" w:cs="Arial"/>
                <w:sz w:val="20"/>
                <w:szCs w:val="20"/>
              </w:rPr>
            </w:pPr>
            <w:r>
              <w:rPr>
                <w:rFonts w:ascii="Arial" w:hAnsi="Arial" w:cs="Arial"/>
                <w:sz w:val="20"/>
                <w:szCs w:val="20"/>
              </w:rPr>
              <w:t>(i)</w:t>
            </w:r>
          </w:p>
        </w:tc>
        <w:tc>
          <w:tcPr>
            <w:tcW w:w="2267" w:type="dxa"/>
            <w:vMerge w:val="restart"/>
            <w:vAlign w:val="center"/>
          </w:tcPr>
          <w:p w14:paraId="53EBA9CD" w14:textId="77777777" w:rsidR="00E25AFE" w:rsidRDefault="00E25AFE" w:rsidP="00750721">
            <w:pPr>
              <w:pStyle w:val="NoSpacing"/>
              <w:jc w:val="center"/>
              <w:rPr>
                <w:rFonts w:ascii="Arial" w:hAnsi="Arial" w:cs="Arial"/>
                <w:color w:val="000000"/>
                <w:sz w:val="20"/>
                <w:szCs w:val="20"/>
              </w:rPr>
            </w:pPr>
            <w:r>
              <w:rPr>
                <w:rFonts w:ascii="Arial" w:hAnsi="Arial" w:cs="Arial"/>
                <w:color w:val="000000"/>
                <w:sz w:val="20"/>
                <w:szCs w:val="20"/>
              </w:rPr>
              <w:t>Applicability</w:t>
            </w:r>
          </w:p>
        </w:tc>
        <w:tc>
          <w:tcPr>
            <w:tcW w:w="1719" w:type="dxa"/>
            <w:vAlign w:val="center"/>
          </w:tcPr>
          <w:p w14:paraId="1F16DC5A" w14:textId="1E88DFF3" w:rsidR="00E25AFE" w:rsidRPr="00715D88" w:rsidRDefault="00E25AFE" w:rsidP="00750721">
            <w:pPr>
              <w:pStyle w:val="NoSpacing"/>
              <w:jc w:val="center"/>
              <w:rPr>
                <w:rFonts w:ascii="Arial" w:hAnsi="Arial" w:cs="Arial"/>
                <w:color w:val="000000"/>
                <w:sz w:val="20"/>
                <w:szCs w:val="20"/>
              </w:rPr>
            </w:pPr>
            <w:r w:rsidRPr="00186B92">
              <w:rPr>
                <w:rFonts w:ascii="Arial" w:hAnsi="Arial" w:cs="Arial"/>
                <w:bCs/>
                <w:color w:val="000000"/>
                <w:sz w:val="20"/>
                <w:szCs w:val="20"/>
              </w:rPr>
              <w:t xml:space="preserve">§ </w:t>
            </w:r>
            <w:r w:rsidRPr="00186B92">
              <w:rPr>
                <w:rFonts w:ascii="Arial" w:hAnsi="Arial" w:cs="Arial"/>
                <w:color w:val="000000"/>
                <w:sz w:val="20"/>
                <w:szCs w:val="20"/>
              </w:rPr>
              <w:t>1.1 of M</w:t>
            </w:r>
            <w:r>
              <w:rPr>
                <w:rFonts w:ascii="Arial" w:hAnsi="Arial" w:cs="Arial"/>
                <w:color w:val="000000"/>
                <w:sz w:val="20"/>
                <w:szCs w:val="20"/>
              </w:rPr>
              <w:t>2</w:t>
            </w:r>
          </w:p>
        </w:tc>
        <w:tc>
          <w:tcPr>
            <w:tcW w:w="8830" w:type="dxa"/>
            <w:vAlign w:val="center"/>
          </w:tcPr>
          <w:p w14:paraId="12DE00E8" w14:textId="37C58D30" w:rsidR="00E25AFE" w:rsidRPr="00993428" w:rsidRDefault="00E25AFE" w:rsidP="00750721">
            <w:pPr>
              <w:pStyle w:val="NoSpacing"/>
              <w:jc w:val="center"/>
              <w:rPr>
                <w:rFonts w:ascii="Arial" w:hAnsi="Arial" w:cs="Arial"/>
                <w:color w:val="000000"/>
                <w:sz w:val="20"/>
                <w:szCs w:val="20"/>
              </w:rPr>
            </w:pPr>
            <w:r w:rsidRPr="008419D9">
              <w:rPr>
                <w:rFonts w:ascii="Arial" w:hAnsi="Arial" w:cs="Arial"/>
                <w:color w:val="000000"/>
                <w:sz w:val="20"/>
                <w:szCs w:val="20"/>
              </w:rPr>
              <w:t>This method is applicable for the determination of the average velocity and the volumetric flow rate of a gas stream.</w:t>
            </w:r>
            <w:r>
              <w:rPr>
                <w:rFonts w:ascii="Arial" w:hAnsi="Arial" w:cs="Arial"/>
                <w:color w:val="000000"/>
                <w:sz w:val="20"/>
                <w:szCs w:val="20"/>
              </w:rPr>
              <w:t xml:space="preserve"> </w:t>
            </w:r>
            <w:r w:rsidRPr="00DF47E2">
              <w:rPr>
                <w:rFonts w:ascii="Arial" w:hAnsi="Arial" w:cs="Arial"/>
                <w:color w:val="000000"/>
                <w:sz w:val="20"/>
                <w:szCs w:val="20"/>
              </w:rPr>
              <w:t>Measurements to determine the exhaust flowrate must be made at the same time as the measurement for NO</w:t>
            </w:r>
            <w:r w:rsidRPr="00DF47E2">
              <w:rPr>
                <w:rFonts w:ascii="Arial" w:hAnsi="Arial" w:cs="Arial"/>
                <w:color w:val="000000"/>
                <w:sz w:val="20"/>
                <w:szCs w:val="20"/>
                <w:vertAlign w:val="subscript"/>
              </w:rPr>
              <w:t>x</w:t>
            </w:r>
            <w:r w:rsidRPr="00DF47E2">
              <w:rPr>
                <w:rFonts w:ascii="Arial" w:hAnsi="Arial" w:cs="Arial"/>
                <w:color w:val="000000"/>
                <w:sz w:val="20"/>
                <w:szCs w:val="20"/>
              </w:rPr>
              <w:t xml:space="preserve">, CO, </w:t>
            </w:r>
            <w:r w:rsidR="0029729A">
              <w:rPr>
                <w:rFonts w:ascii="Arial" w:hAnsi="Arial" w:cs="Arial"/>
                <w:color w:val="000000"/>
                <w:sz w:val="20"/>
                <w:szCs w:val="20"/>
              </w:rPr>
              <w:t>f</w:t>
            </w:r>
            <w:r w:rsidRPr="00DF47E2">
              <w:rPr>
                <w:rFonts w:ascii="Arial" w:hAnsi="Arial" w:cs="Arial"/>
                <w:color w:val="000000"/>
                <w:sz w:val="20"/>
                <w:szCs w:val="20"/>
              </w:rPr>
              <w:t>ormaldehyde, and VOC concentration”.</w:t>
            </w:r>
            <w:r>
              <w:rPr>
                <w:rFonts w:ascii="Arial" w:hAnsi="Arial" w:cs="Arial"/>
                <w:color w:val="000000"/>
                <w:sz w:val="20"/>
                <w:szCs w:val="20"/>
              </w:rPr>
              <w:t xml:space="preserve"> Also see, </w:t>
            </w:r>
            <w:r w:rsidRPr="00140369">
              <w:rPr>
                <w:rFonts w:ascii="Arial" w:hAnsi="Arial" w:cs="Arial"/>
                <w:color w:val="000000"/>
                <w:sz w:val="20"/>
                <w:szCs w:val="20"/>
              </w:rPr>
              <w:t>Table 2 to 40 CFR Part 60, Subpart JJJJ</w:t>
            </w:r>
            <w:r>
              <w:rPr>
                <w:rFonts w:ascii="Arial" w:hAnsi="Arial" w:cs="Arial"/>
                <w:color w:val="000000"/>
                <w:sz w:val="20"/>
                <w:szCs w:val="20"/>
              </w:rPr>
              <w:t>.</w:t>
            </w:r>
          </w:p>
        </w:tc>
      </w:tr>
      <w:tr w:rsidR="00E25AFE" w:rsidRPr="00DF7CA6" w14:paraId="1BB7D6DB" w14:textId="77777777" w:rsidTr="00B10E99">
        <w:trPr>
          <w:trHeight w:val="360"/>
          <w:jc w:val="center"/>
        </w:trPr>
        <w:tc>
          <w:tcPr>
            <w:tcW w:w="864" w:type="dxa"/>
            <w:vMerge/>
            <w:shd w:val="clear" w:color="auto" w:fill="EAF1DD" w:themeFill="accent3" w:themeFillTint="33"/>
            <w:vAlign w:val="center"/>
          </w:tcPr>
          <w:p w14:paraId="69A1AE92" w14:textId="6749C347" w:rsidR="00E25AFE" w:rsidRDefault="00E25AFE" w:rsidP="00750721">
            <w:pPr>
              <w:pStyle w:val="NoSpacing"/>
              <w:jc w:val="center"/>
              <w:rPr>
                <w:rFonts w:ascii="Arial" w:hAnsi="Arial" w:cs="Arial"/>
                <w:sz w:val="20"/>
                <w:szCs w:val="20"/>
              </w:rPr>
            </w:pPr>
          </w:p>
        </w:tc>
        <w:tc>
          <w:tcPr>
            <w:tcW w:w="2267" w:type="dxa"/>
            <w:vMerge/>
            <w:shd w:val="clear" w:color="auto" w:fill="EAF1DD" w:themeFill="accent3" w:themeFillTint="33"/>
            <w:vAlign w:val="center"/>
          </w:tcPr>
          <w:p w14:paraId="7AB3081A" w14:textId="267CAC06" w:rsidR="00E25AFE" w:rsidRDefault="00E25AFE" w:rsidP="00750721">
            <w:pPr>
              <w:pStyle w:val="NoSpacing"/>
              <w:jc w:val="center"/>
              <w:rPr>
                <w:rFonts w:ascii="Arial" w:hAnsi="Arial" w:cs="Arial"/>
                <w:color w:val="000000"/>
                <w:sz w:val="20"/>
                <w:szCs w:val="20"/>
              </w:rPr>
            </w:pPr>
          </w:p>
        </w:tc>
        <w:tc>
          <w:tcPr>
            <w:tcW w:w="1719" w:type="dxa"/>
            <w:shd w:val="clear" w:color="auto" w:fill="auto"/>
            <w:vAlign w:val="center"/>
          </w:tcPr>
          <w:p w14:paraId="414AD152" w14:textId="3451C777" w:rsidR="00E25AFE" w:rsidRPr="001D4366" w:rsidRDefault="00E25AFE" w:rsidP="00750721">
            <w:pPr>
              <w:pStyle w:val="NoSpacing"/>
              <w:jc w:val="center"/>
              <w:rPr>
                <w:rFonts w:ascii="Arial" w:hAnsi="Arial" w:cs="Arial"/>
                <w:bCs/>
                <w:color w:val="000000"/>
                <w:sz w:val="20"/>
                <w:szCs w:val="20"/>
              </w:rPr>
            </w:pPr>
            <w:r>
              <w:rPr>
                <w:rFonts w:ascii="Arial" w:hAnsi="Arial" w:cs="Arial"/>
                <w:color w:val="000000"/>
                <w:sz w:val="20"/>
                <w:szCs w:val="20"/>
              </w:rPr>
              <w:t>DEP Requirement</w:t>
            </w:r>
          </w:p>
        </w:tc>
        <w:tc>
          <w:tcPr>
            <w:tcW w:w="8830" w:type="dxa"/>
            <w:shd w:val="clear" w:color="auto" w:fill="auto"/>
            <w:vAlign w:val="center"/>
          </w:tcPr>
          <w:p w14:paraId="6E4D04A3" w14:textId="51DB6378" w:rsidR="00E25AFE" w:rsidRPr="001D4366" w:rsidRDefault="00E25AFE" w:rsidP="00750721">
            <w:pPr>
              <w:pStyle w:val="NoSpacing"/>
              <w:jc w:val="center"/>
              <w:rPr>
                <w:rFonts w:ascii="Arial" w:hAnsi="Arial" w:cs="Arial"/>
                <w:color w:val="000000"/>
                <w:sz w:val="20"/>
                <w:szCs w:val="20"/>
              </w:rPr>
            </w:pPr>
            <w:r>
              <w:rPr>
                <w:rFonts w:ascii="Arial" w:hAnsi="Arial" w:cs="Arial"/>
                <w:color w:val="000000"/>
                <w:sz w:val="20"/>
                <w:szCs w:val="20"/>
              </w:rPr>
              <w:t xml:space="preserve">During testing at each compressor station, </w:t>
            </w:r>
            <w:r w:rsidRPr="00411A3C">
              <w:rPr>
                <w:rFonts w:ascii="Arial" w:hAnsi="Arial" w:cs="Arial"/>
                <w:color w:val="000000"/>
                <w:sz w:val="20"/>
                <w:szCs w:val="20"/>
              </w:rPr>
              <w:t xml:space="preserve">M2 or </w:t>
            </w:r>
            <w:r w:rsidR="0035320F">
              <w:rPr>
                <w:rFonts w:ascii="Arial" w:hAnsi="Arial" w:cs="Arial"/>
                <w:color w:val="000000"/>
                <w:sz w:val="20"/>
                <w:szCs w:val="20"/>
              </w:rPr>
              <w:t>M</w:t>
            </w:r>
            <w:r w:rsidRPr="00411A3C">
              <w:rPr>
                <w:rFonts w:ascii="Arial" w:hAnsi="Arial" w:cs="Arial"/>
                <w:color w:val="000000"/>
                <w:sz w:val="20"/>
                <w:szCs w:val="20"/>
              </w:rPr>
              <w:t xml:space="preserve">2C must be used in lieu of M19 </w:t>
            </w:r>
            <w:r>
              <w:rPr>
                <w:rFonts w:ascii="Arial" w:hAnsi="Arial" w:cs="Arial"/>
                <w:color w:val="000000"/>
                <w:sz w:val="20"/>
                <w:szCs w:val="20"/>
              </w:rPr>
              <w:t>when</w:t>
            </w:r>
            <w:r w:rsidRPr="00252564">
              <w:rPr>
                <w:rFonts w:ascii="Arial" w:hAnsi="Arial" w:cs="Arial"/>
                <w:color w:val="000000"/>
                <w:sz w:val="20"/>
                <w:szCs w:val="20"/>
              </w:rPr>
              <w:t xml:space="preserve"> a permanent mounted or temporary installed fuel meter</w:t>
            </w:r>
            <w:r>
              <w:rPr>
                <w:rFonts w:ascii="Arial" w:hAnsi="Arial" w:cs="Arial"/>
                <w:color w:val="000000"/>
                <w:sz w:val="20"/>
                <w:szCs w:val="20"/>
              </w:rPr>
              <w:t>: (1) is not available for each source; or (2)</w:t>
            </w:r>
            <w:r w:rsidRPr="00411A3C">
              <w:rPr>
                <w:rFonts w:ascii="Arial" w:hAnsi="Arial" w:cs="Arial"/>
                <w:color w:val="000000"/>
                <w:sz w:val="20"/>
                <w:szCs w:val="20"/>
              </w:rPr>
              <w:t xml:space="preserve"> </w:t>
            </w:r>
            <w:r>
              <w:rPr>
                <w:rFonts w:ascii="Arial" w:hAnsi="Arial" w:cs="Arial"/>
                <w:color w:val="000000"/>
                <w:sz w:val="20"/>
                <w:szCs w:val="20"/>
              </w:rPr>
              <w:t>does not meet the calibration requirements specified in</w:t>
            </w:r>
            <w:r w:rsidRPr="00252564">
              <w:rPr>
                <w:rFonts w:ascii="Arial" w:hAnsi="Arial" w:cs="Arial"/>
                <w:color w:val="000000"/>
                <w:sz w:val="20"/>
                <w:szCs w:val="20"/>
              </w:rPr>
              <w:t xml:space="preserve"> Question 2 of FAQ of M19</w:t>
            </w:r>
            <w:r>
              <w:rPr>
                <w:rFonts w:ascii="Arial" w:hAnsi="Arial" w:cs="Arial"/>
                <w:color w:val="000000"/>
                <w:sz w:val="20"/>
                <w:szCs w:val="20"/>
              </w:rPr>
              <w:t xml:space="preserve"> and M2A.</w:t>
            </w:r>
          </w:p>
        </w:tc>
      </w:tr>
      <w:tr w:rsidR="00E25AFE" w:rsidRPr="00DF7CA6" w14:paraId="5EA9088E" w14:textId="77777777" w:rsidTr="00B10E99">
        <w:trPr>
          <w:trHeight w:val="360"/>
          <w:jc w:val="center"/>
        </w:trPr>
        <w:tc>
          <w:tcPr>
            <w:tcW w:w="864" w:type="dxa"/>
            <w:vMerge w:val="restart"/>
            <w:vAlign w:val="center"/>
          </w:tcPr>
          <w:p w14:paraId="6FE77BB6" w14:textId="7D48D742" w:rsidR="00E25AFE" w:rsidRDefault="00E25AFE" w:rsidP="00750721">
            <w:pPr>
              <w:pStyle w:val="NoSpacing"/>
              <w:jc w:val="center"/>
              <w:rPr>
                <w:rFonts w:ascii="Arial" w:hAnsi="Arial" w:cs="Arial"/>
                <w:color w:val="000000"/>
                <w:sz w:val="20"/>
                <w:szCs w:val="20"/>
              </w:rPr>
            </w:pPr>
            <w:r w:rsidRPr="001D4366">
              <w:rPr>
                <w:rFonts w:ascii="Arial" w:hAnsi="Arial" w:cs="Arial"/>
                <w:color w:val="000000"/>
                <w:sz w:val="20"/>
                <w:szCs w:val="20"/>
              </w:rPr>
              <w:t>(i</w:t>
            </w:r>
            <w:r>
              <w:rPr>
                <w:rFonts w:ascii="Arial" w:hAnsi="Arial" w:cs="Arial"/>
                <w:color w:val="000000"/>
                <w:sz w:val="20"/>
                <w:szCs w:val="20"/>
              </w:rPr>
              <w:t>ii</w:t>
            </w:r>
            <w:r w:rsidRPr="001D4366">
              <w:rPr>
                <w:rFonts w:ascii="Arial" w:hAnsi="Arial" w:cs="Arial"/>
                <w:color w:val="000000"/>
                <w:sz w:val="20"/>
                <w:szCs w:val="20"/>
              </w:rPr>
              <w:t>)</w:t>
            </w:r>
          </w:p>
        </w:tc>
        <w:tc>
          <w:tcPr>
            <w:tcW w:w="2267" w:type="dxa"/>
            <w:vAlign w:val="center"/>
          </w:tcPr>
          <w:p w14:paraId="1E81E1D7" w14:textId="442F6C28" w:rsidR="00E25AFE" w:rsidRPr="00FC5B68" w:rsidRDefault="00E25AFE" w:rsidP="00750721">
            <w:pPr>
              <w:pStyle w:val="NoSpacing"/>
              <w:jc w:val="center"/>
              <w:rPr>
                <w:rFonts w:ascii="Arial" w:hAnsi="Arial" w:cs="Arial"/>
                <w:color w:val="000000"/>
                <w:sz w:val="20"/>
                <w:szCs w:val="20"/>
              </w:rPr>
            </w:pPr>
            <w:r w:rsidRPr="00BB0DD1">
              <w:rPr>
                <w:rFonts w:ascii="Arial" w:hAnsi="Arial" w:cs="Arial"/>
                <w:color w:val="000000"/>
                <w:sz w:val="20"/>
                <w:szCs w:val="20"/>
              </w:rPr>
              <w:t>Pitot Tube</w:t>
            </w:r>
            <w:r>
              <w:rPr>
                <w:rFonts w:ascii="Arial" w:hAnsi="Arial" w:cs="Arial"/>
                <w:color w:val="000000"/>
                <w:sz w:val="20"/>
                <w:szCs w:val="20"/>
              </w:rPr>
              <w:t xml:space="preserve"> Requirements</w:t>
            </w:r>
          </w:p>
        </w:tc>
        <w:tc>
          <w:tcPr>
            <w:tcW w:w="1719" w:type="dxa"/>
            <w:vAlign w:val="center"/>
          </w:tcPr>
          <w:p w14:paraId="610130B3" w14:textId="5B10AD8D" w:rsidR="00E25AFE" w:rsidRPr="003F548E" w:rsidRDefault="00E25AFE" w:rsidP="00750721">
            <w:pPr>
              <w:pStyle w:val="NoSpacing"/>
              <w:jc w:val="center"/>
              <w:rPr>
                <w:rFonts w:ascii="Arial" w:hAnsi="Arial" w:cs="Arial"/>
                <w:color w:val="000000"/>
                <w:sz w:val="20"/>
                <w:szCs w:val="20"/>
              </w:rPr>
            </w:pPr>
            <w:r w:rsidRPr="003F548E">
              <w:rPr>
                <w:rFonts w:ascii="Arial" w:hAnsi="Arial" w:cs="Arial"/>
                <w:bCs/>
                <w:color w:val="000000"/>
                <w:sz w:val="20"/>
                <w:szCs w:val="20"/>
              </w:rPr>
              <w:t xml:space="preserve">§ </w:t>
            </w:r>
            <w:r w:rsidRPr="003F548E">
              <w:rPr>
                <w:rFonts w:ascii="Arial" w:hAnsi="Arial" w:cs="Arial"/>
                <w:color w:val="000000"/>
                <w:sz w:val="20"/>
                <w:szCs w:val="20"/>
              </w:rPr>
              <w:t>10.1.5.2.1 and 10.1.5.2.2 of M2</w:t>
            </w:r>
          </w:p>
        </w:tc>
        <w:tc>
          <w:tcPr>
            <w:tcW w:w="8830" w:type="dxa"/>
            <w:vAlign w:val="center"/>
          </w:tcPr>
          <w:p w14:paraId="77C1BE28" w14:textId="4487AD03" w:rsidR="00E25AFE" w:rsidRPr="00EF5B8F" w:rsidRDefault="00E25AFE" w:rsidP="00750721">
            <w:pPr>
              <w:pStyle w:val="NoSpacing"/>
              <w:jc w:val="center"/>
              <w:rPr>
                <w:rFonts w:ascii="Arial" w:hAnsi="Arial" w:cs="Arial"/>
                <w:color w:val="000000"/>
                <w:sz w:val="20"/>
                <w:szCs w:val="20"/>
              </w:rPr>
            </w:pPr>
            <w:r>
              <w:rPr>
                <w:rFonts w:ascii="Arial" w:hAnsi="Arial" w:cs="Arial"/>
                <w:color w:val="000000"/>
                <w:sz w:val="20"/>
                <w:szCs w:val="20"/>
              </w:rPr>
              <w:t>Pitot tube o</w:t>
            </w:r>
            <w:r w:rsidRPr="00BB0DD1">
              <w:rPr>
                <w:rFonts w:ascii="Arial" w:hAnsi="Arial" w:cs="Arial"/>
                <w:color w:val="000000"/>
                <w:sz w:val="20"/>
                <w:szCs w:val="20"/>
              </w:rPr>
              <w:t xml:space="preserve">penings must be of proper shape and undamaged. </w:t>
            </w:r>
            <w:r w:rsidRPr="000C37CF">
              <w:rPr>
                <w:rFonts w:ascii="Arial" w:hAnsi="Arial" w:cs="Arial"/>
                <w:color w:val="000000"/>
                <w:sz w:val="20"/>
                <w:szCs w:val="20"/>
              </w:rPr>
              <w:t>If the face opening alignment is no longer within the specifications of Figure 2-2 and Figure 2-3</w:t>
            </w:r>
            <w:r>
              <w:rPr>
                <w:rFonts w:ascii="Arial" w:hAnsi="Arial" w:cs="Arial"/>
                <w:color w:val="000000"/>
                <w:sz w:val="20"/>
                <w:szCs w:val="20"/>
              </w:rPr>
              <w:t xml:space="preserve"> of M2</w:t>
            </w:r>
            <w:r w:rsidRPr="000C37CF">
              <w:rPr>
                <w:rFonts w:ascii="Arial" w:hAnsi="Arial" w:cs="Arial"/>
                <w:color w:val="000000"/>
                <w:sz w:val="20"/>
                <w:szCs w:val="20"/>
              </w:rPr>
              <w:t>, either repair the damage or replace the pitot tube (calibrating the new assembly, if necessary)</w:t>
            </w:r>
            <w:r>
              <w:rPr>
                <w:rFonts w:ascii="Arial" w:hAnsi="Arial" w:cs="Arial"/>
                <w:color w:val="000000"/>
                <w:sz w:val="20"/>
                <w:szCs w:val="20"/>
              </w:rPr>
              <w:t xml:space="preserve">. </w:t>
            </w:r>
            <w:r w:rsidRPr="00BB0DD1">
              <w:rPr>
                <w:rFonts w:ascii="Arial" w:hAnsi="Arial" w:cs="Arial"/>
                <w:color w:val="000000"/>
                <w:sz w:val="20"/>
                <w:szCs w:val="20"/>
              </w:rPr>
              <w:t xml:space="preserve">A damaged pitot will void </w:t>
            </w:r>
            <w:r w:rsidRPr="00AF31D9">
              <w:rPr>
                <w:rFonts w:ascii="Arial" w:hAnsi="Arial" w:cs="Arial"/>
                <w:color w:val="000000"/>
                <w:sz w:val="20"/>
                <w:szCs w:val="20"/>
              </w:rPr>
              <w:t>all</w:t>
            </w:r>
            <w:r w:rsidRPr="00BB0DD1">
              <w:rPr>
                <w:rFonts w:ascii="Arial" w:hAnsi="Arial" w:cs="Arial"/>
                <w:color w:val="000000"/>
                <w:sz w:val="20"/>
                <w:szCs w:val="20"/>
              </w:rPr>
              <w:t xml:space="preserve"> volumetric flow and mass emission rate data.</w:t>
            </w:r>
          </w:p>
        </w:tc>
      </w:tr>
      <w:tr w:rsidR="00E25AFE" w:rsidRPr="00DF7CA6" w14:paraId="575C5868" w14:textId="77777777" w:rsidTr="00B10E99">
        <w:trPr>
          <w:trHeight w:val="360"/>
          <w:jc w:val="center"/>
        </w:trPr>
        <w:tc>
          <w:tcPr>
            <w:tcW w:w="864" w:type="dxa"/>
            <w:vMerge/>
            <w:vAlign w:val="center"/>
          </w:tcPr>
          <w:p w14:paraId="15BA0B87" w14:textId="3E64723B" w:rsidR="00E25AFE" w:rsidRDefault="00E25AFE" w:rsidP="00750721">
            <w:pPr>
              <w:pStyle w:val="NoSpacing"/>
              <w:jc w:val="center"/>
              <w:rPr>
                <w:rFonts w:ascii="Arial" w:hAnsi="Arial" w:cs="Arial"/>
                <w:color w:val="000000"/>
                <w:sz w:val="20"/>
                <w:szCs w:val="20"/>
              </w:rPr>
            </w:pPr>
          </w:p>
        </w:tc>
        <w:tc>
          <w:tcPr>
            <w:tcW w:w="2267" w:type="dxa"/>
            <w:vAlign w:val="center"/>
          </w:tcPr>
          <w:p w14:paraId="1D58E8A7" w14:textId="474142ED" w:rsidR="00E25AFE" w:rsidRPr="003F548E" w:rsidRDefault="00E25AFE" w:rsidP="00750721">
            <w:pPr>
              <w:pStyle w:val="NoSpacing"/>
              <w:jc w:val="center"/>
              <w:rPr>
                <w:rFonts w:ascii="Arial" w:hAnsi="Arial" w:cs="Arial"/>
                <w:color w:val="000000"/>
                <w:sz w:val="20"/>
                <w:szCs w:val="20"/>
              </w:rPr>
            </w:pPr>
            <w:r w:rsidRPr="003F548E">
              <w:rPr>
                <w:rFonts w:ascii="Arial" w:hAnsi="Arial" w:cs="Arial"/>
                <w:color w:val="000000"/>
                <w:sz w:val="20"/>
                <w:szCs w:val="20"/>
              </w:rPr>
              <w:t xml:space="preserve">Pitot Tube </w:t>
            </w:r>
            <w:r>
              <w:rPr>
                <w:rFonts w:ascii="Arial" w:hAnsi="Arial" w:cs="Arial"/>
                <w:color w:val="000000"/>
                <w:sz w:val="20"/>
                <w:szCs w:val="20"/>
              </w:rPr>
              <w:t xml:space="preserve">/ Probe </w:t>
            </w:r>
            <w:r w:rsidRPr="003F548E">
              <w:rPr>
                <w:rFonts w:ascii="Arial" w:hAnsi="Arial" w:cs="Arial"/>
                <w:color w:val="000000"/>
                <w:sz w:val="20"/>
                <w:szCs w:val="20"/>
              </w:rPr>
              <w:t>Calibrations Requirements</w:t>
            </w:r>
          </w:p>
        </w:tc>
        <w:tc>
          <w:tcPr>
            <w:tcW w:w="1719" w:type="dxa"/>
            <w:vAlign w:val="center"/>
          </w:tcPr>
          <w:p w14:paraId="362DC5F1" w14:textId="2CBF7BAD" w:rsidR="00E25AFE" w:rsidRPr="00715D88" w:rsidRDefault="00E25AFE" w:rsidP="00750721">
            <w:pPr>
              <w:pStyle w:val="NoSpacing"/>
              <w:jc w:val="center"/>
              <w:rPr>
                <w:rFonts w:ascii="Arial" w:hAnsi="Arial" w:cs="Arial"/>
                <w:color w:val="000000"/>
                <w:sz w:val="20"/>
                <w:szCs w:val="20"/>
                <w:u w:val="single"/>
              </w:rPr>
            </w:pPr>
            <w:r w:rsidRPr="003F548E">
              <w:rPr>
                <w:rFonts w:ascii="Arial" w:hAnsi="Arial" w:cs="Arial"/>
                <w:bCs/>
                <w:color w:val="000000"/>
                <w:sz w:val="20"/>
                <w:szCs w:val="20"/>
              </w:rPr>
              <w:t xml:space="preserve">§ </w:t>
            </w:r>
            <w:r>
              <w:rPr>
                <w:rFonts w:ascii="Arial" w:hAnsi="Arial" w:cs="Arial"/>
                <w:color w:val="000000"/>
                <w:sz w:val="20"/>
                <w:szCs w:val="20"/>
              </w:rPr>
              <w:t>6.8</w:t>
            </w:r>
            <w:r w:rsidRPr="003F548E">
              <w:rPr>
                <w:rFonts w:ascii="Arial" w:hAnsi="Arial" w:cs="Arial"/>
                <w:color w:val="000000"/>
                <w:sz w:val="20"/>
                <w:szCs w:val="20"/>
              </w:rPr>
              <w:t xml:space="preserve"> and 10.1.</w:t>
            </w:r>
            <w:r>
              <w:rPr>
                <w:rFonts w:ascii="Arial" w:hAnsi="Arial" w:cs="Arial"/>
                <w:color w:val="000000"/>
                <w:sz w:val="20"/>
                <w:szCs w:val="20"/>
              </w:rPr>
              <w:t>4.2</w:t>
            </w:r>
            <w:r w:rsidRPr="003F548E">
              <w:rPr>
                <w:rFonts w:ascii="Arial" w:hAnsi="Arial" w:cs="Arial"/>
                <w:color w:val="000000"/>
                <w:sz w:val="20"/>
                <w:szCs w:val="20"/>
              </w:rPr>
              <w:t xml:space="preserve"> of M2</w:t>
            </w:r>
          </w:p>
        </w:tc>
        <w:tc>
          <w:tcPr>
            <w:tcW w:w="8830" w:type="dxa"/>
            <w:shd w:val="clear" w:color="auto" w:fill="auto"/>
            <w:vAlign w:val="center"/>
          </w:tcPr>
          <w:p w14:paraId="76E20164" w14:textId="0132CD06" w:rsidR="00E25AFE" w:rsidRPr="00EF5B8F" w:rsidRDefault="00E25AFE" w:rsidP="00750721">
            <w:pPr>
              <w:pStyle w:val="NoSpacing"/>
              <w:jc w:val="center"/>
              <w:rPr>
                <w:rFonts w:ascii="Arial" w:hAnsi="Arial" w:cs="Arial"/>
                <w:color w:val="000000"/>
                <w:sz w:val="20"/>
                <w:szCs w:val="20"/>
              </w:rPr>
            </w:pPr>
            <w:r w:rsidRPr="003F548E">
              <w:rPr>
                <w:rFonts w:ascii="Arial" w:hAnsi="Arial" w:cs="Arial"/>
                <w:color w:val="000000"/>
                <w:sz w:val="20"/>
                <w:szCs w:val="20"/>
              </w:rPr>
              <w:t xml:space="preserve">Pitot tube </w:t>
            </w:r>
            <w:r>
              <w:rPr>
                <w:rFonts w:ascii="Arial" w:hAnsi="Arial" w:cs="Arial"/>
                <w:color w:val="000000"/>
                <w:sz w:val="20"/>
                <w:szCs w:val="20"/>
              </w:rPr>
              <w:t xml:space="preserve">and probe </w:t>
            </w:r>
            <w:r w:rsidRPr="003F548E">
              <w:rPr>
                <w:rFonts w:ascii="Arial" w:hAnsi="Arial" w:cs="Arial"/>
                <w:color w:val="000000"/>
                <w:sz w:val="20"/>
                <w:szCs w:val="20"/>
              </w:rPr>
              <w:t>calibrations</w:t>
            </w:r>
            <w:r w:rsidRPr="00C470C5">
              <w:rPr>
                <w:rFonts w:ascii="Arial" w:hAnsi="Arial" w:cs="Arial"/>
                <w:color w:val="000000"/>
                <w:sz w:val="20"/>
                <w:szCs w:val="20"/>
              </w:rPr>
              <w:t xml:space="preserve"> must meet all requirements specified in the respective methods.</w:t>
            </w:r>
            <w:r>
              <w:rPr>
                <w:rFonts w:ascii="Arial" w:hAnsi="Arial" w:cs="Arial"/>
                <w:color w:val="000000"/>
                <w:sz w:val="20"/>
                <w:szCs w:val="20"/>
              </w:rPr>
              <w:t xml:space="preserve"> </w:t>
            </w:r>
            <w:r w:rsidRPr="00C470C5">
              <w:rPr>
                <w:rFonts w:ascii="Arial" w:hAnsi="Arial" w:cs="Arial"/>
                <w:color w:val="000000"/>
                <w:sz w:val="20"/>
                <w:szCs w:val="20"/>
              </w:rPr>
              <w:t>Data from previous test projects will not be accepted and the associated emission data will be rejected.</w:t>
            </w:r>
          </w:p>
        </w:tc>
      </w:tr>
      <w:tr w:rsidR="00E25AFE" w:rsidRPr="00DF7CA6" w14:paraId="098B83E3" w14:textId="77777777" w:rsidTr="00B10E99">
        <w:trPr>
          <w:trHeight w:val="360"/>
          <w:jc w:val="center"/>
        </w:trPr>
        <w:tc>
          <w:tcPr>
            <w:tcW w:w="864" w:type="dxa"/>
            <w:vAlign w:val="center"/>
          </w:tcPr>
          <w:p w14:paraId="3A15DF79" w14:textId="6E76EB78" w:rsidR="00E25AFE" w:rsidRDefault="00E25AFE" w:rsidP="00750721">
            <w:pPr>
              <w:pStyle w:val="NoSpacing"/>
              <w:jc w:val="center"/>
              <w:rPr>
                <w:rFonts w:ascii="Arial" w:hAnsi="Arial" w:cs="Arial"/>
                <w:color w:val="000000"/>
                <w:sz w:val="20"/>
                <w:szCs w:val="20"/>
              </w:rPr>
            </w:pPr>
            <w:r>
              <w:rPr>
                <w:rFonts w:ascii="Arial" w:hAnsi="Arial" w:cs="Arial"/>
                <w:color w:val="000000"/>
                <w:sz w:val="20"/>
                <w:szCs w:val="20"/>
              </w:rPr>
              <w:t>(iv)</w:t>
            </w:r>
          </w:p>
        </w:tc>
        <w:tc>
          <w:tcPr>
            <w:tcW w:w="2267" w:type="dxa"/>
            <w:vAlign w:val="center"/>
          </w:tcPr>
          <w:p w14:paraId="742AF341" w14:textId="5FC41D98" w:rsidR="00E25AFE" w:rsidRDefault="00E25AFE" w:rsidP="00750721">
            <w:pPr>
              <w:pStyle w:val="NoSpacing"/>
              <w:jc w:val="center"/>
              <w:rPr>
                <w:rFonts w:ascii="Arial" w:hAnsi="Arial" w:cs="Arial"/>
                <w:color w:val="000000"/>
                <w:sz w:val="20"/>
                <w:szCs w:val="20"/>
              </w:rPr>
            </w:pPr>
            <w:r w:rsidRPr="00272BEF">
              <w:rPr>
                <w:rFonts w:ascii="Arial" w:hAnsi="Arial" w:cs="Arial"/>
                <w:color w:val="000000"/>
                <w:sz w:val="20"/>
                <w:szCs w:val="20"/>
              </w:rPr>
              <w:t xml:space="preserve">Recommended </w:t>
            </w:r>
            <w:r>
              <w:rPr>
                <w:rFonts w:ascii="Arial" w:hAnsi="Arial" w:cs="Arial"/>
                <w:color w:val="000000"/>
                <w:sz w:val="20"/>
                <w:szCs w:val="20"/>
              </w:rPr>
              <w:t xml:space="preserve">M2 </w:t>
            </w:r>
            <w:r w:rsidRPr="00CF1B5B">
              <w:rPr>
                <w:rFonts w:ascii="Arial" w:hAnsi="Arial" w:cs="Arial"/>
                <w:color w:val="000000"/>
                <w:sz w:val="20"/>
                <w:szCs w:val="20"/>
              </w:rPr>
              <w:t>Observer Checklist</w:t>
            </w:r>
          </w:p>
        </w:tc>
        <w:tc>
          <w:tcPr>
            <w:tcW w:w="1719" w:type="dxa"/>
            <w:vAlign w:val="center"/>
          </w:tcPr>
          <w:p w14:paraId="0FEA7643" w14:textId="495D7862" w:rsidR="00E25AFE" w:rsidRPr="00715D88" w:rsidRDefault="00E25AFE" w:rsidP="00750721">
            <w:pPr>
              <w:pStyle w:val="NoSpacing"/>
              <w:jc w:val="center"/>
              <w:rPr>
                <w:rFonts w:ascii="Arial" w:hAnsi="Arial" w:cs="Arial"/>
                <w:color w:val="000000"/>
                <w:sz w:val="20"/>
                <w:szCs w:val="20"/>
              </w:rPr>
            </w:pPr>
            <w:r w:rsidRPr="0064507F">
              <w:rPr>
                <w:rFonts w:ascii="Arial" w:hAnsi="Arial" w:cs="Arial"/>
                <w:color w:val="000000"/>
                <w:sz w:val="20"/>
                <w:szCs w:val="20"/>
              </w:rPr>
              <w:t>EMC’s Guid</w:t>
            </w:r>
            <w:r w:rsidRPr="007B0EDD">
              <w:rPr>
                <w:rFonts w:ascii="Arial" w:hAnsi="Arial" w:cs="Arial"/>
                <w:color w:val="000000"/>
                <w:sz w:val="20"/>
                <w:szCs w:val="20"/>
              </w:rPr>
              <w:t>eline Document 054 (GD-54)</w:t>
            </w:r>
          </w:p>
        </w:tc>
        <w:tc>
          <w:tcPr>
            <w:tcW w:w="8830" w:type="dxa"/>
            <w:shd w:val="clear" w:color="auto" w:fill="auto"/>
            <w:vAlign w:val="center"/>
          </w:tcPr>
          <w:p w14:paraId="2EC2FDB3" w14:textId="1EF31303" w:rsidR="00E25AFE" w:rsidRPr="00C470C5" w:rsidRDefault="00E25AFE" w:rsidP="00750721">
            <w:pPr>
              <w:pStyle w:val="NoSpacing"/>
              <w:jc w:val="center"/>
              <w:rPr>
                <w:rFonts w:ascii="Arial" w:hAnsi="Arial" w:cs="Arial"/>
                <w:color w:val="000000"/>
                <w:sz w:val="20"/>
                <w:szCs w:val="20"/>
              </w:rPr>
            </w:pPr>
            <w:r>
              <w:rPr>
                <w:rFonts w:ascii="Arial" w:hAnsi="Arial" w:cs="Arial"/>
                <w:color w:val="000000"/>
                <w:sz w:val="20"/>
                <w:szCs w:val="20"/>
              </w:rPr>
              <w:t xml:space="preserve">This observer checklist can be used to assist users of this document </w:t>
            </w:r>
            <w:r w:rsidRPr="00CF1B5B">
              <w:rPr>
                <w:rFonts w:ascii="Arial" w:hAnsi="Arial" w:cs="Arial"/>
                <w:iCs/>
                <w:color w:val="000000"/>
                <w:sz w:val="20"/>
                <w:szCs w:val="20"/>
              </w:rPr>
              <w:t>on performing acceptable volumetric flowrate tests</w:t>
            </w:r>
            <w:r>
              <w:rPr>
                <w:rFonts w:ascii="Arial" w:hAnsi="Arial" w:cs="Arial"/>
                <w:iCs/>
                <w:color w:val="000000"/>
                <w:sz w:val="20"/>
                <w:szCs w:val="20"/>
              </w:rPr>
              <w:t xml:space="preserve">. </w:t>
            </w:r>
            <w:r>
              <w:rPr>
                <w:rFonts w:ascii="Arial" w:hAnsi="Arial" w:cs="Arial"/>
                <w:color w:val="000000"/>
                <w:sz w:val="20"/>
                <w:szCs w:val="20"/>
              </w:rPr>
              <w:t>C</w:t>
            </w:r>
            <w:r w:rsidRPr="00995CB5">
              <w:rPr>
                <w:rFonts w:ascii="Arial" w:hAnsi="Arial" w:cs="Arial"/>
                <w:color w:val="000000"/>
                <w:sz w:val="20"/>
                <w:szCs w:val="20"/>
              </w:rPr>
              <w:t xml:space="preserve">hecklist </w:t>
            </w:r>
            <w:r>
              <w:rPr>
                <w:rFonts w:ascii="Arial" w:hAnsi="Arial" w:cs="Arial"/>
                <w:color w:val="000000"/>
                <w:sz w:val="20"/>
                <w:szCs w:val="20"/>
              </w:rPr>
              <w:t xml:space="preserve">for </w:t>
            </w:r>
            <w:r w:rsidRPr="00995CB5">
              <w:rPr>
                <w:rFonts w:ascii="Arial" w:hAnsi="Arial" w:cs="Arial"/>
                <w:color w:val="000000"/>
                <w:sz w:val="20"/>
                <w:szCs w:val="20"/>
              </w:rPr>
              <w:t>M</w:t>
            </w:r>
            <w:r>
              <w:rPr>
                <w:rFonts w:ascii="Arial" w:hAnsi="Arial" w:cs="Arial"/>
                <w:color w:val="000000"/>
                <w:sz w:val="20"/>
                <w:szCs w:val="20"/>
              </w:rPr>
              <w:t xml:space="preserve">2 is used </w:t>
            </w:r>
            <w:r w:rsidRPr="00995CB5">
              <w:rPr>
                <w:rFonts w:ascii="Arial" w:hAnsi="Arial" w:cs="Arial"/>
                <w:color w:val="000000"/>
                <w:sz w:val="20"/>
                <w:szCs w:val="20"/>
              </w:rPr>
              <w:t>to assist the on-site observer during a performance test. These checklists were developed with the expectation that the observer has a general working knowledge of the applicable test</w:t>
            </w:r>
            <w:r>
              <w:rPr>
                <w:rFonts w:ascii="Arial" w:hAnsi="Arial" w:cs="Arial"/>
                <w:color w:val="000000"/>
                <w:sz w:val="20"/>
                <w:szCs w:val="20"/>
              </w:rPr>
              <w:t xml:space="preserve"> </w:t>
            </w:r>
            <w:r w:rsidRPr="00995CB5">
              <w:rPr>
                <w:rFonts w:ascii="Arial" w:hAnsi="Arial" w:cs="Arial"/>
                <w:color w:val="000000"/>
                <w:sz w:val="20"/>
                <w:szCs w:val="20"/>
              </w:rPr>
              <w:t>method(s).</w:t>
            </w:r>
          </w:p>
        </w:tc>
      </w:tr>
      <w:tr w:rsidR="00E25AFE" w:rsidRPr="00DF7CA6" w14:paraId="55B97A16" w14:textId="77777777" w:rsidTr="00B10E99">
        <w:trPr>
          <w:trHeight w:val="360"/>
          <w:jc w:val="center"/>
        </w:trPr>
        <w:tc>
          <w:tcPr>
            <w:tcW w:w="864" w:type="dxa"/>
            <w:vAlign w:val="center"/>
          </w:tcPr>
          <w:p w14:paraId="6339A318" w14:textId="63345B65" w:rsidR="00E25AFE" w:rsidRDefault="00E25AFE" w:rsidP="00750721">
            <w:pPr>
              <w:pStyle w:val="NoSpacing"/>
              <w:jc w:val="center"/>
              <w:rPr>
                <w:rFonts w:ascii="Arial" w:hAnsi="Arial" w:cs="Arial"/>
                <w:color w:val="000000"/>
                <w:sz w:val="20"/>
                <w:szCs w:val="20"/>
              </w:rPr>
            </w:pPr>
            <w:r>
              <w:rPr>
                <w:rFonts w:ascii="Arial" w:hAnsi="Arial" w:cs="Arial"/>
                <w:color w:val="000000"/>
                <w:sz w:val="20"/>
                <w:szCs w:val="20"/>
              </w:rPr>
              <w:t>(v)</w:t>
            </w:r>
          </w:p>
        </w:tc>
        <w:tc>
          <w:tcPr>
            <w:tcW w:w="2267" w:type="dxa"/>
            <w:vAlign w:val="center"/>
          </w:tcPr>
          <w:p w14:paraId="3532C2F6" w14:textId="5BC841C6" w:rsidR="00E25AFE" w:rsidRPr="00CF1B5B" w:rsidRDefault="00E25AFE" w:rsidP="00750721">
            <w:pPr>
              <w:pStyle w:val="NoSpacing"/>
              <w:jc w:val="center"/>
              <w:rPr>
                <w:rFonts w:ascii="Arial" w:hAnsi="Arial" w:cs="Arial"/>
                <w:color w:val="000000"/>
                <w:sz w:val="20"/>
                <w:szCs w:val="20"/>
              </w:rPr>
            </w:pPr>
            <w:r w:rsidRPr="00A86A7B">
              <w:rPr>
                <w:rFonts w:ascii="Arial" w:hAnsi="Arial" w:cs="Arial"/>
                <w:iCs/>
                <w:color w:val="000000"/>
                <w:sz w:val="20"/>
                <w:szCs w:val="20"/>
              </w:rPr>
              <w:t>Volumetric Flow Rate</w:t>
            </w:r>
            <w:r>
              <w:rPr>
                <w:rFonts w:ascii="Arial" w:hAnsi="Arial" w:cs="Arial"/>
                <w:iCs/>
                <w:color w:val="000000"/>
                <w:sz w:val="20"/>
                <w:szCs w:val="20"/>
              </w:rPr>
              <w:t xml:space="preserve"> Requirement</w:t>
            </w:r>
          </w:p>
        </w:tc>
        <w:tc>
          <w:tcPr>
            <w:tcW w:w="1719" w:type="dxa"/>
            <w:vAlign w:val="center"/>
          </w:tcPr>
          <w:p w14:paraId="75DC6525" w14:textId="17424A3A" w:rsidR="00E25AFE" w:rsidRPr="00715D88" w:rsidRDefault="00E25AFE" w:rsidP="00750721">
            <w:pPr>
              <w:pStyle w:val="NoSpacing"/>
              <w:jc w:val="center"/>
              <w:rPr>
                <w:rFonts w:ascii="Arial" w:hAnsi="Arial" w:cs="Arial"/>
                <w:color w:val="000000"/>
                <w:sz w:val="20"/>
                <w:szCs w:val="20"/>
              </w:rPr>
            </w:pPr>
            <w:r w:rsidRPr="002D0F2B">
              <w:rPr>
                <w:rFonts w:ascii="Arial" w:hAnsi="Arial" w:cs="Arial"/>
                <w:color w:val="000000"/>
                <w:sz w:val="20"/>
                <w:szCs w:val="20"/>
              </w:rPr>
              <w:t>25 PA Code</w:t>
            </w:r>
            <w:r>
              <w:rPr>
                <w:rFonts w:ascii="Arial" w:hAnsi="Arial" w:cs="Arial"/>
                <w:color w:val="000000"/>
                <w:sz w:val="20"/>
                <w:szCs w:val="20"/>
              </w:rPr>
              <w:t xml:space="preserve"> and PA ST Test Manual (Rev. 3.3)</w:t>
            </w:r>
          </w:p>
        </w:tc>
        <w:tc>
          <w:tcPr>
            <w:tcW w:w="8830" w:type="dxa"/>
            <w:shd w:val="clear" w:color="auto" w:fill="auto"/>
            <w:vAlign w:val="center"/>
          </w:tcPr>
          <w:p w14:paraId="776E18C7" w14:textId="517C8B7A" w:rsidR="00E25AFE" w:rsidRPr="00CF1B5B" w:rsidRDefault="00E25AFE" w:rsidP="00750721">
            <w:pPr>
              <w:pStyle w:val="NoSpacing"/>
              <w:jc w:val="center"/>
              <w:rPr>
                <w:rFonts w:ascii="Arial" w:hAnsi="Arial" w:cs="Arial"/>
                <w:color w:val="000000"/>
                <w:sz w:val="20"/>
                <w:szCs w:val="20"/>
              </w:rPr>
            </w:pPr>
            <w:r w:rsidRPr="002D0F2B">
              <w:rPr>
                <w:rFonts w:ascii="Arial" w:hAnsi="Arial" w:cs="Arial"/>
                <w:color w:val="000000"/>
                <w:sz w:val="20"/>
                <w:szCs w:val="20"/>
              </w:rPr>
              <w:t>§ 139.11(2)(iv) of 25 PA Code and § 2.1.2.4 of DEP’s Source Testing Manual (Revision 3.3)</w:t>
            </w:r>
            <w:r>
              <w:rPr>
                <w:rFonts w:ascii="Arial" w:hAnsi="Arial" w:cs="Arial"/>
                <w:color w:val="000000"/>
                <w:sz w:val="20"/>
                <w:szCs w:val="20"/>
              </w:rPr>
              <w:t xml:space="preserve"> requires that v</w:t>
            </w:r>
            <w:r w:rsidRPr="002956D0">
              <w:rPr>
                <w:rFonts w:ascii="Arial" w:hAnsi="Arial" w:cs="Arial"/>
                <w:color w:val="000000"/>
                <w:sz w:val="20"/>
                <w:szCs w:val="20"/>
              </w:rPr>
              <w:t>olumetric flow rates and emission rates are required to convert emission concentrations (mg, ppm) to emission rates</w:t>
            </w:r>
            <w:r>
              <w:rPr>
                <w:rFonts w:ascii="Arial" w:hAnsi="Arial" w:cs="Arial"/>
                <w:color w:val="000000"/>
                <w:sz w:val="20"/>
                <w:szCs w:val="20"/>
              </w:rPr>
              <w:t xml:space="preserve"> (</w:t>
            </w:r>
            <w:r w:rsidRPr="002956D0">
              <w:rPr>
                <w:rFonts w:ascii="Arial" w:hAnsi="Arial" w:cs="Arial"/>
                <w:color w:val="000000"/>
                <w:sz w:val="20"/>
                <w:szCs w:val="20"/>
              </w:rPr>
              <w:t>lb/hr)</w:t>
            </w:r>
            <w:r>
              <w:rPr>
                <w:rFonts w:ascii="Arial" w:hAnsi="Arial" w:cs="Arial"/>
                <w:color w:val="000000"/>
                <w:sz w:val="20"/>
                <w:szCs w:val="20"/>
              </w:rPr>
              <w:t>.</w:t>
            </w:r>
          </w:p>
        </w:tc>
      </w:tr>
      <w:tr w:rsidR="00E25AFE" w:rsidRPr="00DF7CA6" w14:paraId="6C528031" w14:textId="77777777" w:rsidTr="00B10E99">
        <w:trPr>
          <w:trHeight w:val="360"/>
          <w:jc w:val="center"/>
        </w:trPr>
        <w:tc>
          <w:tcPr>
            <w:tcW w:w="864" w:type="dxa"/>
            <w:vAlign w:val="center"/>
          </w:tcPr>
          <w:p w14:paraId="0CB86A05" w14:textId="5CC492C5" w:rsidR="00E25AFE" w:rsidRDefault="00E25AFE" w:rsidP="00750721">
            <w:pPr>
              <w:pStyle w:val="NoSpacing"/>
              <w:jc w:val="center"/>
              <w:rPr>
                <w:rFonts w:ascii="Arial" w:hAnsi="Arial" w:cs="Arial"/>
                <w:color w:val="000000"/>
                <w:sz w:val="20"/>
                <w:szCs w:val="20"/>
              </w:rPr>
            </w:pPr>
            <w:r>
              <w:rPr>
                <w:rFonts w:ascii="Arial" w:hAnsi="Arial" w:cs="Arial"/>
                <w:color w:val="000000"/>
                <w:sz w:val="20"/>
                <w:szCs w:val="20"/>
              </w:rPr>
              <w:t>(vi)</w:t>
            </w:r>
          </w:p>
        </w:tc>
        <w:tc>
          <w:tcPr>
            <w:tcW w:w="2267" w:type="dxa"/>
            <w:vAlign w:val="center"/>
          </w:tcPr>
          <w:p w14:paraId="19C80C4C" w14:textId="123B8FD4" w:rsidR="00E25AFE" w:rsidRPr="006B028A" w:rsidRDefault="00E25AFE" w:rsidP="00750721">
            <w:pPr>
              <w:pStyle w:val="NoSpacing"/>
              <w:jc w:val="center"/>
              <w:rPr>
                <w:rFonts w:ascii="Arial" w:hAnsi="Arial" w:cs="Arial"/>
                <w:color w:val="000000"/>
                <w:sz w:val="20"/>
                <w:szCs w:val="20"/>
              </w:rPr>
            </w:pPr>
            <w:r w:rsidRPr="00957A38">
              <w:rPr>
                <w:rFonts w:ascii="Arial" w:hAnsi="Arial" w:cs="Arial"/>
                <w:iCs/>
                <w:color w:val="000000"/>
                <w:sz w:val="20"/>
                <w:szCs w:val="20"/>
              </w:rPr>
              <w:t>Velocity (V</w:t>
            </w:r>
            <w:r w:rsidRPr="00957A38">
              <w:rPr>
                <w:rFonts w:ascii="Arial" w:hAnsi="Arial" w:cs="Arial"/>
                <w:iCs/>
                <w:color w:val="000000"/>
                <w:sz w:val="20"/>
                <w:szCs w:val="20"/>
                <w:vertAlign w:val="subscript"/>
              </w:rPr>
              <w:t>s</w:t>
            </w:r>
            <w:r w:rsidRPr="00957A38">
              <w:rPr>
                <w:rFonts w:ascii="Arial" w:hAnsi="Arial" w:cs="Arial"/>
                <w:iCs/>
                <w:color w:val="000000"/>
                <w:sz w:val="20"/>
                <w:szCs w:val="20"/>
              </w:rPr>
              <w:t xml:space="preserve">) and Volumetric Flow Rate </w:t>
            </w:r>
            <w:r w:rsidRPr="006B028A">
              <w:rPr>
                <w:rFonts w:ascii="Arial" w:hAnsi="Arial" w:cs="Arial"/>
                <w:color w:val="000000"/>
                <w:sz w:val="20"/>
                <w:szCs w:val="20"/>
              </w:rPr>
              <w:t>Sample Calculation</w:t>
            </w:r>
            <w:r>
              <w:rPr>
                <w:rFonts w:ascii="Arial" w:hAnsi="Arial" w:cs="Arial"/>
                <w:color w:val="000000"/>
                <w:sz w:val="20"/>
                <w:szCs w:val="20"/>
              </w:rPr>
              <w:t>s</w:t>
            </w:r>
          </w:p>
        </w:tc>
        <w:tc>
          <w:tcPr>
            <w:tcW w:w="1719" w:type="dxa"/>
            <w:vAlign w:val="center"/>
          </w:tcPr>
          <w:p w14:paraId="4C1223D8" w14:textId="0CC5BC31" w:rsidR="00E25AFE" w:rsidRPr="00715D88" w:rsidRDefault="00E25AFE" w:rsidP="00750721">
            <w:pPr>
              <w:pStyle w:val="NoSpacing"/>
              <w:jc w:val="center"/>
              <w:rPr>
                <w:rFonts w:ascii="Arial" w:hAnsi="Arial" w:cs="Arial"/>
                <w:iCs/>
                <w:color w:val="000000"/>
                <w:sz w:val="20"/>
                <w:szCs w:val="20"/>
              </w:rPr>
            </w:pPr>
            <w:r w:rsidRPr="00220685">
              <w:rPr>
                <w:rFonts w:ascii="Arial" w:hAnsi="Arial" w:cs="Arial"/>
                <w:bCs/>
                <w:iCs/>
                <w:color w:val="000000"/>
                <w:sz w:val="20"/>
                <w:szCs w:val="20"/>
              </w:rPr>
              <w:t>§</w:t>
            </w:r>
            <w:r>
              <w:rPr>
                <w:rFonts w:ascii="Arial" w:hAnsi="Arial" w:cs="Arial"/>
                <w:bCs/>
                <w:iCs/>
                <w:color w:val="000000"/>
                <w:sz w:val="20"/>
                <w:szCs w:val="20"/>
              </w:rPr>
              <w:t xml:space="preserve"> </w:t>
            </w:r>
            <w:r w:rsidRPr="00220685">
              <w:rPr>
                <w:rFonts w:ascii="Arial" w:hAnsi="Arial" w:cs="Arial"/>
                <w:iCs/>
                <w:color w:val="000000"/>
                <w:sz w:val="20"/>
                <w:szCs w:val="20"/>
              </w:rPr>
              <w:t>12.0 of M2</w:t>
            </w:r>
          </w:p>
        </w:tc>
        <w:tc>
          <w:tcPr>
            <w:tcW w:w="8830" w:type="dxa"/>
            <w:vAlign w:val="center"/>
          </w:tcPr>
          <w:p w14:paraId="2A8C8837" w14:textId="0B8FCF03" w:rsidR="00E25AFE" w:rsidRPr="005B58FA" w:rsidRDefault="00E25AFE" w:rsidP="00750721">
            <w:pPr>
              <w:pStyle w:val="NoSpacing"/>
              <w:jc w:val="center"/>
              <w:rPr>
                <w:rFonts w:ascii="Arial" w:hAnsi="Arial" w:cs="Arial"/>
                <w:iCs/>
                <w:sz w:val="20"/>
                <w:szCs w:val="20"/>
              </w:rPr>
            </w:pPr>
            <w:r w:rsidRPr="005B58FA">
              <w:rPr>
                <w:rFonts w:ascii="Arial" w:hAnsi="Arial" w:cs="Arial"/>
                <w:iCs/>
                <w:sz w:val="20"/>
                <w:szCs w:val="20"/>
              </w:rPr>
              <w:t>Average Stack Gas Velocity (V</w:t>
            </w:r>
            <w:r w:rsidRPr="005B58FA">
              <w:rPr>
                <w:rFonts w:ascii="Arial" w:hAnsi="Arial" w:cs="Arial"/>
                <w:iCs/>
                <w:sz w:val="20"/>
                <w:szCs w:val="20"/>
                <w:vertAlign w:val="subscript"/>
              </w:rPr>
              <w:t>s</w:t>
            </w:r>
            <w:r w:rsidRPr="005B58FA">
              <w:rPr>
                <w:rFonts w:ascii="Arial" w:hAnsi="Arial" w:cs="Arial"/>
                <w:iCs/>
                <w:sz w:val="20"/>
                <w:szCs w:val="20"/>
              </w:rPr>
              <w:t xml:space="preserve">) and Average Stack Gas Dry Volumetric Flow Rate (Q) calculations must be performed. These calculation formulas for velocity and volumetric flowrate calculations are shown in </w:t>
            </w:r>
            <w:r w:rsidRPr="009B3E38">
              <w:rPr>
                <w:rFonts w:ascii="Arial" w:hAnsi="Arial" w:cs="Arial"/>
                <w:iCs/>
                <w:sz w:val="20"/>
                <w:szCs w:val="20"/>
              </w:rPr>
              <w:t xml:space="preserve">Section A, Condition </w:t>
            </w:r>
            <w:r>
              <w:rPr>
                <w:rFonts w:ascii="Arial" w:hAnsi="Arial" w:cs="Arial"/>
                <w:iCs/>
                <w:sz w:val="20"/>
                <w:szCs w:val="20"/>
              </w:rPr>
              <w:t>21</w:t>
            </w:r>
            <w:r w:rsidRPr="009B3E38">
              <w:rPr>
                <w:rFonts w:ascii="Arial" w:hAnsi="Arial" w:cs="Arial"/>
                <w:iCs/>
                <w:sz w:val="20"/>
                <w:szCs w:val="20"/>
              </w:rPr>
              <w:t xml:space="preserve"> of SP-005</w:t>
            </w:r>
            <w:r w:rsidRPr="005B58FA">
              <w:rPr>
                <w:rFonts w:ascii="Arial" w:hAnsi="Arial" w:cs="Arial"/>
                <w:iCs/>
                <w:sz w:val="20"/>
                <w:szCs w:val="20"/>
              </w:rPr>
              <w:t>.</w:t>
            </w:r>
          </w:p>
        </w:tc>
      </w:tr>
    </w:tbl>
    <w:p w14:paraId="509C4ED6" w14:textId="18D16152" w:rsidR="00B06B0F" w:rsidRDefault="00B06B0F">
      <w:pPr>
        <w:rPr>
          <w:rFonts w:ascii="Arial" w:hAnsi="Arial" w:cs="Arial"/>
          <w:b/>
          <w:iCs/>
          <w:sz w:val="20"/>
          <w:szCs w:val="20"/>
        </w:rPr>
      </w:pPr>
    </w:p>
    <w:p w14:paraId="54BD7F98" w14:textId="52F38727" w:rsidR="000E00D5" w:rsidRPr="00407CDD" w:rsidRDefault="000E00D5" w:rsidP="000E00D5">
      <w:pPr>
        <w:spacing w:after="0" w:line="240" w:lineRule="auto"/>
        <w:jc w:val="center"/>
        <w:rPr>
          <w:rFonts w:ascii="Arial" w:hAnsi="Arial" w:cs="Arial"/>
          <w:sz w:val="20"/>
          <w:szCs w:val="20"/>
        </w:rPr>
      </w:pPr>
      <w:r w:rsidRPr="009A1D60">
        <w:rPr>
          <w:rFonts w:ascii="Arial" w:hAnsi="Arial" w:cs="Arial"/>
          <w:b/>
          <w:iCs/>
          <w:sz w:val="20"/>
          <w:szCs w:val="20"/>
        </w:rPr>
        <w:t xml:space="preserve">Table </w:t>
      </w:r>
      <w:r w:rsidR="00E458E8">
        <w:rPr>
          <w:rFonts w:ascii="Arial" w:hAnsi="Arial" w:cs="Arial"/>
          <w:b/>
          <w:iCs/>
          <w:sz w:val="20"/>
          <w:szCs w:val="20"/>
        </w:rPr>
        <w:t>8</w:t>
      </w:r>
      <w:r w:rsidRPr="009A1D60">
        <w:rPr>
          <w:rFonts w:ascii="Arial" w:hAnsi="Arial" w:cs="Arial"/>
          <w:b/>
          <w:iCs/>
          <w:sz w:val="20"/>
          <w:szCs w:val="20"/>
        </w:rPr>
        <w:t xml:space="preserve">. </w:t>
      </w:r>
      <w:r w:rsidRPr="00BE60F0">
        <w:rPr>
          <w:rFonts w:ascii="Arial" w:hAnsi="Arial" w:cs="Arial"/>
          <w:b/>
          <w:bCs/>
          <w:sz w:val="20"/>
          <w:szCs w:val="20"/>
        </w:rPr>
        <w:t>EPA M3 (Stack Gas Molecular Weight)</w:t>
      </w:r>
      <w:r w:rsidR="00407CDD" w:rsidRPr="00407CDD">
        <w:rPr>
          <w:rFonts w:ascii="Arial" w:hAnsi="Arial" w:cs="Arial"/>
          <w:b/>
          <w:bCs/>
          <w:sz w:val="20"/>
          <w:szCs w:val="20"/>
        </w:rPr>
        <w:t xml:space="preserve"> </w:t>
      </w:r>
      <w:r w:rsidR="00937746" w:rsidRPr="00937746">
        <w:rPr>
          <w:rFonts w:ascii="Arial" w:hAnsi="Arial" w:cs="Arial"/>
          <w:b/>
          <w:bCs/>
          <w:sz w:val="20"/>
          <w:szCs w:val="20"/>
        </w:rPr>
        <w:t>Recommendation and Requirements</w:t>
      </w:r>
    </w:p>
    <w:tbl>
      <w:tblPr>
        <w:tblW w:w="13680"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000" w:firstRow="0" w:lastRow="0" w:firstColumn="0" w:lastColumn="0" w:noHBand="0" w:noVBand="0"/>
      </w:tblPr>
      <w:tblGrid>
        <w:gridCol w:w="874"/>
        <w:gridCol w:w="2474"/>
        <w:gridCol w:w="1746"/>
        <w:gridCol w:w="8586"/>
      </w:tblGrid>
      <w:tr w:rsidR="00E25AFE" w:rsidRPr="00DF7CA6" w14:paraId="34DD62DD" w14:textId="77777777" w:rsidTr="0064507F">
        <w:trPr>
          <w:trHeight w:val="360"/>
          <w:jc w:val="center"/>
        </w:trPr>
        <w:tc>
          <w:tcPr>
            <w:tcW w:w="874" w:type="dxa"/>
            <w:shd w:val="clear" w:color="auto" w:fill="F2F2F2" w:themeFill="background1" w:themeFillShade="F2"/>
            <w:vAlign w:val="center"/>
          </w:tcPr>
          <w:p w14:paraId="04D4DFB6" w14:textId="173DBDD0" w:rsidR="00E25AFE" w:rsidRPr="00474C68" w:rsidRDefault="00E25AFE" w:rsidP="00E25AFE">
            <w:pPr>
              <w:pStyle w:val="NoSpacing"/>
              <w:jc w:val="center"/>
              <w:rPr>
                <w:rFonts w:ascii="Arial" w:hAnsi="Arial" w:cs="Arial"/>
                <w:b/>
                <w:bCs/>
                <w:color w:val="000000"/>
                <w:sz w:val="20"/>
                <w:szCs w:val="20"/>
              </w:rPr>
            </w:pPr>
            <w:r>
              <w:rPr>
                <w:rFonts w:ascii="Arial" w:hAnsi="Arial" w:cs="Arial"/>
                <w:b/>
                <w:bCs/>
                <w:sz w:val="20"/>
                <w:szCs w:val="20"/>
              </w:rPr>
              <w:t>Item #</w:t>
            </w:r>
          </w:p>
        </w:tc>
        <w:tc>
          <w:tcPr>
            <w:tcW w:w="2474" w:type="dxa"/>
            <w:shd w:val="clear" w:color="auto" w:fill="F2F2F2" w:themeFill="background1" w:themeFillShade="F2"/>
            <w:vAlign w:val="center"/>
          </w:tcPr>
          <w:p w14:paraId="7596F566" w14:textId="5440179F" w:rsidR="00E25AFE" w:rsidRPr="00474C68" w:rsidRDefault="00E25AFE" w:rsidP="00E25AFE">
            <w:pPr>
              <w:pStyle w:val="NoSpacing"/>
              <w:jc w:val="center"/>
              <w:rPr>
                <w:rFonts w:ascii="Arial" w:hAnsi="Arial" w:cs="Arial"/>
                <w:b/>
                <w:bCs/>
                <w:sz w:val="20"/>
                <w:szCs w:val="20"/>
              </w:rPr>
            </w:pPr>
            <w:r>
              <w:rPr>
                <w:rFonts w:ascii="Arial" w:hAnsi="Arial" w:cs="Arial"/>
                <w:b/>
                <w:bCs/>
                <w:sz w:val="20"/>
                <w:szCs w:val="20"/>
              </w:rPr>
              <w:t>Topic</w:t>
            </w:r>
          </w:p>
        </w:tc>
        <w:tc>
          <w:tcPr>
            <w:tcW w:w="1746" w:type="dxa"/>
            <w:shd w:val="clear" w:color="auto" w:fill="F2F2F2" w:themeFill="background1" w:themeFillShade="F2"/>
            <w:vAlign w:val="center"/>
          </w:tcPr>
          <w:p w14:paraId="0986511C" w14:textId="7610BEC0" w:rsidR="00E25AFE" w:rsidRDefault="00E25AFE" w:rsidP="00E25AFE">
            <w:pPr>
              <w:pStyle w:val="NoSpacing"/>
              <w:jc w:val="center"/>
              <w:rPr>
                <w:rFonts w:ascii="Arial" w:hAnsi="Arial" w:cs="Arial"/>
                <w:b/>
                <w:bCs/>
                <w:sz w:val="20"/>
                <w:szCs w:val="20"/>
              </w:rPr>
            </w:pPr>
            <w:r>
              <w:rPr>
                <w:rFonts w:ascii="Arial" w:hAnsi="Arial" w:cs="Arial"/>
                <w:b/>
                <w:bCs/>
                <w:sz w:val="20"/>
                <w:szCs w:val="20"/>
              </w:rPr>
              <w:t>Citation</w:t>
            </w:r>
          </w:p>
        </w:tc>
        <w:tc>
          <w:tcPr>
            <w:tcW w:w="8586" w:type="dxa"/>
            <w:shd w:val="clear" w:color="auto" w:fill="F2F2F2" w:themeFill="background1" w:themeFillShade="F2"/>
            <w:vAlign w:val="center"/>
          </w:tcPr>
          <w:p w14:paraId="3B51314E" w14:textId="2C59A40C" w:rsidR="00E25AFE" w:rsidRPr="00474C68" w:rsidRDefault="00E25AFE" w:rsidP="00E25AFE">
            <w:pPr>
              <w:pStyle w:val="NoSpacing"/>
              <w:jc w:val="center"/>
              <w:rPr>
                <w:rFonts w:ascii="Arial" w:hAnsi="Arial" w:cs="Arial"/>
                <w:b/>
                <w:bCs/>
                <w:color w:val="000000"/>
                <w:sz w:val="20"/>
                <w:szCs w:val="20"/>
              </w:rPr>
            </w:pPr>
            <w:r>
              <w:rPr>
                <w:rFonts w:ascii="Arial" w:hAnsi="Arial" w:cs="Arial"/>
                <w:b/>
                <w:bCs/>
                <w:sz w:val="20"/>
                <w:szCs w:val="20"/>
              </w:rPr>
              <w:t>Description</w:t>
            </w:r>
          </w:p>
        </w:tc>
      </w:tr>
      <w:tr w:rsidR="00667256" w:rsidRPr="00DF7CA6" w14:paraId="153ED301" w14:textId="77777777" w:rsidTr="001D708B">
        <w:trPr>
          <w:trHeight w:val="360"/>
          <w:jc w:val="center"/>
        </w:trPr>
        <w:tc>
          <w:tcPr>
            <w:tcW w:w="874" w:type="dxa"/>
            <w:vAlign w:val="center"/>
          </w:tcPr>
          <w:p w14:paraId="2C2696D9" w14:textId="77777777" w:rsidR="00667256" w:rsidRPr="00DF7CA6" w:rsidRDefault="00667256" w:rsidP="00B87E83">
            <w:pPr>
              <w:pStyle w:val="NoSpacing"/>
              <w:jc w:val="center"/>
              <w:rPr>
                <w:rFonts w:ascii="Arial" w:hAnsi="Arial" w:cs="Arial"/>
                <w:color w:val="000000"/>
                <w:sz w:val="20"/>
                <w:szCs w:val="20"/>
              </w:rPr>
            </w:pPr>
            <w:r>
              <w:rPr>
                <w:rFonts w:ascii="Arial" w:hAnsi="Arial" w:cs="Arial"/>
                <w:sz w:val="20"/>
                <w:szCs w:val="20"/>
              </w:rPr>
              <w:t>(i)</w:t>
            </w:r>
          </w:p>
        </w:tc>
        <w:tc>
          <w:tcPr>
            <w:tcW w:w="2474" w:type="dxa"/>
            <w:vAlign w:val="center"/>
          </w:tcPr>
          <w:p w14:paraId="5F75BF26" w14:textId="28BFC0A1" w:rsidR="00667256" w:rsidRPr="00DF7CA6" w:rsidRDefault="00667256" w:rsidP="00B87E83">
            <w:pPr>
              <w:pStyle w:val="NoSpacing"/>
              <w:jc w:val="center"/>
              <w:rPr>
                <w:rFonts w:ascii="Arial" w:hAnsi="Arial" w:cs="Arial"/>
                <w:color w:val="000000"/>
                <w:sz w:val="20"/>
                <w:szCs w:val="20"/>
              </w:rPr>
            </w:pPr>
            <w:r>
              <w:rPr>
                <w:rFonts w:ascii="Arial" w:hAnsi="Arial" w:cs="Arial"/>
                <w:color w:val="000000"/>
                <w:sz w:val="20"/>
                <w:szCs w:val="20"/>
              </w:rPr>
              <w:t>A</w:t>
            </w:r>
            <w:r w:rsidRPr="00E6215F">
              <w:rPr>
                <w:rFonts w:ascii="Arial" w:hAnsi="Arial" w:cs="Arial"/>
                <w:color w:val="000000"/>
                <w:sz w:val="20"/>
                <w:szCs w:val="20"/>
              </w:rPr>
              <w:t>pplicab</w:t>
            </w:r>
            <w:r>
              <w:rPr>
                <w:rFonts w:ascii="Arial" w:hAnsi="Arial" w:cs="Arial"/>
                <w:color w:val="000000"/>
                <w:sz w:val="20"/>
                <w:szCs w:val="20"/>
              </w:rPr>
              <w:t>ility</w:t>
            </w:r>
          </w:p>
        </w:tc>
        <w:tc>
          <w:tcPr>
            <w:tcW w:w="1746" w:type="dxa"/>
            <w:vAlign w:val="center"/>
          </w:tcPr>
          <w:p w14:paraId="0444AA98" w14:textId="4B74DE3D" w:rsidR="00667256" w:rsidRPr="00715D88" w:rsidRDefault="00667256" w:rsidP="00B87E83">
            <w:pPr>
              <w:pStyle w:val="NoSpacing"/>
              <w:jc w:val="center"/>
              <w:rPr>
                <w:rFonts w:ascii="Arial" w:hAnsi="Arial" w:cs="Arial"/>
                <w:color w:val="000000"/>
                <w:sz w:val="20"/>
                <w:szCs w:val="20"/>
              </w:rPr>
            </w:pPr>
            <w:r w:rsidRPr="001D4366">
              <w:rPr>
                <w:rFonts w:ascii="Arial" w:hAnsi="Arial" w:cs="Arial"/>
                <w:bCs/>
                <w:color w:val="000000"/>
                <w:sz w:val="20"/>
                <w:szCs w:val="20"/>
              </w:rPr>
              <w:t>§ 1.</w:t>
            </w:r>
            <w:r>
              <w:rPr>
                <w:rFonts w:ascii="Arial" w:hAnsi="Arial" w:cs="Arial"/>
                <w:bCs/>
                <w:color w:val="000000"/>
                <w:sz w:val="20"/>
                <w:szCs w:val="20"/>
              </w:rPr>
              <w:t>2</w:t>
            </w:r>
            <w:r w:rsidRPr="001D4366">
              <w:rPr>
                <w:rFonts w:ascii="Arial" w:hAnsi="Arial" w:cs="Arial"/>
                <w:bCs/>
                <w:color w:val="000000"/>
                <w:sz w:val="20"/>
                <w:szCs w:val="20"/>
              </w:rPr>
              <w:t xml:space="preserve"> of M</w:t>
            </w:r>
            <w:r>
              <w:rPr>
                <w:rFonts w:ascii="Arial" w:hAnsi="Arial" w:cs="Arial"/>
                <w:bCs/>
                <w:color w:val="000000"/>
                <w:sz w:val="20"/>
                <w:szCs w:val="20"/>
              </w:rPr>
              <w:t>3</w:t>
            </w:r>
          </w:p>
        </w:tc>
        <w:tc>
          <w:tcPr>
            <w:tcW w:w="8586" w:type="dxa"/>
            <w:shd w:val="clear" w:color="auto" w:fill="auto"/>
            <w:vAlign w:val="center"/>
          </w:tcPr>
          <w:p w14:paraId="4332F71C" w14:textId="542ABB2C" w:rsidR="00667256" w:rsidRPr="00DF7CA6" w:rsidRDefault="00667256" w:rsidP="00B87E83">
            <w:pPr>
              <w:pStyle w:val="NoSpacing"/>
              <w:jc w:val="center"/>
              <w:rPr>
                <w:rFonts w:ascii="Arial" w:hAnsi="Arial" w:cs="Arial"/>
                <w:color w:val="000000"/>
                <w:sz w:val="20"/>
                <w:szCs w:val="20"/>
              </w:rPr>
            </w:pPr>
            <w:r w:rsidRPr="00643403">
              <w:rPr>
                <w:rFonts w:ascii="Arial" w:hAnsi="Arial" w:cs="Arial"/>
                <w:color w:val="000000"/>
                <w:sz w:val="20"/>
                <w:szCs w:val="20"/>
              </w:rPr>
              <w:t>This method is applicable for the determination of CO</w:t>
            </w:r>
            <w:r w:rsidRPr="00643403">
              <w:rPr>
                <w:rFonts w:ascii="Arial" w:hAnsi="Arial" w:cs="Arial"/>
                <w:color w:val="000000"/>
                <w:sz w:val="20"/>
                <w:szCs w:val="20"/>
                <w:vertAlign w:val="subscript"/>
              </w:rPr>
              <w:t>2</w:t>
            </w:r>
            <w:r w:rsidRPr="00643403">
              <w:rPr>
                <w:rFonts w:ascii="Arial" w:hAnsi="Arial" w:cs="Arial"/>
                <w:color w:val="000000"/>
                <w:sz w:val="20"/>
                <w:szCs w:val="20"/>
              </w:rPr>
              <w:t xml:space="preserve"> and O</w:t>
            </w:r>
            <w:r w:rsidRPr="00643403">
              <w:rPr>
                <w:rFonts w:ascii="Arial" w:hAnsi="Arial" w:cs="Arial"/>
                <w:color w:val="000000"/>
                <w:sz w:val="20"/>
                <w:szCs w:val="20"/>
                <w:vertAlign w:val="subscript"/>
              </w:rPr>
              <w:t>2</w:t>
            </w:r>
            <w:r w:rsidRPr="00643403">
              <w:rPr>
                <w:rFonts w:ascii="Arial" w:hAnsi="Arial" w:cs="Arial"/>
                <w:color w:val="000000"/>
                <w:sz w:val="20"/>
                <w:szCs w:val="20"/>
              </w:rPr>
              <w:t xml:space="preserve"> concentrations and dry molecular weight of a sample from an effluent gas stream of a fossil-fuel combustion process or other process.</w:t>
            </w:r>
            <w:r>
              <w:rPr>
                <w:rFonts w:ascii="Arial" w:hAnsi="Arial" w:cs="Arial"/>
                <w:color w:val="000000"/>
                <w:sz w:val="20"/>
                <w:szCs w:val="20"/>
              </w:rPr>
              <w:t xml:space="preserve"> </w:t>
            </w:r>
            <w:r w:rsidRPr="007F2F4A">
              <w:rPr>
                <w:rFonts w:ascii="Arial" w:hAnsi="Arial" w:cs="Arial"/>
                <w:color w:val="000000"/>
                <w:sz w:val="20"/>
                <w:szCs w:val="20"/>
              </w:rPr>
              <w:t>Measurements to determine O</w:t>
            </w:r>
            <w:r w:rsidRPr="007F2F4A">
              <w:rPr>
                <w:rFonts w:ascii="Arial" w:hAnsi="Arial" w:cs="Arial"/>
                <w:color w:val="000000"/>
                <w:sz w:val="20"/>
                <w:szCs w:val="20"/>
                <w:vertAlign w:val="subscript"/>
              </w:rPr>
              <w:t>2</w:t>
            </w:r>
            <w:r w:rsidRPr="007F2F4A">
              <w:rPr>
                <w:rFonts w:ascii="Arial" w:hAnsi="Arial" w:cs="Arial"/>
                <w:color w:val="000000"/>
                <w:sz w:val="20"/>
                <w:szCs w:val="20"/>
              </w:rPr>
              <w:t xml:space="preserve"> concentration must be made at the same time as the measurements for NO</w:t>
            </w:r>
            <w:r w:rsidRPr="007F2F4A">
              <w:rPr>
                <w:rFonts w:ascii="Arial" w:hAnsi="Arial" w:cs="Arial"/>
                <w:color w:val="000000"/>
                <w:sz w:val="20"/>
                <w:szCs w:val="20"/>
                <w:vertAlign w:val="subscript"/>
              </w:rPr>
              <w:t>x</w:t>
            </w:r>
            <w:r w:rsidRPr="007F2F4A">
              <w:rPr>
                <w:rFonts w:ascii="Arial" w:hAnsi="Arial" w:cs="Arial"/>
                <w:color w:val="000000"/>
                <w:sz w:val="20"/>
                <w:szCs w:val="20"/>
              </w:rPr>
              <w:t xml:space="preserve">, CO, </w:t>
            </w:r>
            <w:r w:rsidR="004D3D20">
              <w:rPr>
                <w:rFonts w:ascii="Arial" w:hAnsi="Arial" w:cs="Arial"/>
                <w:color w:val="000000"/>
                <w:sz w:val="20"/>
                <w:szCs w:val="20"/>
              </w:rPr>
              <w:t>f</w:t>
            </w:r>
            <w:r w:rsidRPr="007F2F4A">
              <w:rPr>
                <w:rFonts w:ascii="Arial" w:hAnsi="Arial" w:cs="Arial"/>
                <w:color w:val="000000"/>
                <w:sz w:val="20"/>
                <w:szCs w:val="20"/>
              </w:rPr>
              <w:t>ormaldehyde, and VOC concentration</w:t>
            </w:r>
            <w:r>
              <w:rPr>
                <w:rFonts w:ascii="Arial" w:hAnsi="Arial" w:cs="Arial"/>
                <w:color w:val="000000"/>
                <w:sz w:val="20"/>
                <w:szCs w:val="20"/>
              </w:rPr>
              <w:t xml:space="preserve">. </w:t>
            </w:r>
            <w:r w:rsidRPr="00DF47E2">
              <w:rPr>
                <w:rFonts w:ascii="Arial" w:hAnsi="Arial" w:cs="Arial"/>
                <w:color w:val="000000"/>
                <w:sz w:val="20"/>
                <w:szCs w:val="20"/>
              </w:rPr>
              <w:t>Also see, Table 2 to 40 CFR Part 60, Subpart JJJJ.</w:t>
            </w:r>
          </w:p>
        </w:tc>
      </w:tr>
      <w:tr w:rsidR="00667256" w:rsidRPr="00DF7CA6" w14:paraId="5DF2C9E6" w14:textId="77777777" w:rsidTr="001D708B">
        <w:trPr>
          <w:trHeight w:val="360"/>
          <w:jc w:val="center"/>
        </w:trPr>
        <w:tc>
          <w:tcPr>
            <w:tcW w:w="874" w:type="dxa"/>
            <w:vAlign w:val="center"/>
          </w:tcPr>
          <w:p w14:paraId="402BDE50" w14:textId="0FF3173B" w:rsidR="00667256" w:rsidRDefault="00667256" w:rsidP="00B87E83">
            <w:pPr>
              <w:pStyle w:val="NoSpacing"/>
              <w:jc w:val="center"/>
              <w:rPr>
                <w:rFonts w:ascii="Arial" w:hAnsi="Arial" w:cs="Arial"/>
                <w:sz w:val="20"/>
                <w:szCs w:val="20"/>
              </w:rPr>
            </w:pPr>
            <w:r>
              <w:rPr>
                <w:rFonts w:ascii="Arial" w:hAnsi="Arial" w:cs="Arial"/>
                <w:color w:val="000000"/>
                <w:sz w:val="20"/>
                <w:szCs w:val="20"/>
              </w:rPr>
              <w:lastRenderedPageBreak/>
              <w:t>(ii)</w:t>
            </w:r>
          </w:p>
        </w:tc>
        <w:tc>
          <w:tcPr>
            <w:tcW w:w="2474" w:type="dxa"/>
            <w:vAlign w:val="center"/>
          </w:tcPr>
          <w:p w14:paraId="6DFC734F" w14:textId="6A51B1C1" w:rsidR="00667256" w:rsidRDefault="00667256" w:rsidP="00B87E83">
            <w:pPr>
              <w:pStyle w:val="NoSpacing"/>
              <w:jc w:val="center"/>
              <w:rPr>
                <w:rFonts w:ascii="Arial" w:hAnsi="Arial" w:cs="Arial"/>
                <w:color w:val="000000"/>
                <w:sz w:val="20"/>
                <w:szCs w:val="20"/>
              </w:rPr>
            </w:pPr>
            <w:r>
              <w:rPr>
                <w:rFonts w:ascii="Arial" w:hAnsi="Arial" w:cs="Arial"/>
                <w:color w:val="000000"/>
                <w:sz w:val="20"/>
                <w:szCs w:val="20"/>
              </w:rPr>
              <w:t xml:space="preserve">Recommended EPA M3 </w:t>
            </w:r>
            <w:r w:rsidRPr="00CF1B5B">
              <w:rPr>
                <w:rFonts w:ascii="Arial" w:hAnsi="Arial" w:cs="Arial"/>
                <w:color w:val="000000"/>
                <w:sz w:val="20"/>
                <w:szCs w:val="20"/>
              </w:rPr>
              <w:t>Observer Checklist</w:t>
            </w:r>
          </w:p>
        </w:tc>
        <w:tc>
          <w:tcPr>
            <w:tcW w:w="1746" w:type="dxa"/>
            <w:vAlign w:val="center"/>
          </w:tcPr>
          <w:p w14:paraId="08E08C26" w14:textId="2C089966" w:rsidR="00667256" w:rsidRPr="001D4366" w:rsidRDefault="00BC3A49" w:rsidP="00B87E83">
            <w:pPr>
              <w:pStyle w:val="NoSpacing"/>
              <w:jc w:val="center"/>
              <w:rPr>
                <w:rFonts w:ascii="Arial" w:hAnsi="Arial" w:cs="Arial"/>
                <w:bCs/>
                <w:color w:val="000000"/>
                <w:sz w:val="20"/>
                <w:szCs w:val="20"/>
              </w:rPr>
            </w:pPr>
            <w:r w:rsidRPr="000A41ED">
              <w:rPr>
                <w:rFonts w:ascii="Arial" w:hAnsi="Arial" w:cs="Arial"/>
                <w:color w:val="000000"/>
                <w:sz w:val="20"/>
                <w:szCs w:val="20"/>
              </w:rPr>
              <w:t>EMC’s</w:t>
            </w:r>
            <w:r w:rsidR="00667256" w:rsidRPr="000A41ED">
              <w:rPr>
                <w:rFonts w:ascii="Arial" w:hAnsi="Arial" w:cs="Arial"/>
                <w:color w:val="000000"/>
                <w:sz w:val="20"/>
                <w:szCs w:val="20"/>
              </w:rPr>
              <w:t xml:space="preserve"> </w:t>
            </w:r>
            <w:r w:rsidR="00667256" w:rsidRPr="007B0EDD">
              <w:rPr>
                <w:rFonts w:ascii="Arial" w:hAnsi="Arial" w:cs="Arial"/>
                <w:color w:val="000000"/>
                <w:sz w:val="20"/>
                <w:szCs w:val="20"/>
              </w:rPr>
              <w:t>Guideline Document 054 (GD-54)</w:t>
            </w:r>
          </w:p>
        </w:tc>
        <w:tc>
          <w:tcPr>
            <w:tcW w:w="8586" w:type="dxa"/>
            <w:shd w:val="clear" w:color="auto" w:fill="auto"/>
            <w:vAlign w:val="center"/>
          </w:tcPr>
          <w:p w14:paraId="296D3764" w14:textId="24223BD7" w:rsidR="00667256" w:rsidRPr="00643403" w:rsidRDefault="00667256" w:rsidP="00B87E83">
            <w:pPr>
              <w:pStyle w:val="NoSpacing"/>
              <w:jc w:val="center"/>
              <w:rPr>
                <w:rFonts w:ascii="Arial" w:hAnsi="Arial" w:cs="Arial"/>
                <w:color w:val="000000"/>
                <w:sz w:val="20"/>
                <w:szCs w:val="20"/>
              </w:rPr>
            </w:pPr>
            <w:r>
              <w:rPr>
                <w:rFonts w:ascii="Arial" w:hAnsi="Arial" w:cs="Arial"/>
                <w:color w:val="000000"/>
                <w:sz w:val="20"/>
                <w:szCs w:val="20"/>
              </w:rPr>
              <w:t>This observer checklist can be used to assist field testers and facility personnel</w:t>
            </w:r>
            <w:r w:rsidRPr="00CF1B5B">
              <w:rPr>
                <w:rFonts w:ascii="Arial" w:hAnsi="Arial" w:cs="Arial"/>
                <w:iCs/>
                <w:color w:val="000000"/>
                <w:sz w:val="20"/>
                <w:szCs w:val="20"/>
              </w:rPr>
              <w:t xml:space="preserve"> on performing acceptable </w:t>
            </w:r>
            <w:r w:rsidRPr="00643403">
              <w:rPr>
                <w:rFonts w:ascii="Arial" w:hAnsi="Arial" w:cs="Arial"/>
                <w:color w:val="000000"/>
                <w:sz w:val="20"/>
                <w:szCs w:val="20"/>
              </w:rPr>
              <w:t>CO</w:t>
            </w:r>
            <w:r w:rsidRPr="00643403">
              <w:rPr>
                <w:rFonts w:ascii="Arial" w:hAnsi="Arial" w:cs="Arial"/>
                <w:color w:val="000000"/>
                <w:sz w:val="20"/>
                <w:szCs w:val="20"/>
                <w:vertAlign w:val="subscript"/>
              </w:rPr>
              <w:t>2</w:t>
            </w:r>
            <w:r w:rsidRPr="00643403">
              <w:rPr>
                <w:rFonts w:ascii="Arial" w:hAnsi="Arial" w:cs="Arial"/>
                <w:color w:val="000000"/>
                <w:sz w:val="20"/>
                <w:szCs w:val="20"/>
              </w:rPr>
              <w:t xml:space="preserve"> and O</w:t>
            </w:r>
            <w:r w:rsidRPr="00643403">
              <w:rPr>
                <w:rFonts w:ascii="Arial" w:hAnsi="Arial" w:cs="Arial"/>
                <w:color w:val="000000"/>
                <w:sz w:val="20"/>
                <w:szCs w:val="20"/>
                <w:vertAlign w:val="subscript"/>
              </w:rPr>
              <w:t>2</w:t>
            </w:r>
            <w:r w:rsidRPr="00643403">
              <w:rPr>
                <w:rFonts w:ascii="Arial" w:hAnsi="Arial" w:cs="Arial"/>
                <w:color w:val="000000"/>
                <w:sz w:val="20"/>
                <w:szCs w:val="20"/>
              </w:rPr>
              <w:t xml:space="preserve"> concentration</w:t>
            </w:r>
            <w:r>
              <w:rPr>
                <w:rFonts w:ascii="Arial" w:hAnsi="Arial" w:cs="Arial"/>
                <w:color w:val="000000"/>
                <w:sz w:val="20"/>
                <w:szCs w:val="20"/>
              </w:rPr>
              <w:t xml:space="preserve"> tests</w:t>
            </w:r>
            <w:r>
              <w:rPr>
                <w:rFonts w:ascii="Arial" w:hAnsi="Arial" w:cs="Arial"/>
                <w:iCs/>
                <w:color w:val="000000"/>
                <w:sz w:val="20"/>
                <w:szCs w:val="20"/>
              </w:rPr>
              <w:t xml:space="preserve">. </w:t>
            </w:r>
            <w:r>
              <w:rPr>
                <w:rFonts w:ascii="Arial" w:hAnsi="Arial" w:cs="Arial"/>
                <w:color w:val="000000"/>
                <w:sz w:val="20"/>
                <w:szCs w:val="20"/>
              </w:rPr>
              <w:t>C</w:t>
            </w:r>
            <w:r w:rsidRPr="00995CB5">
              <w:rPr>
                <w:rFonts w:ascii="Arial" w:hAnsi="Arial" w:cs="Arial"/>
                <w:color w:val="000000"/>
                <w:sz w:val="20"/>
                <w:szCs w:val="20"/>
              </w:rPr>
              <w:t xml:space="preserve">hecklist </w:t>
            </w:r>
            <w:r>
              <w:rPr>
                <w:rFonts w:ascii="Arial" w:hAnsi="Arial" w:cs="Arial"/>
                <w:color w:val="000000"/>
                <w:sz w:val="20"/>
                <w:szCs w:val="20"/>
              </w:rPr>
              <w:t xml:space="preserve">for </w:t>
            </w:r>
            <w:r w:rsidRPr="00995CB5">
              <w:rPr>
                <w:rFonts w:ascii="Arial" w:hAnsi="Arial" w:cs="Arial"/>
                <w:color w:val="000000"/>
                <w:sz w:val="20"/>
                <w:szCs w:val="20"/>
              </w:rPr>
              <w:t>M</w:t>
            </w:r>
            <w:r>
              <w:rPr>
                <w:rFonts w:ascii="Arial" w:hAnsi="Arial" w:cs="Arial"/>
                <w:color w:val="000000"/>
                <w:sz w:val="20"/>
                <w:szCs w:val="20"/>
              </w:rPr>
              <w:t xml:space="preserve">3 is used </w:t>
            </w:r>
            <w:r w:rsidRPr="00995CB5">
              <w:rPr>
                <w:rFonts w:ascii="Arial" w:hAnsi="Arial" w:cs="Arial"/>
                <w:color w:val="000000"/>
                <w:sz w:val="20"/>
                <w:szCs w:val="20"/>
              </w:rPr>
              <w:t>to assist the on-site observer during a performance test. These checklists were developed with the expectation that the observer has a general working knowledge of the applicable test</w:t>
            </w:r>
            <w:r>
              <w:rPr>
                <w:rFonts w:ascii="Arial" w:hAnsi="Arial" w:cs="Arial"/>
                <w:color w:val="000000"/>
                <w:sz w:val="20"/>
                <w:szCs w:val="20"/>
              </w:rPr>
              <w:t xml:space="preserve"> </w:t>
            </w:r>
            <w:r w:rsidRPr="00995CB5">
              <w:rPr>
                <w:rFonts w:ascii="Arial" w:hAnsi="Arial" w:cs="Arial"/>
                <w:color w:val="000000"/>
                <w:sz w:val="20"/>
                <w:szCs w:val="20"/>
              </w:rPr>
              <w:t>method(s).</w:t>
            </w:r>
          </w:p>
        </w:tc>
      </w:tr>
    </w:tbl>
    <w:p w14:paraId="56BA1F6C" w14:textId="63AD77F2" w:rsidR="00E959FE" w:rsidRDefault="00E959FE" w:rsidP="00D4572F">
      <w:pPr>
        <w:spacing w:after="0" w:line="240" w:lineRule="auto"/>
        <w:rPr>
          <w:rFonts w:ascii="Arial" w:hAnsi="Arial" w:cs="Arial"/>
          <w:sz w:val="20"/>
          <w:szCs w:val="20"/>
        </w:rPr>
      </w:pPr>
    </w:p>
    <w:p w14:paraId="5FDDE5B1" w14:textId="3F6441E6" w:rsidR="00AA3145" w:rsidRPr="00407CDD" w:rsidRDefault="00AA3145" w:rsidP="00AA3145">
      <w:pPr>
        <w:spacing w:after="0" w:line="240" w:lineRule="auto"/>
        <w:jc w:val="center"/>
        <w:rPr>
          <w:rFonts w:ascii="Arial" w:hAnsi="Arial" w:cs="Arial"/>
          <w:sz w:val="20"/>
          <w:szCs w:val="20"/>
        </w:rPr>
      </w:pPr>
      <w:r w:rsidRPr="009A1D60">
        <w:rPr>
          <w:rFonts w:ascii="Arial" w:hAnsi="Arial" w:cs="Arial"/>
          <w:b/>
          <w:iCs/>
          <w:sz w:val="20"/>
          <w:szCs w:val="20"/>
        </w:rPr>
        <w:t xml:space="preserve">Table </w:t>
      </w:r>
      <w:r w:rsidR="00E458E8">
        <w:rPr>
          <w:rFonts w:ascii="Arial" w:hAnsi="Arial" w:cs="Arial"/>
          <w:b/>
          <w:iCs/>
          <w:sz w:val="20"/>
          <w:szCs w:val="20"/>
        </w:rPr>
        <w:t>9</w:t>
      </w:r>
      <w:r w:rsidRPr="009A1D60">
        <w:rPr>
          <w:rFonts w:ascii="Arial" w:hAnsi="Arial" w:cs="Arial"/>
          <w:b/>
          <w:iCs/>
          <w:sz w:val="20"/>
          <w:szCs w:val="20"/>
        </w:rPr>
        <w:t xml:space="preserve">. </w:t>
      </w:r>
      <w:r w:rsidRPr="00BE60F0">
        <w:rPr>
          <w:rFonts w:ascii="Arial" w:hAnsi="Arial" w:cs="Arial"/>
          <w:b/>
          <w:bCs/>
          <w:sz w:val="20"/>
          <w:szCs w:val="20"/>
        </w:rPr>
        <w:t xml:space="preserve">EPA M3A (Stack Gas Molecular </w:t>
      </w:r>
      <w:r w:rsidRPr="00407CDD">
        <w:rPr>
          <w:rFonts w:ascii="Arial" w:hAnsi="Arial" w:cs="Arial"/>
          <w:b/>
          <w:bCs/>
          <w:sz w:val="20"/>
          <w:szCs w:val="20"/>
        </w:rPr>
        <w:t>Weight)</w:t>
      </w:r>
      <w:r w:rsidR="00407CDD">
        <w:rPr>
          <w:rFonts w:ascii="Arial" w:hAnsi="Arial" w:cs="Arial"/>
          <w:b/>
          <w:bCs/>
          <w:sz w:val="20"/>
          <w:szCs w:val="20"/>
        </w:rPr>
        <w:t xml:space="preserve"> </w:t>
      </w:r>
      <w:r w:rsidR="00937746" w:rsidRPr="00937746">
        <w:rPr>
          <w:rFonts w:ascii="Arial" w:hAnsi="Arial" w:cs="Arial"/>
          <w:b/>
          <w:bCs/>
          <w:sz w:val="20"/>
          <w:szCs w:val="20"/>
        </w:rPr>
        <w:t>Recommendation and Requirements</w:t>
      </w:r>
    </w:p>
    <w:tbl>
      <w:tblPr>
        <w:tblW w:w="13680"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000" w:firstRow="0" w:lastRow="0" w:firstColumn="0" w:lastColumn="0" w:noHBand="0" w:noVBand="0"/>
      </w:tblPr>
      <w:tblGrid>
        <w:gridCol w:w="872"/>
        <w:gridCol w:w="2012"/>
        <w:gridCol w:w="1743"/>
        <w:gridCol w:w="9053"/>
      </w:tblGrid>
      <w:tr w:rsidR="00E25AFE" w:rsidRPr="00DF7CA6" w14:paraId="095B3AC4" w14:textId="77777777" w:rsidTr="000A41ED">
        <w:trPr>
          <w:trHeight w:val="360"/>
          <w:jc w:val="center"/>
        </w:trPr>
        <w:tc>
          <w:tcPr>
            <w:tcW w:w="872" w:type="dxa"/>
            <w:shd w:val="clear" w:color="auto" w:fill="F2F2F2" w:themeFill="background1" w:themeFillShade="F2"/>
            <w:vAlign w:val="center"/>
          </w:tcPr>
          <w:p w14:paraId="257840EF" w14:textId="40B2DB1C" w:rsidR="00E25AFE" w:rsidRDefault="00E25AFE" w:rsidP="00E25AFE">
            <w:pPr>
              <w:pStyle w:val="NoSpacing"/>
              <w:jc w:val="center"/>
              <w:rPr>
                <w:rFonts w:ascii="Arial" w:hAnsi="Arial" w:cs="Arial"/>
                <w:sz w:val="20"/>
                <w:szCs w:val="20"/>
              </w:rPr>
            </w:pPr>
            <w:r>
              <w:rPr>
                <w:rFonts w:ascii="Arial" w:hAnsi="Arial" w:cs="Arial"/>
                <w:b/>
                <w:bCs/>
                <w:sz w:val="20"/>
                <w:szCs w:val="20"/>
              </w:rPr>
              <w:t>Item #</w:t>
            </w:r>
          </w:p>
        </w:tc>
        <w:tc>
          <w:tcPr>
            <w:tcW w:w="2012" w:type="dxa"/>
            <w:shd w:val="clear" w:color="auto" w:fill="F2F2F2" w:themeFill="background1" w:themeFillShade="F2"/>
            <w:vAlign w:val="center"/>
          </w:tcPr>
          <w:p w14:paraId="115FD0BE" w14:textId="32F8CCB9" w:rsidR="00E25AFE" w:rsidRDefault="00E25AFE" w:rsidP="00E25AFE">
            <w:pPr>
              <w:pStyle w:val="NoSpacing"/>
              <w:jc w:val="center"/>
              <w:rPr>
                <w:rFonts w:ascii="Arial" w:hAnsi="Arial" w:cs="Arial"/>
                <w:color w:val="000000"/>
                <w:sz w:val="20"/>
                <w:szCs w:val="20"/>
              </w:rPr>
            </w:pPr>
            <w:r>
              <w:rPr>
                <w:rFonts w:ascii="Arial" w:hAnsi="Arial" w:cs="Arial"/>
                <w:b/>
                <w:bCs/>
                <w:sz w:val="20"/>
                <w:szCs w:val="20"/>
              </w:rPr>
              <w:t>Topic</w:t>
            </w:r>
          </w:p>
        </w:tc>
        <w:tc>
          <w:tcPr>
            <w:tcW w:w="1743" w:type="dxa"/>
            <w:shd w:val="clear" w:color="auto" w:fill="F2F2F2" w:themeFill="background1" w:themeFillShade="F2"/>
            <w:vAlign w:val="center"/>
          </w:tcPr>
          <w:p w14:paraId="23D7BA2E" w14:textId="31518388" w:rsidR="00E25AFE" w:rsidRPr="00715D88" w:rsidRDefault="00E25AFE" w:rsidP="00E25AFE">
            <w:pPr>
              <w:pStyle w:val="NoSpacing"/>
              <w:jc w:val="center"/>
              <w:rPr>
                <w:rFonts w:ascii="Arial" w:hAnsi="Arial" w:cs="Arial"/>
                <w:color w:val="000000"/>
                <w:sz w:val="20"/>
                <w:szCs w:val="20"/>
              </w:rPr>
            </w:pPr>
            <w:r>
              <w:rPr>
                <w:rFonts w:ascii="Arial" w:hAnsi="Arial" w:cs="Arial"/>
                <w:b/>
                <w:bCs/>
                <w:sz w:val="20"/>
                <w:szCs w:val="20"/>
              </w:rPr>
              <w:t>Citation</w:t>
            </w:r>
          </w:p>
        </w:tc>
        <w:tc>
          <w:tcPr>
            <w:tcW w:w="9053" w:type="dxa"/>
            <w:shd w:val="clear" w:color="auto" w:fill="F2F2F2" w:themeFill="background1" w:themeFillShade="F2"/>
            <w:vAlign w:val="center"/>
          </w:tcPr>
          <w:p w14:paraId="260E302F" w14:textId="334F39D7" w:rsidR="00E25AFE" w:rsidRDefault="00E25AFE" w:rsidP="00E25AFE">
            <w:pPr>
              <w:pStyle w:val="NoSpacing"/>
              <w:jc w:val="center"/>
              <w:rPr>
                <w:rFonts w:ascii="Arial" w:hAnsi="Arial" w:cs="Arial"/>
                <w:color w:val="000000"/>
                <w:sz w:val="20"/>
                <w:szCs w:val="20"/>
              </w:rPr>
            </w:pPr>
            <w:r>
              <w:rPr>
                <w:rFonts w:ascii="Arial" w:hAnsi="Arial" w:cs="Arial"/>
                <w:b/>
                <w:bCs/>
                <w:sz w:val="20"/>
                <w:szCs w:val="20"/>
              </w:rPr>
              <w:t>Description</w:t>
            </w:r>
          </w:p>
        </w:tc>
      </w:tr>
      <w:tr w:rsidR="00E25AFE" w:rsidRPr="00DF7CA6" w14:paraId="090D9831" w14:textId="77777777" w:rsidTr="00973D19">
        <w:trPr>
          <w:trHeight w:val="360"/>
          <w:jc w:val="center"/>
        </w:trPr>
        <w:tc>
          <w:tcPr>
            <w:tcW w:w="872" w:type="dxa"/>
            <w:vAlign w:val="center"/>
          </w:tcPr>
          <w:p w14:paraId="26317B12" w14:textId="7BCEF950" w:rsidR="00E25AFE" w:rsidRPr="00DF7CA6" w:rsidRDefault="00E25AFE" w:rsidP="001B4834">
            <w:pPr>
              <w:pStyle w:val="NoSpacing"/>
              <w:jc w:val="center"/>
              <w:rPr>
                <w:rFonts w:ascii="Arial" w:hAnsi="Arial" w:cs="Arial"/>
                <w:color w:val="000000"/>
                <w:sz w:val="20"/>
                <w:szCs w:val="20"/>
              </w:rPr>
            </w:pPr>
            <w:r>
              <w:rPr>
                <w:rFonts w:ascii="Arial" w:hAnsi="Arial" w:cs="Arial"/>
                <w:sz w:val="20"/>
                <w:szCs w:val="20"/>
              </w:rPr>
              <w:t>(i)</w:t>
            </w:r>
          </w:p>
        </w:tc>
        <w:tc>
          <w:tcPr>
            <w:tcW w:w="2012" w:type="dxa"/>
            <w:vAlign w:val="center"/>
          </w:tcPr>
          <w:p w14:paraId="534B33BC" w14:textId="7E1EFC15" w:rsidR="00E25AFE" w:rsidRPr="00DF7CA6" w:rsidRDefault="00E25AFE" w:rsidP="001B4834">
            <w:pPr>
              <w:pStyle w:val="NoSpacing"/>
              <w:jc w:val="center"/>
              <w:rPr>
                <w:rFonts w:ascii="Arial" w:hAnsi="Arial" w:cs="Arial"/>
                <w:color w:val="000000"/>
                <w:sz w:val="20"/>
                <w:szCs w:val="20"/>
              </w:rPr>
            </w:pPr>
            <w:r>
              <w:rPr>
                <w:rFonts w:ascii="Arial" w:hAnsi="Arial" w:cs="Arial"/>
                <w:color w:val="000000"/>
                <w:sz w:val="20"/>
                <w:szCs w:val="20"/>
              </w:rPr>
              <w:t>A</w:t>
            </w:r>
            <w:r w:rsidRPr="00E6215F">
              <w:rPr>
                <w:rFonts w:ascii="Arial" w:hAnsi="Arial" w:cs="Arial"/>
                <w:color w:val="000000"/>
                <w:sz w:val="20"/>
                <w:szCs w:val="20"/>
              </w:rPr>
              <w:t>pplicab</w:t>
            </w:r>
            <w:r>
              <w:rPr>
                <w:rFonts w:ascii="Arial" w:hAnsi="Arial" w:cs="Arial"/>
                <w:color w:val="000000"/>
                <w:sz w:val="20"/>
                <w:szCs w:val="20"/>
              </w:rPr>
              <w:t>ility</w:t>
            </w:r>
          </w:p>
        </w:tc>
        <w:tc>
          <w:tcPr>
            <w:tcW w:w="1743" w:type="dxa"/>
            <w:vAlign w:val="center"/>
          </w:tcPr>
          <w:p w14:paraId="1D4D2D6E" w14:textId="5B7283F5" w:rsidR="00E25AFE" w:rsidRPr="00715D88" w:rsidRDefault="00E25AFE" w:rsidP="001B4834">
            <w:pPr>
              <w:pStyle w:val="NoSpacing"/>
              <w:jc w:val="center"/>
              <w:rPr>
                <w:rFonts w:ascii="Arial" w:hAnsi="Arial" w:cs="Arial"/>
                <w:color w:val="000000"/>
                <w:sz w:val="20"/>
                <w:szCs w:val="20"/>
              </w:rPr>
            </w:pPr>
            <w:r w:rsidRPr="001D4366">
              <w:rPr>
                <w:rFonts w:ascii="Arial" w:hAnsi="Arial" w:cs="Arial"/>
                <w:bCs/>
                <w:color w:val="000000"/>
                <w:sz w:val="20"/>
                <w:szCs w:val="20"/>
              </w:rPr>
              <w:t>§ 1.</w:t>
            </w:r>
            <w:r>
              <w:rPr>
                <w:rFonts w:ascii="Arial" w:hAnsi="Arial" w:cs="Arial"/>
                <w:bCs/>
                <w:color w:val="000000"/>
                <w:sz w:val="20"/>
                <w:szCs w:val="20"/>
              </w:rPr>
              <w:t>0</w:t>
            </w:r>
            <w:r w:rsidRPr="001D4366">
              <w:rPr>
                <w:rFonts w:ascii="Arial" w:hAnsi="Arial" w:cs="Arial"/>
                <w:bCs/>
                <w:color w:val="000000"/>
                <w:sz w:val="20"/>
                <w:szCs w:val="20"/>
              </w:rPr>
              <w:t xml:space="preserve"> of M</w:t>
            </w:r>
            <w:r>
              <w:rPr>
                <w:rFonts w:ascii="Arial" w:hAnsi="Arial" w:cs="Arial"/>
                <w:bCs/>
                <w:color w:val="000000"/>
                <w:sz w:val="20"/>
                <w:szCs w:val="20"/>
              </w:rPr>
              <w:t>3A</w:t>
            </w:r>
          </w:p>
        </w:tc>
        <w:tc>
          <w:tcPr>
            <w:tcW w:w="9053" w:type="dxa"/>
            <w:vAlign w:val="center"/>
          </w:tcPr>
          <w:p w14:paraId="070C971B" w14:textId="2F95766C" w:rsidR="00E25AFE" w:rsidRPr="00DF7CA6" w:rsidRDefault="00E25AFE" w:rsidP="001B4834">
            <w:pPr>
              <w:pStyle w:val="NoSpacing"/>
              <w:jc w:val="center"/>
              <w:rPr>
                <w:rFonts w:ascii="Arial" w:hAnsi="Arial" w:cs="Arial"/>
                <w:color w:val="000000"/>
                <w:sz w:val="20"/>
                <w:szCs w:val="20"/>
              </w:rPr>
            </w:pPr>
            <w:r>
              <w:rPr>
                <w:rFonts w:ascii="Arial" w:hAnsi="Arial" w:cs="Arial"/>
                <w:color w:val="000000"/>
                <w:sz w:val="20"/>
                <w:szCs w:val="20"/>
              </w:rPr>
              <w:t>“A procedure for measuring oxygen (O</w:t>
            </w:r>
            <w:r w:rsidRPr="00104D36">
              <w:rPr>
                <w:rFonts w:ascii="Arial" w:hAnsi="Arial" w:cs="Arial"/>
                <w:color w:val="000000"/>
                <w:sz w:val="20"/>
                <w:szCs w:val="20"/>
                <w:vertAlign w:val="subscript"/>
              </w:rPr>
              <w:t>2</w:t>
            </w:r>
            <w:r>
              <w:rPr>
                <w:rFonts w:ascii="Arial" w:hAnsi="Arial" w:cs="Arial"/>
                <w:color w:val="000000"/>
                <w:sz w:val="20"/>
                <w:szCs w:val="20"/>
              </w:rPr>
              <w:t>) and carbon dioxide (CO</w:t>
            </w:r>
            <w:r w:rsidRPr="00104D36">
              <w:rPr>
                <w:rFonts w:ascii="Arial" w:hAnsi="Arial" w:cs="Arial"/>
                <w:color w:val="000000"/>
                <w:sz w:val="20"/>
                <w:szCs w:val="20"/>
                <w:vertAlign w:val="subscript"/>
              </w:rPr>
              <w:t>2</w:t>
            </w:r>
            <w:r>
              <w:rPr>
                <w:rFonts w:ascii="Arial" w:hAnsi="Arial" w:cs="Arial"/>
                <w:color w:val="000000"/>
                <w:sz w:val="20"/>
                <w:szCs w:val="20"/>
              </w:rPr>
              <w:t xml:space="preserve">) </w:t>
            </w:r>
            <w:r w:rsidRPr="007B64EC">
              <w:rPr>
                <w:rFonts w:ascii="Arial" w:hAnsi="Arial" w:cs="Arial"/>
                <w:sz w:val="20"/>
                <w:szCs w:val="20"/>
              </w:rPr>
              <w:t xml:space="preserve">stationary </w:t>
            </w:r>
            <w:r>
              <w:rPr>
                <w:rFonts w:ascii="Arial" w:hAnsi="Arial" w:cs="Arial"/>
                <w:sz w:val="20"/>
                <w:szCs w:val="20"/>
              </w:rPr>
              <w:t>source emissions</w:t>
            </w:r>
            <w:r>
              <w:rPr>
                <w:rFonts w:ascii="Arial" w:hAnsi="Arial" w:cs="Arial"/>
                <w:color w:val="000000"/>
                <w:sz w:val="20"/>
                <w:szCs w:val="20"/>
              </w:rPr>
              <w:t xml:space="preserve"> using a continuous instrumental analyzer</w:t>
            </w:r>
            <w:r w:rsidRPr="007F2F4A">
              <w:rPr>
                <w:rFonts w:ascii="Arial" w:hAnsi="Arial" w:cs="Arial"/>
                <w:color w:val="000000"/>
                <w:sz w:val="20"/>
                <w:szCs w:val="20"/>
              </w:rPr>
              <w:t xml:space="preserve"> Measurements to determine O</w:t>
            </w:r>
            <w:r w:rsidRPr="007F2F4A">
              <w:rPr>
                <w:rFonts w:ascii="Arial" w:hAnsi="Arial" w:cs="Arial"/>
                <w:color w:val="000000"/>
                <w:sz w:val="20"/>
                <w:szCs w:val="20"/>
                <w:vertAlign w:val="subscript"/>
              </w:rPr>
              <w:t>2</w:t>
            </w:r>
            <w:r w:rsidRPr="007F2F4A">
              <w:rPr>
                <w:rFonts w:ascii="Arial" w:hAnsi="Arial" w:cs="Arial"/>
                <w:color w:val="000000"/>
                <w:sz w:val="20"/>
                <w:szCs w:val="20"/>
              </w:rPr>
              <w:t xml:space="preserve"> concentration must be made at the same time as the measurements for NO</w:t>
            </w:r>
            <w:r w:rsidRPr="007F2F4A">
              <w:rPr>
                <w:rFonts w:ascii="Arial" w:hAnsi="Arial" w:cs="Arial"/>
                <w:color w:val="000000"/>
                <w:sz w:val="20"/>
                <w:szCs w:val="20"/>
                <w:vertAlign w:val="subscript"/>
              </w:rPr>
              <w:t>x</w:t>
            </w:r>
            <w:r w:rsidRPr="007F2F4A">
              <w:rPr>
                <w:rFonts w:ascii="Arial" w:hAnsi="Arial" w:cs="Arial"/>
                <w:color w:val="000000"/>
                <w:sz w:val="20"/>
                <w:szCs w:val="20"/>
              </w:rPr>
              <w:t xml:space="preserve">, CO, </w:t>
            </w:r>
            <w:r w:rsidR="004D3D20">
              <w:rPr>
                <w:rFonts w:ascii="Arial" w:hAnsi="Arial" w:cs="Arial"/>
                <w:color w:val="000000"/>
                <w:sz w:val="20"/>
                <w:szCs w:val="20"/>
              </w:rPr>
              <w:t>f</w:t>
            </w:r>
            <w:r w:rsidRPr="007F2F4A">
              <w:rPr>
                <w:rFonts w:ascii="Arial" w:hAnsi="Arial" w:cs="Arial"/>
                <w:color w:val="000000"/>
                <w:sz w:val="20"/>
                <w:szCs w:val="20"/>
              </w:rPr>
              <w:t>ormaldehyde, and VOC concentration.</w:t>
            </w:r>
            <w:r w:rsidR="004D3D20">
              <w:rPr>
                <w:rFonts w:ascii="Arial" w:hAnsi="Arial" w:cs="Arial"/>
                <w:color w:val="000000"/>
                <w:sz w:val="20"/>
                <w:szCs w:val="20"/>
              </w:rPr>
              <w:t>”</w:t>
            </w:r>
            <w:r>
              <w:rPr>
                <w:rFonts w:ascii="Arial" w:hAnsi="Arial" w:cs="Arial"/>
                <w:color w:val="000000"/>
                <w:sz w:val="20"/>
                <w:szCs w:val="20"/>
              </w:rPr>
              <w:t xml:space="preserve"> </w:t>
            </w:r>
            <w:r w:rsidRPr="007F2F4A">
              <w:rPr>
                <w:rFonts w:ascii="Arial" w:hAnsi="Arial" w:cs="Arial"/>
                <w:color w:val="000000"/>
                <w:sz w:val="20"/>
                <w:szCs w:val="20"/>
              </w:rPr>
              <w:t>Also see, Table 2 to 40 CFR Part 60, Subpart JJJJ.</w:t>
            </w:r>
          </w:p>
        </w:tc>
      </w:tr>
      <w:tr w:rsidR="00E25AFE" w:rsidRPr="00DF7CA6" w14:paraId="15679F37" w14:textId="77777777" w:rsidTr="00973D19">
        <w:trPr>
          <w:trHeight w:val="360"/>
          <w:jc w:val="center"/>
        </w:trPr>
        <w:tc>
          <w:tcPr>
            <w:tcW w:w="872" w:type="dxa"/>
            <w:vAlign w:val="center"/>
          </w:tcPr>
          <w:p w14:paraId="025A51D3" w14:textId="25891E1A" w:rsidR="00E25AFE" w:rsidRDefault="00E25AFE" w:rsidP="001B4834">
            <w:pPr>
              <w:pStyle w:val="NoSpacing"/>
              <w:jc w:val="center"/>
              <w:rPr>
                <w:rFonts w:ascii="Arial" w:hAnsi="Arial" w:cs="Arial"/>
                <w:sz w:val="20"/>
                <w:szCs w:val="20"/>
              </w:rPr>
            </w:pPr>
            <w:r>
              <w:rPr>
                <w:rFonts w:ascii="Arial" w:hAnsi="Arial" w:cs="Arial"/>
                <w:sz w:val="20"/>
                <w:szCs w:val="20"/>
              </w:rPr>
              <w:t>(ii)</w:t>
            </w:r>
          </w:p>
        </w:tc>
        <w:tc>
          <w:tcPr>
            <w:tcW w:w="2012" w:type="dxa"/>
            <w:vAlign w:val="center"/>
          </w:tcPr>
          <w:p w14:paraId="5E01B623" w14:textId="5ECE1BE1" w:rsidR="00E25AFE" w:rsidRDefault="00E25AFE" w:rsidP="001B4834">
            <w:pPr>
              <w:pStyle w:val="NoSpacing"/>
              <w:jc w:val="center"/>
              <w:rPr>
                <w:rFonts w:ascii="Arial" w:hAnsi="Arial" w:cs="Arial"/>
                <w:color w:val="000000"/>
                <w:sz w:val="20"/>
                <w:szCs w:val="20"/>
              </w:rPr>
            </w:pPr>
            <w:r>
              <w:rPr>
                <w:rFonts w:ascii="Arial" w:hAnsi="Arial" w:cs="Arial"/>
                <w:color w:val="000000"/>
                <w:sz w:val="20"/>
                <w:szCs w:val="20"/>
              </w:rPr>
              <w:t>Stratification Requirements</w:t>
            </w:r>
          </w:p>
        </w:tc>
        <w:tc>
          <w:tcPr>
            <w:tcW w:w="1743" w:type="dxa"/>
            <w:vAlign w:val="center"/>
          </w:tcPr>
          <w:p w14:paraId="02B53630" w14:textId="617DC5FD" w:rsidR="00E25AFE" w:rsidRPr="001D4366" w:rsidRDefault="00E25AFE" w:rsidP="001B4834">
            <w:pPr>
              <w:pStyle w:val="NoSpacing"/>
              <w:jc w:val="center"/>
              <w:rPr>
                <w:rFonts w:ascii="Arial" w:hAnsi="Arial" w:cs="Arial"/>
                <w:bCs/>
                <w:color w:val="000000"/>
                <w:sz w:val="20"/>
                <w:szCs w:val="20"/>
              </w:rPr>
            </w:pPr>
            <w:r w:rsidRPr="00BD4A9E">
              <w:rPr>
                <w:rFonts w:ascii="Arial" w:hAnsi="Arial" w:cs="Arial"/>
                <w:bCs/>
                <w:color w:val="000000"/>
                <w:sz w:val="20"/>
                <w:szCs w:val="20"/>
              </w:rPr>
              <w:t xml:space="preserve">§ </w:t>
            </w:r>
            <w:r>
              <w:rPr>
                <w:rFonts w:ascii="Arial" w:hAnsi="Arial" w:cs="Arial"/>
                <w:bCs/>
                <w:color w:val="000000"/>
                <w:sz w:val="20"/>
                <w:szCs w:val="20"/>
              </w:rPr>
              <w:t>8.1</w:t>
            </w:r>
            <w:r w:rsidRPr="00BD4A9E">
              <w:rPr>
                <w:rFonts w:ascii="Arial" w:hAnsi="Arial" w:cs="Arial"/>
                <w:bCs/>
                <w:color w:val="000000"/>
                <w:sz w:val="20"/>
                <w:szCs w:val="20"/>
              </w:rPr>
              <w:t xml:space="preserve"> of M3A</w:t>
            </w:r>
          </w:p>
        </w:tc>
        <w:tc>
          <w:tcPr>
            <w:tcW w:w="9053" w:type="dxa"/>
            <w:vAlign w:val="center"/>
          </w:tcPr>
          <w:p w14:paraId="7CEC6EE7" w14:textId="497349D0" w:rsidR="00E25AFE" w:rsidRDefault="00E25AFE" w:rsidP="001B4834">
            <w:pPr>
              <w:pStyle w:val="NoSpacing"/>
              <w:jc w:val="center"/>
              <w:rPr>
                <w:rFonts w:ascii="Arial" w:hAnsi="Arial" w:cs="Arial"/>
                <w:color w:val="000000"/>
                <w:sz w:val="20"/>
                <w:szCs w:val="20"/>
              </w:rPr>
            </w:pPr>
            <w:r>
              <w:rPr>
                <w:rFonts w:ascii="Arial" w:hAnsi="Arial" w:cs="Arial"/>
                <w:color w:val="000000"/>
                <w:sz w:val="20"/>
                <w:szCs w:val="20"/>
              </w:rPr>
              <w:t xml:space="preserve">See </w:t>
            </w:r>
            <w:r w:rsidRPr="003220C0">
              <w:rPr>
                <w:rFonts w:ascii="Arial" w:hAnsi="Arial" w:cs="Arial"/>
                <w:color w:val="000000"/>
                <w:sz w:val="20"/>
                <w:szCs w:val="20"/>
              </w:rPr>
              <w:t xml:space="preserve">§ </w:t>
            </w:r>
            <w:r>
              <w:rPr>
                <w:rFonts w:ascii="Arial" w:hAnsi="Arial" w:cs="Arial"/>
                <w:color w:val="000000"/>
                <w:sz w:val="20"/>
                <w:szCs w:val="20"/>
              </w:rPr>
              <w:t>8.1.2</w:t>
            </w:r>
            <w:r w:rsidRPr="003220C0">
              <w:rPr>
                <w:rFonts w:ascii="Arial" w:hAnsi="Arial" w:cs="Arial"/>
                <w:color w:val="000000"/>
                <w:sz w:val="20"/>
                <w:szCs w:val="20"/>
              </w:rPr>
              <w:t xml:space="preserve"> of M7E</w:t>
            </w:r>
            <w:r>
              <w:rPr>
                <w:rFonts w:ascii="Arial" w:hAnsi="Arial" w:cs="Arial"/>
                <w:color w:val="000000"/>
                <w:sz w:val="20"/>
                <w:szCs w:val="20"/>
              </w:rPr>
              <w:t xml:space="preserve">, </w:t>
            </w:r>
            <w:r w:rsidRPr="00BD4A9E">
              <w:rPr>
                <w:rFonts w:ascii="Arial" w:hAnsi="Arial" w:cs="Arial"/>
                <w:color w:val="000000"/>
                <w:sz w:val="20"/>
                <w:szCs w:val="20"/>
              </w:rPr>
              <w:t>Table 2 to 40 CFR Part 60, Subpart JJJJ</w:t>
            </w:r>
            <w:r>
              <w:rPr>
                <w:rFonts w:ascii="Arial" w:hAnsi="Arial" w:cs="Arial"/>
                <w:color w:val="000000"/>
                <w:sz w:val="20"/>
                <w:szCs w:val="20"/>
              </w:rPr>
              <w:t>,</w:t>
            </w:r>
            <w:r w:rsidRPr="003220C0">
              <w:rPr>
                <w:rFonts w:ascii="Arial" w:hAnsi="Arial" w:cs="Arial"/>
                <w:color w:val="000000"/>
                <w:sz w:val="20"/>
                <w:szCs w:val="20"/>
              </w:rPr>
              <w:t xml:space="preserve"> </w:t>
            </w:r>
            <w:r>
              <w:rPr>
                <w:rFonts w:ascii="Arial" w:hAnsi="Arial" w:cs="Arial"/>
                <w:color w:val="000000"/>
                <w:sz w:val="20"/>
                <w:szCs w:val="20"/>
              </w:rPr>
              <w:t>and below Table 9 for span definitions and requirements.</w:t>
            </w:r>
          </w:p>
        </w:tc>
      </w:tr>
      <w:tr w:rsidR="00E25AFE" w:rsidRPr="00DF7CA6" w14:paraId="5A78DA92" w14:textId="77777777" w:rsidTr="00973D19">
        <w:trPr>
          <w:trHeight w:val="360"/>
          <w:jc w:val="center"/>
        </w:trPr>
        <w:tc>
          <w:tcPr>
            <w:tcW w:w="872" w:type="dxa"/>
            <w:vAlign w:val="center"/>
          </w:tcPr>
          <w:p w14:paraId="6EE63B89" w14:textId="3DD97B80" w:rsidR="00E25AFE" w:rsidRDefault="00E25AFE" w:rsidP="001B4834">
            <w:pPr>
              <w:pStyle w:val="NoSpacing"/>
              <w:jc w:val="center"/>
              <w:rPr>
                <w:rFonts w:ascii="Arial" w:hAnsi="Arial" w:cs="Arial"/>
                <w:sz w:val="20"/>
                <w:szCs w:val="20"/>
              </w:rPr>
            </w:pPr>
            <w:r>
              <w:rPr>
                <w:rFonts w:ascii="Arial" w:hAnsi="Arial" w:cs="Arial"/>
                <w:sz w:val="20"/>
                <w:szCs w:val="20"/>
              </w:rPr>
              <w:t>(iii)</w:t>
            </w:r>
          </w:p>
        </w:tc>
        <w:tc>
          <w:tcPr>
            <w:tcW w:w="2012" w:type="dxa"/>
            <w:vAlign w:val="center"/>
          </w:tcPr>
          <w:p w14:paraId="1186E2F8" w14:textId="4665E09A" w:rsidR="00E25AFE" w:rsidRDefault="00E25AFE" w:rsidP="001B4834">
            <w:pPr>
              <w:pStyle w:val="NoSpacing"/>
              <w:jc w:val="center"/>
              <w:rPr>
                <w:rFonts w:ascii="Arial" w:hAnsi="Arial" w:cs="Arial"/>
                <w:color w:val="000000"/>
                <w:sz w:val="20"/>
                <w:szCs w:val="20"/>
              </w:rPr>
            </w:pPr>
            <w:r w:rsidRPr="00DC7382">
              <w:rPr>
                <w:rFonts w:ascii="Arial" w:hAnsi="Arial" w:cs="Arial"/>
                <w:color w:val="000000"/>
                <w:sz w:val="20"/>
                <w:szCs w:val="20"/>
              </w:rPr>
              <w:t>EPA Traceability Protocol Gas</w:t>
            </w:r>
            <w:r>
              <w:rPr>
                <w:rFonts w:ascii="Arial" w:hAnsi="Arial" w:cs="Arial"/>
                <w:color w:val="000000"/>
                <w:sz w:val="20"/>
                <w:szCs w:val="20"/>
              </w:rPr>
              <w:t xml:space="preserve"> Requirements</w:t>
            </w:r>
          </w:p>
        </w:tc>
        <w:tc>
          <w:tcPr>
            <w:tcW w:w="1743" w:type="dxa"/>
            <w:vAlign w:val="center"/>
          </w:tcPr>
          <w:p w14:paraId="5D25C974" w14:textId="4BE4436D" w:rsidR="00E25AFE" w:rsidRPr="00715D88" w:rsidRDefault="00E25AFE" w:rsidP="001B4834">
            <w:pPr>
              <w:pStyle w:val="NoSpacing"/>
              <w:jc w:val="center"/>
              <w:rPr>
                <w:rFonts w:ascii="Arial" w:hAnsi="Arial" w:cs="Arial"/>
                <w:color w:val="000000"/>
                <w:sz w:val="20"/>
                <w:szCs w:val="20"/>
              </w:rPr>
            </w:pPr>
            <w:r w:rsidRPr="00001A42">
              <w:rPr>
                <w:rFonts w:ascii="Arial" w:hAnsi="Arial" w:cs="Arial"/>
                <w:sz w:val="20"/>
                <w:szCs w:val="20"/>
              </w:rPr>
              <w:t>§</w:t>
            </w:r>
            <w:r>
              <w:rPr>
                <w:rFonts w:ascii="Arial" w:hAnsi="Arial" w:cs="Arial"/>
                <w:sz w:val="20"/>
                <w:szCs w:val="20"/>
              </w:rPr>
              <w:t xml:space="preserve"> 2.12.1 of PA ST Manual (Revision 3.3)</w:t>
            </w:r>
          </w:p>
        </w:tc>
        <w:tc>
          <w:tcPr>
            <w:tcW w:w="9053" w:type="dxa"/>
            <w:vAlign w:val="center"/>
          </w:tcPr>
          <w:p w14:paraId="7EBE02A8" w14:textId="229B6654" w:rsidR="00E25AFE" w:rsidRDefault="00E25AFE" w:rsidP="001B4834">
            <w:pPr>
              <w:pStyle w:val="NoSpacing"/>
              <w:jc w:val="center"/>
              <w:rPr>
                <w:rFonts w:ascii="Arial" w:hAnsi="Arial" w:cs="Arial"/>
                <w:color w:val="000000"/>
                <w:sz w:val="20"/>
                <w:szCs w:val="20"/>
              </w:rPr>
            </w:pPr>
            <w:r w:rsidRPr="00F46F0F">
              <w:rPr>
                <w:rFonts w:ascii="Arial" w:hAnsi="Arial" w:cs="Arial"/>
                <w:color w:val="000000"/>
                <w:sz w:val="20"/>
                <w:szCs w:val="20"/>
              </w:rPr>
              <w:t>Tests conducted with any expired calibration gases must be voided.</w:t>
            </w:r>
            <w:r>
              <w:rPr>
                <w:rFonts w:ascii="Arial" w:hAnsi="Arial" w:cs="Arial"/>
                <w:color w:val="000000"/>
                <w:sz w:val="20"/>
                <w:szCs w:val="20"/>
              </w:rPr>
              <w:t xml:space="preserve"> </w:t>
            </w:r>
            <w:r w:rsidRPr="00F46F0F">
              <w:rPr>
                <w:rFonts w:ascii="Arial" w:hAnsi="Arial" w:cs="Arial"/>
                <w:color w:val="000000"/>
                <w:sz w:val="20"/>
                <w:szCs w:val="20"/>
              </w:rPr>
              <w:t>Alternatively, the expired gases may be reanalyzed, and the recertification value shall be used.</w:t>
            </w:r>
          </w:p>
        </w:tc>
      </w:tr>
      <w:tr w:rsidR="00E25AFE" w:rsidRPr="00DF7CA6" w14:paraId="0CACE7AA" w14:textId="77777777" w:rsidTr="00973D19">
        <w:trPr>
          <w:trHeight w:val="360"/>
          <w:jc w:val="center"/>
        </w:trPr>
        <w:tc>
          <w:tcPr>
            <w:tcW w:w="872" w:type="dxa"/>
            <w:vAlign w:val="center"/>
          </w:tcPr>
          <w:p w14:paraId="64D262CD" w14:textId="46EE2168" w:rsidR="00E25AFE" w:rsidRDefault="00E25AFE" w:rsidP="001B4834">
            <w:pPr>
              <w:pStyle w:val="NoSpacing"/>
              <w:jc w:val="center"/>
              <w:rPr>
                <w:rFonts w:ascii="Arial" w:hAnsi="Arial" w:cs="Arial"/>
                <w:sz w:val="20"/>
                <w:szCs w:val="20"/>
              </w:rPr>
            </w:pPr>
            <w:r>
              <w:rPr>
                <w:rFonts w:ascii="Arial" w:hAnsi="Arial" w:cs="Arial"/>
                <w:sz w:val="20"/>
                <w:szCs w:val="20"/>
              </w:rPr>
              <w:t>(iv)</w:t>
            </w:r>
          </w:p>
        </w:tc>
        <w:tc>
          <w:tcPr>
            <w:tcW w:w="2012" w:type="dxa"/>
            <w:vAlign w:val="center"/>
          </w:tcPr>
          <w:p w14:paraId="7625348D" w14:textId="0083B8F9" w:rsidR="00E25AFE" w:rsidRDefault="00E25AFE" w:rsidP="001B4834">
            <w:pPr>
              <w:pStyle w:val="NoSpacing"/>
              <w:jc w:val="center"/>
              <w:rPr>
                <w:rFonts w:ascii="Arial" w:hAnsi="Arial" w:cs="Arial"/>
                <w:color w:val="000000"/>
                <w:sz w:val="20"/>
                <w:szCs w:val="20"/>
              </w:rPr>
            </w:pPr>
            <w:r>
              <w:rPr>
                <w:rFonts w:ascii="Arial" w:hAnsi="Arial" w:cs="Arial"/>
                <w:color w:val="000000"/>
                <w:sz w:val="20"/>
                <w:szCs w:val="20"/>
              </w:rPr>
              <w:t>Span</w:t>
            </w:r>
          </w:p>
        </w:tc>
        <w:tc>
          <w:tcPr>
            <w:tcW w:w="1743" w:type="dxa"/>
            <w:vAlign w:val="center"/>
          </w:tcPr>
          <w:p w14:paraId="7532BE7C" w14:textId="3185BD49" w:rsidR="00E25AFE" w:rsidRPr="00715D88" w:rsidRDefault="00E25AFE" w:rsidP="001B4834">
            <w:pPr>
              <w:pStyle w:val="NoSpacing"/>
              <w:jc w:val="center"/>
              <w:rPr>
                <w:rFonts w:ascii="Arial" w:hAnsi="Arial" w:cs="Arial"/>
                <w:color w:val="000000"/>
                <w:sz w:val="20"/>
                <w:szCs w:val="20"/>
              </w:rPr>
            </w:pPr>
            <w:r w:rsidRPr="001D4366">
              <w:rPr>
                <w:rFonts w:ascii="Arial" w:hAnsi="Arial" w:cs="Arial"/>
                <w:bCs/>
                <w:color w:val="000000"/>
                <w:sz w:val="20"/>
                <w:szCs w:val="20"/>
              </w:rPr>
              <w:t xml:space="preserve">§ </w:t>
            </w:r>
            <w:r>
              <w:rPr>
                <w:rFonts w:ascii="Arial" w:hAnsi="Arial" w:cs="Arial"/>
                <w:bCs/>
                <w:color w:val="000000"/>
                <w:sz w:val="20"/>
                <w:szCs w:val="20"/>
              </w:rPr>
              <w:t>9.0</w:t>
            </w:r>
            <w:r w:rsidRPr="001D4366">
              <w:rPr>
                <w:rFonts w:ascii="Arial" w:hAnsi="Arial" w:cs="Arial"/>
                <w:bCs/>
                <w:color w:val="000000"/>
                <w:sz w:val="20"/>
                <w:szCs w:val="20"/>
              </w:rPr>
              <w:t xml:space="preserve"> of M</w:t>
            </w:r>
            <w:r>
              <w:rPr>
                <w:rFonts w:ascii="Arial" w:hAnsi="Arial" w:cs="Arial"/>
                <w:bCs/>
                <w:color w:val="000000"/>
                <w:sz w:val="20"/>
                <w:szCs w:val="20"/>
              </w:rPr>
              <w:t>3A</w:t>
            </w:r>
          </w:p>
        </w:tc>
        <w:tc>
          <w:tcPr>
            <w:tcW w:w="9053" w:type="dxa"/>
            <w:vAlign w:val="center"/>
          </w:tcPr>
          <w:p w14:paraId="0C5DFC83" w14:textId="3B81C13D" w:rsidR="00E25AFE" w:rsidRDefault="00E25AFE" w:rsidP="001B4834">
            <w:pPr>
              <w:pStyle w:val="NoSpacing"/>
              <w:jc w:val="center"/>
              <w:rPr>
                <w:rFonts w:ascii="Arial" w:hAnsi="Arial" w:cs="Arial"/>
                <w:color w:val="000000"/>
                <w:sz w:val="20"/>
                <w:szCs w:val="20"/>
              </w:rPr>
            </w:pPr>
            <w:r>
              <w:rPr>
                <w:rFonts w:ascii="Arial" w:hAnsi="Arial" w:cs="Arial"/>
                <w:color w:val="000000"/>
                <w:sz w:val="20"/>
                <w:szCs w:val="20"/>
              </w:rPr>
              <w:t>O</w:t>
            </w:r>
            <w:r w:rsidRPr="00CA7FD3">
              <w:rPr>
                <w:rFonts w:ascii="Arial" w:hAnsi="Arial" w:cs="Arial"/>
                <w:color w:val="000000"/>
                <w:sz w:val="20"/>
                <w:szCs w:val="20"/>
                <w:vertAlign w:val="subscript"/>
              </w:rPr>
              <w:t>2</w:t>
            </w:r>
            <w:r>
              <w:rPr>
                <w:rFonts w:ascii="Arial" w:hAnsi="Arial" w:cs="Arial"/>
                <w:color w:val="000000"/>
                <w:sz w:val="20"/>
                <w:szCs w:val="20"/>
              </w:rPr>
              <w:t xml:space="preserve"> and CO</w:t>
            </w:r>
            <w:r w:rsidRPr="00CA7FD3">
              <w:rPr>
                <w:rFonts w:ascii="Arial" w:hAnsi="Arial" w:cs="Arial"/>
                <w:color w:val="000000"/>
                <w:sz w:val="20"/>
                <w:szCs w:val="20"/>
                <w:vertAlign w:val="subscript"/>
              </w:rPr>
              <w:t>2</w:t>
            </w:r>
            <w:r>
              <w:rPr>
                <w:rFonts w:ascii="Arial" w:hAnsi="Arial" w:cs="Arial"/>
                <w:color w:val="000000"/>
                <w:sz w:val="20"/>
                <w:szCs w:val="20"/>
              </w:rPr>
              <w:t xml:space="preserve"> span requirements are discussed in Section A, Condition 13 of SP-005 for each average run conc.</w:t>
            </w:r>
          </w:p>
        </w:tc>
      </w:tr>
      <w:tr w:rsidR="00E25AFE" w:rsidRPr="00DF7CA6" w14:paraId="1747554B" w14:textId="77777777" w:rsidTr="00973D19">
        <w:trPr>
          <w:trHeight w:val="360"/>
          <w:jc w:val="center"/>
        </w:trPr>
        <w:tc>
          <w:tcPr>
            <w:tcW w:w="872" w:type="dxa"/>
            <w:vAlign w:val="center"/>
          </w:tcPr>
          <w:p w14:paraId="2A0EA524" w14:textId="58F81A7D" w:rsidR="00E25AFE" w:rsidRDefault="00E25AFE" w:rsidP="001B4834">
            <w:pPr>
              <w:pStyle w:val="NoSpacing"/>
              <w:jc w:val="center"/>
              <w:rPr>
                <w:rFonts w:ascii="Arial" w:hAnsi="Arial" w:cs="Arial"/>
                <w:sz w:val="20"/>
                <w:szCs w:val="20"/>
              </w:rPr>
            </w:pPr>
            <w:r>
              <w:rPr>
                <w:rFonts w:ascii="Arial" w:hAnsi="Arial" w:cs="Arial"/>
                <w:sz w:val="20"/>
                <w:szCs w:val="20"/>
              </w:rPr>
              <w:t>(v)</w:t>
            </w:r>
          </w:p>
        </w:tc>
        <w:tc>
          <w:tcPr>
            <w:tcW w:w="2012" w:type="dxa"/>
            <w:vAlign w:val="center"/>
          </w:tcPr>
          <w:p w14:paraId="0EE22BE0" w14:textId="531AE6C7" w:rsidR="00E25AFE" w:rsidRDefault="00E25AFE" w:rsidP="001B4834">
            <w:pPr>
              <w:pStyle w:val="NoSpacing"/>
              <w:jc w:val="center"/>
              <w:rPr>
                <w:rFonts w:ascii="Arial" w:hAnsi="Arial" w:cs="Arial"/>
                <w:color w:val="000000"/>
                <w:sz w:val="20"/>
                <w:szCs w:val="20"/>
              </w:rPr>
            </w:pPr>
            <w:r w:rsidRPr="00AB3B63">
              <w:rPr>
                <w:rFonts w:ascii="Arial" w:hAnsi="Arial" w:cs="Arial"/>
                <w:color w:val="000000"/>
                <w:sz w:val="20"/>
                <w:szCs w:val="20"/>
              </w:rPr>
              <w:t>Method Performance</w:t>
            </w:r>
          </w:p>
        </w:tc>
        <w:tc>
          <w:tcPr>
            <w:tcW w:w="1743" w:type="dxa"/>
            <w:vAlign w:val="center"/>
          </w:tcPr>
          <w:p w14:paraId="61B6C469" w14:textId="7B80616E" w:rsidR="00E25AFE" w:rsidRPr="00715D88" w:rsidRDefault="00E25AFE" w:rsidP="001B4834">
            <w:pPr>
              <w:pStyle w:val="NoSpacing"/>
              <w:jc w:val="center"/>
              <w:rPr>
                <w:rFonts w:ascii="Arial" w:hAnsi="Arial" w:cs="Arial"/>
                <w:color w:val="000000"/>
                <w:sz w:val="20"/>
                <w:szCs w:val="20"/>
              </w:rPr>
            </w:pPr>
            <w:r w:rsidRPr="00AB3B63">
              <w:rPr>
                <w:rFonts w:ascii="Arial" w:hAnsi="Arial" w:cs="Arial"/>
                <w:bCs/>
                <w:color w:val="000000"/>
                <w:sz w:val="20"/>
                <w:szCs w:val="20"/>
              </w:rPr>
              <w:t xml:space="preserve">§ </w:t>
            </w:r>
            <w:r>
              <w:rPr>
                <w:rFonts w:ascii="Arial" w:hAnsi="Arial" w:cs="Arial"/>
                <w:bCs/>
                <w:color w:val="000000"/>
                <w:sz w:val="20"/>
                <w:szCs w:val="20"/>
              </w:rPr>
              <w:t>13.0</w:t>
            </w:r>
            <w:r w:rsidRPr="00AB3B63">
              <w:rPr>
                <w:rFonts w:ascii="Arial" w:hAnsi="Arial" w:cs="Arial"/>
                <w:bCs/>
                <w:color w:val="000000"/>
                <w:sz w:val="20"/>
                <w:szCs w:val="20"/>
              </w:rPr>
              <w:t xml:space="preserve"> of M3A</w:t>
            </w:r>
          </w:p>
        </w:tc>
        <w:tc>
          <w:tcPr>
            <w:tcW w:w="9053" w:type="dxa"/>
            <w:vAlign w:val="center"/>
          </w:tcPr>
          <w:p w14:paraId="15B9E308" w14:textId="69C22359" w:rsidR="00E25AFE" w:rsidRDefault="00E25AFE" w:rsidP="001B4834">
            <w:pPr>
              <w:pStyle w:val="NoSpacing"/>
              <w:jc w:val="center"/>
              <w:rPr>
                <w:rFonts w:ascii="Arial" w:hAnsi="Arial" w:cs="Arial"/>
                <w:color w:val="000000"/>
                <w:sz w:val="20"/>
                <w:szCs w:val="20"/>
              </w:rPr>
            </w:pPr>
            <w:r>
              <w:rPr>
                <w:rFonts w:ascii="Arial" w:hAnsi="Arial" w:cs="Arial"/>
                <w:color w:val="000000"/>
                <w:sz w:val="20"/>
                <w:szCs w:val="20"/>
              </w:rPr>
              <w:t>“</w:t>
            </w:r>
            <w:r w:rsidRPr="00AB3B63">
              <w:rPr>
                <w:rFonts w:ascii="Arial" w:hAnsi="Arial" w:cs="Arial"/>
                <w:color w:val="000000"/>
                <w:sz w:val="20"/>
                <w:szCs w:val="20"/>
              </w:rPr>
              <w:t xml:space="preserve">The specifications for the applicable performance checks are the same as in </w:t>
            </w:r>
            <w:r w:rsidR="00553252">
              <w:rPr>
                <w:rFonts w:ascii="Arial" w:hAnsi="Arial" w:cs="Arial"/>
                <w:color w:val="000000"/>
                <w:sz w:val="20"/>
                <w:szCs w:val="20"/>
              </w:rPr>
              <w:t>S</w:t>
            </w:r>
            <w:r w:rsidRPr="00AB3B63">
              <w:rPr>
                <w:rFonts w:ascii="Arial" w:hAnsi="Arial" w:cs="Arial"/>
                <w:color w:val="000000"/>
                <w:sz w:val="20"/>
                <w:szCs w:val="20"/>
              </w:rPr>
              <w:t>ection 13.0 of M7E except for the alternative specifications for system bias, drift, and calibration error. In these alternative specifications, replace the term “0.5 ppmv” with the term “0.5 percent O</w:t>
            </w:r>
            <w:r w:rsidRPr="00BC6E8E">
              <w:rPr>
                <w:rFonts w:ascii="Arial" w:hAnsi="Arial" w:cs="Arial"/>
                <w:color w:val="000000"/>
                <w:sz w:val="20"/>
                <w:szCs w:val="20"/>
                <w:vertAlign w:val="subscript"/>
              </w:rPr>
              <w:t>2</w:t>
            </w:r>
            <w:r w:rsidRPr="00AB3B63">
              <w:rPr>
                <w:rFonts w:ascii="Arial" w:hAnsi="Arial" w:cs="Arial"/>
                <w:color w:val="000000"/>
                <w:sz w:val="20"/>
                <w:szCs w:val="20"/>
              </w:rPr>
              <w:t>” or “0.5 percent CO</w:t>
            </w:r>
            <w:r w:rsidRPr="00BC6E8E">
              <w:rPr>
                <w:rFonts w:ascii="Arial" w:hAnsi="Arial" w:cs="Arial"/>
                <w:color w:val="000000"/>
                <w:sz w:val="20"/>
                <w:szCs w:val="20"/>
                <w:vertAlign w:val="subscript"/>
              </w:rPr>
              <w:t>2</w:t>
            </w:r>
            <w:r w:rsidRPr="00AB3B63">
              <w:rPr>
                <w:rFonts w:ascii="Arial" w:hAnsi="Arial" w:cs="Arial"/>
                <w:color w:val="000000"/>
                <w:sz w:val="20"/>
                <w:szCs w:val="20"/>
              </w:rPr>
              <w:t>” (as applicable)</w:t>
            </w:r>
            <w:r>
              <w:rPr>
                <w:rFonts w:ascii="Arial" w:hAnsi="Arial" w:cs="Arial"/>
                <w:color w:val="000000"/>
                <w:sz w:val="20"/>
                <w:szCs w:val="20"/>
              </w:rPr>
              <w:t>”</w:t>
            </w:r>
            <w:r w:rsidRPr="00AB3B63">
              <w:rPr>
                <w:rFonts w:ascii="Arial" w:hAnsi="Arial" w:cs="Arial"/>
                <w:color w:val="000000"/>
                <w:sz w:val="20"/>
                <w:szCs w:val="20"/>
              </w:rPr>
              <w:t>.</w:t>
            </w:r>
          </w:p>
        </w:tc>
      </w:tr>
      <w:tr w:rsidR="00E25AFE" w:rsidRPr="00DF7CA6" w14:paraId="2A3DDEEA" w14:textId="77777777" w:rsidTr="00973D19">
        <w:trPr>
          <w:trHeight w:val="360"/>
          <w:jc w:val="center"/>
        </w:trPr>
        <w:tc>
          <w:tcPr>
            <w:tcW w:w="872" w:type="dxa"/>
            <w:vAlign w:val="center"/>
          </w:tcPr>
          <w:p w14:paraId="08D78D6E" w14:textId="0B7B303F" w:rsidR="00E25AFE" w:rsidRDefault="00E25AFE" w:rsidP="001B4834">
            <w:pPr>
              <w:pStyle w:val="NoSpacing"/>
              <w:jc w:val="center"/>
              <w:rPr>
                <w:rFonts w:ascii="Arial" w:hAnsi="Arial" w:cs="Arial"/>
                <w:sz w:val="20"/>
                <w:szCs w:val="20"/>
              </w:rPr>
            </w:pPr>
            <w:r>
              <w:rPr>
                <w:rFonts w:ascii="Arial" w:hAnsi="Arial" w:cs="Arial"/>
                <w:color w:val="000000"/>
                <w:sz w:val="20"/>
                <w:szCs w:val="20"/>
              </w:rPr>
              <w:t>(vii)</w:t>
            </w:r>
          </w:p>
        </w:tc>
        <w:tc>
          <w:tcPr>
            <w:tcW w:w="2012" w:type="dxa"/>
            <w:vAlign w:val="center"/>
          </w:tcPr>
          <w:p w14:paraId="50596BCF" w14:textId="24946313" w:rsidR="00E25AFE" w:rsidRDefault="00E25AFE" w:rsidP="001B4834">
            <w:pPr>
              <w:pStyle w:val="NoSpacing"/>
              <w:jc w:val="center"/>
              <w:rPr>
                <w:rFonts w:ascii="Arial" w:hAnsi="Arial" w:cs="Arial"/>
                <w:color w:val="000000"/>
                <w:sz w:val="20"/>
                <w:szCs w:val="20"/>
              </w:rPr>
            </w:pPr>
            <w:r>
              <w:rPr>
                <w:rFonts w:ascii="Arial" w:hAnsi="Arial" w:cs="Arial"/>
                <w:color w:val="000000"/>
                <w:sz w:val="20"/>
                <w:szCs w:val="20"/>
              </w:rPr>
              <w:t xml:space="preserve">Recommended M3A </w:t>
            </w:r>
            <w:r w:rsidRPr="00CF1B5B">
              <w:rPr>
                <w:rFonts w:ascii="Arial" w:hAnsi="Arial" w:cs="Arial"/>
                <w:color w:val="000000"/>
                <w:sz w:val="20"/>
                <w:szCs w:val="20"/>
              </w:rPr>
              <w:t>Observer Checklist</w:t>
            </w:r>
          </w:p>
        </w:tc>
        <w:tc>
          <w:tcPr>
            <w:tcW w:w="1743" w:type="dxa"/>
            <w:vAlign w:val="center"/>
          </w:tcPr>
          <w:p w14:paraId="1189BC8B" w14:textId="34061F6B" w:rsidR="00E25AFE" w:rsidRPr="00715D88" w:rsidRDefault="00E25AFE" w:rsidP="001B4834">
            <w:pPr>
              <w:pStyle w:val="NoSpacing"/>
              <w:jc w:val="center"/>
              <w:rPr>
                <w:rFonts w:ascii="Arial" w:hAnsi="Arial" w:cs="Arial"/>
                <w:color w:val="000000"/>
                <w:sz w:val="20"/>
                <w:szCs w:val="20"/>
              </w:rPr>
            </w:pPr>
            <w:r w:rsidRPr="000A41ED">
              <w:rPr>
                <w:rFonts w:ascii="Arial" w:hAnsi="Arial" w:cs="Arial"/>
                <w:color w:val="000000"/>
                <w:sz w:val="20"/>
                <w:szCs w:val="20"/>
              </w:rPr>
              <w:t>EMC’s G</w:t>
            </w:r>
            <w:r w:rsidRPr="007B0EDD">
              <w:rPr>
                <w:rFonts w:ascii="Arial" w:hAnsi="Arial" w:cs="Arial"/>
                <w:color w:val="000000"/>
                <w:sz w:val="20"/>
                <w:szCs w:val="20"/>
              </w:rPr>
              <w:t>uideline Document 054 (GD-54)</w:t>
            </w:r>
          </w:p>
        </w:tc>
        <w:tc>
          <w:tcPr>
            <w:tcW w:w="9053" w:type="dxa"/>
            <w:shd w:val="clear" w:color="auto" w:fill="auto"/>
            <w:vAlign w:val="center"/>
          </w:tcPr>
          <w:p w14:paraId="6C12D9E4" w14:textId="0F93922C" w:rsidR="00E25AFE" w:rsidRPr="00547025" w:rsidRDefault="00E25AFE" w:rsidP="001B4834">
            <w:pPr>
              <w:pStyle w:val="NoSpacing"/>
              <w:jc w:val="center"/>
              <w:rPr>
                <w:rFonts w:ascii="Arial" w:hAnsi="Arial" w:cs="Arial"/>
                <w:color w:val="000000"/>
                <w:sz w:val="20"/>
                <w:szCs w:val="20"/>
              </w:rPr>
            </w:pPr>
            <w:r>
              <w:rPr>
                <w:rFonts w:ascii="Arial" w:hAnsi="Arial" w:cs="Arial"/>
                <w:color w:val="000000"/>
                <w:sz w:val="20"/>
                <w:szCs w:val="20"/>
              </w:rPr>
              <w:t>This observer checklist can be used to assist users of this document</w:t>
            </w:r>
            <w:r w:rsidRPr="00CF1B5B">
              <w:rPr>
                <w:rFonts w:ascii="Arial" w:hAnsi="Arial" w:cs="Arial"/>
                <w:iCs/>
                <w:color w:val="000000"/>
                <w:sz w:val="20"/>
                <w:szCs w:val="20"/>
              </w:rPr>
              <w:t xml:space="preserve"> on performing acceptable </w:t>
            </w:r>
            <w:r>
              <w:rPr>
                <w:rFonts w:ascii="Arial" w:hAnsi="Arial" w:cs="Arial"/>
                <w:iCs/>
                <w:color w:val="000000"/>
                <w:sz w:val="20"/>
                <w:szCs w:val="20"/>
              </w:rPr>
              <w:t xml:space="preserve">instrumental </w:t>
            </w:r>
            <w:r w:rsidRPr="00643403">
              <w:rPr>
                <w:rFonts w:ascii="Arial" w:hAnsi="Arial" w:cs="Arial"/>
                <w:color w:val="000000"/>
                <w:sz w:val="20"/>
                <w:szCs w:val="20"/>
              </w:rPr>
              <w:t>CO</w:t>
            </w:r>
            <w:r w:rsidRPr="00643403">
              <w:rPr>
                <w:rFonts w:ascii="Arial" w:hAnsi="Arial" w:cs="Arial"/>
                <w:color w:val="000000"/>
                <w:sz w:val="20"/>
                <w:szCs w:val="20"/>
                <w:vertAlign w:val="subscript"/>
              </w:rPr>
              <w:t>2</w:t>
            </w:r>
            <w:r w:rsidRPr="00643403">
              <w:rPr>
                <w:rFonts w:ascii="Arial" w:hAnsi="Arial" w:cs="Arial"/>
                <w:color w:val="000000"/>
                <w:sz w:val="20"/>
                <w:szCs w:val="20"/>
              </w:rPr>
              <w:t xml:space="preserve"> and O</w:t>
            </w:r>
            <w:r w:rsidRPr="00643403">
              <w:rPr>
                <w:rFonts w:ascii="Arial" w:hAnsi="Arial" w:cs="Arial"/>
                <w:color w:val="000000"/>
                <w:sz w:val="20"/>
                <w:szCs w:val="20"/>
                <w:vertAlign w:val="subscript"/>
              </w:rPr>
              <w:t>2</w:t>
            </w:r>
            <w:r w:rsidRPr="00643403">
              <w:rPr>
                <w:rFonts w:ascii="Arial" w:hAnsi="Arial" w:cs="Arial"/>
                <w:color w:val="000000"/>
                <w:sz w:val="20"/>
                <w:szCs w:val="20"/>
              </w:rPr>
              <w:t xml:space="preserve"> concentration</w:t>
            </w:r>
            <w:r>
              <w:rPr>
                <w:rFonts w:ascii="Arial" w:hAnsi="Arial" w:cs="Arial"/>
                <w:color w:val="000000"/>
                <w:sz w:val="20"/>
                <w:szCs w:val="20"/>
              </w:rPr>
              <w:t xml:space="preserve"> tests</w:t>
            </w:r>
            <w:r>
              <w:rPr>
                <w:rFonts w:ascii="Arial" w:hAnsi="Arial" w:cs="Arial"/>
                <w:iCs/>
                <w:color w:val="000000"/>
                <w:sz w:val="20"/>
                <w:szCs w:val="20"/>
              </w:rPr>
              <w:t xml:space="preserve">. </w:t>
            </w:r>
            <w:r>
              <w:rPr>
                <w:rFonts w:ascii="Arial" w:hAnsi="Arial" w:cs="Arial"/>
                <w:color w:val="000000"/>
                <w:sz w:val="20"/>
                <w:szCs w:val="20"/>
              </w:rPr>
              <w:t>C</w:t>
            </w:r>
            <w:r w:rsidRPr="00995CB5">
              <w:rPr>
                <w:rFonts w:ascii="Arial" w:hAnsi="Arial" w:cs="Arial"/>
                <w:color w:val="000000"/>
                <w:sz w:val="20"/>
                <w:szCs w:val="20"/>
              </w:rPr>
              <w:t xml:space="preserve">hecklist </w:t>
            </w:r>
            <w:r>
              <w:rPr>
                <w:rFonts w:ascii="Arial" w:hAnsi="Arial" w:cs="Arial"/>
                <w:color w:val="000000"/>
                <w:sz w:val="20"/>
                <w:szCs w:val="20"/>
              </w:rPr>
              <w:t xml:space="preserve">for </w:t>
            </w:r>
            <w:r w:rsidRPr="00995CB5">
              <w:rPr>
                <w:rFonts w:ascii="Arial" w:hAnsi="Arial" w:cs="Arial"/>
                <w:color w:val="000000"/>
                <w:sz w:val="20"/>
                <w:szCs w:val="20"/>
              </w:rPr>
              <w:t>M</w:t>
            </w:r>
            <w:r>
              <w:rPr>
                <w:rFonts w:ascii="Arial" w:hAnsi="Arial" w:cs="Arial"/>
                <w:color w:val="000000"/>
                <w:sz w:val="20"/>
                <w:szCs w:val="20"/>
              </w:rPr>
              <w:t xml:space="preserve">3A is used </w:t>
            </w:r>
            <w:r w:rsidRPr="00995CB5">
              <w:rPr>
                <w:rFonts w:ascii="Arial" w:hAnsi="Arial" w:cs="Arial"/>
                <w:color w:val="000000"/>
                <w:sz w:val="20"/>
                <w:szCs w:val="20"/>
              </w:rPr>
              <w:t>to assist the on-site observer during a performance test. These checklists were developed with the expectation that the observer has a general working knowledge of the applicable test</w:t>
            </w:r>
            <w:r>
              <w:rPr>
                <w:rFonts w:ascii="Arial" w:hAnsi="Arial" w:cs="Arial"/>
                <w:color w:val="000000"/>
                <w:sz w:val="20"/>
                <w:szCs w:val="20"/>
              </w:rPr>
              <w:t xml:space="preserve"> </w:t>
            </w:r>
            <w:r w:rsidRPr="00995CB5">
              <w:rPr>
                <w:rFonts w:ascii="Arial" w:hAnsi="Arial" w:cs="Arial"/>
                <w:color w:val="000000"/>
                <w:sz w:val="20"/>
                <w:szCs w:val="20"/>
              </w:rPr>
              <w:t>methods.</w:t>
            </w:r>
          </w:p>
        </w:tc>
      </w:tr>
    </w:tbl>
    <w:p w14:paraId="6B1ADF0E" w14:textId="57D2FA0D" w:rsidR="00072FF1" w:rsidRPr="007979DA" w:rsidRDefault="00072FF1">
      <w:pPr>
        <w:rPr>
          <w:rFonts w:ascii="Arial" w:hAnsi="Arial" w:cs="Arial"/>
          <w:bCs/>
          <w:iCs/>
          <w:sz w:val="20"/>
          <w:szCs w:val="20"/>
        </w:rPr>
      </w:pPr>
    </w:p>
    <w:p w14:paraId="792A650C" w14:textId="5BDA835C" w:rsidR="000E00D5" w:rsidRPr="00BE60F0" w:rsidRDefault="000E00D5" w:rsidP="000E00D5">
      <w:pPr>
        <w:spacing w:after="0" w:line="240" w:lineRule="auto"/>
        <w:jc w:val="center"/>
        <w:rPr>
          <w:rFonts w:ascii="Arial" w:hAnsi="Arial" w:cs="Arial"/>
          <w:sz w:val="20"/>
          <w:szCs w:val="20"/>
        </w:rPr>
      </w:pPr>
      <w:r w:rsidRPr="009A1D60">
        <w:rPr>
          <w:rFonts w:ascii="Arial" w:hAnsi="Arial" w:cs="Arial"/>
          <w:b/>
          <w:iCs/>
          <w:sz w:val="20"/>
          <w:szCs w:val="20"/>
        </w:rPr>
        <w:t xml:space="preserve">Table </w:t>
      </w:r>
      <w:r w:rsidR="00F827E6">
        <w:rPr>
          <w:rFonts w:ascii="Arial" w:hAnsi="Arial" w:cs="Arial"/>
          <w:b/>
          <w:iCs/>
          <w:sz w:val="20"/>
          <w:szCs w:val="20"/>
        </w:rPr>
        <w:t>10</w:t>
      </w:r>
      <w:r w:rsidRPr="009A1D60">
        <w:rPr>
          <w:rFonts w:ascii="Arial" w:hAnsi="Arial" w:cs="Arial"/>
          <w:b/>
          <w:iCs/>
          <w:sz w:val="20"/>
          <w:szCs w:val="20"/>
        </w:rPr>
        <w:t xml:space="preserve">. </w:t>
      </w:r>
      <w:r w:rsidRPr="00A71601">
        <w:rPr>
          <w:rFonts w:ascii="Arial" w:hAnsi="Arial" w:cs="Arial"/>
          <w:b/>
          <w:bCs/>
          <w:sz w:val="20"/>
          <w:szCs w:val="20"/>
        </w:rPr>
        <w:t>EPA M4</w:t>
      </w:r>
      <w:r w:rsidR="003C6914">
        <w:rPr>
          <w:rFonts w:ascii="Arial" w:hAnsi="Arial" w:cs="Arial"/>
          <w:b/>
          <w:bCs/>
          <w:sz w:val="20"/>
          <w:szCs w:val="20"/>
        </w:rPr>
        <w:t xml:space="preserve"> </w:t>
      </w:r>
      <w:r w:rsidR="00A607BD">
        <w:rPr>
          <w:rFonts w:ascii="Arial" w:hAnsi="Arial" w:cs="Arial"/>
          <w:b/>
          <w:bCs/>
          <w:sz w:val="20"/>
          <w:szCs w:val="20"/>
        </w:rPr>
        <w:t>or</w:t>
      </w:r>
      <w:r w:rsidR="007D0DEE">
        <w:rPr>
          <w:rFonts w:ascii="Arial" w:hAnsi="Arial" w:cs="Arial"/>
          <w:b/>
          <w:bCs/>
          <w:sz w:val="20"/>
          <w:szCs w:val="20"/>
        </w:rPr>
        <w:t xml:space="preserve"> 320 </w:t>
      </w:r>
      <w:r w:rsidRPr="00B774B4">
        <w:rPr>
          <w:rFonts w:ascii="Arial" w:hAnsi="Arial" w:cs="Arial"/>
          <w:b/>
          <w:bCs/>
          <w:sz w:val="20"/>
          <w:szCs w:val="20"/>
        </w:rPr>
        <w:t>(</w:t>
      </w:r>
      <w:r w:rsidRPr="00F53369">
        <w:rPr>
          <w:rFonts w:ascii="Arial" w:hAnsi="Arial" w:cs="Arial"/>
          <w:b/>
          <w:bCs/>
          <w:sz w:val="20"/>
          <w:szCs w:val="20"/>
        </w:rPr>
        <w:t>Moisture</w:t>
      </w:r>
      <w:r w:rsidRPr="00B774B4">
        <w:rPr>
          <w:rFonts w:ascii="Arial" w:hAnsi="Arial" w:cs="Arial"/>
          <w:b/>
          <w:bCs/>
          <w:sz w:val="20"/>
          <w:szCs w:val="20"/>
        </w:rPr>
        <w:t>)</w:t>
      </w:r>
      <w:r w:rsidR="00937746">
        <w:rPr>
          <w:rFonts w:ascii="Arial" w:hAnsi="Arial" w:cs="Arial"/>
          <w:b/>
          <w:bCs/>
          <w:sz w:val="20"/>
          <w:szCs w:val="20"/>
        </w:rPr>
        <w:t xml:space="preserve"> </w:t>
      </w:r>
      <w:r w:rsidR="00937746" w:rsidRPr="00937746">
        <w:rPr>
          <w:rFonts w:ascii="Arial" w:hAnsi="Arial" w:cs="Arial"/>
          <w:b/>
          <w:bCs/>
          <w:sz w:val="20"/>
          <w:szCs w:val="20"/>
        </w:rPr>
        <w:t>Recommend</w:t>
      </w:r>
      <w:r w:rsidR="00937746">
        <w:rPr>
          <w:rFonts w:ascii="Arial" w:hAnsi="Arial" w:cs="Arial"/>
          <w:b/>
          <w:bCs/>
          <w:sz w:val="20"/>
          <w:szCs w:val="20"/>
        </w:rPr>
        <w:t xml:space="preserve">ation and </w:t>
      </w:r>
      <w:r w:rsidR="00937746" w:rsidRPr="00937746">
        <w:rPr>
          <w:rFonts w:ascii="Arial" w:hAnsi="Arial" w:cs="Arial"/>
          <w:b/>
          <w:bCs/>
          <w:sz w:val="20"/>
          <w:szCs w:val="20"/>
        </w:rPr>
        <w:t>Requirements</w:t>
      </w:r>
    </w:p>
    <w:tbl>
      <w:tblPr>
        <w:tblW w:w="13680"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000" w:firstRow="0" w:lastRow="0" w:firstColumn="0" w:lastColumn="0" w:noHBand="0" w:noVBand="0"/>
      </w:tblPr>
      <w:tblGrid>
        <w:gridCol w:w="874"/>
        <w:gridCol w:w="2474"/>
        <w:gridCol w:w="1746"/>
        <w:gridCol w:w="8586"/>
      </w:tblGrid>
      <w:tr w:rsidR="00E25AFE" w:rsidRPr="00DF7CA6" w14:paraId="7D65219A" w14:textId="77777777" w:rsidTr="000A41ED">
        <w:trPr>
          <w:trHeight w:val="360"/>
          <w:jc w:val="center"/>
        </w:trPr>
        <w:tc>
          <w:tcPr>
            <w:tcW w:w="874" w:type="dxa"/>
            <w:shd w:val="clear" w:color="auto" w:fill="F2F2F2" w:themeFill="background1" w:themeFillShade="F2"/>
            <w:vAlign w:val="center"/>
          </w:tcPr>
          <w:p w14:paraId="6A73728C" w14:textId="5AB81EAA" w:rsidR="00E25AFE" w:rsidRDefault="00E25AFE" w:rsidP="00E25AFE">
            <w:pPr>
              <w:pStyle w:val="NoSpacing"/>
              <w:jc w:val="center"/>
              <w:rPr>
                <w:rFonts w:ascii="Arial" w:hAnsi="Arial" w:cs="Arial"/>
                <w:color w:val="000000"/>
                <w:sz w:val="20"/>
                <w:szCs w:val="20"/>
              </w:rPr>
            </w:pPr>
            <w:r>
              <w:rPr>
                <w:rFonts w:ascii="Arial" w:hAnsi="Arial" w:cs="Arial"/>
                <w:b/>
                <w:bCs/>
                <w:sz w:val="20"/>
                <w:szCs w:val="20"/>
              </w:rPr>
              <w:t>Item #</w:t>
            </w:r>
          </w:p>
        </w:tc>
        <w:tc>
          <w:tcPr>
            <w:tcW w:w="2474" w:type="dxa"/>
            <w:shd w:val="clear" w:color="auto" w:fill="F2F2F2" w:themeFill="background1" w:themeFillShade="F2"/>
            <w:vAlign w:val="center"/>
          </w:tcPr>
          <w:p w14:paraId="69FE41FE" w14:textId="33B86D03" w:rsidR="00E25AFE" w:rsidRDefault="00E25AFE" w:rsidP="00E25AFE">
            <w:pPr>
              <w:pStyle w:val="NoSpacing"/>
              <w:jc w:val="center"/>
              <w:rPr>
                <w:rFonts w:ascii="Arial" w:hAnsi="Arial" w:cs="Arial"/>
                <w:color w:val="000000"/>
                <w:sz w:val="20"/>
                <w:szCs w:val="20"/>
              </w:rPr>
            </w:pPr>
            <w:r>
              <w:rPr>
                <w:rFonts w:ascii="Arial" w:hAnsi="Arial" w:cs="Arial"/>
                <w:b/>
                <w:bCs/>
                <w:sz w:val="20"/>
                <w:szCs w:val="20"/>
              </w:rPr>
              <w:t>Topic</w:t>
            </w:r>
          </w:p>
        </w:tc>
        <w:tc>
          <w:tcPr>
            <w:tcW w:w="1746" w:type="dxa"/>
            <w:shd w:val="clear" w:color="auto" w:fill="F2F2F2" w:themeFill="background1" w:themeFillShade="F2"/>
            <w:vAlign w:val="center"/>
          </w:tcPr>
          <w:p w14:paraId="0CCA9B56" w14:textId="590DA989" w:rsidR="00E25AFE" w:rsidRDefault="00E25AFE" w:rsidP="00E25AFE">
            <w:pPr>
              <w:pStyle w:val="NoSpacing"/>
              <w:jc w:val="center"/>
              <w:rPr>
                <w:rFonts w:ascii="Arial" w:hAnsi="Arial" w:cs="Arial"/>
                <w:b/>
                <w:bCs/>
                <w:sz w:val="20"/>
                <w:szCs w:val="20"/>
              </w:rPr>
            </w:pPr>
            <w:r>
              <w:rPr>
                <w:rFonts w:ascii="Arial" w:hAnsi="Arial" w:cs="Arial"/>
                <w:b/>
                <w:bCs/>
                <w:sz w:val="20"/>
                <w:szCs w:val="20"/>
              </w:rPr>
              <w:t>Citation</w:t>
            </w:r>
          </w:p>
        </w:tc>
        <w:tc>
          <w:tcPr>
            <w:tcW w:w="8586" w:type="dxa"/>
            <w:shd w:val="clear" w:color="auto" w:fill="F2F2F2" w:themeFill="background1" w:themeFillShade="F2"/>
            <w:vAlign w:val="center"/>
          </w:tcPr>
          <w:p w14:paraId="5A36A502" w14:textId="30F3467C" w:rsidR="00E25AFE" w:rsidRPr="00DF7CA6" w:rsidRDefault="00E25AFE" w:rsidP="00E25AFE">
            <w:pPr>
              <w:pStyle w:val="NoSpacing"/>
              <w:jc w:val="center"/>
              <w:rPr>
                <w:rFonts w:ascii="Arial" w:hAnsi="Arial" w:cs="Arial"/>
                <w:color w:val="000000"/>
                <w:sz w:val="20"/>
                <w:szCs w:val="20"/>
              </w:rPr>
            </w:pPr>
            <w:r>
              <w:rPr>
                <w:rFonts w:ascii="Arial" w:hAnsi="Arial" w:cs="Arial"/>
                <w:b/>
                <w:bCs/>
                <w:sz w:val="20"/>
                <w:szCs w:val="20"/>
              </w:rPr>
              <w:t>Description</w:t>
            </w:r>
          </w:p>
        </w:tc>
      </w:tr>
      <w:tr w:rsidR="00E25AFE" w:rsidRPr="00DF7CA6" w14:paraId="77289E85" w14:textId="77777777" w:rsidTr="005559EC">
        <w:trPr>
          <w:trHeight w:val="360"/>
          <w:jc w:val="center"/>
        </w:trPr>
        <w:tc>
          <w:tcPr>
            <w:tcW w:w="874" w:type="dxa"/>
            <w:vAlign w:val="center"/>
          </w:tcPr>
          <w:p w14:paraId="2BC71605" w14:textId="77777777" w:rsidR="00E25AFE" w:rsidRDefault="00E25AFE" w:rsidP="00553252">
            <w:pPr>
              <w:pStyle w:val="NoSpacing"/>
              <w:jc w:val="center"/>
              <w:rPr>
                <w:rFonts w:ascii="Arial" w:hAnsi="Arial" w:cs="Arial"/>
                <w:color w:val="000000"/>
                <w:sz w:val="20"/>
                <w:szCs w:val="20"/>
              </w:rPr>
            </w:pPr>
            <w:r>
              <w:rPr>
                <w:rFonts w:ascii="Arial" w:hAnsi="Arial" w:cs="Arial"/>
                <w:sz w:val="20"/>
                <w:szCs w:val="20"/>
              </w:rPr>
              <w:t>(i)</w:t>
            </w:r>
          </w:p>
        </w:tc>
        <w:tc>
          <w:tcPr>
            <w:tcW w:w="2474" w:type="dxa"/>
            <w:vAlign w:val="center"/>
          </w:tcPr>
          <w:p w14:paraId="0FA48813" w14:textId="246F83C7" w:rsidR="00E25AFE" w:rsidRDefault="00E25AFE" w:rsidP="00553252">
            <w:pPr>
              <w:pStyle w:val="NoSpacing"/>
              <w:jc w:val="center"/>
              <w:rPr>
                <w:rFonts w:ascii="Arial" w:hAnsi="Arial" w:cs="Arial"/>
                <w:color w:val="000000"/>
                <w:sz w:val="20"/>
                <w:szCs w:val="20"/>
              </w:rPr>
            </w:pPr>
            <w:r>
              <w:rPr>
                <w:rFonts w:ascii="Arial" w:hAnsi="Arial" w:cs="Arial"/>
                <w:color w:val="000000"/>
                <w:sz w:val="20"/>
                <w:szCs w:val="20"/>
              </w:rPr>
              <w:t>Applicability</w:t>
            </w:r>
          </w:p>
        </w:tc>
        <w:tc>
          <w:tcPr>
            <w:tcW w:w="1746" w:type="dxa"/>
            <w:vAlign w:val="center"/>
          </w:tcPr>
          <w:p w14:paraId="055728B7" w14:textId="6CC6CB39" w:rsidR="00E25AFE" w:rsidRPr="00715D88" w:rsidRDefault="00E25AFE" w:rsidP="00553252">
            <w:pPr>
              <w:pStyle w:val="NoSpacing"/>
              <w:jc w:val="center"/>
              <w:rPr>
                <w:rFonts w:ascii="Arial" w:hAnsi="Arial" w:cs="Arial"/>
                <w:color w:val="000000"/>
                <w:sz w:val="20"/>
                <w:szCs w:val="20"/>
              </w:rPr>
            </w:pPr>
            <w:r w:rsidRPr="001D4366">
              <w:rPr>
                <w:rFonts w:ascii="Arial" w:hAnsi="Arial" w:cs="Arial"/>
                <w:bCs/>
                <w:color w:val="000000"/>
                <w:sz w:val="20"/>
                <w:szCs w:val="20"/>
              </w:rPr>
              <w:t>§ 1.</w:t>
            </w:r>
            <w:r>
              <w:rPr>
                <w:rFonts w:ascii="Arial" w:hAnsi="Arial" w:cs="Arial"/>
                <w:bCs/>
                <w:color w:val="000000"/>
                <w:sz w:val="20"/>
                <w:szCs w:val="20"/>
              </w:rPr>
              <w:t>2</w:t>
            </w:r>
            <w:r w:rsidRPr="001D4366">
              <w:rPr>
                <w:rFonts w:ascii="Arial" w:hAnsi="Arial" w:cs="Arial"/>
                <w:bCs/>
                <w:color w:val="000000"/>
                <w:sz w:val="20"/>
                <w:szCs w:val="20"/>
              </w:rPr>
              <w:t xml:space="preserve"> of M</w:t>
            </w:r>
            <w:r>
              <w:rPr>
                <w:rFonts w:ascii="Arial" w:hAnsi="Arial" w:cs="Arial"/>
                <w:bCs/>
                <w:color w:val="000000"/>
                <w:sz w:val="20"/>
                <w:szCs w:val="20"/>
              </w:rPr>
              <w:t>4</w:t>
            </w:r>
          </w:p>
        </w:tc>
        <w:tc>
          <w:tcPr>
            <w:tcW w:w="8586" w:type="dxa"/>
            <w:vAlign w:val="center"/>
          </w:tcPr>
          <w:p w14:paraId="3604F49B" w14:textId="28A40345" w:rsidR="00E25AFE" w:rsidRPr="00DF7CA6" w:rsidRDefault="00E25AFE" w:rsidP="00553252">
            <w:pPr>
              <w:pStyle w:val="NoSpacing"/>
              <w:jc w:val="center"/>
              <w:rPr>
                <w:rFonts w:ascii="Arial" w:hAnsi="Arial" w:cs="Arial"/>
                <w:color w:val="000000"/>
                <w:sz w:val="20"/>
                <w:szCs w:val="20"/>
              </w:rPr>
            </w:pPr>
            <w:r>
              <w:rPr>
                <w:rFonts w:ascii="Arial" w:hAnsi="Arial" w:cs="Arial"/>
                <w:color w:val="000000"/>
                <w:sz w:val="20"/>
                <w:szCs w:val="20"/>
              </w:rPr>
              <w:t xml:space="preserve">The method is applicable for the determination of the moisture content of stack gas. </w:t>
            </w:r>
            <w:r w:rsidRPr="00FA2A2B">
              <w:rPr>
                <w:rFonts w:ascii="Arial" w:hAnsi="Arial" w:cs="Arial"/>
                <w:color w:val="000000"/>
                <w:sz w:val="20"/>
                <w:szCs w:val="20"/>
              </w:rPr>
              <w:t>Measurements to determine moisture must be made at the same time as the measurement for</w:t>
            </w:r>
            <w:r>
              <w:rPr>
                <w:rFonts w:ascii="Arial" w:hAnsi="Arial" w:cs="Arial"/>
                <w:color w:val="000000"/>
                <w:sz w:val="20"/>
                <w:szCs w:val="20"/>
              </w:rPr>
              <w:t xml:space="preserve"> </w:t>
            </w:r>
            <w:r w:rsidRPr="00FA2A2B">
              <w:rPr>
                <w:rFonts w:ascii="Arial" w:hAnsi="Arial" w:cs="Arial"/>
                <w:color w:val="000000"/>
                <w:sz w:val="20"/>
                <w:szCs w:val="20"/>
              </w:rPr>
              <w:t>NO</w:t>
            </w:r>
            <w:r w:rsidRPr="00FA2A2B">
              <w:rPr>
                <w:rFonts w:ascii="Arial" w:hAnsi="Arial" w:cs="Arial"/>
                <w:color w:val="000000"/>
                <w:sz w:val="20"/>
                <w:szCs w:val="20"/>
                <w:vertAlign w:val="subscript"/>
              </w:rPr>
              <w:t>x</w:t>
            </w:r>
            <w:r w:rsidRPr="00FA2A2B">
              <w:rPr>
                <w:rFonts w:ascii="Arial" w:hAnsi="Arial" w:cs="Arial"/>
                <w:color w:val="000000"/>
                <w:sz w:val="20"/>
                <w:szCs w:val="20"/>
              </w:rPr>
              <w:t xml:space="preserve">, CO, </w:t>
            </w:r>
            <w:r w:rsidR="00317605">
              <w:rPr>
                <w:rFonts w:ascii="Arial" w:hAnsi="Arial" w:cs="Arial"/>
                <w:color w:val="000000"/>
                <w:sz w:val="20"/>
                <w:szCs w:val="20"/>
              </w:rPr>
              <w:t>f</w:t>
            </w:r>
            <w:r w:rsidRPr="00FA2A2B">
              <w:rPr>
                <w:rFonts w:ascii="Arial" w:hAnsi="Arial" w:cs="Arial"/>
                <w:color w:val="000000"/>
                <w:sz w:val="20"/>
                <w:szCs w:val="20"/>
              </w:rPr>
              <w:t xml:space="preserve">ormaldehyde, and VOC concentration. </w:t>
            </w:r>
            <w:r w:rsidRPr="00BB03EE">
              <w:rPr>
                <w:rFonts w:ascii="Arial" w:hAnsi="Arial" w:cs="Arial"/>
                <w:color w:val="000000"/>
                <w:sz w:val="20"/>
                <w:szCs w:val="20"/>
              </w:rPr>
              <w:t>Also see, Table 2 to 40 CFR Part 60, Subpart JJJJ.</w:t>
            </w:r>
          </w:p>
        </w:tc>
      </w:tr>
      <w:tr w:rsidR="00E25AFE" w:rsidRPr="00DF7CA6" w14:paraId="178D1766" w14:textId="77777777" w:rsidTr="005559EC">
        <w:trPr>
          <w:trHeight w:val="360"/>
          <w:jc w:val="center"/>
        </w:trPr>
        <w:tc>
          <w:tcPr>
            <w:tcW w:w="874" w:type="dxa"/>
            <w:vAlign w:val="center"/>
          </w:tcPr>
          <w:p w14:paraId="6C5647B4" w14:textId="505643DF" w:rsidR="00E25AFE" w:rsidRDefault="00E25AFE" w:rsidP="00553252">
            <w:pPr>
              <w:pStyle w:val="NoSpacing"/>
              <w:jc w:val="center"/>
              <w:rPr>
                <w:rFonts w:ascii="Arial" w:hAnsi="Arial" w:cs="Arial"/>
                <w:color w:val="000000"/>
                <w:sz w:val="20"/>
                <w:szCs w:val="20"/>
              </w:rPr>
            </w:pPr>
            <w:r>
              <w:rPr>
                <w:rFonts w:ascii="Arial" w:hAnsi="Arial" w:cs="Arial"/>
                <w:color w:val="000000"/>
                <w:sz w:val="20"/>
                <w:szCs w:val="20"/>
              </w:rPr>
              <w:t>(ii)</w:t>
            </w:r>
          </w:p>
        </w:tc>
        <w:tc>
          <w:tcPr>
            <w:tcW w:w="2474" w:type="dxa"/>
            <w:vAlign w:val="center"/>
          </w:tcPr>
          <w:p w14:paraId="4509BA1A" w14:textId="70E7D6E4" w:rsidR="00E25AFE" w:rsidRDefault="00E25AFE" w:rsidP="00553252">
            <w:pPr>
              <w:pStyle w:val="NoSpacing"/>
              <w:jc w:val="center"/>
              <w:rPr>
                <w:rFonts w:ascii="Arial" w:hAnsi="Arial" w:cs="Arial"/>
                <w:color w:val="000000"/>
                <w:sz w:val="20"/>
                <w:szCs w:val="20"/>
              </w:rPr>
            </w:pPr>
            <w:r w:rsidRPr="007369E1">
              <w:rPr>
                <w:rFonts w:ascii="Arial" w:hAnsi="Arial" w:cs="Arial"/>
                <w:color w:val="000000"/>
                <w:sz w:val="20"/>
                <w:szCs w:val="20"/>
              </w:rPr>
              <w:t>Calibration and Standardization</w:t>
            </w:r>
          </w:p>
        </w:tc>
        <w:tc>
          <w:tcPr>
            <w:tcW w:w="1746" w:type="dxa"/>
            <w:vAlign w:val="center"/>
          </w:tcPr>
          <w:p w14:paraId="515D7C44" w14:textId="3179D9A7" w:rsidR="00E25AFE" w:rsidRPr="00715D88" w:rsidRDefault="00E25AFE" w:rsidP="00553252">
            <w:pPr>
              <w:pStyle w:val="NoSpacing"/>
              <w:jc w:val="center"/>
              <w:rPr>
                <w:rFonts w:ascii="Arial" w:hAnsi="Arial" w:cs="Arial"/>
                <w:color w:val="000000"/>
                <w:sz w:val="20"/>
                <w:szCs w:val="20"/>
              </w:rPr>
            </w:pPr>
            <w:r w:rsidRPr="001D4366">
              <w:rPr>
                <w:rFonts w:ascii="Arial" w:hAnsi="Arial" w:cs="Arial"/>
                <w:bCs/>
                <w:color w:val="000000"/>
                <w:sz w:val="20"/>
                <w:szCs w:val="20"/>
              </w:rPr>
              <w:t xml:space="preserve">§ </w:t>
            </w:r>
            <w:r>
              <w:rPr>
                <w:rFonts w:ascii="Arial" w:hAnsi="Arial" w:cs="Arial"/>
                <w:bCs/>
                <w:color w:val="000000"/>
                <w:sz w:val="20"/>
                <w:szCs w:val="20"/>
              </w:rPr>
              <w:t>10.0</w:t>
            </w:r>
            <w:r w:rsidRPr="001D4366">
              <w:rPr>
                <w:rFonts w:ascii="Arial" w:hAnsi="Arial" w:cs="Arial"/>
                <w:bCs/>
                <w:color w:val="000000"/>
                <w:sz w:val="20"/>
                <w:szCs w:val="20"/>
              </w:rPr>
              <w:t xml:space="preserve"> of M</w:t>
            </w:r>
            <w:r>
              <w:rPr>
                <w:rFonts w:ascii="Arial" w:hAnsi="Arial" w:cs="Arial"/>
                <w:bCs/>
                <w:color w:val="000000"/>
                <w:sz w:val="20"/>
                <w:szCs w:val="20"/>
              </w:rPr>
              <w:t>4</w:t>
            </w:r>
          </w:p>
        </w:tc>
        <w:tc>
          <w:tcPr>
            <w:tcW w:w="8586" w:type="dxa"/>
            <w:shd w:val="clear" w:color="auto" w:fill="auto"/>
            <w:vAlign w:val="center"/>
          </w:tcPr>
          <w:p w14:paraId="21355F13" w14:textId="28BB938F" w:rsidR="00E25AFE" w:rsidRPr="00DF7CA6" w:rsidRDefault="00E25AFE" w:rsidP="00553252">
            <w:pPr>
              <w:pStyle w:val="NoSpacing"/>
              <w:jc w:val="center"/>
              <w:rPr>
                <w:rFonts w:ascii="Arial" w:hAnsi="Arial" w:cs="Arial"/>
                <w:color w:val="000000"/>
                <w:sz w:val="20"/>
                <w:szCs w:val="20"/>
              </w:rPr>
            </w:pPr>
            <w:r>
              <w:rPr>
                <w:rFonts w:ascii="Arial" w:hAnsi="Arial" w:cs="Arial"/>
                <w:color w:val="000000"/>
                <w:sz w:val="20"/>
                <w:szCs w:val="20"/>
              </w:rPr>
              <w:t>P</w:t>
            </w:r>
            <w:r w:rsidRPr="00C470C5">
              <w:rPr>
                <w:rFonts w:ascii="Arial" w:hAnsi="Arial" w:cs="Arial"/>
                <w:color w:val="000000"/>
                <w:sz w:val="20"/>
                <w:szCs w:val="20"/>
              </w:rPr>
              <w:t xml:space="preserve">ost-test thermocouple calibration must meet all requirements specified in </w:t>
            </w:r>
            <w:r w:rsidRPr="00444B15">
              <w:rPr>
                <w:rFonts w:ascii="Arial" w:hAnsi="Arial" w:cs="Arial"/>
                <w:color w:val="000000"/>
                <w:sz w:val="20"/>
                <w:szCs w:val="20"/>
              </w:rPr>
              <w:t>M4</w:t>
            </w:r>
            <w:r w:rsidRPr="00C470C5">
              <w:rPr>
                <w:rFonts w:ascii="Arial" w:hAnsi="Arial" w:cs="Arial"/>
                <w:color w:val="000000"/>
                <w:sz w:val="20"/>
                <w:szCs w:val="20"/>
              </w:rPr>
              <w:t>. Data from previous test projects will not be accepted and the associated emission data will be rejected.</w:t>
            </w:r>
          </w:p>
        </w:tc>
      </w:tr>
      <w:tr w:rsidR="00E25AFE" w:rsidRPr="00DF7CA6" w14:paraId="1587E873" w14:textId="77777777" w:rsidTr="005559EC">
        <w:trPr>
          <w:trHeight w:val="360"/>
          <w:jc w:val="center"/>
        </w:trPr>
        <w:tc>
          <w:tcPr>
            <w:tcW w:w="874" w:type="dxa"/>
            <w:vAlign w:val="center"/>
          </w:tcPr>
          <w:p w14:paraId="1AC76013" w14:textId="458335F4" w:rsidR="00E25AFE" w:rsidRDefault="00E25AFE" w:rsidP="00DE3064">
            <w:pPr>
              <w:pStyle w:val="NoSpacing"/>
              <w:jc w:val="center"/>
              <w:rPr>
                <w:rFonts w:ascii="Arial" w:hAnsi="Arial" w:cs="Arial"/>
                <w:color w:val="000000"/>
                <w:sz w:val="20"/>
                <w:szCs w:val="20"/>
              </w:rPr>
            </w:pPr>
            <w:r>
              <w:rPr>
                <w:rFonts w:ascii="Arial" w:hAnsi="Arial" w:cs="Arial"/>
                <w:color w:val="000000"/>
                <w:sz w:val="20"/>
                <w:szCs w:val="20"/>
              </w:rPr>
              <w:lastRenderedPageBreak/>
              <w:t>(iii)</w:t>
            </w:r>
          </w:p>
        </w:tc>
        <w:tc>
          <w:tcPr>
            <w:tcW w:w="2474" w:type="dxa"/>
            <w:vAlign w:val="center"/>
          </w:tcPr>
          <w:p w14:paraId="6DBD7F55" w14:textId="79D4189F" w:rsidR="00E25AFE" w:rsidRDefault="00E25AFE" w:rsidP="00DE3064">
            <w:pPr>
              <w:pStyle w:val="NoSpacing"/>
              <w:jc w:val="center"/>
              <w:rPr>
                <w:rFonts w:ascii="Arial" w:hAnsi="Arial" w:cs="Arial"/>
                <w:color w:val="000000"/>
                <w:sz w:val="20"/>
                <w:szCs w:val="20"/>
              </w:rPr>
            </w:pPr>
            <w:r w:rsidRPr="00937746">
              <w:rPr>
                <w:rFonts w:ascii="Arial" w:hAnsi="Arial" w:cs="Arial"/>
                <w:color w:val="000000"/>
                <w:sz w:val="20"/>
                <w:szCs w:val="20"/>
              </w:rPr>
              <w:t xml:space="preserve">Recommended </w:t>
            </w:r>
            <w:r>
              <w:rPr>
                <w:rFonts w:ascii="Arial" w:hAnsi="Arial" w:cs="Arial"/>
                <w:color w:val="000000"/>
                <w:sz w:val="20"/>
                <w:szCs w:val="20"/>
              </w:rPr>
              <w:t xml:space="preserve">M4 </w:t>
            </w:r>
            <w:r w:rsidRPr="00CF1B5B">
              <w:rPr>
                <w:rFonts w:ascii="Arial" w:hAnsi="Arial" w:cs="Arial"/>
                <w:color w:val="000000"/>
                <w:sz w:val="20"/>
                <w:szCs w:val="20"/>
              </w:rPr>
              <w:t>Observer Checklist</w:t>
            </w:r>
          </w:p>
        </w:tc>
        <w:tc>
          <w:tcPr>
            <w:tcW w:w="1746" w:type="dxa"/>
            <w:vAlign w:val="center"/>
          </w:tcPr>
          <w:p w14:paraId="4C137FF5" w14:textId="38BBF8A4" w:rsidR="00E25AFE" w:rsidRPr="00715D88" w:rsidRDefault="00E25AFE" w:rsidP="00DE3064">
            <w:pPr>
              <w:pStyle w:val="NoSpacing"/>
              <w:jc w:val="center"/>
              <w:rPr>
                <w:rFonts w:ascii="Arial" w:hAnsi="Arial" w:cs="Arial"/>
                <w:color w:val="000000"/>
                <w:sz w:val="20"/>
                <w:szCs w:val="20"/>
              </w:rPr>
            </w:pPr>
            <w:r w:rsidRPr="000A41ED">
              <w:rPr>
                <w:rFonts w:ascii="Arial" w:hAnsi="Arial" w:cs="Arial"/>
                <w:color w:val="000000"/>
                <w:sz w:val="20"/>
                <w:szCs w:val="20"/>
              </w:rPr>
              <w:t>EMC’s Guideline</w:t>
            </w:r>
            <w:r w:rsidRPr="007B0EDD">
              <w:rPr>
                <w:rFonts w:ascii="Arial" w:hAnsi="Arial" w:cs="Arial"/>
                <w:color w:val="000000"/>
                <w:sz w:val="20"/>
                <w:szCs w:val="20"/>
              </w:rPr>
              <w:t xml:space="preserve"> Document 054 (GD-54)</w:t>
            </w:r>
          </w:p>
        </w:tc>
        <w:tc>
          <w:tcPr>
            <w:tcW w:w="8586" w:type="dxa"/>
            <w:shd w:val="clear" w:color="auto" w:fill="auto"/>
            <w:vAlign w:val="center"/>
          </w:tcPr>
          <w:p w14:paraId="19CAD631" w14:textId="5224B4B6" w:rsidR="00E25AFE" w:rsidRPr="00DF7CA6" w:rsidRDefault="00E25AFE" w:rsidP="00DE3064">
            <w:pPr>
              <w:pStyle w:val="NoSpacing"/>
              <w:jc w:val="center"/>
              <w:rPr>
                <w:rFonts w:ascii="Arial" w:hAnsi="Arial" w:cs="Arial"/>
                <w:color w:val="000000"/>
                <w:sz w:val="20"/>
                <w:szCs w:val="20"/>
              </w:rPr>
            </w:pPr>
            <w:r w:rsidRPr="00E912B1">
              <w:rPr>
                <w:rFonts w:ascii="Arial" w:hAnsi="Arial" w:cs="Arial"/>
                <w:color w:val="000000"/>
                <w:sz w:val="20"/>
                <w:szCs w:val="20"/>
              </w:rPr>
              <w:t>This observer checklist can be used to assist users of this document</w:t>
            </w:r>
            <w:r w:rsidRPr="00CF1B5B">
              <w:rPr>
                <w:rFonts w:ascii="Arial" w:hAnsi="Arial" w:cs="Arial"/>
                <w:iCs/>
                <w:color w:val="000000"/>
                <w:sz w:val="20"/>
                <w:szCs w:val="20"/>
              </w:rPr>
              <w:t xml:space="preserve"> on </w:t>
            </w:r>
            <w:r>
              <w:rPr>
                <w:rFonts w:ascii="Arial" w:hAnsi="Arial" w:cs="Arial"/>
                <w:iCs/>
                <w:color w:val="000000"/>
                <w:sz w:val="20"/>
                <w:szCs w:val="20"/>
              </w:rPr>
              <w:t xml:space="preserve">performing </w:t>
            </w:r>
            <w:r w:rsidRPr="00CF1B5B">
              <w:rPr>
                <w:rFonts w:ascii="Arial" w:hAnsi="Arial" w:cs="Arial"/>
                <w:iCs/>
                <w:color w:val="000000"/>
                <w:sz w:val="20"/>
                <w:szCs w:val="20"/>
              </w:rPr>
              <w:t xml:space="preserve">acceptable </w:t>
            </w:r>
            <w:r>
              <w:rPr>
                <w:rFonts w:ascii="Arial" w:hAnsi="Arial" w:cs="Arial"/>
                <w:iCs/>
                <w:color w:val="000000"/>
                <w:sz w:val="20"/>
                <w:szCs w:val="20"/>
              </w:rPr>
              <w:t>moisture</w:t>
            </w:r>
            <w:r w:rsidRPr="00CF1B5B">
              <w:rPr>
                <w:rFonts w:ascii="Arial" w:hAnsi="Arial" w:cs="Arial"/>
                <w:iCs/>
                <w:color w:val="000000"/>
                <w:sz w:val="20"/>
                <w:szCs w:val="20"/>
              </w:rPr>
              <w:t xml:space="preserve"> tests</w:t>
            </w:r>
            <w:r>
              <w:rPr>
                <w:rFonts w:ascii="Arial" w:hAnsi="Arial" w:cs="Arial"/>
                <w:iCs/>
                <w:color w:val="000000"/>
                <w:sz w:val="20"/>
                <w:szCs w:val="20"/>
              </w:rPr>
              <w:t xml:space="preserve">. </w:t>
            </w:r>
            <w:r>
              <w:rPr>
                <w:rFonts w:ascii="Arial" w:hAnsi="Arial" w:cs="Arial"/>
                <w:color w:val="000000"/>
                <w:sz w:val="20"/>
                <w:szCs w:val="20"/>
              </w:rPr>
              <w:t>C</w:t>
            </w:r>
            <w:r w:rsidRPr="00995CB5">
              <w:rPr>
                <w:rFonts w:ascii="Arial" w:hAnsi="Arial" w:cs="Arial"/>
                <w:color w:val="000000"/>
                <w:sz w:val="20"/>
                <w:szCs w:val="20"/>
              </w:rPr>
              <w:t xml:space="preserve">hecklist </w:t>
            </w:r>
            <w:r>
              <w:rPr>
                <w:rFonts w:ascii="Arial" w:hAnsi="Arial" w:cs="Arial"/>
                <w:color w:val="000000"/>
                <w:sz w:val="20"/>
                <w:szCs w:val="20"/>
              </w:rPr>
              <w:t xml:space="preserve">for </w:t>
            </w:r>
            <w:r w:rsidRPr="00995CB5">
              <w:rPr>
                <w:rFonts w:ascii="Arial" w:hAnsi="Arial" w:cs="Arial"/>
                <w:color w:val="000000"/>
                <w:sz w:val="20"/>
                <w:szCs w:val="20"/>
              </w:rPr>
              <w:t>M</w:t>
            </w:r>
            <w:r>
              <w:rPr>
                <w:rFonts w:ascii="Arial" w:hAnsi="Arial" w:cs="Arial"/>
                <w:color w:val="000000"/>
                <w:sz w:val="20"/>
                <w:szCs w:val="20"/>
              </w:rPr>
              <w:t xml:space="preserve">4 is used </w:t>
            </w:r>
            <w:r w:rsidRPr="00995CB5">
              <w:rPr>
                <w:rFonts w:ascii="Arial" w:hAnsi="Arial" w:cs="Arial"/>
                <w:color w:val="000000"/>
                <w:sz w:val="20"/>
                <w:szCs w:val="20"/>
              </w:rPr>
              <w:t>to assist the on-site observer during a performance test. These checklists were developed with the expectation that the observer has a general working knowledge of the applicable test</w:t>
            </w:r>
            <w:r>
              <w:rPr>
                <w:rFonts w:ascii="Arial" w:hAnsi="Arial" w:cs="Arial"/>
                <w:color w:val="000000"/>
                <w:sz w:val="20"/>
                <w:szCs w:val="20"/>
              </w:rPr>
              <w:t xml:space="preserve"> </w:t>
            </w:r>
            <w:r w:rsidRPr="00995CB5">
              <w:rPr>
                <w:rFonts w:ascii="Arial" w:hAnsi="Arial" w:cs="Arial"/>
                <w:color w:val="000000"/>
                <w:sz w:val="20"/>
                <w:szCs w:val="20"/>
              </w:rPr>
              <w:t>method(s).</w:t>
            </w:r>
          </w:p>
        </w:tc>
      </w:tr>
      <w:tr w:rsidR="00E25AFE" w:rsidRPr="00DF7CA6" w14:paraId="35A03223" w14:textId="77777777" w:rsidTr="005559EC">
        <w:trPr>
          <w:trHeight w:val="360"/>
          <w:jc w:val="center"/>
        </w:trPr>
        <w:tc>
          <w:tcPr>
            <w:tcW w:w="874" w:type="dxa"/>
            <w:vMerge w:val="restart"/>
            <w:vAlign w:val="center"/>
          </w:tcPr>
          <w:p w14:paraId="2EAD16B6" w14:textId="4736E81E" w:rsidR="00E25AFE" w:rsidRDefault="00E25AFE" w:rsidP="00DE3064">
            <w:pPr>
              <w:pStyle w:val="NoSpacing"/>
              <w:jc w:val="center"/>
              <w:rPr>
                <w:rFonts w:ascii="Arial" w:hAnsi="Arial" w:cs="Arial"/>
                <w:color w:val="000000"/>
                <w:sz w:val="20"/>
                <w:szCs w:val="20"/>
              </w:rPr>
            </w:pPr>
            <w:r>
              <w:rPr>
                <w:rFonts w:ascii="Arial" w:hAnsi="Arial" w:cs="Arial"/>
                <w:color w:val="000000"/>
                <w:sz w:val="20"/>
                <w:szCs w:val="20"/>
              </w:rPr>
              <w:t>(iv)</w:t>
            </w:r>
          </w:p>
        </w:tc>
        <w:tc>
          <w:tcPr>
            <w:tcW w:w="2474" w:type="dxa"/>
            <w:vMerge w:val="restart"/>
            <w:vAlign w:val="center"/>
          </w:tcPr>
          <w:p w14:paraId="414D0B86" w14:textId="37064B22" w:rsidR="00E25AFE" w:rsidRPr="00CF1B5B" w:rsidRDefault="00E25AFE" w:rsidP="00DE3064">
            <w:pPr>
              <w:pStyle w:val="NoSpacing"/>
              <w:jc w:val="center"/>
              <w:rPr>
                <w:rFonts w:ascii="Arial" w:hAnsi="Arial" w:cs="Arial"/>
                <w:color w:val="000000"/>
                <w:sz w:val="20"/>
                <w:szCs w:val="20"/>
              </w:rPr>
            </w:pPr>
            <w:r>
              <w:rPr>
                <w:rFonts w:ascii="Arial" w:hAnsi="Arial" w:cs="Arial"/>
                <w:color w:val="000000"/>
                <w:sz w:val="20"/>
                <w:szCs w:val="20"/>
              </w:rPr>
              <w:t xml:space="preserve">Moisture </w:t>
            </w:r>
            <w:r w:rsidRPr="00BE60F0">
              <w:rPr>
                <w:rFonts w:ascii="Arial" w:hAnsi="Arial" w:cs="Arial"/>
                <w:color w:val="000000"/>
                <w:sz w:val="20"/>
                <w:szCs w:val="20"/>
              </w:rPr>
              <w:t>Calculation</w:t>
            </w:r>
            <w:r>
              <w:rPr>
                <w:rFonts w:ascii="Arial" w:hAnsi="Arial" w:cs="Arial"/>
                <w:color w:val="000000"/>
                <w:sz w:val="20"/>
                <w:szCs w:val="20"/>
              </w:rPr>
              <w:t xml:space="preserve"> and Determination</w:t>
            </w:r>
          </w:p>
        </w:tc>
        <w:tc>
          <w:tcPr>
            <w:tcW w:w="1746" w:type="dxa"/>
            <w:vAlign w:val="center"/>
          </w:tcPr>
          <w:p w14:paraId="381BFD17" w14:textId="0648113C" w:rsidR="00E25AFE" w:rsidRPr="00715D88" w:rsidRDefault="00E25AFE" w:rsidP="00DE3064">
            <w:pPr>
              <w:pStyle w:val="NoSpacing"/>
              <w:jc w:val="center"/>
              <w:rPr>
                <w:rFonts w:ascii="Arial" w:hAnsi="Arial" w:cs="Arial"/>
                <w:sz w:val="20"/>
                <w:szCs w:val="20"/>
              </w:rPr>
            </w:pPr>
            <w:r w:rsidRPr="00220685">
              <w:rPr>
                <w:rFonts w:ascii="Arial" w:hAnsi="Arial" w:cs="Arial"/>
                <w:bCs/>
                <w:iCs/>
                <w:color w:val="000000"/>
                <w:sz w:val="20"/>
                <w:szCs w:val="20"/>
              </w:rPr>
              <w:t>§</w:t>
            </w:r>
            <w:r>
              <w:rPr>
                <w:rFonts w:ascii="Arial" w:hAnsi="Arial" w:cs="Arial"/>
                <w:bCs/>
                <w:iCs/>
                <w:color w:val="000000"/>
                <w:sz w:val="20"/>
                <w:szCs w:val="20"/>
              </w:rPr>
              <w:t xml:space="preserve"> </w:t>
            </w:r>
            <w:r w:rsidRPr="00220685">
              <w:rPr>
                <w:rFonts w:ascii="Arial" w:hAnsi="Arial" w:cs="Arial"/>
                <w:iCs/>
                <w:color w:val="000000"/>
                <w:sz w:val="20"/>
                <w:szCs w:val="20"/>
              </w:rPr>
              <w:t>12.0 of M</w:t>
            </w:r>
            <w:r>
              <w:rPr>
                <w:rFonts w:ascii="Arial" w:hAnsi="Arial" w:cs="Arial"/>
                <w:iCs/>
                <w:color w:val="000000"/>
                <w:sz w:val="20"/>
                <w:szCs w:val="20"/>
              </w:rPr>
              <w:t>4</w:t>
            </w:r>
          </w:p>
        </w:tc>
        <w:tc>
          <w:tcPr>
            <w:tcW w:w="8586" w:type="dxa"/>
            <w:vAlign w:val="center"/>
          </w:tcPr>
          <w:p w14:paraId="43BFF17D" w14:textId="712717CF" w:rsidR="00E25AFE" w:rsidRPr="007369E1" w:rsidRDefault="00E25AFE" w:rsidP="00DE3064">
            <w:pPr>
              <w:pStyle w:val="NoSpacing"/>
              <w:jc w:val="center"/>
              <w:rPr>
                <w:rFonts w:ascii="Arial" w:hAnsi="Arial" w:cs="Arial"/>
                <w:sz w:val="20"/>
                <w:szCs w:val="20"/>
              </w:rPr>
            </w:pPr>
            <w:r w:rsidRPr="007369E1">
              <w:rPr>
                <w:rFonts w:ascii="Arial" w:hAnsi="Arial" w:cs="Arial"/>
                <w:sz w:val="20"/>
                <w:szCs w:val="20"/>
              </w:rPr>
              <w:t>Average Moisture Content calculations must be performed per Section 12.0 of M</w:t>
            </w:r>
            <w:r>
              <w:rPr>
                <w:rFonts w:ascii="Arial" w:hAnsi="Arial" w:cs="Arial"/>
                <w:sz w:val="20"/>
                <w:szCs w:val="20"/>
              </w:rPr>
              <w:t>4</w:t>
            </w:r>
            <w:r w:rsidRPr="007369E1">
              <w:rPr>
                <w:rFonts w:ascii="Arial" w:hAnsi="Arial" w:cs="Arial"/>
                <w:sz w:val="20"/>
                <w:szCs w:val="20"/>
              </w:rPr>
              <w:t xml:space="preserve">. </w:t>
            </w:r>
            <w:r w:rsidRPr="007369E1">
              <w:rPr>
                <w:rFonts w:ascii="Arial" w:hAnsi="Arial" w:cs="Arial"/>
                <w:iCs/>
                <w:sz w:val="20"/>
                <w:szCs w:val="20"/>
              </w:rPr>
              <w:t xml:space="preserve">These calculation formulas for </w:t>
            </w:r>
            <w:r>
              <w:rPr>
                <w:rFonts w:ascii="Arial" w:hAnsi="Arial" w:cs="Arial"/>
                <w:iCs/>
                <w:sz w:val="20"/>
                <w:szCs w:val="20"/>
              </w:rPr>
              <w:t>moisture</w:t>
            </w:r>
            <w:r w:rsidRPr="007369E1">
              <w:rPr>
                <w:rFonts w:ascii="Arial" w:hAnsi="Arial" w:cs="Arial"/>
                <w:iCs/>
                <w:sz w:val="20"/>
                <w:szCs w:val="20"/>
              </w:rPr>
              <w:t xml:space="preserve"> calculations are shown </w:t>
            </w:r>
            <w:r w:rsidRPr="009B3E38">
              <w:rPr>
                <w:rFonts w:ascii="Arial" w:hAnsi="Arial" w:cs="Arial"/>
                <w:iCs/>
                <w:sz w:val="20"/>
                <w:szCs w:val="20"/>
              </w:rPr>
              <w:t xml:space="preserve">Section A, Condition </w:t>
            </w:r>
            <w:r>
              <w:rPr>
                <w:rFonts w:ascii="Arial" w:hAnsi="Arial" w:cs="Arial"/>
                <w:iCs/>
                <w:sz w:val="20"/>
                <w:szCs w:val="20"/>
              </w:rPr>
              <w:t>21</w:t>
            </w:r>
            <w:r w:rsidRPr="009B3E38">
              <w:rPr>
                <w:rFonts w:ascii="Arial" w:hAnsi="Arial" w:cs="Arial"/>
                <w:iCs/>
                <w:sz w:val="20"/>
                <w:szCs w:val="20"/>
              </w:rPr>
              <w:t xml:space="preserve"> of SP-005</w:t>
            </w:r>
            <w:r w:rsidRPr="007369E1">
              <w:rPr>
                <w:rFonts w:ascii="Arial" w:hAnsi="Arial" w:cs="Arial"/>
                <w:iCs/>
                <w:sz w:val="20"/>
                <w:szCs w:val="20"/>
              </w:rPr>
              <w:t>.</w:t>
            </w:r>
          </w:p>
        </w:tc>
      </w:tr>
      <w:tr w:rsidR="00E25AFE" w:rsidRPr="00DF7CA6" w14:paraId="6903FA14" w14:textId="77777777" w:rsidTr="005559EC">
        <w:trPr>
          <w:trHeight w:val="360"/>
          <w:jc w:val="center"/>
        </w:trPr>
        <w:tc>
          <w:tcPr>
            <w:tcW w:w="874" w:type="dxa"/>
            <w:vMerge/>
            <w:vAlign w:val="center"/>
          </w:tcPr>
          <w:p w14:paraId="56863D30" w14:textId="77777777" w:rsidR="00E25AFE" w:rsidRDefault="00E25AFE" w:rsidP="00DE3064">
            <w:pPr>
              <w:pStyle w:val="NoSpacing"/>
              <w:jc w:val="center"/>
              <w:rPr>
                <w:rFonts w:ascii="Arial" w:hAnsi="Arial" w:cs="Arial"/>
                <w:color w:val="000000"/>
                <w:sz w:val="20"/>
                <w:szCs w:val="20"/>
              </w:rPr>
            </w:pPr>
          </w:p>
        </w:tc>
        <w:tc>
          <w:tcPr>
            <w:tcW w:w="2474" w:type="dxa"/>
            <w:vMerge/>
            <w:vAlign w:val="center"/>
          </w:tcPr>
          <w:p w14:paraId="76E65115" w14:textId="77777777" w:rsidR="00E25AFE" w:rsidRDefault="00E25AFE" w:rsidP="00DE3064">
            <w:pPr>
              <w:pStyle w:val="NoSpacing"/>
              <w:jc w:val="center"/>
              <w:rPr>
                <w:rFonts w:ascii="Arial" w:hAnsi="Arial" w:cs="Arial"/>
                <w:color w:val="000000"/>
                <w:sz w:val="20"/>
                <w:szCs w:val="20"/>
              </w:rPr>
            </w:pPr>
          </w:p>
        </w:tc>
        <w:tc>
          <w:tcPr>
            <w:tcW w:w="1746" w:type="dxa"/>
            <w:vAlign w:val="center"/>
          </w:tcPr>
          <w:p w14:paraId="7CC197B3" w14:textId="08B6236F" w:rsidR="00E25AFE" w:rsidRPr="00220685" w:rsidRDefault="00E25AFE" w:rsidP="00DE3064">
            <w:pPr>
              <w:pStyle w:val="NoSpacing"/>
              <w:jc w:val="center"/>
              <w:rPr>
                <w:rFonts w:ascii="Arial" w:hAnsi="Arial" w:cs="Arial"/>
                <w:bCs/>
                <w:iCs/>
                <w:color w:val="000000"/>
                <w:sz w:val="20"/>
                <w:szCs w:val="20"/>
              </w:rPr>
            </w:pPr>
            <w:r w:rsidRPr="00220685">
              <w:rPr>
                <w:rFonts w:ascii="Arial" w:hAnsi="Arial" w:cs="Arial"/>
                <w:bCs/>
                <w:iCs/>
                <w:color w:val="000000"/>
                <w:sz w:val="20"/>
                <w:szCs w:val="20"/>
              </w:rPr>
              <w:t>§</w:t>
            </w:r>
            <w:r>
              <w:rPr>
                <w:rFonts w:ascii="Arial" w:hAnsi="Arial" w:cs="Arial"/>
                <w:bCs/>
                <w:iCs/>
                <w:color w:val="000000"/>
                <w:sz w:val="20"/>
                <w:szCs w:val="20"/>
              </w:rPr>
              <w:t xml:space="preserve"> </w:t>
            </w:r>
            <w:r w:rsidRPr="00220685">
              <w:rPr>
                <w:rFonts w:ascii="Arial" w:hAnsi="Arial" w:cs="Arial"/>
                <w:iCs/>
                <w:color w:val="000000"/>
                <w:sz w:val="20"/>
                <w:szCs w:val="20"/>
              </w:rPr>
              <w:t>1</w:t>
            </w:r>
            <w:r>
              <w:rPr>
                <w:rFonts w:ascii="Arial" w:hAnsi="Arial" w:cs="Arial"/>
                <w:iCs/>
                <w:color w:val="000000"/>
                <w:sz w:val="20"/>
                <w:szCs w:val="20"/>
              </w:rPr>
              <w:t>6.3</w:t>
            </w:r>
            <w:r w:rsidRPr="00220685">
              <w:rPr>
                <w:rFonts w:ascii="Arial" w:hAnsi="Arial" w:cs="Arial"/>
                <w:iCs/>
                <w:color w:val="000000"/>
                <w:sz w:val="20"/>
                <w:szCs w:val="20"/>
              </w:rPr>
              <w:t xml:space="preserve"> of M</w:t>
            </w:r>
            <w:r>
              <w:rPr>
                <w:rFonts w:ascii="Arial" w:hAnsi="Arial" w:cs="Arial"/>
                <w:iCs/>
                <w:color w:val="000000"/>
                <w:sz w:val="20"/>
                <w:szCs w:val="20"/>
              </w:rPr>
              <w:t>4</w:t>
            </w:r>
          </w:p>
        </w:tc>
        <w:tc>
          <w:tcPr>
            <w:tcW w:w="8586" w:type="dxa"/>
            <w:vAlign w:val="center"/>
          </w:tcPr>
          <w:p w14:paraId="29E59EA5" w14:textId="340510A1" w:rsidR="00E25AFE" w:rsidRPr="007369E1" w:rsidRDefault="00E25AFE" w:rsidP="00DE3064">
            <w:pPr>
              <w:pStyle w:val="NoSpacing"/>
              <w:jc w:val="center"/>
              <w:rPr>
                <w:rFonts w:ascii="Arial" w:hAnsi="Arial" w:cs="Arial"/>
                <w:sz w:val="20"/>
                <w:szCs w:val="20"/>
              </w:rPr>
            </w:pPr>
            <w:r>
              <w:rPr>
                <w:rFonts w:ascii="Arial" w:hAnsi="Arial" w:cs="Arial"/>
                <w:sz w:val="20"/>
                <w:szCs w:val="20"/>
              </w:rPr>
              <w:t>“</w:t>
            </w:r>
            <w:r w:rsidRPr="007D0DEE">
              <w:rPr>
                <w:rFonts w:ascii="Arial" w:hAnsi="Arial" w:cs="Arial"/>
                <w:sz w:val="20"/>
                <w:szCs w:val="20"/>
              </w:rPr>
              <w:t>M320 is an acceptable alternative to M4 for determining moisture.</w:t>
            </w:r>
            <w:r>
              <w:rPr>
                <w:rFonts w:ascii="Arial" w:hAnsi="Arial" w:cs="Arial"/>
                <w:sz w:val="20"/>
                <w:szCs w:val="20"/>
              </w:rPr>
              <w:t>”</w:t>
            </w:r>
          </w:p>
        </w:tc>
      </w:tr>
    </w:tbl>
    <w:p w14:paraId="215215E4" w14:textId="415BBE4D" w:rsidR="00394DFF" w:rsidRDefault="00394DFF">
      <w:pPr>
        <w:rPr>
          <w:rFonts w:ascii="Arial" w:hAnsi="Arial" w:cs="Arial"/>
          <w:bCs/>
          <w:iCs/>
          <w:sz w:val="20"/>
          <w:szCs w:val="20"/>
        </w:rPr>
      </w:pPr>
    </w:p>
    <w:p w14:paraId="3E1E8B7F" w14:textId="6358A5A7" w:rsidR="00E43443" w:rsidRPr="006F10F3" w:rsidRDefault="00E43443" w:rsidP="00E43443">
      <w:pPr>
        <w:spacing w:after="0" w:line="240" w:lineRule="auto"/>
        <w:jc w:val="center"/>
        <w:rPr>
          <w:rFonts w:ascii="Arial" w:hAnsi="Arial" w:cs="Arial"/>
          <w:sz w:val="20"/>
          <w:szCs w:val="20"/>
        </w:rPr>
      </w:pPr>
      <w:bookmarkStart w:id="293" w:name="_Hlk191375647"/>
      <w:r w:rsidRPr="009A1D60">
        <w:rPr>
          <w:rFonts w:ascii="Arial" w:hAnsi="Arial" w:cs="Arial"/>
          <w:b/>
          <w:iCs/>
          <w:sz w:val="20"/>
          <w:szCs w:val="20"/>
        </w:rPr>
        <w:t xml:space="preserve">Table </w:t>
      </w:r>
      <w:r w:rsidR="00F827E6">
        <w:rPr>
          <w:rFonts w:ascii="Arial" w:hAnsi="Arial" w:cs="Arial"/>
          <w:b/>
          <w:iCs/>
          <w:sz w:val="20"/>
          <w:szCs w:val="20"/>
        </w:rPr>
        <w:t>11</w:t>
      </w:r>
      <w:r w:rsidRPr="009A1D60">
        <w:rPr>
          <w:rFonts w:ascii="Arial" w:hAnsi="Arial" w:cs="Arial"/>
          <w:b/>
          <w:iCs/>
          <w:sz w:val="20"/>
          <w:szCs w:val="20"/>
        </w:rPr>
        <w:t xml:space="preserve">. </w:t>
      </w:r>
      <w:bookmarkStart w:id="294" w:name="_Hlk198060301"/>
      <w:r w:rsidRPr="00BE60F0">
        <w:rPr>
          <w:rFonts w:ascii="Arial" w:hAnsi="Arial" w:cs="Arial"/>
          <w:b/>
          <w:bCs/>
          <w:sz w:val="20"/>
          <w:szCs w:val="20"/>
        </w:rPr>
        <w:t>EPA M</w:t>
      </w:r>
      <w:r>
        <w:rPr>
          <w:rFonts w:ascii="Arial" w:hAnsi="Arial" w:cs="Arial"/>
          <w:b/>
          <w:bCs/>
          <w:sz w:val="20"/>
          <w:szCs w:val="20"/>
        </w:rPr>
        <w:t>7E (</w:t>
      </w:r>
      <w:r w:rsidRPr="00EF27E4">
        <w:rPr>
          <w:rFonts w:ascii="Arial" w:hAnsi="Arial" w:cs="Arial"/>
          <w:b/>
          <w:bCs/>
          <w:sz w:val="20"/>
          <w:szCs w:val="20"/>
        </w:rPr>
        <w:t xml:space="preserve">Nitrogen Oxides </w:t>
      </w:r>
      <w:r>
        <w:rPr>
          <w:rFonts w:ascii="Arial" w:hAnsi="Arial" w:cs="Arial"/>
          <w:b/>
          <w:bCs/>
          <w:sz w:val="20"/>
          <w:szCs w:val="20"/>
        </w:rPr>
        <w:t xml:space="preserve">/ </w:t>
      </w:r>
      <w:r w:rsidRPr="00EF27E4">
        <w:rPr>
          <w:rFonts w:ascii="Arial" w:hAnsi="Arial" w:cs="Arial"/>
          <w:b/>
          <w:bCs/>
          <w:sz w:val="20"/>
          <w:szCs w:val="20"/>
        </w:rPr>
        <w:t>NO</w:t>
      </w:r>
      <w:r w:rsidRPr="00EF27E4">
        <w:rPr>
          <w:rFonts w:ascii="Arial" w:hAnsi="Arial" w:cs="Arial"/>
          <w:b/>
          <w:bCs/>
          <w:sz w:val="20"/>
          <w:szCs w:val="20"/>
          <w:vertAlign w:val="subscript"/>
        </w:rPr>
        <w:t>x</w:t>
      </w:r>
      <w:r w:rsidRPr="00EF27E4">
        <w:rPr>
          <w:rFonts w:ascii="Arial" w:hAnsi="Arial" w:cs="Arial"/>
          <w:b/>
          <w:bCs/>
          <w:sz w:val="20"/>
          <w:szCs w:val="20"/>
        </w:rPr>
        <w:t>)</w:t>
      </w:r>
      <w:r>
        <w:rPr>
          <w:rFonts w:ascii="Arial" w:hAnsi="Arial" w:cs="Arial"/>
          <w:b/>
          <w:bCs/>
          <w:sz w:val="20"/>
          <w:szCs w:val="20"/>
        </w:rPr>
        <w:t xml:space="preserve"> and 10</w:t>
      </w:r>
      <w:r w:rsidRPr="00BE60F0">
        <w:rPr>
          <w:rFonts w:ascii="Arial" w:hAnsi="Arial" w:cs="Arial"/>
          <w:b/>
          <w:bCs/>
          <w:sz w:val="20"/>
          <w:szCs w:val="20"/>
        </w:rPr>
        <w:t xml:space="preserve"> (</w:t>
      </w:r>
      <w:r w:rsidRPr="00EF27E4">
        <w:rPr>
          <w:rFonts w:ascii="Arial" w:hAnsi="Arial" w:cs="Arial"/>
          <w:b/>
          <w:bCs/>
          <w:sz w:val="20"/>
          <w:szCs w:val="20"/>
        </w:rPr>
        <w:t xml:space="preserve">Carbon Monoxide </w:t>
      </w:r>
      <w:r>
        <w:rPr>
          <w:rFonts w:ascii="Arial" w:hAnsi="Arial" w:cs="Arial"/>
          <w:b/>
          <w:bCs/>
          <w:sz w:val="20"/>
          <w:szCs w:val="20"/>
        </w:rPr>
        <w:t xml:space="preserve">/ </w:t>
      </w:r>
      <w:r w:rsidRPr="00EF27E4">
        <w:rPr>
          <w:rFonts w:ascii="Arial" w:hAnsi="Arial" w:cs="Arial"/>
          <w:b/>
          <w:bCs/>
          <w:sz w:val="20"/>
          <w:szCs w:val="20"/>
        </w:rPr>
        <w:t>CO</w:t>
      </w:r>
      <w:r w:rsidRPr="00BE60F0">
        <w:rPr>
          <w:rFonts w:ascii="Arial" w:hAnsi="Arial" w:cs="Arial"/>
          <w:b/>
          <w:bCs/>
          <w:sz w:val="20"/>
          <w:szCs w:val="20"/>
        </w:rPr>
        <w:t>)</w:t>
      </w:r>
      <w:r>
        <w:rPr>
          <w:rFonts w:ascii="Arial" w:hAnsi="Arial" w:cs="Arial"/>
          <w:b/>
          <w:bCs/>
          <w:sz w:val="20"/>
          <w:szCs w:val="20"/>
        </w:rPr>
        <w:t xml:space="preserve"> </w:t>
      </w:r>
      <w:r w:rsidR="005F5B10">
        <w:rPr>
          <w:rFonts w:ascii="Arial" w:hAnsi="Arial" w:cs="Arial"/>
          <w:b/>
          <w:bCs/>
          <w:sz w:val="20"/>
          <w:szCs w:val="20"/>
        </w:rPr>
        <w:t xml:space="preserve">Recommendation and </w:t>
      </w:r>
      <w:r>
        <w:rPr>
          <w:rFonts w:ascii="Arial" w:hAnsi="Arial" w:cs="Arial"/>
          <w:b/>
          <w:bCs/>
          <w:sz w:val="20"/>
          <w:szCs w:val="20"/>
        </w:rPr>
        <w:t>Requirements</w:t>
      </w:r>
      <w:bookmarkEnd w:id="294"/>
    </w:p>
    <w:tbl>
      <w:tblPr>
        <w:tblW w:w="14162"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000" w:firstRow="0" w:lastRow="0" w:firstColumn="0" w:lastColumn="0" w:noHBand="0" w:noVBand="0"/>
      </w:tblPr>
      <w:tblGrid>
        <w:gridCol w:w="885"/>
        <w:gridCol w:w="1260"/>
        <w:gridCol w:w="1800"/>
        <w:gridCol w:w="10217"/>
      </w:tblGrid>
      <w:tr w:rsidR="00E25AFE" w:rsidRPr="00DF7CA6" w14:paraId="025DC406" w14:textId="77777777" w:rsidTr="0022535B">
        <w:trPr>
          <w:trHeight w:val="360"/>
          <w:jc w:val="center"/>
        </w:trPr>
        <w:tc>
          <w:tcPr>
            <w:tcW w:w="885" w:type="dxa"/>
            <w:shd w:val="clear" w:color="auto" w:fill="F2F2F2" w:themeFill="background1" w:themeFillShade="F2"/>
            <w:vAlign w:val="center"/>
          </w:tcPr>
          <w:bookmarkEnd w:id="293"/>
          <w:p w14:paraId="34DA6925" w14:textId="3B81B28F" w:rsidR="00E25AFE" w:rsidRDefault="00E25AFE" w:rsidP="00E25AFE">
            <w:pPr>
              <w:pStyle w:val="NoSpacing"/>
              <w:jc w:val="center"/>
              <w:rPr>
                <w:rFonts w:ascii="Arial" w:hAnsi="Arial" w:cs="Arial"/>
                <w:sz w:val="20"/>
                <w:szCs w:val="20"/>
              </w:rPr>
            </w:pPr>
            <w:r>
              <w:rPr>
                <w:rFonts w:ascii="Arial" w:hAnsi="Arial" w:cs="Arial"/>
                <w:b/>
                <w:bCs/>
                <w:sz w:val="20"/>
                <w:szCs w:val="20"/>
              </w:rPr>
              <w:t>Item #</w:t>
            </w:r>
          </w:p>
        </w:tc>
        <w:tc>
          <w:tcPr>
            <w:tcW w:w="1260" w:type="dxa"/>
            <w:shd w:val="clear" w:color="auto" w:fill="F2F2F2" w:themeFill="background1" w:themeFillShade="F2"/>
            <w:vAlign w:val="center"/>
          </w:tcPr>
          <w:p w14:paraId="3A007A65" w14:textId="511A8A13" w:rsidR="00E25AFE" w:rsidRDefault="00E25AFE" w:rsidP="00E25AFE">
            <w:pPr>
              <w:pStyle w:val="NoSpacing"/>
              <w:jc w:val="center"/>
              <w:rPr>
                <w:rFonts w:ascii="Arial" w:hAnsi="Arial" w:cs="Arial"/>
                <w:color w:val="000000"/>
                <w:sz w:val="20"/>
                <w:szCs w:val="20"/>
              </w:rPr>
            </w:pPr>
            <w:r>
              <w:rPr>
                <w:rFonts w:ascii="Arial" w:hAnsi="Arial" w:cs="Arial"/>
                <w:b/>
                <w:bCs/>
                <w:sz w:val="20"/>
                <w:szCs w:val="20"/>
              </w:rPr>
              <w:t>Topic</w:t>
            </w:r>
          </w:p>
        </w:tc>
        <w:tc>
          <w:tcPr>
            <w:tcW w:w="1800" w:type="dxa"/>
            <w:shd w:val="clear" w:color="auto" w:fill="F2F2F2" w:themeFill="background1" w:themeFillShade="F2"/>
            <w:vAlign w:val="center"/>
          </w:tcPr>
          <w:p w14:paraId="3F64593F" w14:textId="3B2B0368" w:rsidR="00E25AFE" w:rsidRPr="00715D88" w:rsidRDefault="00E25AFE" w:rsidP="00E25AFE">
            <w:pPr>
              <w:pStyle w:val="NoSpacing"/>
              <w:jc w:val="center"/>
              <w:rPr>
                <w:rFonts w:ascii="Arial" w:hAnsi="Arial" w:cs="Arial"/>
                <w:color w:val="000000"/>
                <w:sz w:val="20"/>
                <w:szCs w:val="20"/>
              </w:rPr>
            </w:pPr>
            <w:r>
              <w:rPr>
                <w:rFonts w:ascii="Arial" w:hAnsi="Arial" w:cs="Arial"/>
                <w:b/>
                <w:bCs/>
                <w:sz w:val="20"/>
                <w:szCs w:val="20"/>
              </w:rPr>
              <w:t>Citation</w:t>
            </w:r>
          </w:p>
        </w:tc>
        <w:tc>
          <w:tcPr>
            <w:tcW w:w="10217" w:type="dxa"/>
            <w:shd w:val="clear" w:color="auto" w:fill="F2F2F2" w:themeFill="background1" w:themeFillShade="F2"/>
            <w:vAlign w:val="center"/>
          </w:tcPr>
          <w:p w14:paraId="07C09697" w14:textId="42F66584" w:rsidR="00E25AFE" w:rsidRDefault="00E25AFE" w:rsidP="00E25AFE">
            <w:pPr>
              <w:pStyle w:val="NoSpacing"/>
              <w:jc w:val="center"/>
              <w:rPr>
                <w:rFonts w:ascii="Arial" w:hAnsi="Arial" w:cs="Arial"/>
                <w:color w:val="000000"/>
                <w:sz w:val="20"/>
                <w:szCs w:val="20"/>
              </w:rPr>
            </w:pPr>
            <w:r>
              <w:rPr>
                <w:rFonts w:ascii="Arial" w:hAnsi="Arial" w:cs="Arial"/>
                <w:b/>
                <w:bCs/>
                <w:sz w:val="20"/>
                <w:szCs w:val="20"/>
              </w:rPr>
              <w:t>Description</w:t>
            </w:r>
          </w:p>
        </w:tc>
      </w:tr>
      <w:tr w:rsidR="00E25AFE" w:rsidRPr="00DF7CA6" w14:paraId="39992B00" w14:textId="77777777" w:rsidTr="0022535B">
        <w:trPr>
          <w:trHeight w:val="360"/>
          <w:jc w:val="center"/>
        </w:trPr>
        <w:tc>
          <w:tcPr>
            <w:tcW w:w="885" w:type="dxa"/>
            <w:vMerge w:val="restart"/>
            <w:vAlign w:val="center"/>
          </w:tcPr>
          <w:p w14:paraId="6235D140" w14:textId="77777777" w:rsidR="00E25AFE" w:rsidRPr="00DF7CA6" w:rsidRDefault="00E25AFE" w:rsidP="00471EC8">
            <w:pPr>
              <w:pStyle w:val="NoSpacing"/>
              <w:jc w:val="center"/>
              <w:rPr>
                <w:rFonts w:ascii="Arial" w:hAnsi="Arial" w:cs="Arial"/>
                <w:color w:val="000000"/>
                <w:sz w:val="20"/>
                <w:szCs w:val="20"/>
              </w:rPr>
            </w:pPr>
            <w:r>
              <w:rPr>
                <w:rFonts w:ascii="Arial" w:hAnsi="Arial" w:cs="Arial"/>
                <w:sz w:val="20"/>
                <w:szCs w:val="20"/>
              </w:rPr>
              <w:t>(i)</w:t>
            </w:r>
          </w:p>
        </w:tc>
        <w:tc>
          <w:tcPr>
            <w:tcW w:w="1260" w:type="dxa"/>
            <w:vMerge w:val="restart"/>
            <w:vAlign w:val="center"/>
          </w:tcPr>
          <w:p w14:paraId="45A9717F" w14:textId="77777777" w:rsidR="00E25AFE" w:rsidRPr="00DF7CA6" w:rsidRDefault="00E25AFE" w:rsidP="00471EC8">
            <w:pPr>
              <w:pStyle w:val="NoSpacing"/>
              <w:jc w:val="center"/>
              <w:rPr>
                <w:rFonts w:ascii="Arial" w:hAnsi="Arial" w:cs="Arial"/>
                <w:color w:val="000000"/>
                <w:sz w:val="20"/>
                <w:szCs w:val="20"/>
              </w:rPr>
            </w:pPr>
            <w:r>
              <w:rPr>
                <w:rFonts w:ascii="Arial" w:hAnsi="Arial" w:cs="Arial"/>
                <w:color w:val="000000"/>
                <w:sz w:val="20"/>
                <w:szCs w:val="20"/>
              </w:rPr>
              <w:t>A</w:t>
            </w:r>
            <w:r w:rsidRPr="00E6215F">
              <w:rPr>
                <w:rFonts w:ascii="Arial" w:hAnsi="Arial" w:cs="Arial"/>
                <w:color w:val="000000"/>
                <w:sz w:val="20"/>
                <w:szCs w:val="20"/>
              </w:rPr>
              <w:t>pplicab</w:t>
            </w:r>
            <w:r>
              <w:rPr>
                <w:rFonts w:ascii="Arial" w:hAnsi="Arial" w:cs="Arial"/>
                <w:color w:val="000000"/>
                <w:sz w:val="20"/>
                <w:szCs w:val="20"/>
              </w:rPr>
              <w:t>ility</w:t>
            </w:r>
          </w:p>
        </w:tc>
        <w:tc>
          <w:tcPr>
            <w:tcW w:w="1800" w:type="dxa"/>
            <w:vAlign w:val="center"/>
          </w:tcPr>
          <w:p w14:paraId="1073FF8A" w14:textId="77777777" w:rsidR="00E25AFE" w:rsidRPr="00715D88" w:rsidRDefault="00E25AFE" w:rsidP="00471EC8">
            <w:pPr>
              <w:pStyle w:val="NoSpacing"/>
              <w:jc w:val="center"/>
              <w:rPr>
                <w:rFonts w:ascii="Arial" w:hAnsi="Arial" w:cs="Arial"/>
                <w:color w:val="000000"/>
                <w:sz w:val="20"/>
                <w:szCs w:val="20"/>
              </w:rPr>
            </w:pPr>
            <w:r w:rsidRPr="001D4366">
              <w:rPr>
                <w:rFonts w:ascii="Arial" w:hAnsi="Arial" w:cs="Arial"/>
                <w:bCs/>
                <w:color w:val="000000"/>
                <w:sz w:val="20"/>
                <w:szCs w:val="20"/>
              </w:rPr>
              <w:t>§ 1.</w:t>
            </w:r>
            <w:r>
              <w:rPr>
                <w:rFonts w:ascii="Arial" w:hAnsi="Arial" w:cs="Arial"/>
                <w:bCs/>
                <w:color w:val="000000"/>
                <w:sz w:val="20"/>
                <w:szCs w:val="20"/>
              </w:rPr>
              <w:t>0</w:t>
            </w:r>
            <w:r w:rsidRPr="001D4366">
              <w:rPr>
                <w:rFonts w:ascii="Arial" w:hAnsi="Arial" w:cs="Arial"/>
                <w:bCs/>
                <w:color w:val="000000"/>
                <w:sz w:val="20"/>
                <w:szCs w:val="20"/>
              </w:rPr>
              <w:t xml:space="preserve"> of M</w:t>
            </w:r>
            <w:r>
              <w:rPr>
                <w:rFonts w:ascii="Arial" w:hAnsi="Arial" w:cs="Arial"/>
                <w:bCs/>
                <w:color w:val="000000"/>
                <w:sz w:val="20"/>
                <w:szCs w:val="20"/>
              </w:rPr>
              <w:t>7E and M10</w:t>
            </w:r>
          </w:p>
        </w:tc>
        <w:tc>
          <w:tcPr>
            <w:tcW w:w="10217" w:type="dxa"/>
            <w:vAlign w:val="center"/>
          </w:tcPr>
          <w:p w14:paraId="4D1F01E9" w14:textId="40181807" w:rsidR="00E25AFE" w:rsidRPr="00DF7CA6" w:rsidRDefault="00E25AFE" w:rsidP="00471EC8">
            <w:pPr>
              <w:pStyle w:val="NoSpacing"/>
              <w:jc w:val="center"/>
              <w:rPr>
                <w:rFonts w:ascii="Arial" w:hAnsi="Arial" w:cs="Arial"/>
                <w:color w:val="000000"/>
                <w:sz w:val="20"/>
                <w:szCs w:val="20"/>
              </w:rPr>
            </w:pPr>
            <w:r w:rsidRPr="00A97F68">
              <w:rPr>
                <w:rFonts w:ascii="Arial" w:hAnsi="Arial" w:cs="Arial"/>
                <w:color w:val="000000"/>
                <w:sz w:val="20"/>
                <w:szCs w:val="20"/>
              </w:rPr>
              <w:t>Method for measuring NO</w:t>
            </w:r>
            <w:r w:rsidRPr="005F5B10">
              <w:rPr>
                <w:rFonts w:ascii="Arial" w:hAnsi="Arial" w:cs="Arial"/>
                <w:color w:val="000000"/>
                <w:sz w:val="20"/>
                <w:szCs w:val="20"/>
                <w:vertAlign w:val="subscript"/>
              </w:rPr>
              <w:t>x</w:t>
            </w:r>
            <w:r w:rsidRPr="00A97F68">
              <w:rPr>
                <w:rFonts w:ascii="Arial" w:hAnsi="Arial" w:cs="Arial"/>
                <w:color w:val="000000"/>
                <w:sz w:val="20"/>
                <w:szCs w:val="20"/>
              </w:rPr>
              <w:t xml:space="preserve"> </w:t>
            </w:r>
            <w:r>
              <w:rPr>
                <w:rFonts w:ascii="Arial" w:hAnsi="Arial" w:cs="Arial"/>
                <w:color w:val="000000"/>
                <w:sz w:val="20"/>
                <w:szCs w:val="20"/>
              </w:rPr>
              <w:t xml:space="preserve">and </w:t>
            </w:r>
            <w:r w:rsidRPr="007819C5">
              <w:rPr>
                <w:rFonts w:ascii="Arial" w:hAnsi="Arial" w:cs="Arial"/>
                <w:color w:val="000000"/>
                <w:sz w:val="20"/>
                <w:szCs w:val="20"/>
              </w:rPr>
              <w:t xml:space="preserve">CO </w:t>
            </w:r>
            <w:r w:rsidRPr="007B64EC">
              <w:rPr>
                <w:rFonts w:ascii="Arial" w:hAnsi="Arial" w:cs="Arial"/>
                <w:sz w:val="20"/>
                <w:szCs w:val="20"/>
              </w:rPr>
              <w:t xml:space="preserve">stationary </w:t>
            </w:r>
            <w:r>
              <w:rPr>
                <w:rFonts w:ascii="Arial" w:hAnsi="Arial" w:cs="Arial"/>
                <w:sz w:val="20"/>
                <w:szCs w:val="20"/>
              </w:rPr>
              <w:t>source emissions</w:t>
            </w:r>
            <w:r w:rsidRPr="00A97F68">
              <w:rPr>
                <w:rFonts w:ascii="Arial" w:hAnsi="Arial" w:cs="Arial"/>
                <w:color w:val="000000"/>
                <w:sz w:val="20"/>
                <w:szCs w:val="20"/>
              </w:rPr>
              <w:t xml:space="preserve"> using a continuous instrumental analyzer. Quality assurance and quality control requirements are included to assure that you, the tester, collect data of known quality.</w:t>
            </w:r>
            <w:r>
              <w:rPr>
                <w:rFonts w:ascii="Arial" w:hAnsi="Arial" w:cs="Arial"/>
                <w:color w:val="000000"/>
                <w:sz w:val="20"/>
                <w:szCs w:val="20"/>
              </w:rPr>
              <w:t xml:space="preserve"> </w:t>
            </w:r>
            <w:r w:rsidRPr="007B64EC">
              <w:rPr>
                <w:rFonts w:ascii="Arial" w:hAnsi="Arial" w:cs="Arial"/>
                <w:sz w:val="20"/>
                <w:szCs w:val="20"/>
              </w:rPr>
              <w:t>Results of this test consist of the average of the three 1-hour or longer runs</w:t>
            </w:r>
            <w:r>
              <w:rPr>
                <w:rFonts w:ascii="Arial" w:hAnsi="Arial" w:cs="Arial"/>
                <w:color w:val="000000"/>
                <w:sz w:val="20"/>
                <w:szCs w:val="20"/>
              </w:rPr>
              <w:t xml:space="preserve">. </w:t>
            </w:r>
            <w:r w:rsidR="00AC0F93">
              <w:rPr>
                <w:rFonts w:ascii="Arial" w:hAnsi="Arial" w:cs="Arial"/>
                <w:color w:val="000000"/>
                <w:sz w:val="20"/>
                <w:szCs w:val="20"/>
              </w:rPr>
              <w:t>S</w:t>
            </w:r>
            <w:r w:rsidRPr="00DF47E2">
              <w:rPr>
                <w:rFonts w:ascii="Arial" w:hAnsi="Arial" w:cs="Arial"/>
                <w:color w:val="000000"/>
                <w:sz w:val="20"/>
                <w:szCs w:val="20"/>
              </w:rPr>
              <w:t xml:space="preserve">ee, </w:t>
            </w:r>
            <w:r>
              <w:rPr>
                <w:rFonts w:ascii="Arial" w:hAnsi="Arial" w:cs="Arial"/>
                <w:color w:val="000000"/>
                <w:sz w:val="20"/>
                <w:szCs w:val="20"/>
              </w:rPr>
              <w:t xml:space="preserve">Figure 7E-2 (Testing Flow Chart) of M7E and </w:t>
            </w:r>
            <w:r w:rsidRPr="00DF47E2">
              <w:rPr>
                <w:rFonts w:ascii="Arial" w:hAnsi="Arial" w:cs="Arial"/>
                <w:color w:val="000000"/>
                <w:sz w:val="20"/>
                <w:szCs w:val="20"/>
              </w:rPr>
              <w:t>Table 2 to 40 CFR Part 60, Subpart JJJJ.</w:t>
            </w:r>
          </w:p>
        </w:tc>
      </w:tr>
      <w:tr w:rsidR="001F760C" w:rsidRPr="00DF7CA6" w14:paraId="2E726B73" w14:textId="77777777" w:rsidTr="0022535B">
        <w:trPr>
          <w:trHeight w:val="360"/>
          <w:jc w:val="center"/>
        </w:trPr>
        <w:tc>
          <w:tcPr>
            <w:tcW w:w="885" w:type="dxa"/>
            <w:vMerge/>
            <w:vAlign w:val="center"/>
          </w:tcPr>
          <w:p w14:paraId="4E6225A2" w14:textId="77777777" w:rsidR="001F760C" w:rsidRDefault="001F760C" w:rsidP="00471EC8">
            <w:pPr>
              <w:pStyle w:val="NoSpacing"/>
              <w:jc w:val="center"/>
              <w:rPr>
                <w:rFonts w:ascii="Arial" w:hAnsi="Arial" w:cs="Arial"/>
                <w:sz w:val="20"/>
                <w:szCs w:val="20"/>
              </w:rPr>
            </w:pPr>
          </w:p>
        </w:tc>
        <w:tc>
          <w:tcPr>
            <w:tcW w:w="1260" w:type="dxa"/>
            <w:vMerge/>
            <w:vAlign w:val="center"/>
          </w:tcPr>
          <w:p w14:paraId="264A9178" w14:textId="77777777" w:rsidR="001F760C" w:rsidRDefault="001F760C" w:rsidP="00471EC8">
            <w:pPr>
              <w:pStyle w:val="NoSpacing"/>
              <w:jc w:val="center"/>
              <w:rPr>
                <w:rFonts w:ascii="Arial" w:hAnsi="Arial" w:cs="Arial"/>
                <w:color w:val="000000"/>
                <w:sz w:val="20"/>
                <w:szCs w:val="20"/>
              </w:rPr>
            </w:pPr>
          </w:p>
        </w:tc>
        <w:tc>
          <w:tcPr>
            <w:tcW w:w="1800" w:type="dxa"/>
            <w:shd w:val="clear" w:color="auto" w:fill="auto"/>
            <w:vAlign w:val="center"/>
          </w:tcPr>
          <w:p w14:paraId="15BB655D" w14:textId="04A29D69" w:rsidR="001F760C" w:rsidRPr="001D4366" w:rsidRDefault="001F760C" w:rsidP="00471EC8">
            <w:pPr>
              <w:pStyle w:val="NoSpacing"/>
              <w:jc w:val="center"/>
              <w:rPr>
                <w:rFonts w:ascii="Arial" w:hAnsi="Arial" w:cs="Arial"/>
                <w:bCs/>
                <w:color w:val="000000"/>
                <w:sz w:val="20"/>
                <w:szCs w:val="20"/>
              </w:rPr>
            </w:pPr>
            <w:r>
              <w:rPr>
                <w:rFonts w:ascii="Arial" w:hAnsi="Arial" w:cs="Arial"/>
                <w:bCs/>
                <w:color w:val="000000"/>
                <w:sz w:val="20"/>
                <w:szCs w:val="20"/>
              </w:rPr>
              <w:t>DEP Requirement</w:t>
            </w:r>
          </w:p>
        </w:tc>
        <w:tc>
          <w:tcPr>
            <w:tcW w:w="10217" w:type="dxa"/>
            <w:shd w:val="clear" w:color="auto" w:fill="auto"/>
            <w:vAlign w:val="center"/>
          </w:tcPr>
          <w:p w14:paraId="512C602C" w14:textId="4BF1DEC3" w:rsidR="001F760C" w:rsidRPr="00A97F68" w:rsidRDefault="001F760C" w:rsidP="00471EC8">
            <w:pPr>
              <w:pStyle w:val="NoSpacing"/>
              <w:jc w:val="center"/>
              <w:rPr>
                <w:rFonts w:ascii="Arial" w:hAnsi="Arial" w:cs="Arial"/>
                <w:color w:val="000000"/>
                <w:sz w:val="20"/>
                <w:szCs w:val="20"/>
              </w:rPr>
            </w:pPr>
            <w:r>
              <w:rPr>
                <w:rFonts w:ascii="Arial" w:hAnsi="Arial" w:cs="Arial"/>
                <w:iCs/>
                <w:color w:val="000000"/>
                <w:sz w:val="20"/>
                <w:szCs w:val="20"/>
              </w:rPr>
              <w:t>A</w:t>
            </w:r>
            <w:r w:rsidRPr="00105550">
              <w:rPr>
                <w:rFonts w:ascii="Arial" w:hAnsi="Arial" w:cs="Arial"/>
                <w:iCs/>
                <w:color w:val="000000"/>
                <w:sz w:val="20"/>
                <w:szCs w:val="20"/>
              </w:rPr>
              <w:t xml:space="preserve"> </w:t>
            </w:r>
            <w:r w:rsidRPr="00FC429D">
              <w:rPr>
                <w:rFonts w:ascii="Arial" w:hAnsi="Arial" w:cs="Arial"/>
                <w:iCs/>
                <w:sz w:val="20"/>
                <w:szCs w:val="20"/>
              </w:rPr>
              <w:t>shepherd</w:t>
            </w:r>
            <w:r w:rsidRPr="00FC429D">
              <w:rPr>
                <w:rFonts w:ascii="Arial" w:hAnsi="Arial" w:cs="Arial"/>
                <w:iCs/>
                <w:color w:val="000000"/>
                <w:sz w:val="20"/>
                <w:szCs w:val="20"/>
              </w:rPr>
              <w:t xml:space="preserve"> </w:t>
            </w:r>
            <w:r w:rsidRPr="00105550">
              <w:rPr>
                <w:rFonts w:ascii="Arial" w:hAnsi="Arial" w:cs="Arial"/>
                <w:iCs/>
                <w:color w:val="000000"/>
                <w:sz w:val="20"/>
                <w:szCs w:val="20"/>
              </w:rPr>
              <w:t>hook cannot be used</w:t>
            </w:r>
            <w:r>
              <w:rPr>
                <w:rFonts w:ascii="Arial" w:hAnsi="Arial" w:cs="Arial"/>
                <w:iCs/>
                <w:color w:val="000000"/>
                <w:sz w:val="20"/>
                <w:szCs w:val="20"/>
              </w:rPr>
              <w:t xml:space="preserve"> to determine emission concentrations. To accurately determine </w:t>
            </w:r>
            <w:r w:rsidRPr="00D003DF">
              <w:rPr>
                <w:rFonts w:ascii="Arial" w:hAnsi="Arial" w:cs="Arial"/>
                <w:iCs/>
                <w:color w:val="000000"/>
                <w:sz w:val="20"/>
                <w:szCs w:val="20"/>
              </w:rPr>
              <w:t>emission concentrations</w:t>
            </w:r>
            <w:r>
              <w:rPr>
                <w:rFonts w:ascii="Arial" w:hAnsi="Arial" w:cs="Arial"/>
                <w:iCs/>
                <w:color w:val="000000"/>
                <w:sz w:val="20"/>
                <w:szCs w:val="20"/>
              </w:rPr>
              <w:t>, a sample or rake probe must be positioned</w:t>
            </w:r>
            <w:r w:rsidRPr="00F35951">
              <w:rPr>
                <w:rFonts w:ascii="Arial" w:hAnsi="Arial" w:cs="Arial"/>
                <w:iCs/>
                <w:color w:val="000000"/>
                <w:sz w:val="20"/>
                <w:szCs w:val="20"/>
              </w:rPr>
              <w:t xml:space="preserve"> in</w:t>
            </w:r>
            <w:r>
              <w:rPr>
                <w:rFonts w:ascii="Arial" w:hAnsi="Arial" w:cs="Arial"/>
                <w:iCs/>
                <w:color w:val="000000"/>
                <w:sz w:val="20"/>
                <w:szCs w:val="20"/>
              </w:rPr>
              <w:t>side the duct, stack, or flue</w:t>
            </w:r>
            <w:r w:rsidRPr="00F35951">
              <w:rPr>
                <w:rFonts w:ascii="Arial" w:hAnsi="Arial" w:cs="Arial"/>
                <w:iCs/>
                <w:color w:val="000000"/>
                <w:sz w:val="20"/>
                <w:szCs w:val="20"/>
              </w:rPr>
              <w:t>.</w:t>
            </w:r>
          </w:p>
        </w:tc>
      </w:tr>
      <w:tr w:rsidR="00E25AFE" w:rsidRPr="00DF7CA6" w14:paraId="2E49AB25" w14:textId="77777777" w:rsidTr="0022535B">
        <w:trPr>
          <w:trHeight w:val="360"/>
          <w:jc w:val="center"/>
        </w:trPr>
        <w:tc>
          <w:tcPr>
            <w:tcW w:w="885" w:type="dxa"/>
            <w:vMerge w:val="restart"/>
            <w:vAlign w:val="center"/>
          </w:tcPr>
          <w:p w14:paraId="4C8EA6D5" w14:textId="273065AA" w:rsidR="00E25AFE" w:rsidRDefault="00E25AFE" w:rsidP="00471EC8">
            <w:pPr>
              <w:pStyle w:val="NoSpacing"/>
              <w:jc w:val="center"/>
              <w:rPr>
                <w:rFonts w:ascii="Arial" w:hAnsi="Arial" w:cs="Arial"/>
                <w:sz w:val="20"/>
                <w:szCs w:val="20"/>
              </w:rPr>
            </w:pPr>
            <w:r>
              <w:rPr>
                <w:rFonts w:ascii="Arial" w:hAnsi="Arial" w:cs="Arial"/>
                <w:sz w:val="20"/>
                <w:szCs w:val="20"/>
              </w:rPr>
              <w:t>(ii)</w:t>
            </w:r>
          </w:p>
        </w:tc>
        <w:tc>
          <w:tcPr>
            <w:tcW w:w="1260" w:type="dxa"/>
            <w:vMerge w:val="restart"/>
            <w:vAlign w:val="center"/>
          </w:tcPr>
          <w:p w14:paraId="17A324C1" w14:textId="23400073" w:rsidR="00E25AFE" w:rsidRDefault="00E25AFE" w:rsidP="00471EC8">
            <w:pPr>
              <w:pStyle w:val="NoSpacing"/>
              <w:jc w:val="center"/>
              <w:rPr>
                <w:rFonts w:ascii="Arial" w:hAnsi="Arial" w:cs="Arial"/>
                <w:color w:val="000000"/>
                <w:sz w:val="20"/>
                <w:szCs w:val="20"/>
              </w:rPr>
            </w:pPr>
            <w:r w:rsidRPr="00D035FA">
              <w:rPr>
                <w:rFonts w:ascii="Arial" w:hAnsi="Arial" w:cs="Arial"/>
                <w:color w:val="000000"/>
                <w:sz w:val="20"/>
                <w:szCs w:val="20"/>
              </w:rPr>
              <w:t>Calibration Span</w:t>
            </w:r>
          </w:p>
        </w:tc>
        <w:tc>
          <w:tcPr>
            <w:tcW w:w="1800" w:type="dxa"/>
            <w:vAlign w:val="center"/>
          </w:tcPr>
          <w:p w14:paraId="68C5BEC0" w14:textId="2514CCFD" w:rsidR="00E25AFE" w:rsidRPr="001D4366" w:rsidRDefault="00E25AFE" w:rsidP="00471EC8">
            <w:pPr>
              <w:pStyle w:val="NoSpacing"/>
              <w:jc w:val="center"/>
              <w:rPr>
                <w:rFonts w:ascii="Arial" w:hAnsi="Arial" w:cs="Arial"/>
                <w:bCs/>
                <w:color w:val="000000"/>
                <w:sz w:val="20"/>
                <w:szCs w:val="20"/>
              </w:rPr>
            </w:pPr>
            <w:r w:rsidRPr="00F775A6">
              <w:rPr>
                <w:rFonts w:ascii="Arial" w:hAnsi="Arial" w:cs="Arial"/>
                <w:bCs/>
                <w:color w:val="000000"/>
                <w:sz w:val="20"/>
                <w:szCs w:val="20"/>
              </w:rPr>
              <w:t xml:space="preserve">§ </w:t>
            </w:r>
            <w:r>
              <w:rPr>
                <w:rFonts w:ascii="Arial" w:hAnsi="Arial" w:cs="Arial"/>
                <w:bCs/>
                <w:color w:val="000000"/>
                <w:sz w:val="20"/>
                <w:szCs w:val="20"/>
              </w:rPr>
              <w:t>3.4</w:t>
            </w:r>
            <w:r w:rsidRPr="00F775A6">
              <w:rPr>
                <w:rFonts w:ascii="Arial" w:hAnsi="Arial" w:cs="Arial"/>
                <w:bCs/>
                <w:color w:val="000000"/>
                <w:sz w:val="20"/>
                <w:szCs w:val="20"/>
              </w:rPr>
              <w:t xml:space="preserve"> of M7E</w:t>
            </w:r>
          </w:p>
        </w:tc>
        <w:tc>
          <w:tcPr>
            <w:tcW w:w="10217" w:type="dxa"/>
            <w:vAlign w:val="center"/>
          </w:tcPr>
          <w:p w14:paraId="0533C643" w14:textId="77A06EF1" w:rsidR="00E25AFE" w:rsidRPr="00A97F68" w:rsidRDefault="00E25AFE" w:rsidP="00471EC8">
            <w:pPr>
              <w:pStyle w:val="NoSpacing"/>
              <w:jc w:val="center"/>
              <w:rPr>
                <w:rFonts w:ascii="Arial" w:hAnsi="Arial" w:cs="Arial"/>
                <w:color w:val="000000"/>
                <w:sz w:val="20"/>
                <w:szCs w:val="20"/>
              </w:rPr>
            </w:pPr>
            <w:r>
              <w:rPr>
                <w:rFonts w:ascii="Arial" w:hAnsi="Arial" w:cs="Arial"/>
                <w:color w:val="000000"/>
                <w:sz w:val="20"/>
                <w:szCs w:val="20"/>
              </w:rPr>
              <w:t>“M</w:t>
            </w:r>
            <w:r w:rsidRPr="00930A2B">
              <w:rPr>
                <w:rFonts w:ascii="Arial" w:hAnsi="Arial" w:cs="Arial"/>
                <w:color w:val="000000"/>
                <w:sz w:val="20"/>
                <w:szCs w:val="20"/>
              </w:rPr>
              <w:t xml:space="preserve">eans the upper limit of the analyzer's calibration that is set by the choice of high-level calibration gas. No valid run average concentration may exceed the calibration span. To the extent practicable, the measured </w:t>
            </w:r>
            <w:bookmarkStart w:id="295" w:name="_Hlk193137611"/>
            <w:r w:rsidRPr="00930A2B">
              <w:rPr>
                <w:rFonts w:ascii="Arial" w:hAnsi="Arial" w:cs="Arial"/>
                <w:color w:val="000000"/>
                <w:sz w:val="20"/>
                <w:szCs w:val="20"/>
              </w:rPr>
              <w:t>emissions should be between 20 to 100 percent of the selected calibration span</w:t>
            </w:r>
            <w:bookmarkEnd w:id="295"/>
            <w:r w:rsidRPr="00930A2B">
              <w:rPr>
                <w:rFonts w:ascii="Arial" w:hAnsi="Arial" w:cs="Arial"/>
                <w:color w:val="000000"/>
                <w:sz w:val="20"/>
                <w:szCs w:val="20"/>
              </w:rPr>
              <w:t>. This may not be practicable in some cases of low</w:t>
            </w:r>
            <w:r>
              <w:rPr>
                <w:rFonts w:ascii="Arial" w:hAnsi="Arial" w:cs="Arial"/>
                <w:color w:val="000000"/>
                <w:sz w:val="20"/>
                <w:szCs w:val="20"/>
              </w:rPr>
              <w:t xml:space="preserve"> </w:t>
            </w:r>
            <w:r w:rsidRPr="00930A2B">
              <w:rPr>
                <w:rFonts w:ascii="Arial" w:hAnsi="Arial" w:cs="Arial"/>
                <w:color w:val="000000"/>
                <w:sz w:val="20"/>
                <w:szCs w:val="20"/>
              </w:rPr>
              <w:t>concentration measurements or testing for compliance with an emission limit when emissions are substantially less than the limit. In such cases, calibration spans that are practicable to achieving the data quality objectives without being excessively high should be chosen.</w:t>
            </w:r>
            <w:r>
              <w:rPr>
                <w:rFonts w:ascii="Arial" w:hAnsi="Arial" w:cs="Arial"/>
                <w:color w:val="000000"/>
                <w:sz w:val="20"/>
                <w:szCs w:val="20"/>
              </w:rPr>
              <w:t>”</w:t>
            </w:r>
          </w:p>
        </w:tc>
      </w:tr>
      <w:tr w:rsidR="00E25AFE" w:rsidRPr="00DF7CA6" w14:paraId="12B5BD28" w14:textId="77777777" w:rsidTr="0022535B">
        <w:trPr>
          <w:trHeight w:val="360"/>
          <w:jc w:val="center"/>
        </w:trPr>
        <w:tc>
          <w:tcPr>
            <w:tcW w:w="885" w:type="dxa"/>
            <w:vMerge/>
            <w:vAlign w:val="center"/>
          </w:tcPr>
          <w:p w14:paraId="14727388" w14:textId="77777777" w:rsidR="00E25AFE" w:rsidRDefault="00E25AFE" w:rsidP="00471EC8">
            <w:pPr>
              <w:pStyle w:val="NoSpacing"/>
              <w:jc w:val="center"/>
              <w:rPr>
                <w:rFonts w:ascii="Arial" w:hAnsi="Arial" w:cs="Arial"/>
                <w:sz w:val="20"/>
                <w:szCs w:val="20"/>
              </w:rPr>
            </w:pPr>
          </w:p>
        </w:tc>
        <w:tc>
          <w:tcPr>
            <w:tcW w:w="1260" w:type="dxa"/>
            <w:vMerge/>
            <w:vAlign w:val="center"/>
          </w:tcPr>
          <w:p w14:paraId="05C6EFE4" w14:textId="77777777" w:rsidR="00E25AFE" w:rsidRPr="00D035FA" w:rsidRDefault="00E25AFE" w:rsidP="00471EC8">
            <w:pPr>
              <w:pStyle w:val="NoSpacing"/>
              <w:jc w:val="center"/>
              <w:rPr>
                <w:rFonts w:ascii="Arial" w:hAnsi="Arial" w:cs="Arial"/>
                <w:color w:val="000000"/>
                <w:sz w:val="20"/>
                <w:szCs w:val="20"/>
              </w:rPr>
            </w:pPr>
          </w:p>
        </w:tc>
        <w:tc>
          <w:tcPr>
            <w:tcW w:w="1800" w:type="dxa"/>
            <w:shd w:val="clear" w:color="auto" w:fill="auto"/>
            <w:vAlign w:val="center"/>
          </w:tcPr>
          <w:p w14:paraId="3BEDBC3E" w14:textId="09638337" w:rsidR="00E25AFE" w:rsidRPr="00F775A6" w:rsidRDefault="00E25AFE" w:rsidP="00471EC8">
            <w:pPr>
              <w:pStyle w:val="NoSpacing"/>
              <w:jc w:val="center"/>
              <w:rPr>
                <w:rFonts w:ascii="Arial" w:hAnsi="Arial" w:cs="Arial"/>
                <w:bCs/>
                <w:color w:val="000000"/>
                <w:sz w:val="20"/>
                <w:szCs w:val="20"/>
              </w:rPr>
            </w:pPr>
            <w:r>
              <w:rPr>
                <w:rFonts w:ascii="Arial" w:hAnsi="Arial" w:cs="Arial"/>
                <w:bCs/>
                <w:color w:val="000000"/>
                <w:sz w:val="20"/>
                <w:szCs w:val="20"/>
              </w:rPr>
              <w:t>DEP Requirement</w:t>
            </w:r>
          </w:p>
        </w:tc>
        <w:tc>
          <w:tcPr>
            <w:tcW w:w="10217" w:type="dxa"/>
            <w:vAlign w:val="center"/>
          </w:tcPr>
          <w:p w14:paraId="2A5B7C21" w14:textId="4E7A0109" w:rsidR="00E25AFE" w:rsidRDefault="00E25AFE" w:rsidP="00471EC8">
            <w:pPr>
              <w:pStyle w:val="NoSpacing"/>
              <w:jc w:val="center"/>
              <w:rPr>
                <w:rFonts w:ascii="Arial" w:hAnsi="Arial" w:cs="Arial"/>
                <w:color w:val="000000"/>
                <w:sz w:val="20"/>
                <w:szCs w:val="20"/>
              </w:rPr>
            </w:pPr>
            <w:r w:rsidRPr="00707E60">
              <w:rPr>
                <w:rFonts w:ascii="Arial" w:hAnsi="Arial" w:cs="Arial"/>
                <w:color w:val="000000"/>
                <w:sz w:val="20"/>
                <w:szCs w:val="20"/>
              </w:rPr>
              <w:t xml:space="preserve">M7E and </w:t>
            </w:r>
            <w:r w:rsidR="00317605">
              <w:rPr>
                <w:rFonts w:ascii="Arial" w:hAnsi="Arial" w:cs="Arial"/>
                <w:color w:val="000000"/>
                <w:sz w:val="20"/>
                <w:szCs w:val="20"/>
              </w:rPr>
              <w:t>M</w:t>
            </w:r>
            <w:r w:rsidRPr="00707E60">
              <w:rPr>
                <w:rFonts w:ascii="Arial" w:hAnsi="Arial" w:cs="Arial"/>
                <w:color w:val="000000"/>
                <w:sz w:val="20"/>
                <w:szCs w:val="20"/>
              </w:rPr>
              <w:t>10 average concentrations must be 20-100% of the span. A NO</w:t>
            </w:r>
            <w:r w:rsidRPr="00256CBF">
              <w:rPr>
                <w:rFonts w:ascii="Arial" w:hAnsi="Arial" w:cs="Arial"/>
                <w:color w:val="000000"/>
                <w:sz w:val="20"/>
                <w:szCs w:val="20"/>
                <w:vertAlign w:val="subscript"/>
              </w:rPr>
              <w:t>x</w:t>
            </w:r>
            <w:r w:rsidRPr="00707E60">
              <w:rPr>
                <w:rFonts w:ascii="Arial" w:hAnsi="Arial" w:cs="Arial"/>
                <w:color w:val="000000"/>
                <w:sz w:val="20"/>
                <w:szCs w:val="20"/>
              </w:rPr>
              <w:t xml:space="preserve"> and CO outlet span of 10 ppm is required and must be used when the average concentration during any test run is &lt;2.</w:t>
            </w:r>
            <w:r>
              <w:rPr>
                <w:rFonts w:ascii="Arial" w:hAnsi="Arial" w:cs="Arial"/>
                <w:color w:val="000000"/>
                <w:sz w:val="20"/>
                <w:szCs w:val="20"/>
              </w:rPr>
              <w:t xml:space="preserve"> For more detail on span requirements, see Section A, Condition 13 of SP-005.</w:t>
            </w:r>
          </w:p>
        </w:tc>
      </w:tr>
      <w:tr w:rsidR="00570DA2" w:rsidRPr="00DF7CA6" w14:paraId="3641D429" w14:textId="77777777" w:rsidTr="0022535B">
        <w:trPr>
          <w:trHeight w:val="360"/>
          <w:jc w:val="center"/>
        </w:trPr>
        <w:tc>
          <w:tcPr>
            <w:tcW w:w="885" w:type="dxa"/>
            <w:vMerge/>
            <w:vAlign w:val="center"/>
          </w:tcPr>
          <w:p w14:paraId="0AB4AD18" w14:textId="77777777" w:rsidR="00570DA2" w:rsidRDefault="00570DA2" w:rsidP="00471EC8">
            <w:pPr>
              <w:pStyle w:val="NoSpacing"/>
              <w:jc w:val="center"/>
              <w:rPr>
                <w:rFonts w:ascii="Arial" w:hAnsi="Arial" w:cs="Arial"/>
                <w:sz w:val="20"/>
                <w:szCs w:val="20"/>
              </w:rPr>
            </w:pPr>
          </w:p>
        </w:tc>
        <w:tc>
          <w:tcPr>
            <w:tcW w:w="1260" w:type="dxa"/>
            <w:vMerge/>
            <w:vAlign w:val="center"/>
          </w:tcPr>
          <w:p w14:paraId="506124AB" w14:textId="77777777" w:rsidR="00570DA2" w:rsidRPr="00D035FA" w:rsidRDefault="00570DA2" w:rsidP="00471EC8">
            <w:pPr>
              <w:pStyle w:val="NoSpacing"/>
              <w:jc w:val="center"/>
              <w:rPr>
                <w:rFonts w:ascii="Arial" w:hAnsi="Arial" w:cs="Arial"/>
                <w:color w:val="000000"/>
                <w:sz w:val="20"/>
                <w:szCs w:val="20"/>
              </w:rPr>
            </w:pPr>
          </w:p>
        </w:tc>
        <w:tc>
          <w:tcPr>
            <w:tcW w:w="1800" w:type="dxa"/>
            <w:shd w:val="clear" w:color="auto" w:fill="auto"/>
            <w:vAlign w:val="center"/>
          </w:tcPr>
          <w:p w14:paraId="39C8A1BE" w14:textId="7F146C42" w:rsidR="00570DA2" w:rsidRDefault="00570DA2" w:rsidP="00471EC8">
            <w:pPr>
              <w:pStyle w:val="NoSpacing"/>
              <w:jc w:val="center"/>
              <w:rPr>
                <w:rFonts w:ascii="Arial" w:hAnsi="Arial" w:cs="Arial"/>
                <w:bCs/>
                <w:color w:val="000000"/>
                <w:sz w:val="20"/>
                <w:szCs w:val="20"/>
              </w:rPr>
            </w:pPr>
            <w:r>
              <w:rPr>
                <w:rFonts w:ascii="Arial" w:hAnsi="Arial" w:cs="Arial"/>
                <w:bCs/>
                <w:color w:val="000000"/>
                <w:sz w:val="20"/>
                <w:szCs w:val="20"/>
              </w:rPr>
              <w:t>DEP Rec.</w:t>
            </w:r>
          </w:p>
        </w:tc>
        <w:tc>
          <w:tcPr>
            <w:tcW w:w="10217" w:type="dxa"/>
            <w:vAlign w:val="center"/>
          </w:tcPr>
          <w:p w14:paraId="60F1C5E5" w14:textId="60CD0956" w:rsidR="00570DA2" w:rsidRDefault="00570DA2" w:rsidP="00471EC8">
            <w:pPr>
              <w:pStyle w:val="NoSpacing"/>
              <w:jc w:val="center"/>
              <w:rPr>
                <w:rFonts w:ascii="Arial" w:hAnsi="Arial" w:cs="Arial"/>
                <w:color w:val="000000"/>
                <w:sz w:val="20"/>
                <w:szCs w:val="20"/>
              </w:rPr>
            </w:pPr>
            <w:r>
              <w:rPr>
                <w:rFonts w:ascii="Arial" w:hAnsi="Arial" w:cs="Arial"/>
                <w:bCs/>
                <w:color w:val="000000"/>
                <w:sz w:val="20"/>
                <w:szCs w:val="20"/>
              </w:rPr>
              <w:t>To address high, one-minute concentration spikes or unknown emission concentration levels,</w:t>
            </w:r>
            <w:r>
              <w:rPr>
                <w:rFonts w:ascii="Arial" w:hAnsi="Arial" w:cs="Arial"/>
                <w:color w:val="000000"/>
                <w:sz w:val="20"/>
                <w:szCs w:val="20"/>
              </w:rPr>
              <w:t xml:space="preserve"> introduce one or more extra </w:t>
            </w:r>
            <w:r w:rsidRPr="00B471FE">
              <w:rPr>
                <w:rFonts w:ascii="Arial" w:hAnsi="Arial" w:cs="Arial"/>
                <w:color w:val="000000"/>
                <w:sz w:val="20"/>
                <w:szCs w:val="20"/>
              </w:rPr>
              <w:t xml:space="preserve">calibration </w:t>
            </w:r>
            <w:r>
              <w:rPr>
                <w:rFonts w:ascii="Arial" w:hAnsi="Arial" w:cs="Arial"/>
                <w:color w:val="000000"/>
                <w:sz w:val="20"/>
                <w:szCs w:val="20"/>
              </w:rPr>
              <w:t>(zero-, l</w:t>
            </w:r>
            <w:r w:rsidRPr="009E7A54">
              <w:rPr>
                <w:rFonts w:ascii="Arial" w:hAnsi="Arial" w:cs="Arial"/>
                <w:color w:val="000000"/>
                <w:sz w:val="20"/>
                <w:szCs w:val="20"/>
              </w:rPr>
              <w:t>ow-, mid-, and</w:t>
            </w:r>
            <w:r>
              <w:rPr>
                <w:rFonts w:ascii="Arial" w:hAnsi="Arial" w:cs="Arial"/>
                <w:color w:val="000000"/>
                <w:sz w:val="20"/>
                <w:szCs w:val="20"/>
              </w:rPr>
              <w:t>/or</w:t>
            </w:r>
            <w:r w:rsidRPr="009E7A54">
              <w:rPr>
                <w:rFonts w:ascii="Arial" w:hAnsi="Arial" w:cs="Arial"/>
                <w:color w:val="000000"/>
                <w:sz w:val="20"/>
                <w:szCs w:val="20"/>
              </w:rPr>
              <w:t xml:space="preserve"> high-level</w:t>
            </w:r>
            <w:r>
              <w:rPr>
                <w:rFonts w:ascii="Arial" w:hAnsi="Arial" w:cs="Arial"/>
                <w:color w:val="000000"/>
                <w:sz w:val="20"/>
                <w:szCs w:val="20"/>
              </w:rPr>
              <w:t xml:space="preserve">) </w:t>
            </w:r>
            <w:r w:rsidRPr="000A35CC">
              <w:rPr>
                <w:rFonts w:ascii="Arial" w:hAnsi="Arial" w:cs="Arial"/>
                <w:color w:val="000000"/>
                <w:sz w:val="20"/>
                <w:szCs w:val="20"/>
              </w:rPr>
              <w:t>or</w:t>
            </w:r>
            <w:r>
              <w:rPr>
                <w:rFonts w:ascii="Arial" w:hAnsi="Arial" w:cs="Arial"/>
                <w:color w:val="000000"/>
                <w:sz w:val="20"/>
                <w:szCs w:val="20"/>
              </w:rPr>
              <w:t xml:space="preserve"> dilution </w:t>
            </w:r>
            <w:r w:rsidRPr="00B471FE">
              <w:rPr>
                <w:rFonts w:ascii="Arial" w:hAnsi="Arial" w:cs="Arial"/>
                <w:color w:val="000000"/>
                <w:sz w:val="20"/>
                <w:szCs w:val="20"/>
              </w:rPr>
              <w:t>gas</w:t>
            </w:r>
            <w:r>
              <w:rPr>
                <w:rFonts w:ascii="Arial" w:hAnsi="Arial" w:cs="Arial"/>
                <w:color w:val="000000"/>
                <w:sz w:val="20"/>
                <w:szCs w:val="20"/>
              </w:rPr>
              <w:t xml:space="preserve">es during pretest calibrations according to the requirement of </w:t>
            </w:r>
            <w:r w:rsidRPr="00976973">
              <w:rPr>
                <w:rFonts w:ascii="Arial" w:hAnsi="Arial" w:cs="Arial"/>
                <w:bCs/>
                <w:color w:val="000000"/>
                <w:sz w:val="20"/>
                <w:szCs w:val="20"/>
              </w:rPr>
              <w:t xml:space="preserve">§ </w:t>
            </w:r>
            <w:r>
              <w:rPr>
                <w:rFonts w:ascii="Arial" w:hAnsi="Arial" w:cs="Arial"/>
                <w:bCs/>
                <w:color w:val="000000"/>
                <w:sz w:val="20"/>
                <w:szCs w:val="20"/>
              </w:rPr>
              <w:t>7.1 through 7.1.3</w:t>
            </w:r>
            <w:r w:rsidRPr="00976973">
              <w:rPr>
                <w:rFonts w:ascii="Arial" w:hAnsi="Arial" w:cs="Arial"/>
                <w:bCs/>
                <w:color w:val="000000"/>
                <w:sz w:val="20"/>
                <w:szCs w:val="20"/>
              </w:rPr>
              <w:t xml:space="preserve"> of M</w:t>
            </w:r>
            <w:r>
              <w:rPr>
                <w:rFonts w:ascii="Arial" w:hAnsi="Arial" w:cs="Arial"/>
                <w:bCs/>
                <w:color w:val="000000"/>
                <w:sz w:val="20"/>
                <w:szCs w:val="20"/>
              </w:rPr>
              <w:t xml:space="preserve">7E to select between </w:t>
            </w:r>
            <w:r>
              <w:rPr>
                <w:rFonts w:ascii="Arial" w:hAnsi="Arial" w:cs="Arial"/>
                <w:color w:val="000000"/>
                <w:sz w:val="20"/>
                <w:szCs w:val="20"/>
              </w:rPr>
              <w:t>more than span at the end of the run</w:t>
            </w:r>
            <w:r>
              <w:rPr>
                <w:rFonts w:ascii="Arial" w:hAnsi="Arial" w:cs="Arial"/>
                <w:bCs/>
                <w:color w:val="000000"/>
                <w:sz w:val="20"/>
                <w:szCs w:val="20"/>
              </w:rPr>
              <w:t>. This procedure is discussed below with examples in Section A, Condition 14 of SP-005</w:t>
            </w:r>
          </w:p>
        </w:tc>
      </w:tr>
      <w:tr w:rsidR="00570DA2" w:rsidRPr="00DF7CA6" w14:paraId="07048CEE" w14:textId="77777777" w:rsidTr="0022535B">
        <w:trPr>
          <w:trHeight w:val="360"/>
          <w:jc w:val="center"/>
        </w:trPr>
        <w:tc>
          <w:tcPr>
            <w:tcW w:w="885" w:type="dxa"/>
            <w:vMerge/>
            <w:vAlign w:val="center"/>
          </w:tcPr>
          <w:p w14:paraId="570284DC" w14:textId="77777777" w:rsidR="00570DA2" w:rsidRDefault="00570DA2" w:rsidP="00471EC8">
            <w:pPr>
              <w:pStyle w:val="NoSpacing"/>
              <w:jc w:val="center"/>
              <w:rPr>
                <w:rFonts w:ascii="Arial" w:hAnsi="Arial" w:cs="Arial"/>
                <w:sz w:val="20"/>
                <w:szCs w:val="20"/>
              </w:rPr>
            </w:pPr>
          </w:p>
        </w:tc>
        <w:tc>
          <w:tcPr>
            <w:tcW w:w="1260" w:type="dxa"/>
            <w:vMerge/>
            <w:vAlign w:val="center"/>
          </w:tcPr>
          <w:p w14:paraId="16AFCA56" w14:textId="77777777" w:rsidR="00570DA2" w:rsidRPr="00D035FA" w:rsidRDefault="00570DA2" w:rsidP="00471EC8">
            <w:pPr>
              <w:pStyle w:val="NoSpacing"/>
              <w:jc w:val="center"/>
              <w:rPr>
                <w:rFonts w:ascii="Arial" w:hAnsi="Arial" w:cs="Arial"/>
                <w:color w:val="000000"/>
                <w:sz w:val="20"/>
                <w:szCs w:val="20"/>
              </w:rPr>
            </w:pPr>
          </w:p>
        </w:tc>
        <w:tc>
          <w:tcPr>
            <w:tcW w:w="1800" w:type="dxa"/>
            <w:shd w:val="clear" w:color="auto" w:fill="auto"/>
            <w:vAlign w:val="center"/>
          </w:tcPr>
          <w:p w14:paraId="70F1F39F" w14:textId="1514CBA2" w:rsidR="00570DA2" w:rsidRDefault="00570DA2" w:rsidP="00471EC8">
            <w:pPr>
              <w:pStyle w:val="NoSpacing"/>
              <w:jc w:val="center"/>
              <w:rPr>
                <w:rFonts w:ascii="Arial" w:hAnsi="Arial" w:cs="Arial"/>
                <w:bCs/>
                <w:color w:val="000000"/>
                <w:sz w:val="20"/>
                <w:szCs w:val="20"/>
              </w:rPr>
            </w:pPr>
            <w:r>
              <w:rPr>
                <w:rFonts w:ascii="Arial" w:hAnsi="Arial" w:cs="Arial"/>
                <w:bCs/>
                <w:color w:val="000000"/>
                <w:sz w:val="20"/>
                <w:szCs w:val="20"/>
              </w:rPr>
              <w:t>DEP Requirement</w:t>
            </w:r>
          </w:p>
        </w:tc>
        <w:tc>
          <w:tcPr>
            <w:tcW w:w="10217" w:type="dxa"/>
            <w:vAlign w:val="center"/>
          </w:tcPr>
          <w:p w14:paraId="0D1C0550" w14:textId="3085321E" w:rsidR="00570DA2" w:rsidRDefault="00570DA2" w:rsidP="00471EC8">
            <w:pPr>
              <w:pStyle w:val="NoSpacing"/>
              <w:jc w:val="center"/>
              <w:rPr>
                <w:rFonts w:ascii="Arial" w:hAnsi="Arial" w:cs="Arial"/>
                <w:color w:val="000000"/>
                <w:sz w:val="20"/>
                <w:szCs w:val="20"/>
              </w:rPr>
            </w:pPr>
            <w:r>
              <w:rPr>
                <w:rFonts w:ascii="Arial" w:hAnsi="Arial" w:cs="Arial"/>
                <w:bCs/>
                <w:sz w:val="20"/>
                <w:szCs w:val="20"/>
              </w:rPr>
              <w:t>For natural gas-fired sources, emission concentration results do not appreciative change from run-to-run or test project-to-test project. Historical and/or similar source stack test data can also be used to anticipate what the acceptable span will be for each run and corresponding source.</w:t>
            </w:r>
          </w:p>
        </w:tc>
      </w:tr>
      <w:tr w:rsidR="00570DA2" w:rsidRPr="00DF7CA6" w14:paraId="58450669" w14:textId="77777777" w:rsidTr="0022535B">
        <w:trPr>
          <w:trHeight w:val="360"/>
          <w:jc w:val="center"/>
        </w:trPr>
        <w:tc>
          <w:tcPr>
            <w:tcW w:w="885" w:type="dxa"/>
            <w:vMerge w:val="restart"/>
            <w:vAlign w:val="center"/>
          </w:tcPr>
          <w:p w14:paraId="168D99E7" w14:textId="40047A8F" w:rsidR="00570DA2" w:rsidRDefault="00570DA2" w:rsidP="00471EC8">
            <w:pPr>
              <w:pStyle w:val="NoSpacing"/>
              <w:jc w:val="center"/>
              <w:rPr>
                <w:rFonts w:ascii="Arial" w:hAnsi="Arial" w:cs="Arial"/>
                <w:sz w:val="20"/>
                <w:szCs w:val="20"/>
              </w:rPr>
            </w:pPr>
            <w:r>
              <w:rPr>
                <w:rFonts w:ascii="Arial" w:hAnsi="Arial" w:cs="Arial"/>
                <w:sz w:val="20"/>
                <w:szCs w:val="20"/>
              </w:rPr>
              <w:t>(iii)</w:t>
            </w:r>
          </w:p>
        </w:tc>
        <w:tc>
          <w:tcPr>
            <w:tcW w:w="1260" w:type="dxa"/>
            <w:vMerge w:val="restart"/>
            <w:shd w:val="clear" w:color="auto" w:fill="auto"/>
            <w:vAlign w:val="center"/>
          </w:tcPr>
          <w:p w14:paraId="5155E771" w14:textId="13F3A400" w:rsidR="00570DA2" w:rsidRPr="00D035FA" w:rsidRDefault="00570DA2" w:rsidP="00471EC8">
            <w:pPr>
              <w:pStyle w:val="NoSpacing"/>
              <w:jc w:val="center"/>
              <w:rPr>
                <w:rFonts w:ascii="Arial" w:hAnsi="Arial" w:cs="Arial"/>
                <w:color w:val="000000"/>
                <w:sz w:val="20"/>
                <w:szCs w:val="20"/>
              </w:rPr>
            </w:pPr>
            <w:r>
              <w:rPr>
                <w:rFonts w:ascii="Arial" w:hAnsi="Arial" w:cs="Arial"/>
                <w:color w:val="000000"/>
                <w:sz w:val="20"/>
                <w:szCs w:val="20"/>
              </w:rPr>
              <w:t>Stratification Test</w:t>
            </w:r>
          </w:p>
        </w:tc>
        <w:tc>
          <w:tcPr>
            <w:tcW w:w="1800" w:type="dxa"/>
            <w:shd w:val="clear" w:color="auto" w:fill="auto"/>
            <w:vAlign w:val="center"/>
          </w:tcPr>
          <w:p w14:paraId="679CC08D" w14:textId="3169E0C5" w:rsidR="00570DA2" w:rsidRPr="00F775A6" w:rsidRDefault="00570DA2" w:rsidP="00471EC8">
            <w:pPr>
              <w:pStyle w:val="NoSpacing"/>
              <w:jc w:val="center"/>
              <w:rPr>
                <w:rFonts w:ascii="Arial" w:hAnsi="Arial" w:cs="Arial"/>
                <w:bCs/>
                <w:color w:val="000000"/>
                <w:sz w:val="20"/>
                <w:szCs w:val="20"/>
              </w:rPr>
            </w:pPr>
            <w:r w:rsidRPr="00720AE9">
              <w:rPr>
                <w:rFonts w:ascii="Arial" w:hAnsi="Arial" w:cs="Arial"/>
                <w:sz w:val="20"/>
                <w:szCs w:val="20"/>
              </w:rPr>
              <w:t>Table 2 to 40 CFR Part 60, Subpart JJJJ</w:t>
            </w:r>
          </w:p>
        </w:tc>
        <w:tc>
          <w:tcPr>
            <w:tcW w:w="10217" w:type="dxa"/>
            <w:shd w:val="clear" w:color="auto" w:fill="auto"/>
            <w:vAlign w:val="center"/>
          </w:tcPr>
          <w:p w14:paraId="0393CDA6" w14:textId="493C6783" w:rsidR="00570DA2" w:rsidRDefault="00570DA2" w:rsidP="0022535B">
            <w:pPr>
              <w:pStyle w:val="NoSpacing"/>
              <w:jc w:val="center"/>
              <w:rPr>
                <w:rFonts w:ascii="Arial" w:hAnsi="Arial" w:cs="Arial"/>
                <w:color w:val="000000"/>
                <w:sz w:val="20"/>
                <w:szCs w:val="20"/>
              </w:rPr>
            </w:pPr>
            <w:r>
              <w:rPr>
                <w:rFonts w:ascii="Arial" w:hAnsi="Arial" w:cs="Arial"/>
                <w:sz w:val="20"/>
                <w:szCs w:val="20"/>
              </w:rPr>
              <w:t>“</w:t>
            </w:r>
            <w:r w:rsidRPr="00C50914">
              <w:rPr>
                <w:rFonts w:ascii="Arial" w:hAnsi="Arial" w:cs="Arial"/>
                <w:sz w:val="20"/>
                <w:szCs w:val="20"/>
              </w:rPr>
              <w:t>CO, NO</w:t>
            </w:r>
            <w:r w:rsidRPr="00C50914">
              <w:rPr>
                <w:rFonts w:ascii="Arial" w:hAnsi="Arial" w:cs="Arial"/>
                <w:sz w:val="20"/>
                <w:szCs w:val="20"/>
                <w:vertAlign w:val="subscript"/>
              </w:rPr>
              <w:t>x</w:t>
            </w:r>
            <w:r w:rsidRPr="00C50914">
              <w:rPr>
                <w:rFonts w:ascii="Arial" w:hAnsi="Arial" w:cs="Arial"/>
                <w:sz w:val="20"/>
                <w:szCs w:val="20"/>
              </w:rPr>
              <w:t>, O</w:t>
            </w:r>
            <w:r w:rsidRPr="00C50914">
              <w:rPr>
                <w:rFonts w:ascii="Arial" w:hAnsi="Arial" w:cs="Arial"/>
                <w:sz w:val="20"/>
                <w:szCs w:val="20"/>
                <w:vertAlign w:val="subscript"/>
              </w:rPr>
              <w:t>2</w:t>
            </w:r>
            <w:r w:rsidRPr="00C50914">
              <w:rPr>
                <w:rFonts w:ascii="Arial" w:hAnsi="Arial" w:cs="Arial"/>
                <w:sz w:val="20"/>
                <w:szCs w:val="20"/>
              </w:rPr>
              <w:t xml:space="preserve">, and moisture measurement, ducts ≤6 inches in diameter may be sampled at a single point located at the duct centroid and ducts &gt;6 and ≤12 inches in diameter may be sampled at 3 traverse points located at 16.7, 50.0, and 83.3% of the measurement line (`3-point long line'). If the duct is &gt;12 inches in diameter and the sampling port location meets the two and half-diameter criterion of </w:t>
            </w:r>
            <w:r w:rsidRPr="00900735">
              <w:rPr>
                <w:rFonts w:ascii="Arial" w:hAnsi="Arial" w:cs="Arial"/>
                <w:sz w:val="20"/>
                <w:szCs w:val="20"/>
              </w:rPr>
              <w:t>Section 11.1</w:t>
            </w:r>
            <w:r w:rsidRPr="00C50914">
              <w:rPr>
                <w:rFonts w:ascii="Arial" w:hAnsi="Arial" w:cs="Arial"/>
                <w:sz w:val="20"/>
                <w:szCs w:val="20"/>
              </w:rPr>
              <w:t xml:space="preserve">.1 of M1 of </w:t>
            </w:r>
            <w:r w:rsidRPr="00900735">
              <w:rPr>
                <w:rFonts w:ascii="Arial" w:hAnsi="Arial" w:cs="Arial"/>
                <w:sz w:val="20"/>
                <w:szCs w:val="20"/>
              </w:rPr>
              <w:t>40 CFR Part 60</w:t>
            </w:r>
            <w:r w:rsidRPr="00C50914">
              <w:rPr>
                <w:rFonts w:ascii="Arial" w:hAnsi="Arial" w:cs="Arial"/>
                <w:sz w:val="20"/>
                <w:szCs w:val="20"/>
              </w:rPr>
              <w:t xml:space="preserve">, </w:t>
            </w:r>
            <w:r w:rsidRPr="00C50914">
              <w:rPr>
                <w:rFonts w:ascii="Arial" w:hAnsi="Arial" w:cs="Arial"/>
                <w:sz w:val="20"/>
                <w:szCs w:val="20"/>
              </w:rPr>
              <w:lastRenderedPageBreak/>
              <w:t xml:space="preserve">Appendix A, the duct may be sampled at `3-point long line'; otherwise, conduct the stratification testing and select sampling points according to Section 8.1.2 of M7E of </w:t>
            </w:r>
            <w:r w:rsidRPr="00900735">
              <w:rPr>
                <w:rFonts w:ascii="Arial" w:hAnsi="Arial" w:cs="Arial"/>
                <w:sz w:val="20"/>
                <w:szCs w:val="20"/>
              </w:rPr>
              <w:t>40 CFR Part 60</w:t>
            </w:r>
            <w:r w:rsidRPr="00C50914">
              <w:rPr>
                <w:rFonts w:ascii="Arial" w:hAnsi="Arial" w:cs="Arial"/>
                <w:sz w:val="20"/>
                <w:szCs w:val="20"/>
              </w:rPr>
              <w:t>, Appendix A.</w:t>
            </w:r>
            <w:r>
              <w:rPr>
                <w:rFonts w:ascii="Arial" w:hAnsi="Arial" w:cs="Arial"/>
                <w:sz w:val="20"/>
                <w:szCs w:val="20"/>
              </w:rPr>
              <w:t>”</w:t>
            </w:r>
          </w:p>
        </w:tc>
      </w:tr>
      <w:tr w:rsidR="00570DA2" w:rsidRPr="00DF7CA6" w14:paraId="10E38D23" w14:textId="77777777" w:rsidTr="0022535B">
        <w:trPr>
          <w:trHeight w:val="360"/>
          <w:jc w:val="center"/>
        </w:trPr>
        <w:tc>
          <w:tcPr>
            <w:tcW w:w="885" w:type="dxa"/>
            <w:vMerge/>
            <w:vAlign w:val="center"/>
          </w:tcPr>
          <w:p w14:paraId="38AA52FC" w14:textId="77777777" w:rsidR="00570DA2" w:rsidRDefault="00570DA2" w:rsidP="00570DA2">
            <w:pPr>
              <w:pStyle w:val="NoSpacing"/>
              <w:jc w:val="center"/>
              <w:rPr>
                <w:rFonts w:ascii="Arial" w:hAnsi="Arial" w:cs="Arial"/>
                <w:sz w:val="20"/>
                <w:szCs w:val="20"/>
              </w:rPr>
            </w:pPr>
          </w:p>
        </w:tc>
        <w:tc>
          <w:tcPr>
            <w:tcW w:w="1260" w:type="dxa"/>
            <w:vMerge/>
            <w:shd w:val="clear" w:color="auto" w:fill="auto"/>
            <w:vAlign w:val="center"/>
          </w:tcPr>
          <w:p w14:paraId="793E648A" w14:textId="77777777" w:rsidR="00570DA2" w:rsidRPr="00D035FA" w:rsidRDefault="00570DA2" w:rsidP="00570DA2">
            <w:pPr>
              <w:pStyle w:val="NoSpacing"/>
              <w:jc w:val="center"/>
              <w:rPr>
                <w:rFonts w:ascii="Arial" w:hAnsi="Arial" w:cs="Arial"/>
                <w:color w:val="000000"/>
                <w:sz w:val="20"/>
                <w:szCs w:val="20"/>
              </w:rPr>
            </w:pPr>
          </w:p>
        </w:tc>
        <w:tc>
          <w:tcPr>
            <w:tcW w:w="1800" w:type="dxa"/>
            <w:vMerge w:val="restart"/>
            <w:shd w:val="clear" w:color="auto" w:fill="auto"/>
            <w:vAlign w:val="center"/>
          </w:tcPr>
          <w:p w14:paraId="69A3EE8D" w14:textId="1F76F56B" w:rsidR="00570DA2" w:rsidRPr="00F775A6" w:rsidRDefault="00570DA2" w:rsidP="0022535B">
            <w:pPr>
              <w:pStyle w:val="NoSpacing"/>
              <w:jc w:val="center"/>
              <w:rPr>
                <w:rFonts w:ascii="Arial" w:hAnsi="Arial" w:cs="Arial"/>
                <w:bCs/>
                <w:color w:val="000000"/>
                <w:sz w:val="20"/>
                <w:szCs w:val="20"/>
              </w:rPr>
            </w:pPr>
            <w:r w:rsidRPr="003B0506">
              <w:rPr>
                <w:rFonts w:ascii="Arial" w:hAnsi="Arial" w:cs="Arial"/>
                <w:bCs/>
                <w:color w:val="000000"/>
                <w:sz w:val="20"/>
                <w:szCs w:val="20"/>
              </w:rPr>
              <w:t xml:space="preserve">§ </w:t>
            </w:r>
            <w:r>
              <w:rPr>
                <w:rFonts w:ascii="Arial" w:hAnsi="Arial" w:cs="Arial"/>
                <w:bCs/>
                <w:color w:val="000000"/>
                <w:sz w:val="20"/>
                <w:szCs w:val="20"/>
              </w:rPr>
              <w:t>8.1.2 of M7E</w:t>
            </w:r>
          </w:p>
        </w:tc>
        <w:tc>
          <w:tcPr>
            <w:tcW w:w="10217" w:type="dxa"/>
            <w:shd w:val="clear" w:color="auto" w:fill="auto"/>
            <w:vAlign w:val="center"/>
          </w:tcPr>
          <w:p w14:paraId="51039121" w14:textId="4B9C970F" w:rsidR="00570DA2" w:rsidRDefault="00570DA2" w:rsidP="0022535B">
            <w:pPr>
              <w:pStyle w:val="NoSpacing"/>
              <w:jc w:val="center"/>
              <w:rPr>
                <w:rFonts w:ascii="Arial" w:hAnsi="Arial" w:cs="Arial"/>
                <w:color w:val="000000"/>
                <w:sz w:val="20"/>
                <w:szCs w:val="20"/>
              </w:rPr>
            </w:pPr>
            <w:r>
              <w:rPr>
                <w:rFonts w:ascii="Arial" w:hAnsi="Arial" w:cs="Arial"/>
                <w:sz w:val="20"/>
                <w:szCs w:val="20"/>
              </w:rPr>
              <w:t>T</w:t>
            </w:r>
            <w:r w:rsidRPr="003B0506">
              <w:rPr>
                <w:rFonts w:ascii="Arial" w:hAnsi="Arial" w:cs="Arial"/>
                <w:sz w:val="20"/>
                <w:szCs w:val="20"/>
              </w:rPr>
              <w:t>his section requires that this test is performed prior to sampling to determine: (1) if concentrations are uniform across axis of the sampling location; and (2) the appropriate number of sample traverse points.</w:t>
            </w:r>
          </w:p>
        </w:tc>
      </w:tr>
      <w:tr w:rsidR="00570DA2" w:rsidRPr="00DF7CA6" w14:paraId="50B571A5" w14:textId="77777777" w:rsidTr="0022535B">
        <w:trPr>
          <w:trHeight w:val="360"/>
          <w:jc w:val="center"/>
        </w:trPr>
        <w:tc>
          <w:tcPr>
            <w:tcW w:w="885" w:type="dxa"/>
            <w:vMerge/>
            <w:vAlign w:val="center"/>
          </w:tcPr>
          <w:p w14:paraId="53D48688" w14:textId="77777777" w:rsidR="00570DA2" w:rsidRDefault="00570DA2" w:rsidP="00570DA2">
            <w:pPr>
              <w:pStyle w:val="NoSpacing"/>
              <w:jc w:val="center"/>
              <w:rPr>
                <w:rFonts w:ascii="Arial" w:hAnsi="Arial" w:cs="Arial"/>
                <w:sz w:val="20"/>
                <w:szCs w:val="20"/>
              </w:rPr>
            </w:pPr>
          </w:p>
        </w:tc>
        <w:tc>
          <w:tcPr>
            <w:tcW w:w="1260" w:type="dxa"/>
            <w:vMerge/>
            <w:shd w:val="clear" w:color="auto" w:fill="auto"/>
            <w:vAlign w:val="center"/>
          </w:tcPr>
          <w:p w14:paraId="1B39EF18" w14:textId="77777777" w:rsidR="00570DA2" w:rsidRPr="00D035FA" w:rsidRDefault="00570DA2" w:rsidP="00570DA2">
            <w:pPr>
              <w:pStyle w:val="NoSpacing"/>
              <w:jc w:val="center"/>
              <w:rPr>
                <w:rFonts w:ascii="Arial" w:hAnsi="Arial" w:cs="Arial"/>
                <w:color w:val="000000"/>
                <w:sz w:val="20"/>
                <w:szCs w:val="20"/>
              </w:rPr>
            </w:pPr>
          </w:p>
        </w:tc>
        <w:tc>
          <w:tcPr>
            <w:tcW w:w="1800" w:type="dxa"/>
            <w:vMerge/>
            <w:shd w:val="clear" w:color="auto" w:fill="auto"/>
            <w:vAlign w:val="center"/>
          </w:tcPr>
          <w:p w14:paraId="18961D79" w14:textId="77777777" w:rsidR="00570DA2" w:rsidRPr="003B0506" w:rsidRDefault="00570DA2" w:rsidP="0022535B">
            <w:pPr>
              <w:pStyle w:val="NoSpacing"/>
              <w:jc w:val="center"/>
              <w:rPr>
                <w:rFonts w:ascii="Arial" w:hAnsi="Arial" w:cs="Arial"/>
                <w:bCs/>
                <w:color w:val="000000"/>
                <w:sz w:val="20"/>
                <w:szCs w:val="20"/>
              </w:rPr>
            </w:pPr>
          </w:p>
        </w:tc>
        <w:tc>
          <w:tcPr>
            <w:tcW w:w="10217" w:type="dxa"/>
            <w:shd w:val="clear" w:color="auto" w:fill="auto"/>
            <w:vAlign w:val="center"/>
          </w:tcPr>
          <w:p w14:paraId="51F575CF" w14:textId="19D96EFB" w:rsidR="00570DA2" w:rsidRDefault="00570DA2" w:rsidP="0022535B">
            <w:pPr>
              <w:pStyle w:val="NoSpacing"/>
              <w:jc w:val="center"/>
              <w:rPr>
                <w:rFonts w:ascii="Arial" w:hAnsi="Arial" w:cs="Arial"/>
                <w:sz w:val="20"/>
                <w:szCs w:val="20"/>
              </w:rPr>
            </w:pPr>
            <w:r w:rsidRPr="00E11553">
              <w:rPr>
                <w:rFonts w:ascii="Arial" w:hAnsi="Arial" w:cs="Arial"/>
                <w:sz w:val="20"/>
                <w:szCs w:val="20"/>
              </w:rPr>
              <w:t xml:space="preserve">A stratification test is </w:t>
            </w:r>
            <w:r w:rsidRPr="003A3B8C">
              <w:rPr>
                <w:rFonts w:ascii="Arial" w:hAnsi="Arial" w:cs="Arial"/>
                <w:sz w:val="20"/>
                <w:szCs w:val="20"/>
              </w:rPr>
              <w:t>not</w:t>
            </w:r>
            <w:r w:rsidRPr="00E11553">
              <w:rPr>
                <w:rFonts w:ascii="Arial" w:hAnsi="Arial" w:cs="Arial"/>
                <w:sz w:val="20"/>
                <w:szCs w:val="20"/>
              </w:rPr>
              <w:t xml:space="preserve"> required for </w:t>
            </w:r>
            <w:r w:rsidRPr="00B137EC">
              <w:rPr>
                <w:rFonts w:ascii="Arial" w:hAnsi="Arial" w:cs="Arial"/>
                <w:bCs/>
                <w:iCs/>
                <w:sz w:val="20"/>
                <w:szCs w:val="20"/>
              </w:rPr>
              <w:t xml:space="preserve">small ducts, stacks, and flues </w:t>
            </w:r>
            <w:r w:rsidRPr="00E11553">
              <w:rPr>
                <w:rFonts w:ascii="Arial" w:hAnsi="Arial" w:cs="Arial"/>
                <w:sz w:val="20"/>
                <w:szCs w:val="20"/>
              </w:rPr>
              <w:t>that are less than 4 inches in diameter.</w:t>
            </w:r>
          </w:p>
        </w:tc>
      </w:tr>
      <w:tr w:rsidR="00570DA2" w:rsidRPr="00DF7CA6" w14:paraId="41ED0994" w14:textId="77777777" w:rsidTr="0022535B">
        <w:trPr>
          <w:trHeight w:val="360"/>
          <w:jc w:val="center"/>
        </w:trPr>
        <w:tc>
          <w:tcPr>
            <w:tcW w:w="885" w:type="dxa"/>
            <w:vAlign w:val="center"/>
          </w:tcPr>
          <w:p w14:paraId="63F8DED8" w14:textId="7B7EC09D" w:rsidR="00570DA2" w:rsidRDefault="00570DA2" w:rsidP="0022535B">
            <w:pPr>
              <w:pStyle w:val="NoSpacing"/>
              <w:jc w:val="center"/>
              <w:rPr>
                <w:rFonts w:ascii="Arial" w:hAnsi="Arial" w:cs="Arial"/>
                <w:sz w:val="20"/>
                <w:szCs w:val="20"/>
              </w:rPr>
            </w:pPr>
            <w:r>
              <w:rPr>
                <w:rFonts w:ascii="Arial" w:hAnsi="Arial" w:cs="Arial"/>
                <w:sz w:val="20"/>
                <w:szCs w:val="20"/>
              </w:rPr>
              <w:t>(iv)</w:t>
            </w:r>
          </w:p>
        </w:tc>
        <w:tc>
          <w:tcPr>
            <w:tcW w:w="1260" w:type="dxa"/>
            <w:vAlign w:val="center"/>
          </w:tcPr>
          <w:p w14:paraId="5D89EF77" w14:textId="48B0419E" w:rsidR="00570DA2" w:rsidRPr="00D035FA" w:rsidRDefault="00570DA2" w:rsidP="0022535B">
            <w:pPr>
              <w:pStyle w:val="NoSpacing"/>
              <w:jc w:val="center"/>
              <w:rPr>
                <w:rFonts w:ascii="Arial" w:hAnsi="Arial" w:cs="Arial"/>
                <w:color w:val="000000"/>
                <w:sz w:val="20"/>
                <w:szCs w:val="20"/>
              </w:rPr>
            </w:pPr>
            <w:r w:rsidRPr="00F775A6">
              <w:rPr>
                <w:rFonts w:ascii="Arial" w:hAnsi="Arial" w:cs="Arial"/>
                <w:color w:val="000000"/>
                <w:sz w:val="20"/>
                <w:szCs w:val="20"/>
              </w:rPr>
              <w:t>Calibration Gas Verification</w:t>
            </w:r>
          </w:p>
        </w:tc>
        <w:tc>
          <w:tcPr>
            <w:tcW w:w="1800" w:type="dxa"/>
            <w:vAlign w:val="center"/>
          </w:tcPr>
          <w:p w14:paraId="0FB490C2" w14:textId="2CD22A88" w:rsidR="00570DA2" w:rsidRPr="003B0506" w:rsidRDefault="00570DA2" w:rsidP="0022535B">
            <w:pPr>
              <w:pStyle w:val="NoSpacing"/>
              <w:jc w:val="center"/>
              <w:rPr>
                <w:rFonts w:ascii="Arial" w:hAnsi="Arial" w:cs="Arial"/>
                <w:bCs/>
                <w:color w:val="000000"/>
                <w:sz w:val="20"/>
                <w:szCs w:val="20"/>
              </w:rPr>
            </w:pPr>
            <w:r w:rsidRPr="00F775A6">
              <w:rPr>
                <w:rFonts w:ascii="Arial" w:hAnsi="Arial" w:cs="Arial"/>
                <w:bCs/>
                <w:color w:val="000000"/>
                <w:sz w:val="20"/>
                <w:szCs w:val="20"/>
              </w:rPr>
              <w:t xml:space="preserve">§ </w:t>
            </w:r>
            <w:r>
              <w:rPr>
                <w:rFonts w:ascii="Arial" w:hAnsi="Arial" w:cs="Arial"/>
                <w:bCs/>
                <w:color w:val="000000"/>
                <w:sz w:val="20"/>
                <w:szCs w:val="20"/>
              </w:rPr>
              <w:t>8.2.1</w:t>
            </w:r>
            <w:r w:rsidRPr="00F775A6">
              <w:rPr>
                <w:rFonts w:ascii="Arial" w:hAnsi="Arial" w:cs="Arial"/>
                <w:bCs/>
                <w:color w:val="000000"/>
                <w:sz w:val="20"/>
                <w:szCs w:val="20"/>
              </w:rPr>
              <w:t xml:space="preserve"> of M7E</w:t>
            </w:r>
          </w:p>
        </w:tc>
        <w:tc>
          <w:tcPr>
            <w:tcW w:w="10217" w:type="dxa"/>
            <w:vAlign w:val="center"/>
          </w:tcPr>
          <w:p w14:paraId="1D2224DE" w14:textId="15B67EF9" w:rsidR="00570DA2" w:rsidRPr="00E11553" w:rsidRDefault="00570DA2" w:rsidP="0022535B">
            <w:pPr>
              <w:pStyle w:val="NoSpacing"/>
              <w:jc w:val="center"/>
              <w:rPr>
                <w:rFonts w:ascii="Arial" w:hAnsi="Arial" w:cs="Arial"/>
                <w:sz w:val="20"/>
                <w:szCs w:val="20"/>
              </w:rPr>
            </w:pPr>
            <w:r>
              <w:rPr>
                <w:rFonts w:ascii="Arial" w:hAnsi="Arial" w:cs="Arial"/>
                <w:color w:val="000000"/>
                <w:sz w:val="20"/>
                <w:szCs w:val="20"/>
              </w:rPr>
              <w:t>“</w:t>
            </w:r>
            <w:r w:rsidRPr="00F775A6">
              <w:rPr>
                <w:rFonts w:ascii="Arial" w:hAnsi="Arial" w:cs="Arial"/>
                <w:color w:val="000000"/>
                <w:sz w:val="20"/>
                <w:szCs w:val="20"/>
              </w:rPr>
              <w:t>Ensure that your calibration gas certifications have not expired</w:t>
            </w:r>
            <w:r>
              <w:rPr>
                <w:rFonts w:ascii="Arial" w:hAnsi="Arial" w:cs="Arial"/>
                <w:color w:val="000000"/>
                <w:sz w:val="20"/>
                <w:szCs w:val="20"/>
              </w:rPr>
              <w:t>”</w:t>
            </w:r>
            <w:r w:rsidRPr="00F775A6">
              <w:rPr>
                <w:rFonts w:ascii="Arial" w:hAnsi="Arial" w:cs="Arial"/>
                <w:color w:val="000000"/>
                <w:sz w:val="20"/>
                <w:szCs w:val="20"/>
              </w:rPr>
              <w:t>.</w:t>
            </w:r>
            <w:r>
              <w:rPr>
                <w:rFonts w:ascii="Arial" w:hAnsi="Arial" w:cs="Arial"/>
                <w:color w:val="000000"/>
                <w:sz w:val="20"/>
                <w:szCs w:val="20"/>
              </w:rPr>
              <w:t xml:space="preserve"> </w:t>
            </w:r>
            <w:r w:rsidRPr="009C5B39">
              <w:rPr>
                <w:rFonts w:ascii="Arial" w:hAnsi="Arial" w:cs="Arial"/>
                <w:bCs/>
                <w:color w:val="000000"/>
                <w:sz w:val="20"/>
                <w:szCs w:val="20"/>
              </w:rPr>
              <w:t xml:space="preserve">§ </w:t>
            </w:r>
            <w:r>
              <w:rPr>
                <w:rFonts w:ascii="Arial" w:hAnsi="Arial" w:cs="Arial"/>
                <w:bCs/>
                <w:color w:val="000000"/>
                <w:sz w:val="20"/>
                <w:szCs w:val="20"/>
              </w:rPr>
              <w:t>2.12.1</w:t>
            </w:r>
            <w:r w:rsidRPr="009C5B39">
              <w:rPr>
                <w:rFonts w:ascii="Arial" w:hAnsi="Arial" w:cs="Arial"/>
                <w:bCs/>
                <w:color w:val="000000"/>
                <w:sz w:val="20"/>
                <w:szCs w:val="20"/>
              </w:rPr>
              <w:t xml:space="preserve"> of</w:t>
            </w:r>
            <w:r>
              <w:rPr>
                <w:rFonts w:ascii="Arial" w:hAnsi="Arial" w:cs="Arial"/>
                <w:bCs/>
                <w:color w:val="000000"/>
                <w:sz w:val="20"/>
                <w:szCs w:val="20"/>
              </w:rPr>
              <w:t xml:space="preserve"> DEP’s ST Manual (Revision 3.3) states that, “</w:t>
            </w:r>
            <w:r w:rsidRPr="009C5B39">
              <w:rPr>
                <w:rFonts w:ascii="Arial" w:hAnsi="Arial" w:cs="Arial"/>
                <w:bCs/>
                <w:color w:val="000000"/>
                <w:sz w:val="20"/>
                <w:szCs w:val="20"/>
              </w:rPr>
              <w:t>Documentation from the gas supplier must be provided to verify that the certified concentration</w:t>
            </w:r>
            <w:r>
              <w:rPr>
                <w:rFonts w:ascii="Arial" w:hAnsi="Arial" w:cs="Arial"/>
                <w:bCs/>
                <w:color w:val="000000"/>
                <w:sz w:val="20"/>
                <w:szCs w:val="20"/>
              </w:rPr>
              <w:t xml:space="preserve"> </w:t>
            </w:r>
            <w:r w:rsidRPr="009C5B39">
              <w:rPr>
                <w:rFonts w:ascii="Arial" w:hAnsi="Arial" w:cs="Arial"/>
                <w:bCs/>
                <w:color w:val="000000"/>
                <w:sz w:val="20"/>
                <w:szCs w:val="20"/>
              </w:rPr>
              <w:t>was valid at the time of testing. Tests conducted with any expired calibration gases must be voided.</w:t>
            </w:r>
            <w:r>
              <w:rPr>
                <w:rFonts w:ascii="Arial" w:hAnsi="Arial" w:cs="Arial"/>
                <w:bCs/>
                <w:color w:val="000000"/>
                <w:sz w:val="20"/>
                <w:szCs w:val="20"/>
              </w:rPr>
              <w:t xml:space="preserve"> </w:t>
            </w:r>
            <w:r w:rsidRPr="009C5B39">
              <w:rPr>
                <w:rFonts w:ascii="Arial" w:hAnsi="Arial" w:cs="Arial"/>
                <w:bCs/>
                <w:color w:val="000000"/>
                <w:sz w:val="20"/>
                <w:szCs w:val="20"/>
              </w:rPr>
              <w:t>Alternatively, the expired gases may be reanalyzed, and the recertification value shall be used</w:t>
            </w:r>
            <w:r>
              <w:rPr>
                <w:rFonts w:ascii="Arial" w:hAnsi="Arial" w:cs="Arial"/>
                <w:bCs/>
                <w:color w:val="000000"/>
                <w:sz w:val="20"/>
                <w:szCs w:val="20"/>
              </w:rPr>
              <w:t>”</w:t>
            </w:r>
            <w:r w:rsidRPr="009C5B39">
              <w:rPr>
                <w:rFonts w:ascii="Arial" w:hAnsi="Arial" w:cs="Arial"/>
                <w:bCs/>
                <w:color w:val="000000"/>
                <w:sz w:val="20"/>
                <w:szCs w:val="20"/>
              </w:rPr>
              <w:t>.</w:t>
            </w:r>
          </w:p>
        </w:tc>
      </w:tr>
      <w:tr w:rsidR="00E25AFE" w:rsidRPr="00DF7CA6" w14:paraId="48680506" w14:textId="77777777" w:rsidTr="0022535B">
        <w:trPr>
          <w:trHeight w:val="360"/>
          <w:jc w:val="center"/>
        </w:trPr>
        <w:tc>
          <w:tcPr>
            <w:tcW w:w="885" w:type="dxa"/>
            <w:vMerge w:val="restart"/>
            <w:vAlign w:val="center"/>
          </w:tcPr>
          <w:p w14:paraId="403AC3A2" w14:textId="6DA6472B" w:rsidR="00E25AFE" w:rsidRDefault="00E25AFE" w:rsidP="0022535B">
            <w:pPr>
              <w:pStyle w:val="NoSpacing"/>
              <w:jc w:val="center"/>
              <w:rPr>
                <w:rFonts w:ascii="Arial" w:hAnsi="Arial" w:cs="Arial"/>
                <w:sz w:val="20"/>
                <w:szCs w:val="20"/>
              </w:rPr>
            </w:pPr>
            <w:r>
              <w:rPr>
                <w:rFonts w:ascii="Arial" w:hAnsi="Arial" w:cs="Arial"/>
                <w:sz w:val="20"/>
                <w:szCs w:val="20"/>
              </w:rPr>
              <w:t>(v)</w:t>
            </w:r>
          </w:p>
        </w:tc>
        <w:tc>
          <w:tcPr>
            <w:tcW w:w="1260" w:type="dxa"/>
            <w:vMerge w:val="restart"/>
            <w:vAlign w:val="center"/>
          </w:tcPr>
          <w:p w14:paraId="297001A8" w14:textId="573F8A23" w:rsidR="00E25AFE" w:rsidRPr="00932E99" w:rsidRDefault="00E25AFE" w:rsidP="0022535B">
            <w:pPr>
              <w:pStyle w:val="NoSpacing"/>
              <w:jc w:val="center"/>
              <w:rPr>
                <w:rFonts w:ascii="Arial" w:hAnsi="Arial" w:cs="Arial"/>
                <w:color w:val="000000"/>
                <w:sz w:val="20"/>
                <w:szCs w:val="20"/>
              </w:rPr>
            </w:pPr>
            <w:r>
              <w:rPr>
                <w:rFonts w:ascii="Arial" w:hAnsi="Arial" w:cs="Arial"/>
                <w:color w:val="000000"/>
                <w:sz w:val="20"/>
                <w:szCs w:val="20"/>
              </w:rPr>
              <w:t>Drift</w:t>
            </w:r>
          </w:p>
        </w:tc>
        <w:tc>
          <w:tcPr>
            <w:tcW w:w="1800" w:type="dxa"/>
            <w:vAlign w:val="center"/>
          </w:tcPr>
          <w:p w14:paraId="48FC61C6" w14:textId="4D88C258" w:rsidR="00E25AFE" w:rsidRPr="00F775A6" w:rsidRDefault="00E25AFE" w:rsidP="0022535B">
            <w:pPr>
              <w:pStyle w:val="NoSpacing"/>
              <w:jc w:val="center"/>
              <w:rPr>
                <w:rFonts w:ascii="Arial" w:hAnsi="Arial" w:cs="Arial"/>
                <w:bCs/>
                <w:color w:val="000000"/>
                <w:sz w:val="20"/>
                <w:szCs w:val="20"/>
              </w:rPr>
            </w:pPr>
            <w:r w:rsidRPr="00F775A6">
              <w:rPr>
                <w:rFonts w:ascii="Arial" w:hAnsi="Arial" w:cs="Arial"/>
                <w:bCs/>
                <w:color w:val="000000"/>
                <w:sz w:val="20"/>
                <w:szCs w:val="20"/>
              </w:rPr>
              <w:t xml:space="preserve">§ </w:t>
            </w:r>
            <w:r>
              <w:rPr>
                <w:rFonts w:ascii="Arial" w:hAnsi="Arial" w:cs="Arial"/>
                <w:bCs/>
                <w:color w:val="000000"/>
                <w:sz w:val="20"/>
                <w:szCs w:val="20"/>
              </w:rPr>
              <w:t>3.9</w:t>
            </w:r>
            <w:r w:rsidRPr="00F775A6">
              <w:rPr>
                <w:rFonts w:ascii="Arial" w:hAnsi="Arial" w:cs="Arial"/>
                <w:bCs/>
                <w:color w:val="000000"/>
                <w:sz w:val="20"/>
                <w:szCs w:val="20"/>
              </w:rPr>
              <w:t xml:space="preserve"> of M7E</w:t>
            </w:r>
          </w:p>
        </w:tc>
        <w:tc>
          <w:tcPr>
            <w:tcW w:w="10217" w:type="dxa"/>
            <w:vAlign w:val="center"/>
          </w:tcPr>
          <w:p w14:paraId="153FB74F" w14:textId="6F6C0E44" w:rsidR="00E25AFE" w:rsidRDefault="00E25AFE" w:rsidP="0022535B">
            <w:pPr>
              <w:pStyle w:val="NoSpacing"/>
              <w:jc w:val="center"/>
              <w:rPr>
                <w:rFonts w:ascii="Arial" w:hAnsi="Arial" w:cs="Arial"/>
                <w:color w:val="000000"/>
                <w:sz w:val="20"/>
                <w:szCs w:val="20"/>
              </w:rPr>
            </w:pPr>
            <w:r>
              <w:rPr>
                <w:rFonts w:ascii="Arial" w:hAnsi="Arial" w:cs="Arial"/>
                <w:color w:val="000000"/>
                <w:sz w:val="20"/>
                <w:szCs w:val="20"/>
              </w:rPr>
              <w:t>“M</w:t>
            </w:r>
            <w:r w:rsidRPr="000F7F17">
              <w:rPr>
                <w:rFonts w:ascii="Arial" w:hAnsi="Arial" w:cs="Arial"/>
                <w:color w:val="000000"/>
                <w:sz w:val="20"/>
                <w:szCs w:val="20"/>
              </w:rPr>
              <w:t>eans the difference between the pre- and post-run system bias (or system calibration error) checks at a specific calibration gas concentration level (i.e. low-, mid- or high-).</w:t>
            </w:r>
            <w:r>
              <w:rPr>
                <w:rFonts w:ascii="Arial" w:hAnsi="Arial" w:cs="Arial"/>
                <w:color w:val="000000"/>
                <w:sz w:val="20"/>
                <w:szCs w:val="20"/>
              </w:rPr>
              <w:t>”</w:t>
            </w:r>
          </w:p>
        </w:tc>
      </w:tr>
      <w:tr w:rsidR="00E25AFE" w:rsidRPr="00DF7CA6" w14:paraId="2ECE8FC0" w14:textId="77777777" w:rsidTr="0022535B">
        <w:trPr>
          <w:trHeight w:val="360"/>
          <w:jc w:val="center"/>
        </w:trPr>
        <w:tc>
          <w:tcPr>
            <w:tcW w:w="885" w:type="dxa"/>
            <w:vMerge/>
            <w:vAlign w:val="center"/>
          </w:tcPr>
          <w:p w14:paraId="1CD570C4" w14:textId="77777777" w:rsidR="00E25AFE" w:rsidRDefault="00E25AFE" w:rsidP="0022535B">
            <w:pPr>
              <w:pStyle w:val="NoSpacing"/>
              <w:jc w:val="center"/>
              <w:rPr>
                <w:rFonts w:ascii="Arial" w:hAnsi="Arial" w:cs="Arial"/>
                <w:sz w:val="20"/>
                <w:szCs w:val="20"/>
              </w:rPr>
            </w:pPr>
          </w:p>
        </w:tc>
        <w:tc>
          <w:tcPr>
            <w:tcW w:w="1260" w:type="dxa"/>
            <w:vMerge/>
            <w:vAlign w:val="center"/>
          </w:tcPr>
          <w:p w14:paraId="4353D6E9" w14:textId="77777777" w:rsidR="00E25AFE" w:rsidRPr="00932E99" w:rsidRDefault="00E25AFE" w:rsidP="0022535B">
            <w:pPr>
              <w:pStyle w:val="NoSpacing"/>
              <w:jc w:val="center"/>
              <w:rPr>
                <w:rFonts w:ascii="Arial" w:hAnsi="Arial" w:cs="Arial"/>
                <w:color w:val="000000"/>
                <w:sz w:val="20"/>
                <w:szCs w:val="20"/>
              </w:rPr>
            </w:pPr>
          </w:p>
        </w:tc>
        <w:tc>
          <w:tcPr>
            <w:tcW w:w="1800" w:type="dxa"/>
            <w:vAlign w:val="center"/>
          </w:tcPr>
          <w:p w14:paraId="02687BF8" w14:textId="1AE25284" w:rsidR="00E25AFE" w:rsidRPr="00F775A6" w:rsidRDefault="00E25AFE" w:rsidP="0022535B">
            <w:pPr>
              <w:pStyle w:val="NoSpacing"/>
              <w:jc w:val="center"/>
              <w:rPr>
                <w:rFonts w:ascii="Arial" w:hAnsi="Arial" w:cs="Arial"/>
                <w:bCs/>
                <w:color w:val="000000"/>
                <w:sz w:val="20"/>
                <w:szCs w:val="20"/>
              </w:rPr>
            </w:pPr>
            <w:r w:rsidRPr="00F775A6">
              <w:rPr>
                <w:rFonts w:ascii="Arial" w:hAnsi="Arial" w:cs="Arial"/>
                <w:bCs/>
                <w:color w:val="000000"/>
                <w:sz w:val="20"/>
                <w:szCs w:val="20"/>
              </w:rPr>
              <w:t xml:space="preserve">§ </w:t>
            </w:r>
            <w:r>
              <w:rPr>
                <w:rFonts w:ascii="Arial" w:hAnsi="Arial" w:cs="Arial"/>
                <w:bCs/>
                <w:color w:val="000000"/>
                <w:sz w:val="20"/>
                <w:szCs w:val="20"/>
              </w:rPr>
              <w:t>13.3</w:t>
            </w:r>
            <w:r w:rsidRPr="00F775A6">
              <w:rPr>
                <w:rFonts w:ascii="Arial" w:hAnsi="Arial" w:cs="Arial"/>
                <w:bCs/>
                <w:color w:val="000000"/>
                <w:sz w:val="20"/>
                <w:szCs w:val="20"/>
              </w:rPr>
              <w:t xml:space="preserve"> of M7E</w:t>
            </w:r>
          </w:p>
        </w:tc>
        <w:tc>
          <w:tcPr>
            <w:tcW w:w="10217" w:type="dxa"/>
            <w:vAlign w:val="center"/>
          </w:tcPr>
          <w:p w14:paraId="7D688BF7" w14:textId="56C1087D" w:rsidR="00E25AFE" w:rsidRDefault="00E25AFE" w:rsidP="0022535B">
            <w:pPr>
              <w:pStyle w:val="NoSpacing"/>
              <w:jc w:val="center"/>
              <w:rPr>
                <w:rFonts w:ascii="Arial" w:hAnsi="Arial" w:cs="Arial"/>
                <w:color w:val="000000"/>
                <w:sz w:val="20"/>
                <w:szCs w:val="20"/>
              </w:rPr>
            </w:pPr>
            <w:r>
              <w:rPr>
                <w:rFonts w:ascii="Arial" w:hAnsi="Arial" w:cs="Arial"/>
                <w:color w:val="000000"/>
                <w:sz w:val="20"/>
                <w:szCs w:val="20"/>
              </w:rPr>
              <w:t>“</w:t>
            </w:r>
            <w:r w:rsidRPr="000F7F17">
              <w:rPr>
                <w:rFonts w:ascii="Arial" w:hAnsi="Arial" w:cs="Arial"/>
                <w:color w:val="000000"/>
                <w:sz w:val="20"/>
                <w:szCs w:val="20"/>
              </w:rPr>
              <w:t>For each run, the low-level and upscale drift must be less than or equal to 3.0 percent of the calibration span. The drift is also acceptable if the pre- and post-run bias (or the pre- and post-run system calibration error) responses do not differ by more than 0.5 ppmv at each gas concentration (i.e. | Cs post-run− Cs pre-run | ≤0.5 ppmv).</w:t>
            </w:r>
            <w:r>
              <w:rPr>
                <w:rFonts w:ascii="Arial" w:hAnsi="Arial" w:cs="Arial"/>
                <w:color w:val="000000"/>
                <w:sz w:val="20"/>
                <w:szCs w:val="20"/>
              </w:rPr>
              <w:t>”</w:t>
            </w:r>
          </w:p>
        </w:tc>
      </w:tr>
      <w:tr w:rsidR="00E25AFE" w:rsidRPr="00DF7CA6" w14:paraId="2A9BA31A" w14:textId="77777777" w:rsidTr="0022535B">
        <w:trPr>
          <w:trHeight w:val="360"/>
          <w:jc w:val="center"/>
        </w:trPr>
        <w:tc>
          <w:tcPr>
            <w:tcW w:w="885" w:type="dxa"/>
            <w:vAlign w:val="center"/>
          </w:tcPr>
          <w:p w14:paraId="692B1667" w14:textId="025BED82" w:rsidR="00E25AFE" w:rsidRDefault="00E25AFE" w:rsidP="0022535B">
            <w:pPr>
              <w:pStyle w:val="NoSpacing"/>
              <w:jc w:val="center"/>
              <w:rPr>
                <w:rFonts w:ascii="Arial" w:hAnsi="Arial" w:cs="Arial"/>
                <w:sz w:val="20"/>
                <w:szCs w:val="20"/>
              </w:rPr>
            </w:pPr>
            <w:r>
              <w:rPr>
                <w:rFonts w:ascii="Arial" w:hAnsi="Arial" w:cs="Arial"/>
                <w:sz w:val="20"/>
                <w:szCs w:val="20"/>
              </w:rPr>
              <w:t>(vi)</w:t>
            </w:r>
          </w:p>
        </w:tc>
        <w:tc>
          <w:tcPr>
            <w:tcW w:w="1260" w:type="dxa"/>
            <w:vAlign w:val="center"/>
          </w:tcPr>
          <w:p w14:paraId="350765FB" w14:textId="767553BE" w:rsidR="00E25AFE" w:rsidRPr="00812DD5" w:rsidRDefault="00E25AFE" w:rsidP="0022535B">
            <w:pPr>
              <w:pStyle w:val="NoSpacing"/>
              <w:jc w:val="center"/>
              <w:rPr>
                <w:rFonts w:ascii="Arial" w:hAnsi="Arial" w:cs="Arial"/>
                <w:color w:val="000000"/>
                <w:sz w:val="20"/>
                <w:szCs w:val="20"/>
              </w:rPr>
            </w:pPr>
            <w:r w:rsidRPr="00932E99">
              <w:rPr>
                <w:rFonts w:ascii="Arial" w:hAnsi="Arial" w:cs="Arial"/>
                <w:color w:val="000000"/>
                <w:sz w:val="20"/>
                <w:szCs w:val="20"/>
              </w:rPr>
              <w:t>Calibration Error Test</w:t>
            </w:r>
          </w:p>
        </w:tc>
        <w:tc>
          <w:tcPr>
            <w:tcW w:w="1800" w:type="dxa"/>
            <w:vAlign w:val="center"/>
          </w:tcPr>
          <w:p w14:paraId="77E00B9F" w14:textId="0E1A8C86" w:rsidR="00E25AFE" w:rsidRPr="00F775A6" w:rsidRDefault="00E25AFE" w:rsidP="0022535B">
            <w:pPr>
              <w:pStyle w:val="NoSpacing"/>
              <w:jc w:val="center"/>
              <w:rPr>
                <w:rFonts w:ascii="Arial" w:hAnsi="Arial" w:cs="Arial"/>
                <w:bCs/>
                <w:color w:val="000000"/>
                <w:sz w:val="20"/>
                <w:szCs w:val="20"/>
              </w:rPr>
            </w:pPr>
            <w:r w:rsidRPr="00F775A6">
              <w:rPr>
                <w:rFonts w:ascii="Arial" w:hAnsi="Arial" w:cs="Arial"/>
                <w:bCs/>
                <w:color w:val="000000"/>
                <w:sz w:val="20"/>
                <w:szCs w:val="20"/>
              </w:rPr>
              <w:t xml:space="preserve">§ </w:t>
            </w:r>
            <w:r>
              <w:rPr>
                <w:rFonts w:ascii="Arial" w:hAnsi="Arial" w:cs="Arial"/>
                <w:bCs/>
                <w:color w:val="000000"/>
                <w:sz w:val="20"/>
                <w:szCs w:val="20"/>
              </w:rPr>
              <w:t>8.2.3</w:t>
            </w:r>
            <w:r w:rsidRPr="00F775A6">
              <w:rPr>
                <w:rFonts w:ascii="Arial" w:hAnsi="Arial" w:cs="Arial"/>
                <w:bCs/>
                <w:color w:val="000000"/>
                <w:sz w:val="20"/>
                <w:szCs w:val="20"/>
              </w:rPr>
              <w:t xml:space="preserve"> of M7E</w:t>
            </w:r>
          </w:p>
        </w:tc>
        <w:tc>
          <w:tcPr>
            <w:tcW w:w="10217" w:type="dxa"/>
            <w:vAlign w:val="center"/>
          </w:tcPr>
          <w:p w14:paraId="692AD0DD" w14:textId="2B8DA4C2" w:rsidR="00E25AFE" w:rsidRPr="00EE7091" w:rsidRDefault="00E25AFE" w:rsidP="0022535B">
            <w:pPr>
              <w:pStyle w:val="NoSpacing"/>
              <w:jc w:val="center"/>
              <w:rPr>
                <w:rFonts w:ascii="Arial" w:hAnsi="Arial" w:cs="Arial"/>
                <w:b/>
                <w:bCs/>
                <w:color w:val="000000"/>
                <w:sz w:val="20"/>
                <w:szCs w:val="20"/>
              </w:rPr>
            </w:pPr>
            <w:r>
              <w:rPr>
                <w:rFonts w:ascii="Arial" w:hAnsi="Arial" w:cs="Arial"/>
                <w:color w:val="000000"/>
                <w:sz w:val="20"/>
                <w:szCs w:val="20"/>
              </w:rPr>
              <w:t>“</w:t>
            </w:r>
            <w:r w:rsidRPr="00DF1911">
              <w:rPr>
                <w:rFonts w:ascii="Arial" w:hAnsi="Arial" w:cs="Arial"/>
                <w:color w:val="000000"/>
                <w:sz w:val="20"/>
                <w:szCs w:val="20"/>
              </w:rPr>
              <w:t>After you have assembled, prepared and calibrated your sampling system and analyzer, you must conduct a 3-point analyzer calibration error test (or a 3-point system calibration error test for dilution systems) before the first run and again after any failed system bias test (or 2-point system calibration error test for dilution systems) or failed drift test. Introduce the low-, mid-, and high-level calibration gases sequentially. For non-dilution-type measurement systems, introduce the gases in direct calibration mode. For dilution-type measurement systems, introduce the gases in system calibration mode.</w:t>
            </w:r>
            <w:r>
              <w:rPr>
                <w:rFonts w:ascii="Arial" w:hAnsi="Arial" w:cs="Arial"/>
                <w:color w:val="000000"/>
                <w:sz w:val="20"/>
                <w:szCs w:val="20"/>
              </w:rPr>
              <w:t>”</w:t>
            </w:r>
          </w:p>
        </w:tc>
      </w:tr>
      <w:tr w:rsidR="00E25AFE" w:rsidRPr="00DF7CA6" w14:paraId="31604B27" w14:textId="77777777" w:rsidTr="0022535B">
        <w:trPr>
          <w:trHeight w:val="360"/>
          <w:jc w:val="center"/>
        </w:trPr>
        <w:tc>
          <w:tcPr>
            <w:tcW w:w="885" w:type="dxa"/>
            <w:vAlign w:val="center"/>
          </w:tcPr>
          <w:p w14:paraId="3B049E36" w14:textId="0860A5CD" w:rsidR="00E25AFE" w:rsidRDefault="00E25AFE" w:rsidP="0022535B">
            <w:pPr>
              <w:pStyle w:val="NoSpacing"/>
              <w:jc w:val="center"/>
              <w:rPr>
                <w:rFonts w:ascii="Arial" w:hAnsi="Arial" w:cs="Arial"/>
                <w:sz w:val="20"/>
                <w:szCs w:val="20"/>
              </w:rPr>
            </w:pPr>
            <w:r>
              <w:rPr>
                <w:rFonts w:ascii="Arial" w:hAnsi="Arial" w:cs="Arial"/>
                <w:sz w:val="20"/>
                <w:szCs w:val="20"/>
              </w:rPr>
              <w:t>(vii)</w:t>
            </w:r>
          </w:p>
        </w:tc>
        <w:tc>
          <w:tcPr>
            <w:tcW w:w="1260" w:type="dxa"/>
            <w:vAlign w:val="center"/>
          </w:tcPr>
          <w:p w14:paraId="3B36641F" w14:textId="3D6485F6" w:rsidR="00E25AFE" w:rsidRPr="0084300F" w:rsidRDefault="00E25AFE" w:rsidP="0022535B">
            <w:pPr>
              <w:pStyle w:val="NoSpacing"/>
              <w:jc w:val="center"/>
              <w:rPr>
                <w:rFonts w:ascii="Arial" w:hAnsi="Arial" w:cs="Arial"/>
                <w:color w:val="000000"/>
                <w:sz w:val="20"/>
                <w:szCs w:val="20"/>
              </w:rPr>
            </w:pPr>
            <w:r w:rsidRPr="00812DD5">
              <w:rPr>
                <w:rFonts w:ascii="Arial" w:hAnsi="Arial" w:cs="Arial"/>
                <w:color w:val="000000"/>
                <w:sz w:val="20"/>
                <w:szCs w:val="20"/>
              </w:rPr>
              <w:t>NO</w:t>
            </w:r>
            <w:r w:rsidRPr="00812DD5">
              <w:rPr>
                <w:rFonts w:ascii="Arial" w:hAnsi="Arial" w:cs="Arial"/>
                <w:color w:val="000000"/>
                <w:sz w:val="20"/>
                <w:szCs w:val="20"/>
                <w:vertAlign w:val="subscript"/>
              </w:rPr>
              <w:t>2</w:t>
            </w:r>
            <w:r w:rsidRPr="00812DD5">
              <w:rPr>
                <w:rFonts w:ascii="Arial" w:hAnsi="Arial" w:cs="Arial"/>
                <w:color w:val="000000"/>
                <w:sz w:val="20"/>
                <w:szCs w:val="20"/>
              </w:rPr>
              <w:t xml:space="preserve"> to NO Conv</w:t>
            </w:r>
            <w:r>
              <w:rPr>
                <w:rFonts w:ascii="Arial" w:hAnsi="Arial" w:cs="Arial"/>
                <w:color w:val="000000"/>
                <w:sz w:val="20"/>
                <w:szCs w:val="20"/>
              </w:rPr>
              <w:t>. Eff.</w:t>
            </w:r>
            <w:r w:rsidRPr="00812DD5">
              <w:rPr>
                <w:rFonts w:ascii="Arial" w:hAnsi="Arial" w:cs="Arial"/>
                <w:color w:val="000000"/>
                <w:sz w:val="20"/>
                <w:szCs w:val="20"/>
              </w:rPr>
              <w:t xml:space="preserve"> Test</w:t>
            </w:r>
          </w:p>
        </w:tc>
        <w:tc>
          <w:tcPr>
            <w:tcW w:w="1800" w:type="dxa"/>
            <w:vAlign w:val="center"/>
          </w:tcPr>
          <w:p w14:paraId="30ABBF52" w14:textId="77FE51CB" w:rsidR="00E25AFE" w:rsidRPr="00F775A6" w:rsidRDefault="00E25AFE" w:rsidP="0022535B">
            <w:pPr>
              <w:pStyle w:val="NoSpacing"/>
              <w:jc w:val="center"/>
              <w:rPr>
                <w:rFonts w:ascii="Arial" w:hAnsi="Arial" w:cs="Arial"/>
                <w:bCs/>
                <w:color w:val="000000"/>
                <w:sz w:val="20"/>
                <w:szCs w:val="20"/>
              </w:rPr>
            </w:pPr>
            <w:r w:rsidRPr="00F775A6">
              <w:rPr>
                <w:rFonts w:ascii="Arial" w:hAnsi="Arial" w:cs="Arial"/>
                <w:bCs/>
                <w:color w:val="000000"/>
                <w:sz w:val="20"/>
                <w:szCs w:val="20"/>
              </w:rPr>
              <w:t xml:space="preserve">§ </w:t>
            </w:r>
            <w:r>
              <w:rPr>
                <w:rFonts w:ascii="Arial" w:hAnsi="Arial" w:cs="Arial"/>
                <w:bCs/>
                <w:color w:val="000000"/>
                <w:sz w:val="20"/>
                <w:szCs w:val="20"/>
              </w:rPr>
              <w:t>8.2.4</w:t>
            </w:r>
            <w:r w:rsidRPr="00F775A6">
              <w:rPr>
                <w:rFonts w:ascii="Arial" w:hAnsi="Arial" w:cs="Arial"/>
                <w:bCs/>
                <w:color w:val="000000"/>
                <w:sz w:val="20"/>
                <w:szCs w:val="20"/>
              </w:rPr>
              <w:t xml:space="preserve"> of M7E</w:t>
            </w:r>
          </w:p>
        </w:tc>
        <w:tc>
          <w:tcPr>
            <w:tcW w:w="10217" w:type="dxa"/>
            <w:vAlign w:val="center"/>
          </w:tcPr>
          <w:p w14:paraId="47D78042" w14:textId="794AA91D" w:rsidR="00E25AFE" w:rsidRDefault="00E25AFE" w:rsidP="0022535B">
            <w:pPr>
              <w:pStyle w:val="NoSpacing"/>
              <w:jc w:val="center"/>
              <w:rPr>
                <w:rFonts w:ascii="Arial" w:hAnsi="Arial" w:cs="Arial"/>
                <w:color w:val="000000"/>
                <w:sz w:val="20"/>
                <w:szCs w:val="20"/>
              </w:rPr>
            </w:pPr>
            <w:r w:rsidRPr="0FAAFEEC">
              <w:rPr>
                <w:rFonts w:ascii="Arial" w:hAnsi="Arial" w:cs="Arial"/>
                <w:color w:val="000000" w:themeColor="text1"/>
                <w:sz w:val="20"/>
                <w:szCs w:val="20"/>
              </w:rPr>
              <w:t>M7E only. “Before or after each field test, you must conduct an NO</w:t>
            </w:r>
            <w:r w:rsidRPr="0FAAFEEC">
              <w:rPr>
                <w:rFonts w:ascii="Arial" w:hAnsi="Arial" w:cs="Arial"/>
                <w:color w:val="000000" w:themeColor="text1"/>
                <w:sz w:val="20"/>
                <w:szCs w:val="20"/>
                <w:vertAlign w:val="subscript"/>
              </w:rPr>
              <w:t>2</w:t>
            </w:r>
            <w:r w:rsidRPr="0FAAFEEC">
              <w:rPr>
                <w:rFonts w:ascii="Arial" w:hAnsi="Arial" w:cs="Arial"/>
                <w:color w:val="000000" w:themeColor="text1"/>
                <w:sz w:val="20"/>
                <w:szCs w:val="20"/>
              </w:rPr>
              <w:t xml:space="preserve"> to NO conversion efficiency test if your system converts NO</w:t>
            </w:r>
            <w:r w:rsidRPr="0FAAFEEC">
              <w:rPr>
                <w:rFonts w:ascii="Arial" w:hAnsi="Arial" w:cs="Arial"/>
                <w:color w:val="000000" w:themeColor="text1"/>
                <w:sz w:val="20"/>
                <w:szCs w:val="20"/>
                <w:vertAlign w:val="subscript"/>
              </w:rPr>
              <w:t>2</w:t>
            </w:r>
            <w:r w:rsidRPr="0FAAFEEC">
              <w:rPr>
                <w:rFonts w:ascii="Arial" w:hAnsi="Arial" w:cs="Arial"/>
                <w:color w:val="000000" w:themeColor="text1"/>
                <w:sz w:val="20"/>
                <w:szCs w:val="20"/>
              </w:rPr>
              <w:t xml:space="preserve"> to NO before analyzing for NO</w:t>
            </w:r>
            <w:r w:rsidRPr="0FAAFEEC">
              <w:rPr>
                <w:rFonts w:ascii="Arial" w:hAnsi="Arial" w:cs="Arial"/>
                <w:color w:val="000000" w:themeColor="text1"/>
                <w:sz w:val="20"/>
                <w:szCs w:val="20"/>
                <w:vertAlign w:val="subscript"/>
              </w:rPr>
              <w:t>x</w:t>
            </w:r>
            <w:r w:rsidRPr="0FAAFEEC">
              <w:rPr>
                <w:rFonts w:ascii="Arial" w:hAnsi="Arial" w:cs="Arial"/>
                <w:color w:val="000000" w:themeColor="text1"/>
                <w:sz w:val="20"/>
                <w:szCs w:val="20"/>
              </w:rPr>
              <w:t>.”</w:t>
            </w:r>
          </w:p>
        </w:tc>
      </w:tr>
      <w:tr w:rsidR="00E25AFE" w:rsidRPr="00DF7CA6" w14:paraId="3CF53C68" w14:textId="77777777" w:rsidTr="0022535B">
        <w:trPr>
          <w:trHeight w:val="360"/>
          <w:jc w:val="center"/>
        </w:trPr>
        <w:tc>
          <w:tcPr>
            <w:tcW w:w="885" w:type="dxa"/>
            <w:vMerge w:val="restart"/>
            <w:vAlign w:val="center"/>
          </w:tcPr>
          <w:p w14:paraId="52A83344" w14:textId="285B5553" w:rsidR="00E25AFE" w:rsidRDefault="00E25AFE" w:rsidP="0022535B">
            <w:pPr>
              <w:pStyle w:val="NoSpacing"/>
              <w:jc w:val="center"/>
              <w:rPr>
                <w:rFonts w:ascii="Arial" w:hAnsi="Arial" w:cs="Arial"/>
                <w:sz w:val="20"/>
                <w:szCs w:val="20"/>
              </w:rPr>
            </w:pPr>
            <w:r>
              <w:rPr>
                <w:rFonts w:ascii="Arial" w:hAnsi="Arial" w:cs="Arial"/>
                <w:sz w:val="20"/>
                <w:szCs w:val="20"/>
              </w:rPr>
              <w:t>(viii)</w:t>
            </w:r>
          </w:p>
        </w:tc>
        <w:tc>
          <w:tcPr>
            <w:tcW w:w="1260" w:type="dxa"/>
            <w:vMerge w:val="restart"/>
            <w:vAlign w:val="center"/>
          </w:tcPr>
          <w:p w14:paraId="19C3A999" w14:textId="35CA5E6B" w:rsidR="00E25AFE" w:rsidRPr="0084300F" w:rsidRDefault="00E25AFE" w:rsidP="0022535B">
            <w:pPr>
              <w:pStyle w:val="NoSpacing"/>
              <w:jc w:val="center"/>
              <w:rPr>
                <w:rFonts w:ascii="Arial" w:hAnsi="Arial" w:cs="Arial"/>
                <w:color w:val="000000"/>
                <w:sz w:val="20"/>
                <w:szCs w:val="20"/>
              </w:rPr>
            </w:pPr>
            <w:r>
              <w:rPr>
                <w:rFonts w:ascii="Arial" w:hAnsi="Arial" w:cs="Arial"/>
                <w:color w:val="000000"/>
                <w:sz w:val="20"/>
                <w:szCs w:val="20"/>
              </w:rPr>
              <w:t>System Bias</w:t>
            </w:r>
          </w:p>
        </w:tc>
        <w:tc>
          <w:tcPr>
            <w:tcW w:w="1800" w:type="dxa"/>
            <w:vAlign w:val="center"/>
          </w:tcPr>
          <w:p w14:paraId="024E09A9" w14:textId="6894AD60" w:rsidR="00E25AFE" w:rsidRPr="00F775A6" w:rsidRDefault="00E25AFE" w:rsidP="0022535B">
            <w:pPr>
              <w:pStyle w:val="NoSpacing"/>
              <w:jc w:val="center"/>
              <w:rPr>
                <w:rFonts w:ascii="Arial" w:hAnsi="Arial" w:cs="Arial"/>
                <w:bCs/>
                <w:color w:val="000000"/>
                <w:sz w:val="20"/>
                <w:szCs w:val="20"/>
              </w:rPr>
            </w:pPr>
            <w:r w:rsidRPr="00AE3E14">
              <w:rPr>
                <w:rFonts w:ascii="Arial" w:hAnsi="Arial" w:cs="Arial"/>
                <w:bCs/>
                <w:color w:val="000000"/>
                <w:sz w:val="20"/>
                <w:szCs w:val="20"/>
              </w:rPr>
              <w:t xml:space="preserve">§ </w:t>
            </w:r>
            <w:r>
              <w:rPr>
                <w:rFonts w:ascii="Arial" w:hAnsi="Arial" w:cs="Arial"/>
                <w:bCs/>
                <w:color w:val="000000"/>
                <w:sz w:val="20"/>
                <w:szCs w:val="20"/>
              </w:rPr>
              <w:t>3.16</w:t>
            </w:r>
            <w:r w:rsidRPr="00AE3E14">
              <w:rPr>
                <w:rFonts w:ascii="Arial" w:hAnsi="Arial" w:cs="Arial"/>
                <w:bCs/>
                <w:color w:val="000000"/>
                <w:sz w:val="20"/>
                <w:szCs w:val="20"/>
              </w:rPr>
              <w:t xml:space="preserve"> of M7E</w:t>
            </w:r>
          </w:p>
        </w:tc>
        <w:tc>
          <w:tcPr>
            <w:tcW w:w="10217" w:type="dxa"/>
            <w:vAlign w:val="center"/>
          </w:tcPr>
          <w:p w14:paraId="06D538EB" w14:textId="4D425B0F" w:rsidR="00E25AFE" w:rsidRDefault="00E25AFE" w:rsidP="0022535B">
            <w:pPr>
              <w:pStyle w:val="NoSpacing"/>
              <w:jc w:val="center"/>
              <w:rPr>
                <w:rFonts w:ascii="Arial" w:hAnsi="Arial" w:cs="Arial"/>
                <w:color w:val="000000"/>
                <w:sz w:val="20"/>
                <w:szCs w:val="20"/>
              </w:rPr>
            </w:pPr>
            <w:r w:rsidRPr="00AE3E14">
              <w:rPr>
                <w:rFonts w:ascii="Arial" w:hAnsi="Arial" w:cs="Arial"/>
                <w:color w:val="000000"/>
                <w:sz w:val="20"/>
                <w:szCs w:val="20"/>
              </w:rPr>
              <w:t>System Bias means the difference between a calibration gas measured in direct calibration mode and in system calibration mode. System bias is determined before and after each run at the low- and mid- or high-concentration levels. For dilution-type systems, pre- and post-run system calibration error is measured rather than system bias.</w:t>
            </w:r>
          </w:p>
        </w:tc>
      </w:tr>
      <w:tr w:rsidR="00E25AFE" w:rsidRPr="00DF7CA6" w14:paraId="7AAE0A19" w14:textId="77777777" w:rsidTr="0022535B">
        <w:trPr>
          <w:trHeight w:val="360"/>
          <w:jc w:val="center"/>
        </w:trPr>
        <w:tc>
          <w:tcPr>
            <w:tcW w:w="885" w:type="dxa"/>
            <w:vMerge/>
            <w:vAlign w:val="center"/>
          </w:tcPr>
          <w:p w14:paraId="32515DD1" w14:textId="1B00A48A" w:rsidR="00E25AFE" w:rsidRDefault="00E25AFE" w:rsidP="00E25AFE">
            <w:pPr>
              <w:pStyle w:val="NoSpacing"/>
              <w:jc w:val="center"/>
              <w:rPr>
                <w:rFonts w:ascii="Arial" w:hAnsi="Arial" w:cs="Arial"/>
                <w:sz w:val="20"/>
                <w:szCs w:val="20"/>
              </w:rPr>
            </w:pPr>
          </w:p>
        </w:tc>
        <w:tc>
          <w:tcPr>
            <w:tcW w:w="1260" w:type="dxa"/>
            <w:vMerge/>
            <w:vAlign w:val="center"/>
          </w:tcPr>
          <w:p w14:paraId="7688EB78" w14:textId="01BB93F8" w:rsidR="00E25AFE" w:rsidRPr="00812DD5" w:rsidRDefault="00E25AFE" w:rsidP="00E25AFE">
            <w:pPr>
              <w:pStyle w:val="NoSpacing"/>
              <w:jc w:val="center"/>
              <w:rPr>
                <w:rFonts w:ascii="Arial" w:hAnsi="Arial" w:cs="Arial"/>
                <w:color w:val="000000"/>
                <w:sz w:val="20"/>
                <w:szCs w:val="20"/>
              </w:rPr>
            </w:pPr>
          </w:p>
        </w:tc>
        <w:tc>
          <w:tcPr>
            <w:tcW w:w="1800" w:type="dxa"/>
            <w:vAlign w:val="center"/>
          </w:tcPr>
          <w:p w14:paraId="7DBE64E8" w14:textId="1110E7FF" w:rsidR="00E25AFE" w:rsidRPr="00F775A6" w:rsidRDefault="00E25AFE" w:rsidP="0022535B">
            <w:pPr>
              <w:pStyle w:val="NoSpacing"/>
              <w:jc w:val="center"/>
              <w:rPr>
                <w:rFonts w:ascii="Arial" w:hAnsi="Arial" w:cs="Arial"/>
                <w:bCs/>
                <w:color w:val="000000"/>
                <w:sz w:val="20"/>
                <w:szCs w:val="20"/>
              </w:rPr>
            </w:pPr>
            <w:r w:rsidRPr="00F775A6">
              <w:rPr>
                <w:rFonts w:ascii="Arial" w:hAnsi="Arial" w:cs="Arial"/>
                <w:bCs/>
                <w:color w:val="000000"/>
                <w:sz w:val="20"/>
                <w:szCs w:val="20"/>
              </w:rPr>
              <w:t xml:space="preserve">§ </w:t>
            </w:r>
            <w:r>
              <w:rPr>
                <w:rFonts w:ascii="Arial" w:hAnsi="Arial" w:cs="Arial"/>
                <w:bCs/>
                <w:color w:val="000000"/>
                <w:sz w:val="20"/>
                <w:szCs w:val="20"/>
              </w:rPr>
              <w:t>8.2.5</w:t>
            </w:r>
            <w:r w:rsidRPr="00F775A6">
              <w:rPr>
                <w:rFonts w:ascii="Arial" w:hAnsi="Arial" w:cs="Arial"/>
                <w:bCs/>
                <w:color w:val="000000"/>
                <w:sz w:val="20"/>
                <w:szCs w:val="20"/>
              </w:rPr>
              <w:t xml:space="preserve"> of M7E</w:t>
            </w:r>
          </w:p>
        </w:tc>
        <w:tc>
          <w:tcPr>
            <w:tcW w:w="10217" w:type="dxa"/>
            <w:vAlign w:val="center"/>
          </w:tcPr>
          <w:p w14:paraId="0C32247A" w14:textId="76D0DC94" w:rsidR="00E25AFE" w:rsidRPr="0084300F" w:rsidRDefault="00E25AFE" w:rsidP="0022535B">
            <w:pPr>
              <w:pStyle w:val="NoSpacing"/>
              <w:jc w:val="center"/>
              <w:rPr>
                <w:rFonts w:ascii="Arial" w:hAnsi="Arial" w:cs="Arial"/>
                <w:color w:val="000000"/>
                <w:sz w:val="20"/>
                <w:szCs w:val="20"/>
              </w:rPr>
            </w:pPr>
            <w:r w:rsidRPr="0FAAFEEC">
              <w:rPr>
                <w:rFonts w:ascii="Arial" w:hAnsi="Arial" w:cs="Arial"/>
                <w:color w:val="000000" w:themeColor="text1"/>
                <w:sz w:val="20"/>
                <w:szCs w:val="20"/>
              </w:rPr>
              <w:t>Initial System Bias and System Calibration Error Checks. “Before sampling begins, determine whether the high-level or mid-level calibration gas best approximates the emissions and use it as the upscale gas.” The initial system bias check (or pre and post 2-pt CE for dilution systems) within ±5.0% of calibration span or ≤0.5 ppmv absolute difference.</w:t>
            </w:r>
          </w:p>
        </w:tc>
      </w:tr>
      <w:tr w:rsidR="00E25AFE" w:rsidRPr="00DF7CA6" w14:paraId="0341F902" w14:textId="77777777" w:rsidTr="0022535B">
        <w:trPr>
          <w:trHeight w:val="360"/>
          <w:jc w:val="center"/>
        </w:trPr>
        <w:tc>
          <w:tcPr>
            <w:tcW w:w="885" w:type="dxa"/>
            <w:vMerge/>
            <w:vAlign w:val="center"/>
          </w:tcPr>
          <w:p w14:paraId="3EE62227" w14:textId="39EE686B" w:rsidR="00E25AFE" w:rsidRDefault="00E25AFE" w:rsidP="00E25AFE">
            <w:pPr>
              <w:pStyle w:val="NoSpacing"/>
              <w:jc w:val="center"/>
              <w:rPr>
                <w:rFonts w:ascii="Arial" w:hAnsi="Arial" w:cs="Arial"/>
                <w:sz w:val="20"/>
                <w:szCs w:val="20"/>
              </w:rPr>
            </w:pPr>
          </w:p>
        </w:tc>
        <w:tc>
          <w:tcPr>
            <w:tcW w:w="1260" w:type="dxa"/>
            <w:vMerge/>
            <w:vAlign w:val="center"/>
          </w:tcPr>
          <w:p w14:paraId="1DB8FAC7" w14:textId="54B691B0" w:rsidR="00E25AFE" w:rsidRPr="0084300F" w:rsidRDefault="00E25AFE" w:rsidP="00E25AFE">
            <w:pPr>
              <w:pStyle w:val="NoSpacing"/>
              <w:jc w:val="center"/>
              <w:rPr>
                <w:rFonts w:ascii="Arial" w:hAnsi="Arial" w:cs="Arial"/>
                <w:color w:val="000000"/>
                <w:sz w:val="20"/>
                <w:szCs w:val="20"/>
              </w:rPr>
            </w:pPr>
          </w:p>
        </w:tc>
        <w:tc>
          <w:tcPr>
            <w:tcW w:w="1800" w:type="dxa"/>
            <w:vAlign w:val="center"/>
          </w:tcPr>
          <w:p w14:paraId="5C795824" w14:textId="76DA84AA" w:rsidR="00E25AFE" w:rsidRPr="00F775A6" w:rsidRDefault="00E25AFE" w:rsidP="0022535B">
            <w:pPr>
              <w:pStyle w:val="NoSpacing"/>
              <w:jc w:val="center"/>
              <w:rPr>
                <w:rFonts w:ascii="Arial" w:hAnsi="Arial" w:cs="Arial"/>
                <w:bCs/>
                <w:color w:val="000000"/>
                <w:sz w:val="20"/>
                <w:szCs w:val="20"/>
              </w:rPr>
            </w:pPr>
            <w:r w:rsidRPr="00F775A6">
              <w:rPr>
                <w:rFonts w:ascii="Arial" w:hAnsi="Arial" w:cs="Arial"/>
                <w:bCs/>
                <w:color w:val="000000"/>
                <w:sz w:val="20"/>
                <w:szCs w:val="20"/>
              </w:rPr>
              <w:t xml:space="preserve">§ </w:t>
            </w:r>
            <w:r>
              <w:rPr>
                <w:rFonts w:ascii="Arial" w:hAnsi="Arial" w:cs="Arial"/>
                <w:bCs/>
                <w:color w:val="000000"/>
                <w:sz w:val="20"/>
                <w:szCs w:val="20"/>
              </w:rPr>
              <w:t>8.5</w:t>
            </w:r>
            <w:r w:rsidRPr="00F775A6">
              <w:rPr>
                <w:rFonts w:ascii="Arial" w:hAnsi="Arial" w:cs="Arial"/>
                <w:bCs/>
                <w:color w:val="000000"/>
                <w:sz w:val="20"/>
                <w:szCs w:val="20"/>
              </w:rPr>
              <w:t xml:space="preserve"> of M7E</w:t>
            </w:r>
          </w:p>
        </w:tc>
        <w:tc>
          <w:tcPr>
            <w:tcW w:w="10217" w:type="dxa"/>
            <w:vAlign w:val="center"/>
          </w:tcPr>
          <w:p w14:paraId="36375198" w14:textId="7F7EAE37" w:rsidR="00E25AFE" w:rsidRPr="0084300F" w:rsidRDefault="00E25AFE" w:rsidP="0022535B">
            <w:pPr>
              <w:pStyle w:val="NoSpacing"/>
              <w:jc w:val="center"/>
              <w:rPr>
                <w:rFonts w:ascii="Arial" w:hAnsi="Arial" w:cs="Arial"/>
                <w:color w:val="000000"/>
                <w:sz w:val="20"/>
                <w:szCs w:val="20"/>
              </w:rPr>
            </w:pPr>
            <w:r w:rsidRPr="0FAAFEEC">
              <w:rPr>
                <w:rFonts w:ascii="Arial" w:hAnsi="Arial" w:cs="Arial"/>
                <w:color w:val="000000" w:themeColor="text1"/>
                <w:sz w:val="20"/>
                <w:szCs w:val="20"/>
              </w:rPr>
              <w:t>Post-Run System Bias Check and Drift Assessment. “After each run, repeat the system bias check or 2-point system calibration error check (for dilution systems) to validate the run. Do not make adjustments to the measurement system (other than to maintain the target sampling rate or dilution ratio) between the end of the run and the completion of the post-run system bias or system calibration error check. Note that for all post-run system bias or 2-point system calibration error checks, you may inject the low-level gas first and the upscale gas last, or vice versa.”</w:t>
            </w:r>
          </w:p>
        </w:tc>
      </w:tr>
      <w:tr w:rsidR="00E25AFE" w:rsidRPr="00DF7CA6" w14:paraId="4E305C91" w14:textId="77777777" w:rsidTr="0022535B">
        <w:trPr>
          <w:trHeight w:val="360"/>
          <w:jc w:val="center"/>
        </w:trPr>
        <w:tc>
          <w:tcPr>
            <w:tcW w:w="885" w:type="dxa"/>
            <w:vAlign w:val="center"/>
          </w:tcPr>
          <w:p w14:paraId="363B4C53" w14:textId="67ABF4B7" w:rsidR="00E25AFE" w:rsidRDefault="00E25AFE" w:rsidP="0022535B">
            <w:pPr>
              <w:pStyle w:val="NoSpacing"/>
              <w:jc w:val="center"/>
              <w:rPr>
                <w:rFonts w:ascii="Arial" w:hAnsi="Arial" w:cs="Arial"/>
                <w:sz w:val="20"/>
                <w:szCs w:val="20"/>
              </w:rPr>
            </w:pPr>
            <w:r>
              <w:rPr>
                <w:rFonts w:ascii="Arial" w:hAnsi="Arial" w:cs="Arial"/>
                <w:sz w:val="20"/>
                <w:szCs w:val="20"/>
              </w:rPr>
              <w:lastRenderedPageBreak/>
              <w:t>(ix)</w:t>
            </w:r>
          </w:p>
        </w:tc>
        <w:tc>
          <w:tcPr>
            <w:tcW w:w="1260" w:type="dxa"/>
            <w:vAlign w:val="center"/>
          </w:tcPr>
          <w:p w14:paraId="1BEBDB47" w14:textId="74AF9458" w:rsidR="00E25AFE" w:rsidRDefault="00E25AFE" w:rsidP="0022535B">
            <w:pPr>
              <w:pStyle w:val="NoSpacing"/>
              <w:jc w:val="center"/>
              <w:rPr>
                <w:rFonts w:ascii="Arial" w:hAnsi="Arial" w:cs="Arial"/>
                <w:color w:val="000000"/>
                <w:sz w:val="20"/>
                <w:szCs w:val="20"/>
              </w:rPr>
            </w:pPr>
            <w:r w:rsidRPr="00937746">
              <w:rPr>
                <w:rFonts w:ascii="Arial" w:hAnsi="Arial" w:cs="Arial"/>
                <w:color w:val="000000"/>
                <w:sz w:val="20"/>
                <w:szCs w:val="20"/>
              </w:rPr>
              <w:t xml:space="preserve">Recommended </w:t>
            </w:r>
            <w:r>
              <w:rPr>
                <w:rFonts w:ascii="Arial" w:hAnsi="Arial" w:cs="Arial"/>
                <w:color w:val="000000"/>
                <w:sz w:val="20"/>
                <w:szCs w:val="20"/>
              </w:rPr>
              <w:t xml:space="preserve">M7E and </w:t>
            </w:r>
            <w:r w:rsidR="00BA1013">
              <w:rPr>
                <w:rFonts w:ascii="Arial" w:hAnsi="Arial" w:cs="Arial"/>
                <w:color w:val="000000"/>
                <w:sz w:val="20"/>
                <w:szCs w:val="20"/>
              </w:rPr>
              <w:t>M</w:t>
            </w:r>
            <w:r>
              <w:rPr>
                <w:rFonts w:ascii="Arial" w:hAnsi="Arial" w:cs="Arial"/>
                <w:color w:val="000000"/>
                <w:sz w:val="20"/>
                <w:szCs w:val="20"/>
              </w:rPr>
              <w:t xml:space="preserve">10 </w:t>
            </w:r>
            <w:r w:rsidRPr="00CF1B5B">
              <w:rPr>
                <w:rFonts w:ascii="Arial" w:hAnsi="Arial" w:cs="Arial"/>
                <w:color w:val="000000"/>
                <w:sz w:val="20"/>
                <w:szCs w:val="20"/>
              </w:rPr>
              <w:t>Observer Checklist</w:t>
            </w:r>
          </w:p>
        </w:tc>
        <w:tc>
          <w:tcPr>
            <w:tcW w:w="1800" w:type="dxa"/>
            <w:vAlign w:val="center"/>
          </w:tcPr>
          <w:p w14:paraId="42480570" w14:textId="49D80BC1" w:rsidR="00E25AFE" w:rsidRPr="001D4366" w:rsidRDefault="00E25AFE" w:rsidP="0022535B">
            <w:pPr>
              <w:pStyle w:val="NoSpacing"/>
              <w:jc w:val="center"/>
              <w:rPr>
                <w:rFonts w:ascii="Arial" w:hAnsi="Arial" w:cs="Arial"/>
                <w:bCs/>
                <w:color w:val="000000"/>
                <w:sz w:val="20"/>
                <w:szCs w:val="20"/>
              </w:rPr>
            </w:pPr>
            <w:r w:rsidRPr="000A41ED">
              <w:rPr>
                <w:rFonts w:ascii="Arial" w:hAnsi="Arial" w:cs="Arial"/>
                <w:color w:val="000000"/>
                <w:sz w:val="20"/>
                <w:szCs w:val="20"/>
              </w:rPr>
              <w:t>EMC’s Guidel</w:t>
            </w:r>
            <w:r w:rsidRPr="007B0EDD">
              <w:rPr>
                <w:rFonts w:ascii="Arial" w:hAnsi="Arial" w:cs="Arial"/>
                <w:color w:val="000000"/>
                <w:sz w:val="20"/>
                <w:szCs w:val="20"/>
              </w:rPr>
              <w:t>ine Document 054 (GD-54)</w:t>
            </w:r>
          </w:p>
        </w:tc>
        <w:tc>
          <w:tcPr>
            <w:tcW w:w="10217" w:type="dxa"/>
            <w:vAlign w:val="center"/>
          </w:tcPr>
          <w:p w14:paraId="600580F0" w14:textId="4AD80285" w:rsidR="00E25AFE" w:rsidRPr="003220C0" w:rsidRDefault="00E25AFE" w:rsidP="0022535B">
            <w:pPr>
              <w:pStyle w:val="NoSpacing"/>
              <w:jc w:val="center"/>
              <w:rPr>
                <w:rFonts w:ascii="Arial" w:hAnsi="Arial" w:cs="Arial"/>
                <w:color w:val="000000"/>
                <w:sz w:val="20"/>
                <w:szCs w:val="20"/>
              </w:rPr>
            </w:pPr>
            <w:r w:rsidRPr="00E912B1">
              <w:rPr>
                <w:rFonts w:ascii="Arial" w:hAnsi="Arial" w:cs="Arial"/>
                <w:color w:val="000000"/>
                <w:sz w:val="20"/>
                <w:szCs w:val="20"/>
              </w:rPr>
              <w:t>This observer checklist can be used to assist users of this document</w:t>
            </w:r>
            <w:r w:rsidRPr="00CF1B5B">
              <w:rPr>
                <w:rFonts w:ascii="Arial" w:hAnsi="Arial" w:cs="Arial"/>
                <w:iCs/>
                <w:color w:val="000000"/>
                <w:sz w:val="20"/>
                <w:szCs w:val="20"/>
              </w:rPr>
              <w:t xml:space="preserve"> on </w:t>
            </w:r>
            <w:r>
              <w:rPr>
                <w:rFonts w:ascii="Arial" w:hAnsi="Arial" w:cs="Arial"/>
                <w:iCs/>
                <w:color w:val="000000"/>
                <w:sz w:val="20"/>
                <w:szCs w:val="20"/>
              </w:rPr>
              <w:t xml:space="preserve">performing </w:t>
            </w:r>
            <w:r w:rsidRPr="00CF1B5B">
              <w:rPr>
                <w:rFonts w:ascii="Arial" w:hAnsi="Arial" w:cs="Arial"/>
                <w:iCs/>
                <w:color w:val="000000"/>
                <w:sz w:val="20"/>
                <w:szCs w:val="20"/>
              </w:rPr>
              <w:t xml:space="preserve">acceptable </w:t>
            </w:r>
            <w:r>
              <w:rPr>
                <w:rFonts w:ascii="Arial" w:hAnsi="Arial" w:cs="Arial"/>
                <w:iCs/>
                <w:color w:val="000000"/>
                <w:sz w:val="20"/>
                <w:szCs w:val="20"/>
              </w:rPr>
              <w:t>NO</w:t>
            </w:r>
            <w:r w:rsidRPr="005F5B10">
              <w:rPr>
                <w:rFonts w:ascii="Arial" w:hAnsi="Arial" w:cs="Arial"/>
                <w:iCs/>
                <w:color w:val="000000"/>
                <w:sz w:val="20"/>
                <w:szCs w:val="20"/>
                <w:vertAlign w:val="subscript"/>
              </w:rPr>
              <w:t>x</w:t>
            </w:r>
            <w:r>
              <w:rPr>
                <w:rFonts w:ascii="Arial" w:hAnsi="Arial" w:cs="Arial"/>
                <w:iCs/>
                <w:color w:val="000000"/>
                <w:sz w:val="20"/>
                <w:szCs w:val="20"/>
              </w:rPr>
              <w:t xml:space="preserve"> and CO emissions</w:t>
            </w:r>
            <w:r w:rsidRPr="00CF1B5B">
              <w:rPr>
                <w:rFonts w:ascii="Arial" w:hAnsi="Arial" w:cs="Arial"/>
                <w:iCs/>
                <w:color w:val="000000"/>
                <w:sz w:val="20"/>
                <w:szCs w:val="20"/>
              </w:rPr>
              <w:t xml:space="preserve"> tests</w:t>
            </w:r>
            <w:r>
              <w:rPr>
                <w:rFonts w:ascii="Arial" w:hAnsi="Arial" w:cs="Arial"/>
                <w:iCs/>
                <w:color w:val="000000"/>
                <w:sz w:val="20"/>
                <w:szCs w:val="20"/>
              </w:rPr>
              <w:t xml:space="preserve">. </w:t>
            </w:r>
            <w:r w:rsidRPr="00995CB5">
              <w:rPr>
                <w:rFonts w:ascii="Arial" w:hAnsi="Arial" w:cs="Arial"/>
                <w:color w:val="000000"/>
                <w:sz w:val="20"/>
                <w:szCs w:val="20"/>
              </w:rPr>
              <w:t>These checklists were developed with the expectation that the observer has a general working knowledge of the applicable test</w:t>
            </w:r>
            <w:r>
              <w:rPr>
                <w:rFonts w:ascii="Arial" w:hAnsi="Arial" w:cs="Arial"/>
                <w:color w:val="000000"/>
                <w:sz w:val="20"/>
                <w:szCs w:val="20"/>
              </w:rPr>
              <w:t xml:space="preserve"> </w:t>
            </w:r>
            <w:r w:rsidRPr="00995CB5">
              <w:rPr>
                <w:rFonts w:ascii="Arial" w:hAnsi="Arial" w:cs="Arial"/>
                <w:color w:val="000000"/>
                <w:sz w:val="20"/>
                <w:szCs w:val="20"/>
              </w:rPr>
              <w:t>method(s).</w:t>
            </w:r>
          </w:p>
        </w:tc>
      </w:tr>
      <w:tr w:rsidR="00E25AFE" w:rsidRPr="00DF7CA6" w14:paraId="156EC77C" w14:textId="77777777" w:rsidTr="0022535B">
        <w:trPr>
          <w:trHeight w:val="360"/>
          <w:jc w:val="center"/>
        </w:trPr>
        <w:tc>
          <w:tcPr>
            <w:tcW w:w="885" w:type="dxa"/>
            <w:vAlign w:val="center"/>
          </w:tcPr>
          <w:p w14:paraId="2C3674D7" w14:textId="2799CE43" w:rsidR="00E25AFE" w:rsidRDefault="00E25AFE" w:rsidP="0022535B">
            <w:pPr>
              <w:pStyle w:val="NoSpacing"/>
              <w:jc w:val="center"/>
              <w:rPr>
                <w:rFonts w:ascii="Arial" w:hAnsi="Arial" w:cs="Arial"/>
                <w:sz w:val="20"/>
                <w:szCs w:val="20"/>
              </w:rPr>
            </w:pPr>
            <w:r>
              <w:rPr>
                <w:rFonts w:ascii="Arial" w:hAnsi="Arial" w:cs="Arial"/>
                <w:color w:val="000000"/>
                <w:sz w:val="20"/>
                <w:szCs w:val="20"/>
              </w:rPr>
              <w:t>(x)</w:t>
            </w:r>
          </w:p>
        </w:tc>
        <w:tc>
          <w:tcPr>
            <w:tcW w:w="1260" w:type="dxa"/>
            <w:vAlign w:val="center"/>
          </w:tcPr>
          <w:p w14:paraId="402D2F5A" w14:textId="0CA82282" w:rsidR="00E25AFE" w:rsidRPr="00937746" w:rsidRDefault="00E25AFE" w:rsidP="0022535B">
            <w:pPr>
              <w:pStyle w:val="NoSpacing"/>
              <w:jc w:val="center"/>
              <w:rPr>
                <w:rFonts w:ascii="Arial" w:hAnsi="Arial" w:cs="Arial"/>
                <w:color w:val="000000"/>
                <w:sz w:val="20"/>
                <w:szCs w:val="20"/>
              </w:rPr>
            </w:pPr>
            <w:r w:rsidRPr="00800F07">
              <w:rPr>
                <w:rFonts w:ascii="Arial" w:hAnsi="Arial" w:cs="Arial"/>
                <w:iCs/>
                <w:color w:val="000000"/>
                <w:sz w:val="20"/>
                <w:szCs w:val="20"/>
              </w:rPr>
              <w:t>NO</w:t>
            </w:r>
            <w:r w:rsidRPr="00800F07">
              <w:rPr>
                <w:rFonts w:ascii="Arial" w:hAnsi="Arial" w:cs="Arial"/>
                <w:iCs/>
                <w:color w:val="000000"/>
                <w:sz w:val="20"/>
                <w:szCs w:val="20"/>
                <w:vertAlign w:val="subscript"/>
              </w:rPr>
              <w:t>x</w:t>
            </w:r>
            <w:r w:rsidRPr="00800F07">
              <w:rPr>
                <w:rFonts w:ascii="Arial" w:hAnsi="Arial" w:cs="Arial"/>
                <w:iCs/>
                <w:color w:val="000000"/>
                <w:sz w:val="20"/>
                <w:szCs w:val="20"/>
              </w:rPr>
              <w:t xml:space="preserve"> and CO </w:t>
            </w:r>
            <w:r>
              <w:rPr>
                <w:rFonts w:ascii="Arial" w:hAnsi="Arial" w:cs="Arial"/>
                <w:iCs/>
                <w:color w:val="000000"/>
                <w:sz w:val="20"/>
                <w:szCs w:val="20"/>
              </w:rPr>
              <w:t>E</w:t>
            </w:r>
            <w:r w:rsidRPr="00800F07">
              <w:rPr>
                <w:rFonts w:ascii="Arial" w:hAnsi="Arial" w:cs="Arial"/>
                <w:iCs/>
                <w:color w:val="000000"/>
                <w:sz w:val="20"/>
                <w:szCs w:val="20"/>
              </w:rPr>
              <w:t>missions</w:t>
            </w:r>
            <w:r>
              <w:rPr>
                <w:rFonts w:ascii="Arial" w:hAnsi="Arial" w:cs="Arial"/>
                <w:color w:val="000000"/>
                <w:sz w:val="20"/>
                <w:szCs w:val="20"/>
              </w:rPr>
              <w:t xml:space="preserve"> </w:t>
            </w:r>
            <w:r w:rsidRPr="00BE60F0">
              <w:rPr>
                <w:rFonts w:ascii="Arial" w:hAnsi="Arial" w:cs="Arial"/>
                <w:color w:val="000000"/>
                <w:sz w:val="20"/>
                <w:szCs w:val="20"/>
              </w:rPr>
              <w:t>Calculation</w:t>
            </w:r>
          </w:p>
        </w:tc>
        <w:tc>
          <w:tcPr>
            <w:tcW w:w="1800" w:type="dxa"/>
            <w:vAlign w:val="center"/>
          </w:tcPr>
          <w:p w14:paraId="207E61F8" w14:textId="23F1763A" w:rsidR="00E25AFE" w:rsidRPr="007B0EDD" w:rsidRDefault="00E25AFE" w:rsidP="0022535B">
            <w:pPr>
              <w:pStyle w:val="NoSpacing"/>
              <w:jc w:val="center"/>
              <w:rPr>
                <w:rFonts w:ascii="Arial" w:hAnsi="Arial" w:cs="Arial"/>
                <w:color w:val="000000"/>
                <w:sz w:val="20"/>
                <w:szCs w:val="20"/>
              </w:rPr>
            </w:pPr>
            <w:r w:rsidRPr="00220685">
              <w:rPr>
                <w:rFonts w:ascii="Arial" w:hAnsi="Arial" w:cs="Arial"/>
                <w:bCs/>
                <w:iCs/>
                <w:color w:val="000000"/>
                <w:sz w:val="20"/>
                <w:szCs w:val="20"/>
              </w:rPr>
              <w:t>§</w:t>
            </w:r>
            <w:r>
              <w:rPr>
                <w:rFonts w:ascii="Arial" w:hAnsi="Arial" w:cs="Arial"/>
                <w:bCs/>
                <w:iCs/>
                <w:color w:val="000000"/>
                <w:sz w:val="20"/>
                <w:szCs w:val="20"/>
              </w:rPr>
              <w:t xml:space="preserve"> </w:t>
            </w:r>
            <w:r w:rsidRPr="00220685">
              <w:rPr>
                <w:rFonts w:ascii="Arial" w:hAnsi="Arial" w:cs="Arial"/>
                <w:iCs/>
                <w:color w:val="000000"/>
                <w:sz w:val="20"/>
                <w:szCs w:val="20"/>
              </w:rPr>
              <w:t>12.0 of M</w:t>
            </w:r>
            <w:r>
              <w:rPr>
                <w:rFonts w:ascii="Arial" w:hAnsi="Arial" w:cs="Arial"/>
                <w:iCs/>
                <w:color w:val="000000"/>
                <w:sz w:val="20"/>
                <w:szCs w:val="20"/>
              </w:rPr>
              <w:t>7E</w:t>
            </w:r>
          </w:p>
        </w:tc>
        <w:tc>
          <w:tcPr>
            <w:tcW w:w="10217" w:type="dxa"/>
            <w:vAlign w:val="center"/>
          </w:tcPr>
          <w:p w14:paraId="2B812B81" w14:textId="22257798" w:rsidR="00E25AFE" w:rsidRPr="00E912B1" w:rsidRDefault="00E25AFE" w:rsidP="0022535B">
            <w:pPr>
              <w:pStyle w:val="NoSpacing"/>
              <w:jc w:val="center"/>
              <w:rPr>
                <w:rFonts w:ascii="Arial" w:hAnsi="Arial" w:cs="Arial"/>
                <w:color w:val="000000"/>
                <w:sz w:val="20"/>
                <w:szCs w:val="20"/>
              </w:rPr>
            </w:pPr>
            <w:r w:rsidRPr="007369E1">
              <w:rPr>
                <w:rFonts w:ascii="Arial" w:hAnsi="Arial" w:cs="Arial"/>
                <w:sz w:val="20"/>
                <w:szCs w:val="20"/>
              </w:rPr>
              <w:t xml:space="preserve">Average </w:t>
            </w:r>
            <w:r w:rsidRPr="00800F07">
              <w:rPr>
                <w:rFonts w:ascii="Arial" w:hAnsi="Arial" w:cs="Arial"/>
                <w:iCs/>
                <w:sz w:val="20"/>
                <w:szCs w:val="20"/>
              </w:rPr>
              <w:t>NO</w:t>
            </w:r>
            <w:r w:rsidRPr="00800F07">
              <w:rPr>
                <w:rFonts w:ascii="Arial" w:hAnsi="Arial" w:cs="Arial"/>
                <w:iCs/>
                <w:sz w:val="20"/>
                <w:szCs w:val="20"/>
                <w:vertAlign w:val="subscript"/>
              </w:rPr>
              <w:t>x</w:t>
            </w:r>
            <w:r w:rsidRPr="00800F07">
              <w:rPr>
                <w:rFonts w:ascii="Arial" w:hAnsi="Arial" w:cs="Arial"/>
                <w:iCs/>
                <w:sz w:val="20"/>
                <w:szCs w:val="20"/>
              </w:rPr>
              <w:t xml:space="preserve"> and CO emissions</w:t>
            </w:r>
            <w:r w:rsidRPr="007369E1">
              <w:rPr>
                <w:rFonts w:ascii="Arial" w:hAnsi="Arial" w:cs="Arial"/>
                <w:sz w:val="20"/>
                <w:szCs w:val="20"/>
              </w:rPr>
              <w:t xml:space="preserve"> calculations must be performed per Section 12.0 of M</w:t>
            </w:r>
            <w:r>
              <w:rPr>
                <w:rFonts w:ascii="Arial" w:hAnsi="Arial" w:cs="Arial"/>
                <w:sz w:val="20"/>
                <w:szCs w:val="20"/>
              </w:rPr>
              <w:t>7E</w:t>
            </w:r>
            <w:r w:rsidRPr="007369E1">
              <w:rPr>
                <w:rFonts w:ascii="Arial" w:hAnsi="Arial" w:cs="Arial"/>
                <w:sz w:val="20"/>
                <w:szCs w:val="20"/>
              </w:rPr>
              <w:t xml:space="preserve">. </w:t>
            </w:r>
            <w:r w:rsidRPr="007369E1">
              <w:rPr>
                <w:rFonts w:ascii="Arial" w:hAnsi="Arial" w:cs="Arial"/>
                <w:iCs/>
                <w:sz w:val="20"/>
                <w:szCs w:val="20"/>
              </w:rPr>
              <w:t xml:space="preserve">These calculation formulas for </w:t>
            </w:r>
            <w:r w:rsidR="00FD5CD5">
              <w:rPr>
                <w:rFonts w:ascii="Arial" w:hAnsi="Arial" w:cs="Arial"/>
                <w:iCs/>
                <w:sz w:val="20"/>
                <w:szCs w:val="20"/>
              </w:rPr>
              <w:t>m</w:t>
            </w:r>
            <w:r>
              <w:rPr>
                <w:rFonts w:ascii="Arial" w:hAnsi="Arial" w:cs="Arial"/>
                <w:iCs/>
                <w:sz w:val="20"/>
                <w:szCs w:val="20"/>
              </w:rPr>
              <w:t>oisture</w:t>
            </w:r>
            <w:r w:rsidRPr="007369E1">
              <w:rPr>
                <w:rFonts w:ascii="Arial" w:hAnsi="Arial" w:cs="Arial"/>
                <w:iCs/>
                <w:sz w:val="20"/>
                <w:szCs w:val="20"/>
              </w:rPr>
              <w:t xml:space="preserve"> calculations are shown in </w:t>
            </w:r>
            <w:r w:rsidRPr="009B3E38">
              <w:rPr>
                <w:rFonts w:ascii="Arial" w:hAnsi="Arial" w:cs="Arial"/>
                <w:iCs/>
                <w:sz w:val="20"/>
                <w:szCs w:val="20"/>
              </w:rPr>
              <w:t xml:space="preserve">Section A, Condition </w:t>
            </w:r>
            <w:r>
              <w:rPr>
                <w:rFonts w:ascii="Arial" w:hAnsi="Arial" w:cs="Arial"/>
                <w:iCs/>
                <w:sz w:val="20"/>
                <w:szCs w:val="20"/>
              </w:rPr>
              <w:t>21</w:t>
            </w:r>
            <w:r w:rsidRPr="009B3E38">
              <w:rPr>
                <w:rFonts w:ascii="Arial" w:hAnsi="Arial" w:cs="Arial"/>
                <w:iCs/>
                <w:sz w:val="20"/>
                <w:szCs w:val="20"/>
              </w:rPr>
              <w:t xml:space="preserve"> of SP-005</w:t>
            </w:r>
            <w:r w:rsidRPr="007369E1">
              <w:rPr>
                <w:rFonts w:ascii="Arial" w:hAnsi="Arial" w:cs="Arial"/>
                <w:iCs/>
                <w:sz w:val="20"/>
                <w:szCs w:val="20"/>
              </w:rPr>
              <w:t>.</w:t>
            </w:r>
          </w:p>
        </w:tc>
      </w:tr>
    </w:tbl>
    <w:p w14:paraId="1E96C565" w14:textId="0AD441D8" w:rsidR="0087431B" w:rsidRDefault="0087431B">
      <w:pPr>
        <w:rPr>
          <w:rFonts w:ascii="Arial" w:hAnsi="Arial" w:cs="Arial"/>
          <w:b/>
          <w:iCs/>
          <w:sz w:val="20"/>
          <w:szCs w:val="20"/>
        </w:rPr>
      </w:pPr>
    </w:p>
    <w:p w14:paraId="477F39B7" w14:textId="0D7E1C80" w:rsidR="00E43443" w:rsidRPr="006F10F3" w:rsidRDefault="00E43443" w:rsidP="00E43443">
      <w:pPr>
        <w:spacing w:after="0" w:line="240" w:lineRule="auto"/>
        <w:jc w:val="center"/>
        <w:rPr>
          <w:rFonts w:ascii="Arial" w:hAnsi="Arial" w:cs="Arial"/>
          <w:sz w:val="20"/>
          <w:szCs w:val="20"/>
        </w:rPr>
      </w:pPr>
      <w:r w:rsidRPr="009A1D60">
        <w:rPr>
          <w:rFonts w:ascii="Arial" w:hAnsi="Arial" w:cs="Arial"/>
          <w:b/>
          <w:iCs/>
          <w:sz w:val="20"/>
          <w:szCs w:val="20"/>
        </w:rPr>
        <w:t xml:space="preserve">Table </w:t>
      </w:r>
      <w:r w:rsidR="005E462B">
        <w:rPr>
          <w:rFonts w:ascii="Arial" w:hAnsi="Arial" w:cs="Arial"/>
          <w:b/>
          <w:iCs/>
          <w:sz w:val="20"/>
          <w:szCs w:val="20"/>
        </w:rPr>
        <w:t>1</w:t>
      </w:r>
      <w:r w:rsidR="00021949">
        <w:rPr>
          <w:rFonts w:ascii="Arial" w:hAnsi="Arial" w:cs="Arial"/>
          <w:b/>
          <w:iCs/>
          <w:sz w:val="20"/>
          <w:szCs w:val="20"/>
        </w:rPr>
        <w:t>2</w:t>
      </w:r>
      <w:r w:rsidRPr="009A1D60">
        <w:rPr>
          <w:rFonts w:ascii="Arial" w:hAnsi="Arial" w:cs="Arial"/>
          <w:b/>
          <w:iCs/>
          <w:sz w:val="20"/>
          <w:szCs w:val="20"/>
        </w:rPr>
        <w:t xml:space="preserve">. </w:t>
      </w:r>
      <w:r w:rsidRPr="00BE60F0">
        <w:rPr>
          <w:rFonts w:ascii="Arial" w:hAnsi="Arial" w:cs="Arial"/>
          <w:b/>
          <w:bCs/>
          <w:sz w:val="20"/>
          <w:szCs w:val="20"/>
        </w:rPr>
        <w:t>EPA M</w:t>
      </w:r>
      <w:r>
        <w:rPr>
          <w:rFonts w:ascii="Arial" w:hAnsi="Arial" w:cs="Arial"/>
          <w:b/>
          <w:bCs/>
          <w:sz w:val="20"/>
          <w:szCs w:val="20"/>
        </w:rPr>
        <w:t>18 (Methane / CH</w:t>
      </w:r>
      <w:r w:rsidRPr="005A4FA0">
        <w:rPr>
          <w:rFonts w:ascii="Arial" w:hAnsi="Arial" w:cs="Arial"/>
          <w:b/>
          <w:bCs/>
          <w:sz w:val="20"/>
          <w:szCs w:val="20"/>
          <w:vertAlign w:val="subscript"/>
        </w:rPr>
        <w:t>4</w:t>
      </w:r>
      <w:r>
        <w:rPr>
          <w:rFonts w:ascii="Arial" w:hAnsi="Arial" w:cs="Arial"/>
          <w:b/>
          <w:bCs/>
          <w:sz w:val="20"/>
          <w:szCs w:val="20"/>
        </w:rPr>
        <w:t xml:space="preserve"> and Ethane / C</w:t>
      </w:r>
      <w:r w:rsidRPr="005A4FA0">
        <w:rPr>
          <w:rFonts w:ascii="Arial" w:hAnsi="Arial" w:cs="Arial"/>
          <w:b/>
          <w:bCs/>
          <w:sz w:val="20"/>
          <w:szCs w:val="20"/>
          <w:vertAlign w:val="subscript"/>
        </w:rPr>
        <w:t>2</w:t>
      </w:r>
      <w:r>
        <w:rPr>
          <w:rFonts w:ascii="Arial" w:hAnsi="Arial" w:cs="Arial"/>
          <w:b/>
          <w:bCs/>
          <w:sz w:val="20"/>
          <w:szCs w:val="20"/>
        </w:rPr>
        <w:t>H</w:t>
      </w:r>
      <w:r w:rsidRPr="005A4FA0">
        <w:rPr>
          <w:rFonts w:ascii="Arial" w:hAnsi="Arial" w:cs="Arial"/>
          <w:b/>
          <w:bCs/>
          <w:sz w:val="20"/>
          <w:szCs w:val="20"/>
          <w:vertAlign w:val="subscript"/>
        </w:rPr>
        <w:t>6</w:t>
      </w:r>
      <w:r w:rsidRPr="00EF27E4">
        <w:rPr>
          <w:rFonts w:ascii="Arial" w:hAnsi="Arial" w:cs="Arial"/>
          <w:b/>
          <w:bCs/>
          <w:sz w:val="20"/>
          <w:szCs w:val="20"/>
        </w:rPr>
        <w:t>)</w:t>
      </w:r>
      <w:r>
        <w:rPr>
          <w:rFonts w:ascii="Arial" w:hAnsi="Arial" w:cs="Arial"/>
          <w:b/>
          <w:bCs/>
          <w:sz w:val="20"/>
          <w:szCs w:val="20"/>
        </w:rPr>
        <w:t xml:space="preserve"> Requirements</w:t>
      </w:r>
    </w:p>
    <w:tbl>
      <w:tblPr>
        <w:tblW w:w="13680"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000" w:firstRow="0" w:lastRow="0" w:firstColumn="0" w:lastColumn="0" w:noHBand="0" w:noVBand="0"/>
      </w:tblPr>
      <w:tblGrid>
        <w:gridCol w:w="864"/>
        <w:gridCol w:w="1440"/>
        <w:gridCol w:w="1440"/>
        <w:gridCol w:w="9936"/>
      </w:tblGrid>
      <w:tr w:rsidR="00E25AFE" w:rsidRPr="00DF7CA6" w14:paraId="49D7731D" w14:textId="77777777" w:rsidTr="000A41ED">
        <w:trPr>
          <w:trHeight w:val="360"/>
          <w:jc w:val="center"/>
        </w:trPr>
        <w:tc>
          <w:tcPr>
            <w:tcW w:w="864" w:type="dxa"/>
            <w:shd w:val="clear" w:color="auto" w:fill="F2F2F2" w:themeFill="background1" w:themeFillShade="F2"/>
            <w:vAlign w:val="center"/>
          </w:tcPr>
          <w:p w14:paraId="76D60223" w14:textId="45FE0DD9" w:rsidR="00E25AFE" w:rsidRDefault="00E25AFE" w:rsidP="00E25AFE">
            <w:pPr>
              <w:pStyle w:val="NoSpacing"/>
              <w:jc w:val="center"/>
              <w:rPr>
                <w:rFonts w:ascii="Arial" w:hAnsi="Arial" w:cs="Arial"/>
                <w:sz w:val="20"/>
                <w:szCs w:val="20"/>
              </w:rPr>
            </w:pPr>
            <w:r>
              <w:rPr>
                <w:rFonts w:ascii="Arial" w:hAnsi="Arial" w:cs="Arial"/>
                <w:b/>
                <w:bCs/>
                <w:sz w:val="20"/>
                <w:szCs w:val="20"/>
              </w:rPr>
              <w:t>Item #</w:t>
            </w:r>
          </w:p>
        </w:tc>
        <w:tc>
          <w:tcPr>
            <w:tcW w:w="1440" w:type="dxa"/>
            <w:shd w:val="clear" w:color="auto" w:fill="F2F2F2" w:themeFill="background1" w:themeFillShade="F2"/>
            <w:vAlign w:val="center"/>
          </w:tcPr>
          <w:p w14:paraId="0B1CDEB2" w14:textId="6E8A1467" w:rsidR="00E25AFE" w:rsidRDefault="00E25AFE" w:rsidP="00E25AFE">
            <w:pPr>
              <w:pStyle w:val="NoSpacing"/>
              <w:jc w:val="center"/>
              <w:rPr>
                <w:rFonts w:ascii="Arial" w:hAnsi="Arial" w:cs="Arial"/>
                <w:color w:val="000000"/>
                <w:sz w:val="20"/>
                <w:szCs w:val="20"/>
              </w:rPr>
            </w:pPr>
            <w:r>
              <w:rPr>
                <w:rFonts w:ascii="Arial" w:hAnsi="Arial" w:cs="Arial"/>
                <w:b/>
                <w:bCs/>
                <w:sz w:val="20"/>
                <w:szCs w:val="20"/>
              </w:rPr>
              <w:t>Topic</w:t>
            </w:r>
          </w:p>
        </w:tc>
        <w:tc>
          <w:tcPr>
            <w:tcW w:w="1440" w:type="dxa"/>
            <w:shd w:val="clear" w:color="auto" w:fill="F2F2F2" w:themeFill="background1" w:themeFillShade="F2"/>
            <w:vAlign w:val="center"/>
          </w:tcPr>
          <w:p w14:paraId="6D980E61" w14:textId="231A7D82" w:rsidR="00E25AFE" w:rsidRPr="00715D88" w:rsidRDefault="00E25AFE" w:rsidP="00E25AFE">
            <w:pPr>
              <w:pStyle w:val="NoSpacing"/>
              <w:jc w:val="center"/>
              <w:rPr>
                <w:rFonts w:ascii="Arial" w:hAnsi="Arial" w:cs="Arial"/>
                <w:color w:val="000000"/>
                <w:sz w:val="20"/>
                <w:szCs w:val="20"/>
              </w:rPr>
            </w:pPr>
            <w:r>
              <w:rPr>
                <w:rFonts w:ascii="Arial" w:hAnsi="Arial" w:cs="Arial"/>
                <w:b/>
                <w:bCs/>
                <w:sz w:val="20"/>
                <w:szCs w:val="20"/>
              </w:rPr>
              <w:t>Citation</w:t>
            </w:r>
          </w:p>
        </w:tc>
        <w:tc>
          <w:tcPr>
            <w:tcW w:w="9936" w:type="dxa"/>
            <w:shd w:val="clear" w:color="auto" w:fill="F2F2F2" w:themeFill="background1" w:themeFillShade="F2"/>
            <w:vAlign w:val="center"/>
          </w:tcPr>
          <w:p w14:paraId="7D6C9685" w14:textId="1A1FF633" w:rsidR="00E25AFE" w:rsidRDefault="00E25AFE" w:rsidP="00E25AFE">
            <w:pPr>
              <w:pStyle w:val="NoSpacing"/>
              <w:jc w:val="center"/>
              <w:rPr>
                <w:rFonts w:ascii="Arial" w:hAnsi="Arial" w:cs="Arial"/>
                <w:color w:val="000000"/>
                <w:sz w:val="20"/>
                <w:szCs w:val="20"/>
              </w:rPr>
            </w:pPr>
            <w:r>
              <w:rPr>
                <w:rFonts w:ascii="Arial" w:hAnsi="Arial" w:cs="Arial"/>
                <w:b/>
                <w:bCs/>
                <w:sz w:val="20"/>
                <w:szCs w:val="20"/>
              </w:rPr>
              <w:t>Description</w:t>
            </w:r>
          </w:p>
        </w:tc>
      </w:tr>
      <w:tr w:rsidR="00E25AFE" w:rsidRPr="00DF7CA6" w14:paraId="0AC331CB" w14:textId="77777777" w:rsidTr="000A41ED">
        <w:trPr>
          <w:trHeight w:val="360"/>
          <w:jc w:val="center"/>
        </w:trPr>
        <w:tc>
          <w:tcPr>
            <w:tcW w:w="864" w:type="dxa"/>
            <w:vMerge w:val="restart"/>
            <w:vAlign w:val="center"/>
          </w:tcPr>
          <w:p w14:paraId="166F2B00" w14:textId="0BFA6A03" w:rsidR="00E25AFE" w:rsidRDefault="00E25AFE" w:rsidP="00450644">
            <w:pPr>
              <w:pStyle w:val="NoSpacing"/>
              <w:jc w:val="center"/>
              <w:rPr>
                <w:rFonts w:ascii="Arial" w:hAnsi="Arial" w:cs="Arial"/>
                <w:sz w:val="20"/>
                <w:szCs w:val="20"/>
              </w:rPr>
            </w:pPr>
            <w:r>
              <w:rPr>
                <w:rFonts w:ascii="Arial" w:hAnsi="Arial" w:cs="Arial"/>
                <w:sz w:val="20"/>
                <w:szCs w:val="20"/>
              </w:rPr>
              <w:t>(i)</w:t>
            </w:r>
          </w:p>
        </w:tc>
        <w:tc>
          <w:tcPr>
            <w:tcW w:w="1440" w:type="dxa"/>
            <w:vMerge w:val="restart"/>
            <w:vAlign w:val="center"/>
          </w:tcPr>
          <w:p w14:paraId="41D16DC0" w14:textId="16224CF1" w:rsidR="00E25AFE" w:rsidRDefault="00E25AFE" w:rsidP="00450644">
            <w:pPr>
              <w:pStyle w:val="NoSpacing"/>
              <w:jc w:val="center"/>
              <w:rPr>
                <w:rFonts w:ascii="Arial" w:hAnsi="Arial" w:cs="Arial"/>
                <w:color w:val="000000"/>
                <w:sz w:val="20"/>
                <w:szCs w:val="20"/>
              </w:rPr>
            </w:pPr>
            <w:r>
              <w:rPr>
                <w:rFonts w:ascii="Arial" w:hAnsi="Arial" w:cs="Arial"/>
                <w:color w:val="000000"/>
                <w:sz w:val="20"/>
                <w:szCs w:val="20"/>
              </w:rPr>
              <w:t>A</w:t>
            </w:r>
            <w:r w:rsidRPr="00E6215F">
              <w:rPr>
                <w:rFonts w:ascii="Arial" w:hAnsi="Arial" w:cs="Arial"/>
                <w:color w:val="000000"/>
                <w:sz w:val="20"/>
                <w:szCs w:val="20"/>
              </w:rPr>
              <w:t>pplicab</w:t>
            </w:r>
            <w:r>
              <w:rPr>
                <w:rFonts w:ascii="Arial" w:hAnsi="Arial" w:cs="Arial"/>
                <w:color w:val="000000"/>
                <w:sz w:val="20"/>
                <w:szCs w:val="20"/>
              </w:rPr>
              <w:t>ility</w:t>
            </w:r>
          </w:p>
        </w:tc>
        <w:tc>
          <w:tcPr>
            <w:tcW w:w="1440" w:type="dxa"/>
            <w:shd w:val="clear" w:color="auto" w:fill="auto"/>
            <w:vAlign w:val="center"/>
          </w:tcPr>
          <w:p w14:paraId="1A6C34EC" w14:textId="7BCA9964" w:rsidR="00E25AFE" w:rsidRPr="001D4366" w:rsidRDefault="00E25AFE" w:rsidP="00450644">
            <w:pPr>
              <w:pStyle w:val="NoSpacing"/>
              <w:jc w:val="center"/>
              <w:rPr>
                <w:rFonts w:ascii="Arial" w:hAnsi="Arial" w:cs="Arial"/>
                <w:bCs/>
                <w:color w:val="000000"/>
                <w:sz w:val="20"/>
                <w:szCs w:val="20"/>
              </w:rPr>
            </w:pPr>
            <w:r>
              <w:rPr>
                <w:rFonts w:ascii="Arial" w:hAnsi="Arial" w:cs="Arial"/>
                <w:bCs/>
                <w:color w:val="000000"/>
                <w:sz w:val="20"/>
                <w:szCs w:val="20"/>
              </w:rPr>
              <w:t>DEP Clarification</w:t>
            </w:r>
          </w:p>
        </w:tc>
        <w:tc>
          <w:tcPr>
            <w:tcW w:w="9936" w:type="dxa"/>
            <w:shd w:val="clear" w:color="auto" w:fill="auto"/>
            <w:vAlign w:val="center"/>
          </w:tcPr>
          <w:p w14:paraId="4436F0DD" w14:textId="64F0FB70" w:rsidR="00E25AFE" w:rsidRDefault="00E25AFE" w:rsidP="00450644">
            <w:pPr>
              <w:pStyle w:val="NoSpacing"/>
              <w:jc w:val="center"/>
              <w:rPr>
                <w:rFonts w:ascii="Arial" w:hAnsi="Arial" w:cs="Arial"/>
                <w:color w:val="000000"/>
                <w:sz w:val="20"/>
                <w:szCs w:val="20"/>
              </w:rPr>
            </w:pPr>
            <w:r w:rsidRPr="2DFE878A">
              <w:rPr>
                <w:rFonts w:ascii="Arial" w:hAnsi="Arial" w:cs="Arial"/>
                <w:sz w:val="20"/>
                <w:szCs w:val="20"/>
              </w:rPr>
              <w:t xml:space="preserve">M18 </w:t>
            </w:r>
            <w:r>
              <w:rPr>
                <w:rFonts w:ascii="Arial" w:hAnsi="Arial" w:cs="Arial"/>
                <w:sz w:val="20"/>
                <w:szCs w:val="20"/>
              </w:rPr>
              <w:t xml:space="preserve">may be used </w:t>
            </w:r>
            <w:r w:rsidRPr="2DFE878A">
              <w:rPr>
                <w:rFonts w:ascii="Arial" w:hAnsi="Arial" w:cs="Arial"/>
                <w:sz w:val="20"/>
                <w:szCs w:val="20"/>
              </w:rPr>
              <w:t xml:space="preserve">direct interface to determine the methane </w:t>
            </w:r>
            <w:r>
              <w:rPr>
                <w:rFonts w:ascii="Arial" w:hAnsi="Arial" w:cs="Arial"/>
                <w:sz w:val="20"/>
                <w:szCs w:val="20"/>
              </w:rPr>
              <w:t xml:space="preserve">and ethane </w:t>
            </w:r>
            <w:r w:rsidRPr="2DFE878A">
              <w:rPr>
                <w:rFonts w:ascii="Arial" w:hAnsi="Arial" w:cs="Arial"/>
                <w:sz w:val="20"/>
                <w:szCs w:val="20"/>
              </w:rPr>
              <w:t>concentration.</w:t>
            </w:r>
            <w:r>
              <w:rPr>
                <w:rFonts w:ascii="Arial" w:hAnsi="Arial" w:cs="Arial"/>
                <w:sz w:val="20"/>
                <w:szCs w:val="20"/>
              </w:rPr>
              <w:t xml:space="preserve"> I</w:t>
            </w:r>
            <w:r w:rsidRPr="0037336C">
              <w:rPr>
                <w:rFonts w:ascii="Arial" w:hAnsi="Arial" w:cs="Arial"/>
                <w:sz w:val="20"/>
                <w:szCs w:val="20"/>
              </w:rPr>
              <w:t>f GC backflush or methane cutter technologies are used</w:t>
            </w:r>
            <w:r>
              <w:rPr>
                <w:rFonts w:ascii="Arial" w:hAnsi="Arial" w:cs="Arial"/>
                <w:sz w:val="20"/>
                <w:szCs w:val="20"/>
              </w:rPr>
              <w:t>, blended gases are used to demonstrate proper separation of methane and/or ethane to determine NMHC or NMEHC as specified in 40 CFR 1065.365. All calibrations and quality control checks must be through the entire sampling system.</w:t>
            </w:r>
          </w:p>
        </w:tc>
      </w:tr>
      <w:tr w:rsidR="00E25AFE" w:rsidRPr="00DF7CA6" w14:paraId="5EAAEF45" w14:textId="77777777" w:rsidTr="006A66DC">
        <w:trPr>
          <w:trHeight w:val="360"/>
          <w:jc w:val="center"/>
        </w:trPr>
        <w:tc>
          <w:tcPr>
            <w:tcW w:w="864" w:type="dxa"/>
            <w:vMerge/>
            <w:vAlign w:val="center"/>
          </w:tcPr>
          <w:p w14:paraId="6967F0AE" w14:textId="23F1BD5D" w:rsidR="00E25AFE" w:rsidRPr="00DF7CA6" w:rsidRDefault="00E25AFE" w:rsidP="00450644">
            <w:pPr>
              <w:pStyle w:val="NoSpacing"/>
              <w:jc w:val="center"/>
              <w:rPr>
                <w:rFonts w:ascii="Arial" w:hAnsi="Arial" w:cs="Arial"/>
                <w:color w:val="000000"/>
                <w:sz w:val="20"/>
                <w:szCs w:val="20"/>
              </w:rPr>
            </w:pPr>
          </w:p>
        </w:tc>
        <w:tc>
          <w:tcPr>
            <w:tcW w:w="1440" w:type="dxa"/>
            <w:vMerge/>
            <w:vAlign w:val="center"/>
          </w:tcPr>
          <w:p w14:paraId="5389388C" w14:textId="7CE5C778" w:rsidR="00E25AFE" w:rsidRPr="00DF7CA6" w:rsidRDefault="00E25AFE" w:rsidP="00450644">
            <w:pPr>
              <w:pStyle w:val="NoSpacing"/>
              <w:jc w:val="center"/>
              <w:rPr>
                <w:rFonts w:ascii="Arial" w:hAnsi="Arial" w:cs="Arial"/>
                <w:color w:val="000000"/>
                <w:sz w:val="20"/>
                <w:szCs w:val="20"/>
              </w:rPr>
            </w:pPr>
          </w:p>
        </w:tc>
        <w:tc>
          <w:tcPr>
            <w:tcW w:w="1440" w:type="dxa"/>
            <w:vAlign w:val="center"/>
          </w:tcPr>
          <w:p w14:paraId="524B3DEE" w14:textId="77777777" w:rsidR="00E25AFE" w:rsidRPr="00715D88" w:rsidRDefault="00E25AFE" w:rsidP="00450644">
            <w:pPr>
              <w:pStyle w:val="NoSpacing"/>
              <w:jc w:val="center"/>
              <w:rPr>
                <w:rFonts w:ascii="Arial" w:hAnsi="Arial" w:cs="Arial"/>
                <w:color w:val="000000"/>
                <w:sz w:val="20"/>
                <w:szCs w:val="20"/>
              </w:rPr>
            </w:pPr>
            <w:r w:rsidRPr="001D4366">
              <w:rPr>
                <w:rFonts w:ascii="Arial" w:hAnsi="Arial" w:cs="Arial"/>
                <w:bCs/>
                <w:color w:val="000000"/>
                <w:sz w:val="20"/>
                <w:szCs w:val="20"/>
              </w:rPr>
              <w:t>§ 1.</w:t>
            </w:r>
            <w:r>
              <w:rPr>
                <w:rFonts w:ascii="Arial" w:hAnsi="Arial" w:cs="Arial"/>
                <w:bCs/>
                <w:color w:val="000000"/>
                <w:sz w:val="20"/>
                <w:szCs w:val="20"/>
              </w:rPr>
              <w:t>2.1</w:t>
            </w:r>
            <w:r w:rsidRPr="001D4366">
              <w:rPr>
                <w:rFonts w:ascii="Arial" w:hAnsi="Arial" w:cs="Arial"/>
                <w:bCs/>
                <w:color w:val="000000"/>
                <w:sz w:val="20"/>
                <w:szCs w:val="20"/>
              </w:rPr>
              <w:t xml:space="preserve"> of M</w:t>
            </w:r>
            <w:r>
              <w:rPr>
                <w:rFonts w:ascii="Arial" w:hAnsi="Arial" w:cs="Arial"/>
                <w:bCs/>
                <w:color w:val="000000"/>
                <w:sz w:val="20"/>
                <w:szCs w:val="20"/>
              </w:rPr>
              <w:t>18</w:t>
            </w:r>
          </w:p>
        </w:tc>
        <w:tc>
          <w:tcPr>
            <w:tcW w:w="9936" w:type="dxa"/>
            <w:vAlign w:val="center"/>
          </w:tcPr>
          <w:p w14:paraId="2B93C2F5" w14:textId="105A8C04" w:rsidR="00E25AFE" w:rsidRPr="00DF7CA6" w:rsidRDefault="00E25AFE" w:rsidP="00450644">
            <w:pPr>
              <w:pStyle w:val="NoSpacing"/>
              <w:jc w:val="center"/>
              <w:rPr>
                <w:rFonts w:ascii="Arial" w:hAnsi="Arial" w:cs="Arial"/>
                <w:color w:val="000000"/>
                <w:sz w:val="20"/>
                <w:szCs w:val="20"/>
              </w:rPr>
            </w:pPr>
            <w:r>
              <w:rPr>
                <w:rFonts w:ascii="Arial" w:hAnsi="Arial" w:cs="Arial"/>
                <w:color w:val="000000"/>
                <w:sz w:val="20"/>
                <w:szCs w:val="20"/>
              </w:rPr>
              <w:t>“</w:t>
            </w:r>
            <w:r w:rsidRPr="0001005A">
              <w:rPr>
                <w:rFonts w:ascii="Arial" w:hAnsi="Arial" w:cs="Arial"/>
                <w:color w:val="000000"/>
                <w:sz w:val="20"/>
                <w:szCs w:val="20"/>
              </w:rPr>
              <w:t>This method is designed to measure gaseous organics emitted from an industrial source. While designed for ppm level sources, some detectors are quite capable of detecting compounds at ambient levels, e.g., ECD, ELCD, and helium ionization detectors. Some other types of detectors are evolving such that the sensitivity and applicability may well be in the ppb range in only a few years.</w:t>
            </w:r>
            <w:r>
              <w:rPr>
                <w:rFonts w:ascii="Arial" w:hAnsi="Arial" w:cs="Arial"/>
                <w:color w:val="000000"/>
                <w:sz w:val="20"/>
                <w:szCs w:val="20"/>
              </w:rPr>
              <w:t xml:space="preserve">” </w:t>
            </w:r>
            <w:r w:rsidRPr="006F0ECE">
              <w:rPr>
                <w:rFonts w:ascii="Arial" w:hAnsi="Arial" w:cs="Arial"/>
                <w:color w:val="000000"/>
                <w:sz w:val="20"/>
                <w:szCs w:val="20"/>
              </w:rPr>
              <w:t>Also see, Table 2 to 40 CFR Part 60, Subpart JJJJ.</w:t>
            </w:r>
          </w:p>
        </w:tc>
      </w:tr>
      <w:tr w:rsidR="00E25AFE" w:rsidRPr="00DF7CA6" w14:paraId="03C96BCA" w14:textId="77777777" w:rsidTr="006A66DC">
        <w:trPr>
          <w:trHeight w:val="360"/>
          <w:jc w:val="center"/>
        </w:trPr>
        <w:tc>
          <w:tcPr>
            <w:tcW w:w="864" w:type="dxa"/>
            <w:vMerge w:val="restart"/>
            <w:vAlign w:val="center"/>
          </w:tcPr>
          <w:p w14:paraId="55319095" w14:textId="48E65AE8" w:rsidR="00E25AFE" w:rsidRDefault="00E25AFE" w:rsidP="00450644">
            <w:pPr>
              <w:pStyle w:val="NoSpacing"/>
              <w:jc w:val="center"/>
              <w:rPr>
                <w:rFonts w:ascii="Arial" w:hAnsi="Arial" w:cs="Arial"/>
                <w:sz w:val="20"/>
                <w:szCs w:val="20"/>
              </w:rPr>
            </w:pPr>
            <w:r>
              <w:rPr>
                <w:rFonts w:ascii="Arial" w:hAnsi="Arial" w:cs="Arial"/>
                <w:sz w:val="20"/>
                <w:szCs w:val="20"/>
              </w:rPr>
              <w:t>(ii)</w:t>
            </w:r>
          </w:p>
        </w:tc>
        <w:tc>
          <w:tcPr>
            <w:tcW w:w="1440" w:type="dxa"/>
            <w:vMerge w:val="restart"/>
            <w:vAlign w:val="center"/>
          </w:tcPr>
          <w:p w14:paraId="698481C9" w14:textId="77777777" w:rsidR="00E25AFE" w:rsidRDefault="00E25AFE" w:rsidP="00450644">
            <w:pPr>
              <w:pStyle w:val="NoSpacing"/>
              <w:jc w:val="center"/>
              <w:rPr>
                <w:rFonts w:ascii="Arial" w:hAnsi="Arial" w:cs="Arial"/>
                <w:color w:val="000000"/>
                <w:sz w:val="20"/>
                <w:szCs w:val="20"/>
              </w:rPr>
            </w:pPr>
            <w:r w:rsidRPr="00BC17BB">
              <w:rPr>
                <w:rFonts w:ascii="Arial" w:hAnsi="Arial" w:cs="Arial"/>
                <w:color w:val="000000"/>
                <w:sz w:val="20"/>
                <w:szCs w:val="20"/>
              </w:rPr>
              <w:t>Recovery Study for Bag Sampling</w:t>
            </w:r>
          </w:p>
        </w:tc>
        <w:tc>
          <w:tcPr>
            <w:tcW w:w="1440" w:type="dxa"/>
            <w:vAlign w:val="center"/>
          </w:tcPr>
          <w:p w14:paraId="1B73FE2C" w14:textId="77777777" w:rsidR="00E25AFE" w:rsidRPr="001D4366" w:rsidRDefault="00E25AFE" w:rsidP="00450644">
            <w:pPr>
              <w:pStyle w:val="NoSpacing"/>
              <w:jc w:val="center"/>
              <w:rPr>
                <w:rFonts w:ascii="Arial" w:hAnsi="Arial" w:cs="Arial"/>
                <w:bCs/>
                <w:color w:val="000000"/>
                <w:sz w:val="20"/>
                <w:szCs w:val="20"/>
              </w:rPr>
            </w:pPr>
            <w:r w:rsidRPr="001D4366">
              <w:rPr>
                <w:rFonts w:ascii="Arial" w:hAnsi="Arial" w:cs="Arial"/>
                <w:bCs/>
                <w:color w:val="000000"/>
                <w:sz w:val="20"/>
                <w:szCs w:val="20"/>
              </w:rPr>
              <w:t xml:space="preserve">§ </w:t>
            </w:r>
            <w:r>
              <w:rPr>
                <w:rFonts w:ascii="Arial" w:hAnsi="Arial" w:cs="Arial"/>
                <w:bCs/>
                <w:color w:val="000000"/>
                <w:sz w:val="20"/>
                <w:szCs w:val="20"/>
              </w:rPr>
              <w:t>8.4.2.1</w:t>
            </w:r>
            <w:r w:rsidRPr="001D4366">
              <w:rPr>
                <w:rFonts w:ascii="Arial" w:hAnsi="Arial" w:cs="Arial"/>
                <w:bCs/>
                <w:color w:val="000000"/>
                <w:sz w:val="20"/>
                <w:szCs w:val="20"/>
              </w:rPr>
              <w:t xml:space="preserve"> of M</w:t>
            </w:r>
            <w:r>
              <w:rPr>
                <w:rFonts w:ascii="Arial" w:hAnsi="Arial" w:cs="Arial"/>
                <w:bCs/>
                <w:color w:val="000000"/>
                <w:sz w:val="20"/>
                <w:szCs w:val="20"/>
              </w:rPr>
              <w:t>18</w:t>
            </w:r>
          </w:p>
        </w:tc>
        <w:tc>
          <w:tcPr>
            <w:tcW w:w="9936" w:type="dxa"/>
            <w:vAlign w:val="center"/>
          </w:tcPr>
          <w:p w14:paraId="4BEAA504" w14:textId="4E0CD054" w:rsidR="00E25AFE" w:rsidRPr="003220C0" w:rsidRDefault="00E25AFE" w:rsidP="00450644">
            <w:pPr>
              <w:pStyle w:val="NoSpacing"/>
              <w:jc w:val="center"/>
              <w:rPr>
                <w:rFonts w:ascii="Arial" w:hAnsi="Arial" w:cs="Arial"/>
                <w:color w:val="000000"/>
                <w:sz w:val="20"/>
                <w:szCs w:val="20"/>
              </w:rPr>
            </w:pPr>
            <w:r>
              <w:rPr>
                <w:rFonts w:ascii="Arial" w:hAnsi="Arial" w:cs="Arial"/>
                <w:color w:val="000000"/>
                <w:sz w:val="20"/>
                <w:szCs w:val="20"/>
              </w:rPr>
              <w:t>“</w:t>
            </w:r>
            <w:r w:rsidRPr="00BC17BB">
              <w:rPr>
                <w:rFonts w:ascii="Arial" w:hAnsi="Arial" w:cs="Arial"/>
                <w:color w:val="000000"/>
                <w:sz w:val="20"/>
                <w:szCs w:val="20"/>
              </w:rPr>
              <w:t xml:space="preserve">Follow the procedures for the bag sampling and analysis in </w:t>
            </w:r>
            <w:r w:rsidR="00450644">
              <w:rPr>
                <w:rFonts w:ascii="Arial" w:hAnsi="Arial" w:cs="Arial"/>
                <w:color w:val="000000"/>
                <w:sz w:val="20"/>
                <w:szCs w:val="20"/>
              </w:rPr>
              <w:t>S</w:t>
            </w:r>
            <w:r w:rsidRPr="00BC17BB">
              <w:rPr>
                <w:rFonts w:ascii="Arial" w:hAnsi="Arial" w:cs="Arial"/>
                <w:color w:val="000000"/>
                <w:sz w:val="20"/>
                <w:szCs w:val="20"/>
              </w:rPr>
              <w:t xml:space="preserve">ection 8.2.1. After analyzing all three bag samples, choose one of the bag samples and tag this bag as the spiked bag. Spike the chosen bag sample with a known mixture (gaseous or liquid) of </w:t>
            </w:r>
            <w:r w:rsidR="00900735" w:rsidRPr="00BC17BB">
              <w:rPr>
                <w:rFonts w:ascii="Arial" w:hAnsi="Arial" w:cs="Arial"/>
                <w:color w:val="000000"/>
                <w:sz w:val="20"/>
                <w:szCs w:val="20"/>
              </w:rPr>
              <w:t>all</w:t>
            </w:r>
            <w:r w:rsidRPr="00BC17BB">
              <w:rPr>
                <w:rFonts w:ascii="Arial" w:hAnsi="Arial" w:cs="Arial"/>
                <w:color w:val="000000"/>
                <w:sz w:val="20"/>
                <w:szCs w:val="20"/>
              </w:rPr>
              <w:t xml:space="preserve"> the target pollutants. The theoretical concentration, in ppm, of each spiked compound in the bag shall be 40 to 60 percent of the average concentration measured in the three bag samples. If a target compound was not detected in the bag samples, the concentration of that compound to be spiked shall be 5 times the limit of detection for that compound. Store the spiked bag for the same period of time as the bag samples collected in the field. After the appropriate storage time has passed, analyze the spiked bag three times. Calculate the average fraction recovered (R) of each spiked target compound with the equation in section 12.7</w:t>
            </w:r>
            <w:r>
              <w:rPr>
                <w:rFonts w:ascii="Arial" w:hAnsi="Arial" w:cs="Arial"/>
                <w:color w:val="000000"/>
                <w:sz w:val="20"/>
                <w:szCs w:val="20"/>
              </w:rPr>
              <w:t>”.</w:t>
            </w:r>
          </w:p>
        </w:tc>
      </w:tr>
      <w:tr w:rsidR="00E25AFE" w:rsidRPr="00DF7CA6" w14:paraId="42610515" w14:textId="77777777" w:rsidTr="006A66DC">
        <w:trPr>
          <w:trHeight w:val="360"/>
          <w:jc w:val="center"/>
        </w:trPr>
        <w:tc>
          <w:tcPr>
            <w:tcW w:w="864" w:type="dxa"/>
            <w:vMerge/>
            <w:vAlign w:val="center"/>
          </w:tcPr>
          <w:p w14:paraId="6138D5FC" w14:textId="77777777" w:rsidR="00E25AFE" w:rsidRDefault="00E25AFE" w:rsidP="00450644">
            <w:pPr>
              <w:pStyle w:val="NoSpacing"/>
              <w:jc w:val="center"/>
              <w:rPr>
                <w:rFonts w:ascii="Arial" w:hAnsi="Arial" w:cs="Arial"/>
                <w:sz w:val="20"/>
                <w:szCs w:val="20"/>
              </w:rPr>
            </w:pPr>
          </w:p>
        </w:tc>
        <w:tc>
          <w:tcPr>
            <w:tcW w:w="1440" w:type="dxa"/>
            <w:vMerge/>
            <w:vAlign w:val="center"/>
          </w:tcPr>
          <w:p w14:paraId="5C7607D3" w14:textId="77777777" w:rsidR="00E25AFE" w:rsidRPr="00BC17BB" w:rsidRDefault="00E25AFE" w:rsidP="00450644">
            <w:pPr>
              <w:pStyle w:val="NoSpacing"/>
              <w:jc w:val="center"/>
              <w:rPr>
                <w:rFonts w:ascii="Arial" w:hAnsi="Arial" w:cs="Arial"/>
                <w:color w:val="000000"/>
                <w:sz w:val="20"/>
                <w:szCs w:val="20"/>
              </w:rPr>
            </w:pPr>
          </w:p>
        </w:tc>
        <w:tc>
          <w:tcPr>
            <w:tcW w:w="1440" w:type="dxa"/>
            <w:vAlign w:val="center"/>
          </w:tcPr>
          <w:p w14:paraId="37171D58" w14:textId="77777777" w:rsidR="00E25AFE" w:rsidRPr="001D4366" w:rsidRDefault="00E25AFE" w:rsidP="00450644">
            <w:pPr>
              <w:pStyle w:val="NoSpacing"/>
              <w:jc w:val="center"/>
              <w:rPr>
                <w:rFonts w:ascii="Arial" w:hAnsi="Arial" w:cs="Arial"/>
                <w:bCs/>
                <w:color w:val="000000"/>
                <w:sz w:val="20"/>
                <w:szCs w:val="20"/>
              </w:rPr>
            </w:pPr>
            <w:r w:rsidRPr="001D4366">
              <w:rPr>
                <w:rFonts w:ascii="Arial" w:hAnsi="Arial" w:cs="Arial"/>
                <w:bCs/>
                <w:color w:val="000000"/>
                <w:sz w:val="20"/>
                <w:szCs w:val="20"/>
              </w:rPr>
              <w:t xml:space="preserve">§ </w:t>
            </w:r>
            <w:r>
              <w:rPr>
                <w:rFonts w:ascii="Arial" w:hAnsi="Arial" w:cs="Arial"/>
                <w:bCs/>
                <w:color w:val="000000"/>
                <w:sz w:val="20"/>
                <w:szCs w:val="20"/>
              </w:rPr>
              <w:t>8.4.2.2</w:t>
            </w:r>
            <w:r w:rsidRPr="001D4366">
              <w:rPr>
                <w:rFonts w:ascii="Arial" w:hAnsi="Arial" w:cs="Arial"/>
                <w:bCs/>
                <w:color w:val="000000"/>
                <w:sz w:val="20"/>
                <w:szCs w:val="20"/>
              </w:rPr>
              <w:t xml:space="preserve"> of M</w:t>
            </w:r>
            <w:r>
              <w:rPr>
                <w:rFonts w:ascii="Arial" w:hAnsi="Arial" w:cs="Arial"/>
                <w:bCs/>
                <w:color w:val="000000"/>
                <w:sz w:val="20"/>
                <w:szCs w:val="20"/>
              </w:rPr>
              <w:t>18</w:t>
            </w:r>
          </w:p>
        </w:tc>
        <w:tc>
          <w:tcPr>
            <w:tcW w:w="9936" w:type="dxa"/>
            <w:vAlign w:val="center"/>
          </w:tcPr>
          <w:p w14:paraId="0CCD7DD5" w14:textId="2B1E0C20" w:rsidR="00E25AFE" w:rsidRDefault="00E25AFE" w:rsidP="00450644">
            <w:pPr>
              <w:pStyle w:val="NoSpacing"/>
              <w:jc w:val="center"/>
              <w:rPr>
                <w:rFonts w:ascii="Arial" w:hAnsi="Arial" w:cs="Arial"/>
                <w:color w:val="000000"/>
                <w:sz w:val="20"/>
                <w:szCs w:val="20"/>
              </w:rPr>
            </w:pPr>
            <w:r>
              <w:rPr>
                <w:rFonts w:ascii="Arial" w:hAnsi="Arial" w:cs="Arial"/>
                <w:color w:val="000000"/>
                <w:sz w:val="20"/>
                <w:szCs w:val="20"/>
              </w:rPr>
              <w:t>“</w:t>
            </w:r>
            <w:r w:rsidRPr="00BC17BB">
              <w:rPr>
                <w:rFonts w:ascii="Arial" w:hAnsi="Arial" w:cs="Arial"/>
                <w:color w:val="000000"/>
                <w:sz w:val="20"/>
                <w:szCs w:val="20"/>
              </w:rPr>
              <w:t xml:space="preserve">For the bag sampling technique to be considered valid for a compound, 0.70 ≤R ≤1.30. If the R value does not meet this criterion for a target compound, the sampling technique is not acceptable for that compound, and therefore another sampling technique shall be evaluated for acceptance (by repeating the recovery study with another sampling technique). Report the R value in the test report and correct all field measurements with the calculated R value for that compound by using the equation in </w:t>
            </w:r>
            <w:r w:rsidR="00450644">
              <w:rPr>
                <w:rFonts w:ascii="Arial" w:hAnsi="Arial" w:cs="Arial"/>
                <w:color w:val="000000"/>
                <w:sz w:val="20"/>
                <w:szCs w:val="20"/>
              </w:rPr>
              <w:t>S</w:t>
            </w:r>
            <w:r w:rsidRPr="00BC17BB">
              <w:rPr>
                <w:rFonts w:ascii="Arial" w:hAnsi="Arial" w:cs="Arial"/>
                <w:color w:val="000000"/>
                <w:sz w:val="20"/>
                <w:szCs w:val="20"/>
              </w:rPr>
              <w:t>ection 12.8</w:t>
            </w:r>
            <w:r>
              <w:rPr>
                <w:rFonts w:ascii="Arial" w:hAnsi="Arial" w:cs="Arial"/>
                <w:color w:val="000000"/>
                <w:sz w:val="20"/>
                <w:szCs w:val="20"/>
              </w:rPr>
              <w:t>”.</w:t>
            </w:r>
          </w:p>
        </w:tc>
      </w:tr>
    </w:tbl>
    <w:p w14:paraId="1F0CD305" w14:textId="77777777" w:rsidR="00E43443" w:rsidRDefault="00E43443" w:rsidP="00E43443">
      <w:pPr>
        <w:rPr>
          <w:rFonts w:ascii="Arial" w:hAnsi="Arial" w:cs="Arial"/>
          <w:b/>
          <w:iCs/>
          <w:sz w:val="20"/>
          <w:szCs w:val="20"/>
        </w:rPr>
      </w:pPr>
      <w:r>
        <w:rPr>
          <w:rFonts w:ascii="Arial" w:hAnsi="Arial" w:cs="Arial"/>
          <w:b/>
          <w:iCs/>
          <w:sz w:val="20"/>
          <w:szCs w:val="20"/>
        </w:rPr>
        <w:br w:type="page"/>
      </w:r>
    </w:p>
    <w:p w14:paraId="00F7A592" w14:textId="543E9480" w:rsidR="00E55510" w:rsidRDefault="00E55510" w:rsidP="00E55510">
      <w:pPr>
        <w:spacing w:after="0" w:line="240" w:lineRule="auto"/>
        <w:jc w:val="center"/>
        <w:rPr>
          <w:rFonts w:ascii="Arial" w:hAnsi="Arial" w:cs="Arial"/>
          <w:b/>
          <w:bCs/>
          <w:sz w:val="20"/>
          <w:szCs w:val="20"/>
        </w:rPr>
      </w:pPr>
      <w:r w:rsidRPr="009A1D60">
        <w:rPr>
          <w:rFonts w:ascii="Arial" w:hAnsi="Arial" w:cs="Arial"/>
          <w:b/>
          <w:iCs/>
          <w:sz w:val="20"/>
          <w:szCs w:val="20"/>
        </w:rPr>
        <w:lastRenderedPageBreak/>
        <w:t xml:space="preserve">Table </w:t>
      </w:r>
      <w:r w:rsidR="005E462B">
        <w:rPr>
          <w:rFonts w:ascii="Arial" w:hAnsi="Arial" w:cs="Arial"/>
          <w:b/>
          <w:iCs/>
          <w:sz w:val="20"/>
          <w:szCs w:val="20"/>
        </w:rPr>
        <w:t>1</w:t>
      </w:r>
      <w:r w:rsidR="00021949">
        <w:rPr>
          <w:rFonts w:ascii="Arial" w:hAnsi="Arial" w:cs="Arial"/>
          <w:b/>
          <w:iCs/>
          <w:sz w:val="20"/>
          <w:szCs w:val="20"/>
        </w:rPr>
        <w:t>3</w:t>
      </w:r>
      <w:r w:rsidRPr="009A1D60">
        <w:rPr>
          <w:rFonts w:ascii="Arial" w:hAnsi="Arial" w:cs="Arial"/>
          <w:b/>
          <w:iCs/>
          <w:sz w:val="20"/>
          <w:szCs w:val="20"/>
        </w:rPr>
        <w:t xml:space="preserve">. </w:t>
      </w:r>
      <w:r w:rsidR="00E00284">
        <w:rPr>
          <w:rFonts w:ascii="Arial" w:hAnsi="Arial" w:cs="Arial"/>
          <w:b/>
          <w:iCs/>
          <w:sz w:val="20"/>
          <w:szCs w:val="20"/>
        </w:rPr>
        <w:t xml:space="preserve">FAQs of </w:t>
      </w:r>
      <w:r w:rsidRPr="00E55510">
        <w:rPr>
          <w:rFonts w:ascii="Arial" w:hAnsi="Arial" w:cs="Arial"/>
          <w:b/>
          <w:bCs/>
          <w:sz w:val="20"/>
          <w:szCs w:val="20"/>
        </w:rPr>
        <w:t>EPA M19 (Volumetric Flowrate</w:t>
      </w:r>
      <w:r w:rsidR="004D33EB">
        <w:rPr>
          <w:rFonts w:ascii="Arial" w:hAnsi="Arial" w:cs="Arial"/>
          <w:b/>
          <w:bCs/>
          <w:sz w:val="20"/>
          <w:szCs w:val="20"/>
        </w:rPr>
        <w:t xml:space="preserve"> </w:t>
      </w:r>
      <w:r w:rsidR="004D33EB" w:rsidRPr="004D33EB">
        <w:rPr>
          <w:rFonts w:ascii="Arial" w:hAnsi="Arial" w:cs="Arial"/>
          <w:b/>
          <w:bCs/>
          <w:sz w:val="20"/>
          <w:szCs w:val="20"/>
        </w:rPr>
        <w:t>or VFR</w:t>
      </w:r>
      <w:r w:rsidRPr="00E55510">
        <w:rPr>
          <w:rFonts w:ascii="Arial" w:hAnsi="Arial" w:cs="Arial"/>
          <w:b/>
          <w:bCs/>
          <w:sz w:val="20"/>
          <w:szCs w:val="20"/>
        </w:rPr>
        <w:t>) Requirements</w:t>
      </w:r>
    </w:p>
    <w:tbl>
      <w:tblPr>
        <w:tblW w:w="13680"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000" w:firstRow="0" w:lastRow="0" w:firstColumn="0" w:lastColumn="0" w:noHBand="0" w:noVBand="0"/>
      </w:tblPr>
      <w:tblGrid>
        <w:gridCol w:w="864"/>
        <w:gridCol w:w="2016"/>
        <w:gridCol w:w="1440"/>
        <w:gridCol w:w="9360"/>
      </w:tblGrid>
      <w:tr w:rsidR="00E25AFE" w14:paraId="3457CCC9" w14:textId="77777777" w:rsidTr="0FAAFEEC">
        <w:trPr>
          <w:trHeight w:val="360"/>
          <w:jc w:val="center"/>
        </w:trPr>
        <w:tc>
          <w:tcPr>
            <w:tcW w:w="864" w:type="dxa"/>
            <w:shd w:val="clear" w:color="auto" w:fill="F2F2F2" w:themeFill="background1" w:themeFillShade="F2"/>
            <w:vAlign w:val="center"/>
          </w:tcPr>
          <w:p w14:paraId="2B2911DE" w14:textId="77777777" w:rsidR="00E25AFE" w:rsidRDefault="00E25AFE" w:rsidP="00E25AFE">
            <w:pPr>
              <w:pStyle w:val="NoSpacing"/>
              <w:jc w:val="center"/>
              <w:rPr>
                <w:rFonts w:ascii="Arial" w:hAnsi="Arial" w:cs="Arial"/>
                <w:sz w:val="20"/>
                <w:szCs w:val="20"/>
              </w:rPr>
            </w:pPr>
            <w:r>
              <w:rPr>
                <w:rFonts w:ascii="Arial" w:hAnsi="Arial" w:cs="Arial"/>
                <w:b/>
                <w:bCs/>
                <w:sz w:val="20"/>
                <w:szCs w:val="20"/>
              </w:rPr>
              <w:t>Item #</w:t>
            </w:r>
          </w:p>
        </w:tc>
        <w:tc>
          <w:tcPr>
            <w:tcW w:w="2016" w:type="dxa"/>
            <w:shd w:val="clear" w:color="auto" w:fill="F2F2F2" w:themeFill="background1" w:themeFillShade="F2"/>
            <w:vAlign w:val="center"/>
          </w:tcPr>
          <w:p w14:paraId="619F39A7" w14:textId="77777777" w:rsidR="00E25AFE" w:rsidRDefault="00E25AFE" w:rsidP="00E25AFE">
            <w:pPr>
              <w:pStyle w:val="NoSpacing"/>
              <w:jc w:val="center"/>
              <w:rPr>
                <w:rFonts w:ascii="Arial" w:hAnsi="Arial" w:cs="Arial"/>
                <w:color w:val="000000"/>
                <w:sz w:val="20"/>
                <w:szCs w:val="20"/>
              </w:rPr>
            </w:pPr>
            <w:r>
              <w:rPr>
                <w:rFonts w:ascii="Arial" w:hAnsi="Arial" w:cs="Arial"/>
                <w:b/>
                <w:bCs/>
                <w:sz w:val="20"/>
                <w:szCs w:val="20"/>
              </w:rPr>
              <w:t>Topic</w:t>
            </w:r>
          </w:p>
        </w:tc>
        <w:tc>
          <w:tcPr>
            <w:tcW w:w="1440" w:type="dxa"/>
            <w:shd w:val="clear" w:color="auto" w:fill="F2F2F2" w:themeFill="background1" w:themeFillShade="F2"/>
            <w:vAlign w:val="center"/>
          </w:tcPr>
          <w:p w14:paraId="3473AADD" w14:textId="6223D3D3" w:rsidR="00E25AFE" w:rsidRPr="00715D88" w:rsidRDefault="00E25AFE" w:rsidP="00E25AFE">
            <w:pPr>
              <w:pStyle w:val="NoSpacing"/>
              <w:jc w:val="center"/>
              <w:rPr>
                <w:rFonts w:ascii="Arial" w:hAnsi="Arial" w:cs="Arial"/>
                <w:color w:val="000000"/>
                <w:sz w:val="20"/>
                <w:szCs w:val="20"/>
              </w:rPr>
            </w:pPr>
            <w:r>
              <w:rPr>
                <w:rFonts w:ascii="Arial" w:hAnsi="Arial" w:cs="Arial"/>
                <w:b/>
                <w:bCs/>
                <w:sz w:val="20"/>
                <w:szCs w:val="20"/>
              </w:rPr>
              <w:t>Citation</w:t>
            </w:r>
          </w:p>
        </w:tc>
        <w:tc>
          <w:tcPr>
            <w:tcW w:w="9360" w:type="dxa"/>
            <w:shd w:val="clear" w:color="auto" w:fill="F2F2F2" w:themeFill="background1" w:themeFillShade="F2"/>
            <w:vAlign w:val="center"/>
          </w:tcPr>
          <w:p w14:paraId="546EA90A" w14:textId="77777777" w:rsidR="00E25AFE" w:rsidRDefault="00E25AFE" w:rsidP="00E25AFE">
            <w:pPr>
              <w:pStyle w:val="NoSpacing"/>
              <w:jc w:val="center"/>
              <w:rPr>
                <w:rFonts w:ascii="Arial" w:hAnsi="Arial" w:cs="Arial"/>
                <w:color w:val="000000"/>
                <w:sz w:val="20"/>
                <w:szCs w:val="20"/>
              </w:rPr>
            </w:pPr>
            <w:r>
              <w:rPr>
                <w:rFonts w:ascii="Arial" w:hAnsi="Arial" w:cs="Arial"/>
                <w:b/>
                <w:bCs/>
                <w:sz w:val="20"/>
                <w:szCs w:val="20"/>
              </w:rPr>
              <w:t>Description</w:t>
            </w:r>
          </w:p>
        </w:tc>
      </w:tr>
      <w:tr w:rsidR="003A2855" w14:paraId="356AD56B" w14:textId="77777777" w:rsidTr="0FAAFEEC">
        <w:trPr>
          <w:trHeight w:val="360"/>
          <w:jc w:val="center"/>
        </w:trPr>
        <w:tc>
          <w:tcPr>
            <w:tcW w:w="864" w:type="dxa"/>
            <w:vAlign w:val="center"/>
          </w:tcPr>
          <w:p w14:paraId="6469EA49" w14:textId="2BF5741E" w:rsidR="003A2855" w:rsidRDefault="003A2855" w:rsidP="00F415F3">
            <w:pPr>
              <w:pStyle w:val="NoSpacing"/>
              <w:jc w:val="center"/>
              <w:rPr>
                <w:rFonts w:ascii="Arial" w:hAnsi="Arial" w:cs="Arial"/>
                <w:sz w:val="20"/>
                <w:szCs w:val="20"/>
              </w:rPr>
            </w:pPr>
            <w:r>
              <w:rPr>
                <w:rFonts w:ascii="Arial" w:hAnsi="Arial" w:cs="Arial"/>
                <w:sz w:val="20"/>
                <w:szCs w:val="20"/>
              </w:rPr>
              <w:t>(i)</w:t>
            </w:r>
          </w:p>
        </w:tc>
        <w:tc>
          <w:tcPr>
            <w:tcW w:w="2016" w:type="dxa"/>
            <w:vAlign w:val="center"/>
          </w:tcPr>
          <w:p w14:paraId="4E4DE289" w14:textId="02747566" w:rsidR="003A2855" w:rsidRPr="006B7F19" w:rsidRDefault="003A2855" w:rsidP="00F415F3">
            <w:pPr>
              <w:pStyle w:val="NoSpacing"/>
              <w:jc w:val="center"/>
              <w:rPr>
                <w:rFonts w:ascii="Arial" w:hAnsi="Arial" w:cs="Arial"/>
                <w:color w:val="000000"/>
                <w:sz w:val="20"/>
                <w:szCs w:val="20"/>
              </w:rPr>
            </w:pPr>
            <w:r w:rsidRPr="006B7F19">
              <w:rPr>
                <w:rFonts w:ascii="Arial" w:hAnsi="Arial" w:cs="Arial"/>
                <w:color w:val="000000"/>
                <w:sz w:val="20"/>
                <w:szCs w:val="20"/>
              </w:rPr>
              <w:t>Applicability</w:t>
            </w:r>
          </w:p>
        </w:tc>
        <w:tc>
          <w:tcPr>
            <w:tcW w:w="1440" w:type="dxa"/>
            <w:vMerge w:val="restart"/>
            <w:shd w:val="clear" w:color="auto" w:fill="auto"/>
            <w:vAlign w:val="center"/>
          </w:tcPr>
          <w:p w14:paraId="1CF890D1" w14:textId="4818E87A" w:rsidR="003A2855" w:rsidRPr="00BC343E" w:rsidRDefault="003A2855" w:rsidP="00F415F3">
            <w:pPr>
              <w:pStyle w:val="NoSpacing"/>
              <w:jc w:val="center"/>
              <w:rPr>
                <w:rFonts w:ascii="Arial" w:hAnsi="Arial" w:cs="Arial"/>
                <w:iCs/>
                <w:color w:val="000000"/>
                <w:sz w:val="20"/>
                <w:szCs w:val="20"/>
              </w:rPr>
            </w:pPr>
            <w:r w:rsidRPr="00BC343E">
              <w:rPr>
                <w:rFonts w:ascii="Arial" w:hAnsi="Arial" w:cs="Arial"/>
                <w:iCs/>
                <w:color w:val="000000"/>
                <w:sz w:val="20"/>
                <w:szCs w:val="20"/>
              </w:rPr>
              <w:t>Question 1, FAQs of M19</w:t>
            </w:r>
          </w:p>
        </w:tc>
        <w:tc>
          <w:tcPr>
            <w:tcW w:w="9360" w:type="dxa"/>
            <w:shd w:val="clear" w:color="auto" w:fill="auto"/>
            <w:vAlign w:val="center"/>
          </w:tcPr>
          <w:p w14:paraId="06D85CC0" w14:textId="00D02CC6" w:rsidR="003A2855" w:rsidRPr="00C259E4" w:rsidRDefault="003A2855" w:rsidP="00F415F3">
            <w:pPr>
              <w:pStyle w:val="NoSpacing"/>
              <w:jc w:val="center"/>
              <w:rPr>
                <w:rFonts w:ascii="Arial" w:hAnsi="Arial" w:cs="Arial"/>
                <w:color w:val="000000"/>
                <w:sz w:val="20"/>
                <w:szCs w:val="20"/>
              </w:rPr>
            </w:pPr>
            <w:r w:rsidRPr="00C259E4">
              <w:rPr>
                <w:rFonts w:ascii="Arial" w:hAnsi="Arial" w:cs="Arial"/>
                <w:color w:val="000000"/>
                <w:sz w:val="20"/>
                <w:szCs w:val="20"/>
              </w:rPr>
              <w:t xml:space="preserve">This method is used </w:t>
            </w:r>
            <w:r w:rsidRPr="00725BA4">
              <w:rPr>
                <w:rFonts w:ascii="Arial" w:hAnsi="Arial" w:cs="Arial"/>
                <w:color w:val="000000"/>
                <w:sz w:val="20"/>
                <w:szCs w:val="20"/>
              </w:rPr>
              <w:t xml:space="preserve">to calculate </w:t>
            </w:r>
            <w:r w:rsidRPr="003A2855">
              <w:rPr>
                <w:rFonts w:ascii="Arial" w:hAnsi="Arial" w:cs="Arial"/>
                <w:color w:val="000000"/>
                <w:sz w:val="20"/>
                <w:szCs w:val="20"/>
              </w:rPr>
              <w:t xml:space="preserve">exhaust flowrates </w:t>
            </w:r>
            <w:r>
              <w:rPr>
                <w:rFonts w:ascii="Arial" w:hAnsi="Arial" w:cs="Arial"/>
                <w:color w:val="000000"/>
                <w:sz w:val="20"/>
                <w:szCs w:val="20"/>
              </w:rPr>
              <w:t>for NO</w:t>
            </w:r>
            <w:r w:rsidRPr="00D97409">
              <w:rPr>
                <w:rFonts w:ascii="Arial" w:hAnsi="Arial" w:cs="Arial"/>
                <w:color w:val="000000"/>
                <w:sz w:val="20"/>
                <w:szCs w:val="20"/>
                <w:vertAlign w:val="subscript"/>
              </w:rPr>
              <w:t>x</w:t>
            </w:r>
            <w:r>
              <w:rPr>
                <w:rFonts w:ascii="Arial" w:hAnsi="Arial" w:cs="Arial"/>
                <w:color w:val="000000"/>
                <w:sz w:val="20"/>
                <w:szCs w:val="20"/>
              </w:rPr>
              <w:t xml:space="preserve">, CO, </w:t>
            </w:r>
            <w:r w:rsidR="00BA1013">
              <w:rPr>
                <w:rFonts w:ascii="Arial" w:hAnsi="Arial" w:cs="Arial"/>
                <w:color w:val="000000"/>
                <w:sz w:val="20"/>
                <w:szCs w:val="20"/>
              </w:rPr>
              <w:t>f</w:t>
            </w:r>
            <w:r>
              <w:rPr>
                <w:rFonts w:ascii="Arial" w:hAnsi="Arial" w:cs="Arial"/>
                <w:color w:val="000000"/>
                <w:sz w:val="20"/>
                <w:szCs w:val="20"/>
              </w:rPr>
              <w:t xml:space="preserve">ormaldehyde, and VOC (or NMHC or NMEHC) and </w:t>
            </w:r>
            <w:r w:rsidR="00D97409">
              <w:rPr>
                <w:rFonts w:ascii="Arial" w:hAnsi="Arial" w:cs="Arial"/>
                <w:color w:val="000000"/>
                <w:sz w:val="20"/>
                <w:szCs w:val="20"/>
              </w:rPr>
              <w:t xml:space="preserve">conduct performance test for </w:t>
            </w:r>
            <w:r>
              <w:rPr>
                <w:rFonts w:ascii="Arial" w:hAnsi="Arial" w:cs="Arial"/>
                <w:color w:val="000000"/>
                <w:sz w:val="20"/>
                <w:szCs w:val="20"/>
              </w:rPr>
              <w:t>n</w:t>
            </w:r>
            <w:r w:rsidRPr="003A2855">
              <w:rPr>
                <w:rFonts w:ascii="Arial" w:hAnsi="Arial" w:cs="Arial"/>
                <w:color w:val="000000"/>
                <w:sz w:val="20"/>
                <w:szCs w:val="20"/>
              </w:rPr>
              <w:t>atural gas fired engines subject to 40 CFR 60, Subpart JJJJ requirements</w:t>
            </w:r>
            <w:r w:rsidRPr="00C259E4">
              <w:rPr>
                <w:rFonts w:ascii="Arial" w:hAnsi="Arial" w:cs="Arial"/>
                <w:color w:val="000000"/>
                <w:sz w:val="20"/>
                <w:szCs w:val="20"/>
              </w:rPr>
              <w:t>.</w:t>
            </w:r>
            <w:r w:rsidR="004F0C14">
              <w:rPr>
                <w:rFonts w:ascii="Arial" w:hAnsi="Arial" w:cs="Arial"/>
                <w:color w:val="000000"/>
                <w:sz w:val="20"/>
                <w:szCs w:val="20"/>
              </w:rPr>
              <w:t xml:space="preserve"> </w:t>
            </w:r>
            <w:r w:rsidR="004F0C14" w:rsidRPr="004F0C14">
              <w:rPr>
                <w:rFonts w:ascii="Arial" w:hAnsi="Arial" w:cs="Arial"/>
                <w:color w:val="000000"/>
                <w:sz w:val="20"/>
                <w:szCs w:val="20"/>
              </w:rPr>
              <w:t>Also see, Table 2 to 40 CFR Part 60, Subpart JJJJ.</w:t>
            </w:r>
          </w:p>
        </w:tc>
      </w:tr>
      <w:tr w:rsidR="003A2855" w:rsidRPr="00DF7CA6" w14:paraId="00376CBD" w14:textId="77777777" w:rsidTr="0FAAFEEC">
        <w:trPr>
          <w:trHeight w:val="360"/>
          <w:jc w:val="center"/>
        </w:trPr>
        <w:tc>
          <w:tcPr>
            <w:tcW w:w="864" w:type="dxa"/>
            <w:vAlign w:val="center"/>
          </w:tcPr>
          <w:p w14:paraId="36C5B99B" w14:textId="7DC33011" w:rsidR="003A2855" w:rsidRPr="00DF7CA6" w:rsidRDefault="003A2855" w:rsidP="00F415F3">
            <w:pPr>
              <w:pStyle w:val="NoSpacing"/>
              <w:jc w:val="center"/>
              <w:rPr>
                <w:rFonts w:ascii="Arial" w:hAnsi="Arial" w:cs="Arial"/>
                <w:color w:val="000000"/>
                <w:sz w:val="20"/>
                <w:szCs w:val="20"/>
              </w:rPr>
            </w:pPr>
            <w:r>
              <w:rPr>
                <w:rFonts w:ascii="Arial" w:hAnsi="Arial" w:cs="Arial"/>
                <w:color w:val="000000"/>
                <w:sz w:val="20"/>
                <w:szCs w:val="20"/>
              </w:rPr>
              <w:t>(ii)</w:t>
            </w:r>
          </w:p>
        </w:tc>
        <w:tc>
          <w:tcPr>
            <w:tcW w:w="2016" w:type="dxa"/>
            <w:vAlign w:val="center"/>
          </w:tcPr>
          <w:p w14:paraId="5A6E38A9" w14:textId="25126F69" w:rsidR="003A2855" w:rsidRPr="00DF7CA6" w:rsidRDefault="003A2855" w:rsidP="00F415F3">
            <w:pPr>
              <w:pStyle w:val="NoSpacing"/>
              <w:jc w:val="center"/>
              <w:rPr>
                <w:rFonts w:ascii="Arial" w:hAnsi="Arial" w:cs="Arial"/>
                <w:color w:val="000000"/>
                <w:sz w:val="20"/>
                <w:szCs w:val="20"/>
              </w:rPr>
            </w:pPr>
            <w:r>
              <w:rPr>
                <w:rFonts w:ascii="Arial" w:hAnsi="Arial" w:cs="Arial"/>
                <w:color w:val="000000"/>
                <w:sz w:val="20"/>
                <w:szCs w:val="20"/>
              </w:rPr>
              <w:t xml:space="preserve">Prohibited Default </w:t>
            </w:r>
            <w:r w:rsidRPr="00CD3C42">
              <w:rPr>
                <w:rFonts w:ascii="Arial" w:hAnsi="Arial" w:cs="Arial"/>
                <w:color w:val="000000"/>
                <w:sz w:val="20"/>
                <w:szCs w:val="20"/>
              </w:rPr>
              <w:t>F-Factor</w:t>
            </w:r>
            <w:r>
              <w:rPr>
                <w:rFonts w:ascii="Arial" w:hAnsi="Arial" w:cs="Arial"/>
                <w:color w:val="000000"/>
                <w:sz w:val="20"/>
                <w:szCs w:val="20"/>
              </w:rPr>
              <w:t>(s) Use Clarification</w:t>
            </w:r>
          </w:p>
        </w:tc>
        <w:tc>
          <w:tcPr>
            <w:tcW w:w="1440" w:type="dxa"/>
            <w:vMerge/>
            <w:vAlign w:val="center"/>
          </w:tcPr>
          <w:p w14:paraId="5180A4ED" w14:textId="51573A8D" w:rsidR="003A2855" w:rsidRPr="00BC343E" w:rsidRDefault="003A2855" w:rsidP="00F415F3">
            <w:pPr>
              <w:pStyle w:val="NoSpacing"/>
              <w:jc w:val="center"/>
              <w:rPr>
                <w:rFonts w:ascii="Arial" w:hAnsi="Arial" w:cs="Arial"/>
                <w:color w:val="000000"/>
                <w:sz w:val="20"/>
                <w:szCs w:val="20"/>
              </w:rPr>
            </w:pPr>
          </w:p>
        </w:tc>
        <w:tc>
          <w:tcPr>
            <w:tcW w:w="9360" w:type="dxa"/>
            <w:shd w:val="clear" w:color="auto" w:fill="auto"/>
            <w:vAlign w:val="center"/>
          </w:tcPr>
          <w:p w14:paraId="4F4409C3" w14:textId="5F37C38B" w:rsidR="003A2855" w:rsidRPr="00DF7CA6" w:rsidRDefault="003A2855" w:rsidP="00F415F3">
            <w:pPr>
              <w:pStyle w:val="NoSpacing"/>
              <w:jc w:val="center"/>
              <w:rPr>
                <w:rFonts w:ascii="Arial" w:hAnsi="Arial" w:cs="Arial"/>
                <w:color w:val="000000"/>
                <w:sz w:val="20"/>
                <w:szCs w:val="20"/>
              </w:rPr>
            </w:pPr>
            <w:r w:rsidRPr="0FAAFEEC">
              <w:rPr>
                <w:rFonts w:ascii="Arial" w:hAnsi="Arial" w:cs="Arial"/>
                <w:color w:val="000000" w:themeColor="text1"/>
                <w:sz w:val="20"/>
                <w:szCs w:val="20"/>
              </w:rPr>
              <w:t>“EPA does not sanction the use of the default F-factor for fuels published in Table 19-2 of M19, for emission flow rate calculations”.</w:t>
            </w:r>
          </w:p>
        </w:tc>
      </w:tr>
      <w:tr w:rsidR="003A2855" w:rsidRPr="003220C0" w14:paraId="284EC4CF" w14:textId="77777777" w:rsidTr="0FAAFEEC">
        <w:trPr>
          <w:trHeight w:val="360"/>
          <w:jc w:val="center"/>
        </w:trPr>
        <w:tc>
          <w:tcPr>
            <w:tcW w:w="864" w:type="dxa"/>
            <w:vAlign w:val="center"/>
          </w:tcPr>
          <w:p w14:paraId="69533B8A" w14:textId="77777777" w:rsidR="003A2855" w:rsidRDefault="003A2855" w:rsidP="00F415F3">
            <w:pPr>
              <w:pStyle w:val="NoSpacing"/>
              <w:jc w:val="center"/>
              <w:rPr>
                <w:rFonts w:ascii="Arial" w:hAnsi="Arial" w:cs="Arial"/>
                <w:sz w:val="20"/>
                <w:szCs w:val="20"/>
              </w:rPr>
            </w:pPr>
            <w:r>
              <w:rPr>
                <w:rFonts w:ascii="Arial" w:hAnsi="Arial" w:cs="Arial"/>
                <w:sz w:val="20"/>
                <w:szCs w:val="20"/>
              </w:rPr>
              <w:t>(ii)</w:t>
            </w:r>
          </w:p>
        </w:tc>
        <w:tc>
          <w:tcPr>
            <w:tcW w:w="2016" w:type="dxa"/>
            <w:vAlign w:val="center"/>
          </w:tcPr>
          <w:p w14:paraId="392015C5" w14:textId="272714F2" w:rsidR="003A2855" w:rsidRDefault="003A2855" w:rsidP="00F415F3">
            <w:pPr>
              <w:pStyle w:val="NoSpacing"/>
              <w:jc w:val="center"/>
              <w:rPr>
                <w:rFonts w:ascii="Arial" w:hAnsi="Arial" w:cs="Arial"/>
                <w:color w:val="000000"/>
                <w:sz w:val="20"/>
                <w:szCs w:val="20"/>
              </w:rPr>
            </w:pPr>
            <w:r w:rsidRPr="00CD3C42">
              <w:rPr>
                <w:rFonts w:ascii="Arial" w:hAnsi="Arial" w:cs="Arial"/>
                <w:color w:val="000000"/>
                <w:sz w:val="20"/>
                <w:szCs w:val="20"/>
              </w:rPr>
              <w:t>F-Factor</w:t>
            </w:r>
            <w:r>
              <w:rPr>
                <w:rFonts w:ascii="Arial" w:hAnsi="Arial" w:cs="Arial"/>
                <w:color w:val="000000"/>
                <w:sz w:val="20"/>
                <w:szCs w:val="20"/>
              </w:rPr>
              <w:t>(s) Calculation Determination</w:t>
            </w:r>
          </w:p>
        </w:tc>
        <w:tc>
          <w:tcPr>
            <w:tcW w:w="1440" w:type="dxa"/>
            <w:vMerge/>
            <w:vAlign w:val="center"/>
          </w:tcPr>
          <w:p w14:paraId="1EEFF95D" w14:textId="56CD830F" w:rsidR="003A2855" w:rsidRPr="001D4366" w:rsidRDefault="003A2855" w:rsidP="00F415F3">
            <w:pPr>
              <w:pStyle w:val="NoSpacing"/>
              <w:jc w:val="center"/>
              <w:rPr>
                <w:rFonts w:ascii="Arial" w:hAnsi="Arial" w:cs="Arial"/>
                <w:bCs/>
                <w:color w:val="000000"/>
                <w:sz w:val="20"/>
                <w:szCs w:val="20"/>
              </w:rPr>
            </w:pPr>
          </w:p>
        </w:tc>
        <w:tc>
          <w:tcPr>
            <w:tcW w:w="9360" w:type="dxa"/>
            <w:vAlign w:val="center"/>
          </w:tcPr>
          <w:p w14:paraId="773E339B" w14:textId="6DA5F645" w:rsidR="003A2855" w:rsidRPr="003220C0" w:rsidRDefault="003A2855" w:rsidP="00F415F3">
            <w:pPr>
              <w:pStyle w:val="NoSpacing"/>
              <w:jc w:val="center"/>
              <w:rPr>
                <w:rFonts w:ascii="Arial" w:hAnsi="Arial" w:cs="Arial"/>
                <w:color w:val="000000"/>
                <w:sz w:val="20"/>
                <w:szCs w:val="20"/>
              </w:rPr>
            </w:pPr>
            <w:r w:rsidRPr="0FAAFEEC">
              <w:rPr>
                <w:rFonts w:ascii="Arial" w:hAnsi="Arial" w:cs="Arial"/>
                <w:color w:val="000000" w:themeColor="text1"/>
                <w:sz w:val="20"/>
                <w:szCs w:val="20"/>
              </w:rPr>
              <w:t>“The output of the fuel analyses is then used with Equation 19-13 or 19-15, in M19, Section 12.3.2.1, to calculate a test specific F</w:t>
            </w:r>
            <w:r w:rsidRPr="0FAAFEEC">
              <w:rPr>
                <w:rFonts w:ascii="Arial" w:hAnsi="Arial" w:cs="Arial"/>
                <w:color w:val="000000" w:themeColor="text1"/>
                <w:sz w:val="20"/>
                <w:szCs w:val="20"/>
                <w:vertAlign w:val="subscript"/>
              </w:rPr>
              <w:t xml:space="preserve">d </w:t>
            </w:r>
            <w:r w:rsidRPr="0FAAFEEC">
              <w:rPr>
                <w:rFonts w:ascii="Arial" w:hAnsi="Arial" w:cs="Arial"/>
                <w:color w:val="000000" w:themeColor="text1"/>
                <w:sz w:val="20"/>
                <w:szCs w:val="20"/>
              </w:rPr>
              <w:t>or F</w:t>
            </w:r>
            <w:r w:rsidRPr="0FAAFEEC">
              <w:rPr>
                <w:rFonts w:ascii="Arial" w:hAnsi="Arial" w:cs="Arial"/>
                <w:color w:val="000000" w:themeColor="text1"/>
                <w:sz w:val="20"/>
                <w:szCs w:val="20"/>
                <w:vertAlign w:val="subscript"/>
              </w:rPr>
              <w:t>c</w:t>
            </w:r>
            <w:r w:rsidRPr="0FAAFEEC">
              <w:rPr>
                <w:rFonts w:ascii="Arial" w:hAnsi="Arial" w:cs="Arial"/>
                <w:color w:val="000000" w:themeColor="text1"/>
                <w:sz w:val="20"/>
                <w:szCs w:val="20"/>
              </w:rPr>
              <w:t xml:space="preserve"> factor, respectively. This factor is then used in calculating the emission flow rate with the corresponding equation below”.</w:t>
            </w:r>
          </w:p>
        </w:tc>
      </w:tr>
      <w:tr w:rsidR="003A2855" w:rsidRPr="003220C0" w14:paraId="4A5565C5" w14:textId="77777777" w:rsidTr="0FAAFEEC">
        <w:trPr>
          <w:trHeight w:val="360"/>
          <w:jc w:val="center"/>
        </w:trPr>
        <w:tc>
          <w:tcPr>
            <w:tcW w:w="864" w:type="dxa"/>
            <w:vAlign w:val="center"/>
          </w:tcPr>
          <w:p w14:paraId="36154DA0" w14:textId="173522B2" w:rsidR="003A2855" w:rsidRDefault="003A2855" w:rsidP="00F415F3">
            <w:pPr>
              <w:pStyle w:val="NoSpacing"/>
              <w:jc w:val="center"/>
              <w:rPr>
                <w:rFonts w:ascii="Arial" w:hAnsi="Arial" w:cs="Arial"/>
                <w:sz w:val="20"/>
                <w:szCs w:val="20"/>
              </w:rPr>
            </w:pPr>
            <w:r>
              <w:rPr>
                <w:rFonts w:ascii="Arial" w:hAnsi="Arial" w:cs="Arial"/>
                <w:color w:val="000000"/>
                <w:sz w:val="20"/>
                <w:szCs w:val="20"/>
              </w:rPr>
              <w:t>(iii)</w:t>
            </w:r>
          </w:p>
        </w:tc>
        <w:tc>
          <w:tcPr>
            <w:tcW w:w="2016" w:type="dxa"/>
            <w:vAlign w:val="center"/>
          </w:tcPr>
          <w:p w14:paraId="6A4FB5CF" w14:textId="215B56F7" w:rsidR="003A2855" w:rsidRDefault="003A2855" w:rsidP="00F415F3">
            <w:pPr>
              <w:pStyle w:val="NoSpacing"/>
              <w:jc w:val="center"/>
              <w:rPr>
                <w:rFonts w:ascii="Arial" w:hAnsi="Arial" w:cs="Arial"/>
                <w:color w:val="000000"/>
                <w:sz w:val="20"/>
                <w:szCs w:val="20"/>
              </w:rPr>
            </w:pPr>
            <w:r w:rsidRPr="00CD3C42">
              <w:rPr>
                <w:rFonts w:ascii="Arial" w:hAnsi="Arial" w:cs="Arial"/>
                <w:color w:val="000000"/>
                <w:sz w:val="20"/>
                <w:szCs w:val="20"/>
              </w:rPr>
              <w:t>Collect</w:t>
            </w:r>
            <w:r>
              <w:rPr>
                <w:rFonts w:ascii="Arial" w:hAnsi="Arial" w:cs="Arial"/>
                <w:color w:val="000000"/>
                <w:sz w:val="20"/>
                <w:szCs w:val="20"/>
              </w:rPr>
              <w:t xml:space="preserve">ion of </w:t>
            </w:r>
            <w:r w:rsidRPr="00CD3C42">
              <w:rPr>
                <w:rFonts w:ascii="Arial" w:hAnsi="Arial" w:cs="Arial"/>
                <w:color w:val="000000"/>
                <w:sz w:val="20"/>
                <w:szCs w:val="20"/>
              </w:rPr>
              <w:t>Fuel Samples</w:t>
            </w:r>
          </w:p>
        </w:tc>
        <w:tc>
          <w:tcPr>
            <w:tcW w:w="1440" w:type="dxa"/>
            <w:vMerge/>
            <w:vAlign w:val="center"/>
          </w:tcPr>
          <w:p w14:paraId="0EFEB95E" w14:textId="77777777" w:rsidR="003A2855" w:rsidRPr="001D4366" w:rsidRDefault="003A2855" w:rsidP="00F415F3">
            <w:pPr>
              <w:pStyle w:val="NoSpacing"/>
              <w:jc w:val="center"/>
              <w:rPr>
                <w:rFonts w:ascii="Arial" w:hAnsi="Arial" w:cs="Arial"/>
                <w:bCs/>
                <w:color w:val="000000"/>
                <w:sz w:val="20"/>
                <w:szCs w:val="20"/>
              </w:rPr>
            </w:pPr>
          </w:p>
        </w:tc>
        <w:tc>
          <w:tcPr>
            <w:tcW w:w="9360" w:type="dxa"/>
            <w:shd w:val="clear" w:color="auto" w:fill="auto"/>
            <w:vAlign w:val="center"/>
          </w:tcPr>
          <w:p w14:paraId="5D1A0597" w14:textId="587F7CFB" w:rsidR="003A2855" w:rsidRPr="003220C0" w:rsidRDefault="003A2855" w:rsidP="00F415F3">
            <w:pPr>
              <w:pStyle w:val="NoSpacing"/>
              <w:jc w:val="center"/>
              <w:rPr>
                <w:rFonts w:ascii="Arial" w:hAnsi="Arial" w:cs="Arial"/>
                <w:color w:val="000000"/>
                <w:sz w:val="20"/>
                <w:szCs w:val="20"/>
              </w:rPr>
            </w:pPr>
            <w:r>
              <w:rPr>
                <w:rFonts w:ascii="Arial" w:hAnsi="Arial" w:cs="Arial"/>
                <w:color w:val="000000"/>
                <w:sz w:val="20"/>
                <w:szCs w:val="20"/>
              </w:rPr>
              <w:t>“</w:t>
            </w:r>
            <w:r w:rsidRPr="00C17B80">
              <w:rPr>
                <w:rFonts w:ascii="Arial" w:hAnsi="Arial" w:cs="Arial"/>
                <w:color w:val="000000"/>
                <w:sz w:val="20"/>
                <w:szCs w:val="20"/>
              </w:rPr>
              <w:t>The source must obtain from their supplier an ultimate and heat content analysis of the fuel combusted on test day. M19, Sections 12.3.2.3 and 12.3.2.4, describe the methods for these analyses. Alternatively, the source may collect fuel samples as specified in M19, Section 12.5.2.1 or 12.5.2.2 during the emission testing and submit these samples to a lab for analysis with the methodology listed above</w:t>
            </w:r>
            <w:r>
              <w:rPr>
                <w:rFonts w:ascii="Arial" w:hAnsi="Arial" w:cs="Arial"/>
                <w:color w:val="000000"/>
                <w:sz w:val="20"/>
                <w:szCs w:val="20"/>
              </w:rPr>
              <w:t>”</w:t>
            </w:r>
            <w:r w:rsidRPr="00C17B80">
              <w:rPr>
                <w:rFonts w:ascii="Arial" w:hAnsi="Arial" w:cs="Arial"/>
                <w:color w:val="000000"/>
                <w:sz w:val="20"/>
                <w:szCs w:val="20"/>
              </w:rPr>
              <w:t>.</w:t>
            </w:r>
          </w:p>
        </w:tc>
      </w:tr>
      <w:tr w:rsidR="003A2855" w:rsidRPr="003220C0" w14:paraId="05A5F009" w14:textId="77777777" w:rsidTr="0FAAFEEC">
        <w:trPr>
          <w:trHeight w:val="360"/>
          <w:jc w:val="center"/>
        </w:trPr>
        <w:tc>
          <w:tcPr>
            <w:tcW w:w="864" w:type="dxa"/>
            <w:vAlign w:val="center"/>
          </w:tcPr>
          <w:p w14:paraId="61E8B43C" w14:textId="6C80B3D8" w:rsidR="003A2855" w:rsidRDefault="003A2855" w:rsidP="00F415F3">
            <w:pPr>
              <w:pStyle w:val="NoSpacing"/>
              <w:jc w:val="center"/>
              <w:rPr>
                <w:rFonts w:ascii="Arial" w:hAnsi="Arial" w:cs="Arial"/>
                <w:sz w:val="20"/>
                <w:szCs w:val="20"/>
              </w:rPr>
            </w:pPr>
            <w:r>
              <w:rPr>
                <w:rFonts w:ascii="Arial" w:hAnsi="Arial" w:cs="Arial"/>
                <w:color w:val="000000"/>
                <w:sz w:val="20"/>
                <w:szCs w:val="20"/>
              </w:rPr>
              <w:t>(iv)</w:t>
            </w:r>
          </w:p>
        </w:tc>
        <w:tc>
          <w:tcPr>
            <w:tcW w:w="2016" w:type="dxa"/>
            <w:vAlign w:val="center"/>
          </w:tcPr>
          <w:p w14:paraId="37574261" w14:textId="48240D68" w:rsidR="003A2855" w:rsidRDefault="003A2855" w:rsidP="00F415F3">
            <w:pPr>
              <w:pStyle w:val="NoSpacing"/>
              <w:jc w:val="center"/>
              <w:rPr>
                <w:rFonts w:ascii="Arial" w:hAnsi="Arial" w:cs="Arial"/>
                <w:color w:val="000000"/>
                <w:sz w:val="20"/>
                <w:szCs w:val="20"/>
              </w:rPr>
            </w:pPr>
            <w:r>
              <w:rPr>
                <w:rFonts w:ascii="Arial" w:hAnsi="Arial" w:cs="Arial"/>
                <w:color w:val="000000"/>
                <w:sz w:val="20"/>
                <w:szCs w:val="20"/>
              </w:rPr>
              <w:t>Fuel Meter Calibration Criteria</w:t>
            </w:r>
          </w:p>
        </w:tc>
        <w:tc>
          <w:tcPr>
            <w:tcW w:w="1440" w:type="dxa"/>
            <w:vMerge/>
            <w:vAlign w:val="center"/>
          </w:tcPr>
          <w:p w14:paraId="299A6240" w14:textId="77777777" w:rsidR="003A2855" w:rsidRPr="001D4366" w:rsidRDefault="003A2855" w:rsidP="00F415F3">
            <w:pPr>
              <w:pStyle w:val="NoSpacing"/>
              <w:jc w:val="center"/>
              <w:rPr>
                <w:rFonts w:ascii="Arial" w:hAnsi="Arial" w:cs="Arial"/>
                <w:bCs/>
                <w:color w:val="000000"/>
                <w:sz w:val="20"/>
                <w:szCs w:val="20"/>
              </w:rPr>
            </w:pPr>
          </w:p>
        </w:tc>
        <w:tc>
          <w:tcPr>
            <w:tcW w:w="9360" w:type="dxa"/>
            <w:vAlign w:val="center"/>
          </w:tcPr>
          <w:p w14:paraId="22B7F104" w14:textId="73B7192C" w:rsidR="003A2855" w:rsidRPr="003220C0" w:rsidRDefault="003A2855" w:rsidP="00F415F3">
            <w:pPr>
              <w:pStyle w:val="NoSpacing"/>
              <w:jc w:val="center"/>
              <w:rPr>
                <w:rFonts w:ascii="Arial" w:hAnsi="Arial" w:cs="Arial"/>
                <w:color w:val="000000"/>
                <w:sz w:val="20"/>
                <w:szCs w:val="20"/>
              </w:rPr>
            </w:pPr>
            <w:r>
              <w:rPr>
                <w:rFonts w:ascii="Arial" w:hAnsi="Arial" w:cs="Arial"/>
                <w:color w:val="000000"/>
                <w:sz w:val="20"/>
                <w:szCs w:val="20"/>
              </w:rPr>
              <w:t>“Fuel meter calibration must meet the requirements of M2A, Section 6.1, and the calibration must be conducted using the same fuel type (e.g. natural gas) as that being measured by the fuel meter during the testing”.</w:t>
            </w:r>
          </w:p>
        </w:tc>
      </w:tr>
      <w:tr w:rsidR="003A2855" w:rsidRPr="003220C0" w14:paraId="0981AE23" w14:textId="77777777" w:rsidTr="0FAAFEEC">
        <w:trPr>
          <w:trHeight w:val="360"/>
          <w:jc w:val="center"/>
        </w:trPr>
        <w:tc>
          <w:tcPr>
            <w:tcW w:w="864" w:type="dxa"/>
            <w:vAlign w:val="center"/>
          </w:tcPr>
          <w:p w14:paraId="5F8C97BD" w14:textId="2080539E" w:rsidR="003A2855" w:rsidRDefault="003A2855" w:rsidP="00F415F3">
            <w:pPr>
              <w:pStyle w:val="NoSpacing"/>
              <w:jc w:val="center"/>
              <w:rPr>
                <w:rFonts w:ascii="Arial" w:hAnsi="Arial" w:cs="Arial"/>
                <w:sz w:val="20"/>
                <w:szCs w:val="20"/>
              </w:rPr>
            </w:pPr>
            <w:r>
              <w:rPr>
                <w:rFonts w:ascii="Arial" w:hAnsi="Arial" w:cs="Arial"/>
                <w:color w:val="000000"/>
                <w:sz w:val="20"/>
                <w:szCs w:val="20"/>
              </w:rPr>
              <w:t>(v)</w:t>
            </w:r>
          </w:p>
        </w:tc>
        <w:tc>
          <w:tcPr>
            <w:tcW w:w="2016" w:type="dxa"/>
            <w:vAlign w:val="center"/>
          </w:tcPr>
          <w:p w14:paraId="2FA61E0E" w14:textId="2A233A28" w:rsidR="003A2855" w:rsidRDefault="003A2855" w:rsidP="00F415F3">
            <w:pPr>
              <w:pStyle w:val="NoSpacing"/>
              <w:jc w:val="center"/>
              <w:rPr>
                <w:rFonts w:ascii="Arial" w:hAnsi="Arial" w:cs="Arial"/>
                <w:color w:val="000000"/>
                <w:sz w:val="20"/>
                <w:szCs w:val="20"/>
              </w:rPr>
            </w:pPr>
            <w:r w:rsidRPr="00CD3C42">
              <w:rPr>
                <w:rFonts w:ascii="Arial" w:hAnsi="Arial" w:cs="Arial"/>
                <w:color w:val="000000"/>
                <w:sz w:val="20"/>
                <w:szCs w:val="20"/>
              </w:rPr>
              <w:t>O</w:t>
            </w:r>
            <w:r w:rsidRPr="00CD3C42">
              <w:rPr>
                <w:rFonts w:ascii="Arial" w:hAnsi="Arial" w:cs="Arial"/>
                <w:color w:val="000000"/>
                <w:sz w:val="20"/>
                <w:szCs w:val="20"/>
                <w:vertAlign w:val="subscript"/>
              </w:rPr>
              <w:t>2</w:t>
            </w:r>
            <w:r w:rsidRPr="00CD3C42">
              <w:rPr>
                <w:rFonts w:ascii="Arial" w:hAnsi="Arial" w:cs="Arial"/>
                <w:color w:val="000000"/>
                <w:sz w:val="20"/>
                <w:szCs w:val="20"/>
              </w:rPr>
              <w:t xml:space="preserve"> or CO</w:t>
            </w:r>
            <w:r w:rsidRPr="00CD3C42">
              <w:rPr>
                <w:rFonts w:ascii="Arial" w:hAnsi="Arial" w:cs="Arial"/>
                <w:color w:val="000000"/>
                <w:sz w:val="20"/>
                <w:szCs w:val="20"/>
                <w:vertAlign w:val="subscript"/>
              </w:rPr>
              <w:t>2</w:t>
            </w:r>
            <w:r>
              <w:rPr>
                <w:rFonts w:ascii="Arial" w:hAnsi="Arial" w:cs="Arial"/>
                <w:color w:val="000000"/>
                <w:sz w:val="20"/>
                <w:szCs w:val="20"/>
              </w:rPr>
              <w:t xml:space="preserve"> Measurements</w:t>
            </w:r>
          </w:p>
        </w:tc>
        <w:tc>
          <w:tcPr>
            <w:tcW w:w="1440" w:type="dxa"/>
            <w:vMerge/>
            <w:vAlign w:val="center"/>
          </w:tcPr>
          <w:p w14:paraId="12DBC43F" w14:textId="77777777" w:rsidR="003A2855" w:rsidRPr="001D4366" w:rsidRDefault="003A2855" w:rsidP="00F415F3">
            <w:pPr>
              <w:pStyle w:val="NoSpacing"/>
              <w:jc w:val="center"/>
              <w:rPr>
                <w:rFonts w:ascii="Arial" w:hAnsi="Arial" w:cs="Arial"/>
                <w:bCs/>
                <w:color w:val="000000"/>
                <w:sz w:val="20"/>
                <w:szCs w:val="20"/>
              </w:rPr>
            </w:pPr>
          </w:p>
        </w:tc>
        <w:tc>
          <w:tcPr>
            <w:tcW w:w="9360" w:type="dxa"/>
            <w:vAlign w:val="center"/>
          </w:tcPr>
          <w:p w14:paraId="14047177" w14:textId="42DF4336" w:rsidR="003A2855" w:rsidRPr="003220C0" w:rsidRDefault="003A2855" w:rsidP="00F415F3">
            <w:pPr>
              <w:pStyle w:val="NoSpacing"/>
              <w:jc w:val="center"/>
              <w:rPr>
                <w:rFonts w:ascii="Arial" w:hAnsi="Arial" w:cs="Arial"/>
                <w:color w:val="000000"/>
                <w:sz w:val="20"/>
                <w:szCs w:val="20"/>
              </w:rPr>
            </w:pPr>
            <w:r>
              <w:rPr>
                <w:rFonts w:ascii="Arial" w:hAnsi="Arial" w:cs="Arial"/>
                <w:color w:val="000000"/>
                <w:sz w:val="20"/>
                <w:szCs w:val="20"/>
              </w:rPr>
              <w:t>“</w:t>
            </w:r>
            <w:r w:rsidRPr="00C17B80">
              <w:rPr>
                <w:rFonts w:ascii="Arial" w:hAnsi="Arial" w:cs="Arial"/>
                <w:color w:val="000000"/>
                <w:sz w:val="20"/>
                <w:szCs w:val="20"/>
              </w:rPr>
              <w:t>The source must also measure a diluent gas, either O</w:t>
            </w:r>
            <w:r w:rsidRPr="00714F04">
              <w:rPr>
                <w:rFonts w:ascii="Arial" w:hAnsi="Arial" w:cs="Arial"/>
                <w:color w:val="000000"/>
                <w:sz w:val="20"/>
                <w:szCs w:val="20"/>
                <w:vertAlign w:val="subscript"/>
              </w:rPr>
              <w:t>2</w:t>
            </w:r>
            <w:r w:rsidRPr="00C17B80">
              <w:rPr>
                <w:rFonts w:ascii="Arial" w:hAnsi="Arial" w:cs="Arial"/>
                <w:color w:val="000000"/>
                <w:sz w:val="20"/>
                <w:szCs w:val="20"/>
              </w:rPr>
              <w:t xml:space="preserve"> or CO</w:t>
            </w:r>
            <w:r w:rsidRPr="00714F04">
              <w:rPr>
                <w:rFonts w:ascii="Arial" w:hAnsi="Arial" w:cs="Arial"/>
                <w:color w:val="000000"/>
                <w:sz w:val="20"/>
                <w:szCs w:val="20"/>
                <w:vertAlign w:val="subscript"/>
              </w:rPr>
              <w:t>2</w:t>
            </w:r>
            <w:r w:rsidRPr="00C17B80">
              <w:rPr>
                <w:rFonts w:ascii="Arial" w:hAnsi="Arial" w:cs="Arial"/>
                <w:color w:val="000000"/>
                <w:sz w:val="20"/>
                <w:szCs w:val="20"/>
              </w:rPr>
              <w:t>, in the emission gas stream. Diluent measurement must be made by M3A or M3B, concurrent with the pollutant measurements and fuel meter readings</w:t>
            </w:r>
            <w:r>
              <w:rPr>
                <w:rFonts w:ascii="Arial" w:hAnsi="Arial" w:cs="Arial"/>
                <w:color w:val="000000"/>
                <w:sz w:val="20"/>
                <w:szCs w:val="20"/>
              </w:rPr>
              <w:t>”</w:t>
            </w:r>
            <w:r w:rsidRPr="00C17B80">
              <w:rPr>
                <w:rFonts w:ascii="Arial" w:hAnsi="Arial" w:cs="Arial"/>
                <w:color w:val="000000"/>
                <w:sz w:val="20"/>
                <w:szCs w:val="20"/>
              </w:rPr>
              <w:t>.</w:t>
            </w:r>
          </w:p>
        </w:tc>
      </w:tr>
      <w:tr w:rsidR="003A2855" w:rsidRPr="003220C0" w14:paraId="2584B40C" w14:textId="77777777" w:rsidTr="0FAAFEEC">
        <w:trPr>
          <w:trHeight w:val="360"/>
          <w:jc w:val="center"/>
        </w:trPr>
        <w:tc>
          <w:tcPr>
            <w:tcW w:w="864" w:type="dxa"/>
            <w:vAlign w:val="center"/>
          </w:tcPr>
          <w:p w14:paraId="3C83AD12" w14:textId="76148878" w:rsidR="003A2855" w:rsidRDefault="003A2855" w:rsidP="00F415F3">
            <w:pPr>
              <w:pStyle w:val="NoSpacing"/>
              <w:jc w:val="center"/>
              <w:rPr>
                <w:rFonts w:ascii="Arial" w:hAnsi="Arial" w:cs="Arial"/>
                <w:sz w:val="20"/>
                <w:szCs w:val="20"/>
              </w:rPr>
            </w:pPr>
            <w:r>
              <w:rPr>
                <w:rFonts w:ascii="Arial" w:hAnsi="Arial" w:cs="Arial"/>
                <w:color w:val="000000"/>
                <w:sz w:val="20"/>
                <w:szCs w:val="20"/>
              </w:rPr>
              <w:t>(vi)</w:t>
            </w:r>
          </w:p>
        </w:tc>
        <w:tc>
          <w:tcPr>
            <w:tcW w:w="2016" w:type="dxa"/>
            <w:shd w:val="clear" w:color="auto" w:fill="auto"/>
            <w:vAlign w:val="center"/>
          </w:tcPr>
          <w:p w14:paraId="22936947" w14:textId="247ACF2C" w:rsidR="003A2855" w:rsidRDefault="003A2855" w:rsidP="00F415F3">
            <w:pPr>
              <w:pStyle w:val="NoSpacing"/>
              <w:jc w:val="center"/>
              <w:rPr>
                <w:rFonts w:ascii="Arial" w:hAnsi="Arial" w:cs="Arial"/>
                <w:color w:val="000000"/>
                <w:sz w:val="20"/>
                <w:szCs w:val="20"/>
              </w:rPr>
            </w:pPr>
            <w:r>
              <w:rPr>
                <w:rFonts w:ascii="Arial" w:hAnsi="Arial" w:cs="Arial"/>
                <w:color w:val="000000"/>
                <w:sz w:val="20"/>
                <w:szCs w:val="20"/>
              </w:rPr>
              <w:t xml:space="preserve">Temporary Installed </w:t>
            </w:r>
            <w:r w:rsidRPr="007D7731">
              <w:rPr>
                <w:rFonts w:ascii="Arial" w:hAnsi="Arial" w:cs="Arial"/>
                <w:color w:val="000000"/>
                <w:sz w:val="20"/>
                <w:szCs w:val="20"/>
              </w:rPr>
              <w:t>Fuel Meter</w:t>
            </w:r>
            <w:r>
              <w:rPr>
                <w:rFonts w:ascii="Arial" w:hAnsi="Arial" w:cs="Arial"/>
                <w:color w:val="000000"/>
                <w:sz w:val="20"/>
                <w:szCs w:val="20"/>
              </w:rPr>
              <w:t xml:space="preserve"> Requirement</w:t>
            </w:r>
          </w:p>
        </w:tc>
        <w:tc>
          <w:tcPr>
            <w:tcW w:w="1440" w:type="dxa"/>
            <w:vMerge/>
            <w:vAlign w:val="center"/>
          </w:tcPr>
          <w:p w14:paraId="0C3A9393" w14:textId="77777777" w:rsidR="003A2855" w:rsidRPr="001D4366" w:rsidRDefault="003A2855" w:rsidP="00F415F3">
            <w:pPr>
              <w:pStyle w:val="NoSpacing"/>
              <w:jc w:val="center"/>
              <w:rPr>
                <w:rFonts w:ascii="Arial" w:hAnsi="Arial" w:cs="Arial"/>
                <w:bCs/>
                <w:color w:val="000000"/>
                <w:sz w:val="20"/>
                <w:szCs w:val="20"/>
              </w:rPr>
            </w:pPr>
          </w:p>
        </w:tc>
        <w:tc>
          <w:tcPr>
            <w:tcW w:w="9360" w:type="dxa"/>
            <w:shd w:val="clear" w:color="auto" w:fill="auto"/>
            <w:vAlign w:val="center"/>
          </w:tcPr>
          <w:p w14:paraId="3E3C2C85" w14:textId="2EDF44A2" w:rsidR="003A2855" w:rsidRPr="003220C0" w:rsidRDefault="003A2855" w:rsidP="00F415F3">
            <w:pPr>
              <w:pStyle w:val="NoSpacing"/>
              <w:jc w:val="center"/>
              <w:rPr>
                <w:rFonts w:ascii="Arial" w:hAnsi="Arial" w:cs="Arial"/>
                <w:color w:val="000000"/>
                <w:sz w:val="20"/>
                <w:szCs w:val="20"/>
              </w:rPr>
            </w:pPr>
            <w:r>
              <w:rPr>
                <w:rFonts w:ascii="Arial" w:hAnsi="Arial" w:cs="Arial"/>
                <w:sz w:val="20"/>
                <w:szCs w:val="20"/>
              </w:rPr>
              <w:t>“</w:t>
            </w:r>
            <w:r w:rsidRPr="00C1676D">
              <w:rPr>
                <w:rFonts w:ascii="Arial" w:hAnsi="Arial" w:cs="Arial"/>
                <w:sz w:val="20"/>
                <w:szCs w:val="20"/>
              </w:rPr>
              <w:t>A post</w:t>
            </w:r>
            <w:r w:rsidR="00604039">
              <w:rPr>
                <w:rFonts w:ascii="Arial" w:hAnsi="Arial" w:cs="Arial"/>
                <w:sz w:val="20"/>
                <w:szCs w:val="20"/>
              </w:rPr>
              <w:t xml:space="preserve"> </w:t>
            </w:r>
            <w:r w:rsidRPr="00C1676D">
              <w:rPr>
                <w:rFonts w:ascii="Arial" w:hAnsi="Arial" w:cs="Arial"/>
                <w:sz w:val="20"/>
                <w:szCs w:val="20"/>
              </w:rPr>
              <w:t xml:space="preserve">test calibration of the natural gas fuel meter </w:t>
            </w:r>
            <w:r>
              <w:rPr>
                <w:rFonts w:ascii="Arial" w:hAnsi="Arial" w:cs="Arial"/>
                <w:sz w:val="20"/>
                <w:szCs w:val="20"/>
              </w:rPr>
              <w:t>installed for use during testing must be conducted, and documentation must accompany the source test report. Where a test meter has not been installed for the measurement of gas flow during testing”</w:t>
            </w:r>
            <w:r w:rsidRPr="00C1676D">
              <w:rPr>
                <w:rFonts w:ascii="Arial" w:hAnsi="Arial" w:cs="Arial"/>
                <w:sz w:val="20"/>
                <w:szCs w:val="20"/>
              </w:rPr>
              <w:t>.</w:t>
            </w:r>
          </w:p>
        </w:tc>
      </w:tr>
      <w:tr w:rsidR="003A2855" w:rsidRPr="003220C0" w14:paraId="23FEF282" w14:textId="77777777" w:rsidTr="0FAAFEEC">
        <w:trPr>
          <w:trHeight w:val="360"/>
          <w:jc w:val="center"/>
        </w:trPr>
        <w:tc>
          <w:tcPr>
            <w:tcW w:w="864" w:type="dxa"/>
            <w:vAlign w:val="center"/>
          </w:tcPr>
          <w:p w14:paraId="232D90EF" w14:textId="0CC46D04" w:rsidR="003A2855" w:rsidRDefault="003A2855" w:rsidP="00F415F3">
            <w:pPr>
              <w:pStyle w:val="NoSpacing"/>
              <w:jc w:val="center"/>
              <w:rPr>
                <w:rFonts w:ascii="Arial" w:hAnsi="Arial" w:cs="Arial"/>
                <w:sz w:val="20"/>
                <w:szCs w:val="20"/>
              </w:rPr>
            </w:pPr>
            <w:r>
              <w:rPr>
                <w:rFonts w:ascii="Arial" w:hAnsi="Arial" w:cs="Arial"/>
                <w:color w:val="000000"/>
                <w:sz w:val="20"/>
                <w:szCs w:val="20"/>
              </w:rPr>
              <w:t>(vii)</w:t>
            </w:r>
          </w:p>
        </w:tc>
        <w:tc>
          <w:tcPr>
            <w:tcW w:w="2016" w:type="dxa"/>
            <w:shd w:val="clear" w:color="auto" w:fill="auto"/>
            <w:vAlign w:val="center"/>
          </w:tcPr>
          <w:p w14:paraId="261DEF6D" w14:textId="166A9F22" w:rsidR="003A2855" w:rsidRDefault="003A2855" w:rsidP="00F415F3">
            <w:pPr>
              <w:pStyle w:val="NoSpacing"/>
              <w:jc w:val="center"/>
              <w:rPr>
                <w:rFonts w:ascii="Arial" w:hAnsi="Arial" w:cs="Arial"/>
                <w:color w:val="000000"/>
                <w:sz w:val="20"/>
                <w:szCs w:val="20"/>
              </w:rPr>
            </w:pPr>
            <w:r w:rsidRPr="007D7731">
              <w:rPr>
                <w:rFonts w:ascii="Arial" w:hAnsi="Arial" w:cs="Arial"/>
                <w:color w:val="000000"/>
                <w:sz w:val="20"/>
                <w:szCs w:val="20"/>
              </w:rPr>
              <w:t xml:space="preserve">Permanently Mounted </w:t>
            </w:r>
            <w:r>
              <w:rPr>
                <w:rFonts w:ascii="Arial" w:hAnsi="Arial" w:cs="Arial"/>
                <w:color w:val="000000"/>
                <w:sz w:val="20"/>
                <w:szCs w:val="20"/>
              </w:rPr>
              <w:t xml:space="preserve">Fuel </w:t>
            </w:r>
            <w:r w:rsidRPr="007D7731">
              <w:rPr>
                <w:rFonts w:ascii="Arial" w:hAnsi="Arial" w:cs="Arial"/>
                <w:color w:val="000000"/>
                <w:sz w:val="20"/>
                <w:szCs w:val="20"/>
              </w:rPr>
              <w:t>Meter</w:t>
            </w:r>
            <w:r>
              <w:rPr>
                <w:rFonts w:ascii="Arial" w:hAnsi="Arial" w:cs="Arial"/>
                <w:color w:val="000000"/>
                <w:sz w:val="20"/>
                <w:szCs w:val="20"/>
              </w:rPr>
              <w:t xml:space="preserve"> Requirement</w:t>
            </w:r>
          </w:p>
        </w:tc>
        <w:tc>
          <w:tcPr>
            <w:tcW w:w="1440" w:type="dxa"/>
            <w:vMerge/>
            <w:vAlign w:val="center"/>
          </w:tcPr>
          <w:p w14:paraId="6576F0D4" w14:textId="77777777" w:rsidR="003A2855" w:rsidRPr="001D4366" w:rsidRDefault="003A2855" w:rsidP="00F415F3">
            <w:pPr>
              <w:pStyle w:val="NoSpacing"/>
              <w:jc w:val="center"/>
              <w:rPr>
                <w:rFonts w:ascii="Arial" w:hAnsi="Arial" w:cs="Arial"/>
                <w:bCs/>
                <w:color w:val="000000"/>
                <w:sz w:val="20"/>
                <w:szCs w:val="20"/>
              </w:rPr>
            </w:pPr>
          </w:p>
        </w:tc>
        <w:tc>
          <w:tcPr>
            <w:tcW w:w="9360" w:type="dxa"/>
            <w:shd w:val="clear" w:color="auto" w:fill="auto"/>
            <w:vAlign w:val="center"/>
          </w:tcPr>
          <w:p w14:paraId="1F01D2C1" w14:textId="085ADF2B" w:rsidR="003A2855" w:rsidRPr="003220C0" w:rsidRDefault="003A2855" w:rsidP="00F415F3">
            <w:pPr>
              <w:pStyle w:val="NoSpacing"/>
              <w:jc w:val="center"/>
              <w:rPr>
                <w:rFonts w:ascii="Arial" w:hAnsi="Arial" w:cs="Arial"/>
                <w:color w:val="000000"/>
                <w:sz w:val="20"/>
                <w:szCs w:val="20"/>
              </w:rPr>
            </w:pPr>
            <w:r>
              <w:rPr>
                <w:rFonts w:ascii="Arial" w:hAnsi="Arial" w:cs="Arial"/>
                <w:sz w:val="20"/>
                <w:szCs w:val="20"/>
              </w:rPr>
              <w:t>“A permanently mounted meter has been used to measure the amount of fuel burned during each test, a pretest calibration value will be acceptable provided that the calibration criteria is met”.</w:t>
            </w:r>
          </w:p>
        </w:tc>
      </w:tr>
      <w:tr w:rsidR="003A2855" w:rsidRPr="003220C0" w14:paraId="213117FB" w14:textId="77777777" w:rsidTr="0FAAFEEC">
        <w:trPr>
          <w:trHeight w:val="360"/>
          <w:jc w:val="center"/>
        </w:trPr>
        <w:tc>
          <w:tcPr>
            <w:tcW w:w="864" w:type="dxa"/>
            <w:vAlign w:val="center"/>
          </w:tcPr>
          <w:p w14:paraId="271033AA" w14:textId="6696EB06" w:rsidR="003A2855" w:rsidRDefault="003A2855" w:rsidP="00F415F3">
            <w:pPr>
              <w:pStyle w:val="NoSpacing"/>
              <w:jc w:val="center"/>
              <w:rPr>
                <w:rFonts w:ascii="Arial" w:hAnsi="Arial" w:cs="Arial"/>
                <w:sz w:val="20"/>
                <w:szCs w:val="20"/>
              </w:rPr>
            </w:pPr>
            <w:r>
              <w:rPr>
                <w:rFonts w:ascii="Arial" w:hAnsi="Arial" w:cs="Arial"/>
                <w:color w:val="000000"/>
                <w:sz w:val="20"/>
                <w:szCs w:val="20"/>
              </w:rPr>
              <w:t>(viii)</w:t>
            </w:r>
          </w:p>
        </w:tc>
        <w:tc>
          <w:tcPr>
            <w:tcW w:w="2016" w:type="dxa"/>
            <w:vAlign w:val="center"/>
          </w:tcPr>
          <w:p w14:paraId="339ADA60" w14:textId="13678E28" w:rsidR="003A2855" w:rsidRDefault="003A2855" w:rsidP="00F415F3">
            <w:pPr>
              <w:pStyle w:val="NoSpacing"/>
              <w:jc w:val="center"/>
              <w:rPr>
                <w:rFonts w:ascii="Arial" w:hAnsi="Arial" w:cs="Arial"/>
                <w:color w:val="000000"/>
                <w:sz w:val="20"/>
                <w:szCs w:val="20"/>
              </w:rPr>
            </w:pPr>
            <w:r w:rsidRPr="006B028A">
              <w:rPr>
                <w:rFonts w:ascii="Arial" w:hAnsi="Arial" w:cs="Arial"/>
                <w:color w:val="000000"/>
                <w:sz w:val="20"/>
                <w:szCs w:val="20"/>
              </w:rPr>
              <w:t>Sample Calculation</w:t>
            </w:r>
            <w:r>
              <w:rPr>
                <w:rFonts w:ascii="Arial" w:hAnsi="Arial" w:cs="Arial"/>
                <w:color w:val="000000"/>
                <w:sz w:val="20"/>
                <w:szCs w:val="20"/>
              </w:rPr>
              <w:t>s</w:t>
            </w:r>
          </w:p>
        </w:tc>
        <w:tc>
          <w:tcPr>
            <w:tcW w:w="1440" w:type="dxa"/>
            <w:vMerge/>
            <w:vAlign w:val="center"/>
          </w:tcPr>
          <w:p w14:paraId="56B851A4" w14:textId="77777777" w:rsidR="003A2855" w:rsidRPr="001D4366" w:rsidRDefault="003A2855" w:rsidP="00F415F3">
            <w:pPr>
              <w:pStyle w:val="NoSpacing"/>
              <w:jc w:val="center"/>
              <w:rPr>
                <w:rFonts w:ascii="Arial" w:hAnsi="Arial" w:cs="Arial"/>
                <w:bCs/>
                <w:color w:val="000000"/>
                <w:sz w:val="20"/>
                <w:szCs w:val="20"/>
              </w:rPr>
            </w:pPr>
          </w:p>
        </w:tc>
        <w:tc>
          <w:tcPr>
            <w:tcW w:w="9360" w:type="dxa"/>
            <w:shd w:val="clear" w:color="auto" w:fill="auto"/>
            <w:vAlign w:val="center"/>
          </w:tcPr>
          <w:p w14:paraId="7820E654" w14:textId="6CCEA17D" w:rsidR="003A2855" w:rsidRPr="003220C0" w:rsidRDefault="003A2855" w:rsidP="00F415F3">
            <w:pPr>
              <w:pStyle w:val="NoSpacing"/>
              <w:jc w:val="center"/>
              <w:rPr>
                <w:rFonts w:ascii="Arial" w:hAnsi="Arial" w:cs="Arial"/>
                <w:color w:val="000000"/>
                <w:sz w:val="20"/>
                <w:szCs w:val="20"/>
              </w:rPr>
            </w:pPr>
            <w:r w:rsidRPr="00C17B80">
              <w:rPr>
                <w:rFonts w:ascii="Arial" w:hAnsi="Arial" w:cs="Arial"/>
                <w:color w:val="000000"/>
                <w:sz w:val="20"/>
                <w:szCs w:val="20"/>
              </w:rPr>
              <w:t xml:space="preserve">Calculation of the </w:t>
            </w:r>
            <w:r>
              <w:rPr>
                <w:rFonts w:ascii="Arial" w:hAnsi="Arial" w:cs="Arial"/>
                <w:color w:val="000000"/>
                <w:sz w:val="20"/>
                <w:szCs w:val="20"/>
              </w:rPr>
              <w:t>a</w:t>
            </w:r>
            <w:r w:rsidRPr="00524D55">
              <w:rPr>
                <w:rFonts w:ascii="Arial" w:hAnsi="Arial" w:cs="Arial"/>
                <w:iCs/>
                <w:sz w:val="20"/>
                <w:szCs w:val="20"/>
              </w:rPr>
              <w:t xml:space="preserve">verage </w:t>
            </w:r>
            <w:r>
              <w:rPr>
                <w:rFonts w:ascii="Arial" w:hAnsi="Arial" w:cs="Arial"/>
                <w:iCs/>
                <w:sz w:val="20"/>
                <w:szCs w:val="20"/>
              </w:rPr>
              <w:t>exhaust</w:t>
            </w:r>
            <w:r w:rsidRPr="00524D55">
              <w:rPr>
                <w:rFonts w:ascii="Arial" w:hAnsi="Arial" w:cs="Arial"/>
                <w:iCs/>
                <w:sz w:val="20"/>
                <w:szCs w:val="20"/>
              </w:rPr>
              <w:t xml:space="preserve"> flow</w:t>
            </w:r>
            <w:r>
              <w:rPr>
                <w:rFonts w:ascii="Arial" w:hAnsi="Arial" w:cs="Arial"/>
                <w:iCs/>
                <w:sz w:val="20"/>
                <w:szCs w:val="20"/>
              </w:rPr>
              <w:t xml:space="preserve"> </w:t>
            </w:r>
            <w:r w:rsidRPr="00524D55">
              <w:rPr>
                <w:rFonts w:ascii="Arial" w:hAnsi="Arial" w:cs="Arial"/>
                <w:iCs/>
                <w:sz w:val="20"/>
                <w:szCs w:val="20"/>
              </w:rPr>
              <w:t>rate</w:t>
            </w:r>
            <w:r>
              <w:rPr>
                <w:rFonts w:ascii="Arial" w:hAnsi="Arial" w:cs="Arial"/>
                <w:iCs/>
                <w:sz w:val="20"/>
                <w:szCs w:val="20"/>
              </w:rPr>
              <w:t>s</w:t>
            </w:r>
            <w:r w:rsidRPr="00524D55">
              <w:rPr>
                <w:rFonts w:ascii="Arial" w:hAnsi="Arial" w:cs="Arial"/>
                <w:iCs/>
                <w:sz w:val="20"/>
                <w:szCs w:val="20"/>
              </w:rPr>
              <w:t xml:space="preserve"> (Q</w:t>
            </w:r>
            <w:r w:rsidRPr="000870D0">
              <w:rPr>
                <w:rFonts w:ascii="Arial" w:hAnsi="Arial" w:cs="Arial"/>
                <w:iCs/>
                <w:sz w:val="20"/>
                <w:szCs w:val="20"/>
                <w:vertAlign w:val="subscript"/>
              </w:rPr>
              <w:t>s</w:t>
            </w:r>
            <w:r w:rsidRPr="00524D55">
              <w:rPr>
                <w:rFonts w:ascii="Arial" w:hAnsi="Arial" w:cs="Arial"/>
                <w:iCs/>
                <w:sz w:val="20"/>
                <w:szCs w:val="20"/>
              </w:rPr>
              <w:t>)</w:t>
            </w:r>
            <w:r>
              <w:rPr>
                <w:rFonts w:ascii="Arial" w:hAnsi="Arial" w:cs="Arial"/>
                <w:iCs/>
                <w:sz w:val="20"/>
                <w:szCs w:val="20"/>
              </w:rPr>
              <w:t xml:space="preserve"> </w:t>
            </w:r>
            <w:r w:rsidRPr="00524D55">
              <w:rPr>
                <w:rFonts w:ascii="Arial" w:hAnsi="Arial" w:cs="Arial"/>
                <w:iCs/>
                <w:sz w:val="20"/>
                <w:szCs w:val="20"/>
              </w:rPr>
              <w:t>using</w:t>
            </w:r>
            <w:r>
              <w:rPr>
                <w:rFonts w:ascii="Arial" w:hAnsi="Arial" w:cs="Arial"/>
                <w:iCs/>
                <w:sz w:val="20"/>
                <w:szCs w:val="20"/>
              </w:rPr>
              <w:t>: (1)</w:t>
            </w:r>
            <w:r w:rsidRPr="00C02030">
              <w:rPr>
                <w:rFonts w:ascii="Arial" w:hAnsi="Arial" w:cs="Arial"/>
                <w:sz w:val="20"/>
                <w:szCs w:val="20"/>
              </w:rPr>
              <w:t xml:space="preserve"> a dry O</w:t>
            </w:r>
            <w:r w:rsidRPr="00C02030">
              <w:rPr>
                <w:rFonts w:ascii="Arial" w:hAnsi="Arial" w:cs="Arial"/>
                <w:sz w:val="20"/>
                <w:szCs w:val="20"/>
                <w:vertAlign w:val="subscript"/>
              </w:rPr>
              <w:t>2</w:t>
            </w:r>
            <w:r w:rsidRPr="00C02030">
              <w:rPr>
                <w:rFonts w:ascii="Arial" w:hAnsi="Arial" w:cs="Arial"/>
                <w:sz w:val="20"/>
                <w:szCs w:val="20"/>
              </w:rPr>
              <w:t xml:space="preserve"> reading and an oxygen-based F factor, dry basis</w:t>
            </w:r>
            <w:r>
              <w:rPr>
                <w:rFonts w:ascii="Arial" w:hAnsi="Arial" w:cs="Arial"/>
                <w:sz w:val="20"/>
                <w:szCs w:val="20"/>
              </w:rPr>
              <w:t xml:space="preserve"> (F</w:t>
            </w:r>
            <w:r w:rsidRPr="00C02030">
              <w:rPr>
                <w:rFonts w:ascii="Arial" w:hAnsi="Arial" w:cs="Arial"/>
                <w:sz w:val="20"/>
                <w:szCs w:val="20"/>
                <w:vertAlign w:val="subscript"/>
              </w:rPr>
              <w:t>d</w:t>
            </w:r>
            <w:r>
              <w:rPr>
                <w:rFonts w:ascii="Arial" w:hAnsi="Arial" w:cs="Arial"/>
                <w:sz w:val="20"/>
                <w:szCs w:val="20"/>
              </w:rPr>
              <w:t xml:space="preserve">); or (2) </w:t>
            </w:r>
            <w:r w:rsidRPr="00C02030">
              <w:rPr>
                <w:rFonts w:ascii="Arial" w:hAnsi="Arial" w:cs="Arial"/>
                <w:sz w:val="20"/>
                <w:szCs w:val="20"/>
              </w:rPr>
              <w:t xml:space="preserve">a </w:t>
            </w:r>
            <w:r>
              <w:rPr>
                <w:rFonts w:ascii="Arial" w:hAnsi="Arial" w:cs="Arial"/>
                <w:sz w:val="20"/>
                <w:szCs w:val="20"/>
              </w:rPr>
              <w:t>carbon dioxide</w:t>
            </w:r>
            <w:r w:rsidRPr="00C02030">
              <w:rPr>
                <w:rFonts w:ascii="Arial" w:hAnsi="Arial" w:cs="Arial"/>
                <w:sz w:val="20"/>
                <w:szCs w:val="20"/>
              </w:rPr>
              <w:t>-based F factor, dry basis</w:t>
            </w:r>
            <w:r>
              <w:rPr>
                <w:rFonts w:ascii="Arial" w:hAnsi="Arial" w:cs="Arial"/>
                <w:sz w:val="20"/>
                <w:szCs w:val="20"/>
              </w:rPr>
              <w:t xml:space="preserve"> (F</w:t>
            </w:r>
            <w:r>
              <w:rPr>
                <w:rFonts w:ascii="Arial" w:hAnsi="Arial" w:cs="Arial"/>
                <w:sz w:val="20"/>
                <w:szCs w:val="20"/>
                <w:vertAlign w:val="subscript"/>
              </w:rPr>
              <w:t>c</w:t>
            </w:r>
            <w:r>
              <w:rPr>
                <w:rFonts w:ascii="Arial" w:hAnsi="Arial" w:cs="Arial"/>
                <w:sz w:val="20"/>
                <w:szCs w:val="20"/>
              </w:rPr>
              <w:t>)</w:t>
            </w:r>
            <w:r w:rsidRPr="00C17B80">
              <w:rPr>
                <w:rFonts w:ascii="Arial" w:hAnsi="Arial" w:cs="Arial"/>
                <w:color w:val="000000"/>
                <w:sz w:val="20"/>
                <w:szCs w:val="20"/>
              </w:rPr>
              <w:t>.</w:t>
            </w:r>
            <w:r>
              <w:rPr>
                <w:rFonts w:ascii="Arial" w:hAnsi="Arial" w:cs="Arial"/>
                <w:color w:val="000000"/>
                <w:sz w:val="20"/>
                <w:szCs w:val="20"/>
              </w:rPr>
              <w:t xml:space="preserve"> </w:t>
            </w:r>
            <w:r w:rsidRPr="00524D55">
              <w:rPr>
                <w:rFonts w:ascii="Arial" w:hAnsi="Arial" w:cs="Arial"/>
                <w:iCs/>
                <w:sz w:val="20"/>
                <w:szCs w:val="20"/>
              </w:rPr>
              <w:t xml:space="preserve">These calculation formulas for </w:t>
            </w:r>
            <w:r>
              <w:rPr>
                <w:rFonts w:ascii="Arial" w:hAnsi="Arial" w:cs="Arial"/>
                <w:iCs/>
                <w:sz w:val="20"/>
                <w:szCs w:val="20"/>
              </w:rPr>
              <w:t>exhaust</w:t>
            </w:r>
            <w:r w:rsidRPr="00524D55">
              <w:rPr>
                <w:rFonts w:ascii="Arial" w:hAnsi="Arial" w:cs="Arial"/>
                <w:iCs/>
                <w:sz w:val="20"/>
                <w:szCs w:val="20"/>
              </w:rPr>
              <w:t xml:space="preserve"> flow</w:t>
            </w:r>
            <w:r>
              <w:rPr>
                <w:rFonts w:ascii="Arial" w:hAnsi="Arial" w:cs="Arial"/>
                <w:iCs/>
                <w:sz w:val="20"/>
                <w:szCs w:val="20"/>
              </w:rPr>
              <w:t xml:space="preserve"> </w:t>
            </w:r>
            <w:r w:rsidRPr="00524D55">
              <w:rPr>
                <w:rFonts w:ascii="Arial" w:hAnsi="Arial" w:cs="Arial"/>
                <w:iCs/>
                <w:sz w:val="20"/>
                <w:szCs w:val="20"/>
              </w:rPr>
              <w:t>rate (Q</w:t>
            </w:r>
            <w:r w:rsidRPr="000870D0">
              <w:rPr>
                <w:rFonts w:ascii="Arial" w:hAnsi="Arial" w:cs="Arial"/>
                <w:iCs/>
                <w:sz w:val="20"/>
                <w:szCs w:val="20"/>
                <w:vertAlign w:val="subscript"/>
              </w:rPr>
              <w:t>s</w:t>
            </w:r>
            <w:r w:rsidRPr="00524D55">
              <w:rPr>
                <w:rFonts w:ascii="Arial" w:hAnsi="Arial" w:cs="Arial"/>
                <w:iCs/>
                <w:sz w:val="20"/>
                <w:szCs w:val="20"/>
              </w:rPr>
              <w:t xml:space="preserve">) calculations are shown in </w:t>
            </w:r>
            <w:r w:rsidRPr="004D48D7">
              <w:rPr>
                <w:rFonts w:ascii="Arial" w:hAnsi="Arial" w:cs="Arial"/>
                <w:iCs/>
                <w:sz w:val="20"/>
                <w:szCs w:val="20"/>
              </w:rPr>
              <w:t xml:space="preserve">Section A, Condition </w:t>
            </w:r>
            <w:r>
              <w:rPr>
                <w:rFonts w:ascii="Arial" w:hAnsi="Arial" w:cs="Arial"/>
                <w:iCs/>
                <w:sz w:val="20"/>
                <w:szCs w:val="20"/>
              </w:rPr>
              <w:t>21</w:t>
            </w:r>
            <w:r w:rsidRPr="004D48D7">
              <w:rPr>
                <w:rFonts w:ascii="Arial" w:hAnsi="Arial" w:cs="Arial"/>
                <w:iCs/>
                <w:sz w:val="20"/>
                <w:szCs w:val="20"/>
              </w:rPr>
              <w:t xml:space="preserve"> of SP-005</w:t>
            </w:r>
            <w:r w:rsidRPr="00524D55">
              <w:rPr>
                <w:rFonts w:ascii="Arial" w:hAnsi="Arial" w:cs="Arial"/>
                <w:iCs/>
                <w:sz w:val="20"/>
                <w:szCs w:val="20"/>
              </w:rPr>
              <w:t>.</w:t>
            </w:r>
          </w:p>
        </w:tc>
      </w:tr>
      <w:tr w:rsidR="003A2855" w:rsidRPr="003220C0" w14:paraId="7FEED76D" w14:textId="77777777" w:rsidTr="0FAAFEEC">
        <w:trPr>
          <w:trHeight w:val="360"/>
          <w:jc w:val="center"/>
        </w:trPr>
        <w:tc>
          <w:tcPr>
            <w:tcW w:w="864" w:type="dxa"/>
            <w:vMerge w:val="restart"/>
            <w:vAlign w:val="center"/>
          </w:tcPr>
          <w:p w14:paraId="4358393A" w14:textId="4A266F8C" w:rsidR="003A2855" w:rsidRDefault="003A2855" w:rsidP="00F415F3">
            <w:pPr>
              <w:pStyle w:val="NoSpacing"/>
              <w:jc w:val="center"/>
              <w:rPr>
                <w:rFonts w:ascii="Arial" w:hAnsi="Arial" w:cs="Arial"/>
                <w:sz w:val="20"/>
                <w:szCs w:val="20"/>
              </w:rPr>
            </w:pPr>
            <w:r>
              <w:rPr>
                <w:rFonts w:ascii="Arial" w:hAnsi="Arial" w:cs="Arial"/>
                <w:sz w:val="20"/>
                <w:szCs w:val="20"/>
              </w:rPr>
              <w:t>(ix)</w:t>
            </w:r>
          </w:p>
        </w:tc>
        <w:tc>
          <w:tcPr>
            <w:tcW w:w="2016" w:type="dxa"/>
            <w:vMerge w:val="restart"/>
            <w:vAlign w:val="center"/>
          </w:tcPr>
          <w:p w14:paraId="2A984767" w14:textId="0EC43CB6" w:rsidR="003A2855" w:rsidRDefault="003A2855" w:rsidP="00F415F3">
            <w:pPr>
              <w:pStyle w:val="NoSpacing"/>
              <w:jc w:val="center"/>
              <w:rPr>
                <w:rFonts w:ascii="Arial" w:hAnsi="Arial" w:cs="Arial"/>
                <w:color w:val="000000"/>
                <w:sz w:val="20"/>
                <w:szCs w:val="20"/>
              </w:rPr>
            </w:pPr>
            <w:r>
              <w:rPr>
                <w:rFonts w:ascii="Arial" w:hAnsi="Arial" w:cs="Arial"/>
                <w:color w:val="000000"/>
                <w:sz w:val="20"/>
                <w:szCs w:val="20"/>
              </w:rPr>
              <w:t>Prohibited Use of Brake Horsepower and Fuel Consumption to Determine Volumetric Flow</w:t>
            </w:r>
          </w:p>
        </w:tc>
        <w:tc>
          <w:tcPr>
            <w:tcW w:w="1440" w:type="dxa"/>
            <w:vMerge w:val="restart"/>
            <w:shd w:val="clear" w:color="auto" w:fill="auto"/>
            <w:vAlign w:val="center"/>
          </w:tcPr>
          <w:p w14:paraId="2EF81263" w14:textId="6B032C8C" w:rsidR="003A2855" w:rsidRPr="00704CE4" w:rsidRDefault="003A2855" w:rsidP="00F415F3">
            <w:pPr>
              <w:pStyle w:val="NoSpacing"/>
              <w:jc w:val="center"/>
              <w:rPr>
                <w:rFonts w:ascii="Arial" w:hAnsi="Arial" w:cs="Arial"/>
                <w:color w:val="000000"/>
                <w:sz w:val="20"/>
                <w:szCs w:val="20"/>
              </w:rPr>
            </w:pPr>
            <w:r w:rsidRPr="00704CE4">
              <w:rPr>
                <w:rFonts w:ascii="Arial" w:hAnsi="Arial" w:cs="Arial"/>
                <w:iCs/>
                <w:color w:val="000000"/>
                <w:sz w:val="20"/>
                <w:szCs w:val="20"/>
              </w:rPr>
              <w:t xml:space="preserve">Question </w:t>
            </w:r>
            <w:r>
              <w:rPr>
                <w:rFonts w:ascii="Arial" w:hAnsi="Arial" w:cs="Arial"/>
                <w:iCs/>
                <w:color w:val="000000"/>
                <w:sz w:val="20"/>
                <w:szCs w:val="20"/>
              </w:rPr>
              <w:t>4</w:t>
            </w:r>
            <w:r w:rsidRPr="00704CE4">
              <w:rPr>
                <w:rFonts w:ascii="Arial" w:hAnsi="Arial" w:cs="Arial"/>
                <w:iCs/>
                <w:color w:val="000000"/>
                <w:sz w:val="20"/>
                <w:szCs w:val="20"/>
              </w:rPr>
              <w:t>, FAQs of M19</w:t>
            </w:r>
          </w:p>
        </w:tc>
        <w:tc>
          <w:tcPr>
            <w:tcW w:w="9360" w:type="dxa"/>
            <w:vAlign w:val="center"/>
          </w:tcPr>
          <w:p w14:paraId="7DE61CE1" w14:textId="2FDD1CE7" w:rsidR="003A2855" w:rsidRPr="003220C0" w:rsidRDefault="003A2855" w:rsidP="00F415F3">
            <w:pPr>
              <w:pStyle w:val="NoSpacing"/>
              <w:jc w:val="center"/>
              <w:rPr>
                <w:rFonts w:ascii="Arial" w:hAnsi="Arial" w:cs="Arial"/>
                <w:color w:val="000000"/>
                <w:sz w:val="20"/>
                <w:szCs w:val="20"/>
              </w:rPr>
            </w:pPr>
            <w:r w:rsidRPr="0FAAFEEC">
              <w:rPr>
                <w:rFonts w:ascii="Arial" w:hAnsi="Arial" w:cs="Arial"/>
                <w:color w:val="000000" w:themeColor="text1"/>
                <w:sz w:val="20"/>
                <w:szCs w:val="20"/>
              </w:rPr>
              <w:t>A facility/owner/operator may not make use of a formula that calculates exhausts flow rate using manufacturer information/curves that relate to brake horsepower output and fuel consumption, or some combination of other operating curves to an exhaust flow rate and use that value for demonstrating compliance with 40 CFR 60, Subpart JJJJ, nor is its use allowed in M19. EPA has determined this procedure to be unacceptable and M2, 2C, or 19 must be used during each test run.</w:t>
            </w:r>
          </w:p>
        </w:tc>
      </w:tr>
      <w:tr w:rsidR="003A2855" w:rsidRPr="003220C0" w14:paraId="301B932D" w14:textId="77777777" w:rsidTr="0FAAFEEC">
        <w:trPr>
          <w:trHeight w:val="360"/>
          <w:jc w:val="center"/>
        </w:trPr>
        <w:tc>
          <w:tcPr>
            <w:tcW w:w="864" w:type="dxa"/>
            <w:vMerge/>
            <w:vAlign w:val="center"/>
          </w:tcPr>
          <w:p w14:paraId="3BAFD2EA" w14:textId="77777777" w:rsidR="003A2855" w:rsidRDefault="003A2855" w:rsidP="00F415F3">
            <w:pPr>
              <w:pStyle w:val="NoSpacing"/>
              <w:jc w:val="center"/>
              <w:rPr>
                <w:rFonts w:ascii="Arial" w:hAnsi="Arial" w:cs="Arial"/>
                <w:sz w:val="20"/>
                <w:szCs w:val="20"/>
              </w:rPr>
            </w:pPr>
          </w:p>
        </w:tc>
        <w:tc>
          <w:tcPr>
            <w:tcW w:w="2016" w:type="dxa"/>
            <w:vMerge/>
            <w:vAlign w:val="center"/>
          </w:tcPr>
          <w:p w14:paraId="633B2BB4" w14:textId="77777777" w:rsidR="003A2855" w:rsidRDefault="003A2855" w:rsidP="00F415F3">
            <w:pPr>
              <w:pStyle w:val="NoSpacing"/>
              <w:jc w:val="center"/>
              <w:rPr>
                <w:rFonts w:ascii="Arial" w:hAnsi="Arial" w:cs="Arial"/>
                <w:color w:val="000000"/>
                <w:sz w:val="20"/>
                <w:szCs w:val="20"/>
              </w:rPr>
            </w:pPr>
          </w:p>
        </w:tc>
        <w:tc>
          <w:tcPr>
            <w:tcW w:w="1440" w:type="dxa"/>
            <w:vMerge/>
            <w:vAlign w:val="center"/>
          </w:tcPr>
          <w:p w14:paraId="70088A47" w14:textId="77777777" w:rsidR="003A2855" w:rsidRPr="00704CE4" w:rsidRDefault="003A2855" w:rsidP="00F415F3">
            <w:pPr>
              <w:pStyle w:val="NoSpacing"/>
              <w:jc w:val="center"/>
              <w:rPr>
                <w:rFonts w:ascii="Arial" w:hAnsi="Arial" w:cs="Arial"/>
                <w:iCs/>
                <w:color w:val="000000"/>
                <w:sz w:val="20"/>
                <w:szCs w:val="20"/>
              </w:rPr>
            </w:pPr>
          </w:p>
        </w:tc>
        <w:tc>
          <w:tcPr>
            <w:tcW w:w="9360" w:type="dxa"/>
            <w:shd w:val="clear" w:color="auto" w:fill="auto"/>
            <w:vAlign w:val="center"/>
          </w:tcPr>
          <w:p w14:paraId="12ADC998" w14:textId="2A07F3A6" w:rsidR="003A2855" w:rsidRDefault="003A2855" w:rsidP="00F415F3">
            <w:pPr>
              <w:pStyle w:val="NoSpacing"/>
              <w:jc w:val="center"/>
              <w:rPr>
                <w:rFonts w:ascii="Arial" w:hAnsi="Arial" w:cs="Arial"/>
                <w:color w:val="000000"/>
                <w:sz w:val="20"/>
                <w:szCs w:val="20"/>
              </w:rPr>
            </w:pPr>
            <w:r w:rsidRPr="0FAAFEEC">
              <w:rPr>
                <w:rFonts w:ascii="Arial" w:hAnsi="Arial" w:cs="Arial"/>
                <w:sz w:val="20"/>
                <w:szCs w:val="20"/>
              </w:rPr>
              <w:t>The unacceptable calculation formula for stack gas flow rate (Q</w:t>
            </w:r>
            <w:r w:rsidRPr="0FAAFEEC">
              <w:rPr>
                <w:rFonts w:ascii="Arial" w:hAnsi="Arial" w:cs="Arial"/>
                <w:sz w:val="20"/>
                <w:szCs w:val="20"/>
                <w:vertAlign w:val="subscript"/>
              </w:rPr>
              <w:t>s</w:t>
            </w:r>
            <w:r w:rsidRPr="0FAAFEEC">
              <w:rPr>
                <w:rFonts w:ascii="Arial" w:hAnsi="Arial" w:cs="Arial"/>
                <w:sz w:val="20"/>
                <w:szCs w:val="20"/>
              </w:rPr>
              <w:t>) using engine horsepower and brake specific fuel consumption value (BSFC) are shown in Section A, Condition 21 of SP-005.</w:t>
            </w:r>
          </w:p>
        </w:tc>
      </w:tr>
    </w:tbl>
    <w:p w14:paraId="556F2802" w14:textId="713A97C7" w:rsidR="00772FC2" w:rsidRPr="006F10F3" w:rsidRDefault="00772FC2" w:rsidP="00772FC2">
      <w:pPr>
        <w:spacing w:after="0" w:line="240" w:lineRule="auto"/>
        <w:jc w:val="center"/>
        <w:rPr>
          <w:rFonts w:ascii="Arial" w:hAnsi="Arial" w:cs="Arial"/>
          <w:sz w:val="20"/>
          <w:szCs w:val="20"/>
        </w:rPr>
      </w:pPr>
      <w:bookmarkStart w:id="296" w:name="_Hlk176000976"/>
      <w:bookmarkStart w:id="297" w:name="_Hlk176706805"/>
      <w:r w:rsidRPr="009A1D60">
        <w:rPr>
          <w:rFonts w:ascii="Arial" w:hAnsi="Arial" w:cs="Arial"/>
          <w:b/>
          <w:iCs/>
          <w:sz w:val="20"/>
          <w:szCs w:val="20"/>
        </w:rPr>
        <w:lastRenderedPageBreak/>
        <w:t xml:space="preserve">Table </w:t>
      </w:r>
      <w:r>
        <w:rPr>
          <w:rFonts w:ascii="Arial" w:hAnsi="Arial" w:cs="Arial"/>
          <w:b/>
          <w:iCs/>
          <w:sz w:val="20"/>
          <w:szCs w:val="20"/>
        </w:rPr>
        <w:t>1</w:t>
      </w:r>
      <w:r w:rsidR="00021949">
        <w:rPr>
          <w:rFonts w:ascii="Arial" w:hAnsi="Arial" w:cs="Arial"/>
          <w:b/>
          <w:iCs/>
          <w:sz w:val="20"/>
          <w:szCs w:val="20"/>
        </w:rPr>
        <w:t>4</w:t>
      </w:r>
      <w:r w:rsidRPr="009A1D60">
        <w:rPr>
          <w:rFonts w:ascii="Arial" w:hAnsi="Arial" w:cs="Arial"/>
          <w:b/>
          <w:iCs/>
          <w:sz w:val="20"/>
          <w:szCs w:val="20"/>
        </w:rPr>
        <w:t xml:space="preserve">. </w:t>
      </w:r>
      <w:r w:rsidRPr="00BE60F0">
        <w:rPr>
          <w:rFonts w:ascii="Arial" w:hAnsi="Arial" w:cs="Arial"/>
          <w:b/>
          <w:bCs/>
          <w:sz w:val="20"/>
          <w:szCs w:val="20"/>
        </w:rPr>
        <w:t>EPA M</w:t>
      </w:r>
      <w:r>
        <w:rPr>
          <w:rFonts w:ascii="Arial" w:hAnsi="Arial" w:cs="Arial"/>
          <w:b/>
          <w:bCs/>
          <w:sz w:val="20"/>
          <w:szCs w:val="20"/>
        </w:rPr>
        <w:t>25A (Total Hydrocarbon</w:t>
      </w:r>
      <w:r w:rsidRPr="00BE60F0">
        <w:rPr>
          <w:rFonts w:ascii="Arial" w:hAnsi="Arial" w:cs="Arial"/>
          <w:b/>
          <w:bCs/>
          <w:sz w:val="20"/>
          <w:szCs w:val="20"/>
        </w:rPr>
        <w:t>)</w:t>
      </w:r>
      <w:r>
        <w:rPr>
          <w:rFonts w:ascii="Arial" w:hAnsi="Arial" w:cs="Arial"/>
          <w:b/>
          <w:bCs/>
          <w:sz w:val="20"/>
          <w:szCs w:val="20"/>
        </w:rPr>
        <w:t xml:space="preserve"> Recommendation and Requirements</w:t>
      </w:r>
    </w:p>
    <w:tbl>
      <w:tblPr>
        <w:tblW w:w="13677"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000" w:firstRow="0" w:lastRow="0" w:firstColumn="0" w:lastColumn="0" w:noHBand="0" w:noVBand="0"/>
      </w:tblPr>
      <w:tblGrid>
        <w:gridCol w:w="831"/>
        <w:gridCol w:w="10"/>
        <w:gridCol w:w="1286"/>
        <w:gridCol w:w="275"/>
        <w:gridCol w:w="1266"/>
        <w:gridCol w:w="217"/>
        <w:gridCol w:w="9792"/>
      </w:tblGrid>
      <w:tr w:rsidR="00E25AFE" w:rsidRPr="00DF7CA6" w14:paraId="3C022656" w14:textId="77777777" w:rsidTr="008810B9">
        <w:trPr>
          <w:trHeight w:val="360"/>
          <w:jc w:val="center"/>
        </w:trPr>
        <w:tc>
          <w:tcPr>
            <w:tcW w:w="831" w:type="dxa"/>
            <w:shd w:val="clear" w:color="auto" w:fill="F2F2F2" w:themeFill="background1" w:themeFillShade="F2"/>
            <w:vAlign w:val="center"/>
          </w:tcPr>
          <w:p w14:paraId="245EB4B6" w14:textId="261ECEC0" w:rsidR="00E25AFE" w:rsidRPr="00D47FEC" w:rsidRDefault="00E25AFE" w:rsidP="00E25AFE">
            <w:pPr>
              <w:pStyle w:val="NoSpacing"/>
              <w:jc w:val="center"/>
              <w:rPr>
                <w:rFonts w:ascii="Arial" w:hAnsi="Arial" w:cs="Arial"/>
                <w:sz w:val="20"/>
                <w:szCs w:val="20"/>
              </w:rPr>
            </w:pPr>
            <w:r>
              <w:rPr>
                <w:rFonts w:ascii="Arial" w:hAnsi="Arial" w:cs="Arial"/>
                <w:b/>
                <w:bCs/>
                <w:sz w:val="20"/>
                <w:szCs w:val="20"/>
              </w:rPr>
              <w:t>Item #</w:t>
            </w:r>
          </w:p>
        </w:tc>
        <w:tc>
          <w:tcPr>
            <w:tcW w:w="1296" w:type="dxa"/>
            <w:gridSpan w:val="2"/>
            <w:shd w:val="clear" w:color="auto" w:fill="F2F2F2" w:themeFill="background1" w:themeFillShade="F2"/>
            <w:vAlign w:val="center"/>
          </w:tcPr>
          <w:p w14:paraId="604777BE" w14:textId="0139A089" w:rsidR="00E25AFE" w:rsidRPr="00D47FEC" w:rsidRDefault="00E25AFE" w:rsidP="00E25AFE">
            <w:pPr>
              <w:pStyle w:val="NoSpacing"/>
              <w:jc w:val="center"/>
              <w:rPr>
                <w:rFonts w:ascii="Arial" w:hAnsi="Arial" w:cs="Arial"/>
                <w:sz w:val="20"/>
                <w:szCs w:val="20"/>
              </w:rPr>
            </w:pPr>
            <w:r>
              <w:rPr>
                <w:rFonts w:ascii="Arial" w:hAnsi="Arial" w:cs="Arial"/>
                <w:b/>
                <w:bCs/>
                <w:sz w:val="20"/>
                <w:szCs w:val="20"/>
              </w:rPr>
              <w:t>Topic</w:t>
            </w:r>
          </w:p>
        </w:tc>
        <w:tc>
          <w:tcPr>
            <w:tcW w:w="1541" w:type="dxa"/>
            <w:gridSpan w:val="2"/>
            <w:shd w:val="clear" w:color="auto" w:fill="F2F2F2" w:themeFill="background1" w:themeFillShade="F2"/>
            <w:vAlign w:val="center"/>
          </w:tcPr>
          <w:p w14:paraId="30C994C2" w14:textId="57A0A5B6" w:rsidR="00E25AFE" w:rsidRPr="00D47FEC" w:rsidRDefault="00E25AFE" w:rsidP="00E25AFE">
            <w:pPr>
              <w:pStyle w:val="NoSpacing"/>
              <w:jc w:val="center"/>
              <w:rPr>
                <w:rFonts w:ascii="Arial" w:hAnsi="Arial" w:cs="Arial"/>
                <w:sz w:val="20"/>
                <w:szCs w:val="20"/>
              </w:rPr>
            </w:pPr>
            <w:r>
              <w:rPr>
                <w:rFonts w:ascii="Arial" w:hAnsi="Arial" w:cs="Arial"/>
                <w:b/>
                <w:bCs/>
                <w:sz w:val="20"/>
                <w:szCs w:val="20"/>
              </w:rPr>
              <w:t>Citation</w:t>
            </w:r>
          </w:p>
        </w:tc>
        <w:tc>
          <w:tcPr>
            <w:tcW w:w="10008" w:type="dxa"/>
            <w:gridSpan w:val="2"/>
            <w:shd w:val="clear" w:color="auto" w:fill="F2F2F2" w:themeFill="background1" w:themeFillShade="F2"/>
            <w:vAlign w:val="center"/>
          </w:tcPr>
          <w:p w14:paraId="405C9D0F" w14:textId="40D1FE8B" w:rsidR="00E25AFE" w:rsidRPr="00D47FEC" w:rsidRDefault="00E25AFE" w:rsidP="00E25AFE">
            <w:pPr>
              <w:pStyle w:val="NoSpacing"/>
              <w:jc w:val="center"/>
              <w:rPr>
                <w:rFonts w:ascii="Arial" w:hAnsi="Arial" w:cs="Arial"/>
                <w:sz w:val="20"/>
                <w:szCs w:val="20"/>
              </w:rPr>
            </w:pPr>
            <w:r>
              <w:rPr>
                <w:rFonts w:ascii="Arial" w:hAnsi="Arial" w:cs="Arial"/>
                <w:b/>
                <w:bCs/>
                <w:sz w:val="20"/>
                <w:szCs w:val="20"/>
              </w:rPr>
              <w:t>Description</w:t>
            </w:r>
          </w:p>
        </w:tc>
      </w:tr>
      <w:tr w:rsidR="00E25AFE" w:rsidRPr="00DF7CA6" w14:paraId="5A622875" w14:textId="77777777" w:rsidTr="008810B9">
        <w:trPr>
          <w:trHeight w:val="360"/>
          <w:jc w:val="center"/>
        </w:trPr>
        <w:tc>
          <w:tcPr>
            <w:tcW w:w="831" w:type="dxa"/>
            <w:vMerge w:val="restart"/>
            <w:vAlign w:val="center"/>
          </w:tcPr>
          <w:p w14:paraId="39857B92" w14:textId="77777777" w:rsidR="00E25AFE" w:rsidRPr="00DF7CA6" w:rsidRDefault="00E25AFE" w:rsidP="00C90921">
            <w:pPr>
              <w:pStyle w:val="NoSpacing"/>
              <w:jc w:val="center"/>
              <w:rPr>
                <w:rFonts w:ascii="Arial" w:hAnsi="Arial" w:cs="Arial"/>
                <w:color w:val="000000"/>
                <w:sz w:val="20"/>
                <w:szCs w:val="20"/>
              </w:rPr>
            </w:pPr>
            <w:r>
              <w:rPr>
                <w:rFonts w:ascii="Arial" w:hAnsi="Arial" w:cs="Arial"/>
                <w:sz w:val="20"/>
                <w:szCs w:val="20"/>
              </w:rPr>
              <w:t>(i)</w:t>
            </w:r>
          </w:p>
        </w:tc>
        <w:tc>
          <w:tcPr>
            <w:tcW w:w="1296" w:type="dxa"/>
            <w:gridSpan w:val="2"/>
            <w:vMerge w:val="restart"/>
            <w:vAlign w:val="center"/>
          </w:tcPr>
          <w:p w14:paraId="50E27112" w14:textId="77777777" w:rsidR="00E25AFE" w:rsidRPr="00DF7CA6" w:rsidRDefault="00E25AFE" w:rsidP="00C90921">
            <w:pPr>
              <w:pStyle w:val="NoSpacing"/>
              <w:jc w:val="center"/>
              <w:rPr>
                <w:rFonts w:ascii="Arial" w:hAnsi="Arial" w:cs="Arial"/>
                <w:color w:val="000000"/>
                <w:sz w:val="20"/>
                <w:szCs w:val="20"/>
              </w:rPr>
            </w:pPr>
            <w:r>
              <w:rPr>
                <w:rFonts w:ascii="Arial" w:hAnsi="Arial" w:cs="Arial"/>
                <w:color w:val="000000"/>
                <w:sz w:val="20"/>
                <w:szCs w:val="20"/>
              </w:rPr>
              <w:t>A</w:t>
            </w:r>
            <w:r w:rsidRPr="00E6215F">
              <w:rPr>
                <w:rFonts w:ascii="Arial" w:hAnsi="Arial" w:cs="Arial"/>
                <w:color w:val="000000"/>
                <w:sz w:val="20"/>
                <w:szCs w:val="20"/>
              </w:rPr>
              <w:t>pplicab</w:t>
            </w:r>
            <w:r>
              <w:rPr>
                <w:rFonts w:ascii="Arial" w:hAnsi="Arial" w:cs="Arial"/>
                <w:color w:val="000000"/>
                <w:sz w:val="20"/>
                <w:szCs w:val="20"/>
              </w:rPr>
              <w:t>ility</w:t>
            </w:r>
          </w:p>
        </w:tc>
        <w:tc>
          <w:tcPr>
            <w:tcW w:w="1541" w:type="dxa"/>
            <w:gridSpan w:val="2"/>
            <w:vAlign w:val="center"/>
          </w:tcPr>
          <w:p w14:paraId="1A18A1FF" w14:textId="77777777" w:rsidR="00E25AFE" w:rsidRPr="00715D88" w:rsidRDefault="00E25AFE" w:rsidP="00C90921">
            <w:pPr>
              <w:pStyle w:val="NoSpacing"/>
              <w:jc w:val="center"/>
              <w:rPr>
                <w:rFonts w:ascii="Arial" w:hAnsi="Arial" w:cs="Arial"/>
                <w:color w:val="000000"/>
                <w:sz w:val="20"/>
                <w:szCs w:val="20"/>
              </w:rPr>
            </w:pPr>
            <w:r w:rsidRPr="001D4366">
              <w:rPr>
                <w:rFonts w:ascii="Arial" w:hAnsi="Arial" w:cs="Arial"/>
                <w:bCs/>
                <w:color w:val="000000"/>
                <w:sz w:val="20"/>
                <w:szCs w:val="20"/>
              </w:rPr>
              <w:t>§ 1.</w:t>
            </w:r>
            <w:r>
              <w:rPr>
                <w:rFonts w:ascii="Arial" w:hAnsi="Arial" w:cs="Arial"/>
                <w:bCs/>
                <w:color w:val="000000"/>
                <w:sz w:val="20"/>
                <w:szCs w:val="20"/>
              </w:rPr>
              <w:t>2</w:t>
            </w:r>
            <w:r w:rsidRPr="001D4366">
              <w:rPr>
                <w:rFonts w:ascii="Arial" w:hAnsi="Arial" w:cs="Arial"/>
                <w:bCs/>
                <w:color w:val="000000"/>
                <w:sz w:val="20"/>
                <w:szCs w:val="20"/>
              </w:rPr>
              <w:t xml:space="preserve"> of M</w:t>
            </w:r>
            <w:r>
              <w:rPr>
                <w:rFonts w:ascii="Arial" w:hAnsi="Arial" w:cs="Arial"/>
                <w:bCs/>
                <w:color w:val="000000"/>
                <w:sz w:val="20"/>
                <w:szCs w:val="20"/>
              </w:rPr>
              <w:t>25A</w:t>
            </w:r>
          </w:p>
        </w:tc>
        <w:tc>
          <w:tcPr>
            <w:tcW w:w="10008" w:type="dxa"/>
            <w:gridSpan w:val="2"/>
            <w:vAlign w:val="center"/>
          </w:tcPr>
          <w:p w14:paraId="3E0B810A" w14:textId="200B58B9" w:rsidR="00E25AFE" w:rsidRPr="00DF7CA6" w:rsidRDefault="00E25AFE" w:rsidP="00C90921">
            <w:pPr>
              <w:pStyle w:val="NoSpacing"/>
              <w:jc w:val="center"/>
              <w:rPr>
                <w:rFonts w:ascii="Arial" w:hAnsi="Arial" w:cs="Arial"/>
                <w:color w:val="000000"/>
                <w:sz w:val="20"/>
                <w:szCs w:val="20"/>
              </w:rPr>
            </w:pPr>
            <w:r>
              <w:rPr>
                <w:rFonts w:ascii="Arial" w:hAnsi="Arial" w:cs="Arial"/>
                <w:color w:val="000000"/>
                <w:sz w:val="20"/>
                <w:szCs w:val="20"/>
              </w:rPr>
              <w:t>“</w:t>
            </w:r>
            <w:r w:rsidRPr="00A23796">
              <w:rPr>
                <w:rFonts w:ascii="Arial" w:hAnsi="Arial" w:cs="Arial"/>
                <w:color w:val="000000"/>
                <w:sz w:val="20"/>
                <w:szCs w:val="20"/>
              </w:rPr>
              <w:t>This method is applicable for the determination of total gaseous organic concentration of vapors consisting primarily of alkanes, alkenes, and/or arenes (aromatic hydrocarbons). The concentration is expressed in terms of propane</w:t>
            </w:r>
            <w:r w:rsidRPr="00A97F68">
              <w:rPr>
                <w:rFonts w:ascii="Arial" w:hAnsi="Arial" w:cs="Arial"/>
                <w:color w:val="000000"/>
                <w:sz w:val="20"/>
                <w:szCs w:val="20"/>
              </w:rPr>
              <w:t>.</w:t>
            </w:r>
            <w:r>
              <w:rPr>
                <w:rFonts w:ascii="Arial" w:hAnsi="Arial" w:cs="Arial"/>
                <w:color w:val="000000"/>
                <w:sz w:val="20"/>
                <w:szCs w:val="20"/>
              </w:rPr>
              <w:t xml:space="preserve">” </w:t>
            </w:r>
            <w:r w:rsidRPr="00476E87">
              <w:rPr>
                <w:rFonts w:ascii="Arial" w:hAnsi="Arial" w:cs="Arial"/>
                <w:color w:val="000000"/>
                <w:sz w:val="20"/>
                <w:szCs w:val="20"/>
              </w:rPr>
              <w:t>Also see, Table 2 to 40 CFR Part 60, Subpart JJJJ.</w:t>
            </w:r>
          </w:p>
        </w:tc>
      </w:tr>
      <w:tr w:rsidR="00E25AFE" w:rsidRPr="00DF7CA6" w14:paraId="6675EBFE" w14:textId="77777777" w:rsidTr="008810B9">
        <w:trPr>
          <w:trHeight w:val="360"/>
          <w:jc w:val="center"/>
        </w:trPr>
        <w:tc>
          <w:tcPr>
            <w:tcW w:w="831" w:type="dxa"/>
            <w:vMerge/>
            <w:vAlign w:val="center"/>
          </w:tcPr>
          <w:p w14:paraId="4D42B2DE" w14:textId="77777777" w:rsidR="00E25AFE" w:rsidRDefault="00E25AFE" w:rsidP="00C90921">
            <w:pPr>
              <w:pStyle w:val="NoSpacing"/>
              <w:jc w:val="center"/>
              <w:rPr>
                <w:rFonts w:ascii="Arial" w:hAnsi="Arial" w:cs="Arial"/>
                <w:sz w:val="20"/>
                <w:szCs w:val="20"/>
              </w:rPr>
            </w:pPr>
          </w:p>
        </w:tc>
        <w:tc>
          <w:tcPr>
            <w:tcW w:w="1296" w:type="dxa"/>
            <w:gridSpan w:val="2"/>
            <w:vMerge/>
            <w:vAlign w:val="center"/>
          </w:tcPr>
          <w:p w14:paraId="12D4C1D2" w14:textId="77777777" w:rsidR="00E25AFE" w:rsidRDefault="00E25AFE" w:rsidP="00C90921">
            <w:pPr>
              <w:pStyle w:val="NoSpacing"/>
              <w:jc w:val="center"/>
              <w:rPr>
                <w:rFonts w:ascii="Arial" w:hAnsi="Arial" w:cs="Arial"/>
                <w:color w:val="000000"/>
                <w:sz w:val="20"/>
                <w:szCs w:val="20"/>
              </w:rPr>
            </w:pPr>
          </w:p>
        </w:tc>
        <w:tc>
          <w:tcPr>
            <w:tcW w:w="1541" w:type="dxa"/>
            <w:gridSpan w:val="2"/>
            <w:shd w:val="clear" w:color="auto" w:fill="auto"/>
            <w:vAlign w:val="center"/>
          </w:tcPr>
          <w:p w14:paraId="071C6099" w14:textId="1AAF0FFB" w:rsidR="00E25AFE" w:rsidRPr="001D4366" w:rsidRDefault="00E25AFE" w:rsidP="00C90921">
            <w:pPr>
              <w:pStyle w:val="NoSpacing"/>
              <w:jc w:val="center"/>
              <w:rPr>
                <w:rFonts w:ascii="Arial" w:hAnsi="Arial" w:cs="Arial"/>
                <w:bCs/>
                <w:color w:val="000000"/>
                <w:sz w:val="20"/>
                <w:szCs w:val="20"/>
              </w:rPr>
            </w:pPr>
            <w:r>
              <w:rPr>
                <w:rFonts w:ascii="Arial" w:hAnsi="Arial" w:cs="Arial"/>
                <w:bCs/>
                <w:color w:val="000000"/>
                <w:sz w:val="20"/>
                <w:szCs w:val="20"/>
              </w:rPr>
              <w:t>DEP Requirement</w:t>
            </w:r>
          </w:p>
        </w:tc>
        <w:tc>
          <w:tcPr>
            <w:tcW w:w="10008" w:type="dxa"/>
            <w:gridSpan w:val="2"/>
            <w:shd w:val="clear" w:color="auto" w:fill="auto"/>
            <w:vAlign w:val="center"/>
          </w:tcPr>
          <w:p w14:paraId="66B26FBF" w14:textId="5015C229" w:rsidR="00E25AFE" w:rsidRDefault="00E25AFE" w:rsidP="00C90921">
            <w:pPr>
              <w:pStyle w:val="NoSpacing"/>
              <w:jc w:val="center"/>
              <w:rPr>
                <w:rFonts w:ascii="Arial" w:hAnsi="Arial" w:cs="Arial"/>
                <w:color w:val="000000"/>
                <w:sz w:val="20"/>
                <w:szCs w:val="20"/>
              </w:rPr>
            </w:pPr>
            <w:r>
              <w:rPr>
                <w:rFonts w:ascii="Arial" w:hAnsi="Arial" w:cs="Arial"/>
                <w:iCs/>
                <w:color w:val="000000"/>
                <w:sz w:val="20"/>
                <w:szCs w:val="20"/>
              </w:rPr>
              <w:t>A</w:t>
            </w:r>
            <w:r w:rsidRPr="00105550">
              <w:rPr>
                <w:rFonts w:ascii="Arial" w:hAnsi="Arial" w:cs="Arial"/>
                <w:iCs/>
                <w:color w:val="000000"/>
                <w:sz w:val="20"/>
                <w:szCs w:val="20"/>
              </w:rPr>
              <w:t xml:space="preserve"> </w:t>
            </w:r>
            <w:r w:rsidRPr="00FC429D">
              <w:rPr>
                <w:rFonts w:ascii="Arial" w:hAnsi="Arial" w:cs="Arial"/>
                <w:iCs/>
                <w:sz w:val="20"/>
                <w:szCs w:val="20"/>
              </w:rPr>
              <w:t>shepherd</w:t>
            </w:r>
            <w:r w:rsidRPr="00FC429D">
              <w:rPr>
                <w:rFonts w:ascii="Arial" w:hAnsi="Arial" w:cs="Arial"/>
                <w:iCs/>
                <w:color w:val="000000"/>
                <w:sz w:val="20"/>
                <w:szCs w:val="20"/>
              </w:rPr>
              <w:t xml:space="preserve"> </w:t>
            </w:r>
            <w:r w:rsidRPr="00105550">
              <w:rPr>
                <w:rFonts w:ascii="Arial" w:hAnsi="Arial" w:cs="Arial"/>
                <w:iCs/>
                <w:color w:val="000000"/>
                <w:sz w:val="20"/>
                <w:szCs w:val="20"/>
              </w:rPr>
              <w:t>hook cannot be used</w:t>
            </w:r>
            <w:r>
              <w:rPr>
                <w:rFonts w:ascii="Arial" w:hAnsi="Arial" w:cs="Arial"/>
                <w:iCs/>
                <w:color w:val="000000"/>
                <w:sz w:val="20"/>
                <w:szCs w:val="20"/>
              </w:rPr>
              <w:t xml:space="preserve"> to determine emission concentrations. To accurately determine </w:t>
            </w:r>
            <w:r w:rsidRPr="00D003DF">
              <w:rPr>
                <w:rFonts w:ascii="Arial" w:hAnsi="Arial" w:cs="Arial"/>
                <w:iCs/>
                <w:color w:val="000000"/>
                <w:sz w:val="20"/>
                <w:szCs w:val="20"/>
              </w:rPr>
              <w:t>emission concentrations</w:t>
            </w:r>
            <w:r>
              <w:rPr>
                <w:rFonts w:ascii="Arial" w:hAnsi="Arial" w:cs="Arial"/>
                <w:iCs/>
                <w:color w:val="000000"/>
                <w:sz w:val="20"/>
                <w:szCs w:val="20"/>
              </w:rPr>
              <w:t>, a sampl</w:t>
            </w:r>
            <w:r w:rsidR="00744273">
              <w:rPr>
                <w:rFonts w:ascii="Arial" w:hAnsi="Arial" w:cs="Arial"/>
                <w:iCs/>
                <w:color w:val="000000"/>
                <w:sz w:val="20"/>
                <w:szCs w:val="20"/>
              </w:rPr>
              <w:t>e</w:t>
            </w:r>
            <w:r>
              <w:rPr>
                <w:rFonts w:ascii="Arial" w:hAnsi="Arial" w:cs="Arial"/>
                <w:iCs/>
                <w:color w:val="000000"/>
                <w:sz w:val="20"/>
                <w:szCs w:val="20"/>
              </w:rPr>
              <w:t xml:space="preserve"> or rake probe must be positioned</w:t>
            </w:r>
            <w:r w:rsidRPr="00F35951">
              <w:rPr>
                <w:rFonts w:ascii="Arial" w:hAnsi="Arial" w:cs="Arial"/>
                <w:iCs/>
                <w:color w:val="000000"/>
                <w:sz w:val="20"/>
                <w:szCs w:val="20"/>
              </w:rPr>
              <w:t xml:space="preserve"> in</w:t>
            </w:r>
            <w:r>
              <w:rPr>
                <w:rFonts w:ascii="Arial" w:hAnsi="Arial" w:cs="Arial"/>
                <w:iCs/>
                <w:color w:val="000000"/>
                <w:sz w:val="20"/>
                <w:szCs w:val="20"/>
              </w:rPr>
              <w:t>side the duct, stack, or flue</w:t>
            </w:r>
            <w:r w:rsidRPr="00F35951">
              <w:rPr>
                <w:rFonts w:ascii="Arial" w:hAnsi="Arial" w:cs="Arial"/>
                <w:iCs/>
                <w:color w:val="000000"/>
                <w:sz w:val="20"/>
                <w:szCs w:val="20"/>
              </w:rPr>
              <w:t>.</w:t>
            </w:r>
          </w:p>
        </w:tc>
      </w:tr>
      <w:tr w:rsidR="00E25AFE" w:rsidRPr="00DF7CA6" w14:paraId="0A46D7E5" w14:textId="77777777" w:rsidTr="008810B9">
        <w:trPr>
          <w:trHeight w:val="360"/>
          <w:jc w:val="center"/>
        </w:trPr>
        <w:tc>
          <w:tcPr>
            <w:tcW w:w="831" w:type="dxa"/>
            <w:vMerge w:val="restart"/>
            <w:vAlign w:val="center"/>
          </w:tcPr>
          <w:p w14:paraId="02B709D1" w14:textId="77777777" w:rsidR="00E25AFE" w:rsidRDefault="00E25AFE" w:rsidP="00C90921">
            <w:pPr>
              <w:pStyle w:val="NoSpacing"/>
              <w:jc w:val="center"/>
              <w:rPr>
                <w:rFonts w:ascii="Arial" w:hAnsi="Arial" w:cs="Arial"/>
                <w:sz w:val="20"/>
                <w:szCs w:val="20"/>
              </w:rPr>
            </w:pPr>
            <w:r>
              <w:rPr>
                <w:rFonts w:ascii="Arial" w:hAnsi="Arial" w:cs="Arial"/>
                <w:sz w:val="20"/>
                <w:szCs w:val="20"/>
              </w:rPr>
              <w:t>(ii)</w:t>
            </w:r>
          </w:p>
        </w:tc>
        <w:tc>
          <w:tcPr>
            <w:tcW w:w="1296" w:type="dxa"/>
            <w:gridSpan w:val="2"/>
            <w:vMerge w:val="restart"/>
            <w:vAlign w:val="center"/>
          </w:tcPr>
          <w:p w14:paraId="43004D53" w14:textId="77777777" w:rsidR="00E25AFE" w:rsidRDefault="00E25AFE" w:rsidP="00C90921">
            <w:pPr>
              <w:pStyle w:val="NoSpacing"/>
              <w:jc w:val="center"/>
              <w:rPr>
                <w:rFonts w:ascii="Arial" w:hAnsi="Arial" w:cs="Arial"/>
                <w:color w:val="000000"/>
                <w:sz w:val="20"/>
                <w:szCs w:val="20"/>
              </w:rPr>
            </w:pPr>
            <w:r w:rsidRPr="00D035FA">
              <w:rPr>
                <w:rFonts w:ascii="Arial" w:hAnsi="Arial" w:cs="Arial"/>
                <w:color w:val="000000"/>
                <w:sz w:val="20"/>
                <w:szCs w:val="20"/>
              </w:rPr>
              <w:t>Calibration Span</w:t>
            </w:r>
          </w:p>
        </w:tc>
        <w:tc>
          <w:tcPr>
            <w:tcW w:w="1541" w:type="dxa"/>
            <w:gridSpan w:val="2"/>
            <w:vAlign w:val="center"/>
          </w:tcPr>
          <w:p w14:paraId="7DA33E0C" w14:textId="77777777" w:rsidR="00E25AFE" w:rsidRPr="001D4366" w:rsidRDefault="00E25AFE" w:rsidP="00C90921">
            <w:pPr>
              <w:pStyle w:val="NoSpacing"/>
              <w:jc w:val="center"/>
              <w:rPr>
                <w:rFonts w:ascii="Arial" w:hAnsi="Arial" w:cs="Arial"/>
                <w:bCs/>
                <w:color w:val="000000"/>
                <w:sz w:val="20"/>
                <w:szCs w:val="20"/>
              </w:rPr>
            </w:pPr>
            <w:r w:rsidRPr="00F775A6">
              <w:rPr>
                <w:rFonts w:ascii="Arial" w:hAnsi="Arial" w:cs="Arial"/>
                <w:bCs/>
                <w:color w:val="000000"/>
                <w:sz w:val="20"/>
                <w:szCs w:val="20"/>
              </w:rPr>
              <w:t xml:space="preserve">§ </w:t>
            </w:r>
            <w:r>
              <w:rPr>
                <w:rFonts w:ascii="Arial" w:hAnsi="Arial" w:cs="Arial"/>
                <w:bCs/>
                <w:color w:val="000000"/>
                <w:sz w:val="20"/>
                <w:szCs w:val="20"/>
              </w:rPr>
              <w:t>3.6</w:t>
            </w:r>
            <w:r w:rsidRPr="00F775A6">
              <w:rPr>
                <w:rFonts w:ascii="Arial" w:hAnsi="Arial" w:cs="Arial"/>
                <w:bCs/>
                <w:color w:val="000000"/>
                <w:sz w:val="20"/>
                <w:szCs w:val="20"/>
              </w:rPr>
              <w:t xml:space="preserve"> of M</w:t>
            </w:r>
            <w:r>
              <w:rPr>
                <w:rFonts w:ascii="Arial" w:hAnsi="Arial" w:cs="Arial"/>
                <w:bCs/>
                <w:color w:val="000000"/>
                <w:sz w:val="20"/>
                <w:szCs w:val="20"/>
              </w:rPr>
              <w:t>25A</w:t>
            </w:r>
          </w:p>
        </w:tc>
        <w:tc>
          <w:tcPr>
            <w:tcW w:w="10008" w:type="dxa"/>
            <w:gridSpan w:val="2"/>
            <w:vAlign w:val="center"/>
          </w:tcPr>
          <w:p w14:paraId="7A903B7B" w14:textId="1A6695FD" w:rsidR="00E25AFE" w:rsidRPr="00A97F68" w:rsidRDefault="00E25AFE" w:rsidP="00C90921">
            <w:pPr>
              <w:pStyle w:val="NoSpacing"/>
              <w:jc w:val="center"/>
              <w:rPr>
                <w:rFonts w:ascii="Arial" w:hAnsi="Arial" w:cs="Arial"/>
                <w:color w:val="000000"/>
                <w:sz w:val="20"/>
                <w:szCs w:val="20"/>
              </w:rPr>
            </w:pPr>
            <w:r>
              <w:rPr>
                <w:rFonts w:ascii="Arial" w:hAnsi="Arial" w:cs="Arial"/>
                <w:color w:val="000000"/>
                <w:sz w:val="20"/>
                <w:szCs w:val="20"/>
              </w:rPr>
              <w:t>“M</w:t>
            </w:r>
            <w:r w:rsidRPr="00930A2B">
              <w:rPr>
                <w:rFonts w:ascii="Arial" w:hAnsi="Arial" w:cs="Arial"/>
                <w:color w:val="000000"/>
                <w:sz w:val="20"/>
                <w:szCs w:val="20"/>
              </w:rPr>
              <w:t xml:space="preserve">eans </w:t>
            </w:r>
            <w:r>
              <w:rPr>
                <w:rFonts w:ascii="Arial" w:hAnsi="Arial" w:cs="Arial"/>
                <w:color w:val="000000"/>
                <w:sz w:val="20"/>
                <w:szCs w:val="20"/>
              </w:rPr>
              <w:t>the upper limit of a gas conc</w:t>
            </w:r>
            <w:r w:rsidR="00AB01EC">
              <w:rPr>
                <w:rFonts w:ascii="Arial" w:hAnsi="Arial" w:cs="Arial"/>
                <w:color w:val="000000"/>
                <w:sz w:val="20"/>
                <w:szCs w:val="20"/>
              </w:rPr>
              <w:t>.</w:t>
            </w:r>
            <w:r>
              <w:rPr>
                <w:rFonts w:ascii="Arial" w:hAnsi="Arial" w:cs="Arial"/>
                <w:color w:val="000000"/>
                <w:sz w:val="20"/>
                <w:szCs w:val="20"/>
              </w:rPr>
              <w:t xml:space="preserve"> measurement range that is specified for affected source categories in the appl</w:t>
            </w:r>
            <w:r w:rsidR="00AB01EC">
              <w:rPr>
                <w:rFonts w:ascii="Arial" w:hAnsi="Arial" w:cs="Arial"/>
                <w:color w:val="000000"/>
                <w:sz w:val="20"/>
                <w:szCs w:val="20"/>
              </w:rPr>
              <w:t>.</w:t>
            </w:r>
            <w:r>
              <w:rPr>
                <w:rFonts w:ascii="Arial" w:hAnsi="Arial" w:cs="Arial"/>
                <w:color w:val="000000"/>
                <w:sz w:val="20"/>
                <w:szCs w:val="20"/>
              </w:rPr>
              <w:t xml:space="preserve"> part of the regulations</w:t>
            </w:r>
            <w:r w:rsidRPr="00930A2B">
              <w:rPr>
                <w:rFonts w:ascii="Arial" w:hAnsi="Arial" w:cs="Arial"/>
                <w:color w:val="000000"/>
                <w:sz w:val="20"/>
                <w:szCs w:val="20"/>
              </w:rPr>
              <w:t>.</w:t>
            </w:r>
            <w:r>
              <w:rPr>
                <w:rFonts w:ascii="Arial" w:hAnsi="Arial" w:cs="Arial"/>
                <w:color w:val="000000"/>
                <w:sz w:val="20"/>
                <w:szCs w:val="20"/>
              </w:rPr>
              <w:t xml:space="preserve"> The span value is established in the applicable regulation and is usually 1.5 to 2.5 times the appl</w:t>
            </w:r>
            <w:r w:rsidR="00AB01EC">
              <w:rPr>
                <w:rFonts w:ascii="Arial" w:hAnsi="Arial" w:cs="Arial"/>
                <w:color w:val="000000"/>
                <w:sz w:val="20"/>
                <w:szCs w:val="20"/>
              </w:rPr>
              <w:t>.</w:t>
            </w:r>
            <w:r>
              <w:rPr>
                <w:rFonts w:ascii="Arial" w:hAnsi="Arial" w:cs="Arial"/>
                <w:color w:val="000000"/>
                <w:sz w:val="20"/>
                <w:szCs w:val="20"/>
              </w:rPr>
              <w:t xml:space="preserve"> emission limit. If no span value is provided, use a span value equivalent to 1.5 to 2.5 times the expected conc</w:t>
            </w:r>
            <w:r w:rsidR="00AB01EC">
              <w:rPr>
                <w:rFonts w:ascii="Arial" w:hAnsi="Arial" w:cs="Arial"/>
                <w:color w:val="000000"/>
                <w:sz w:val="20"/>
                <w:szCs w:val="20"/>
              </w:rPr>
              <w:t>.</w:t>
            </w:r>
            <w:r>
              <w:rPr>
                <w:rFonts w:ascii="Arial" w:hAnsi="Arial" w:cs="Arial"/>
                <w:color w:val="000000"/>
                <w:sz w:val="20"/>
                <w:szCs w:val="20"/>
              </w:rPr>
              <w:t xml:space="preserve"> For convenience, the span value should correspond to 100 percent of the recorder scale.”</w:t>
            </w:r>
          </w:p>
        </w:tc>
      </w:tr>
      <w:tr w:rsidR="00E25AFE" w:rsidRPr="00DF7CA6" w14:paraId="1E0BC810" w14:textId="77777777" w:rsidTr="008810B9">
        <w:trPr>
          <w:trHeight w:val="360"/>
          <w:jc w:val="center"/>
        </w:trPr>
        <w:tc>
          <w:tcPr>
            <w:tcW w:w="831" w:type="dxa"/>
            <w:vMerge/>
            <w:vAlign w:val="center"/>
          </w:tcPr>
          <w:p w14:paraId="5CB4D71B" w14:textId="77777777" w:rsidR="00E25AFE" w:rsidRDefault="00E25AFE" w:rsidP="00C90921">
            <w:pPr>
              <w:pStyle w:val="NoSpacing"/>
              <w:jc w:val="center"/>
              <w:rPr>
                <w:rFonts w:ascii="Arial" w:hAnsi="Arial" w:cs="Arial"/>
                <w:sz w:val="20"/>
                <w:szCs w:val="20"/>
              </w:rPr>
            </w:pPr>
          </w:p>
        </w:tc>
        <w:tc>
          <w:tcPr>
            <w:tcW w:w="1296" w:type="dxa"/>
            <w:gridSpan w:val="2"/>
            <w:vMerge/>
            <w:vAlign w:val="center"/>
          </w:tcPr>
          <w:p w14:paraId="20AD219E" w14:textId="77777777" w:rsidR="00E25AFE" w:rsidRPr="00D035FA" w:rsidRDefault="00E25AFE" w:rsidP="00C90921">
            <w:pPr>
              <w:pStyle w:val="NoSpacing"/>
              <w:jc w:val="center"/>
              <w:rPr>
                <w:rFonts w:ascii="Arial" w:hAnsi="Arial" w:cs="Arial"/>
                <w:color w:val="000000"/>
                <w:sz w:val="20"/>
                <w:szCs w:val="20"/>
              </w:rPr>
            </w:pPr>
          </w:p>
        </w:tc>
        <w:tc>
          <w:tcPr>
            <w:tcW w:w="1541" w:type="dxa"/>
            <w:gridSpan w:val="2"/>
            <w:shd w:val="clear" w:color="auto" w:fill="auto"/>
            <w:vAlign w:val="center"/>
          </w:tcPr>
          <w:p w14:paraId="2CEF7913" w14:textId="3B64B9E4" w:rsidR="00E25AFE" w:rsidRPr="00F775A6" w:rsidRDefault="00E25AFE" w:rsidP="00C90921">
            <w:pPr>
              <w:pStyle w:val="NoSpacing"/>
              <w:jc w:val="center"/>
              <w:rPr>
                <w:rFonts w:ascii="Arial" w:hAnsi="Arial" w:cs="Arial"/>
                <w:bCs/>
                <w:color w:val="000000"/>
                <w:sz w:val="20"/>
                <w:szCs w:val="20"/>
              </w:rPr>
            </w:pPr>
            <w:r>
              <w:rPr>
                <w:rFonts w:ascii="Arial" w:hAnsi="Arial" w:cs="Arial"/>
                <w:bCs/>
                <w:color w:val="000000"/>
                <w:sz w:val="20"/>
                <w:szCs w:val="20"/>
              </w:rPr>
              <w:t>DEP Reqd.</w:t>
            </w:r>
          </w:p>
        </w:tc>
        <w:tc>
          <w:tcPr>
            <w:tcW w:w="10008" w:type="dxa"/>
            <w:gridSpan w:val="2"/>
            <w:vAlign w:val="center"/>
          </w:tcPr>
          <w:p w14:paraId="7A049D19" w14:textId="703F0DE9" w:rsidR="00E25AFE" w:rsidRDefault="00E25AFE" w:rsidP="00C90921">
            <w:pPr>
              <w:pStyle w:val="NoSpacing"/>
              <w:jc w:val="center"/>
              <w:rPr>
                <w:rFonts w:ascii="Arial" w:hAnsi="Arial" w:cs="Arial"/>
                <w:color w:val="000000"/>
                <w:sz w:val="20"/>
                <w:szCs w:val="20"/>
              </w:rPr>
            </w:pPr>
            <w:r>
              <w:rPr>
                <w:rFonts w:ascii="Arial" w:hAnsi="Arial" w:cs="Arial"/>
                <w:color w:val="000000"/>
                <w:sz w:val="20"/>
                <w:szCs w:val="20"/>
              </w:rPr>
              <w:t>THC span requirements are discussed in Section A, Condition 13 of SP-005 for each average run conc.</w:t>
            </w:r>
          </w:p>
        </w:tc>
      </w:tr>
      <w:tr w:rsidR="00E25AFE" w:rsidRPr="00DF7CA6" w14:paraId="45E00303" w14:textId="77777777" w:rsidTr="008810B9">
        <w:trPr>
          <w:trHeight w:val="360"/>
          <w:jc w:val="center"/>
        </w:trPr>
        <w:tc>
          <w:tcPr>
            <w:tcW w:w="831" w:type="dxa"/>
            <w:vMerge/>
            <w:vAlign w:val="center"/>
          </w:tcPr>
          <w:p w14:paraId="5AD5298E" w14:textId="77777777" w:rsidR="00E25AFE" w:rsidRDefault="00E25AFE" w:rsidP="00C90921">
            <w:pPr>
              <w:pStyle w:val="NoSpacing"/>
              <w:jc w:val="center"/>
              <w:rPr>
                <w:rFonts w:ascii="Arial" w:hAnsi="Arial" w:cs="Arial"/>
                <w:sz w:val="20"/>
                <w:szCs w:val="20"/>
              </w:rPr>
            </w:pPr>
          </w:p>
        </w:tc>
        <w:tc>
          <w:tcPr>
            <w:tcW w:w="1296" w:type="dxa"/>
            <w:gridSpan w:val="2"/>
            <w:vMerge/>
            <w:vAlign w:val="center"/>
          </w:tcPr>
          <w:p w14:paraId="3EA823B9" w14:textId="77777777" w:rsidR="00E25AFE" w:rsidRPr="00D035FA" w:rsidRDefault="00E25AFE" w:rsidP="00C90921">
            <w:pPr>
              <w:pStyle w:val="NoSpacing"/>
              <w:jc w:val="center"/>
              <w:rPr>
                <w:rFonts w:ascii="Arial" w:hAnsi="Arial" w:cs="Arial"/>
                <w:color w:val="000000"/>
                <w:sz w:val="20"/>
                <w:szCs w:val="20"/>
              </w:rPr>
            </w:pPr>
          </w:p>
        </w:tc>
        <w:tc>
          <w:tcPr>
            <w:tcW w:w="1541" w:type="dxa"/>
            <w:gridSpan w:val="2"/>
            <w:shd w:val="clear" w:color="auto" w:fill="auto"/>
            <w:vAlign w:val="center"/>
          </w:tcPr>
          <w:p w14:paraId="536F42B4" w14:textId="2777AC22" w:rsidR="00E25AFE" w:rsidRPr="00F775A6" w:rsidRDefault="00E25AFE" w:rsidP="00C90921">
            <w:pPr>
              <w:pStyle w:val="NoSpacing"/>
              <w:jc w:val="center"/>
              <w:rPr>
                <w:rFonts w:ascii="Arial" w:hAnsi="Arial" w:cs="Arial"/>
                <w:bCs/>
                <w:color w:val="000000"/>
                <w:sz w:val="20"/>
                <w:szCs w:val="20"/>
              </w:rPr>
            </w:pPr>
            <w:r>
              <w:rPr>
                <w:rFonts w:ascii="Arial" w:hAnsi="Arial" w:cs="Arial"/>
                <w:bCs/>
                <w:color w:val="000000"/>
                <w:sz w:val="20"/>
                <w:szCs w:val="20"/>
              </w:rPr>
              <w:t>DEP Rec.</w:t>
            </w:r>
          </w:p>
        </w:tc>
        <w:tc>
          <w:tcPr>
            <w:tcW w:w="10008" w:type="dxa"/>
            <w:gridSpan w:val="2"/>
            <w:vAlign w:val="center"/>
          </w:tcPr>
          <w:p w14:paraId="6E5ECCB4" w14:textId="6514F4EC" w:rsidR="00E25AFE" w:rsidRDefault="00FD7B23" w:rsidP="00C90921">
            <w:pPr>
              <w:pStyle w:val="NoSpacing"/>
              <w:jc w:val="center"/>
              <w:rPr>
                <w:rFonts w:ascii="Arial" w:hAnsi="Arial" w:cs="Arial"/>
                <w:color w:val="000000"/>
                <w:sz w:val="20"/>
                <w:szCs w:val="20"/>
              </w:rPr>
            </w:pPr>
            <w:bookmarkStart w:id="298" w:name="_Hlk192140277"/>
            <w:r>
              <w:rPr>
                <w:rFonts w:ascii="Arial" w:hAnsi="Arial" w:cs="Arial"/>
                <w:bCs/>
                <w:color w:val="000000"/>
                <w:sz w:val="20"/>
                <w:szCs w:val="20"/>
              </w:rPr>
              <w:t>To address high, one-minute concentration spikes</w:t>
            </w:r>
            <w:r w:rsidR="005D1BE1">
              <w:rPr>
                <w:rFonts w:ascii="Arial" w:hAnsi="Arial" w:cs="Arial"/>
                <w:bCs/>
                <w:color w:val="000000"/>
                <w:sz w:val="20"/>
                <w:szCs w:val="20"/>
              </w:rPr>
              <w:t xml:space="preserve"> or unknown emission concentration levels,</w:t>
            </w:r>
            <w:r w:rsidR="00E25AFE">
              <w:rPr>
                <w:rFonts w:ascii="Arial" w:hAnsi="Arial" w:cs="Arial"/>
                <w:color w:val="000000"/>
                <w:sz w:val="20"/>
                <w:szCs w:val="20"/>
              </w:rPr>
              <w:t xml:space="preserve"> introduc</w:t>
            </w:r>
            <w:r w:rsidR="005D1BE1">
              <w:rPr>
                <w:rFonts w:ascii="Arial" w:hAnsi="Arial" w:cs="Arial"/>
                <w:color w:val="000000"/>
                <w:sz w:val="20"/>
                <w:szCs w:val="20"/>
              </w:rPr>
              <w:t>e</w:t>
            </w:r>
            <w:r w:rsidR="00E25AFE">
              <w:rPr>
                <w:rFonts w:ascii="Arial" w:hAnsi="Arial" w:cs="Arial"/>
                <w:color w:val="000000"/>
                <w:sz w:val="20"/>
                <w:szCs w:val="20"/>
              </w:rPr>
              <w:t xml:space="preserve"> one </w:t>
            </w:r>
            <w:r w:rsidR="00840C93">
              <w:rPr>
                <w:rFonts w:ascii="Arial" w:hAnsi="Arial" w:cs="Arial"/>
                <w:color w:val="000000"/>
                <w:sz w:val="20"/>
                <w:szCs w:val="20"/>
              </w:rPr>
              <w:t>or more</w:t>
            </w:r>
            <w:r w:rsidR="00E25AFE">
              <w:rPr>
                <w:rFonts w:ascii="Arial" w:hAnsi="Arial" w:cs="Arial"/>
                <w:color w:val="000000"/>
                <w:sz w:val="20"/>
                <w:szCs w:val="20"/>
              </w:rPr>
              <w:t xml:space="preserve"> extra </w:t>
            </w:r>
            <w:r w:rsidR="00E25AFE" w:rsidRPr="00B471FE">
              <w:rPr>
                <w:rFonts w:ascii="Arial" w:hAnsi="Arial" w:cs="Arial"/>
                <w:color w:val="000000"/>
                <w:sz w:val="20"/>
                <w:szCs w:val="20"/>
              </w:rPr>
              <w:t xml:space="preserve">calibration </w:t>
            </w:r>
            <w:r w:rsidR="00E25AFE">
              <w:rPr>
                <w:rFonts w:ascii="Arial" w:hAnsi="Arial" w:cs="Arial"/>
                <w:color w:val="000000"/>
                <w:sz w:val="20"/>
                <w:szCs w:val="20"/>
              </w:rPr>
              <w:t>(zero-, l</w:t>
            </w:r>
            <w:r w:rsidR="00E25AFE" w:rsidRPr="009E7A54">
              <w:rPr>
                <w:rFonts w:ascii="Arial" w:hAnsi="Arial" w:cs="Arial"/>
                <w:color w:val="000000"/>
                <w:sz w:val="20"/>
                <w:szCs w:val="20"/>
              </w:rPr>
              <w:t>ow-, mid-, and</w:t>
            </w:r>
            <w:r w:rsidR="00E25AFE">
              <w:rPr>
                <w:rFonts w:ascii="Arial" w:hAnsi="Arial" w:cs="Arial"/>
                <w:color w:val="000000"/>
                <w:sz w:val="20"/>
                <w:szCs w:val="20"/>
              </w:rPr>
              <w:t>/or</w:t>
            </w:r>
            <w:r w:rsidR="00E25AFE" w:rsidRPr="009E7A54">
              <w:rPr>
                <w:rFonts w:ascii="Arial" w:hAnsi="Arial" w:cs="Arial"/>
                <w:color w:val="000000"/>
                <w:sz w:val="20"/>
                <w:szCs w:val="20"/>
              </w:rPr>
              <w:t xml:space="preserve"> high-level</w:t>
            </w:r>
            <w:r w:rsidR="00E25AFE">
              <w:rPr>
                <w:rFonts w:ascii="Arial" w:hAnsi="Arial" w:cs="Arial"/>
                <w:color w:val="000000"/>
                <w:sz w:val="20"/>
                <w:szCs w:val="20"/>
              </w:rPr>
              <w:t xml:space="preserve">) </w:t>
            </w:r>
            <w:r w:rsidR="00E25AFE" w:rsidRPr="0023348C">
              <w:rPr>
                <w:rFonts w:ascii="Arial" w:hAnsi="Arial" w:cs="Arial"/>
                <w:color w:val="000000"/>
                <w:sz w:val="20"/>
                <w:szCs w:val="20"/>
              </w:rPr>
              <w:t>or</w:t>
            </w:r>
            <w:r w:rsidR="00E25AFE">
              <w:rPr>
                <w:rFonts w:ascii="Arial" w:hAnsi="Arial" w:cs="Arial"/>
                <w:color w:val="000000"/>
                <w:sz w:val="20"/>
                <w:szCs w:val="20"/>
              </w:rPr>
              <w:t xml:space="preserve"> dilution </w:t>
            </w:r>
            <w:r w:rsidR="00E25AFE" w:rsidRPr="00B471FE">
              <w:rPr>
                <w:rFonts w:ascii="Arial" w:hAnsi="Arial" w:cs="Arial"/>
                <w:color w:val="000000"/>
                <w:sz w:val="20"/>
                <w:szCs w:val="20"/>
              </w:rPr>
              <w:t>gas</w:t>
            </w:r>
            <w:r w:rsidR="00E25AFE">
              <w:rPr>
                <w:rFonts w:ascii="Arial" w:hAnsi="Arial" w:cs="Arial"/>
                <w:color w:val="000000"/>
                <w:sz w:val="20"/>
                <w:szCs w:val="20"/>
              </w:rPr>
              <w:t xml:space="preserve">es during pretest calibrations according to the requirement of </w:t>
            </w:r>
            <w:r w:rsidR="00E25AFE" w:rsidRPr="00976973">
              <w:rPr>
                <w:rFonts w:ascii="Arial" w:hAnsi="Arial" w:cs="Arial"/>
                <w:bCs/>
                <w:color w:val="000000"/>
                <w:sz w:val="20"/>
                <w:szCs w:val="20"/>
              </w:rPr>
              <w:t xml:space="preserve">§ </w:t>
            </w:r>
            <w:r w:rsidR="00E25AFE">
              <w:rPr>
                <w:rFonts w:ascii="Arial" w:hAnsi="Arial" w:cs="Arial"/>
                <w:bCs/>
                <w:color w:val="000000"/>
                <w:sz w:val="20"/>
                <w:szCs w:val="20"/>
              </w:rPr>
              <w:t>7.1 through 7.1.5</w:t>
            </w:r>
            <w:r w:rsidR="00E25AFE" w:rsidRPr="00976973">
              <w:rPr>
                <w:rFonts w:ascii="Arial" w:hAnsi="Arial" w:cs="Arial"/>
                <w:bCs/>
                <w:color w:val="000000"/>
                <w:sz w:val="20"/>
                <w:szCs w:val="20"/>
              </w:rPr>
              <w:t xml:space="preserve"> of M</w:t>
            </w:r>
            <w:r w:rsidR="00E25AFE">
              <w:rPr>
                <w:rFonts w:ascii="Arial" w:hAnsi="Arial" w:cs="Arial"/>
                <w:bCs/>
                <w:color w:val="000000"/>
                <w:sz w:val="20"/>
                <w:szCs w:val="20"/>
              </w:rPr>
              <w:t>25A</w:t>
            </w:r>
            <w:r w:rsidR="005D1BE1">
              <w:rPr>
                <w:rFonts w:ascii="Arial" w:hAnsi="Arial" w:cs="Arial"/>
                <w:bCs/>
                <w:color w:val="000000"/>
                <w:sz w:val="20"/>
                <w:szCs w:val="20"/>
              </w:rPr>
              <w:t xml:space="preserve"> to select between </w:t>
            </w:r>
            <w:r w:rsidR="005D1BE1">
              <w:rPr>
                <w:rFonts w:ascii="Arial" w:hAnsi="Arial" w:cs="Arial"/>
                <w:color w:val="000000"/>
                <w:sz w:val="20"/>
                <w:szCs w:val="20"/>
              </w:rPr>
              <w:t>more than span at the end of the run</w:t>
            </w:r>
            <w:r w:rsidR="00E25AFE">
              <w:rPr>
                <w:rFonts w:ascii="Arial" w:hAnsi="Arial" w:cs="Arial"/>
                <w:bCs/>
                <w:color w:val="000000"/>
                <w:sz w:val="20"/>
                <w:szCs w:val="20"/>
              </w:rPr>
              <w:t>.</w:t>
            </w:r>
            <w:bookmarkEnd w:id="298"/>
            <w:r w:rsidR="00E25AFE">
              <w:rPr>
                <w:rFonts w:ascii="Arial" w:hAnsi="Arial" w:cs="Arial"/>
                <w:bCs/>
                <w:color w:val="000000"/>
                <w:sz w:val="20"/>
                <w:szCs w:val="20"/>
              </w:rPr>
              <w:t xml:space="preserve"> This </w:t>
            </w:r>
            <w:r w:rsidR="0001352A">
              <w:rPr>
                <w:rFonts w:ascii="Arial" w:hAnsi="Arial" w:cs="Arial"/>
                <w:bCs/>
                <w:color w:val="000000"/>
                <w:sz w:val="20"/>
                <w:szCs w:val="20"/>
              </w:rPr>
              <w:t>procedure</w:t>
            </w:r>
            <w:r w:rsidR="00E25AFE">
              <w:rPr>
                <w:rFonts w:ascii="Arial" w:hAnsi="Arial" w:cs="Arial"/>
                <w:bCs/>
                <w:color w:val="000000"/>
                <w:sz w:val="20"/>
                <w:szCs w:val="20"/>
              </w:rPr>
              <w:t xml:space="preserve"> is discussed below with examples in Section A, Condition 14 of SP-005</w:t>
            </w:r>
            <w:r w:rsidR="00AB01EC">
              <w:rPr>
                <w:rFonts w:ascii="Arial" w:hAnsi="Arial" w:cs="Arial"/>
                <w:bCs/>
                <w:color w:val="000000"/>
                <w:sz w:val="20"/>
                <w:szCs w:val="20"/>
              </w:rPr>
              <w:t>.</w:t>
            </w:r>
          </w:p>
        </w:tc>
      </w:tr>
      <w:tr w:rsidR="00E25AFE" w:rsidRPr="00DF7CA6" w14:paraId="59CEA966" w14:textId="77777777" w:rsidTr="008810B9">
        <w:trPr>
          <w:trHeight w:val="360"/>
          <w:jc w:val="center"/>
        </w:trPr>
        <w:tc>
          <w:tcPr>
            <w:tcW w:w="831" w:type="dxa"/>
            <w:vMerge/>
            <w:vAlign w:val="center"/>
          </w:tcPr>
          <w:p w14:paraId="7AEAE4C8" w14:textId="77777777" w:rsidR="00E25AFE" w:rsidRDefault="00E25AFE" w:rsidP="00C90921">
            <w:pPr>
              <w:pStyle w:val="NoSpacing"/>
              <w:jc w:val="center"/>
              <w:rPr>
                <w:rFonts w:ascii="Arial" w:hAnsi="Arial" w:cs="Arial"/>
                <w:sz w:val="20"/>
                <w:szCs w:val="20"/>
              </w:rPr>
            </w:pPr>
          </w:p>
        </w:tc>
        <w:tc>
          <w:tcPr>
            <w:tcW w:w="1296" w:type="dxa"/>
            <w:gridSpan w:val="2"/>
            <w:vMerge/>
            <w:vAlign w:val="center"/>
          </w:tcPr>
          <w:p w14:paraId="2057C25F" w14:textId="77777777" w:rsidR="00E25AFE" w:rsidRPr="00D035FA" w:rsidRDefault="00E25AFE" w:rsidP="00C90921">
            <w:pPr>
              <w:pStyle w:val="NoSpacing"/>
              <w:jc w:val="center"/>
              <w:rPr>
                <w:rFonts w:ascii="Arial" w:hAnsi="Arial" w:cs="Arial"/>
                <w:color w:val="000000"/>
                <w:sz w:val="20"/>
                <w:szCs w:val="20"/>
              </w:rPr>
            </w:pPr>
          </w:p>
        </w:tc>
        <w:tc>
          <w:tcPr>
            <w:tcW w:w="1541" w:type="dxa"/>
            <w:gridSpan w:val="2"/>
            <w:shd w:val="clear" w:color="auto" w:fill="auto"/>
            <w:vAlign w:val="center"/>
          </w:tcPr>
          <w:p w14:paraId="61C877C6" w14:textId="06A8C14F" w:rsidR="00E25AFE" w:rsidRPr="00F775A6" w:rsidRDefault="00E25AFE" w:rsidP="00C90921">
            <w:pPr>
              <w:pStyle w:val="NoSpacing"/>
              <w:jc w:val="center"/>
              <w:rPr>
                <w:rFonts w:ascii="Arial" w:hAnsi="Arial" w:cs="Arial"/>
                <w:bCs/>
                <w:color w:val="000000"/>
                <w:sz w:val="20"/>
                <w:szCs w:val="20"/>
              </w:rPr>
            </w:pPr>
            <w:r>
              <w:rPr>
                <w:rFonts w:ascii="Arial" w:hAnsi="Arial" w:cs="Arial"/>
                <w:bCs/>
                <w:color w:val="000000"/>
                <w:sz w:val="20"/>
                <w:szCs w:val="20"/>
              </w:rPr>
              <w:t>DEP Requirement</w:t>
            </w:r>
          </w:p>
        </w:tc>
        <w:tc>
          <w:tcPr>
            <w:tcW w:w="10008" w:type="dxa"/>
            <w:gridSpan w:val="2"/>
            <w:vAlign w:val="center"/>
          </w:tcPr>
          <w:p w14:paraId="62A7C8C9" w14:textId="7EA02668" w:rsidR="00E25AFE" w:rsidRDefault="00E25AFE" w:rsidP="00C90921">
            <w:pPr>
              <w:pStyle w:val="NoSpacing"/>
              <w:jc w:val="center"/>
              <w:rPr>
                <w:rFonts w:ascii="Arial" w:hAnsi="Arial" w:cs="Arial"/>
                <w:color w:val="000000"/>
                <w:sz w:val="20"/>
                <w:szCs w:val="20"/>
              </w:rPr>
            </w:pPr>
            <w:r>
              <w:rPr>
                <w:rFonts w:ascii="Arial" w:hAnsi="Arial" w:cs="Arial"/>
                <w:bCs/>
                <w:sz w:val="20"/>
                <w:szCs w:val="20"/>
              </w:rPr>
              <w:t>For natural gas-fired sources, emission concentration results do not appreciative change from run-to-run or test project-to-test project. Historical and similar source stack test data can also be used to anticipate the acceptable span will be for each run and corresponding source.</w:t>
            </w:r>
          </w:p>
        </w:tc>
      </w:tr>
      <w:tr w:rsidR="00E25AFE" w:rsidRPr="00DF7CA6" w14:paraId="468B994C" w14:textId="77777777" w:rsidTr="008810B9">
        <w:trPr>
          <w:trHeight w:val="360"/>
          <w:jc w:val="center"/>
        </w:trPr>
        <w:tc>
          <w:tcPr>
            <w:tcW w:w="831" w:type="dxa"/>
            <w:vMerge w:val="restart"/>
            <w:vAlign w:val="center"/>
          </w:tcPr>
          <w:p w14:paraId="3DE05A0A" w14:textId="1E2F7C8E" w:rsidR="00E25AFE" w:rsidRDefault="00E25AFE" w:rsidP="00C90921">
            <w:pPr>
              <w:pStyle w:val="NoSpacing"/>
              <w:jc w:val="center"/>
              <w:rPr>
                <w:rFonts w:ascii="Arial" w:hAnsi="Arial" w:cs="Arial"/>
                <w:sz w:val="20"/>
                <w:szCs w:val="20"/>
              </w:rPr>
            </w:pPr>
            <w:r>
              <w:rPr>
                <w:rFonts w:ascii="Arial" w:hAnsi="Arial" w:cs="Arial"/>
                <w:sz w:val="20"/>
                <w:szCs w:val="20"/>
              </w:rPr>
              <w:t>(i</w:t>
            </w:r>
            <w:r w:rsidR="001B5964">
              <w:rPr>
                <w:rFonts w:ascii="Arial" w:hAnsi="Arial" w:cs="Arial"/>
                <w:sz w:val="20"/>
                <w:szCs w:val="20"/>
              </w:rPr>
              <w:t>i</w:t>
            </w:r>
            <w:r>
              <w:rPr>
                <w:rFonts w:ascii="Arial" w:hAnsi="Arial" w:cs="Arial"/>
                <w:sz w:val="20"/>
                <w:szCs w:val="20"/>
              </w:rPr>
              <w:t>i)</w:t>
            </w:r>
          </w:p>
        </w:tc>
        <w:tc>
          <w:tcPr>
            <w:tcW w:w="1296" w:type="dxa"/>
            <w:gridSpan w:val="2"/>
            <w:vMerge w:val="restart"/>
            <w:vAlign w:val="center"/>
          </w:tcPr>
          <w:p w14:paraId="62EB0434" w14:textId="77777777" w:rsidR="00E25AFE" w:rsidRPr="001F41A6" w:rsidRDefault="00E25AFE" w:rsidP="00C90921">
            <w:pPr>
              <w:pStyle w:val="NoSpacing"/>
              <w:jc w:val="center"/>
              <w:rPr>
                <w:rFonts w:ascii="Arial" w:hAnsi="Arial" w:cs="Arial"/>
                <w:color w:val="000000"/>
                <w:sz w:val="20"/>
                <w:szCs w:val="20"/>
              </w:rPr>
            </w:pPr>
            <w:r w:rsidRPr="00F775A6">
              <w:rPr>
                <w:rFonts w:ascii="Arial" w:hAnsi="Arial" w:cs="Arial"/>
                <w:color w:val="000000"/>
                <w:sz w:val="20"/>
                <w:szCs w:val="20"/>
              </w:rPr>
              <w:t>Calibration Gas Verification</w:t>
            </w:r>
          </w:p>
        </w:tc>
        <w:tc>
          <w:tcPr>
            <w:tcW w:w="1541" w:type="dxa"/>
            <w:gridSpan w:val="2"/>
            <w:vAlign w:val="center"/>
          </w:tcPr>
          <w:p w14:paraId="6D0D1F2C" w14:textId="77777777" w:rsidR="00E25AFE" w:rsidRPr="001D4366" w:rsidRDefault="00E25AFE" w:rsidP="00C90921">
            <w:pPr>
              <w:pStyle w:val="NoSpacing"/>
              <w:jc w:val="center"/>
              <w:rPr>
                <w:rFonts w:ascii="Arial" w:hAnsi="Arial" w:cs="Arial"/>
                <w:bCs/>
                <w:color w:val="000000"/>
                <w:sz w:val="20"/>
                <w:szCs w:val="20"/>
              </w:rPr>
            </w:pPr>
            <w:r w:rsidRPr="00F775A6">
              <w:rPr>
                <w:rFonts w:ascii="Arial" w:hAnsi="Arial" w:cs="Arial"/>
                <w:bCs/>
                <w:color w:val="000000"/>
                <w:sz w:val="20"/>
                <w:szCs w:val="20"/>
              </w:rPr>
              <w:t xml:space="preserve">§ </w:t>
            </w:r>
            <w:r>
              <w:rPr>
                <w:rFonts w:ascii="Arial" w:hAnsi="Arial" w:cs="Arial"/>
                <w:bCs/>
                <w:color w:val="000000"/>
                <w:sz w:val="20"/>
                <w:szCs w:val="20"/>
              </w:rPr>
              <w:t>7.1</w:t>
            </w:r>
            <w:r w:rsidRPr="00F775A6">
              <w:rPr>
                <w:rFonts w:ascii="Arial" w:hAnsi="Arial" w:cs="Arial"/>
                <w:bCs/>
                <w:color w:val="000000"/>
                <w:sz w:val="20"/>
                <w:szCs w:val="20"/>
              </w:rPr>
              <w:t xml:space="preserve"> of M</w:t>
            </w:r>
            <w:r>
              <w:rPr>
                <w:rFonts w:ascii="Arial" w:hAnsi="Arial" w:cs="Arial"/>
                <w:bCs/>
                <w:color w:val="000000"/>
                <w:sz w:val="20"/>
                <w:szCs w:val="20"/>
              </w:rPr>
              <w:t>25A</w:t>
            </w:r>
          </w:p>
        </w:tc>
        <w:tc>
          <w:tcPr>
            <w:tcW w:w="10008" w:type="dxa"/>
            <w:gridSpan w:val="2"/>
            <w:vAlign w:val="center"/>
          </w:tcPr>
          <w:p w14:paraId="2B71C47C" w14:textId="4EBC95B5" w:rsidR="00E25AFE" w:rsidRDefault="00E25AFE" w:rsidP="00C90921">
            <w:pPr>
              <w:pStyle w:val="NoSpacing"/>
              <w:jc w:val="center"/>
              <w:rPr>
                <w:rFonts w:ascii="Arial" w:hAnsi="Arial" w:cs="Arial"/>
                <w:color w:val="000000"/>
                <w:sz w:val="20"/>
                <w:szCs w:val="20"/>
              </w:rPr>
            </w:pPr>
            <w:r>
              <w:rPr>
                <w:rFonts w:ascii="Arial" w:hAnsi="Arial" w:cs="Arial"/>
                <w:color w:val="000000"/>
                <w:sz w:val="20"/>
                <w:szCs w:val="20"/>
              </w:rPr>
              <w:t>“The manufacturer of the cylinder should provide a recommended shelf life for each calibration gas cylinder over which the concentration does not change more than ±2 percent from the certified value.”</w:t>
            </w:r>
          </w:p>
        </w:tc>
      </w:tr>
      <w:tr w:rsidR="00E25AFE" w:rsidRPr="00DF7CA6" w14:paraId="7BCAA878" w14:textId="77777777" w:rsidTr="008810B9">
        <w:trPr>
          <w:trHeight w:val="360"/>
          <w:jc w:val="center"/>
        </w:trPr>
        <w:tc>
          <w:tcPr>
            <w:tcW w:w="831" w:type="dxa"/>
            <w:vMerge/>
            <w:vAlign w:val="center"/>
          </w:tcPr>
          <w:p w14:paraId="50927770" w14:textId="77777777" w:rsidR="00E25AFE" w:rsidRDefault="00E25AFE" w:rsidP="00C90921">
            <w:pPr>
              <w:pStyle w:val="NoSpacing"/>
              <w:jc w:val="center"/>
              <w:rPr>
                <w:rFonts w:ascii="Arial" w:hAnsi="Arial" w:cs="Arial"/>
                <w:sz w:val="20"/>
                <w:szCs w:val="20"/>
              </w:rPr>
            </w:pPr>
          </w:p>
        </w:tc>
        <w:tc>
          <w:tcPr>
            <w:tcW w:w="1296" w:type="dxa"/>
            <w:gridSpan w:val="2"/>
            <w:vMerge/>
            <w:vAlign w:val="center"/>
          </w:tcPr>
          <w:p w14:paraId="1DFCE3E6" w14:textId="77777777" w:rsidR="00E25AFE" w:rsidRPr="00F775A6" w:rsidRDefault="00E25AFE" w:rsidP="00C90921">
            <w:pPr>
              <w:pStyle w:val="NoSpacing"/>
              <w:jc w:val="center"/>
              <w:rPr>
                <w:rFonts w:ascii="Arial" w:hAnsi="Arial" w:cs="Arial"/>
                <w:color w:val="000000"/>
                <w:sz w:val="20"/>
                <w:szCs w:val="20"/>
              </w:rPr>
            </w:pPr>
          </w:p>
        </w:tc>
        <w:tc>
          <w:tcPr>
            <w:tcW w:w="1541" w:type="dxa"/>
            <w:gridSpan w:val="2"/>
            <w:vAlign w:val="center"/>
          </w:tcPr>
          <w:p w14:paraId="09BFAABA" w14:textId="394876C0" w:rsidR="00E25AFE" w:rsidRPr="00F775A6" w:rsidRDefault="00E25AFE" w:rsidP="00C90921">
            <w:pPr>
              <w:pStyle w:val="NoSpacing"/>
              <w:jc w:val="center"/>
              <w:rPr>
                <w:rFonts w:ascii="Arial" w:hAnsi="Arial" w:cs="Arial"/>
                <w:bCs/>
                <w:color w:val="000000"/>
                <w:sz w:val="20"/>
                <w:szCs w:val="20"/>
              </w:rPr>
            </w:pPr>
            <w:r w:rsidRPr="00AB2DC1">
              <w:rPr>
                <w:rFonts w:ascii="Arial" w:hAnsi="Arial" w:cs="Arial"/>
                <w:bCs/>
                <w:color w:val="000000"/>
                <w:sz w:val="20"/>
                <w:szCs w:val="20"/>
              </w:rPr>
              <w:t xml:space="preserve">§ 2.12.1 of </w:t>
            </w:r>
            <w:r>
              <w:rPr>
                <w:rFonts w:ascii="Arial" w:hAnsi="Arial" w:cs="Arial"/>
                <w:bCs/>
                <w:color w:val="000000"/>
                <w:sz w:val="20"/>
                <w:szCs w:val="20"/>
              </w:rPr>
              <w:t xml:space="preserve">PA </w:t>
            </w:r>
            <w:r w:rsidRPr="00AB2DC1">
              <w:rPr>
                <w:rFonts w:ascii="Arial" w:hAnsi="Arial" w:cs="Arial"/>
                <w:bCs/>
                <w:color w:val="000000"/>
                <w:sz w:val="20"/>
                <w:szCs w:val="20"/>
              </w:rPr>
              <w:t>ST Manual</w:t>
            </w:r>
            <w:r>
              <w:rPr>
                <w:rFonts w:ascii="Arial" w:hAnsi="Arial" w:cs="Arial"/>
                <w:bCs/>
                <w:color w:val="000000"/>
                <w:sz w:val="20"/>
                <w:szCs w:val="20"/>
              </w:rPr>
              <w:t xml:space="preserve"> (Rev. 3.3)</w:t>
            </w:r>
          </w:p>
        </w:tc>
        <w:tc>
          <w:tcPr>
            <w:tcW w:w="10008" w:type="dxa"/>
            <w:gridSpan w:val="2"/>
            <w:vAlign w:val="center"/>
          </w:tcPr>
          <w:p w14:paraId="19054F94" w14:textId="15092F50" w:rsidR="00E25AFE" w:rsidRDefault="00E25AFE" w:rsidP="00C90921">
            <w:pPr>
              <w:pStyle w:val="NoSpacing"/>
              <w:jc w:val="center"/>
              <w:rPr>
                <w:rFonts w:ascii="Arial" w:hAnsi="Arial" w:cs="Arial"/>
                <w:color w:val="000000"/>
                <w:sz w:val="20"/>
                <w:szCs w:val="20"/>
              </w:rPr>
            </w:pPr>
            <w:r w:rsidRPr="00AB2DC1">
              <w:rPr>
                <w:rFonts w:ascii="Arial" w:hAnsi="Arial" w:cs="Arial"/>
                <w:bCs/>
                <w:color w:val="000000"/>
                <w:sz w:val="20"/>
                <w:szCs w:val="20"/>
              </w:rPr>
              <w:t>“Documentation from the gas supplier must be provided to verify that the certified concentration was valid at the time of testing. Tests conducted with any expired calibration gases must be voided. Alternatively, the expired gases may be reanalyzed, and the recertification value shall be used”.</w:t>
            </w:r>
          </w:p>
        </w:tc>
      </w:tr>
      <w:tr w:rsidR="00E25AFE" w:rsidRPr="00DF7CA6" w14:paraId="25F4DA87" w14:textId="77777777" w:rsidTr="008810B9">
        <w:trPr>
          <w:trHeight w:val="360"/>
          <w:jc w:val="center"/>
        </w:trPr>
        <w:tc>
          <w:tcPr>
            <w:tcW w:w="831" w:type="dxa"/>
            <w:vMerge w:val="restart"/>
            <w:vAlign w:val="center"/>
          </w:tcPr>
          <w:p w14:paraId="59FB6D23" w14:textId="360880A1" w:rsidR="00E25AFE" w:rsidRDefault="00E25AFE" w:rsidP="00C90921">
            <w:pPr>
              <w:pStyle w:val="NoSpacing"/>
              <w:jc w:val="center"/>
              <w:rPr>
                <w:rFonts w:ascii="Arial" w:hAnsi="Arial" w:cs="Arial"/>
                <w:sz w:val="20"/>
                <w:szCs w:val="20"/>
              </w:rPr>
            </w:pPr>
            <w:r>
              <w:rPr>
                <w:rFonts w:ascii="Arial" w:hAnsi="Arial" w:cs="Arial"/>
                <w:sz w:val="20"/>
                <w:szCs w:val="20"/>
              </w:rPr>
              <w:t>(iv)</w:t>
            </w:r>
          </w:p>
        </w:tc>
        <w:tc>
          <w:tcPr>
            <w:tcW w:w="1296" w:type="dxa"/>
            <w:gridSpan w:val="2"/>
            <w:vMerge w:val="restart"/>
            <w:vAlign w:val="center"/>
          </w:tcPr>
          <w:p w14:paraId="1D96C5F0" w14:textId="7F3B77DA" w:rsidR="00E25AFE" w:rsidRPr="00932E99" w:rsidRDefault="00E25AFE" w:rsidP="00C90921">
            <w:pPr>
              <w:pStyle w:val="NoSpacing"/>
              <w:jc w:val="center"/>
              <w:rPr>
                <w:rFonts w:ascii="Arial" w:hAnsi="Arial" w:cs="Arial"/>
                <w:color w:val="000000"/>
                <w:sz w:val="20"/>
                <w:szCs w:val="20"/>
              </w:rPr>
            </w:pPr>
            <w:r>
              <w:rPr>
                <w:rFonts w:ascii="Arial" w:hAnsi="Arial" w:cs="Arial"/>
                <w:color w:val="000000"/>
                <w:sz w:val="20"/>
                <w:szCs w:val="20"/>
              </w:rPr>
              <w:t>Calibration Drift</w:t>
            </w:r>
          </w:p>
        </w:tc>
        <w:tc>
          <w:tcPr>
            <w:tcW w:w="1541" w:type="dxa"/>
            <w:gridSpan w:val="2"/>
            <w:vAlign w:val="center"/>
          </w:tcPr>
          <w:p w14:paraId="3C344315" w14:textId="2771DE75" w:rsidR="00E25AFE" w:rsidRPr="00F775A6" w:rsidRDefault="00E25AFE" w:rsidP="00C90921">
            <w:pPr>
              <w:pStyle w:val="NoSpacing"/>
              <w:jc w:val="center"/>
              <w:rPr>
                <w:rFonts w:ascii="Arial" w:hAnsi="Arial" w:cs="Arial"/>
                <w:bCs/>
                <w:color w:val="000000"/>
                <w:sz w:val="20"/>
                <w:szCs w:val="20"/>
              </w:rPr>
            </w:pPr>
            <w:r w:rsidRPr="00F775A6">
              <w:rPr>
                <w:rFonts w:ascii="Arial" w:hAnsi="Arial" w:cs="Arial"/>
                <w:bCs/>
                <w:color w:val="000000"/>
                <w:sz w:val="20"/>
                <w:szCs w:val="20"/>
              </w:rPr>
              <w:t xml:space="preserve">§ </w:t>
            </w:r>
            <w:r>
              <w:rPr>
                <w:rFonts w:ascii="Arial" w:hAnsi="Arial" w:cs="Arial"/>
                <w:bCs/>
                <w:color w:val="000000"/>
                <w:sz w:val="20"/>
                <w:szCs w:val="20"/>
              </w:rPr>
              <w:t>3.1</w:t>
            </w:r>
            <w:r w:rsidRPr="00F775A6">
              <w:rPr>
                <w:rFonts w:ascii="Arial" w:hAnsi="Arial" w:cs="Arial"/>
                <w:bCs/>
                <w:color w:val="000000"/>
                <w:sz w:val="20"/>
                <w:szCs w:val="20"/>
              </w:rPr>
              <w:t xml:space="preserve"> of M</w:t>
            </w:r>
            <w:r>
              <w:rPr>
                <w:rFonts w:ascii="Arial" w:hAnsi="Arial" w:cs="Arial"/>
                <w:bCs/>
                <w:color w:val="000000"/>
                <w:sz w:val="20"/>
                <w:szCs w:val="20"/>
              </w:rPr>
              <w:t>25A</w:t>
            </w:r>
          </w:p>
        </w:tc>
        <w:tc>
          <w:tcPr>
            <w:tcW w:w="10008" w:type="dxa"/>
            <w:gridSpan w:val="2"/>
            <w:shd w:val="clear" w:color="auto" w:fill="auto"/>
            <w:vAlign w:val="center"/>
          </w:tcPr>
          <w:p w14:paraId="3BFE4DA1" w14:textId="03BCC0F0" w:rsidR="00E25AFE" w:rsidRDefault="00E25AFE" w:rsidP="00C90921">
            <w:pPr>
              <w:pStyle w:val="NoSpacing"/>
              <w:jc w:val="center"/>
              <w:rPr>
                <w:rFonts w:ascii="Arial" w:hAnsi="Arial" w:cs="Arial"/>
                <w:color w:val="000000"/>
                <w:sz w:val="20"/>
                <w:szCs w:val="20"/>
              </w:rPr>
            </w:pPr>
            <w:r>
              <w:rPr>
                <w:rFonts w:ascii="Arial" w:hAnsi="Arial" w:cs="Arial"/>
                <w:bCs/>
                <w:color w:val="000000"/>
                <w:sz w:val="20"/>
                <w:szCs w:val="20"/>
              </w:rPr>
              <w:t>“M</w:t>
            </w:r>
            <w:r w:rsidRPr="00A92D50">
              <w:rPr>
                <w:rFonts w:ascii="Arial" w:hAnsi="Arial" w:cs="Arial"/>
                <w:bCs/>
                <w:color w:val="000000"/>
                <w:sz w:val="20"/>
                <w:szCs w:val="20"/>
              </w:rPr>
              <w:t>eans the difference in the measurement system response to a mid-level calibration gas before and after a stated period of operation during which no unscheduled maintenance, repair, or adjustment took place.</w:t>
            </w:r>
            <w:r>
              <w:rPr>
                <w:rFonts w:ascii="Arial" w:hAnsi="Arial" w:cs="Arial"/>
                <w:bCs/>
                <w:color w:val="000000"/>
                <w:sz w:val="20"/>
                <w:szCs w:val="20"/>
              </w:rPr>
              <w:t>”</w:t>
            </w:r>
          </w:p>
        </w:tc>
      </w:tr>
      <w:tr w:rsidR="00E25AFE" w:rsidRPr="00DF7CA6" w14:paraId="4CAF6B06" w14:textId="77777777" w:rsidTr="008810B9">
        <w:trPr>
          <w:trHeight w:val="360"/>
          <w:jc w:val="center"/>
        </w:trPr>
        <w:tc>
          <w:tcPr>
            <w:tcW w:w="831" w:type="dxa"/>
            <w:vMerge/>
            <w:vAlign w:val="center"/>
          </w:tcPr>
          <w:p w14:paraId="7484C0B0" w14:textId="429351AA" w:rsidR="00E25AFE" w:rsidRDefault="00E25AFE" w:rsidP="00C90921">
            <w:pPr>
              <w:pStyle w:val="NoSpacing"/>
              <w:jc w:val="center"/>
              <w:rPr>
                <w:rFonts w:ascii="Arial" w:hAnsi="Arial" w:cs="Arial"/>
                <w:sz w:val="20"/>
                <w:szCs w:val="20"/>
              </w:rPr>
            </w:pPr>
          </w:p>
        </w:tc>
        <w:tc>
          <w:tcPr>
            <w:tcW w:w="1296" w:type="dxa"/>
            <w:gridSpan w:val="2"/>
            <w:vMerge/>
            <w:vAlign w:val="center"/>
          </w:tcPr>
          <w:p w14:paraId="23E1161A" w14:textId="3D665555" w:rsidR="00E25AFE" w:rsidRPr="00F775A6" w:rsidRDefault="00E25AFE" w:rsidP="00C90921">
            <w:pPr>
              <w:pStyle w:val="NoSpacing"/>
              <w:jc w:val="center"/>
              <w:rPr>
                <w:rFonts w:ascii="Arial" w:hAnsi="Arial" w:cs="Arial"/>
                <w:color w:val="000000"/>
                <w:sz w:val="20"/>
                <w:szCs w:val="20"/>
              </w:rPr>
            </w:pPr>
          </w:p>
        </w:tc>
        <w:tc>
          <w:tcPr>
            <w:tcW w:w="1541" w:type="dxa"/>
            <w:gridSpan w:val="2"/>
            <w:vAlign w:val="center"/>
          </w:tcPr>
          <w:p w14:paraId="0D19A828" w14:textId="2050C86C" w:rsidR="00E25AFE" w:rsidRPr="00F775A6" w:rsidRDefault="00E25AFE" w:rsidP="00C90921">
            <w:pPr>
              <w:pStyle w:val="NoSpacing"/>
              <w:jc w:val="center"/>
              <w:rPr>
                <w:rFonts w:ascii="Arial" w:hAnsi="Arial" w:cs="Arial"/>
                <w:bCs/>
                <w:color w:val="000000"/>
                <w:sz w:val="20"/>
                <w:szCs w:val="20"/>
              </w:rPr>
            </w:pPr>
            <w:r w:rsidRPr="00F775A6">
              <w:rPr>
                <w:rFonts w:ascii="Arial" w:hAnsi="Arial" w:cs="Arial"/>
                <w:bCs/>
                <w:color w:val="000000"/>
                <w:sz w:val="20"/>
                <w:szCs w:val="20"/>
              </w:rPr>
              <w:t xml:space="preserve">§ </w:t>
            </w:r>
            <w:r>
              <w:rPr>
                <w:rFonts w:ascii="Arial" w:hAnsi="Arial" w:cs="Arial"/>
                <w:bCs/>
                <w:color w:val="000000"/>
                <w:sz w:val="20"/>
                <w:szCs w:val="20"/>
              </w:rPr>
              <w:t>3.7</w:t>
            </w:r>
            <w:r w:rsidRPr="00F775A6">
              <w:rPr>
                <w:rFonts w:ascii="Arial" w:hAnsi="Arial" w:cs="Arial"/>
                <w:bCs/>
                <w:color w:val="000000"/>
                <w:sz w:val="20"/>
                <w:szCs w:val="20"/>
              </w:rPr>
              <w:t xml:space="preserve"> of M</w:t>
            </w:r>
            <w:r>
              <w:rPr>
                <w:rFonts w:ascii="Arial" w:hAnsi="Arial" w:cs="Arial"/>
                <w:bCs/>
                <w:color w:val="000000"/>
                <w:sz w:val="20"/>
                <w:szCs w:val="20"/>
              </w:rPr>
              <w:t>25A</w:t>
            </w:r>
          </w:p>
        </w:tc>
        <w:tc>
          <w:tcPr>
            <w:tcW w:w="10008" w:type="dxa"/>
            <w:gridSpan w:val="2"/>
            <w:shd w:val="clear" w:color="auto" w:fill="auto"/>
            <w:vAlign w:val="center"/>
          </w:tcPr>
          <w:p w14:paraId="2C54CFAA" w14:textId="3D10F017" w:rsidR="00E25AFE" w:rsidRDefault="00E25AFE" w:rsidP="00C90921">
            <w:pPr>
              <w:pStyle w:val="NoSpacing"/>
              <w:jc w:val="center"/>
              <w:rPr>
                <w:rFonts w:ascii="Arial" w:hAnsi="Arial" w:cs="Arial"/>
                <w:color w:val="000000"/>
                <w:sz w:val="20"/>
                <w:szCs w:val="20"/>
              </w:rPr>
            </w:pPr>
            <w:r>
              <w:rPr>
                <w:rFonts w:ascii="Arial" w:hAnsi="Arial" w:cs="Arial"/>
                <w:bCs/>
                <w:color w:val="000000"/>
                <w:sz w:val="20"/>
                <w:szCs w:val="20"/>
              </w:rPr>
              <w:t>“</w:t>
            </w:r>
            <w:r w:rsidRPr="00A92D50">
              <w:rPr>
                <w:rFonts w:ascii="Arial" w:hAnsi="Arial" w:cs="Arial"/>
                <w:bCs/>
                <w:color w:val="000000"/>
                <w:sz w:val="20"/>
                <w:szCs w:val="20"/>
              </w:rPr>
              <w:t>Zero drift means the difference in the measurement system response to a zero-level calibration gas before or after a stated period of operation during which no unscheduled maintenance, repair, or adjustment took place.</w:t>
            </w:r>
            <w:r>
              <w:rPr>
                <w:rFonts w:ascii="Arial" w:hAnsi="Arial" w:cs="Arial"/>
                <w:bCs/>
                <w:color w:val="000000"/>
                <w:sz w:val="20"/>
                <w:szCs w:val="20"/>
              </w:rPr>
              <w:t>”</w:t>
            </w:r>
          </w:p>
        </w:tc>
      </w:tr>
      <w:tr w:rsidR="00E25AFE" w:rsidRPr="00DF7CA6" w14:paraId="655D8374" w14:textId="77777777" w:rsidTr="008810B9">
        <w:trPr>
          <w:trHeight w:val="360"/>
          <w:jc w:val="center"/>
        </w:trPr>
        <w:tc>
          <w:tcPr>
            <w:tcW w:w="831" w:type="dxa"/>
            <w:vMerge/>
            <w:vAlign w:val="center"/>
          </w:tcPr>
          <w:p w14:paraId="747F51CE" w14:textId="77777777" w:rsidR="00E25AFE" w:rsidRDefault="00E25AFE" w:rsidP="00C90921">
            <w:pPr>
              <w:pStyle w:val="NoSpacing"/>
              <w:jc w:val="center"/>
              <w:rPr>
                <w:rFonts w:ascii="Arial" w:hAnsi="Arial" w:cs="Arial"/>
                <w:sz w:val="20"/>
                <w:szCs w:val="20"/>
              </w:rPr>
            </w:pPr>
          </w:p>
        </w:tc>
        <w:tc>
          <w:tcPr>
            <w:tcW w:w="1296" w:type="dxa"/>
            <w:gridSpan w:val="2"/>
            <w:vMerge/>
            <w:vAlign w:val="center"/>
          </w:tcPr>
          <w:p w14:paraId="53723AF4" w14:textId="77777777" w:rsidR="00E25AFE" w:rsidRPr="00F775A6" w:rsidRDefault="00E25AFE" w:rsidP="00C90921">
            <w:pPr>
              <w:pStyle w:val="NoSpacing"/>
              <w:jc w:val="center"/>
              <w:rPr>
                <w:rFonts w:ascii="Arial" w:hAnsi="Arial" w:cs="Arial"/>
                <w:color w:val="000000"/>
                <w:sz w:val="20"/>
                <w:szCs w:val="20"/>
              </w:rPr>
            </w:pPr>
          </w:p>
        </w:tc>
        <w:tc>
          <w:tcPr>
            <w:tcW w:w="1541" w:type="dxa"/>
            <w:gridSpan w:val="2"/>
            <w:vAlign w:val="center"/>
          </w:tcPr>
          <w:p w14:paraId="604C8ADD" w14:textId="7C77950F" w:rsidR="00E25AFE" w:rsidRPr="00F775A6" w:rsidRDefault="00E25AFE" w:rsidP="00C90921">
            <w:pPr>
              <w:pStyle w:val="NoSpacing"/>
              <w:jc w:val="center"/>
              <w:rPr>
                <w:rFonts w:ascii="Arial" w:hAnsi="Arial" w:cs="Arial"/>
                <w:bCs/>
                <w:color w:val="000000"/>
                <w:sz w:val="20"/>
                <w:szCs w:val="20"/>
              </w:rPr>
            </w:pPr>
            <w:r w:rsidRPr="00F775A6">
              <w:rPr>
                <w:rFonts w:ascii="Arial" w:hAnsi="Arial" w:cs="Arial"/>
                <w:bCs/>
                <w:color w:val="000000"/>
                <w:sz w:val="20"/>
                <w:szCs w:val="20"/>
              </w:rPr>
              <w:t xml:space="preserve">§ </w:t>
            </w:r>
            <w:r>
              <w:rPr>
                <w:rFonts w:ascii="Arial" w:hAnsi="Arial" w:cs="Arial"/>
                <w:bCs/>
                <w:color w:val="000000"/>
                <w:sz w:val="20"/>
                <w:szCs w:val="20"/>
              </w:rPr>
              <w:t>8.6.2 of M25A</w:t>
            </w:r>
          </w:p>
        </w:tc>
        <w:tc>
          <w:tcPr>
            <w:tcW w:w="10008" w:type="dxa"/>
            <w:gridSpan w:val="2"/>
            <w:shd w:val="clear" w:color="auto" w:fill="auto"/>
            <w:vAlign w:val="center"/>
          </w:tcPr>
          <w:p w14:paraId="73783386" w14:textId="129E4CB9" w:rsidR="00E25AFE" w:rsidRDefault="00E25AFE" w:rsidP="00C90921">
            <w:pPr>
              <w:pStyle w:val="NoSpacing"/>
              <w:jc w:val="center"/>
              <w:rPr>
                <w:rFonts w:ascii="Arial" w:hAnsi="Arial" w:cs="Arial"/>
                <w:color w:val="000000"/>
                <w:sz w:val="20"/>
                <w:szCs w:val="20"/>
              </w:rPr>
            </w:pPr>
            <w:r>
              <w:rPr>
                <w:rFonts w:ascii="Arial" w:hAnsi="Arial" w:cs="Arial"/>
                <w:bCs/>
                <w:color w:val="000000"/>
                <w:sz w:val="20"/>
                <w:szCs w:val="20"/>
              </w:rPr>
              <w:t>“</w:t>
            </w:r>
            <w:r w:rsidRPr="001A2F3D">
              <w:rPr>
                <w:rFonts w:ascii="Arial" w:hAnsi="Arial" w:cs="Arial"/>
                <w:bCs/>
                <w:color w:val="000000"/>
                <w:sz w:val="20"/>
                <w:szCs w:val="20"/>
              </w:rPr>
              <w:t>Immediately following the completion of the test period and hourly during the test period, reintroduce the zero and mid-level calibration gases, one at a time, to the measurement system at the calibration valve assembly. (Make no adjustments to the measurement system until both the zero and calibration drift checks are made.) Record the analyzer response. If the drift values exceed the specified limits, invalidate the test results preceding the check and repeat the test following corrections to the measurement system. Alternatively, recalibrate the test measurement system as in Section 8.4 and report the results using both sets of calibration data (i.e., data determined prior to the test period and data determined following the test period). Note: Note on the recording chart periods of process interruption or cyclic operation.</w:t>
            </w:r>
            <w:r>
              <w:rPr>
                <w:rFonts w:ascii="Arial" w:hAnsi="Arial" w:cs="Arial"/>
                <w:bCs/>
                <w:color w:val="000000"/>
                <w:sz w:val="20"/>
                <w:szCs w:val="20"/>
              </w:rPr>
              <w:t>”</w:t>
            </w:r>
          </w:p>
        </w:tc>
      </w:tr>
      <w:tr w:rsidR="00E25AFE" w:rsidRPr="00DF7CA6" w14:paraId="4CBA914D" w14:textId="77777777" w:rsidTr="008810B9">
        <w:trPr>
          <w:trHeight w:val="360"/>
          <w:jc w:val="center"/>
        </w:trPr>
        <w:tc>
          <w:tcPr>
            <w:tcW w:w="831" w:type="dxa"/>
            <w:vMerge/>
            <w:vAlign w:val="center"/>
          </w:tcPr>
          <w:p w14:paraId="68C018FC" w14:textId="77777777" w:rsidR="00E25AFE" w:rsidRDefault="00E25AFE" w:rsidP="00C90921">
            <w:pPr>
              <w:pStyle w:val="NoSpacing"/>
              <w:jc w:val="center"/>
              <w:rPr>
                <w:rFonts w:ascii="Arial" w:hAnsi="Arial" w:cs="Arial"/>
                <w:sz w:val="20"/>
                <w:szCs w:val="20"/>
              </w:rPr>
            </w:pPr>
          </w:p>
        </w:tc>
        <w:tc>
          <w:tcPr>
            <w:tcW w:w="1296" w:type="dxa"/>
            <w:gridSpan w:val="2"/>
            <w:vAlign w:val="center"/>
          </w:tcPr>
          <w:p w14:paraId="2C8B681F" w14:textId="1C4BD8AE" w:rsidR="00E25AFE" w:rsidRPr="00F775A6" w:rsidRDefault="00E25AFE" w:rsidP="00C90921">
            <w:pPr>
              <w:pStyle w:val="NoSpacing"/>
              <w:jc w:val="center"/>
              <w:rPr>
                <w:rFonts w:ascii="Arial" w:hAnsi="Arial" w:cs="Arial"/>
                <w:color w:val="000000"/>
                <w:sz w:val="20"/>
                <w:szCs w:val="20"/>
              </w:rPr>
            </w:pPr>
            <w:r>
              <w:rPr>
                <w:rFonts w:ascii="Arial" w:hAnsi="Arial" w:cs="Arial"/>
                <w:color w:val="000000"/>
                <w:sz w:val="20"/>
                <w:szCs w:val="20"/>
              </w:rPr>
              <w:t>Calibration Drift</w:t>
            </w:r>
          </w:p>
        </w:tc>
        <w:tc>
          <w:tcPr>
            <w:tcW w:w="1541" w:type="dxa"/>
            <w:gridSpan w:val="2"/>
            <w:vAlign w:val="center"/>
          </w:tcPr>
          <w:p w14:paraId="7B26284D" w14:textId="24C44369" w:rsidR="00E25AFE" w:rsidRPr="00F775A6" w:rsidRDefault="00E25AFE" w:rsidP="00C90921">
            <w:pPr>
              <w:pStyle w:val="NoSpacing"/>
              <w:jc w:val="center"/>
              <w:rPr>
                <w:rFonts w:ascii="Arial" w:hAnsi="Arial" w:cs="Arial"/>
                <w:bCs/>
                <w:color w:val="000000"/>
                <w:sz w:val="20"/>
                <w:szCs w:val="20"/>
              </w:rPr>
            </w:pPr>
            <w:r w:rsidRPr="00F775A6">
              <w:rPr>
                <w:rFonts w:ascii="Arial" w:hAnsi="Arial" w:cs="Arial"/>
                <w:bCs/>
                <w:color w:val="000000"/>
                <w:sz w:val="20"/>
                <w:szCs w:val="20"/>
              </w:rPr>
              <w:t xml:space="preserve">§ </w:t>
            </w:r>
            <w:r>
              <w:rPr>
                <w:rFonts w:ascii="Arial" w:hAnsi="Arial" w:cs="Arial"/>
                <w:bCs/>
                <w:color w:val="000000"/>
                <w:sz w:val="20"/>
                <w:szCs w:val="20"/>
              </w:rPr>
              <w:t>9.0 of M25A</w:t>
            </w:r>
          </w:p>
        </w:tc>
        <w:tc>
          <w:tcPr>
            <w:tcW w:w="10008" w:type="dxa"/>
            <w:gridSpan w:val="2"/>
            <w:shd w:val="clear" w:color="auto" w:fill="auto"/>
            <w:vAlign w:val="center"/>
          </w:tcPr>
          <w:p w14:paraId="01E51746" w14:textId="185ACF77" w:rsidR="00E25AFE" w:rsidRDefault="00E25AFE" w:rsidP="00C90921">
            <w:pPr>
              <w:pStyle w:val="NoSpacing"/>
              <w:jc w:val="center"/>
              <w:rPr>
                <w:rFonts w:ascii="Arial" w:hAnsi="Arial" w:cs="Arial"/>
                <w:bCs/>
                <w:color w:val="000000"/>
                <w:sz w:val="20"/>
                <w:szCs w:val="20"/>
              </w:rPr>
            </w:pPr>
            <w:r>
              <w:rPr>
                <w:rFonts w:ascii="Arial" w:hAnsi="Arial" w:cs="Arial"/>
                <w:bCs/>
                <w:color w:val="000000"/>
                <w:sz w:val="20"/>
                <w:szCs w:val="20"/>
              </w:rPr>
              <w:t>“</w:t>
            </w:r>
            <w:r w:rsidRPr="001A2F3D">
              <w:rPr>
                <w:rFonts w:ascii="Arial" w:hAnsi="Arial" w:cs="Arial"/>
                <w:bCs/>
                <w:color w:val="000000"/>
                <w:sz w:val="20"/>
                <w:szCs w:val="20"/>
              </w:rPr>
              <w:t>Zero and calibration drift tests</w:t>
            </w:r>
            <w:r>
              <w:rPr>
                <w:rFonts w:ascii="Arial" w:hAnsi="Arial" w:cs="Arial"/>
                <w:bCs/>
                <w:color w:val="000000"/>
                <w:sz w:val="20"/>
                <w:szCs w:val="20"/>
              </w:rPr>
              <w:t xml:space="preserve">. </w:t>
            </w:r>
            <w:r w:rsidRPr="001A2F3D">
              <w:rPr>
                <w:rFonts w:ascii="Arial" w:hAnsi="Arial" w:cs="Arial"/>
                <w:bCs/>
                <w:color w:val="000000"/>
                <w:sz w:val="20"/>
                <w:szCs w:val="20"/>
              </w:rPr>
              <w:t>Ensures that bias introduced by drift in the measurement system output during the run is no greater than 3 percent of span.</w:t>
            </w:r>
            <w:r>
              <w:rPr>
                <w:rFonts w:ascii="Arial" w:hAnsi="Arial" w:cs="Arial"/>
                <w:bCs/>
                <w:color w:val="000000"/>
                <w:sz w:val="20"/>
                <w:szCs w:val="20"/>
              </w:rPr>
              <w:t>”</w:t>
            </w:r>
          </w:p>
        </w:tc>
      </w:tr>
      <w:tr w:rsidR="00E25AFE" w:rsidRPr="00DF7CA6" w14:paraId="3BD8C656" w14:textId="77777777" w:rsidTr="008810B9">
        <w:trPr>
          <w:trHeight w:val="360"/>
          <w:jc w:val="center"/>
        </w:trPr>
        <w:tc>
          <w:tcPr>
            <w:tcW w:w="841" w:type="dxa"/>
            <w:gridSpan w:val="2"/>
            <w:vMerge w:val="restart"/>
            <w:vAlign w:val="center"/>
          </w:tcPr>
          <w:p w14:paraId="7E05C0A7" w14:textId="3F6F92F8" w:rsidR="00E25AFE" w:rsidRDefault="00E25AFE" w:rsidP="008810B9">
            <w:pPr>
              <w:pStyle w:val="NoSpacing"/>
              <w:jc w:val="center"/>
              <w:rPr>
                <w:rFonts w:ascii="Arial" w:hAnsi="Arial" w:cs="Arial"/>
                <w:sz w:val="20"/>
                <w:szCs w:val="20"/>
              </w:rPr>
            </w:pPr>
            <w:r>
              <w:rPr>
                <w:rFonts w:ascii="Arial" w:hAnsi="Arial" w:cs="Arial"/>
                <w:sz w:val="20"/>
                <w:szCs w:val="20"/>
              </w:rPr>
              <w:lastRenderedPageBreak/>
              <w:t>(</w:t>
            </w:r>
            <w:r w:rsidR="008810B9">
              <w:rPr>
                <w:rFonts w:ascii="Arial" w:hAnsi="Arial" w:cs="Arial"/>
                <w:sz w:val="20"/>
                <w:szCs w:val="20"/>
              </w:rPr>
              <w:t>v</w:t>
            </w:r>
            <w:r>
              <w:rPr>
                <w:rFonts w:ascii="Arial" w:hAnsi="Arial" w:cs="Arial"/>
                <w:sz w:val="20"/>
                <w:szCs w:val="20"/>
              </w:rPr>
              <w:t>)</w:t>
            </w:r>
          </w:p>
        </w:tc>
        <w:tc>
          <w:tcPr>
            <w:tcW w:w="1561" w:type="dxa"/>
            <w:gridSpan w:val="2"/>
            <w:vMerge w:val="restart"/>
            <w:vAlign w:val="center"/>
          </w:tcPr>
          <w:p w14:paraId="3DBCC945" w14:textId="678575F9" w:rsidR="00E25AFE" w:rsidRDefault="00E25AFE" w:rsidP="008810B9">
            <w:pPr>
              <w:pStyle w:val="NoSpacing"/>
              <w:jc w:val="center"/>
              <w:rPr>
                <w:rFonts w:ascii="Arial" w:hAnsi="Arial" w:cs="Arial"/>
                <w:color w:val="000000"/>
                <w:sz w:val="20"/>
                <w:szCs w:val="20"/>
              </w:rPr>
            </w:pPr>
            <w:r w:rsidRPr="00932E99">
              <w:rPr>
                <w:rFonts w:ascii="Arial" w:hAnsi="Arial" w:cs="Arial"/>
                <w:color w:val="000000"/>
                <w:sz w:val="20"/>
                <w:szCs w:val="20"/>
              </w:rPr>
              <w:t>Calibration Error Test</w:t>
            </w:r>
          </w:p>
        </w:tc>
        <w:tc>
          <w:tcPr>
            <w:tcW w:w="1483" w:type="dxa"/>
            <w:gridSpan w:val="2"/>
            <w:vAlign w:val="center"/>
          </w:tcPr>
          <w:p w14:paraId="0E8226A0" w14:textId="060BB1BE" w:rsidR="00E25AFE" w:rsidRDefault="00E25AFE" w:rsidP="008810B9">
            <w:pPr>
              <w:pStyle w:val="NoSpacing"/>
              <w:jc w:val="center"/>
              <w:rPr>
                <w:rFonts w:ascii="Arial" w:hAnsi="Arial" w:cs="Arial"/>
                <w:bCs/>
                <w:color w:val="000000"/>
                <w:sz w:val="20"/>
                <w:szCs w:val="20"/>
              </w:rPr>
            </w:pPr>
            <w:r w:rsidRPr="00F775A6">
              <w:rPr>
                <w:rFonts w:ascii="Arial" w:hAnsi="Arial" w:cs="Arial"/>
                <w:bCs/>
                <w:color w:val="000000"/>
                <w:sz w:val="20"/>
                <w:szCs w:val="20"/>
              </w:rPr>
              <w:t xml:space="preserve">§ </w:t>
            </w:r>
            <w:r>
              <w:rPr>
                <w:rFonts w:ascii="Arial" w:hAnsi="Arial" w:cs="Arial"/>
                <w:bCs/>
                <w:color w:val="000000"/>
                <w:sz w:val="20"/>
                <w:szCs w:val="20"/>
              </w:rPr>
              <w:t>3.2</w:t>
            </w:r>
            <w:r w:rsidRPr="00F775A6">
              <w:rPr>
                <w:rFonts w:ascii="Arial" w:hAnsi="Arial" w:cs="Arial"/>
                <w:bCs/>
                <w:color w:val="000000"/>
                <w:sz w:val="20"/>
                <w:szCs w:val="20"/>
              </w:rPr>
              <w:t xml:space="preserve"> of M</w:t>
            </w:r>
            <w:r>
              <w:rPr>
                <w:rFonts w:ascii="Arial" w:hAnsi="Arial" w:cs="Arial"/>
                <w:bCs/>
                <w:color w:val="000000"/>
                <w:sz w:val="20"/>
                <w:szCs w:val="20"/>
              </w:rPr>
              <w:t>25A</w:t>
            </w:r>
          </w:p>
        </w:tc>
        <w:tc>
          <w:tcPr>
            <w:tcW w:w="9792" w:type="dxa"/>
            <w:shd w:val="clear" w:color="auto" w:fill="auto"/>
            <w:vAlign w:val="center"/>
          </w:tcPr>
          <w:p w14:paraId="32107156" w14:textId="35F4BCCF" w:rsidR="00E25AFE" w:rsidRPr="00CC2394" w:rsidRDefault="00E25AFE" w:rsidP="008810B9">
            <w:pPr>
              <w:pStyle w:val="NoSpacing"/>
              <w:jc w:val="center"/>
              <w:rPr>
                <w:rFonts w:ascii="Arial" w:hAnsi="Arial" w:cs="Arial"/>
                <w:bCs/>
                <w:color w:val="000000"/>
                <w:sz w:val="20"/>
                <w:szCs w:val="20"/>
              </w:rPr>
            </w:pPr>
            <w:r>
              <w:rPr>
                <w:rFonts w:ascii="Arial" w:hAnsi="Arial" w:cs="Arial"/>
                <w:color w:val="000000"/>
                <w:sz w:val="20"/>
                <w:szCs w:val="20"/>
              </w:rPr>
              <w:t>“M</w:t>
            </w:r>
            <w:r w:rsidRPr="00D82476">
              <w:rPr>
                <w:rFonts w:ascii="Arial" w:hAnsi="Arial" w:cs="Arial"/>
                <w:color w:val="000000"/>
                <w:sz w:val="20"/>
                <w:szCs w:val="20"/>
              </w:rPr>
              <w:t>eans the difference between the gas concentration indicated by the measurement system and the know concentration of the calibration gas.</w:t>
            </w:r>
            <w:r>
              <w:rPr>
                <w:rFonts w:ascii="Arial" w:hAnsi="Arial" w:cs="Arial"/>
                <w:color w:val="000000"/>
                <w:sz w:val="20"/>
                <w:szCs w:val="20"/>
              </w:rPr>
              <w:t>”</w:t>
            </w:r>
          </w:p>
        </w:tc>
      </w:tr>
      <w:tr w:rsidR="00E25AFE" w:rsidRPr="00DF7CA6" w14:paraId="70DFE146" w14:textId="77777777" w:rsidTr="008810B9">
        <w:trPr>
          <w:trHeight w:val="360"/>
          <w:jc w:val="center"/>
        </w:trPr>
        <w:tc>
          <w:tcPr>
            <w:tcW w:w="841" w:type="dxa"/>
            <w:gridSpan w:val="2"/>
            <w:vMerge/>
            <w:vAlign w:val="center"/>
          </w:tcPr>
          <w:p w14:paraId="70165454" w14:textId="77777777" w:rsidR="00E25AFE" w:rsidRDefault="00E25AFE" w:rsidP="008810B9">
            <w:pPr>
              <w:pStyle w:val="NoSpacing"/>
              <w:jc w:val="center"/>
              <w:rPr>
                <w:rFonts w:ascii="Arial" w:hAnsi="Arial" w:cs="Arial"/>
                <w:sz w:val="20"/>
                <w:szCs w:val="20"/>
              </w:rPr>
            </w:pPr>
          </w:p>
        </w:tc>
        <w:tc>
          <w:tcPr>
            <w:tcW w:w="1561" w:type="dxa"/>
            <w:gridSpan w:val="2"/>
            <w:vMerge/>
            <w:vAlign w:val="center"/>
          </w:tcPr>
          <w:p w14:paraId="23ADFF72" w14:textId="77777777" w:rsidR="00E25AFE" w:rsidRDefault="00E25AFE" w:rsidP="008810B9">
            <w:pPr>
              <w:pStyle w:val="NoSpacing"/>
              <w:jc w:val="center"/>
              <w:rPr>
                <w:rFonts w:ascii="Arial" w:hAnsi="Arial" w:cs="Arial"/>
                <w:color w:val="000000"/>
                <w:sz w:val="20"/>
                <w:szCs w:val="20"/>
              </w:rPr>
            </w:pPr>
          </w:p>
        </w:tc>
        <w:tc>
          <w:tcPr>
            <w:tcW w:w="1483" w:type="dxa"/>
            <w:gridSpan w:val="2"/>
            <w:vAlign w:val="center"/>
          </w:tcPr>
          <w:p w14:paraId="652D85AA" w14:textId="07D0BA26" w:rsidR="00E25AFE" w:rsidRDefault="00E25AFE" w:rsidP="008810B9">
            <w:pPr>
              <w:pStyle w:val="NoSpacing"/>
              <w:jc w:val="center"/>
              <w:rPr>
                <w:rFonts w:ascii="Arial" w:hAnsi="Arial" w:cs="Arial"/>
                <w:bCs/>
                <w:color w:val="000000"/>
                <w:sz w:val="20"/>
                <w:szCs w:val="20"/>
              </w:rPr>
            </w:pPr>
            <w:r w:rsidRPr="00F775A6">
              <w:rPr>
                <w:rFonts w:ascii="Arial" w:hAnsi="Arial" w:cs="Arial"/>
                <w:bCs/>
                <w:color w:val="000000"/>
                <w:sz w:val="20"/>
                <w:szCs w:val="20"/>
              </w:rPr>
              <w:t xml:space="preserve">§ </w:t>
            </w:r>
            <w:r>
              <w:rPr>
                <w:rFonts w:ascii="Arial" w:hAnsi="Arial" w:cs="Arial"/>
                <w:bCs/>
                <w:color w:val="000000"/>
                <w:sz w:val="20"/>
                <w:szCs w:val="20"/>
              </w:rPr>
              <w:t>8.4 of M25A</w:t>
            </w:r>
          </w:p>
        </w:tc>
        <w:tc>
          <w:tcPr>
            <w:tcW w:w="9792" w:type="dxa"/>
            <w:shd w:val="clear" w:color="auto" w:fill="auto"/>
            <w:vAlign w:val="center"/>
          </w:tcPr>
          <w:p w14:paraId="1E6DAF04" w14:textId="6D81E585" w:rsidR="00E25AFE" w:rsidRPr="00CC2394" w:rsidRDefault="00E25AFE" w:rsidP="008810B9">
            <w:pPr>
              <w:pStyle w:val="NoSpacing"/>
              <w:jc w:val="center"/>
              <w:rPr>
                <w:rFonts w:ascii="Arial" w:hAnsi="Arial" w:cs="Arial"/>
                <w:color w:val="000000"/>
                <w:sz w:val="20"/>
                <w:szCs w:val="20"/>
              </w:rPr>
            </w:pPr>
            <w:r w:rsidRPr="0FAAFEEC">
              <w:rPr>
                <w:rFonts w:ascii="Arial" w:hAnsi="Arial" w:cs="Arial"/>
                <w:color w:val="000000" w:themeColor="text1"/>
                <w:sz w:val="20"/>
                <w:szCs w:val="20"/>
              </w:rPr>
              <w:t>“Immediately prior to the test series (within 2 hours of the start of the test), introduce zero gas and high-level calibration gas at the calibration valve assembly. Adjust the analyzer output to the appropriate levels, if necessary. Calculate the predicted response for the low-level and mid-level gases based on a linear response line between the zero and high-level response. Then introduce low-level and mid-level calibration gases successively to the measurement system. Record the analyzer responses for low-level and mid-level calibration gases and determine the differences between the measurement system responses and the predicted responses. These differences must be less than 5 percent of the respective calibration gas value. If not, the measurement system is not acceptable and must be replaced or repaired prior to testing. No adjustments to the measurement system shall be conducted after the calibration and before the drift check (Section 8.6.2). If adjustments are necessary before the completion of the test series, perform the drift checks prior to the required adjustments and repeat the calibration following the adjustments. If multiple electronic ranges are to be used, each additional range must be checked with a mid-level calibration gas to verify the multiplication factor.”</w:t>
            </w:r>
          </w:p>
        </w:tc>
      </w:tr>
      <w:tr w:rsidR="00E25AFE" w:rsidRPr="00DF7CA6" w14:paraId="57BF73BB" w14:textId="77777777" w:rsidTr="008810B9">
        <w:trPr>
          <w:trHeight w:val="360"/>
          <w:jc w:val="center"/>
        </w:trPr>
        <w:tc>
          <w:tcPr>
            <w:tcW w:w="841" w:type="dxa"/>
            <w:gridSpan w:val="2"/>
            <w:vMerge/>
            <w:vAlign w:val="center"/>
          </w:tcPr>
          <w:p w14:paraId="26FBA832" w14:textId="77777777" w:rsidR="00E25AFE" w:rsidRDefault="00E25AFE" w:rsidP="008810B9">
            <w:pPr>
              <w:pStyle w:val="NoSpacing"/>
              <w:jc w:val="center"/>
              <w:rPr>
                <w:rFonts w:ascii="Arial" w:hAnsi="Arial" w:cs="Arial"/>
                <w:sz w:val="20"/>
                <w:szCs w:val="20"/>
              </w:rPr>
            </w:pPr>
          </w:p>
        </w:tc>
        <w:tc>
          <w:tcPr>
            <w:tcW w:w="1561" w:type="dxa"/>
            <w:gridSpan w:val="2"/>
            <w:vMerge/>
            <w:vAlign w:val="center"/>
          </w:tcPr>
          <w:p w14:paraId="1F70427C" w14:textId="77777777" w:rsidR="00E25AFE" w:rsidRDefault="00E25AFE" w:rsidP="008810B9">
            <w:pPr>
              <w:pStyle w:val="NoSpacing"/>
              <w:jc w:val="center"/>
              <w:rPr>
                <w:rFonts w:ascii="Arial" w:hAnsi="Arial" w:cs="Arial"/>
                <w:color w:val="000000"/>
                <w:sz w:val="20"/>
                <w:szCs w:val="20"/>
              </w:rPr>
            </w:pPr>
          </w:p>
        </w:tc>
        <w:tc>
          <w:tcPr>
            <w:tcW w:w="1483" w:type="dxa"/>
            <w:gridSpan w:val="2"/>
            <w:vAlign w:val="center"/>
          </w:tcPr>
          <w:p w14:paraId="30B34AFE" w14:textId="5DB35322" w:rsidR="00E25AFE" w:rsidRPr="00F775A6" w:rsidRDefault="00E25AFE" w:rsidP="008810B9">
            <w:pPr>
              <w:pStyle w:val="NoSpacing"/>
              <w:jc w:val="center"/>
              <w:rPr>
                <w:rFonts w:ascii="Arial" w:hAnsi="Arial" w:cs="Arial"/>
                <w:bCs/>
                <w:color w:val="000000"/>
                <w:sz w:val="20"/>
                <w:szCs w:val="20"/>
              </w:rPr>
            </w:pPr>
            <w:r w:rsidRPr="00F775A6">
              <w:rPr>
                <w:rFonts w:ascii="Arial" w:hAnsi="Arial" w:cs="Arial"/>
                <w:bCs/>
                <w:color w:val="000000"/>
                <w:sz w:val="20"/>
                <w:szCs w:val="20"/>
              </w:rPr>
              <w:t xml:space="preserve">§ </w:t>
            </w:r>
            <w:r>
              <w:rPr>
                <w:rFonts w:ascii="Arial" w:hAnsi="Arial" w:cs="Arial"/>
                <w:bCs/>
                <w:color w:val="000000"/>
                <w:sz w:val="20"/>
                <w:szCs w:val="20"/>
              </w:rPr>
              <w:t>13.1.3 of M25A</w:t>
            </w:r>
          </w:p>
        </w:tc>
        <w:tc>
          <w:tcPr>
            <w:tcW w:w="9792" w:type="dxa"/>
            <w:shd w:val="clear" w:color="auto" w:fill="auto"/>
            <w:vAlign w:val="center"/>
          </w:tcPr>
          <w:p w14:paraId="6950B1BC" w14:textId="438920E9" w:rsidR="00E25AFE" w:rsidRDefault="00E25AFE" w:rsidP="008810B9">
            <w:pPr>
              <w:pStyle w:val="NoSpacing"/>
              <w:jc w:val="center"/>
              <w:rPr>
                <w:rFonts w:ascii="Arial" w:hAnsi="Arial" w:cs="Arial"/>
                <w:color w:val="000000"/>
                <w:sz w:val="20"/>
                <w:szCs w:val="20"/>
              </w:rPr>
            </w:pPr>
            <w:r>
              <w:rPr>
                <w:rFonts w:ascii="Arial" w:hAnsi="Arial" w:cs="Arial"/>
                <w:color w:val="000000"/>
                <w:sz w:val="20"/>
                <w:szCs w:val="20"/>
              </w:rPr>
              <w:t>“</w:t>
            </w:r>
            <w:r w:rsidRPr="0021235F">
              <w:rPr>
                <w:rFonts w:ascii="Arial" w:hAnsi="Arial" w:cs="Arial"/>
                <w:color w:val="000000"/>
                <w:sz w:val="20"/>
                <w:szCs w:val="20"/>
              </w:rPr>
              <w:t>Less than ±5 percent of the calibration gas value.</w:t>
            </w:r>
            <w:r>
              <w:rPr>
                <w:rFonts w:ascii="Arial" w:hAnsi="Arial" w:cs="Arial"/>
                <w:color w:val="000000"/>
                <w:sz w:val="20"/>
                <w:szCs w:val="20"/>
              </w:rPr>
              <w:t>”</w:t>
            </w:r>
          </w:p>
        </w:tc>
      </w:tr>
      <w:tr w:rsidR="00E25AFE" w:rsidRPr="00DF7CA6" w14:paraId="013DE170" w14:textId="77777777" w:rsidTr="008810B9">
        <w:trPr>
          <w:trHeight w:val="360"/>
          <w:jc w:val="center"/>
        </w:trPr>
        <w:tc>
          <w:tcPr>
            <w:tcW w:w="841" w:type="dxa"/>
            <w:gridSpan w:val="2"/>
            <w:vAlign w:val="center"/>
          </w:tcPr>
          <w:p w14:paraId="08F8A4BB" w14:textId="0303A015" w:rsidR="00E25AFE" w:rsidRDefault="00E25AFE" w:rsidP="008810B9">
            <w:pPr>
              <w:pStyle w:val="NoSpacing"/>
              <w:jc w:val="center"/>
              <w:rPr>
                <w:rFonts w:ascii="Arial" w:hAnsi="Arial" w:cs="Arial"/>
                <w:sz w:val="20"/>
                <w:szCs w:val="20"/>
              </w:rPr>
            </w:pPr>
            <w:r>
              <w:rPr>
                <w:rFonts w:ascii="Arial" w:hAnsi="Arial" w:cs="Arial"/>
                <w:sz w:val="20"/>
                <w:szCs w:val="20"/>
              </w:rPr>
              <w:t>(v</w:t>
            </w:r>
            <w:r w:rsidR="008810B9">
              <w:rPr>
                <w:rFonts w:ascii="Arial" w:hAnsi="Arial" w:cs="Arial"/>
                <w:sz w:val="20"/>
                <w:szCs w:val="20"/>
              </w:rPr>
              <w:t>i</w:t>
            </w:r>
            <w:r>
              <w:rPr>
                <w:rFonts w:ascii="Arial" w:hAnsi="Arial" w:cs="Arial"/>
                <w:sz w:val="20"/>
                <w:szCs w:val="20"/>
              </w:rPr>
              <w:t>)</w:t>
            </w:r>
          </w:p>
        </w:tc>
        <w:tc>
          <w:tcPr>
            <w:tcW w:w="1561" w:type="dxa"/>
            <w:gridSpan w:val="2"/>
            <w:vAlign w:val="center"/>
          </w:tcPr>
          <w:p w14:paraId="45D45D38" w14:textId="76970A71" w:rsidR="00E25AFE" w:rsidRDefault="00E25AFE" w:rsidP="008810B9">
            <w:pPr>
              <w:pStyle w:val="NoSpacing"/>
              <w:jc w:val="center"/>
              <w:rPr>
                <w:rFonts w:ascii="Arial" w:hAnsi="Arial" w:cs="Arial"/>
                <w:color w:val="000000"/>
                <w:sz w:val="20"/>
                <w:szCs w:val="20"/>
              </w:rPr>
            </w:pPr>
            <w:r>
              <w:rPr>
                <w:rFonts w:ascii="Arial" w:hAnsi="Arial" w:cs="Arial"/>
                <w:color w:val="000000"/>
                <w:sz w:val="20"/>
                <w:szCs w:val="20"/>
              </w:rPr>
              <w:t>Predicted Response Determination</w:t>
            </w:r>
          </w:p>
        </w:tc>
        <w:tc>
          <w:tcPr>
            <w:tcW w:w="1483" w:type="dxa"/>
            <w:gridSpan w:val="2"/>
            <w:vAlign w:val="center"/>
          </w:tcPr>
          <w:p w14:paraId="7F090B86" w14:textId="43853EE9" w:rsidR="00E25AFE" w:rsidRPr="00F775A6" w:rsidRDefault="00E25AFE" w:rsidP="008810B9">
            <w:pPr>
              <w:pStyle w:val="NoSpacing"/>
              <w:jc w:val="center"/>
              <w:rPr>
                <w:rFonts w:ascii="Arial" w:hAnsi="Arial" w:cs="Arial"/>
                <w:bCs/>
                <w:color w:val="000000"/>
                <w:sz w:val="20"/>
                <w:szCs w:val="20"/>
              </w:rPr>
            </w:pPr>
            <w:r>
              <w:rPr>
                <w:rFonts w:ascii="Arial" w:hAnsi="Arial" w:cs="Arial"/>
                <w:bCs/>
                <w:color w:val="000000"/>
                <w:sz w:val="20"/>
                <w:szCs w:val="20"/>
              </w:rPr>
              <w:t>Email from Ned Shappley on September 13, 2024.</w:t>
            </w:r>
          </w:p>
        </w:tc>
        <w:tc>
          <w:tcPr>
            <w:tcW w:w="9792" w:type="dxa"/>
            <w:shd w:val="clear" w:color="auto" w:fill="auto"/>
            <w:vAlign w:val="center"/>
          </w:tcPr>
          <w:p w14:paraId="190C203F" w14:textId="71DC332B" w:rsidR="00E25AFE" w:rsidRDefault="00E25AFE" w:rsidP="008810B9">
            <w:pPr>
              <w:pStyle w:val="NoSpacing"/>
              <w:jc w:val="center"/>
              <w:rPr>
                <w:rFonts w:ascii="Arial" w:hAnsi="Arial" w:cs="Arial"/>
                <w:color w:val="000000"/>
                <w:sz w:val="20"/>
                <w:szCs w:val="20"/>
              </w:rPr>
            </w:pPr>
            <w:r>
              <w:rPr>
                <w:rFonts w:ascii="Arial" w:hAnsi="Arial" w:cs="Arial"/>
                <w:color w:val="000000"/>
                <w:sz w:val="20"/>
                <w:szCs w:val="20"/>
              </w:rPr>
              <w:t>“</w:t>
            </w:r>
            <w:r w:rsidRPr="007220D7">
              <w:rPr>
                <w:rFonts w:ascii="Arial" w:hAnsi="Arial" w:cs="Arial"/>
                <w:color w:val="000000"/>
                <w:sz w:val="20"/>
                <w:szCs w:val="20"/>
              </w:rPr>
              <w:t>For M25A, the zero response and the “high gas” response, should be equal to the cylinder response. The method assumes measured zero and span values are equal to the cylinder values for the purpose of developing a calibration curve, with the zero as the intercept and the “high gas” as the slope. When you run the low and the mid gas, you are comparing the expected response of the analyzer based on calibration curve against the “cylinder values”. Since modern instrument now have a zero and span function, in most instances we would expect the zero and “high gas” to be very close to the cylinder values.</w:t>
            </w:r>
            <w:r>
              <w:rPr>
                <w:rFonts w:ascii="Arial" w:hAnsi="Arial" w:cs="Arial"/>
                <w:color w:val="000000"/>
                <w:sz w:val="20"/>
                <w:szCs w:val="20"/>
              </w:rPr>
              <w:t>”</w:t>
            </w:r>
          </w:p>
        </w:tc>
      </w:tr>
      <w:tr w:rsidR="00E25AFE" w:rsidRPr="00DF7CA6" w14:paraId="457818BD" w14:textId="77777777" w:rsidTr="008810B9">
        <w:trPr>
          <w:trHeight w:val="360"/>
          <w:jc w:val="center"/>
        </w:trPr>
        <w:tc>
          <w:tcPr>
            <w:tcW w:w="841" w:type="dxa"/>
            <w:gridSpan w:val="2"/>
            <w:vMerge w:val="restart"/>
            <w:vAlign w:val="center"/>
          </w:tcPr>
          <w:p w14:paraId="5B094D54" w14:textId="352F506A" w:rsidR="00E25AFE" w:rsidRDefault="00E25AFE" w:rsidP="008810B9">
            <w:pPr>
              <w:pStyle w:val="NoSpacing"/>
              <w:jc w:val="center"/>
              <w:rPr>
                <w:rFonts w:ascii="Arial" w:hAnsi="Arial" w:cs="Arial"/>
                <w:sz w:val="20"/>
                <w:szCs w:val="20"/>
              </w:rPr>
            </w:pPr>
            <w:r>
              <w:rPr>
                <w:rFonts w:ascii="Arial" w:hAnsi="Arial" w:cs="Arial"/>
                <w:sz w:val="20"/>
                <w:szCs w:val="20"/>
              </w:rPr>
              <w:t>(v</w:t>
            </w:r>
            <w:r w:rsidR="008810B9">
              <w:rPr>
                <w:rFonts w:ascii="Arial" w:hAnsi="Arial" w:cs="Arial"/>
                <w:sz w:val="20"/>
                <w:szCs w:val="20"/>
              </w:rPr>
              <w:t>ii</w:t>
            </w:r>
            <w:r>
              <w:rPr>
                <w:rFonts w:ascii="Arial" w:hAnsi="Arial" w:cs="Arial"/>
                <w:sz w:val="20"/>
                <w:szCs w:val="20"/>
              </w:rPr>
              <w:t>)</w:t>
            </w:r>
          </w:p>
        </w:tc>
        <w:tc>
          <w:tcPr>
            <w:tcW w:w="1561" w:type="dxa"/>
            <w:gridSpan w:val="2"/>
            <w:vMerge w:val="restart"/>
            <w:vAlign w:val="center"/>
          </w:tcPr>
          <w:p w14:paraId="0EE8835C" w14:textId="27EE3F94" w:rsidR="00E25AFE" w:rsidRDefault="00E25AFE" w:rsidP="008810B9">
            <w:pPr>
              <w:pStyle w:val="NoSpacing"/>
              <w:jc w:val="center"/>
              <w:rPr>
                <w:rFonts w:ascii="Arial" w:hAnsi="Arial" w:cs="Arial"/>
                <w:color w:val="000000"/>
                <w:sz w:val="20"/>
                <w:szCs w:val="20"/>
              </w:rPr>
            </w:pPr>
            <w:r>
              <w:rPr>
                <w:rFonts w:ascii="Arial" w:hAnsi="Arial" w:cs="Arial"/>
                <w:color w:val="000000"/>
                <w:sz w:val="20"/>
                <w:szCs w:val="20"/>
              </w:rPr>
              <w:t>Sampling System Temp. Heating Requirements</w:t>
            </w:r>
          </w:p>
        </w:tc>
        <w:tc>
          <w:tcPr>
            <w:tcW w:w="1483" w:type="dxa"/>
            <w:gridSpan w:val="2"/>
            <w:vAlign w:val="center"/>
          </w:tcPr>
          <w:p w14:paraId="09040CDC" w14:textId="3ADEAE81" w:rsidR="00E25AFE" w:rsidRDefault="00E25AFE" w:rsidP="008810B9">
            <w:pPr>
              <w:pStyle w:val="NoSpacing"/>
              <w:jc w:val="center"/>
              <w:rPr>
                <w:rFonts w:ascii="Arial" w:hAnsi="Arial" w:cs="Arial"/>
                <w:bCs/>
                <w:color w:val="000000"/>
                <w:sz w:val="20"/>
                <w:szCs w:val="20"/>
              </w:rPr>
            </w:pPr>
            <w:r w:rsidRPr="001E63C6">
              <w:rPr>
                <w:rFonts w:ascii="Arial" w:hAnsi="Arial" w:cs="Arial"/>
                <w:bCs/>
                <w:color w:val="000000"/>
                <w:sz w:val="20"/>
                <w:szCs w:val="20"/>
              </w:rPr>
              <w:t xml:space="preserve">§ </w:t>
            </w:r>
            <w:r>
              <w:rPr>
                <w:rFonts w:ascii="Arial" w:hAnsi="Arial" w:cs="Arial"/>
                <w:bCs/>
                <w:color w:val="000000"/>
                <w:sz w:val="20"/>
                <w:szCs w:val="20"/>
              </w:rPr>
              <w:t>6.1</w:t>
            </w:r>
            <w:r w:rsidRPr="001E63C6">
              <w:rPr>
                <w:rFonts w:ascii="Arial" w:hAnsi="Arial" w:cs="Arial"/>
                <w:bCs/>
                <w:color w:val="000000"/>
                <w:sz w:val="20"/>
                <w:szCs w:val="20"/>
              </w:rPr>
              <w:t xml:space="preserve"> of M25A</w:t>
            </w:r>
          </w:p>
        </w:tc>
        <w:tc>
          <w:tcPr>
            <w:tcW w:w="9792" w:type="dxa"/>
            <w:shd w:val="clear" w:color="auto" w:fill="auto"/>
            <w:vAlign w:val="center"/>
          </w:tcPr>
          <w:p w14:paraId="7B6DFC61" w14:textId="6E7C1B74" w:rsidR="00E25AFE" w:rsidRPr="00CC2394" w:rsidRDefault="00E25AFE" w:rsidP="008810B9">
            <w:pPr>
              <w:pStyle w:val="NoSpacing"/>
              <w:jc w:val="center"/>
              <w:rPr>
                <w:rFonts w:ascii="Arial" w:hAnsi="Arial" w:cs="Arial"/>
                <w:bCs/>
                <w:color w:val="000000"/>
                <w:sz w:val="20"/>
                <w:szCs w:val="20"/>
              </w:rPr>
            </w:pPr>
            <w:r w:rsidRPr="00D23C55">
              <w:rPr>
                <w:rFonts w:ascii="Arial" w:hAnsi="Arial" w:cs="Arial"/>
                <w:bCs/>
                <w:color w:val="000000"/>
                <w:sz w:val="20"/>
                <w:szCs w:val="20"/>
              </w:rPr>
              <w:t>Section 6.1 of M25A states that “[a]ll sampling components leading to the analyzer shall be heated ≥ 110°C (220°F) throughout the sampling period.”</w:t>
            </w:r>
          </w:p>
        </w:tc>
      </w:tr>
      <w:tr w:rsidR="00E25AFE" w:rsidRPr="00DF7CA6" w14:paraId="7F963154" w14:textId="77777777" w:rsidTr="008810B9">
        <w:trPr>
          <w:trHeight w:val="360"/>
          <w:jc w:val="center"/>
        </w:trPr>
        <w:tc>
          <w:tcPr>
            <w:tcW w:w="841" w:type="dxa"/>
            <w:gridSpan w:val="2"/>
            <w:vMerge/>
            <w:vAlign w:val="center"/>
          </w:tcPr>
          <w:p w14:paraId="364FF29F" w14:textId="62FFC202" w:rsidR="00E25AFE" w:rsidRDefault="00E25AFE" w:rsidP="008810B9">
            <w:pPr>
              <w:pStyle w:val="NoSpacing"/>
              <w:jc w:val="center"/>
              <w:rPr>
                <w:rFonts w:ascii="Arial" w:hAnsi="Arial" w:cs="Arial"/>
                <w:color w:val="000000"/>
                <w:sz w:val="20"/>
                <w:szCs w:val="20"/>
              </w:rPr>
            </w:pPr>
          </w:p>
        </w:tc>
        <w:tc>
          <w:tcPr>
            <w:tcW w:w="1561" w:type="dxa"/>
            <w:gridSpan w:val="2"/>
            <w:vMerge/>
            <w:vAlign w:val="center"/>
          </w:tcPr>
          <w:p w14:paraId="341B7FD9" w14:textId="14F5774B" w:rsidR="00E25AFE" w:rsidRDefault="00E25AFE" w:rsidP="008810B9">
            <w:pPr>
              <w:pStyle w:val="NoSpacing"/>
              <w:jc w:val="center"/>
              <w:rPr>
                <w:rFonts w:ascii="Arial" w:hAnsi="Arial" w:cs="Arial"/>
                <w:iCs/>
                <w:color w:val="000000"/>
                <w:sz w:val="20"/>
                <w:szCs w:val="20"/>
              </w:rPr>
            </w:pPr>
          </w:p>
        </w:tc>
        <w:tc>
          <w:tcPr>
            <w:tcW w:w="1483" w:type="dxa"/>
            <w:gridSpan w:val="2"/>
            <w:vAlign w:val="center"/>
          </w:tcPr>
          <w:p w14:paraId="1E04899E" w14:textId="43258501" w:rsidR="00E25AFE" w:rsidRPr="00220685" w:rsidRDefault="00E25AFE" w:rsidP="008810B9">
            <w:pPr>
              <w:pStyle w:val="NoSpacing"/>
              <w:jc w:val="center"/>
              <w:rPr>
                <w:rFonts w:ascii="Arial" w:hAnsi="Arial" w:cs="Arial"/>
                <w:bCs/>
                <w:iCs/>
                <w:color w:val="000000"/>
                <w:sz w:val="20"/>
                <w:szCs w:val="20"/>
              </w:rPr>
            </w:pPr>
            <w:r>
              <w:rPr>
                <w:rFonts w:ascii="Arial" w:hAnsi="Arial" w:cs="Arial"/>
                <w:bCs/>
                <w:color w:val="000000"/>
                <w:sz w:val="20"/>
                <w:szCs w:val="20"/>
              </w:rPr>
              <w:t>DEP Reqd.</w:t>
            </w:r>
          </w:p>
        </w:tc>
        <w:tc>
          <w:tcPr>
            <w:tcW w:w="9792" w:type="dxa"/>
            <w:shd w:val="clear" w:color="auto" w:fill="auto"/>
            <w:vAlign w:val="center"/>
          </w:tcPr>
          <w:p w14:paraId="2F202773" w14:textId="3CC6149C" w:rsidR="00E25AFE" w:rsidRPr="00100A08" w:rsidRDefault="00E25AFE" w:rsidP="008810B9">
            <w:pPr>
              <w:pStyle w:val="NoSpacing"/>
              <w:jc w:val="center"/>
              <w:rPr>
                <w:rFonts w:ascii="Arial" w:hAnsi="Arial" w:cs="Arial"/>
                <w:bCs/>
                <w:sz w:val="20"/>
                <w:szCs w:val="20"/>
              </w:rPr>
            </w:pPr>
            <w:r>
              <w:rPr>
                <w:rFonts w:ascii="Arial" w:hAnsi="Arial" w:cs="Arial"/>
                <w:bCs/>
                <w:color w:val="000000"/>
                <w:sz w:val="20"/>
                <w:szCs w:val="20"/>
              </w:rPr>
              <w:t>If</w:t>
            </w:r>
            <w:r w:rsidRPr="00100A08">
              <w:rPr>
                <w:rFonts w:ascii="Arial" w:hAnsi="Arial" w:cs="Arial"/>
                <w:bCs/>
                <w:color w:val="000000"/>
                <w:sz w:val="20"/>
                <w:szCs w:val="20"/>
              </w:rPr>
              <w:t xml:space="preserve"> the boiling points (b.p.) of all VOCs at each sampling location are </w:t>
            </w:r>
            <w:r>
              <w:rPr>
                <w:rFonts w:ascii="Arial" w:hAnsi="Arial" w:cs="Arial"/>
                <w:bCs/>
                <w:color w:val="000000"/>
                <w:sz w:val="20"/>
                <w:szCs w:val="20"/>
              </w:rPr>
              <w:t xml:space="preserve">not </w:t>
            </w:r>
            <w:r w:rsidRPr="00100A08">
              <w:rPr>
                <w:rFonts w:ascii="Arial" w:hAnsi="Arial" w:cs="Arial"/>
                <w:bCs/>
                <w:color w:val="000000"/>
                <w:sz w:val="20"/>
                <w:szCs w:val="20"/>
              </w:rPr>
              <w:t xml:space="preserve">known, the sampling system </w:t>
            </w:r>
            <w:r>
              <w:rPr>
                <w:rFonts w:ascii="Arial" w:hAnsi="Arial" w:cs="Arial"/>
                <w:bCs/>
                <w:color w:val="000000"/>
                <w:sz w:val="20"/>
                <w:szCs w:val="20"/>
              </w:rPr>
              <w:t>components</w:t>
            </w:r>
            <w:r w:rsidRPr="00100A08">
              <w:rPr>
                <w:rFonts w:ascii="Arial" w:hAnsi="Arial" w:cs="Arial"/>
                <w:bCs/>
                <w:color w:val="000000"/>
                <w:sz w:val="20"/>
                <w:szCs w:val="20"/>
              </w:rPr>
              <w:t xml:space="preserve"> must be heated above the highest b.p. to at least 350°F (or 375±25</w:t>
            </w:r>
            <w:bookmarkStart w:id="299" w:name="_Hlk153351514"/>
            <w:r w:rsidRPr="00100A08">
              <w:rPr>
                <w:rFonts w:ascii="Arial" w:hAnsi="Arial" w:cs="Arial"/>
                <w:bCs/>
                <w:color w:val="000000"/>
                <w:sz w:val="20"/>
                <w:szCs w:val="20"/>
              </w:rPr>
              <w:t>°F</w:t>
            </w:r>
            <w:bookmarkEnd w:id="299"/>
            <w:r w:rsidRPr="00100A08">
              <w:rPr>
                <w:rFonts w:ascii="Arial" w:hAnsi="Arial" w:cs="Arial"/>
                <w:bCs/>
                <w:color w:val="000000"/>
                <w:sz w:val="20"/>
                <w:szCs w:val="20"/>
              </w:rPr>
              <w:t>) to prevent condensation</w:t>
            </w:r>
            <w:r>
              <w:rPr>
                <w:rFonts w:ascii="Arial" w:hAnsi="Arial" w:cs="Arial"/>
                <w:bCs/>
                <w:color w:val="000000"/>
                <w:sz w:val="20"/>
                <w:szCs w:val="20"/>
              </w:rPr>
              <w:t xml:space="preserve"> in the probe, sampling line, and analyzer</w:t>
            </w:r>
            <w:r w:rsidRPr="00100A08">
              <w:rPr>
                <w:rFonts w:ascii="Arial" w:hAnsi="Arial" w:cs="Arial"/>
                <w:bCs/>
                <w:color w:val="000000"/>
                <w:sz w:val="20"/>
                <w:szCs w:val="20"/>
              </w:rPr>
              <w:t xml:space="preserve">. The sampling system components minimally consist of </w:t>
            </w:r>
            <w:r>
              <w:rPr>
                <w:rFonts w:ascii="Arial" w:hAnsi="Arial" w:cs="Arial"/>
                <w:bCs/>
                <w:color w:val="000000"/>
                <w:sz w:val="20"/>
                <w:szCs w:val="20"/>
              </w:rPr>
              <w:t>the</w:t>
            </w:r>
            <w:r w:rsidRPr="00100A08">
              <w:rPr>
                <w:rFonts w:ascii="Arial" w:hAnsi="Arial" w:cs="Arial"/>
                <w:bCs/>
                <w:color w:val="000000"/>
                <w:sz w:val="20"/>
                <w:szCs w:val="20"/>
              </w:rPr>
              <w:t xml:space="preserve"> probe, sample line, and analyzer</w:t>
            </w:r>
            <w:r w:rsidRPr="00100A08">
              <w:rPr>
                <w:rFonts w:ascii="Arial" w:eastAsia="Times New Roman" w:hAnsi="Arial" w:cs="Arial"/>
                <w:bCs/>
                <w:sz w:val="20"/>
                <w:szCs w:val="20"/>
              </w:rPr>
              <w:t xml:space="preserve"> must be </w:t>
            </w:r>
            <w:r w:rsidRPr="00100A08">
              <w:rPr>
                <w:rFonts w:ascii="Arial" w:hAnsi="Arial" w:cs="Arial"/>
                <w:bCs/>
                <w:color w:val="000000"/>
                <w:sz w:val="20"/>
                <w:szCs w:val="20"/>
              </w:rPr>
              <w:t>recorded at least every 15-minutes during each run.</w:t>
            </w:r>
          </w:p>
        </w:tc>
      </w:tr>
      <w:tr w:rsidR="00E25AFE" w:rsidRPr="00DF7CA6" w14:paraId="39E5A21E" w14:textId="77777777" w:rsidTr="008810B9">
        <w:trPr>
          <w:trHeight w:val="360"/>
          <w:jc w:val="center"/>
        </w:trPr>
        <w:tc>
          <w:tcPr>
            <w:tcW w:w="841" w:type="dxa"/>
            <w:gridSpan w:val="2"/>
            <w:vAlign w:val="center"/>
          </w:tcPr>
          <w:p w14:paraId="344A6425" w14:textId="17E7ACAC" w:rsidR="00E25AFE" w:rsidRDefault="00E25AFE" w:rsidP="008810B9">
            <w:pPr>
              <w:pStyle w:val="NoSpacing"/>
              <w:jc w:val="center"/>
              <w:rPr>
                <w:rFonts w:ascii="Arial" w:hAnsi="Arial" w:cs="Arial"/>
                <w:color w:val="000000"/>
                <w:sz w:val="20"/>
                <w:szCs w:val="20"/>
              </w:rPr>
            </w:pPr>
            <w:r>
              <w:rPr>
                <w:rFonts w:ascii="Arial" w:hAnsi="Arial" w:cs="Arial"/>
                <w:sz w:val="20"/>
                <w:szCs w:val="20"/>
              </w:rPr>
              <w:t>(vi</w:t>
            </w:r>
            <w:r w:rsidR="008810B9">
              <w:rPr>
                <w:rFonts w:ascii="Arial" w:hAnsi="Arial" w:cs="Arial"/>
                <w:sz w:val="20"/>
                <w:szCs w:val="20"/>
              </w:rPr>
              <w:t>ii</w:t>
            </w:r>
            <w:r>
              <w:rPr>
                <w:rFonts w:ascii="Arial" w:hAnsi="Arial" w:cs="Arial"/>
                <w:sz w:val="20"/>
                <w:szCs w:val="20"/>
              </w:rPr>
              <w:t>)</w:t>
            </w:r>
          </w:p>
        </w:tc>
        <w:tc>
          <w:tcPr>
            <w:tcW w:w="1561" w:type="dxa"/>
            <w:gridSpan w:val="2"/>
            <w:vAlign w:val="center"/>
          </w:tcPr>
          <w:p w14:paraId="07719F76" w14:textId="77777777" w:rsidR="00D73FD5" w:rsidRDefault="00E25AFE" w:rsidP="008810B9">
            <w:pPr>
              <w:pStyle w:val="NoSpacing"/>
              <w:jc w:val="center"/>
              <w:rPr>
                <w:rFonts w:ascii="Arial" w:hAnsi="Arial" w:cs="Arial"/>
                <w:color w:val="000000"/>
                <w:sz w:val="20"/>
                <w:szCs w:val="20"/>
              </w:rPr>
            </w:pPr>
            <w:r>
              <w:rPr>
                <w:rFonts w:ascii="Arial" w:hAnsi="Arial" w:cs="Arial"/>
                <w:color w:val="000000"/>
                <w:sz w:val="20"/>
                <w:szCs w:val="20"/>
              </w:rPr>
              <w:t>Dilution Sampling Procedures</w:t>
            </w:r>
          </w:p>
          <w:p w14:paraId="24F0BC48" w14:textId="13545B15" w:rsidR="00E25AFE" w:rsidRDefault="00D73FD5" w:rsidP="008810B9">
            <w:pPr>
              <w:pStyle w:val="NoSpacing"/>
              <w:jc w:val="center"/>
              <w:rPr>
                <w:rFonts w:ascii="Arial" w:hAnsi="Arial" w:cs="Arial"/>
                <w:iCs/>
                <w:color w:val="000000"/>
                <w:sz w:val="20"/>
                <w:szCs w:val="20"/>
              </w:rPr>
            </w:pPr>
            <w:r>
              <w:rPr>
                <w:rFonts w:ascii="Arial" w:hAnsi="Arial" w:cs="Arial"/>
                <w:iCs/>
                <w:color w:val="000000"/>
                <w:sz w:val="20"/>
                <w:szCs w:val="20"/>
              </w:rPr>
              <w:t>(If Applicable)</w:t>
            </w:r>
          </w:p>
        </w:tc>
        <w:tc>
          <w:tcPr>
            <w:tcW w:w="1483" w:type="dxa"/>
            <w:gridSpan w:val="2"/>
            <w:vAlign w:val="center"/>
          </w:tcPr>
          <w:p w14:paraId="4273CBA8" w14:textId="2728EE7A" w:rsidR="00E25AFE" w:rsidRPr="00220685" w:rsidRDefault="00E25AFE" w:rsidP="008810B9">
            <w:pPr>
              <w:pStyle w:val="NoSpacing"/>
              <w:jc w:val="center"/>
              <w:rPr>
                <w:rFonts w:ascii="Arial" w:hAnsi="Arial" w:cs="Arial"/>
                <w:bCs/>
                <w:iCs/>
                <w:color w:val="000000"/>
                <w:sz w:val="20"/>
                <w:szCs w:val="20"/>
              </w:rPr>
            </w:pPr>
            <w:r>
              <w:rPr>
                <w:rFonts w:ascii="Arial" w:hAnsi="Arial" w:cs="Arial"/>
                <w:bCs/>
                <w:color w:val="000000"/>
                <w:sz w:val="20"/>
                <w:szCs w:val="20"/>
              </w:rPr>
              <w:t>DEP Rec. and Requirements</w:t>
            </w:r>
          </w:p>
        </w:tc>
        <w:tc>
          <w:tcPr>
            <w:tcW w:w="9792" w:type="dxa"/>
            <w:shd w:val="clear" w:color="auto" w:fill="auto"/>
            <w:vAlign w:val="center"/>
          </w:tcPr>
          <w:p w14:paraId="6F58BA07" w14:textId="3A49E6E0" w:rsidR="00E25AFE" w:rsidRPr="007D1901" w:rsidRDefault="004B7C60" w:rsidP="008810B9">
            <w:pPr>
              <w:pStyle w:val="NoSpacing"/>
              <w:jc w:val="center"/>
              <w:rPr>
                <w:rFonts w:ascii="Arial" w:hAnsi="Arial" w:cs="Arial"/>
                <w:sz w:val="20"/>
                <w:szCs w:val="20"/>
              </w:rPr>
            </w:pPr>
            <w:r w:rsidRPr="00F048AB">
              <w:rPr>
                <w:rFonts w:ascii="Arial" w:hAnsi="Arial" w:cs="Arial"/>
                <w:bCs/>
                <w:sz w:val="20"/>
                <w:szCs w:val="20"/>
              </w:rPr>
              <w:t>High m</w:t>
            </w:r>
            <w:r w:rsidR="00E25AFE" w:rsidRPr="00F048AB">
              <w:rPr>
                <w:rFonts w:ascii="Arial" w:hAnsi="Arial" w:cs="Arial"/>
                <w:bCs/>
                <w:sz w:val="20"/>
                <w:szCs w:val="20"/>
              </w:rPr>
              <w:t>oist</w:t>
            </w:r>
            <w:r w:rsidR="00E25AFE">
              <w:rPr>
                <w:rFonts w:ascii="Arial" w:hAnsi="Arial" w:cs="Arial"/>
                <w:bCs/>
                <w:sz w:val="20"/>
                <w:szCs w:val="20"/>
              </w:rPr>
              <w:t xml:space="preserve">ure content in the sample gas can cause problems using M25A that may be resolved by using a dilution probe. </w:t>
            </w:r>
            <w:r w:rsidR="00E25AFE" w:rsidRPr="007D1901">
              <w:rPr>
                <w:rFonts w:ascii="Arial" w:hAnsi="Arial" w:cs="Arial"/>
                <w:bCs/>
                <w:sz w:val="20"/>
                <w:szCs w:val="20"/>
              </w:rPr>
              <w:t xml:space="preserve">Therefore, </w:t>
            </w:r>
            <w:r w:rsidR="00E25AFE">
              <w:rPr>
                <w:rFonts w:ascii="Arial" w:hAnsi="Arial" w:cs="Arial"/>
                <w:bCs/>
                <w:sz w:val="20"/>
                <w:szCs w:val="20"/>
              </w:rPr>
              <w:t>DEP</w:t>
            </w:r>
            <w:r w:rsidR="00E25AFE" w:rsidRPr="007D1901">
              <w:rPr>
                <w:rFonts w:ascii="Arial" w:hAnsi="Arial" w:cs="Arial"/>
                <w:bCs/>
                <w:sz w:val="20"/>
                <w:szCs w:val="20"/>
              </w:rPr>
              <w:t xml:space="preserve"> </w:t>
            </w:r>
            <w:r w:rsidR="00E25AFE">
              <w:rPr>
                <w:rFonts w:ascii="Arial" w:hAnsi="Arial" w:cs="Arial"/>
                <w:bCs/>
                <w:sz w:val="20"/>
                <w:szCs w:val="20"/>
              </w:rPr>
              <w:t xml:space="preserve">recommends and requires the following sampling procedures </w:t>
            </w:r>
            <w:r w:rsidR="00D73FD5">
              <w:rPr>
                <w:rFonts w:ascii="Arial" w:hAnsi="Arial" w:cs="Arial"/>
                <w:bCs/>
                <w:sz w:val="20"/>
                <w:szCs w:val="20"/>
              </w:rPr>
              <w:t>on</w:t>
            </w:r>
            <w:r w:rsidR="00E25AFE" w:rsidRPr="007D1901">
              <w:rPr>
                <w:rFonts w:ascii="Arial" w:hAnsi="Arial" w:cs="Arial"/>
                <w:bCs/>
                <w:sz w:val="20"/>
                <w:szCs w:val="20"/>
              </w:rPr>
              <w:t xml:space="preserve"> </w:t>
            </w:r>
            <w:r w:rsidR="00E25AFE">
              <w:rPr>
                <w:rFonts w:ascii="Arial" w:hAnsi="Arial" w:cs="Arial"/>
                <w:bCs/>
                <w:sz w:val="20"/>
                <w:szCs w:val="20"/>
              </w:rPr>
              <w:t xml:space="preserve">sampling ducts, stacks, or flues with </w:t>
            </w:r>
            <w:r w:rsidR="0061616B">
              <w:rPr>
                <w:rFonts w:ascii="Arial" w:hAnsi="Arial" w:cs="Arial"/>
                <w:bCs/>
                <w:sz w:val="20"/>
                <w:szCs w:val="20"/>
              </w:rPr>
              <w:t xml:space="preserve">low, mid, or </w:t>
            </w:r>
            <w:r w:rsidR="00E25AFE">
              <w:rPr>
                <w:rFonts w:ascii="Arial" w:hAnsi="Arial" w:cs="Arial"/>
                <w:bCs/>
                <w:sz w:val="20"/>
                <w:szCs w:val="20"/>
              </w:rPr>
              <w:t>high moisture conditions</w:t>
            </w:r>
            <w:r w:rsidR="00E25AFE" w:rsidRPr="007D1901">
              <w:rPr>
                <w:rFonts w:ascii="Arial" w:hAnsi="Arial" w:cs="Arial"/>
                <w:bCs/>
                <w:sz w:val="20"/>
                <w:szCs w:val="20"/>
              </w:rPr>
              <w:t xml:space="preserve">: (1) </w:t>
            </w:r>
            <w:r w:rsidR="00E25AFE">
              <w:rPr>
                <w:rFonts w:ascii="Arial" w:hAnsi="Arial" w:cs="Arial"/>
                <w:bCs/>
                <w:sz w:val="20"/>
                <w:szCs w:val="20"/>
              </w:rPr>
              <w:t>&lt;</w:t>
            </w:r>
            <w:r w:rsidR="00E25AFE" w:rsidRPr="007D1901">
              <w:rPr>
                <w:rFonts w:ascii="Arial" w:hAnsi="Arial" w:cs="Arial"/>
                <w:bCs/>
                <w:sz w:val="20"/>
                <w:szCs w:val="20"/>
              </w:rPr>
              <w:t xml:space="preserve">10% moisture (dilution not needed); (2) 10-20% moisture (dilution is recommended); </w:t>
            </w:r>
            <w:r w:rsidR="00E25AFE">
              <w:rPr>
                <w:rFonts w:ascii="Arial" w:hAnsi="Arial" w:cs="Arial"/>
                <w:bCs/>
                <w:sz w:val="20"/>
                <w:szCs w:val="20"/>
              </w:rPr>
              <w:t xml:space="preserve">and </w:t>
            </w:r>
            <w:r w:rsidR="00E25AFE" w:rsidRPr="007D1901">
              <w:rPr>
                <w:rFonts w:ascii="Arial" w:hAnsi="Arial" w:cs="Arial"/>
                <w:bCs/>
                <w:sz w:val="20"/>
                <w:szCs w:val="20"/>
              </w:rPr>
              <w:t xml:space="preserve">(3) </w:t>
            </w:r>
            <w:r w:rsidR="00E25AFE">
              <w:rPr>
                <w:rFonts w:ascii="Arial" w:hAnsi="Arial" w:cs="Arial"/>
                <w:bCs/>
                <w:sz w:val="20"/>
                <w:szCs w:val="20"/>
              </w:rPr>
              <w:t>&gt;</w:t>
            </w:r>
            <w:r w:rsidR="00E25AFE" w:rsidRPr="007D1901">
              <w:rPr>
                <w:rFonts w:ascii="Arial" w:hAnsi="Arial" w:cs="Arial"/>
                <w:bCs/>
                <w:sz w:val="20"/>
                <w:szCs w:val="20"/>
              </w:rPr>
              <w:t>20% moisture (dilution is required</w:t>
            </w:r>
            <w:r w:rsidR="00E25AFE">
              <w:rPr>
                <w:rFonts w:ascii="Arial" w:hAnsi="Arial" w:cs="Arial"/>
                <w:bCs/>
                <w:sz w:val="20"/>
                <w:szCs w:val="20"/>
              </w:rPr>
              <w:t>)</w:t>
            </w:r>
            <w:r w:rsidR="00E25AFE" w:rsidRPr="00A9586A">
              <w:rPr>
                <w:rFonts w:ascii="Arial" w:hAnsi="Arial" w:cs="Arial"/>
                <w:bCs/>
                <w:sz w:val="20"/>
                <w:szCs w:val="20"/>
              </w:rPr>
              <w:t>.</w:t>
            </w:r>
            <w:r w:rsidR="00E25AFE">
              <w:rPr>
                <w:rFonts w:ascii="Arial" w:hAnsi="Arial" w:cs="Arial"/>
                <w:bCs/>
                <w:sz w:val="20"/>
                <w:szCs w:val="20"/>
              </w:rPr>
              <w:t xml:space="preserve"> </w:t>
            </w:r>
            <w:r w:rsidR="00E25AFE" w:rsidRPr="007D1901">
              <w:rPr>
                <w:rFonts w:ascii="Arial" w:hAnsi="Arial" w:cs="Arial"/>
                <w:bCs/>
                <w:sz w:val="20"/>
                <w:szCs w:val="20"/>
              </w:rPr>
              <w:t>In cases where high moisture is present</w:t>
            </w:r>
            <w:r w:rsidR="00E25AFE">
              <w:rPr>
                <w:rFonts w:ascii="Arial" w:hAnsi="Arial" w:cs="Arial"/>
                <w:bCs/>
                <w:sz w:val="20"/>
                <w:szCs w:val="20"/>
              </w:rPr>
              <w:t xml:space="preserve"> and </w:t>
            </w:r>
            <w:r w:rsidR="00E25AFE" w:rsidRPr="007D1901">
              <w:rPr>
                <w:rFonts w:ascii="Arial" w:hAnsi="Arial" w:cs="Arial"/>
                <w:bCs/>
                <w:sz w:val="20"/>
                <w:szCs w:val="20"/>
              </w:rPr>
              <w:t>dilution will lead to non-detect THC</w:t>
            </w:r>
            <w:r w:rsidR="00E25AFE">
              <w:rPr>
                <w:rFonts w:ascii="Arial" w:hAnsi="Arial" w:cs="Arial"/>
                <w:bCs/>
                <w:sz w:val="20"/>
                <w:szCs w:val="20"/>
              </w:rPr>
              <w:t xml:space="preserve"> results</w:t>
            </w:r>
            <w:r w:rsidR="00E25AFE" w:rsidRPr="007D1901">
              <w:rPr>
                <w:rFonts w:ascii="Arial" w:hAnsi="Arial" w:cs="Arial"/>
                <w:bCs/>
                <w:sz w:val="20"/>
                <w:szCs w:val="20"/>
              </w:rPr>
              <w:t>, DEP will need to be contacted. A condenser may never be used to remove moisture M25A or M320.</w:t>
            </w:r>
          </w:p>
        </w:tc>
      </w:tr>
      <w:tr w:rsidR="00E25AFE" w:rsidRPr="00DF7CA6" w14:paraId="4D18741C" w14:textId="77777777" w:rsidTr="008810B9">
        <w:trPr>
          <w:trHeight w:val="360"/>
          <w:jc w:val="center"/>
        </w:trPr>
        <w:tc>
          <w:tcPr>
            <w:tcW w:w="841" w:type="dxa"/>
            <w:gridSpan w:val="2"/>
            <w:vAlign w:val="center"/>
          </w:tcPr>
          <w:p w14:paraId="7E716DD8" w14:textId="79D5877E" w:rsidR="00E25AFE" w:rsidRDefault="00E25AFE" w:rsidP="008810B9">
            <w:pPr>
              <w:pStyle w:val="NoSpacing"/>
              <w:jc w:val="center"/>
              <w:rPr>
                <w:rFonts w:ascii="Arial" w:hAnsi="Arial" w:cs="Arial"/>
                <w:color w:val="000000"/>
                <w:sz w:val="20"/>
                <w:szCs w:val="20"/>
              </w:rPr>
            </w:pPr>
            <w:r>
              <w:rPr>
                <w:rFonts w:ascii="Arial" w:hAnsi="Arial" w:cs="Arial"/>
                <w:color w:val="000000"/>
                <w:sz w:val="20"/>
                <w:szCs w:val="20"/>
              </w:rPr>
              <w:t>(</w:t>
            </w:r>
            <w:r w:rsidR="00825536">
              <w:rPr>
                <w:rFonts w:ascii="Arial" w:hAnsi="Arial" w:cs="Arial"/>
                <w:color w:val="000000"/>
                <w:sz w:val="20"/>
                <w:szCs w:val="20"/>
              </w:rPr>
              <w:t>ix</w:t>
            </w:r>
            <w:r>
              <w:rPr>
                <w:rFonts w:ascii="Arial" w:hAnsi="Arial" w:cs="Arial"/>
                <w:color w:val="000000"/>
                <w:sz w:val="20"/>
                <w:szCs w:val="20"/>
              </w:rPr>
              <w:t>)</w:t>
            </w:r>
          </w:p>
        </w:tc>
        <w:tc>
          <w:tcPr>
            <w:tcW w:w="1561" w:type="dxa"/>
            <w:gridSpan w:val="2"/>
            <w:vAlign w:val="center"/>
          </w:tcPr>
          <w:p w14:paraId="608FE8FC" w14:textId="01AEAC18" w:rsidR="00E25AFE" w:rsidRDefault="00E25AFE" w:rsidP="008810B9">
            <w:pPr>
              <w:pStyle w:val="NoSpacing"/>
              <w:jc w:val="center"/>
              <w:rPr>
                <w:rFonts w:ascii="Arial" w:hAnsi="Arial" w:cs="Arial"/>
                <w:iCs/>
                <w:color w:val="000000"/>
                <w:sz w:val="20"/>
                <w:szCs w:val="20"/>
              </w:rPr>
            </w:pPr>
            <w:r>
              <w:rPr>
                <w:rFonts w:ascii="Arial" w:hAnsi="Arial" w:cs="Arial"/>
                <w:iCs/>
                <w:color w:val="000000"/>
                <w:sz w:val="20"/>
                <w:szCs w:val="20"/>
              </w:rPr>
              <w:t>E</w:t>
            </w:r>
            <w:r w:rsidRPr="00800F07">
              <w:rPr>
                <w:rFonts w:ascii="Arial" w:hAnsi="Arial" w:cs="Arial"/>
                <w:iCs/>
                <w:color w:val="000000"/>
                <w:sz w:val="20"/>
                <w:szCs w:val="20"/>
              </w:rPr>
              <w:t>missions</w:t>
            </w:r>
            <w:r>
              <w:rPr>
                <w:rFonts w:ascii="Arial" w:hAnsi="Arial" w:cs="Arial"/>
                <w:color w:val="000000"/>
                <w:sz w:val="20"/>
                <w:szCs w:val="20"/>
              </w:rPr>
              <w:t xml:space="preserve"> </w:t>
            </w:r>
            <w:r w:rsidRPr="00BE60F0">
              <w:rPr>
                <w:rFonts w:ascii="Arial" w:hAnsi="Arial" w:cs="Arial"/>
                <w:color w:val="000000"/>
                <w:sz w:val="20"/>
                <w:szCs w:val="20"/>
              </w:rPr>
              <w:t>Calculation</w:t>
            </w:r>
          </w:p>
        </w:tc>
        <w:tc>
          <w:tcPr>
            <w:tcW w:w="1483" w:type="dxa"/>
            <w:gridSpan w:val="2"/>
            <w:vAlign w:val="center"/>
          </w:tcPr>
          <w:p w14:paraId="0BE9EC95" w14:textId="0FED3548" w:rsidR="00E25AFE" w:rsidRPr="00220685" w:rsidRDefault="00E25AFE" w:rsidP="008810B9">
            <w:pPr>
              <w:pStyle w:val="NoSpacing"/>
              <w:jc w:val="center"/>
              <w:rPr>
                <w:rFonts w:ascii="Arial" w:hAnsi="Arial" w:cs="Arial"/>
                <w:bCs/>
                <w:iCs/>
                <w:color w:val="000000"/>
                <w:sz w:val="20"/>
                <w:szCs w:val="20"/>
              </w:rPr>
            </w:pPr>
            <w:r w:rsidRPr="00220685">
              <w:rPr>
                <w:rFonts w:ascii="Arial" w:hAnsi="Arial" w:cs="Arial"/>
                <w:bCs/>
                <w:iCs/>
                <w:color w:val="000000"/>
                <w:sz w:val="20"/>
                <w:szCs w:val="20"/>
              </w:rPr>
              <w:t>§</w:t>
            </w:r>
            <w:r>
              <w:rPr>
                <w:rFonts w:ascii="Arial" w:hAnsi="Arial" w:cs="Arial"/>
                <w:bCs/>
                <w:iCs/>
                <w:color w:val="000000"/>
                <w:sz w:val="20"/>
                <w:szCs w:val="20"/>
              </w:rPr>
              <w:t xml:space="preserve"> </w:t>
            </w:r>
            <w:r w:rsidRPr="00220685">
              <w:rPr>
                <w:rFonts w:ascii="Arial" w:hAnsi="Arial" w:cs="Arial"/>
                <w:iCs/>
                <w:color w:val="000000"/>
                <w:sz w:val="20"/>
                <w:szCs w:val="20"/>
              </w:rPr>
              <w:t>12.0 of M</w:t>
            </w:r>
            <w:r>
              <w:rPr>
                <w:rFonts w:ascii="Arial" w:hAnsi="Arial" w:cs="Arial"/>
                <w:iCs/>
                <w:color w:val="000000"/>
                <w:sz w:val="20"/>
                <w:szCs w:val="20"/>
              </w:rPr>
              <w:t>25A</w:t>
            </w:r>
          </w:p>
        </w:tc>
        <w:tc>
          <w:tcPr>
            <w:tcW w:w="9792" w:type="dxa"/>
            <w:vAlign w:val="center"/>
          </w:tcPr>
          <w:p w14:paraId="2825CC39" w14:textId="2DF80B53" w:rsidR="00E25AFE" w:rsidRPr="007369E1" w:rsidRDefault="00E25AFE" w:rsidP="008810B9">
            <w:pPr>
              <w:pStyle w:val="NoSpacing"/>
              <w:jc w:val="center"/>
              <w:rPr>
                <w:rFonts w:ascii="Arial" w:hAnsi="Arial" w:cs="Arial"/>
                <w:sz w:val="20"/>
                <w:szCs w:val="20"/>
              </w:rPr>
            </w:pPr>
            <w:r w:rsidRPr="007369E1">
              <w:rPr>
                <w:rFonts w:ascii="Arial" w:hAnsi="Arial" w:cs="Arial"/>
                <w:iCs/>
                <w:sz w:val="20"/>
                <w:szCs w:val="20"/>
              </w:rPr>
              <w:t xml:space="preserve">These calculation formulas for </w:t>
            </w:r>
            <w:r>
              <w:rPr>
                <w:rFonts w:ascii="Arial" w:hAnsi="Arial" w:cs="Arial"/>
                <w:iCs/>
                <w:sz w:val="20"/>
                <w:szCs w:val="20"/>
              </w:rPr>
              <w:t>THC or VOC</w:t>
            </w:r>
            <w:r w:rsidRPr="007369E1">
              <w:rPr>
                <w:rFonts w:ascii="Arial" w:hAnsi="Arial" w:cs="Arial"/>
                <w:iCs/>
                <w:sz w:val="20"/>
                <w:szCs w:val="20"/>
              </w:rPr>
              <w:t xml:space="preserve"> calculations are shown in </w:t>
            </w:r>
            <w:r w:rsidRPr="009B3E38">
              <w:rPr>
                <w:rFonts w:ascii="Arial" w:hAnsi="Arial" w:cs="Arial"/>
                <w:iCs/>
                <w:sz w:val="20"/>
                <w:szCs w:val="20"/>
              </w:rPr>
              <w:t xml:space="preserve">Section A, Condition </w:t>
            </w:r>
            <w:r>
              <w:rPr>
                <w:rFonts w:ascii="Arial" w:hAnsi="Arial" w:cs="Arial"/>
                <w:iCs/>
                <w:sz w:val="20"/>
                <w:szCs w:val="20"/>
              </w:rPr>
              <w:t>21</w:t>
            </w:r>
            <w:r w:rsidRPr="009B3E38">
              <w:rPr>
                <w:rFonts w:ascii="Arial" w:hAnsi="Arial" w:cs="Arial"/>
                <w:iCs/>
                <w:sz w:val="20"/>
                <w:szCs w:val="20"/>
              </w:rPr>
              <w:t xml:space="preserve"> of SP-005</w:t>
            </w:r>
            <w:r w:rsidRPr="007369E1">
              <w:rPr>
                <w:rFonts w:ascii="Arial" w:hAnsi="Arial" w:cs="Arial"/>
                <w:iCs/>
                <w:sz w:val="20"/>
                <w:szCs w:val="20"/>
              </w:rPr>
              <w:t>.</w:t>
            </w:r>
          </w:p>
        </w:tc>
      </w:tr>
    </w:tbl>
    <w:p w14:paraId="472B153C" w14:textId="77777777" w:rsidR="001B5964" w:rsidRDefault="001B5964">
      <w:pPr>
        <w:rPr>
          <w:rFonts w:ascii="Arial" w:hAnsi="Arial" w:cs="Arial"/>
          <w:b/>
          <w:iCs/>
          <w:sz w:val="20"/>
          <w:szCs w:val="20"/>
        </w:rPr>
      </w:pPr>
      <w:r>
        <w:rPr>
          <w:rFonts w:ascii="Arial" w:hAnsi="Arial" w:cs="Arial"/>
          <w:b/>
          <w:iCs/>
          <w:sz w:val="20"/>
          <w:szCs w:val="20"/>
        </w:rPr>
        <w:br w:type="page"/>
      </w:r>
    </w:p>
    <w:p w14:paraId="14F9A8BE" w14:textId="011A9ABB" w:rsidR="00A97ACA" w:rsidRPr="00BE60F0" w:rsidRDefault="00A97ACA" w:rsidP="00A97ACA">
      <w:pPr>
        <w:spacing w:after="0" w:line="240" w:lineRule="auto"/>
        <w:jc w:val="center"/>
        <w:rPr>
          <w:rFonts w:ascii="Arial" w:hAnsi="Arial" w:cs="Arial"/>
          <w:sz w:val="20"/>
          <w:szCs w:val="20"/>
        </w:rPr>
      </w:pPr>
      <w:r w:rsidRPr="009A1D60">
        <w:rPr>
          <w:rFonts w:ascii="Arial" w:hAnsi="Arial" w:cs="Arial"/>
          <w:b/>
          <w:iCs/>
          <w:sz w:val="20"/>
          <w:szCs w:val="20"/>
        </w:rPr>
        <w:lastRenderedPageBreak/>
        <w:t xml:space="preserve">Table </w:t>
      </w:r>
      <w:r w:rsidR="00BF7D9B">
        <w:rPr>
          <w:rFonts w:ascii="Arial" w:hAnsi="Arial" w:cs="Arial"/>
          <w:b/>
          <w:iCs/>
          <w:sz w:val="20"/>
          <w:szCs w:val="20"/>
        </w:rPr>
        <w:t>1</w:t>
      </w:r>
      <w:r w:rsidR="00021949">
        <w:rPr>
          <w:rFonts w:ascii="Arial" w:hAnsi="Arial" w:cs="Arial"/>
          <w:b/>
          <w:iCs/>
          <w:sz w:val="20"/>
          <w:szCs w:val="20"/>
        </w:rPr>
        <w:t>5</w:t>
      </w:r>
      <w:r w:rsidRPr="009A1D60">
        <w:rPr>
          <w:rFonts w:ascii="Arial" w:hAnsi="Arial" w:cs="Arial"/>
          <w:b/>
          <w:iCs/>
          <w:sz w:val="20"/>
          <w:szCs w:val="20"/>
        </w:rPr>
        <w:t xml:space="preserve">. </w:t>
      </w:r>
      <w:r w:rsidRPr="00A71601">
        <w:rPr>
          <w:rFonts w:ascii="Arial" w:hAnsi="Arial" w:cs="Arial"/>
          <w:b/>
          <w:bCs/>
          <w:sz w:val="20"/>
          <w:szCs w:val="20"/>
        </w:rPr>
        <w:t>EPA M</w:t>
      </w:r>
      <w:r>
        <w:rPr>
          <w:rFonts w:ascii="Arial" w:hAnsi="Arial" w:cs="Arial"/>
          <w:b/>
          <w:bCs/>
          <w:sz w:val="20"/>
          <w:szCs w:val="20"/>
        </w:rPr>
        <w:t xml:space="preserve">205 </w:t>
      </w:r>
      <w:r w:rsidRPr="00B774B4">
        <w:rPr>
          <w:rFonts w:ascii="Arial" w:hAnsi="Arial" w:cs="Arial"/>
          <w:b/>
          <w:bCs/>
          <w:sz w:val="20"/>
          <w:szCs w:val="20"/>
        </w:rPr>
        <w:t>(</w:t>
      </w:r>
      <w:r w:rsidR="00B774B4" w:rsidRPr="00B774B4">
        <w:rPr>
          <w:rFonts w:ascii="Arial" w:hAnsi="Arial" w:cs="Arial"/>
          <w:b/>
          <w:bCs/>
          <w:sz w:val="20"/>
          <w:szCs w:val="20"/>
        </w:rPr>
        <w:t xml:space="preserve">Verification </w:t>
      </w:r>
      <w:r w:rsidR="00B774B4">
        <w:rPr>
          <w:rFonts w:ascii="Arial" w:hAnsi="Arial" w:cs="Arial"/>
          <w:b/>
          <w:bCs/>
          <w:sz w:val="20"/>
          <w:szCs w:val="20"/>
        </w:rPr>
        <w:t>o</w:t>
      </w:r>
      <w:r w:rsidR="00B774B4" w:rsidRPr="00B774B4">
        <w:rPr>
          <w:rFonts w:ascii="Arial" w:hAnsi="Arial" w:cs="Arial"/>
          <w:b/>
          <w:bCs/>
          <w:sz w:val="20"/>
          <w:szCs w:val="20"/>
        </w:rPr>
        <w:t>f Gas Dilution Systems For Field Instrument Calibrations</w:t>
      </w:r>
      <w:r w:rsidRPr="00B774B4">
        <w:rPr>
          <w:rFonts w:ascii="Arial" w:hAnsi="Arial" w:cs="Arial"/>
          <w:b/>
          <w:bCs/>
          <w:sz w:val="20"/>
          <w:szCs w:val="20"/>
        </w:rPr>
        <w:t>)</w:t>
      </w:r>
      <w:r w:rsidR="00407CDD">
        <w:rPr>
          <w:rFonts w:ascii="Arial" w:hAnsi="Arial" w:cs="Arial"/>
          <w:b/>
          <w:bCs/>
          <w:sz w:val="20"/>
          <w:szCs w:val="20"/>
        </w:rPr>
        <w:t xml:space="preserve"> </w:t>
      </w:r>
      <w:r w:rsidR="00407CDD" w:rsidRPr="00407CDD">
        <w:rPr>
          <w:rFonts w:ascii="Arial" w:hAnsi="Arial" w:cs="Arial"/>
          <w:b/>
          <w:bCs/>
          <w:sz w:val="20"/>
          <w:szCs w:val="20"/>
        </w:rPr>
        <w:t>Requirements</w:t>
      </w:r>
    </w:p>
    <w:tbl>
      <w:tblPr>
        <w:tblW w:w="13680"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000" w:firstRow="0" w:lastRow="0" w:firstColumn="0" w:lastColumn="0" w:noHBand="0" w:noVBand="0"/>
      </w:tblPr>
      <w:tblGrid>
        <w:gridCol w:w="874"/>
        <w:gridCol w:w="2474"/>
        <w:gridCol w:w="1746"/>
        <w:gridCol w:w="8586"/>
      </w:tblGrid>
      <w:tr w:rsidR="00E25AFE" w:rsidRPr="00DF7CA6" w14:paraId="3EB03A45" w14:textId="77777777" w:rsidTr="00F048AB">
        <w:trPr>
          <w:trHeight w:val="360"/>
          <w:jc w:val="center"/>
        </w:trPr>
        <w:tc>
          <w:tcPr>
            <w:tcW w:w="874" w:type="dxa"/>
            <w:shd w:val="clear" w:color="auto" w:fill="F2F2F2" w:themeFill="background1" w:themeFillShade="F2"/>
            <w:vAlign w:val="center"/>
          </w:tcPr>
          <w:p w14:paraId="48CB44C2" w14:textId="7F6CD47B" w:rsidR="00E25AFE" w:rsidRDefault="00E25AFE" w:rsidP="00E25AFE">
            <w:pPr>
              <w:pStyle w:val="NoSpacing"/>
              <w:jc w:val="center"/>
              <w:rPr>
                <w:rFonts w:ascii="Arial" w:hAnsi="Arial" w:cs="Arial"/>
                <w:color w:val="000000"/>
                <w:sz w:val="20"/>
                <w:szCs w:val="20"/>
              </w:rPr>
            </w:pPr>
            <w:r>
              <w:rPr>
                <w:rFonts w:ascii="Arial" w:hAnsi="Arial" w:cs="Arial"/>
                <w:b/>
                <w:bCs/>
                <w:sz w:val="20"/>
                <w:szCs w:val="20"/>
              </w:rPr>
              <w:t>Item #</w:t>
            </w:r>
          </w:p>
        </w:tc>
        <w:tc>
          <w:tcPr>
            <w:tcW w:w="2474" w:type="dxa"/>
            <w:shd w:val="clear" w:color="auto" w:fill="F2F2F2" w:themeFill="background1" w:themeFillShade="F2"/>
            <w:vAlign w:val="center"/>
          </w:tcPr>
          <w:p w14:paraId="3919A81C" w14:textId="32F5286B" w:rsidR="00E25AFE" w:rsidRDefault="00E25AFE" w:rsidP="00E25AFE">
            <w:pPr>
              <w:pStyle w:val="NoSpacing"/>
              <w:jc w:val="center"/>
              <w:rPr>
                <w:rFonts w:ascii="Arial" w:hAnsi="Arial" w:cs="Arial"/>
                <w:color w:val="000000"/>
                <w:sz w:val="20"/>
                <w:szCs w:val="20"/>
              </w:rPr>
            </w:pPr>
            <w:r>
              <w:rPr>
                <w:rFonts w:ascii="Arial" w:hAnsi="Arial" w:cs="Arial"/>
                <w:b/>
                <w:bCs/>
                <w:sz w:val="20"/>
                <w:szCs w:val="20"/>
              </w:rPr>
              <w:t>Topic</w:t>
            </w:r>
          </w:p>
        </w:tc>
        <w:tc>
          <w:tcPr>
            <w:tcW w:w="1746" w:type="dxa"/>
            <w:shd w:val="clear" w:color="auto" w:fill="F2F2F2" w:themeFill="background1" w:themeFillShade="F2"/>
            <w:vAlign w:val="center"/>
          </w:tcPr>
          <w:p w14:paraId="285307A6" w14:textId="3CD46CBC" w:rsidR="00E25AFE" w:rsidRDefault="00E25AFE" w:rsidP="00E25AFE">
            <w:pPr>
              <w:pStyle w:val="NoSpacing"/>
              <w:jc w:val="center"/>
              <w:rPr>
                <w:rFonts w:ascii="Arial" w:hAnsi="Arial" w:cs="Arial"/>
                <w:b/>
                <w:bCs/>
                <w:sz w:val="20"/>
                <w:szCs w:val="20"/>
              </w:rPr>
            </w:pPr>
            <w:r>
              <w:rPr>
                <w:rFonts w:ascii="Arial" w:hAnsi="Arial" w:cs="Arial"/>
                <w:b/>
                <w:bCs/>
                <w:sz w:val="20"/>
                <w:szCs w:val="20"/>
              </w:rPr>
              <w:t>Citation</w:t>
            </w:r>
          </w:p>
        </w:tc>
        <w:tc>
          <w:tcPr>
            <w:tcW w:w="8586" w:type="dxa"/>
            <w:shd w:val="clear" w:color="auto" w:fill="F2F2F2" w:themeFill="background1" w:themeFillShade="F2"/>
            <w:vAlign w:val="center"/>
          </w:tcPr>
          <w:p w14:paraId="14593E1A" w14:textId="22300A51" w:rsidR="00E25AFE" w:rsidRPr="00DF7CA6" w:rsidRDefault="00E25AFE" w:rsidP="00E25AFE">
            <w:pPr>
              <w:pStyle w:val="NoSpacing"/>
              <w:jc w:val="center"/>
              <w:rPr>
                <w:rFonts w:ascii="Arial" w:hAnsi="Arial" w:cs="Arial"/>
                <w:color w:val="000000"/>
                <w:sz w:val="20"/>
                <w:szCs w:val="20"/>
              </w:rPr>
            </w:pPr>
            <w:r>
              <w:rPr>
                <w:rFonts w:ascii="Arial" w:hAnsi="Arial" w:cs="Arial"/>
                <w:b/>
                <w:bCs/>
                <w:sz w:val="20"/>
                <w:szCs w:val="20"/>
              </w:rPr>
              <w:t>Description</w:t>
            </w:r>
          </w:p>
        </w:tc>
      </w:tr>
      <w:tr w:rsidR="00E25AFE" w:rsidRPr="00DF7CA6" w14:paraId="67562A35" w14:textId="77777777" w:rsidTr="006E4DEA">
        <w:trPr>
          <w:trHeight w:val="360"/>
          <w:jc w:val="center"/>
        </w:trPr>
        <w:tc>
          <w:tcPr>
            <w:tcW w:w="874" w:type="dxa"/>
            <w:vAlign w:val="center"/>
          </w:tcPr>
          <w:p w14:paraId="09B84635" w14:textId="77777777" w:rsidR="00E25AFE" w:rsidRDefault="00E25AFE" w:rsidP="001B5964">
            <w:pPr>
              <w:pStyle w:val="NoSpacing"/>
              <w:jc w:val="center"/>
              <w:rPr>
                <w:rFonts w:ascii="Arial" w:hAnsi="Arial" w:cs="Arial"/>
                <w:color w:val="000000"/>
                <w:sz w:val="20"/>
                <w:szCs w:val="20"/>
              </w:rPr>
            </w:pPr>
            <w:r>
              <w:rPr>
                <w:rFonts w:ascii="Arial" w:hAnsi="Arial" w:cs="Arial"/>
                <w:sz w:val="20"/>
                <w:szCs w:val="20"/>
              </w:rPr>
              <w:t>(i)</w:t>
            </w:r>
          </w:p>
        </w:tc>
        <w:tc>
          <w:tcPr>
            <w:tcW w:w="2474" w:type="dxa"/>
            <w:vAlign w:val="center"/>
          </w:tcPr>
          <w:p w14:paraId="7D6A0A42" w14:textId="77777777" w:rsidR="00E25AFE" w:rsidRDefault="00E25AFE" w:rsidP="001B5964">
            <w:pPr>
              <w:pStyle w:val="NoSpacing"/>
              <w:jc w:val="center"/>
              <w:rPr>
                <w:rFonts w:ascii="Arial" w:hAnsi="Arial" w:cs="Arial"/>
                <w:color w:val="000000"/>
                <w:sz w:val="20"/>
                <w:szCs w:val="20"/>
              </w:rPr>
            </w:pPr>
            <w:r>
              <w:rPr>
                <w:rFonts w:ascii="Arial" w:hAnsi="Arial" w:cs="Arial"/>
                <w:color w:val="000000"/>
                <w:sz w:val="20"/>
                <w:szCs w:val="20"/>
              </w:rPr>
              <w:t>Applicability</w:t>
            </w:r>
          </w:p>
        </w:tc>
        <w:tc>
          <w:tcPr>
            <w:tcW w:w="1746" w:type="dxa"/>
            <w:vAlign w:val="center"/>
          </w:tcPr>
          <w:p w14:paraId="68189038" w14:textId="3BEA8066" w:rsidR="00E25AFE" w:rsidRPr="00715D88" w:rsidRDefault="00E25AFE" w:rsidP="001B5964">
            <w:pPr>
              <w:pStyle w:val="NoSpacing"/>
              <w:jc w:val="center"/>
              <w:rPr>
                <w:rFonts w:ascii="Arial" w:hAnsi="Arial" w:cs="Arial"/>
                <w:color w:val="000000"/>
                <w:sz w:val="20"/>
                <w:szCs w:val="20"/>
              </w:rPr>
            </w:pPr>
            <w:r w:rsidRPr="001D4366">
              <w:rPr>
                <w:rFonts w:ascii="Arial" w:hAnsi="Arial" w:cs="Arial"/>
                <w:bCs/>
                <w:color w:val="000000"/>
                <w:sz w:val="20"/>
                <w:szCs w:val="20"/>
              </w:rPr>
              <w:t>§ 1.</w:t>
            </w:r>
            <w:r>
              <w:rPr>
                <w:rFonts w:ascii="Arial" w:hAnsi="Arial" w:cs="Arial"/>
                <w:bCs/>
                <w:color w:val="000000"/>
                <w:sz w:val="20"/>
                <w:szCs w:val="20"/>
              </w:rPr>
              <w:t>1</w:t>
            </w:r>
            <w:r w:rsidRPr="001D4366">
              <w:rPr>
                <w:rFonts w:ascii="Arial" w:hAnsi="Arial" w:cs="Arial"/>
                <w:bCs/>
                <w:color w:val="000000"/>
                <w:sz w:val="20"/>
                <w:szCs w:val="20"/>
              </w:rPr>
              <w:t xml:space="preserve"> of M</w:t>
            </w:r>
            <w:r>
              <w:rPr>
                <w:rFonts w:ascii="Arial" w:hAnsi="Arial" w:cs="Arial"/>
                <w:bCs/>
                <w:color w:val="000000"/>
                <w:sz w:val="20"/>
                <w:szCs w:val="20"/>
              </w:rPr>
              <w:t>205</w:t>
            </w:r>
          </w:p>
        </w:tc>
        <w:tc>
          <w:tcPr>
            <w:tcW w:w="8586" w:type="dxa"/>
            <w:vAlign w:val="center"/>
          </w:tcPr>
          <w:p w14:paraId="11619322" w14:textId="4B7AF7BA" w:rsidR="00E25AFE" w:rsidRPr="00DF7CA6" w:rsidRDefault="00E25AFE" w:rsidP="001B5964">
            <w:pPr>
              <w:pStyle w:val="NoSpacing"/>
              <w:jc w:val="center"/>
              <w:rPr>
                <w:rFonts w:ascii="Arial" w:hAnsi="Arial" w:cs="Arial"/>
                <w:color w:val="000000"/>
                <w:sz w:val="20"/>
                <w:szCs w:val="20"/>
              </w:rPr>
            </w:pPr>
            <w:r w:rsidRPr="00093660">
              <w:rPr>
                <w:rFonts w:ascii="Arial" w:hAnsi="Arial" w:cs="Arial"/>
                <w:color w:val="000000"/>
                <w:sz w:val="20"/>
                <w:szCs w:val="20"/>
              </w:rPr>
              <w:t xml:space="preserve">A gas dilution system can provide known values of calibration gases through controlled dilution of high-level calibration gases with an appropriate dilution gas. The instrumental test methods in 40 CFR part 60 - e.g., M3A, </w:t>
            </w:r>
            <w:r w:rsidR="00334577">
              <w:rPr>
                <w:rFonts w:ascii="Arial" w:hAnsi="Arial" w:cs="Arial"/>
                <w:color w:val="000000"/>
                <w:sz w:val="20"/>
                <w:szCs w:val="20"/>
              </w:rPr>
              <w:t>M</w:t>
            </w:r>
            <w:r w:rsidRPr="00093660">
              <w:rPr>
                <w:rFonts w:ascii="Arial" w:hAnsi="Arial" w:cs="Arial"/>
                <w:color w:val="000000"/>
                <w:sz w:val="20"/>
                <w:szCs w:val="20"/>
              </w:rPr>
              <w:t xml:space="preserve">6C, </w:t>
            </w:r>
            <w:r w:rsidR="00334577">
              <w:rPr>
                <w:rFonts w:ascii="Arial" w:hAnsi="Arial" w:cs="Arial"/>
                <w:color w:val="000000"/>
                <w:sz w:val="20"/>
                <w:szCs w:val="20"/>
              </w:rPr>
              <w:t>M</w:t>
            </w:r>
            <w:r w:rsidRPr="00093660">
              <w:rPr>
                <w:rFonts w:ascii="Arial" w:hAnsi="Arial" w:cs="Arial"/>
                <w:color w:val="000000"/>
                <w:sz w:val="20"/>
                <w:szCs w:val="20"/>
              </w:rPr>
              <w:t xml:space="preserve">7E, </w:t>
            </w:r>
            <w:r w:rsidR="00334577">
              <w:rPr>
                <w:rFonts w:ascii="Arial" w:hAnsi="Arial" w:cs="Arial"/>
                <w:color w:val="000000"/>
                <w:sz w:val="20"/>
                <w:szCs w:val="20"/>
              </w:rPr>
              <w:t>M</w:t>
            </w:r>
            <w:r w:rsidRPr="00093660">
              <w:rPr>
                <w:rFonts w:ascii="Arial" w:hAnsi="Arial" w:cs="Arial"/>
                <w:color w:val="000000"/>
                <w:sz w:val="20"/>
                <w:szCs w:val="20"/>
              </w:rPr>
              <w:t xml:space="preserve">10, </w:t>
            </w:r>
            <w:r>
              <w:rPr>
                <w:rFonts w:ascii="Arial" w:hAnsi="Arial" w:cs="Arial"/>
                <w:color w:val="000000"/>
                <w:sz w:val="20"/>
                <w:szCs w:val="20"/>
              </w:rPr>
              <w:t xml:space="preserve">and </w:t>
            </w:r>
            <w:r w:rsidR="00334577">
              <w:rPr>
                <w:rFonts w:ascii="Arial" w:hAnsi="Arial" w:cs="Arial"/>
                <w:color w:val="000000"/>
                <w:sz w:val="20"/>
                <w:szCs w:val="20"/>
              </w:rPr>
              <w:t>M</w:t>
            </w:r>
            <w:r w:rsidRPr="00093660">
              <w:rPr>
                <w:rFonts w:ascii="Arial" w:hAnsi="Arial" w:cs="Arial"/>
                <w:color w:val="000000"/>
                <w:sz w:val="20"/>
                <w:szCs w:val="20"/>
              </w:rPr>
              <w:t xml:space="preserve">25A </w:t>
            </w:r>
            <w:r>
              <w:rPr>
                <w:rFonts w:ascii="Arial" w:hAnsi="Arial" w:cs="Arial"/>
                <w:color w:val="000000"/>
                <w:sz w:val="20"/>
                <w:szCs w:val="20"/>
              </w:rPr>
              <w:t xml:space="preserve">- </w:t>
            </w:r>
            <w:r w:rsidRPr="00093660">
              <w:rPr>
                <w:rFonts w:ascii="Arial" w:hAnsi="Arial" w:cs="Arial"/>
                <w:color w:val="000000"/>
                <w:sz w:val="20"/>
                <w:szCs w:val="20"/>
              </w:rPr>
              <w:t>require on-site, multi-point calibration using gases of known concentrations</w:t>
            </w:r>
            <w:r>
              <w:rPr>
                <w:rFonts w:ascii="Arial" w:hAnsi="Arial" w:cs="Arial"/>
                <w:color w:val="000000"/>
                <w:sz w:val="20"/>
                <w:szCs w:val="20"/>
              </w:rPr>
              <w:t xml:space="preserve">. </w:t>
            </w:r>
            <w:r w:rsidRPr="00DA018A">
              <w:rPr>
                <w:rFonts w:ascii="Arial" w:hAnsi="Arial" w:cs="Arial"/>
                <w:color w:val="000000"/>
                <w:sz w:val="20"/>
                <w:szCs w:val="20"/>
              </w:rPr>
              <w:t xml:space="preserve">Also see, </w:t>
            </w:r>
            <w:r w:rsidRPr="00FF78A3">
              <w:rPr>
                <w:rFonts w:ascii="Arial" w:hAnsi="Arial" w:cs="Arial"/>
                <w:color w:val="000000"/>
                <w:sz w:val="20"/>
                <w:szCs w:val="20"/>
              </w:rPr>
              <w:t xml:space="preserve">M205 of </w:t>
            </w:r>
            <w:r w:rsidRPr="00900735">
              <w:rPr>
                <w:rFonts w:ascii="Arial" w:hAnsi="Arial" w:cs="Arial"/>
                <w:sz w:val="20"/>
                <w:szCs w:val="20"/>
              </w:rPr>
              <w:t xml:space="preserve">40 CFR </w:t>
            </w:r>
            <w:r w:rsidR="001B5964">
              <w:rPr>
                <w:rFonts w:ascii="Arial" w:hAnsi="Arial" w:cs="Arial"/>
                <w:sz w:val="20"/>
                <w:szCs w:val="20"/>
              </w:rPr>
              <w:t>P</w:t>
            </w:r>
            <w:r w:rsidRPr="00900735">
              <w:rPr>
                <w:rFonts w:ascii="Arial" w:hAnsi="Arial" w:cs="Arial"/>
                <w:sz w:val="20"/>
                <w:szCs w:val="20"/>
              </w:rPr>
              <w:t xml:space="preserve">art </w:t>
            </w:r>
            <w:r w:rsidRPr="00FF78A3">
              <w:rPr>
                <w:rFonts w:ascii="Arial" w:hAnsi="Arial" w:cs="Arial"/>
                <w:color w:val="000000"/>
                <w:sz w:val="20"/>
                <w:szCs w:val="20"/>
                <w:u w:val="single"/>
              </w:rPr>
              <w:t>51</w:t>
            </w:r>
            <w:r w:rsidRPr="00900735">
              <w:rPr>
                <w:rFonts w:ascii="Arial" w:hAnsi="Arial" w:cs="Arial"/>
                <w:sz w:val="20"/>
                <w:szCs w:val="20"/>
              </w:rPr>
              <w:t xml:space="preserve">, </w:t>
            </w:r>
            <w:r w:rsidR="001B5964">
              <w:rPr>
                <w:rFonts w:ascii="Arial" w:hAnsi="Arial" w:cs="Arial"/>
                <w:sz w:val="20"/>
                <w:szCs w:val="20"/>
              </w:rPr>
              <w:t>A</w:t>
            </w:r>
            <w:r w:rsidRPr="00900735">
              <w:rPr>
                <w:rFonts w:ascii="Arial" w:hAnsi="Arial" w:cs="Arial"/>
                <w:sz w:val="20"/>
                <w:szCs w:val="20"/>
              </w:rPr>
              <w:t>ppendix M</w:t>
            </w:r>
            <w:r w:rsidRPr="00DA018A">
              <w:rPr>
                <w:rFonts w:ascii="Arial" w:hAnsi="Arial" w:cs="Arial"/>
                <w:color w:val="000000"/>
                <w:sz w:val="20"/>
                <w:szCs w:val="20"/>
              </w:rPr>
              <w:t>.</w:t>
            </w:r>
          </w:p>
        </w:tc>
      </w:tr>
      <w:tr w:rsidR="00E25AFE" w:rsidRPr="00DF7CA6" w14:paraId="0C3178D0" w14:textId="77777777" w:rsidTr="00E20DDD">
        <w:trPr>
          <w:trHeight w:val="360"/>
          <w:jc w:val="center"/>
        </w:trPr>
        <w:tc>
          <w:tcPr>
            <w:tcW w:w="874" w:type="dxa"/>
            <w:vAlign w:val="center"/>
          </w:tcPr>
          <w:p w14:paraId="6F9E2F8F" w14:textId="77777777" w:rsidR="00E25AFE" w:rsidRDefault="00E25AFE" w:rsidP="001B5964">
            <w:pPr>
              <w:pStyle w:val="NoSpacing"/>
              <w:jc w:val="center"/>
              <w:rPr>
                <w:rFonts w:ascii="Arial" w:hAnsi="Arial" w:cs="Arial"/>
                <w:color w:val="000000"/>
                <w:sz w:val="20"/>
                <w:szCs w:val="20"/>
              </w:rPr>
            </w:pPr>
            <w:r>
              <w:rPr>
                <w:rFonts w:ascii="Arial" w:hAnsi="Arial" w:cs="Arial"/>
                <w:color w:val="000000"/>
                <w:sz w:val="20"/>
                <w:szCs w:val="20"/>
              </w:rPr>
              <w:t>(ii)</w:t>
            </w:r>
          </w:p>
        </w:tc>
        <w:tc>
          <w:tcPr>
            <w:tcW w:w="2474" w:type="dxa"/>
            <w:shd w:val="clear" w:color="auto" w:fill="auto"/>
            <w:vAlign w:val="center"/>
          </w:tcPr>
          <w:p w14:paraId="229367E7" w14:textId="75616835" w:rsidR="00E25AFE" w:rsidRDefault="00E25AFE" w:rsidP="001B5964">
            <w:pPr>
              <w:pStyle w:val="NoSpacing"/>
              <w:jc w:val="center"/>
              <w:rPr>
                <w:rFonts w:ascii="Arial" w:hAnsi="Arial" w:cs="Arial"/>
                <w:color w:val="000000"/>
                <w:sz w:val="20"/>
                <w:szCs w:val="20"/>
              </w:rPr>
            </w:pPr>
            <w:r w:rsidRPr="00E20DDD">
              <w:rPr>
                <w:rFonts w:ascii="Arial" w:hAnsi="Arial" w:cs="Arial"/>
                <w:color w:val="000000"/>
                <w:sz w:val="20"/>
                <w:szCs w:val="20"/>
              </w:rPr>
              <w:t>Recalibrated Gas Dilution System</w:t>
            </w:r>
            <w:r w:rsidR="003B01F4">
              <w:rPr>
                <w:rFonts w:ascii="Arial" w:hAnsi="Arial" w:cs="Arial"/>
                <w:color w:val="000000"/>
                <w:sz w:val="20"/>
                <w:szCs w:val="20"/>
              </w:rPr>
              <w:t xml:space="preserve"> </w:t>
            </w:r>
            <w:r>
              <w:rPr>
                <w:rFonts w:ascii="Arial" w:hAnsi="Arial" w:cs="Arial"/>
                <w:color w:val="000000"/>
                <w:sz w:val="20"/>
                <w:szCs w:val="20"/>
              </w:rPr>
              <w:t>Requirements</w:t>
            </w:r>
          </w:p>
        </w:tc>
        <w:tc>
          <w:tcPr>
            <w:tcW w:w="1746" w:type="dxa"/>
            <w:vAlign w:val="center"/>
          </w:tcPr>
          <w:p w14:paraId="0C05D293" w14:textId="4C2087BA" w:rsidR="00E25AFE" w:rsidRPr="00715D88" w:rsidRDefault="00E25AFE" w:rsidP="001B5964">
            <w:pPr>
              <w:pStyle w:val="NoSpacing"/>
              <w:jc w:val="center"/>
              <w:rPr>
                <w:rFonts w:ascii="Arial" w:hAnsi="Arial" w:cs="Arial"/>
                <w:color w:val="000000"/>
                <w:sz w:val="20"/>
                <w:szCs w:val="20"/>
              </w:rPr>
            </w:pPr>
            <w:r w:rsidRPr="001D4366">
              <w:rPr>
                <w:rFonts w:ascii="Arial" w:hAnsi="Arial" w:cs="Arial"/>
                <w:bCs/>
                <w:color w:val="000000"/>
                <w:sz w:val="20"/>
                <w:szCs w:val="20"/>
              </w:rPr>
              <w:t xml:space="preserve">§ </w:t>
            </w:r>
            <w:r>
              <w:rPr>
                <w:rFonts w:ascii="Arial" w:hAnsi="Arial" w:cs="Arial"/>
                <w:bCs/>
                <w:color w:val="000000"/>
                <w:sz w:val="20"/>
                <w:szCs w:val="20"/>
              </w:rPr>
              <w:t>2.1.1</w:t>
            </w:r>
            <w:r w:rsidRPr="001D4366">
              <w:rPr>
                <w:rFonts w:ascii="Arial" w:hAnsi="Arial" w:cs="Arial"/>
                <w:bCs/>
                <w:color w:val="000000"/>
                <w:sz w:val="20"/>
                <w:szCs w:val="20"/>
              </w:rPr>
              <w:t xml:space="preserve"> of M</w:t>
            </w:r>
            <w:r>
              <w:rPr>
                <w:rFonts w:ascii="Arial" w:hAnsi="Arial" w:cs="Arial"/>
                <w:bCs/>
                <w:color w:val="000000"/>
                <w:sz w:val="20"/>
                <w:szCs w:val="20"/>
              </w:rPr>
              <w:t>205</w:t>
            </w:r>
          </w:p>
        </w:tc>
        <w:tc>
          <w:tcPr>
            <w:tcW w:w="8586" w:type="dxa"/>
            <w:shd w:val="clear" w:color="auto" w:fill="auto"/>
            <w:vAlign w:val="center"/>
          </w:tcPr>
          <w:p w14:paraId="566C1A15" w14:textId="5D1F9165" w:rsidR="00E25AFE" w:rsidRPr="00DF7CA6" w:rsidRDefault="00E25AFE" w:rsidP="001B5964">
            <w:pPr>
              <w:pStyle w:val="NoSpacing"/>
              <w:jc w:val="center"/>
              <w:rPr>
                <w:rFonts w:ascii="Arial" w:hAnsi="Arial" w:cs="Arial"/>
                <w:color w:val="000000"/>
                <w:sz w:val="20"/>
                <w:szCs w:val="20"/>
              </w:rPr>
            </w:pPr>
            <w:r>
              <w:rPr>
                <w:rFonts w:ascii="Arial" w:hAnsi="Arial" w:cs="Arial"/>
                <w:color w:val="000000"/>
                <w:sz w:val="20"/>
                <w:szCs w:val="20"/>
              </w:rPr>
              <w:t>“</w:t>
            </w:r>
            <w:r w:rsidRPr="00767EE5">
              <w:rPr>
                <w:rFonts w:ascii="Arial" w:hAnsi="Arial" w:cs="Arial"/>
                <w:color w:val="000000"/>
                <w:sz w:val="20"/>
                <w:szCs w:val="20"/>
              </w:rPr>
              <w:t>The gas dilution system shall be recalibrated once per calendar year using NIST-traceable primary flow standards with an uncertainty ≤0.25 percent. You shall report the results of the calibration by the person or manufacturer who carried out the calibration whenever the dilution system is used, listing the date of the most recent calibration, the due date for the next calibration, calibration point, reference flow device (ID, S/N), and acceptance criteria. Follow the manufacturer's instructions for the operation and use of the gas dilution system. A copy of the manufacturer's instructions for the operation of the instrument, as well as the most recent calibration documentation, shall be made available for inspection at the test site.</w:t>
            </w:r>
            <w:r>
              <w:rPr>
                <w:rFonts w:ascii="Arial" w:hAnsi="Arial" w:cs="Arial"/>
                <w:color w:val="000000"/>
                <w:sz w:val="20"/>
                <w:szCs w:val="20"/>
              </w:rPr>
              <w:t>”</w:t>
            </w:r>
          </w:p>
        </w:tc>
      </w:tr>
      <w:tr w:rsidR="00E25AFE" w:rsidRPr="00DF7CA6" w14:paraId="452BBDEE" w14:textId="77777777" w:rsidTr="009E6805">
        <w:trPr>
          <w:trHeight w:val="360"/>
          <w:jc w:val="center"/>
        </w:trPr>
        <w:tc>
          <w:tcPr>
            <w:tcW w:w="874" w:type="dxa"/>
            <w:vAlign w:val="center"/>
          </w:tcPr>
          <w:p w14:paraId="60F48D97" w14:textId="77777777" w:rsidR="00E25AFE" w:rsidRDefault="00E25AFE" w:rsidP="001B5964">
            <w:pPr>
              <w:pStyle w:val="NoSpacing"/>
              <w:jc w:val="center"/>
              <w:rPr>
                <w:rFonts w:ascii="Arial" w:hAnsi="Arial" w:cs="Arial"/>
                <w:color w:val="000000"/>
                <w:sz w:val="20"/>
                <w:szCs w:val="20"/>
              </w:rPr>
            </w:pPr>
            <w:r>
              <w:rPr>
                <w:rFonts w:ascii="Arial" w:hAnsi="Arial" w:cs="Arial"/>
                <w:color w:val="000000"/>
                <w:sz w:val="20"/>
                <w:szCs w:val="20"/>
              </w:rPr>
              <w:t>(iii)</w:t>
            </w:r>
          </w:p>
        </w:tc>
        <w:tc>
          <w:tcPr>
            <w:tcW w:w="2474" w:type="dxa"/>
            <w:shd w:val="clear" w:color="auto" w:fill="auto"/>
            <w:vAlign w:val="center"/>
          </w:tcPr>
          <w:p w14:paraId="20E8C561" w14:textId="248C0826" w:rsidR="00E25AFE" w:rsidRDefault="00E25AFE" w:rsidP="001B5964">
            <w:pPr>
              <w:pStyle w:val="NoSpacing"/>
              <w:jc w:val="center"/>
              <w:rPr>
                <w:rFonts w:ascii="Arial" w:hAnsi="Arial" w:cs="Arial"/>
                <w:color w:val="000000"/>
                <w:sz w:val="20"/>
                <w:szCs w:val="20"/>
              </w:rPr>
            </w:pPr>
            <w:r w:rsidRPr="009E6805">
              <w:rPr>
                <w:rFonts w:ascii="Arial" w:hAnsi="Arial" w:cs="Arial"/>
                <w:color w:val="000000"/>
                <w:sz w:val="20"/>
                <w:szCs w:val="20"/>
              </w:rPr>
              <w:t>Manufacturers Mass Flow Controllers R</w:t>
            </w:r>
            <w:r>
              <w:rPr>
                <w:rFonts w:ascii="Arial" w:hAnsi="Arial" w:cs="Arial"/>
                <w:color w:val="000000"/>
                <w:sz w:val="20"/>
                <w:szCs w:val="20"/>
              </w:rPr>
              <w:t>equirements</w:t>
            </w:r>
          </w:p>
        </w:tc>
        <w:tc>
          <w:tcPr>
            <w:tcW w:w="1746" w:type="dxa"/>
            <w:vAlign w:val="center"/>
          </w:tcPr>
          <w:p w14:paraId="1CE8E6D1" w14:textId="06A4010B" w:rsidR="00E25AFE" w:rsidRPr="00715D88" w:rsidRDefault="00E25AFE" w:rsidP="001B5964">
            <w:pPr>
              <w:pStyle w:val="NoSpacing"/>
              <w:jc w:val="center"/>
              <w:rPr>
                <w:rFonts w:ascii="Arial" w:hAnsi="Arial" w:cs="Arial"/>
                <w:color w:val="000000"/>
                <w:sz w:val="20"/>
                <w:szCs w:val="20"/>
              </w:rPr>
            </w:pPr>
            <w:r w:rsidRPr="001D4366">
              <w:rPr>
                <w:rFonts w:ascii="Arial" w:hAnsi="Arial" w:cs="Arial"/>
                <w:bCs/>
                <w:color w:val="000000"/>
                <w:sz w:val="20"/>
                <w:szCs w:val="20"/>
              </w:rPr>
              <w:t xml:space="preserve">§ </w:t>
            </w:r>
            <w:r>
              <w:rPr>
                <w:rFonts w:ascii="Arial" w:hAnsi="Arial" w:cs="Arial"/>
                <w:bCs/>
                <w:color w:val="000000"/>
                <w:sz w:val="20"/>
                <w:szCs w:val="20"/>
              </w:rPr>
              <w:t>2.1.2</w:t>
            </w:r>
            <w:r w:rsidRPr="001D4366">
              <w:rPr>
                <w:rFonts w:ascii="Arial" w:hAnsi="Arial" w:cs="Arial"/>
                <w:bCs/>
                <w:color w:val="000000"/>
                <w:sz w:val="20"/>
                <w:szCs w:val="20"/>
              </w:rPr>
              <w:t xml:space="preserve"> of M</w:t>
            </w:r>
            <w:r>
              <w:rPr>
                <w:rFonts w:ascii="Arial" w:hAnsi="Arial" w:cs="Arial"/>
                <w:bCs/>
                <w:color w:val="000000"/>
                <w:sz w:val="20"/>
                <w:szCs w:val="20"/>
              </w:rPr>
              <w:t>205</w:t>
            </w:r>
          </w:p>
        </w:tc>
        <w:tc>
          <w:tcPr>
            <w:tcW w:w="8586" w:type="dxa"/>
            <w:shd w:val="clear" w:color="auto" w:fill="auto"/>
            <w:vAlign w:val="center"/>
          </w:tcPr>
          <w:p w14:paraId="2DEBABD4" w14:textId="10934A78" w:rsidR="00E25AFE" w:rsidRPr="00DF7CA6" w:rsidRDefault="00E25AFE" w:rsidP="001B5964">
            <w:pPr>
              <w:pStyle w:val="NoSpacing"/>
              <w:jc w:val="center"/>
              <w:rPr>
                <w:rFonts w:ascii="Arial" w:hAnsi="Arial" w:cs="Arial"/>
                <w:color w:val="000000"/>
                <w:sz w:val="20"/>
                <w:szCs w:val="20"/>
              </w:rPr>
            </w:pPr>
            <w:r>
              <w:rPr>
                <w:rFonts w:ascii="Arial" w:hAnsi="Arial" w:cs="Arial"/>
                <w:color w:val="000000"/>
                <w:sz w:val="20"/>
                <w:szCs w:val="20"/>
              </w:rPr>
              <w:t>“</w:t>
            </w:r>
            <w:r w:rsidRPr="00767EE5">
              <w:rPr>
                <w:rFonts w:ascii="Arial" w:hAnsi="Arial" w:cs="Arial"/>
                <w:color w:val="000000"/>
                <w:sz w:val="20"/>
                <w:szCs w:val="20"/>
              </w:rPr>
              <w:t>Some manufacturers of mass flow controllers recommend that flow rates below 10 percent of flow controller capacity be avoided; check for this recommendation and follow the manufacturer's instructions. One study has indicated that silicone oil from a positive displacement pump produces an interference in SO</w:t>
            </w:r>
            <w:r w:rsidRPr="00EB5117">
              <w:rPr>
                <w:rFonts w:ascii="Arial" w:hAnsi="Arial" w:cs="Arial"/>
                <w:color w:val="000000"/>
                <w:sz w:val="20"/>
                <w:szCs w:val="20"/>
                <w:vertAlign w:val="subscript"/>
              </w:rPr>
              <w:t>2</w:t>
            </w:r>
            <w:r w:rsidRPr="00767EE5">
              <w:rPr>
                <w:rFonts w:ascii="Arial" w:hAnsi="Arial" w:cs="Arial"/>
                <w:color w:val="000000"/>
                <w:sz w:val="20"/>
                <w:szCs w:val="20"/>
              </w:rPr>
              <w:t xml:space="preserve"> analyzers utilizing ultraviolet fluorescence; follow laboratory procedures similar to those outlined in Section 3.1 in order to demonstrate the significance of any resulting effect on instrument performance.</w:t>
            </w:r>
            <w:r>
              <w:rPr>
                <w:rFonts w:ascii="Arial" w:hAnsi="Arial" w:cs="Arial"/>
                <w:color w:val="000000"/>
                <w:sz w:val="20"/>
                <w:szCs w:val="20"/>
              </w:rPr>
              <w:t>”</w:t>
            </w:r>
          </w:p>
        </w:tc>
      </w:tr>
      <w:tr w:rsidR="00E25AFE" w:rsidRPr="00DF7CA6" w14:paraId="7487CFA7" w14:textId="77777777" w:rsidTr="00DE16C7">
        <w:trPr>
          <w:trHeight w:val="360"/>
          <w:jc w:val="center"/>
        </w:trPr>
        <w:tc>
          <w:tcPr>
            <w:tcW w:w="874" w:type="dxa"/>
            <w:vAlign w:val="center"/>
          </w:tcPr>
          <w:p w14:paraId="3A222C1A" w14:textId="77777777" w:rsidR="00E25AFE" w:rsidRDefault="00E25AFE" w:rsidP="001B5964">
            <w:pPr>
              <w:pStyle w:val="NoSpacing"/>
              <w:jc w:val="center"/>
              <w:rPr>
                <w:rFonts w:ascii="Arial" w:hAnsi="Arial" w:cs="Arial"/>
                <w:color w:val="000000"/>
                <w:sz w:val="20"/>
                <w:szCs w:val="20"/>
              </w:rPr>
            </w:pPr>
            <w:r>
              <w:rPr>
                <w:rFonts w:ascii="Arial" w:hAnsi="Arial" w:cs="Arial"/>
                <w:color w:val="000000"/>
                <w:sz w:val="20"/>
                <w:szCs w:val="20"/>
              </w:rPr>
              <w:t>(iv)</w:t>
            </w:r>
          </w:p>
        </w:tc>
        <w:tc>
          <w:tcPr>
            <w:tcW w:w="2474" w:type="dxa"/>
            <w:shd w:val="clear" w:color="auto" w:fill="auto"/>
            <w:vAlign w:val="center"/>
          </w:tcPr>
          <w:p w14:paraId="4C02B6B7" w14:textId="1394A38B" w:rsidR="00E25AFE" w:rsidRPr="00CF1B5B" w:rsidRDefault="00E25AFE" w:rsidP="001B5964">
            <w:pPr>
              <w:pStyle w:val="NoSpacing"/>
              <w:jc w:val="center"/>
              <w:rPr>
                <w:rFonts w:ascii="Arial" w:hAnsi="Arial" w:cs="Arial"/>
                <w:color w:val="000000"/>
                <w:sz w:val="20"/>
                <w:szCs w:val="20"/>
              </w:rPr>
            </w:pPr>
            <w:r w:rsidRPr="00DE16C7">
              <w:rPr>
                <w:rFonts w:ascii="Arial" w:hAnsi="Arial" w:cs="Arial"/>
                <w:color w:val="000000"/>
                <w:sz w:val="20"/>
                <w:szCs w:val="20"/>
              </w:rPr>
              <w:t>Field Evaluation (Required)</w:t>
            </w:r>
          </w:p>
        </w:tc>
        <w:tc>
          <w:tcPr>
            <w:tcW w:w="1746" w:type="dxa"/>
            <w:vAlign w:val="center"/>
          </w:tcPr>
          <w:p w14:paraId="1F285915" w14:textId="1D06FADF" w:rsidR="00E25AFE" w:rsidRPr="00715D88" w:rsidRDefault="00E25AFE" w:rsidP="001B5964">
            <w:pPr>
              <w:pStyle w:val="NoSpacing"/>
              <w:jc w:val="center"/>
              <w:rPr>
                <w:rFonts w:ascii="Arial" w:hAnsi="Arial" w:cs="Arial"/>
                <w:sz w:val="20"/>
                <w:szCs w:val="20"/>
              </w:rPr>
            </w:pPr>
            <w:r w:rsidRPr="001D4366">
              <w:rPr>
                <w:rFonts w:ascii="Arial" w:hAnsi="Arial" w:cs="Arial"/>
                <w:bCs/>
                <w:color w:val="000000"/>
                <w:sz w:val="20"/>
                <w:szCs w:val="20"/>
              </w:rPr>
              <w:t xml:space="preserve">§ </w:t>
            </w:r>
            <w:r>
              <w:rPr>
                <w:rFonts w:ascii="Arial" w:hAnsi="Arial" w:cs="Arial"/>
                <w:bCs/>
                <w:color w:val="000000"/>
                <w:sz w:val="20"/>
                <w:szCs w:val="20"/>
              </w:rPr>
              <w:t>3.2</w:t>
            </w:r>
            <w:r w:rsidRPr="001D4366">
              <w:rPr>
                <w:rFonts w:ascii="Arial" w:hAnsi="Arial" w:cs="Arial"/>
                <w:bCs/>
                <w:color w:val="000000"/>
                <w:sz w:val="20"/>
                <w:szCs w:val="20"/>
              </w:rPr>
              <w:t xml:space="preserve"> of M</w:t>
            </w:r>
            <w:r>
              <w:rPr>
                <w:rFonts w:ascii="Arial" w:hAnsi="Arial" w:cs="Arial"/>
                <w:bCs/>
                <w:color w:val="000000"/>
                <w:sz w:val="20"/>
                <w:szCs w:val="20"/>
              </w:rPr>
              <w:t>205</w:t>
            </w:r>
          </w:p>
        </w:tc>
        <w:tc>
          <w:tcPr>
            <w:tcW w:w="8586" w:type="dxa"/>
            <w:vAlign w:val="center"/>
          </w:tcPr>
          <w:p w14:paraId="69EE42DC" w14:textId="5BF696BD" w:rsidR="00E25AFE" w:rsidRPr="007369E1" w:rsidRDefault="00E25AFE" w:rsidP="001B5964">
            <w:pPr>
              <w:pStyle w:val="NoSpacing"/>
              <w:jc w:val="center"/>
              <w:rPr>
                <w:rFonts w:ascii="Arial" w:hAnsi="Arial" w:cs="Arial"/>
                <w:sz w:val="20"/>
                <w:szCs w:val="20"/>
              </w:rPr>
            </w:pPr>
            <w:r>
              <w:rPr>
                <w:rFonts w:ascii="Arial" w:hAnsi="Arial" w:cs="Arial"/>
                <w:sz w:val="20"/>
                <w:szCs w:val="20"/>
              </w:rPr>
              <w:t>“</w:t>
            </w:r>
            <w:r w:rsidRPr="009A4864">
              <w:rPr>
                <w:rFonts w:ascii="Arial" w:hAnsi="Arial" w:cs="Arial"/>
                <w:sz w:val="20"/>
                <w:szCs w:val="20"/>
              </w:rPr>
              <w:t>Field Evaluation (Required). The gas dilution system shall be evaluated at the test site with an analyzer or monitor chosen by the source owner or operator. It is recommended that the source owner or operator choose a pre</w:t>
            </w:r>
            <w:r>
              <w:rPr>
                <w:rFonts w:ascii="Arial" w:hAnsi="Arial" w:cs="Arial"/>
                <w:sz w:val="20"/>
                <w:szCs w:val="20"/>
              </w:rPr>
              <w:t>-</w:t>
            </w:r>
            <w:r w:rsidRPr="009A4864">
              <w:rPr>
                <w:rFonts w:ascii="Arial" w:hAnsi="Arial" w:cs="Arial"/>
                <w:sz w:val="20"/>
                <w:szCs w:val="20"/>
              </w:rPr>
              <w:t>calibrated instrument with a high level of precision and accuracy for the purposes of this test. This method is not meant to replace the calibration requirements of test methods. In addition to the requirements in this method, all the calibration requirements of the applicable test method must also be met.</w:t>
            </w:r>
            <w:r>
              <w:rPr>
                <w:rFonts w:ascii="Arial" w:hAnsi="Arial" w:cs="Arial"/>
                <w:sz w:val="20"/>
                <w:szCs w:val="20"/>
              </w:rPr>
              <w:t>”</w:t>
            </w:r>
          </w:p>
        </w:tc>
      </w:tr>
      <w:tr w:rsidR="00E25AFE" w:rsidRPr="00DF7CA6" w14:paraId="0A4F9436" w14:textId="77777777" w:rsidTr="00DE16C7">
        <w:trPr>
          <w:trHeight w:val="360"/>
          <w:jc w:val="center"/>
        </w:trPr>
        <w:tc>
          <w:tcPr>
            <w:tcW w:w="874" w:type="dxa"/>
            <w:vAlign w:val="center"/>
          </w:tcPr>
          <w:p w14:paraId="23048CC9" w14:textId="6824390B" w:rsidR="00E25AFE" w:rsidRDefault="00E25AFE" w:rsidP="001B5964">
            <w:pPr>
              <w:pStyle w:val="NoSpacing"/>
              <w:jc w:val="center"/>
              <w:rPr>
                <w:rFonts w:ascii="Arial" w:hAnsi="Arial" w:cs="Arial"/>
                <w:color w:val="000000"/>
                <w:sz w:val="20"/>
                <w:szCs w:val="20"/>
              </w:rPr>
            </w:pPr>
            <w:r>
              <w:rPr>
                <w:rFonts w:ascii="Arial" w:hAnsi="Arial" w:cs="Arial"/>
                <w:color w:val="000000"/>
                <w:sz w:val="20"/>
                <w:szCs w:val="20"/>
              </w:rPr>
              <w:t>(v)</w:t>
            </w:r>
          </w:p>
        </w:tc>
        <w:tc>
          <w:tcPr>
            <w:tcW w:w="2474" w:type="dxa"/>
            <w:shd w:val="clear" w:color="auto" w:fill="auto"/>
            <w:vAlign w:val="center"/>
          </w:tcPr>
          <w:p w14:paraId="0099C4E7" w14:textId="461144EA" w:rsidR="00E25AFE" w:rsidRDefault="00E25AFE" w:rsidP="001B5964">
            <w:pPr>
              <w:pStyle w:val="NoSpacing"/>
              <w:jc w:val="center"/>
              <w:rPr>
                <w:rFonts w:ascii="Arial" w:hAnsi="Arial" w:cs="Arial"/>
                <w:color w:val="000000"/>
                <w:sz w:val="20"/>
                <w:szCs w:val="20"/>
              </w:rPr>
            </w:pPr>
            <w:r w:rsidRPr="00DE16C7">
              <w:rPr>
                <w:rFonts w:ascii="Arial" w:hAnsi="Arial" w:cs="Arial"/>
                <w:color w:val="000000"/>
                <w:sz w:val="20"/>
                <w:szCs w:val="20"/>
              </w:rPr>
              <w:t>Gas Dilution System</w:t>
            </w:r>
            <w:r>
              <w:rPr>
                <w:rFonts w:ascii="Arial" w:hAnsi="Arial" w:cs="Arial"/>
                <w:color w:val="000000"/>
                <w:sz w:val="20"/>
                <w:szCs w:val="20"/>
              </w:rPr>
              <w:t xml:space="preserve"> Requirements</w:t>
            </w:r>
          </w:p>
        </w:tc>
        <w:tc>
          <w:tcPr>
            <w:tcW w:w="1746" w:type="dxa"/>
            <w:vAlign w:val="center"/>
          </w:tcPr>
          <w:p w14:paraId="26238924" w14:textId="4AD977A6" w:rsidR="00E25AFE" w:rsidRPr="001D4366" w:rsidRDefault="00E25AFE" w:rsidP="001B5964">
            <w:pPr>
              <w:pStyle w:val="NoSpacing"/>
              <w:jc w:val="center"/>
              <w:rPr>
                <w:rFonts w:ascii="Arial" w:hAnsi="Arial" w:cs="Arial"/>
                <w:bCs/>
                <w:color w:val="000000"/>
                <w:sz w:val="20"/>
                <w:szCs w:val="20"/>
              </w:rPr>
            </w:pPr>
            <w:r w:rsidRPr="001D4366">
              <w:rPr>
                <w:rFonts w:ascii="Arial" w:hAnsi="Arial" w:cs="Arial"/>
                <w:bCs/>
                <w:color w:val="000000"/>
                <w:sz w:val="20"/>
                <w:szCs w:val="20"/>
              </w:rPr>
              <w:t xml:space="preserve">§ </w:t>
            </w:r>
            <w:r>
              <w:rPr>
                <w:rFonts w:ascii="Arial" w:hAnsi="Arial" w:cs="Arial"/>
                <w:bCs/>
                <w:color w:val="000000"/>
                <w:sz w:val="20"/>
                <w:szCs w:val="20"/>
              </w:rPr>
              <w:t>3.2.1</w:t>
            </w:r>
            <w:r w:rsidRPr="001D4366">
              <w:rPr>
                <w:rFonts w:ascii="Arial" w:hAnsi="Arial" w:cs="Arial"/>
                <w:bCs/>
                <w:color w:val="000000"/>
                <w:sz w:val="20"/>
                <w:szCs w:val="20"/>
              </w:rPr>
              <w:t xml:space="preserve"> of M</w:t>
            </w:r>
            <w:r>
              <w:rPr>
                <w:rFonts w:ascii="Arial" w:hAnsi="Arial" w:cs="Arial"/>
                <w:bCs/>
                <w:color w:val="000000"/>
                <w:sz w:val="20"/>
                <w:szCs w:val="20"/>
              </w:rPr>
              <w:t>205</w:t>
            </w:r>
          </w:p>
        </w:tc>
        <w:tc>
          <w:tcPr>
            <w:tcW w:w="8586" w:type="dxa"/>
            <w:vAlign w:val="center"/>
          </w:tcPr>
          <w:p w14:paraId="3C50FEE6" w14:textId="295FD24E" w:rsidR="00E25AFE" w:rsidRPr="009A4864" w:rsidRDefault="00E25AFE" w:rsidP="001B5964">
            <w:pPr>
              <w:pStyle w:val="NoSpacing"/>
              <w:jc w:val="center"/>
              <w:rPr>
                <w:rFonts w:ascii="Arial" w:hAnsi="Arial" w:cs="Arial"/>
                <w:sz w:val="20"/>
                <w:szCs w:val="20"/>
              </w:rPr>
            </w:pPr>
            <w:r>
              <w:rPr>
                <w:rFonts w:ascii="Arial" w:hAnsi="Arial" w:cs="Arial"/>
                <w:sz w:val="20"/>
                <w:szCs w:val="20"/>
              </w:rPr>
              <w:t>“</w:t>
            </w:r>
            <w:r w:rsidRPr="00086785">
              <w:rPr>
                <w:rFonts w:ascii="Arial" w:hAnsi="Arial" w:cs="Arial"/>
                <w:sz w:val="20"/>
                <w:szCs w:val="20"/>
              </w:rPr>
              <w:t>Prepare the gas dilution system according to the manufacturer's instructions. Using the high-level supply gas, prepare, at a minimum, two dilutions within the range of each dilution device utilized in the dilution system (unless, as in critical orifice systems, each dilution device is used to make only one dilution; in that case, prepare one dilution for each dilution device). Dilution device in this method refers to each mass flow controller, critical orifice, capillary tube, positive displacement pump, or any other device which is used to achieve gas dilution.</w:t>
            </w:r>
            <w:r>
              <w:rPr>
                <w:rFonts w:ascii="Arial" w:hAnsi="Arial" w:cs="Arial"/>
                <w:sz w:val="20"/>
                <w:szCs w:val="20"/>
              </w:rPr>
              <w:t>”</w:t>
            </w:r>
          </w:p>
        </w:tc>
      </w:tr>
      <w:tr w:rsidR="00E25AFE" w:rsidRPr="00DF7CA6" w14:paraId="5B2739AF" w14:textId="77777777" w:rsidTr="00A562F4">
        <w:trPr>
          <w:trHeight w:val="1008"/>
          <w:jc w:val="center"/>
        </w:trPr>
        <w:tc>
          <w:tcPr>
            <w:tcW w:w="874" w:type="dxa"/>
            <w:vAlign w:val="center"/>
          </w:tcPr>
          <w:p w14:paraId="663599AB" w14:textId="20AC8AE1" w:rsidR="00E25AFE" w:rsidRDefault="00E25AFE" w:rsidP="001B5964">
            <w:pPr>
              <w:pStyle w:val="NoSpacing"/>
              <w:jc w:val="center"/>
              <w:rPr>
                <w:rFonts w:ascii="Arial" w:hAnsi="Arial" w:cs="Arial"/>
                <w:color w:val="000000"/>
                <w:sz w:val="20"/>
                <w:szCs w:val="20"/>
              </w:rPr>
            </w:pPr>
            <w:r>
              <w:rPr>
                <w:rFonts w:ascii="Arial" w:hAnsi="Arial" w:cs="Arial"/>
                <w:color w:val="000000"/>
                <w:sz w:val="20"/>
                <w:szCs w:val="20"/>
              </w:rPr>
              <w:t>(vi)</w:t>
            </w:r>
          </w:p>
        </w:tc>
        <w:tc>
          <w:tcPr>
            <w:tcW w:w="2474" w:type="dxa"/>
            <w:shd w:val="clear" w:color="auto" w:fill="auto"/>
            <w:vAlign w:val="center"/>
          </w:tcPr>
          <w:p w14:paraId="31551C00" w14:textId="7691C758" w:rsidR="00E25AFE" w:rsidRDefault="00E25AFE" w:rsidP="001B5964">
            <w:pPr>
              <w:pStyle w:val="NoSpacing"/>
              <w:jc w:val="center"/>
              <w:rPr>
                <w:rFonts w:ascii="Arial" w:hAnsi="Arial" w:cs="Arial"/>
                <w:color w:val="000000"/>
                <w:sz w:val="20"/>
                <w:szCs w:val="20"/>
              </w:rPr>
            </w:pPr>
            <w:r>
              <w:rPr>
                <w:rFonts w:ascii="Arial" w:hAnsi="Arial" w:cs="Arial"/>
                <w:color w:val="000000"/>
                <w:sz w:val="20"/>
                <w:szCs w:val="20"/>
              </w:rPr>
              <w:t>P</w:t>
            </w:r>
            <w:r w:rsidRPr="00840A48">
              <w:rPr>
                <w:rFonts w:ascii="Arial" w:hAnsi="Arial" w:cs="Arial"/>
                <w:color w:val="000000"/>
                <w:sz w:val="20"/>
                <w:szCs w:val="20"/>
              </w:rPr>
              <w:t xml:space="preserve">redicted </w:t>
            </w:r>
            <w:r>
              <w:rPr>
                <w:rFonts w:ascii="Arial" w:hAnsi="Arial" w:cs="Arial"/>
                <w:color w:val="000000"/>
                <w:sz w:val="20"/>
                <w:szCs w:val="20"/>
              </w:rPr>
              <w:t>C</w:t>
            </w:r>
            <w:r w:rsidRPr="00840A48">
              <w:rPr>
                <w:rFonts w:ascii="Arial" w:hAnsi="Arial" w:cs="Arial"/>
                <w:color w:val="000000"/>
                <w:sz w:val="20"/>
                <w:szCs w:val="20"/>
              </w:rPr>
              <w:t>oncentration Calculat</w:t>
            </w:r>
            <w:r>
              <w:rPr>
                <w:rFonts w:ascii="Arial" w:hAnsi="Arial" w:cs="Arial"/>
                <w:color w:val="000000"/>
                <w:sz w:val="20"/>
                <w:szCs w:val="20"/>
              </w:rPr>
              <w:t>ion Requirements</w:t>
            </w:r>
          </w:p>
        </w:tc>
        <w:tc>
          <w:tcPr>
            <w:tcW w:w="1746" w:type="dxa"/>
            <w:vAlign w:val="center"/>
          </w:tcPr>
          <w:p w14:paraId="291FEE8A" w14:textId="2EB9BE8F" w:rsidR="00E25AFE" w:rsidRPr="001D4366" w:rsidRDefault="00E25AFE" w:rsidP="001B5964">
            <w:pPr>
              <w:pStyle w:val="NoSpacing"/>
              <w:jc w:val="center"/>
              <w:rPr>
                <w:rFonts w:ascii="Arial" w:hAnsi="Arial" w:cs="Arial"/>
                <w:bCs/>
                <w:color w:val="000000"/>
                <w:sz w:val="20"/>
                <w:szCs w:val="20"/>
              </w:rPr>
            </w:pPr>
            <w:r w:rsidRPr="001D4366">
              <w:rPr>
                <w:rFonts w:ascii="Arial" w:hAnsi="Arial" w:cs="Arial"/>
                <w:bCs/>
                <w:color w:val="000000"/>
                <w:sz w:val="20"/>
                <w:szCs w:val="20"/>
              </w:rPr>
              <w:t xml:space="preserve">§ </w:t>
            </w:r>
            <w:r>
              <w:rPr>
                <w:rFonts w:ascii="Arial" w:hAnsi="Arial" w:cs="Arial"/>
                <w:bCs/>
                <w:color w:val="000000"/>
                <w:sz w:val="20"/>
                <w:szCs w:val="20"/>
              </w:rPr>
              <w:t>3.2.4</w:t>
            </w:r>
            <w:r w:rsidRPr="001D4366">
              <w:rPr>
                <w:rFonts w:ascii="Arial" w:hAnsi="Arial" w:cs="Arial"/>
                <w:bCs/>
                <w:color w:val="000000"/>
                <w:sz w:val="20"/>
                <w:szCs w:val="20"/>
              </w:rPr>
              <w:t xml:space="preserve"> of M</w:t>
            </w:r>
            <w:r>
              <w:rPr>
                <w:rFonts w:ascii="Arial" w:hAnsi="Arial" w:cs="Arial"/>
                <w:bCs/>
                <w:color w:val="000000"/>
                <w:sz w:val="20"/>
                <w:szCs w:val="20"/>
              </w:rPr>
              <w:t>205</w:t>
            </w:r>
          </w:p>
        </w:tc>
        <w:tc>
          <w:tcPr>
            <w:tcW w:w="8586" w:type="dxa"/>
            <w:vAlign w:val="center"/>
          </w:tcPr>
          <w:p w14:paraId="490EE2FF" w14:textId="61EE06C4" w:rsidR="00E25AFE" w:rsidRPr="009A4864" w:rsidRDefault="00E25AFE" w:rsidP="001B5964">
            <w:pPr>
              <w:pStyle w:val="NoSpacing"/>
              <w:jc w:val="center"/>
              <w:rPr>
                <w:rFonts w:ascii="Arial" w:hAnsi="Arial" w:cs="Arial"/>
                <w:sz w:val="20"/>
                <w:szCs w:val="20"/>
              </w:rPr>
            </w:pPr>
            <w:r>
              <w:rPr>
                <w:rFonts w:ascii="Arial" w:hAnsi="Arial" w:cs="Arial"/>
                <w:sz w:val="20"/>
                <w:szCs w:val="20"/>
              </w:rPr>
              <w:t>“</w:t>
            </w:r>
            <w:r w:rsidRPr="00086785">
              <w:rPr>
                <w:rFonts w:ascii="Arial" w:hAnsi="Arial" w:cs="Arial"/>
                <w:sz w:val="20"/>
                <w:szCs w:val="20"/>
              </w:rPr>
              <w:t>Repeat the procedure in Section 3.2.3 two times, i.e., until three injections are made at each dilution level. Calculate the average instrument response for each triplicate injection at each dilution level. No single injection shall differ by more than ±2 percent from the average instrument response for that dilution.</w:t>
            </w:r>
            <w:r>
              <w:rPr>
                <w:rFonts w:ascii="Arial" w:hAnsi="Arial" w:cs="Arial"/>
                <w:sz w:val="20"/>
                <w:szCs w:val="20"/>
              </w:rPr>
              <w:t>”</w:t>
            </w:r>
          </w:p>
        </w:tc>
      </w:tr>
    </w:tbl>
    <w:p w14:paraId="7355E67D" w14:textId="77777777" w:rsidR="008D4553" w:rsidRPr="001C3A40" w:rsidRDefault="008D4553">
      <w:pPr>
        <w:rPr>
          <w:rFonts w:ascii="Arial" w:hAnsi="Arial" w:cs="Arial"/>
          <w:bCs/>
          <w:iCs/>
          <w:sz w:val="20"/>
          <w:szCs w:val="20"/>
        </w:rPr>
      </w:pPr>
      <w:r>
        <w:rPr>
          <w:rFonts w:ascii="Arial" w:hAnsi="Arial" w:cs="Arial"/>
          <w:b/>
          <w:iCs/>
          <w:sz w:val="20"/>
          <w:szCs w:val="20"/>
        </w:rPr>
        <w:br w:type="page"/>
      </w:r>
    </w:p>
    <w:p w14:paraId="5A2C24A1" w14:textId="5D7352D8" w:rsidR="003162A0" w:rsidRPr="006A35D2" w:rsidRDefault="003162A0" w:rsidP="003162A0">
      <w:pPr>
        <w:spacing w:after="0" w:line="240" w:lineRule="auto"/>
        <w:jc w:val="center"/>
        <w:rPr>
          <w:rFonts w:ascii="Arial" w:hAnsi="Arial" w:cs="Arial"/>
          <w:b/>
          <w:bCs/>
          <w:sz w:val="20"/>
          <w:szCs w:val="20"/>
        </w:rPr>
      </w:pPr>
      <w:r w:rsidRPr="006A35D2">
        <w:rPr>
          <w:rFonts w:ascii="Arial" w:hAnsi="Arial" w:cs="Arial"/>
          <w:b/>
          <w:iCs/>
          <w:sz w:val="20"/>
          <w:szCs w:val="20"/>
        </w:rPr>
        <w:lastRenderedPageBreak/>
        <w:t xml:space="preserve">Table </w:t>
      </w:r>
      <w:r w:rsidR="00B13B02" w:rsidRPr="006A35D2">
        <w:rPr>
          <w:rFonts w:ascii="Arial" w:hAnsi="Arial" w:cs="Arial"/>
          <w:b/>
          <w:iCs/>
          <w:sz w:val="20"/>
          <w:szCs w:val="20"/>
        </w:rPr>
        <w:t>1</w:t>
      </w:r>
      <w:r w:rsidR="001526B3" w:rsidRPr="006A35D2">
        <w:rPr>
          <w:rFonts w:ascii="Arial" w:hAnsi="Arial" w:cs="Arial"/>
          <w:b/>
          <w:iCs/>
          <w:sz w:val="20"/>
          <w:szCs w:val="20"/>
        </w:rPr>
        <w:t>6</w:t>
      </w:r>
      <w:r w:rsidRPr="006A35D2">
        <w:rPr>
          <w:rFonts w:ascii="Arial" w:hAnsi="Arial" w:cs="Arial"/>
          <w:b/>
          <w:iCs/>
          <w:sz w:val="20"/>
          <w:szCs w:val="20"/>
        </w:rPr>
        <w:t xml:space="preserve">. </w:t>
      </w:r>
      <w:bookmarkEnd w:id="296"/>
      <w:r w:rsidR="007A6C58" w:rsidRPr="006A35D2">
        <w:rPr>
          <w:rFonts w:ascii="Arial" w:hAnsi="Arial" w:cs="Arial"/>
          <w:b/>
          <w:bCs/>
          <w:sz w:val="20"/>
          <w:szCs w:val="20"/>
        </w:rPr>
        <w:t xml:space="preserve">EPA M320 </w:t>
      </w:r>
      <w:r w:rsidR="00C7531D" w:rsidRPr="006A35D2">
        <w:rPr>
          <w:rFonts w:ascii="Arial" w:hAnsi="Arial" w:cs="Arial"/>
          <w:b/>
          <w:bCs/>
          <w:sz w:val="20"/>
          <w:szCs w:val="20"/>
        </w:rPr>
        <w:t xml:space="preserve">or ASTM D6348-03 </w:t>
      </w:r>
      <w:r w:rsidR="007A6C58" w:rsidRPr="006A35D2">
        <w:rPr>
          <w:rFonts w:ascii="Arial" w:hAnsi="Arial" w:cs="Arial"/>
          <w:b/>
          <w:bCs/>
          <w:sz w:val="20"/>
          <w:szCs w:val="20"/>
        </w:rPr>
        <w:t>(Vapor Phase Organic and Inorganic Emissions by Extractive FTIR) Requirements</w:t>
      </w:r>
    </w:p>
    <w:tbl>
      <w:tblPr>
        <w:tblW w:w="13680"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000" w:firstRow="0" w:lastRow="0" w:firstColumn="0" w:lastColumn="0" w:noHBand="0" w:noVBand="0"/>
      </w:tblPr>
      <w:tblGrid>
        <w:gridCol w:w="872"/>
        <w:gridCol w:w="1273"/>
        <w:gridCol w:w="23"/>
        <w:gridCol w:w="1440"/>
        <w:gridCol w:w="517"/>
        <w:gridCol w:w="9546"/>
        <w:gridCol w:w="9"/>
      </w:tblGrid>
      <w:tr w:rsidR="00E25AFE" w:rsidRPr="00DF7CA6" w14:paraId="6C4FE3E4" w14:textId="77777777" w:rsidTr="00583270">
        <w:trPr>
          <w:gridAfter w:val="1"/>
          <w:wAfter w:w="9" w:type="dxa"/>
          <w:trHeight w:val="360"/>
          <w:jc w:val="center"/>
        </w:trPr>
        <w:tc>
          <w:tcPr>
            <w:tcW w:w="872" w:type="dxa"/>
            <w:shd w:val="clear" w:color="auto" w:fill="F2F2F2" w:themeFill="background1" w:themeFillShade="F2"/>
            <w:vAlign w:val="center"/>
          </w:tcPr>
          <w:p w14:paraId="4834F29D" w14:textId="09802A98" w:rsidR="00E25AFE" w:rsidRDefault="00E25AFE" w:rsidP="00E25AFE">
            <w:pPr>
              <w:pStyle w:val="NoSpacing"/>
              <w:jc w:val="center"/>
              <w:rPr>
                <w:rFonts w:ascii="Arial" w:hAnsi="Arial" w:cs="Arial"/>
                <w:b/>
                <w:bCs/>
                <w:sz w:val="20"/>
                <w:szCs w:val="20"/>
              </w:rPr>
            </w:pPr>
            <w:bookmarkStart w:id="300" w:name="_Hlk192232040"/>
            <w:bookmarkEnd w:id="297"/>
            <w:r>
              <w:rPr>
                <w:rFonts w:ascii="Arial" w:hAnsi="Arial" w:cs="Arial"/>
                <w:b/>
                <w:bCs/>
                <w:sz w:val="20"/>
                <w:szCs w:val="20"/>
              </w:rPr>
              <w:t>Item #</w:t>
            </w:r>
          </w:p>
        </w:tc>
        <w:tc>
          <w:tcPr>
            <w:tcW w:w="1296" w:type="dxa"/>
            <w:gridSpan w:val="2"/>
            <w:shd w:val="clear" w:color="auto" w:fill="F2F2F2" w:themeFill="background1" w:themeFillShade="F2"/>
            <w:vAlign w:val="center"/>
          </w:tcPr>
          <w:p w14:paraId="423E010F" w14:textId="2598EC89" w:rsidR="00E25AFE" w:rsidRDefault="00E25AFE" w:rsidP="00E25AFE">
            <w:pPr>
              <w:pStyle w:val="NoSpacing"/>
              <w:jc w:val="center"/>
              <w:rPr>
                <w:rFonts w:ascii="Arial" w:hAnsi="Arial" w:cs="Arial"/>
                <w:b/>
                <w:bCs/>
                <w:sz w:val="20"/>
                <w:szCs w:val="20"/>
              </w:rPr>
            </w:pPr>
            <w:r>
              <w:rPr>
                <w:rFonts w:ascii="Arial" w:hAnsi="Arial" w:cs="Arial"/>
                <w:b/>
                <w:bCs/>
                <w:sz w:val="20"/>
                <w:szCs w:val="20"/>
              </w:rPr>
              <w:t>Topic</w:t>
            </w:r>
          </w:p>
        </w:tc>
        <w:tc>
          <w:tcPr>
            <w:tcW w:w="1440" w:type="dxa"/>
            <w:shd w:val="clear" w:color="auto" w:fill="F2F2F2" w:themeFill="background1" w:themeFillShade="F2"/>
            <w:vAlign w:val="center"/>
          </w:tcPr>
          <w:p w14:paraId="532A8B57" w14:textId="19317EDE" w:rsidR="00E25AFE" w:rsidRDefault="00E25AFE" w:rsidP="00E25AFE">
            <w:pPr>
              <w:pStyle w:val="NoSpacing"/>
              <w:jc w:val="center"/>
              <w:rPr>
                <w:rFonts w:ascii="Arial" w:hAnsi="Arial" w:cs="Arial"/>
                <w:b/>
                <w:bCs/>
                <w:sz w:val="20"/>
                <w:szCs w:val="20"/>
              </w:rPr>
            </w:pPr>
            <w:r>
              <w:rPr>
                <w:rFonts w:ascii="Arial" w:hAnsi="Arial" w:cs="Arial"/>
                <w:b/>
                <w:bCs/>
                <w:sz w:val="20"/>
                <w:szCs w:val="20"/>
              </w:rPr>
              <w:t>Citation</w:t>
            </w:r>
          </w:p>
        </w:tc>
        <w:tc>
          <w:tcPr>
            <w:tcW w:w="10063" w:type="dxa"/>
            <w:gridSpan w:val="2"/>
            <w:shd w:val="clear" w:color="auto" w:fill="F2F2F2" w:themeFill="background1" w:themeFillShade="F2"/>
            <w:vAlign w:val="center"/>
          </w:tcPr>
          <w:p w14:paraId="28A87BAC" w14:textId="3527CC42" w:rsidR="00E25AFE" w:rsidRPr="00DF7CA6" w:rsidRDefault="00E25AFE" w:rsidP="00E25AFE">
            <w:pPr>
              <w:pStyle w:val="NoSpacing"/>
              <w:jc w:val="center"/>
              <w:rPr>
                <w:rFonts w:ascii="Arial" w:hAnsi="Arial" w:cs="Arial"/>
                <w:b/>
                <w:bCs/>
                <w:sz w:val="20"/>
                <w:szCs w:val="20"/>
              </w:rPr>
            </w:pPr>
            <w:r>
              <w:rPr>
                <w:rFonts w:ascii="Arial" w:hAnsi="Arial" w:cs="Arial"/>
                <w:b/>
                <w:bCs/>
                <w:sz w:val="20"/>
                <w:szCs w:val="20"/>
              </w:rPr>
              <w:t>Description</w:t>
            </w:r>
          </w:p>
        </w:tc>
      </w:tr>
      <w:bookmarkEnd w:id="300"/>
      <w:tr w:rsidR="009A4963" w:rsidRPr="00DF7CA6" w14:paraId="2E8C4E81" w14:textId="77777777" w:rsidTr="00583270">
        <w:trPr>
          <w:gridAfter w:val="1"/>
          <w:wAfter w:w="9" w:type="dxa"/>
          <w:trHeight w:val="360"/>
          <w:jc w:val="center"/>
        </w:trPr>
        <w:tc>
          <w:tcPr>
            <w:tcW w:w="872" w:type="dxa"/>
            <w:vMerge w:val="restart"/>
            <w:vAlign w:val="center"/>
          </w:tcPr>
          <w:p w14:paraId="6764311E" w14:textId="7DFBD960" w:rsidR="009A4963" w:rsidRDefault="009A4963" w:rsidP="007278FC">
            <w:pPr>
              <w:pStyle w:val="NoSpacing"/>
              <w:jc w:val="center"/>
              <w:rPr>
                <w:rFonts w:ascii="Arial" w:hAnsi="Arial" w:cs="Arial"/>
                <w:sz w:val="20"/>
                <w:szCs w:val="20"/>
              </w:rPr>
            </w:pPr>
            <w:r>
              <w:rPr>
                <w:rFonts w:ascii="Arial" w:hAnsi="Arial" w:cs="Arial"/>
                <w:sz w:val="20"/>
                <w:szCs w:val="20"/>
              </w:rPr>
              <w:t>(i)</w:t>
            </w:r>
          </w:p>
        </w:tc>
        <w:tc>
          <w:tcPr>
            <w:tcW w:w="1296" w:type="dxa"/>
            <w:gridSpan w:val="2"/>
            <w:vMerge w:val="restart"/>
            <w:shd w:val="clear" w:color="auto" w:fill="auto"/>
            <w:vAlign w:val="center"/>
          </w:tcPr>
          <w:p w14:paraId="09BD30E8" w14:textId="681623E0" w:rsidR="009A4963" w:rsidRDefault="009A4963" w:rsidP="007278FC">
            <w:pPr>
              <w:pStyle w:val="NoSpacing"/>
              <w:jc w:val="center"/>
              <w:rPr>
                <w:rFonts w:ascii="Arial" w:hAnsi="Arial" w:cs="Arial"/>
                <w:sz w:val="20"/>
                <w:szCs w:val="20"/>
              </w:rPr>
            </w:pPr>
            <w:r>
              <w:rPr>
                <w:rFonts w:ascii="Arial" w:hAnsi="Arial" w:cs="Arial"/>
                <w:sz w:val="20"/>
                <w:szCs w:val="20"/>
              </w:rPr>
              <w:t>Applicability</w:t>
            </w:r>
          </w:p>
        </w:tc>
        <w:tc>
          <w:tcPr>
            <w:tcW w:w="1440" w:type="dxa"/>
            <w:vAlign w:val="center"/>
          </w:tcPr>
          <w:p w14:paraId="3A09E210" w14:textId="2AC0924A" w:rsidR="009A4963" w:rsidRPr="00581E4A" w:rsidRDefault="009A4963" w:rsidP="007278FC">
            <w:pPr>
              <w:pStyle w:val="NoSpacing"/>
              <w:jc w:val="center"/>
              <w:rPr>
                <w:rFonts w:ascii="Arial" w:hAnsi="Arial" w:cs="Arial"/>
                <w:bCs/>
                <w:color w:val="000000"/>
                <w:sz w:val="20"/>
                <w:szCs w:val="20"/>
              </w:rPr>
            </w:pPr>
            <w:r w:rsidRPr="00720AE9">
              <w:rPr>
                <w:rFonts w:ascii="Arial" w:hAnsi="Arial" w:cs="Arial"/>
                <w:sz w:val="20"/>
                <w:szCs w:val="20"/>
              </w:rPr>
              <w:t>Table 2 to 40 CFR Part 60, Subpart JJJJ</w:t>
            </w:r>
          </w:p>
        </w:tc>
        <w:tc>
          <w:tcPr>
            <w:tcW w:w="10063" w:type="dxa"/>
            <w:gridSpan w:val="2"/>
            <w:shd w:val="clear" w:color="auto" w:fill="auto"/>
            <w:vAlign w:val="center"/>
          </w:tcPr>
          <w:p w14:paraId="283258FB" w14:textId="18DF4387" w:rsidR="009A4963" w:rsidRPr="00845192" w:rsidRDefault="009A4963" w:rsidP="007278FC">
            <w:pPr>
              <w:pStyle w:val="NoSpacing"/>
              <w:jc w:val="center"/>
              <w:rPr>
                <w:rFonts w:ascii="Arial" w:hAnsi="Arial" w:cs="Arial"/>
                <w:sz w:val="20"/>
                <w:szCs w:val="20"/>
              </w:rPr>
            </w:pPr>
            <w:r>
              <w:rPr>
                <w:rFonts w:ascii="Arial" w:hAnsi="Arial" w:cs="Arial"/>
                <w:sz w:val="20"/>
                <w:szCs w:val="20"/>
              </w:rPr>
              <w:t>“</w:t>
            </w:r>
            <w:r w:rsidRPr="001C5072">
              <w:rPr>
                <w:rFonts w:ascii="Arial" w:hAnsi="Arial" w:cs="Arial"/>
                <w:sz w:val="20"/>
                <w:szCs w:val="20"/>
              </w:rPr>
              <w:t>Measure VOC at the exhaust of the stationary internal combustion engine</w:t>
            </w:r>
            <w:r>
              <w:rPr>
                <w:rFonts w:ascii="Arial" w:hAnsi="Arial" w:cs="Arial"/>
                <w:sz w:val="20"/>
                <w:szCs w:val="20"/>
              </w:rPr>
              <w:t xml:space="preserve">. </w:t>
            </w:r>
            <w:r w:rsidRPr="00C50914">
              <w:rPr>
                <w:rFonts w:ascii="Arial" w:hAnsi="Arial" w:cs="Arial"/>
                <w:sz w:val="20"/>
                <w:szCs w:val="20"/>
              </w:rPr>
              <w:t>Results of this test consist of the average of the three 1-hour or longer runs.</w:t>
            </w:r>
            <w:r>
              <w:rPr>
                <w:rFonts w:ascii="Arial" w:hAnsi="Arial" w:cs="Arial"/>
                <w:sz w:val="20"/>
                <w:szCs w:val="20"/>
              </w:rPr>
              <w:t>”</w:t>
            </w:r>
          </w:p>
        </w:tc>
      </w:tr>
      <w:tr w:rsidR="009A4963" w:rsidRPr="00DF7CA6" w14:paraId="060D2344" w14:textId="77777777" w:rsidTr="00583270">
        <w:trPr>
          <w:gridAfter w:val="1"/>
          <w:wAfter w:w="9" w:type="dxa"/>
          <w:trHeight w:val="360"/>
          <w:jc w:val="center"/>
        </w:trPr>
        <w:tc>
          <w:tcPr>
            <w:tcW w:w="872" w:type="dxa"/>
            <w:vMerge/>
            <w:vAlign w:val="center"/>
          </w:tcPr>
          <w:p w14:paraId="33574B41" w14:textId="0F53EF67" w:rsidR="009A4963" w:rsidRPr="00DA6000" w:rsidRDefault="009A4963" w:rsidP="007278FC">
            <w:pPr>
              <w:pStyle w:val="NoSpacing"/>
              <w:jc w:val="center"/>
              <w:rPr>
                <w:rFonts w:ascii="Arial" w:hAnsi="Arial" w:cs="Arial"/>
                <w:sz w:val="20"/>
                <w:szCs w:val="20"/>
              </w:rPr>
            </w:pPr>
          </w:p>
        </w:tc>
        <w:tc>
          <w:tcPr>
            <w:tcW w:w="1296" w:type="dxa"/>
            <w:gridSpan w:val="2"/>
            <w:vMerge/>
            <w:vAlign w:val="center"/>
          </w:tcPr>
          <w:p w14:paraId="32DE8746" w14:textId="16D442DF" w:rsidR="009A4963" w:rsidRPr="00DA6000" w:rsidRDefault="009A4963" w:rsidP="007278FC">
            <w:pPr>
              <w:pStyle w:val="NoSpacing"/>
              <w:jc w:val="center"/>
              <w:rPr>
                <w:rFonts w:ascii="Arial" w:hAnsi="Arial" w:cs="Arial"/>
                <w:sz w:val="20"/>
                <w:szCs w:val="20"/>
              </w:rPr>
            </w:pPr>
          </w:p>
        </w:tc>
        <w:tc>
          <w:tcPr>
            <w:tcW w:w="1440" w:type="dxa"/>
            <w:vAlign w:val="center"/>
          </w:tcPr>
          <w:p w14:paraId="35DB99F9" w14:textId="18DD2D0E" w:rsidR="009A4963" w:rsidRPr="00845192" w:rsidRDefault="009A4963" w:rsidP="007278FC">
            <w:pPr>
              <w:pStyle w:val="NoSpacing"/>
              <w:jc w:val="center"/>
              <w:rPr>
                <w:rFonts w:ascii="Arial" w:hAnsi="Arial" w:cs="Arial"/>
                <w:sz w:val="20"/>
                <w:szCs w:val="20"/>
              </w:rPr>
            </w:pPr>
            <w:r w:rsidRPr="00581E4A">
              <w:rPr>
                <w:rFonts w:ascii="Arial" w:hAnsi="Arial" w:cs="Arial"/>
                <w:bCs/>
                <w:color w:val="000000"/>
                <w:sz w:val="20"/>
                <w:szCs w:val="20"/>
              </w:rPr>
              <w:t>§</w:t>
            </w:r>
            <w:r>
              <w:rPr>
                <w:rFonts w:ascii="Arial" w:hAnsi="Arial" w:cs="Arial"/>
                <w:bCs/>
                <w:color w:val="000000"/>
                <w:sz w:val="20"/>
                <w:szCs w:val="20"/>
              </w:rPr>
              <w:t xml:space="preserve"> </w:t>
            </w:r>
            <w:r>
              <w:rPr>
                <w:rFonts w:ascii="Arial" w:hAnsi="Arial" w:cs="Arial"/>
                <w:color w:val="000000"/>
                <w:sz w:val="20"/>
                <w:szCs w:val="20"/>
              </w:rPr>
              <w:t>1.1.2 of M320</w:t>
            </w:r>
          </w:p>
        </w:tc>
        <w:tc>
          <w:tcPr>
            <w:tcW w:w="10063" w:type="dxa"/>
            <w:gridSpan w:val="2"/>
            <w:vAlign w:val="center"/>
          </w:tcPr>
          <w:p w14:paraId="4FE68795" w14:textId="26DA2413" w:rsidR="009A4963" w:rsidRPr="00DF7CA6" w:rsidRDefault="009A4963" w:rsidP="007278FC">
            <w:pPr>
              <w:pStyle w:val="NoSpacing"/>
              <w:jc w:val="center"/>
              <w:rPr>
                <w:rFonts w:ascii="Arial" w:hAnsi="Arial" w:cs="Arial"/>
                <w:sz w:val="20"/>
                <w:szCs w:val="20"/>
              </w:rPr>
            </w:pPr>
            <w:r>
              <w:rPr>
                <w:rFonts w:ascii="Arial" w:hAnsi="Arial" w:cs="Arial"/>
                <w:sz w:val="20"/>
                <w:szCs w:val="20"/>
              </w:rPr>
              <w:t>“</w:t>
            </w:r>
            <w:r w:rsidRPr="00845192">
              <w:rPr>
                <w:rFonts w:ascii="Arial" w:hAnsi="Arial" w:cs="Arial"/>
                <w:sz w:val="20"/>
                <w:szCs w:val="20"/>
              </w:rPr>
              <w:t>This method is used to determine compound-specific concentrations in a multi</w:t>
            </w:r>
            <w:r>
              <w:rPr>
                <w:rFonts w:ascii="Arial" w:hAnsi="Arial" w:cs="Arial"/>
                <w:sz w:val="20"/>
                <w:szCs w:val="20"/>
              </w:rPr>
              <w:t>-</w:t>
            </w:r>
            <w:r w:rsidRPr="00845192">
              <w:rPr>
                <w:rFonts w:ascii="Arial" w:hAnsi="Arial" w:cs="Arial"/>
                <w:sz w:val="20"/>
                <w:szCs w:val="20"/>
              </w:rPr>
              <w:t>component vapor phase sample, which is contained in a closed-path gas cell.</w:t>
            </w:r>
            <w:r>
              <w:rPr>
                <w:rFonts w:ascii="Arial" w:hAnsi="Arial" w:cs="Arial"/>
                <w:sz w:val="20"/>
                <w:szCs w:val="20"/>
              </w:rPr>
              <w:t>”</w:t>
            </w:r>
          </w:p>
        </w:tc>
      </w:tr>
      <w:tr w:rsidR="009A4963" w:rsidRPr="00DF7CA6" w14:paraId="2A629C8C" w14:textId="77777777" w:rsidTr="00583270">
        <w:trPr>
          <w:gridAfter w:val="1"/>
          <w:wAfter w:w="9" w:type="dxa"/>
          <w:trHeight w:val="360"/>
          <w:jc w:val="center"/>
        </w:trPr>
        <w:tc>
          <w:tcPr>
            <w:tcW w:w="872" w:type="dxa"/>
            <w:vMerge/>
            <w:vAlign w:val="center"/>
          </w:tcPr>
          <w:p w14:paraId="5054928F" w14:textId="77777777" w:rsidR="009A4963" w:rsidRPr="00DA6000" w:rsidRDefault="009A4963" w:rsidP="007278FC">
            <w:pPr>
              <w:pStyle w:val="NoSpacing"/>
              <w:jc w:val="center"/>
              <w:rPr>
                <w:rFonts w:ascii="Arial" w:hAnsi="Arial" w:cs="Arial"/>
                <w:sz w:val="20"/>
                <w:szCs w:val="20"/>
              </w:rPr>
            </w:pPr>
          </w:p>
        </w:tc>
        <w:tc>
          <w:tcPr>
            <w:tcW w:w="1296" w:type="dxa"/>
            <w:gridSpan w:val="2"/>
            <w:vMerge/>
            <w:vAlign w:val="center"/>
          </w:tcPr>
          <w:p w14:paraId="57875AA1" w14:textId="2C7C7DB1" w:rsidR="009A4963" w:rsidRPr="00DA6000" w:rsidRDefault="009A4963" w:rsidP="007278FC">
            <w:pPr>
              <w:pStyle w:val="NoSpacing"/>
              <w:jc w:val="center"/>
              <w:rPr>
                <w:rFonts w:ascii="Arial" w:hAnsi="Arial" w:cs="Arial"/>
                <w:sz w:val="20"/>
                <w:szCs w:val="20"/>
              </w:rPr>
            </w:pPr>
          </w:p>
        </w:tc>
        <w:tc>
          <w:tcPr>
            <w:tcW w:w="1440" w:type="dxa"/>
            <w:vAlign w:val="center"/>
          </w:tcPr>
          <w:p w14:paraId="7EACB4CA" w14:textId="2FDA1DDA" w:rsidR="009A4963" w:rsidRPr="00581E4A" w:rsidRDefault="009A4963" w:rsidP="007278FC">
            <w:pPr>
              <w:pStyle w:val="NoSpacing"/>
              <w:jc w:val="center"/>
              <w:rPr>
                <w:rFonts w:ascii="Arial" w:hAnsi="Arial" w:cs="Arial"/>
                <w:bCs/>
                <w:color w:val="000000"/>
                <w:sz w:val="20"/>
                <w:szCs w:val="20"/>
              </w:rPr>
            </w:pPr>
            <w:r w:rsidRPr="006E4344">
              <w:rPr>
                <w:rFonts w:ascii="Arial" w:hAnsi="Arial" w:cs="Arial"/>
                <w:bCs/>
                <w:color w:val="000000"/>
                <w:sz w:val="20"/>
                <w:szCs w:val="20"/>
              </w:rPr>
              <w:t>40 CFR Part 60</w:t>
            </w:r>
            <w:r>
              <w:rPr>
                <w:rFonts w:ascii="Arial" w:hAnsi="Arial" w:cs="Arial"/>
                <w:bCs/>
                <w:color w:val="000000"/>
                <w:sz w:val="20"/>
                <w:szCs w:val="20"/>
              </w:rPr>
              <w:t>.17</w:t>
            </w:r>
            <w:r w:rsidRPr="006E4344">
              <w:rPr>
                <w:rFonts w:ascii="Arial" w:hAnsi="Arial" w:cs="Arial"/>
                <w:bCs/>
                <w:color w:val="000000"/>
                <w:sz w:val="20"/>
                <w:szCs w:val="20"/>
              </w:rPr>
              <w:t xml:space="preserve"> </w:t>
            </w:r>
            <w:r>
              <w:rPr>
                <w:rFonts w:ascii="Arial" w:hAnsi="Arial" w:cs="Arial"/>
                <w:bCs/>
                <w:color w:val="000000"/>
                <w:sz w:val="20"/>
                <w:szCs w:val="20"/>
              </w:rPr>
              <w:t xml:space="preserve">of </w:t>
            </w:r>
            <w:r w:rsidRPr="006E4344">
              <w:rPr>
                <w:rFonts w:ascii="Arial" w:hAnsi="Arial" w:cs="Arial"/>
                <w:bCs/>
                <w:color w:val="000000"/>
                <w:sz w:val="20"/>
                <w:szCs w:val="20"/>
              </w:rPr>
              <w:t>Subpart A</w:t>
            </w:r>
          </w:p>
        </w:tc>
        <w:tc>
          <w:tcPr>
            <w:tcW w:w="10063" w:type="dxa"/>
            <w:gridSpan w:val="2"/>
            <w:vAlign w:val="center"/>
          </w:tcPr>
          <w:p w14:paraId="42A0B593" w14:textId="09CC3E4D" w:rsidR="009A4963" w:rsidRDefault="009A4963" w:rsidP="007278FC">
            <w:pPr>
              <w:pStyle w:val="NoSpacing"/>
              <w:jc w:val="center"/>
              <w:rPr>
                <w:rFonts w:ascii="Arial" w:hAnsi="Arial" w:cs="Arial"/>
                <w:sz w:val="20"/>
                <w:szCs w:val="20"/>
              </w:rPr>
            </w:pPr>
            <w:r w:rsidRPr="5719381D">
              <w:rPr>
                <w:rFonts w:ascii="Arial" w:hAnsi="Arial" w:cs="Arial"/>
                <w:sz w:val="20"/>
                <w:szCs w:val="20"/>
              </w:rPr>
              <w:t>“To enforce any edition other than that specified in this section, the U.S. Environmental Protection Agency</w:t>
            </w:r>
            <w:r w:rsidR="00507389" w:rsidRPr="5719381D">
              <w:rPr>
                <w:rFonts w:ascii="Arial" w:hAnsi="Arial" w:cs="Arial"/>
                <w:sz w:val="20"/>
                <w:szCs w:val="20"/>
              </w:rPr>
              <w:t xml:space="preserve"> </w:t>
            </w:r>
            <w:r w:rsidRPr="5719381D">
              <w:rPr>
                <w:rFonts w:ascii="Arial" w:hAnsi="Arial" w:cs="Arial"/>
                <w:sz w:val="20"/>
                <w:szCs w:val="20"/>
              </w:rPr>
              <w:t xml:space="preserve">(EPA) must publish a document in the Federal </w:t>
            </w:r>
            <w:r w:rsidR="0C8D379D" w:rsidRPr="5719381D">
              <w:rPr>
                <w:rFonts w:ascii="Arial" w:hAnsi="Arial" w:cs="Arial"/>
                <w:sz w:val="20"/>
                <w:szCs w:val="20"/>
              </w:rPr>
              <w:t>Register,</w:t>
            </w:r>
            <w:r w:rsidRPr="5719381D">
              <w:rPr>
                <w:rFonts w:ascii="Arial" w:hAnsi="Arial" w:cs="Arial"/>
                <w:sz w:val="20"/>
                <w:szCs w:val="20"/>
              </w:rPr>
              <w:t xml:space="preserve"> and the material must be available to the public.” </w:t>
            </w:r>
            <w:r w:rsidR="00507389" w:rsidRPr="5719381D">
              <w:rPr>
                <w:rFonts w:ascii="Arial" w:hAnsi="Arial" w:cs="Arial"/>
                <w:sz w:val="20"/>
                <w:szCs w:val="20"/>
              </w:rPr>
              <w:t>For more clarification, see Condition 12 of SP-005.</w:t>
            </w:r>
          </w:p>
        </w:tc>
      </w:tr>
      <w:tr w:rsidR="009A4963" w:rsidRPr="00DF7CA6" w14:paraId="7B143CC0" w14:textId="77777777" w:rsidTr="00583270">
        <w:trPr>
          <w:gridAfter w:val="1"/>
          <w:wAfter w:w="9" w:type="dxa"/>
          <w:trHeight w:val="360"/>
          <w:jc w:val="center"/>
        </w:trPr>
        <w:tc>
          <w:tcPr>
            <w:tcW w:w="872" w:type="dxa"/>
            <w:vMerge/>
            <w:vAlign w:val="center"/>
          </w:tcPr>
          <w:p w14:paraId="3D991630" w14:textId="77777777" w:rsidR="009A4963" w:rsidRPr="00DA6000" w:rsidRDefault="009A4963" w:rsidP="007278FC">
            <w:pPr>
              <w:pStyle w:val="NoSpacing"/>
              <w:jc w:val="center"/>
              <w:rPr>
                <w:rFonts w:ascii="Arial" w:hAnsi="Arial" w:cs="Arial"/>
                <w:sz w:val="20"/>
                <w:szCs w:val="20"/>
              </w:rPr>
            </w:pPr>
          </w:p>
        </w:tc>
        <w:tc>
          <w:tcPr>
            <w:tcW w:w="1296" w:type="dxa"/>
            <w:gridSpan w:val="2"/>
            <w:vMerge/>
            <w:vAlign w:val="center"/>
          </w:tcPr>
          <w:p w14:paraId="34F5132B" w14:textId="77777777" w:rsidR="009A4963" w:rsidRPr="00DA6000" w:rsidRDefault="009A4963" w:rsidP="007278FC">
            <w:pPr>
              <w:pStyle w:val="NoSpacing"/>
              <w:jc w:val="center"/>
              <w:rPr>
                <w:rFonts w:ascii="Arial" w:hAnsi="Arial" w:cs="Arial"/>
                <w:sz w:val="20"/>
                <w:szCs w:val="20"/>
              </w:rPr>
            </w:pPr>
          </w:p>
        </w:tc>
        <w:tc>
          <w:tcPr>
            <w:tcW w:w="1440" w:type="dxa"/>
            <w:vAlign w:val="center"/>
          </w:tcPr>
          <w:p w14:paraId="38ED2965" w14:textId="667E99F2" w:rsidR="009A4963" w:rsidRPr="006E4344" w:rsidRDefault="009A4963" w:rsidP="007278FC">
            <w:pPr>
              <w:pStyle w:val="NoSpacing"/>
              <w:jc w:val="center"/>
              <w:rPr>
                <w:rFonts w:ascii="Arial" w:hAnsi="Arial" w:cs="Arial"/>
                <w:bCs/>
                <w:color w:val="000000"/>
                <w:sz w:val="20"/>
                <w:szCs w:val="20"/>
              </w:rPr>
            </w:pPr>
            <w:r>
              <w:rPr>
                <w:rFonts w:ascii="Arial" w:hAnsi="Arial" w:cs="Arial"/>
                <w:sz w:val="20"/>
                <w:szCs w:val="20"/>
              </w:rPr>
              <w:t>EPA Clarification</w:t>
            </w:r>
          </w:p>
        </w:tc>
        <w:tc>
          <w:tcPr>
            <w:tcW w:w="10063" w:type="dxa"/>
            <w:gridSpan w:val="2"/>
            <w:vAlign w:val="center"/>
          </w:tcPr>
          <w:p w14:paraId="7D59DA2F" w14:textId="74900BC2" w:rsidR="009A4963" w:rsidRDefault="009A4963" w:rsidP="007278FC">
            <w:pPr>
              <w:pStyle w:val="NoSpacing"/>
              <w:jc w:val="center"/>
              <w:rPr>
                <w:rFonts w:ascii="Arial" w:hAnsi="Arial" w:cs="Arial"/>
                <w:sz w:val="20"/>
                <w:szCs w:val="20"/>
              </w:rPr>
            </w:pPr>
            <w:r w:rsidRPr="5719381D">
              <w:rPr>
                <w:rFonts w:ascii="Arial" w:hAnsi="Arial" w:cs="Arial"/>
                <w:sz w:val="20"/>
                <w:szCs w:val="20"/>
              </w:rPr>
              <w:t xml:space="preserve">On April 30, 2025, Kevin McGinn, Dave Nash, and Steffan M. Johnson </w:t>
            </w:r>
            <w:r w:rsidR="4CFC5FCC" w:rsidRPr="5719381D">
              <w:rPr>
                <w:rFonts w:ascii="Arial" w:hAnsi="Arial" w:cs="Arial"/>
                <w:sz w:val="20"/>
                <w:szCs w:val="20"/>
              </w:rPr>
              <w:t>of EPA</w:t>
            </w:r>
            <w:r w:rsidRPr="5719381D">
              <w:rPr>
                <w:rFonts w:ascii="Arial" w:hAnsi="Arial" w:cs="Arial"/>
                <w:sz w:val="20"/>
                <w:szCs w:val="20"/>
              </w:rPr>
              <w:t xml:space="preserve"> further clarified that specific test method references listed in Subpart JJJJ such ASTM Method D6348-03 must be used. EPA also stated that, “at the direction of our Office of General Counsel, does NOT, by policy, automatically grant the use of the latest ASTM standards for compliance measurements”. Users that insist that the latest ASTM method is better/cheaper/more repeatable/fewer interferences, etc., can consider adaptation of that ASTM standard thorough an Alternate Test Method request to incorporate them by reference for </w:t>
            </w:r>
            <w:r w:rsidR="003E3386">
              <w:rPr>
                <w:rFonts w:ascii="Arial" w:hAnsi="Arial" w:cs="Arial"/>
                <w:sz w:val="20"/>
                <w:szCs w:val="20"/>
              </w:rPr>
              <w:t>S</w:t>
            </w:r>
            <w:r w:rsidRPr="5719381D">
              <w:rPr>
                <w:rFonts w:ascii="Arial" w:hAnsi="Arial" w:cs="Arial"/>
                <w:sz w:val="20"/>
                <w:szCs w:val="20"/>
              </w:rPr>
              <w:t>ubpart JJJJ.</w:t>
            </w:r>
          </w:p>
        </w:tc>
      </w:tr>
      <w:tr w:rsidR="009A4963" w:rsidRPr="00DF7CA6" w14:paraId="7948AD32" w14:textId="77777777" w:rsidTr="00583270">
        <w:trPr>
          <w:gridAfter w:val="1"/>
          <w:wAfter w:w="9" w:type="dxa"/>
          <w:trHeight w:val="360"/>
          <w:jc w:val="center"/>
        </w:trPr>
        <w:tc>
          <w:tcPr>
            <w:tcW w:w="872" w:type="dxa"/>
            <w:vAlign w:val="center"/>
          </w:tcPr>
          <w:p w14:paraId="74C5DE89" w14:textId="770317F3" w:rsidR="009A4963" w:rsidRDefault="009A4963" w:rsidP="007278FC">
            <w:pPr>
              <w:pStyle w:val="NoSpacing"/>
              <w:jc w:val="center"/>
              <w:rPr>
                <w:rFonts w:ascii="Arial" w:hAnsi="Arial" w:cs="Arial"/>
                <w:color w:val="000000"/>
                <w:sz w:val="20"/>
                <w:szCs w:val="20"/>
              </w:rPr>
            </w:pPr>
            <w:r>
              <w:rPr>
                <w:rFonts w:ascii="Arial" w:hAnsi="Arial" w:cs="Arial"/>
                <w:color w:val="000000"/>
                <w:sz w:val="20"/>
                <w:szCs w:val="20"/>
              </w:rPr>
              <w:t>(ii)</w:t>
            </w:r>
          </w:p>
        </w:tc>
        <w:tc>
          <w:tcPr>
            <w:tcW w:w="1296" w:type="dxa"/>
            <w:gridSpan w:val="2"/>
            <w:vAlign w:val="center"/>
          </w:tcPr>
          <w:p w14:paraId="65F7140B" w14:textId="71C3027D" w:rsidR="009A4963" w:rsidRDefault="009A4963" w:rsidP="007278FC">
            <w:pPr>
              <w:pStyle w:val="NoSpacing"/>
              <w:jc w:val="center"/>
              <w:rPr>
                <w:rFonts w:ascii="Arial" w:hAnsi="Arial" w:cs="Arial"/>
                <w:color w:val="000000"/>
                <w:sz w:val="20"/>
                <w:szCs w:val="20"/>
              </w:rPr>
            </w:pPr>
            <w:r>
              <w:rPr>
                <w:rFonts w:ascii="Arial" w:hAnsi="Arial" w:cs="Arial"/>
                <w:color w:val="000000"/>
                <w:sz w:val="20"/>
                <w:szCs w:val="20"/>
              </w:rPr>
              <w:t>Total VOC Compounds Verification</w:t>
            </w:r>
          </w:p>
        </w:tc>
        <w:tc>
          <w:tcPr>
            <w:tcW w:w="1440" w:type="dxa"/>
            <w:vMerge w:val="restart"/>
            <w:vAlign w:val="center"/>
          </w:tcPr>
          <w:p w14:paraId="52C8E7F3" w14:textId="4D85BBBC" w:rsidR="009A4963" w:rsidRDefault="009A4963" w:rsidP="007278FC">
            <w:pPr>
              <w:pStyle w:val="NoSpacing"/>
              <w:jc w:val="center"/>
              <w:rPr>
                <w:rFonts w:ascii="Arial" w:hAnsi="Arial" w:cs="Arial"/>
                <w:sz w:val="20"/>
                <w:szCs w:val="20"/>
              </w:rPr>
            </w:pPr>
            <w:r>
              <w:rPr>
                <w:rFonts w:ascii="Arial" w:hAnsi="Arial" w:cs="Arial"/>
                <w:sz w:val="20"/>
                <w:szCs w:val="20"/>
              </w:rPr>
              <w:t>DEP Requirement</w:t>
            </w:r>
          </w:p>
        </w:tc>
        <w:tc>
          <w:tcPr>
            <w:tcW w:w="10063" w:type="dxa"/>
            <w:gridSpan w:val="2"/>
            <w:vAlign w:val="center"/>
          </w:tcPr>
          <w:p w14:paraId="00773C15" w14:textId="2A0D2655" w:rsidR="009A4963" w:rsidRPr="002045DF" w:rsidRDefault="009A4963" w:rsidP="007278FC">
            <w:pPr>
              <w:pStyle w:val="NoSpacing"/>
              <w:jc w:val="center"/>
              <w:rPr>
                <w:rFonts w:ascii="Arial" w:hAnsi="Arial" w:cs="Arial"/>
                <w:color w:val="000000"/>
                <w:sz w:val="20"/>
                <w:szCs w:val="20"/>
              </w:rPr>
            </w:pPr>
            <w:r>
              <w:rPr>
                <w:rFonts w:ascii="Arial" w:hAnsi="Arial" w:cs="Arial"/>
                <w:color w:val="000000"/>
                <w:sz w:val="20"/>
                <w:szCs w:val="20"/>
              </w:rPr>
              <w:t xml:space="preserve">There is </w:t>
            </w:r>
            <w:r w:rsidRPr="00E206E5">
              <w:rPr>
                <w:rFonts w:ascii="Arial" w:hAnsi="Arial" w:cs="Arial"/>
                <w:color w:val="000000"/>
                <w:sz w:val="20"/>
                <w:szCs w:val="20"/>
              </w:rPr>
              <w:t xml:space="preserve">no systematic approach to </w:t>
            </w:r>
            <w:r>
              <w:rPr>
                <w:rFonts w:ascii="Arial" w:hAnsi="Arial" w:cs="Arial"/>
                <w:color w:val="000000"/>
                <w:sz w:val="20"/>
                <w:szCs w:val="20"/>
              </w:rPr>
              <w:t>verify</w:t>
            </w:r>
            <w:r w:rsidRPr="00E206E5">
              <w:rPr>
                <w:rFonts w:ascii="Arial" w:hAnsi="Arial" w:cs="Arial"/>
                <w:color w:val="000000"/>
                <w:sz w:val="20"/>
                <w:szCs w:val="20"/>
              </w:rPr>
              <w:t xml:space="preserve"> when “all” of VOC are</w:t>
            </w:r>
            <w:r>
              <w:rPr>
                <w:rFonts w:ascii="Arial" w:hAnsi="Arial" w:cs="Arial"/>
                <w:color w:val="000000"/>
                <w:sz w:val="20"/>
                <w:szCs w:val="20"/>
              </w:rPr>
              <w:t xml:space="preserve"> </w:t>
            </w:r>
            <w:r w:rsidRPr="00E206E5">
              <w:rPr>
                <w:rFonts w:ascii="Arial" w:hAnsi="Arial" w:cs="Arial"/>
                <w:color w:val="000000"/>
                <w:sz w:val="20"/>
                <w:szCs w:val="20"/>
              </w:rPr>
              <w:t>measured to generate the total.</w:t>
            </w:r>
            <w:r>
              <w:rPr>
                <w:rFonts w:ascii="Arial" w:hAnsi="Arial" w:cs="Arial"/>
                <w:color w:val="000000"/>
                <w:sz w:val="20"/>
                <w:szCs w:val="20"/>
              </w:rPr>
              <w:t xml:space="preserve"> However, based on correspondence with EPA and experience, DEP is requiring and recommending the measurement of the below VOC compounds during each run and test project.</w:t>
            </w:r>
          </w:p>
        </w:tc>
      </w:tr>
      <w:tr w:rsidR="009A4963" w:rsidRPr="00DF7CA6" w14:paraId="2FBD1641" w14:textId="77777777" w:rsidTr="00583270">
        <w:trPr>
          <w:gridAfter w:val="1"/>
          <w:wAfter w:w="9" w:type="dxa"/>
          <w:trHeight w:val="360"/>
          <w:jc w:val="center"/>
        </w:trPr>
        <w:tc>
          <w:tcPr>
            <w:tcW w:w="872" w:type="dxa"/>
            <w:vAlign w:val="center"/>
          </w:tcPr>
          <w:p w14:paraId="5BCE155B" w14:textId="4CBAC2EF" w:rsidR="009A4963" w:rsidRDefault="009A4963" w:rsidP="007278FC">
            <w:pPr>
              <w:pStyle w:val="NoSpacing"/>
              <w:jc w:val="center"/>
              <w:rPr>
                <w:rFonts w:ascii="Arial" w:hAnsi="Arial" w:cs="Arial"/>
                <w:color w:val="000000"/>
                <w:sz w:val="20"/>
                <w:szCs w:val="20"/>
              </w:rPr>
            </w:pPr>
            <w:r>
              <w:rPr>
                <w:rFonts w:ascii="Arial" w:hAnsi="Arial" w:cs="Arial"/>
                <w:color w:val="000000"/>
                <w:sz w:val="20"/>
                <w:szCs w:val="20"/>
              </w:rPr>
              <w:t>(iii)</w:t>
            </w:r>
          </w:p>
        </w:tc>
        <w:tc>
          <w:tcPr>
            <w:tcW w:w="1296" w:type="dxa"/>
            <w:gridSpan w:val="2"/>
            <w:vAlign w:val="center"/>
          </w:tcPr>
          <w:p w14:paraId="0C163D5F" w14:textId="33C7DB40" w:rsidR="009A4963" w:rsidRPr="00FE08FB" w:rsidRDefault="009A4963" w:rsidP="007278FC">
            <w:pPr>
              <w:pStyle w:val="NoSpacing"/>
              <w:jc w:val="center"/>
              <w:rPr>
                <w:rFonts w:ascii="Arial" w:hAnsi="Arial" w:cs="Arial"/>
                <w:color w:val="000000"/>
                <w:sz w:val="20"/>
                <w:szCs w:val="20"/>
              </w:rPr>
            </w:pPr>
            <w:r>
              <w:rPr>
                <w:rFonts w:ascii="Arial" w:hAnsi="Arial" w:cs="Arial"/>
                <w:color w:val="000000"/>
                <w:sz w:val="20"/>
                <w:szCs w:val="20"/>
              </w:rPr>
              <w:t>Required Nine VOC Compounds</w:t>
            </w:r>
          </w:p>
        </w:tc>
        <w:tc>
          <w:tcPr>
            <w:tcW w:w="1440" w:type="dxa"/>
            <w:vMerge/>
            <w:vAlign w:val="center"/>
          </w:tcPr>
          <w:p w14:paraId="4C3D1BE9" w14:textId="5594EE45" w:rsidR="009A4963" w:rsidRPr="000D0A5C" w:rsidRDefault="009A4963" w:rsidP="007278FC">
            <w:pPr>
              <w:pStyle w:val="NoSpacing"/>
              <w:jc w:val="center"/>
              <w:rPr>
                <w:rFonts w:ascii="Arial" w:hAnsi="Arial" w:cs="Arial"/>
                <w:color w:val="000000"/>
                <w:sz w:val="20"/>
                <w:szCs w:val="20"/>
              </w:rPr>
            </w:pPr>
          </w:p>
        </w:tc>
        <w:tc>
          <w:tcPr>
            <w:tcW w:w="10063" w:type="dxa"/>
            <w:gridSpan w:val="2"/>
            <w:vAlign w:val="center"/>
          </w:tcPr>
          <w:p w14:paraId="5F648E89" w14:textId="1F2D2A4A" w:rsidR="009A4963" w:rsidRPr="000D0A5C" w:rsidRDefault="009A4963" w:rsidP="007278FC">
            <w:pPr>
              <w:pStyle w:val="NoSpacing"/>
              <w:jc w:val="center"/>
              <w:rPr>
                <w:rFonts w:ascii="Arial" w:hAnsi="Arial" w:cs="Arial"/>
                <w:color w:val="000000"/>
                <w:sz w:val="20"/>
                <w:szCs w:val="20"/>
              </w:rPr>
            </w:pPr>
            <w:r w:rsidRPr="002045DF">
              <w:rPr>
                <w:rFonts w:ascii="Arial" w:hAnsi="Arial" w:cs="Arial"/>
                <w:color w:val="000000"/>
                <w:sz w:val="20"/>
                <w:szCs w:val="20"/>
              </w:rPr>
              <w:t>The measurement of nine (9) VOCs accounts for &gt;95% of VOCs in lean burn, rich burn, and 2/4-stroke engines is required and include acetaldehyde, acetylene, acrolein, benzene, butane, ethylene, methanol, propylene, and propane.</w:t>
            </w:r>
            <w:r>
              <w:rPr>
                <w:rFonts w:ascii="Arial" w:hAnsi="Arial" w:cs="Arial"/>
                <w:color w:val="000000"/>
                <w:sz w:val="20"/>
                <w:szCs w:val="20"/>
              </w:rPr>
              <w:t xml:space="preserve"> </w:t>
            </w:r>
            <w:r w:rsidRPr="002D7A0E">
              <w:rPr>
                <w:rFonts w:ascii="Arial" w:hAnsi="Arial" w:cs="Arial"/>
                <w:color w:val="000000"/>
                <w:sz w:val="20"/>
                <w:szCs w:val="20"/>
              </w:rPr>
              <w:t xml:space="preserve">VOC </w:t>
            </w:r>
            <w:r>
              <w:rPr>
                <w:rFonts w:ascii="Arial" w:hAnsi="Arial" w:cs="Arial"/>
                <w:color w:val="000000"/>
                <w:sz w:val="20"/>
                <w:szCs w:val="20"/>
              </w:rPr>
              <w:t xml:space="preserve">results must be reported in terms of </w:t>
            </w:r>
            <w:r w:rsidRPr="002D7A0E">
              <w:rPr>
                <w:rFonts w:ascii="Arial" w:hAnsi="Arial" w:cs="Arial"/>
                <w:color w:val="000000"/>
                <w:sz w:val="20"/>
                <w:szCs w:val="20"/>
              </w:rPr>
              <w:t>propane and exclude formaldehyde (HCHO)</w:t>
            </w:r>
            <w:r>
              <w:rPr>
                <w:rFonts w:ascii="Arial" w:hAnsi="Arial" w:cs="Arial"/>
                <w:color w:val="000000"/>
                <w:sz w:val="20"/>
                <w:szCs w:val="20"/>
              </w:rPr>
              <w:t>. Also see below Table 41, Appendix A, Condition 20 for specific listing of required VOC and sampling and reporting requirements.</w:t>
            </w:r>
          </w:p>
        </w:tc>
      </w:tr>
      <w:tr w:rsidR="009A4963" w:rsidRPr="00DF7CA6" w14:paraId="7EC11F24" w14:textId="77777777" w:rsidTr="00583270">
        <w:trPr>
          <w:gridAfter w:val="1"/>
          <w:wAfter w:w="9" w:type="dxa"/>
          <w:trHeight w:val="360"/>
          <w:jc w:val="center"/>
        </w:trPr>
        <w:tc>
          <w:tcPr>
            <w:tcW w:w="872" w:type="dxa"/>
            <w:vAlign w:val="center"/>
          </w:tcPr>
          <w:p w14:paraId="3A986593" w14:textId="0113BAC7" w:rsidR="009A4963" w:rsidRDefault="009A4963" w:rsidP="007278FC">
            <w:pPr>
              <w:pStyle w:val="NoSpacing"/>
              <w:jc w:val="center"/>
              <w:rPr>
                <w:rFonts w:ascii="Arial" w:hAnsi="Arial" w:cs="Arial"/>
                <w:color w:val="000000"/>
                <w:sz w:val="20"/>
                <w:szCs w:val="20"/>
              </w:rPr>
            </w:pPr>
            <w:r>
              <w:rPr>
                <w:rFonts w:ascii="Arial" w:hAnsi="Arial" w:cs="Arial"/>
                <w:color w:val="000000"/>
                <w:sz w:val="20"/>
                <w:szCs w:val="20"/>
              </w:rPr>
              <w:t>(iv)</w:t>
            </w:r>
          </w:p>
        </w:tc>
        <w:tc>
          <w:tcPr>
            <w:tcW w:w="1296" w:type="dxa"/>
            <w:gridSpan w:val="2"/>
            <w:vAlign w:val="center"/>
          </w:tcPr>
          <w:p w14:paraId="037D9B3D" w14:textId="55E17F4F" w:rsidR="009A4963" w:rsidRPr="00FE08FB" w:rsidRDefault="009A4963" w:rsidP="007278FC">
            <w:pPr>
              <w:pStyle w:val="NoSpacing"/>
              <w:jc w:val="center"/>
              <w:rPr>
                <w:rFonts w:ascii="Arial" w:hAnsi="Arial" w:cs="Arial"/>
                <w:color w:val="000000"/>
                <w:sz w:val="20"/>
                <w:szCs w:val="20"/>
              </w:rPr>
            </w:pPr>
            <w:r>
              <w:rPr>
                <w:rFonts w:ascii="Arial" w:hAnsi="Arial" w:cs="Arial"/>
                <w:color w:val="000000"/>
                <w:sz w:val="20"/>
                <w:szCs w:val="20"/>
              </w:rPr>
              <w:t>Rec. (or Additional) Five VOC Compounds</w:t>
            </w:r>
          </w:p>
        </w:tc>
        <w:tc>
          <w:tcPr>
            <w:tcW w:w="1440" w:type="dxa"/>
            <w:vMerge/>
            <w:vAlign w:val="center"/>
          </w:tcPr>
          <w:p w14:paraId="04B916AE" w14:textId="607AB80D" w:rsidR="009A4963" w:rsidRPr="000D0A5C" w:rsidRDefault="009A4963" w:rsidP="007278FC">
            <w:pPr>
              <w:pStyle w:val="NoSpacing"/>
              <w:jc w:val="center"/>
              <w:rPr>
                <w:rFonts w:ascii="Arial" w:hAnsi="Arial" w:cs="Arial"/>
                <w:color w:val="000000"/>
                <w:sz w:val="20"/>
                <w:szCs w:val="20"/>
              </w:rPr>
            </w:pPr>
          </w:p>
        </w:tc>
        <w:tc>
          <w:tcPr>
            <w:tcW w:w="10063" w:type="dxa"/>
            <w:gridSpan w:val="2"/>
            <w:vAlign w:val="center"/>
          </w:tcPr>
          <w:p w14:paraId="4BA7C86F" w14:textId="52231295" w:rsidR="009A4963" w:rsidRPr="000D0A5C" w:rsidRDefault="009A4963" w:rsidP="007278FC">
            <w:pPr>
              <w:pStyle w:val="NoSpacing"/>
              <w:jc w:val="center"/>
              <w:rPr>
                <w:rFonts w:ascii="Arial" w:hAnsi="Arial" w:cs="Arial"/>
                <w:color w:val="000000"/>
                <w:sz w:val="20"/>
                <w:szCs w:val="20"/>
              </w:rPr>
            </w:pPr>
            <w:r w:rsidRPr="003D17B5">
              <w:rPr>
                <w:rFonts w:ascii="Arial" w:hAnsi="Arial" w:cs="Arial"/>
                <w:color w:val="000000"/>
                <w:sz w:val="20"/>
                <w:szCs w:val="20"/>
              </w:rPr>
              <w:t xml:space="preserve">The measurement of the below five (5) </w:t>
            </w:r>
            <w:r>
              <w:rPr>
                <w:rFonts w:ascii="Arial" w:hAnsi="Arial" w:cs="Arial"/>
                <w:color w:val="000000"/>
                <w:sz w:val="20"/>
                <w:szCs w:val="20"/>
              </w:rPr>
              <w:t xml:space="preserve">additional </w:t>
            </w:r>
            <w:r w:rsidRPr="003D17B5">
              <w:rPr>
                <w:rFonts w:ascii="Arial" w:hAnsi="Arial" w:cs="Arial"/>
                <w:color w:val="000000"/>
                <w:sz w:val="20"/>
                <w:szCs w:val="20"/>
              </w:rPr>
              <w:t>VOC</w:t>
            </w:r>
            <w:r>
              <w:rPr>
                <w:rFonts w:ascii="Arial" w:hAnsi="Arial" w:cs="Arial"/>
                <w:color w:val="000000"/>
                <w:sz w:val="20"/>
                <w:szCs w:val="20"/>
              </w:rPr>
              <w:t xml:space="preserve"> compound</w:t>
            </w:r>
            <w:r w:rsidRPr="003D17B5">
              <w:rPr>
                <w:rFonts w:ascii="Arial" w:hAnsi="Arial" w:cs="Arial"/>
                <w:color w:val="000000"/>
                <w:sz w:val="20"/>
                <w:szCs w:val="20"/>
              </w:rPr>
              <w:t xml:space="preserve">s accounts for approximately 5% of VOCs in lean burn, rich burn, and 2/4-stroke engines is recommended (or additional) and include formic acid, 1,3-butadiene, octane, toluene, and isobutane. If performed, these five (5) recommended volatile organic compounds must be measured in conjunction with the nine (9) required VOC </w:t>
            </w:r>
            <w:r>
              <w:rPr>
                <w:rFonts w:ascii="Arial" w:hAnsi="Arial" w:cs="Arial"/>
                <w:color w:val="000000"/>
                <w:sz w:val="20"/>
                <w:szCs w:val="20"/>
              </w:rPr>
              <w:t>compounds</w:t>
            </w:r>
            <w:r w:rsidRPr="003D17B5">
              <w:rPr>
                <w:rFonts w:ascii="Arial" w:hAnsi="Arial" w:cs="Arial"/>
                <w:color w:val="000000"/>
                <w:sz w:val="20"/>
                <w:szCs w:val="20"/>
              </w:rPr>
              <w:t>.</w:t>
            </w:r>
            <w:r>
              <w:rPr>
                <w:rFonts w:ascii="Arial" w:hAnsi="Arial" w:cs="Arial"/>
                <w:color w:val="000000"/>
                <w:sz w:val="20"/>
                <w:szCs w:val="20"/>
              </w:rPr>
              <w:t xml:space="preserve"> </w:t>
            </w:r>
            <w:r w:rsidRPr="002D7A0E">
              <w:rPr>
                <w:rFonts w:ascii="Arial" w:hAnsi="Arial" w:cs="Arial"/>
                <w:color w:val="000000"/>
                <w:sz w:val="20"/>
                <w:szCs w:val="20"/>
              </w:rPr>
              <w:t>VOC results must be reported in terms of propane and exclude formaldehyde (HCHO).</w:t>
            </w:r>
            <w:r>
              <w:rPr>
                <w:rFonts w:ascii="Arial" w:hAnsi="Arial" w:cs="Arial"/>
                <w:color w:val="000000"/>
                <w:sz w:val="20"/>
                <w:szCs w:val="20"/>
              </w:rPr>
              <w:t xml:space="preserve"> </w:t>
            </w:r>
            <w:r w:rsidRPr="00A95487">
              <w:rPr>
                <w:rFonts w:ascii="Arial" w:hAnsi="Arial" w:cs="Arial"/>
                <w:color w:val="000000"/>
                <w:sz w:val="20"/>
                <w:szCs w:val="20"/>
              </w:rPr>
              <w:t>Also see below Table 4</w:t>
            </w:r>
            <w:r>
              <w:rPr>
                <w:rFonts w:ascii="Arial" w:hAnsi="Arial" w:cs="Arial"/>
                <w:color w:val="000000"/>
                <w:sz w:val="20"/>
                <w:szCs w:val="20"/>
              </w:rPr>
              <w:t>2</w:t>
            </w:r>
            <w:r w:rsidRPr="00A95487">
              <w:rPr>
                <w:rFonts w:ascii="Arial" w:hAnsi="Arial" w:cs="Arial"/>
                <w:color w:val="000000"/>
                <w:sz w:val="20"/>
                <w:szCs w:val="20"/>
              </w:rPr>
              <w:t xml:space="preserve">, Appendix A, Condition 20 for specific listing of </w:t>
            </w:r>
            <w:r>
              <w:rPr>
                <w:rFonts w:ascii="Arial" w:hAnsi="Arial" w:cs="Arial"/>
                <w:color w:val="000000"/>
                <w:sz w:val="20"/>
                <w:szCs w:val="20"/>
              </w:rPr>
              <w:t>recommended</w:t>
            </w:r>
            <w:r w:rsidRPr="00A95487">
              <w:rPr>
                <w:rFonts w:ascii="Arial" w:hAnsi="Arial" w:cs="Arial"/>
                <w:color w:val="000000"/>
                <w:sz w:val="20"/>
                <w:szCs w:val="20"/>
              </w:rPr>
              <w:t xml:space="preserve"> VOC and sampling and reporting.</w:t>
            </w:r>
          </w:p>
        </w:tc>
      </w:tr>
      <w:tr w:rsidR="00583270" w:rsidRPr="00DF7CA6" w14:paraId="16A1DD02" w14:textId="77777777" w:rsidTr="00583270">
        <w:trPr>
          <w:gridAfter w:val="1"/>
          <w:wAfter w:w="9" w:type="dxa"/>
          <w:trHeight w:val="360"/>
          <w:jc w:val="center"/>
        </w:trPr>
        <w:tc>
          <w:tcPr>
            <w:tcW w:w="872" w:type="dxa"/>
            <w:vMerge w:val="restart"/>
            <w:vAlign w:val="center"/>
          </w:tcPr>
          <w:p w14:paraId="2FAACEA8" w14:textId="6F6720AA" w:rsidR="00583270" w:rsidRDefault="00583270" w:rsidP="00583270">
            <w:pPr>
              <w:pStyle w:val="NoSpacing"/>
              <w:jc w:val="center"/>
              <w:rPr>
                <w:rFonts w:ascii="Arial" w:hAnsi="Arial" w:cs="Arial"/>
                <w:color w:val="000000"/>
                <w:sz w:val="20"/>
                <w:szCs w:val="20"/>
              </w:rPr>
            </w:pPr>
            <w:r>
              <w:rPr>
                <w:rFonts w:ascii="Arial" w:hAnsi="Arial" w:cs="Arial"/>
                <w:color w:val="000000"/>
                <w:sz w:val="20"/>
                <w:szCs w:val="20"/>
              </w:rPr>
              <w:t>(v)</w:t>
            </w:r>
          </w:p>
        </w:tc>
        <w:tc>
          <w:tcPr>
            <w:tcW w:w="1296" w:type="dxa"/>
            <w:gridSpan w:val="2"/>
            <w:vMerge w:val="restart"/>
            <w:vAlign w:val="center"/>
          </w:tcPr>
          <w:p w14:paraId="46C6C891" w14:textId="6405EB7E" w:rsidR="00583270" w:rsidRPr="00F57BE5" w:rsidRDefault="00583270" w:rsidP="007278FC">
            <w:pPr>
              <w:pStyle w:val="NoSpacing"/>
              <w:jc w:val="center"/>
              <w:rPr>
                <w:rFonts w:ascii="Arial" w:hAnsi="Arial" w:cs="Arial"/>
                <w:color w:val="000000"/>
                <w:sz w:val="20"/>
                <w:szCs w:val="20"/>
              </w:rPr>
            </w:pPr>
            <w:r w:rsidRPr="00F57BE5">
              <w:rPr>
                <w:rFonts w:ascii="Arial" w:hAnsi="Arial" w:cs="Arial"/>
                <w:color w:val="000000"/>
                <w:sz w:val="20"/>
                <w:szCs w:val="20"/>
              </w:rPr>
              <w:t>Surrogate</w:t>
            </w:r>
          </w:p>
        </w:tc>
        <w:tc>
          <w:tcPr>
            <w:tcW w:w="1440" w:type="dxa"/>
            <w:vAlign w:val="center"/>
          </w:tcPr>
          <w:p w14:paraId="53092BBB" w14:textId="25D2EBDE" w:rsidR="00583270" w:rsidRDefault="00583270" w:rsidP="007278FC">
            <w:pPr>
              <w:pStyle w:val="NoSpacing"/>
              <w:jc w:val="center"/>
              <w:rPr>
                <w:rFonts w:ascii="Arial" w:hAnsi="Arial" w:cs="Arial"/>
                <w:color w:val="000000"/>
                <w:sz w:val="20"/>
                <w:szCs w:val="20"/>
              </w:rPr>
            </w:pPr>
            <w:r>
              <w:rPr>
                <w:rFonts w:ascii="Arial" w:hAnsi="Arial" w:cs="Arial"/>
                <w:color w:val="000000"/>
                <w:sz w:val="20"/>
                <w:szCs w:val="20"/>
              </w:rPr>
              <w:t>§ 3.29 of M320</w:t>
            </w:r>
          </w:p>
        </w:tc>
        <w:tc>
          <w:tcPr>
            <w:tcW w:w="10063" w:type="dxa"/>
            <w:gridSpan w:val="2"/>
            <w:vAlign w:val="center"/>
          </w:tcPr>
          <w:p w14:paraId="21DF8299" w14:textId="4BA78057" w:rsidR="00583270" w:rsidRDefault="00583270" w:rsidP="007278FC">
            <w:pPr>
              <w:pStyle w:val="NoSpacing"/>
              <w:jc w:val="center"/>
              <w:rPr>
                <w:rFonts w:ascii="Arial" w:hAnsi="Arial" w:cs="Arial"/>
                <w:color w:val="000000"/>
                <w:sz w:val="20"/>
                <w:szCs w:val="20"/>
              </w:rPr>
            </w:pPr>
            <w:r>
              <w:rPr>
                <w:rFonts w:ascii="Arial" w:hAnsi="Arial" w:cs="Arial"/>
                <w:color w:val="000000"/>
                <w:sz w:val="20"/>
                <w:szCs w:val="20"/>
              </w:rPr>
              <w:t>“I</w:t>
            </w:r>
            <w:r w:rsidRPr="000E4B7A">
              <w:rPr>
                <w:rFonts w:ascii="Arial" w:hAnsi="Arial" w:cs="Arial"/>
                <w:color w:val="000000"/>
                <w:sz w:val="20"/>
                <w:szCs w:val="20"/>
              </w:rPr>
              <w:t>s a compound that is used in a QA spike procedure (section 8.6.2 of this method) to represent other compounds</w:t>
            </w:r>
            <w:r>
              <w:rPr>
                <w:rFonts w:ascii="Arial" w:hAnsi="Arial" w:cs="Arial"/>
                <w:color w:val="000000"/>
                <w:sz w:val="20"/>
                <w:szCs w:val="20"/>
              </w:rPr>
              <w:t xml:space="preserve">. </w:t>
            </w:r>
            <w:r w:rsidRPr="00C11B6D">
              <w:rPr>
                <w:rFonts w:ascii="Arial" w:hAnsi="Arial" w:cs="Arial"/>
                <w:color w:val="000000"/>
                <w:sz w:val="20"/>
                <w:szCs w:val="20"/>
              </w:rPr>
              <w:t>The chemical and physical properties of a surrogate shall be similar to the compounds it is chosen to represent. Under given sampling conditions, usually a single sampling factor is of primary concern for measuring the target analytes: for example, the surrogate spike results can be representative for analytes that are more reactive, more soluble, have a lower absorptivity, or have a lower vapor pressure than the surrogate itself.</w:t>
            </w:r>
            <w:r>
              <w:rPr>
                <w:rFonts w:ascii="Arial" w:hAnsi="Arial" w:cs="Arial"/>
                <w:color w:val="000000"/>
                <w:sz w:val="20"/>
                <w:szCs w:val="20"/>
              </w:rPr>
              <w:t>”</w:t>
            </w:r>
          </w:p>
        </w:tc>
      </w:tr>
      <w:tr w:rsidR="00583270" w:rsidRPr="00DF7CA6" w14:paraId="41CB9FD9" w14:textId="77777777" w:rsidTr="00583270">
        <w:trPr>
          <w:gridAfter w:val="1"/>
          <w:wAfter w:w="9" w:type="dxa"/>
          <w:trHeight w:val="360"/>
          <w:jc w:val="center"/>
        </w:trPr>
        <w:tc>
          <w:tcPr>
            <w:tcW w:w="872" w:type="dxa"/>
            <w:vMerge/>
            <w:vAlign w:val="center"/>
          </w:tcPr>
          <w:p w14:paraId="3E1F39E5" w14:textId="45E5372D" w:rsidR="00583270" w:rsidRDefault="00583270" w:rsidP="0093132B">
            <w:pPr>
              <w:pStyle w:val="NoSpacing"/>
              <w:jc w:val="center"/>
              <w:rPr>
                <w:rFonts w:ascii="Arial" w:hAnsi="Arial" w:cs="Arial"/>
                <w:color w:val="000000"/>
                <w:sz w:val="20"/>
                <w:szCs w:val="20"/>
              </w:rPr>
            </w:pPr>
          </w:p>
        </w:tc>
        <w:tc>
          <w:tcPr>
            <w:tcW w:w="1296" w:type="dxa"/>
            <w:gridSpan w:val="2"/>
            <w:vMerge/>
            <w:vAlign w:val="center"/>
          </w:tcPr>
          <w:p w14:paraId="4EFCED5E" w14:textId="77777777" w:rsidR="00583270" w:rsidRPr="00FE08FB" w:rsidRDefault="00583270" w:rsidP="007278FC">
            <w:pPr>
              <w:pStyle w:val="NoSpacing"/>
              <w:jc w:val="center"/>
              <w:rPr>
                <w:rFonts w:ascii="Arial" w:hAnsi="Arial" w:cs="Arial"/>
                <w:color w:val="000000"/>
                <w:sz w:val="20"/>
                <w:szCs w:val="20"/>
              </w:rPr>
            </w:pPr>
          </w:p>
        </w:tc>
        <w:tc>
          <w:tcPr>
            <w:tcW w:w="1440" w:type="dxa"/>
            <w:shd w:val="clear" w:color="auto" w:fill="auto"/>
            <w:vAlign w:val="center"/>
          </w:tcPr>
          <w:p w14:paraId="582B0D8F" w14:textId="37581088" w:rsidR="00583270" w:rsidRDefault="00583270" w:rsidP="007278FC">
            <w:pPr>
              <w:pStyle w:val="NoSpacing"/>
              <w:jc w:val="center"/>
              <w:rPr>
                <w:rFonts w:ascii="Arial" w:hAnsi="Arial" w:cs="Arial"/>
                <w:color w:val="000000"/>
                <w:sz w:val="20"/>
                <w:szCs w:val="20"/>
              </w:rPr>
            </w:pPr>
            <w:r>
              <w:rPr>
                <w:rFonts w:ascii="Arial" w:hAnsi="Arial" w:cs="Arial"/>
                <w:sz w:val="20"/>
                <w:szCs w:val="20"/>
              </w:rPr>
              <w:t>DEP Clarification</w:t>
            </w:r>
          </w:p>
        </w:tc>
        <w:tc>
          <w:tcPr>
            <w:tcW w:w="10063" w:type="dxa"/>
            <w:gridSpan w:val="2"/>
            <w:shd w:val="clear" w:color="auto" w:fill="auto"/>
            <w:vAlign w:val="center"/>
          </w:tcPr>
          <w:p w14:paraId="06B3FBB2" w14:textId="1DAFF9C0" w:rsidR="00583270" w:rsidRDefault="00583270" w:rsidP="007278FC">
            <w:pPr>
              <w:pStyle w:val="NoSpacing"/>
              <w:jc w:val="center"/>
              <w:rPr>
                <w:rFonts w:ascii="Arial" w:hAnsi="Arial" w:cs="Arial"/>
                <w:color w:val="000000"/>
                <w:sz w:val="20"/>
                <w:szCs w:val="20"/>
              </w:rPr>
            </w:pPr>
            <w:r w:rsidRPr="00280136">
              <w:rPr>
                <w:rFonts w:ascii="Arial" w:hAnsi="Arial" w:cs="Arial"/>
                <w:color w:val="000000"/>
                <w:sz w:val="20"/>
                <w:szCs w:val="20"/>
              </w:rPr>
              <w:t xml:space="preserve">Surrogate standards should be added to all samples when specified in the appropriate determinative method. </w:t>
            </w:r>
            <w:r>
              <w:rPr>
                <w:rFonts w:ascii="Arial" w:hAnsi="Arial" w:cs="Arial"/>
                <w:color w:val="000000"/>
                <w:sz w:val="20"/>
                <w:szCs w:val="20"/>
              </w:rPr>
              <w:t>However, because no recommended s</w:t>
            </w:r>
            <w:r w:rsidRPr="0019289D">
              <w:rPr>
                <w:rFonts w:ascii="Arial" w:hAnsi="Arial" w:cs="Arial"/>
                <w:color w:val="000000"/>
                <w:sz w:val="20"/>
                <w:szCs w:val="20"/>
              </w:rPr>
              <w:t xml:space="preserve">urrogates for </w:t>
            </w:r>
            <w:r>
              <w:rPr>
                <w:rFonts w:ascii="Arial" w:hAnsi="Arial" w:cs="Arial"/>
                <w:color w:val="000000"/>
                <w:sz w:val="20"/>
                <w:szCs w:val="20"/>
              </w:rPr>
              <w:t>the referenced compounds</w:t>
            </w:r>
            <w:r w:rsidRPr="0019289D">
              <w:rPr>
                <w:rFonts w:ascii="Arial" w:hAnsi="Arial" w:cs="Arial"/>
                <w:color w:val="000000"/>
                <w:sz w:val="20"/>
                <w:szCs w:val="20"/>
              </w:rPr>
              <w:t xml:space="preserve"> </w:t>
            </w:r>
            <w:r>
              <w:rPr>
                <w:rFonts w:ascii="Arial" w:hAnsi="Arial" w:cs="Arial"/>
                <w:color w:val="000000"/>
                <w:sz w:val="20"/>
                <w:szCs w:val="20"/>
              </w:rPr>
              <w:t xml:space="preserve">are </w:t>
            </w:r>
            <w:r w:rsidRPr="0019289D">
              <w:rPr>
                <w:rFonts w:ascii="Arial" w:hAnsi="Arial" w:cs="Arial"/>
                <w:color w:val="000000"/>
                <w:sz w:val="20"/>
                <w:szCs w:val="20"/>
              </w:rPr>
              <w:t xml:space="preserve">listed in </w:t>
            </w:r>
            <w:r>
              <w:rPr>
                <w:rFonts w:ascii="Arial" w:hAnsi="Arial" w:cs="Arial"/>
                <w:color w:val="000000"/>
                <w:sz w:val="20"/>
                <w:szCs w:val="20"/>
              </w:rPr>
              <w:t xml:space="preserve">M320, </w:t>
            </w:r>
            <w:r w:rsidRPr="0019289D">
              <w:rPr>
                <w:rFonts w:ascii="Arial" w:hAnsi="Arial" w:cs="Arial"/>
                <w:color w:val="000000"/>
                <w:sz w:val="20"/>
                <w:szCs w:val="20"/>
              </w:rPr>
              <w:t>laborator</w:t>
            </w:r>
            <w:r>
              <w:rPr>
                <w:rFonts w:ascii="Arial" w:hAnsi="Arial" w:cs="Arial"/>
                <w:color w:val="000000"/>
                <w:sz w:val="20"/>
                <w:szCs w:val="20"/>
              </w:rPr>
              <w:t>ies are</w:t>
            </w:r>
            <w:r w:rsidRPr="0019289D">
              <w:rPr>
                <w:rFonts w:ascii="Arial" w:hAnsi="Arial" w:cs="Arial"/>
                <w:color w:val="000000"/>
                <w:sz w:val="20"/>
                <w:szCs w:val="20"/>
              </w:rPr>
              <w:t xml:space="preserve"> free to select </w:t>
            </w:r>
            <w:r>
              <w:rPr>
                <w:rFonts w:ascii="Arial" w:hAnsi="Arial" w:cs="Arial"/>
                <w:color w:val="000000"/>
                <w:sz w:val="20"/>
                <w:szCs w:val="20"/>
              </w:rPr>
              <w:t>surrogates</w:t>
            </w:r>
            <w:r w:rsidRPr="0019289D">
              <w:rPr>
                <w:rFonts w:ascii="Arial" w:hAnsi="Arial" w:cs="Arial"/>
                <w:color w:val="000000"/>
                <w:sz w:val="20"/>
                <w:szCs w:val="20"/>
              </w:rPr>
              <w:t xml:space="preserve"> that fall within the definition provided </w:t>
            </w:r>
            <w:r>
              <w:rPr>
                <w:rFonts w:ascii="Arial" w:hAnsi="Arial" w:cs="Arial"/>
                <w:color w:val="000000"/>
                <w:sz w:val="20"/>
                <w:szCs w:val="20"/>
              </w:rPr>
              <w:t>in Section</w:t>
            </w:r>
            <w:r w:rsidRPr="0019289D">
              <w:rPr>
                <w:rFonts w:ascii="Arial" w:hAnsi="Arial" w:cs="Arial"/>
                <w:color w:val="000000"/>
                <w:sz w:val="20"/>
                <w:szCs w:val="20"/>
              </w:rPr>
              <w:t xml:space="preserve"> 3.29 of M320.</w:t>
            </w:r>
          </w:p>
        </w:tc>
      </w:tr>
      <w:tr w:rsidR="00583270" w:rsidRPr="00DF7CA6" w14:paraId="60BA390B" w14:textId="77777777" w:rsidTr="00393C2D">
        <w:trPr>
          <w:trHeight w:val="360"/>
          <w:jc w:val="center"/>
        </w:trPr>
        <w:tc>
          <w:tcPr>
            <w:tcW w:w="872" w:type="dxa"/>
            <w:vMerge/>
            <w:vAlign w:val="center"/>
          </w:tcPr>
          <w:p w14:paraId="14ACF022" w14:textId="180782F7" w:rsidR="00583270" w:rsidRDefault="00583270" w:rsidP="0093132B">
            <w:pPr>
              <w:pStyle w:val="NoSpacing"/>
              <w:jc w:val="center"/>
              <w:rPr>
                <w:rFonts w:ascii="Arial" w:hAnsi="Arial" w:cs="Arial"/>
                <w:color w:val="000000"/>
                <w:sz w:val="20"/>
                <w:szCs w:val="20"/>
              </w:rPr>
            </w:pPr>
          </w:p>
        </w:tc>
        <w:tc>
          <w:tcPr>
            <w:tcW w:w="1273" w:type="dxa"/>
            <w:vMerge w:val="restart"/>
            <w:vAlign w:val="center"/>
          </w:tcPr>
          <w:p w14:paraId="49851454" w14:textId="14005ABF" w:rsidR="00583270" w:rsidRDefault="00583270" w:rsidP="00393C2D">
            <w:pPr>
              <w:pStyle w:val="NoSpacing"/>
              <w:jc w:val="center"/>
              <w:rPr>
                <w:rFonts w:ascii="Arial" w:hAnsi="Arial" w:cs="Arial"/>
                <w:color w:val="000000"/>
                <w:sz w:val="20"/>
                <w:szCs w:val="20"/>
              </w:rPr>
            </w:pPr>
          </w:p>
        </w:tc>
        <w:tc>
          <w:tcPr>
            <w:tcW w:w="1980" w:type="dxa"/>
            <w:gridSpan w:val="3"/>
            <w:vMerge w:val="restart"/>
            <w:vAlign w:val="center"/>
          </w:tcPr>
          <w:p w14:paraId="1169BB67" w14:textId="1C91439B" w:rsidR="00583270" w:rsidRPr="00B01260" w:rsidRDefault="00583270" w:rsidP="00393C2D">
            <w:pPr>
              <w:pStyle w:val="NoSpacing"/>
              <w:jc w:val="center"/>
              <w:rPr>
                <w:rFonts w:ascii="Arial" w:hAnsi="Arial" w:cs="Arial"/>
                <w:iCs/>
                <w:color w:val="000000"/>
                <w:sz w:val="20"/>
                <w:szCs w:val="20"/>
              </w:rPr>
            </w:pPr>
            <w:r w:rsidRPr="00624D80">
              <w:rPr>
                <w:rFonts w:ascii="Arial" w:hAnsi="Arial" w:cs="Arial"/>
                <w:color w:val="000000"/>
                <w:sz w:val="20"/>
                <w:szCs w:val="20"/>
              </w:rPr>
              <w:t>DEP</w:t>
            </w:r>
            <w:r>
              <w:rPr>
                <w:rFonts w:ascii="Arial" w:hAnsi="Arial" w:cs="Arial"/>
                <w:color w:val="000000"/>
                <w:sz w:val="20"/>
                <w:szCs w:val="20"/>
              </w:rPr>
              <w:t xml:space="preserve"> Requirement</w:t>
            </w:r>
          </w:p>
        </w:tc>
        <w:tc>
          <w:tcPr>
            <w:tcW w:w="9555" w:type="dxa"/>
            <w:gridSpan w:val="2"/>
            <w:shd w:val="clear" w:color="auto" w:fill="auto"/>
            <w:vAlign w:val="center"/>
          </w:tcPr>
          <w:p w14:paraId="20470C93" w14:textId="0BDB5F9D" w:rsidR="00583270" w:rsidRDefault="00583270" w:rsidP="00393C2D">
            <w:pPr>
              <w:pStyle w:val="NoSpacing"/>
              <w:jc w:val="center"/>
              <w:rPr>
                <w:rFonts w:ascii="Arial" w:hAnsi="Arial" w:cs="Arial"/>
                <w:sz w:val="20"/>
                <w:szCs w:val="20"/>
              </w:rPr>
            </w:pPr>
            <w:r w:rsidRPr="00366EAD">
              <w:rPr>
                <w:rFonts w:ascii="Arial" w:hAnsi="Arial" w:cs="Arial"/>
                <w:bCs/>
                <w:iCs/>
                <w:sz w:val="20"/>
                <w:szCs w:val="20"/>
              </w:rPr>
              <w:t>The use acetaldehyde as a surrogate is prohibited (or unacceptable) when the target analyte of NO</w:t>
            </w:r>
            <w:r w:rsidRPr="00366EAD">
              <w:rPr>
                <w:rFonts w:ascii="Arial" w:hAnsi="Arial" w:cs="Arial"/>
                <w:bCs/>
                <w:iCs/>
                <w:sz w:val="20"/>
                <w:szCs w:val="20"/>
                <w:vertAlign w:val="subscript"/>
              </w:rPr>
              <w:t>x</w:t>
            </w:r>
            <w:r w:rsidRPr="00366EAD">
              <w:rPr>
                <w:rFonts w:ascii="Arial" w:hAnsi="Arial" w:cs="Arial"/>
                <w:bCs/>
                <w:iCs/>
                <w:sz w:val="20"/>
                <w:szCs w:val="20"/>
              </w:rPr>
              <w:t>, CO, and VOC s</w:t>
            </w:r>
            <w:r w:rsidRPr="00366EAD">
              <w:rPr>
                <w:rFonts w:ascii="Arial" w:hAnsi="Arial" w:cs="Arial"/>
                <w:sz w:val="20"/>
                <w:szCs w:val="20"/>
              </w:rPr>
              <w:t>urrogates are not commercially available.</w:t>
            </w:r>
          </w:p>
        </w:tc>
      </w:tr>
      <w:tr w:rsidR="00583270" w:rsidRPr="00DF7CA6" w14:paraId="3BF4F08A" w14:textId="77777777" w:rsidTr="00393C2D">
        <w:trPr>
          <w:trHeight w:val="360"/>
          <w:jc w:val="center"/>
        </w:trPr>
        <w:tc>
          <w:tcPr>
            <w:tcW w:w="872" w:type="dxa"/>
            <w:vMerge/>
            <w:vAlign w:val="center"/>
          </w:tcPr>
          <w:p w14:paraId="65E5AE37" w14:textId="77777777" w:rsidR="00583270" w:rsidRDefault="00583270" w:rsidP="0093132B">
            <w:pPr>
              <w:pStyle w:val="NoSpacing"/>
              <w:jc w:val="center"/>
              <w:rPr>
                <w:rFonts w:ascii="Arial" w:hAnsi="Arial" w:cs="Arial"/>
                <w:color w:val="000000"/>
                <w:sz w:val="20"/>
                <w:szCs w:val="20"/>
              </w:rPr>
            </w:pPr>
          </w:p>
        </w:tc>
        <w:tc>
          <w:tcPr>
            <w:tcW w:w="1273" w:type="dxa"/>
            <w:vMerge/>
            <w:vAlign w:val="center"/>
          </w:tcPr>
          <w:p w14:paraId="37596B44" w14:textId="77777777" w:rsidR="00583270" w:rsidRDefault="00583270" w:rsidP="00393C2D">
            <w:pPr>
              <w:pStyle w:val="NoSpacing"/>
              <w:jc w:val="center"/>
              <w:rPr>
                <w:rFonts w:ascii="Arial" w:hAnsi="Arial" w:cs="Arial"/>
                <w:color w:val="000000"/>
                <w:sz w:val="20"/>
                <w:szCs w:val="20"/>
              </w:rPr>
            </w:pPr>
          </w:p>
        </w:tc>
        <w:tc>
          <w:tcPr>
            <w:tcW w:w="1980" w:type="dxa"/>
            <w:gridSpan w:val="3"/>
            <w:vMerge/>
            <w:vAlign w:val="center"/>
          </w:tcPr>
          <w:p w14:paraId="7C74F022" w14:textId="77777777" w:rsidR="00583270" w:rsidRPr="00B01260" w:rsidRDefault="00583270" w:rsidP="00393C2D">
            <w:pPr>
              <w:pStyle w:val="NoSpacing"/>
              <w:jc w:val="center"/>
              <w:rPr>
                <w:rFonts w:ascii="Arial" w:hAnsi="Arial" w:cs="Arial"/>
                <w:iCs/>
                <w:color w:val="000000"/>
                <w:sz w:val="20"/>
                <w:szCs w:val="20"/>
              </w:rPr>
            </w:pPr>
          </w:p>
        </w:tc>
        <w:tc>
          <w:tcPr>
            <w:tcW w:w="9555" w:type="dxa"/>
            <w:gridSpan w:val="2"/>
            <w:shd w:val="clear" w:color="auto" w:fill="auto"/>
            <w:vAlign w:val="center"/>
          </w:tcPr>
          <w:p w14:paraId="2D2D3FCA" w14:textId="79EFB664" w:rsidR="00583270" w:rsidRDefault="00583270" w:rsidP="00393C2D">
            <w:pPr>
              <w:pStyle w:val="NoSpacing"/>
              <w:jc w:val="center"/>
              <w:rPr>
                <w:rFonts w:ascii="Arial" w:hAnsi="Arial" w:cs="Arial"/>
                <w:sz w:val="20"/>
                <w:szCs w:val="20"/>
              </w:rPr>
            </w:pPr>
            <w:r w:rsidRPr="00905ACC">
              <w:rPr>
                <w:rFonts w:ascii="Arial" w:hAnsi="Arial" w:cs="Arial"/>
                <w:sz w:val="20"/>
                <w:szCs w:val="20"/>
              </w:rPr>
              <w:t>Formaldehyde (HCHO) surrogates must be used as the spike recovery gas for formaldehyde determination</w:t>
            </w:r>
            <w:r>
              <w:rPr>
                <w:rFonts w:ascii="Arial" w:hAnsi="Arial" w:cs="Arial"/>
                <w:sz w:val="20"/>
                <w:szCs w:val="20"/>
              </w:rPr>
              <w:t xml:space="preserve"> when they </w:t>
            </w:r>
            <w:r w:rsidRPr="00905ACC">
              <w:rPr>
                <w:rFonts w:ascii="Arial" w:hAnsi="Arial" w:cs="Arial"/>
                <w:sz w:val="20"/>
                <w:szCs w:val="20"/>
              </w:rPr>
              <w:t xml:space="preserve">are commercially available. Any proposal to use acetaldehyde as a surrogate to measure the target analytic is </w:t>
            </w:r>
            <w:r>
              <w:rPr>
                <w:rFonts w:ascii="Arial" w:hAnsi="Arial" w:cs="Arial"/>
                <w:sz w:val="20"/>
                <w:szCs w:val="20"/>
              </w:rPr>
              <w:t xml:space="preserve">prohibited (or </w:t>
            </w:r>
            <w:r w:rsidRPr="00905ACC">
              <w:rPr>
                <w:rFonts w:ascii="Arial" w:hAnsi="Arial" w:cs="Arial"/>
                <w:sz w:val="20"/>
                <w:szCs w:val="20"/>
              </w:rPr>
              <w:t>unacceptable</w:t>
            </w:r>
            <w:r>
              <w:rPr>
                <w:rFonts w:ascii="Arial" w:hAnsi="Arial" w:cs="Arial"/>
                <w:sz w:val="20"/>
                <w:szCs w:val="20"/>
              </w:rPr>
              <w:t>)</w:t>
            </w:r>
            <w:r w:rsidRPr="00905ACC">
              <w:rPr>
                <w:rFonts w:ascii="Arial" w:hAnsi="Arial" w:cs="Arial"/>
                <w:sz w:val="20"/>
                <w:szCs w:val="20"/>
              </w:rPr>
              <w:t>.</w:t>
            </w:r>
          </w:p>
        </w:tc>
      </w:tr>
      <w:tr w:rsidR="009A4963" w:rsidRPr="00DF7CA6" w14:paraId="46490504" w14:textId="77777777" w:rsidTr="00393C2D">
        <w:trPr>
          <w:trHeight w:val="360"/>
          <w:jc w:val="center"/>
        </w:trPr>
        <w:tc>
          <w:tcPr>
            <w:tcW w:w="872" w:type="dxa"/>
            <w:vMerge w:val="restart"/>
            <w:vAlign w:val="center"/>
          </w:tcPr>
          <w:p w14:paraId="509CFA9A" w14:textId="1F02A1A6" w:rsidR="009A4963" w:rsidRDefault="009A4963" w:rsidP="0093132B">
            <w:pPr>
              <w:pStyle w:val="NoSpacing"/>
              <w:jc w:val="center"/>
              <w:rPr>
                <w:rFonts w:ascii="Arial" w:hAnsi="Arial" w:cs="Arial"/>
                <w:color w:val="000000"/>
                <w:sz w:val="20"/>
                <w:szCs w:val="20"/>
              </w:rPr>
            </w:pPr>
            <w:r>
              <w:rPr>
                <w:rFonts w:ascii="Arial" w:hAnsi="Arial" w:cs="Arial"/>
                <w:color w:val="000000"/>
                <w:sz w:val="20"/>
                <w:szCs w:val="20"/>
              </w:rPr>
              <w:t>(vi)</w:t>
            </w:r>
          </w:p>
        </w:tc>
        <w:tc>
          <w:tcPr>
            <w:tcW w:w="1273" w:type="dxa"/>
            <w:vMerge w:val="restart"/>
            <w:vAlign w:val="center"/>
          </w:tcPr>
          <w:p w14:paraId="3146D271" w14:textId="0F432511" w:rsidR="009A4963" w:rsidRDefault="009A4963" w:rsidP="00393C2D">
            <w:pPr>
              <w:pStyle w:val="NoSpacing"/>
              <w:jc w:val="center"/>
              <w:rPr>
                <w:rFonts w:ascii="Arial" w:hAnsi="Arial" w:cs="Arial"/>
                <w:color w:val="000000"/>
                <w:sz w:val="20"/>
                <w:szCs w:val="20"/>
              </w:rPr>
            </w:pPr>
            <w:r>
              <w:rPr>
                <w:rFonts w:ascii="Arial" w:hAnsi="Arial" w:cs="Arial"/>
                <w:color w:val="000000"/>
                <w:sz w:val="20"/>
                <w:szCs w:val="20"/>
              </w:rPr>
              <w:t>Spike Procedures and Recovery Requirement</w:t>
            </w:r>
          </w:p>
        </w:tc>
        <w:tc>
          <w:tcPr>
            <w:tcW w:w="1980" w:type="dxa"/>
            <w:gridSpan w:val="3"/>
            <w:vAlign w:val="center"/>
          </w:tcPr>
          <w:p w14:paraId="0504137E" w14:textId="2B152994" w:rsidR="009A4963" w:rsidRPr="00B01260" w:rsidRDefault="009A4963" w:rsidP="00393C2D">
            <w:pPr>
              <w:pStyle w:val="NoSpacing"/>
              <w:jc w:val="center"/>
              <w:rPr>
                <w:rFonts w:ascii="Arial" w:hAnsi="Arial" w:cs="Arial"/>
                <w:iCs/>
                <w:color w:val="000000"/>
                <w:sz w:val="20"/>
                <w:szCs w:val="20"/>
              </w:rPr>
            </w:pPr>
            <w:r w:rsidRPr="00B01260">
              <w:rPr>
                <w:rFonts w:ascii="Arial" w:hAnsi="Arial" w:cs="Arial"/>
                <w:iCs/>
                <w:color w:val="000000"/>
                <w:sz w:val="20"/>
                <w:szCs w:val="20"/>
              </w:rPr>
              <w:t>§</w:t>
            </w:r>
            <w:r>
              <w:rPr>
                <w:rFonts w:ascii="Arial" w:hAnsi="Arial" w:cs="Arial"/>
                <w:iCs/>
                <w:color w:val="000000"/>
                <w:sz w:val="20"/>
                <w:szCs w:val="20"/>
              </w:rPr>
              <w:t xml:space="preserve"> 2.2.2 of M320</w:t>
            </w:r>
          </w:p>
        </w:tc>
        <w:tc>
          <w:tcPr>
            <w:tcW w:w="9555" w:type="dxa"/>
            <w:gridSpan w:val="2"/>
            <w:shd w:val="clear" w:color="auto" w:fill="auto"/>
            <w:vAlign w:val="center"/>
          </w:tcPr>
          <w:p w14:paraId="086C8578" w14:textId="05545D1F" w:rsidR="009A4963" w:rsidRDefault="009A4963" w:rsidP="00393C2D">
            <w:pPr>
              <w:pStyle w:val="NoSpacing"/>
              <w:jc w:val="center"/>
              <w:rPr>
                <w:rFonts w:ascii="Arial" w:hAnsi="Arial" w:cs="Arial"/>
                <w:sz w:val="20"/>
                <w:szCs w:val="20"/>
              </w:rPr>
            </w:pPr>
            <w:r>
              <w:rPr>
                <w:rFonts w:ascii="Arial" w:hAnsi="Arial" w:cs="Arial"/>
                <w:sz w:val="20"/>
                <w:szCs w:val="20"/>
              </w:rPr>
              <w:t>“</w:t>
            </w:r>
            <w:r w:rsidRPr="00B74B28">
              <w:rPr>
                <w:rFonts w:ascii="Arial" w:hAnsi="Arial" w:cs="Arial"/>
                <w:sz w:val="20"/>
                <w:szCs w:val="20"/>
              </w:rPr>
              <w:t>Analyte spiking is used for quality assurance (QA). In this procedure (</w:t>
            </w:r>
            <w:r w:rsidR="0093132B">
              <w:rPr>
                <w:rFonts w:ascii="Arial" w:hAnsi="Arial" w:cs="Arial"/>
                <w:sz w:val="20"/>
                <w:szCs w:val="20"/>
              </w:rPr>
              <w:t>S</w:t>
            </w:r>
            <w:r w:rsidRPr="00B74B28">
              <w:rPr>
                <w:rFonts w:ascii="Arial" w:hAnsi="Arial" w:cs="Arial"/>
                <w:sz w:val="20"/>
                <w:szCs w:val="20"/>
              </w:rPr>
              <w:t>ection 8.6.2 of this method) an analyte is spiked into the gas stream at the back end of the sample probe. Analyte concentrations in the spiked samples are compared to analyte concentrations in unspiked samples. Since the concentration of the spike is known, this procedure can be used to determine if the sampling system is removing the spiked analyte(s) from the sample stream.</w:t>
            </w:r>
            <w:r>
              <w:rPr>
                <w:rFonts w:ascii="Arial" w:hAnsi="Arial" w:cs="Arial"/>
                <w:sz w:val="20"/>
                <w:szCs w:val="20"/>
              </w:rPr>
              <w:t>”</w:t>
            </w:r>
          </w:p>
        </w:tc>
      </w:tr>
      <w:tr w:rsidR="009A4963" w:rsidRPr="00DF7CA6" w14:paraId="64A79015" w14:textId="77777777" w:rsidTr="00393C2D">
        <w:trPr>
          <w:trHeight w:val="360"/>
          <w:jc w:val="center"/>
        </w:trPr>
        <w:tc>
          <w:tcPr>
            <w:tcW w:w="872" w:type="dxa"/>
            <w:vMerge/>
            <w:vAlign w:val="center"/>
          </w:tcPr>
          <w:p w14:paraId="77B597EB" w14:textId="418CAC69" w:rsidR="009A4963" w:rsidRDefault="009A4963" w:rsidP="0093132B">
            <w:pPr>
              <w:pStyle w:val="NoSpacing"/>
              <w:jc w:val="center"/>
              <w:rPr>
                <w:rFonts w:ascii="Arial" w:hAnsi="Arial" w:cs="Arial"/>
                <w:color w:val="000000"/>
                <w:sz w:val="20"/>
                <w:szCs w:val="20"/>
              </w:rPr>
            </w:pPr>
          </w:p>
        </w:tc>
        <w:tc>
          <w:tcPr>
            <w:tcW w:w="1273" w:type="dxa"/>
            <w:vMerge/>
            <w:vAlign w:val="center"/>
          </w:tcPr>
          <w:p w14:paraId="0C921859" w14:textId="7FEE8528" w:rsidR="009A4963" w:rsidRDefault="009A4963" w:rsidP="00393C2D">
            <w:pPr>
              <w:pStyle w:val="NoSpacing"/>
              <w:jc w:val="center"/>
              <w:rPr>
                <w:rFonts w:ascii="Arial" w:hAnsi="Arial" w:cs="Arial"/>
                <w:color w:val="000000"/>
                <w:sz w:val="20"/>
                <w:szCs w:val="20"/>
              </w:rPr>
            </w:pPr>
          </w:p>
        </w:tc>
        <w:tc>
          <w:tcPr>
            <w:tcW w:w="1980" w:type="dxa"/>
            <w:gridSpan w:val="3"/>
            <w:vAlign w:val="center"/>
          </w:tcPr>
          <w:p w14:paraId="5BBCB91D" w14:textId="1C77B870" w:rsidR="009A4963" w:rsidRPr="00B01260" w:rsidRDefault="009A4963" w:rsidP="00393C2D">
            <w:pPr>
              <w:pStyle w:val="NoSpacing"/>
              <w:jc w:val="center"/>
              <w:rPr>
                <w:rFonts w:ascii="Arial" w:hAnsi="Arial" w:cs="Arial"/>
                <w:iCs/>
                <w:color w:val="000000"/>
                <w:sz w:val="20"/>
                <w:szCs w:val="20"/>
              </w:rPr>
            </w:pPr>
            <w:r w:rsidRPr="00B01260">
              <w:rPr>
                <w:rFonts w:ascii="Arial" w:hAnsi="Arial" w:cs="Arial"/>
                <w:iCs/>
                <w:color w:val="000000"/>
                <w:sz w:val="20"/>
                <w:szCs w:val="20"/>
              </w:rPr>
              <w:t>§</w:t>
            </w:r>
            <w:r>
              <w:rPr>
                <w:rFonts w:ascii="Arial" w:hAnsi="Arial" w:cs="Arial"/>
                <w:iCs/>
                <w:color w:val="000000"/>
                <w:sz w:val="20"/>
                <w:szCs w:val="20"/>
              </w:rPr>
              <w:t xml:space="preserve"> </w:t>
            </w:r>
            <w:r w:rsidRPr="00981C20">
              <w:rPr>
                <w:rFonts w:ascii="Arial" w:hAnsi="Arial" w:cs="Arial"/>
                <w:iCs/>
                <w:color w:val="000000"/>
                <w:sz w:val="20"/>
                <w:szCs w:val="20"/>
              </w:rPr>
              <w:t>9.2</w:t>
            </w:r>
            <w:r>
              <w:rPr>
                <w:rFonts w:ascii="Arial" w:hAnsi="Arial" w:cs="Arial"/>
                <w:iCs/>
                <w:color w:val="000000"/>
                <w:sz w:val="20"/>
                <w:szCs w:val="20"/>
              </w:rPr>
              <w:t xml:space="preserve"> of M320</w:t>
            </w:r>
          </w:p>
        </w:tc>
        <w:tc>
          <w:tcPr>
            <w:tcW w:w="9555" w:type="dxa"/>
            <w:gridSpan w:val="2"/>
            <w:shd w:val="clear" w:color="auto" w:fill="auto"/>
            <w:vAlign w:val="center"/>
          </w:tcPr>
          <w:p w14:paraId="721682DF" w14:textId="2A8530F3" w:rsidR="009A4963" w:rsidRPr="00EC60C4" w:rsidRDefault="009A4963" w:rsidP="00393C2D">
            <w:pPr>
              <w:pStyle w:val="NoSpacing"/>
              <w:jc w:val="center"/>
              <w:rPr>
                <w:rFonts w:ascii="Arial" w:hAnsi="Arial" w:cs="Arial"/>
                <w:sz w:val="20"/>
                <w:szCs w:val="20"/>
              </w:rPr>
            </w:pPr>
            <w:r>
              <w:rPr>
                <w:rFonts w:ascii="Arial" w:hAnsi="Arial" w:cs="Arial"/>
                <w:sz w:val="20"/>
                <w:szCs w:val="20"/>
              </w:rPr>
              <w:t>“</w:t>
            </w:r>
            <w:r w:rsidRPr="00144CA4">
              <w:rPr>
                <w:rFonts w:ascii="Arial" w:hAnsi="Arial" w:cs="Arial"/>
                <w:sz w:val="20"/>
                <w:szCs w:val="20"/>
              </w:rPr>
              <w:t>QA spiking (</w:t>
            </w:r>
            <w:r w:rsidR="00BB23C8">
              <w:rPr>
                <w:rFonts w:ascii="Arial" w:hAnsi="Arial" w:cs="Arial"/>
                <w:sz w:val="20"/>
                <w:szCs w:val="20"/>
              </w:rPr>
              <w:t>S</w:t>
            </w:r>
            <w:r w:rsidRPr="00144CA4">
              <w:rPr>
                <w:rFonts w:ascii="Arial" w:hAnsi="Arial" w:cs="Arial"/>
                <w:sz w:val="20"/>
                <w:szCs w:val="20"/>
              </w:rPr>
              <w:t>ection 8.6.2 of this method) is a calibration procedure used before testing. QA spiking involves following the spike procedure of sections 9.2.1 through 9.2.3 of this method to obtain at least three spiked samples.</w:t>
            </w:r>
            <w:r>
              <w:rPr>
                <w:rFonts w:ascii="Arial" w:hAnsi="Arial" w:cs="Arial"/>
                <w:sz w:val="20"/>
                <w:szCs w:val="20"/>
              </w:rPr>
              <w:t>”</w:t>
            </w:r>
          </w:p>
        </w:tc>
      </w:tr>
      <w:tr w:rsidR="009A4963" w:rsidRPr="00DF7CA6" w14:paraId="48C7B88F" w14:textId="77777777" w:rsidTr="00393C2D">
        <w:trPr>
          <w:trHeight w:val="360"/>
          <w:jc w:val="center"/>
        </w:trPr>
        <w:tc>
          <w:tcPr>
            <w:tcW w:w="872" w:type="dxa"/>
            <w:vMerge/>
            <w:vAlign w:val="center"/>
          </w:tcPr>
          <w:p w14:paraId="6897455C" w14:textId="77777777" w:rsidR="009A4963" w:rsidRDefault="009A4963" w:rsidP="0093132B">
            <w:pPr>
              <w:pStyle w:val="NoSpacing"/>
              <w:jc w:val="center"/>
              <w:rPr>
                <w:rFonts w:ascii="Arial" w:hAnsi="Arial" w:cs="Arial"/>
                <w:color w:val="000000"/>
                <w:sz w:val="20"/>
                <w:szCs w:val="20"/>
              </w:rPr>
            </w:pPr>
          </w:p>
        </w:tc>
        <w:tc>
          <w:tcPr>
            <w:tcW w:w="1273" w:type="dxa"/>
            <w:vMerge/>
            <w:vAlign w:val="center"/>
          </w:tcPr>
          <w:p w14:paraId="0E4CC5DF" w14:textId="56512AAB" w:rsidR="009A4963" w:rsidRDefault="009A4963" w:rsidP="00393C2D">
            <w:pPr>
              <w:pStyle w:val="NoSpacing"/>
              <w:jc w:val="center"/>
              <w:rPr>
                <w:rFonts w:ascii="Arial" w:hAnsi="Arial" w:cs="Arial"/>
                <w:color w:val="000000"/>
                <w:sz w:val="20"/>
                <w:szCs w:val="20"/>
              </w:rPr>
            </w:pPr>
          </w:p>
        </w:tc>
        <w:tc>
          <w:tcPr>
            <w:tcW w:w="1980" w:type="dxa"/>
            <w:gridSpan w:val="3"/>
            <w:vAlign w:val="center"/>
          </w:tcPr>
          <w:p w14:paraId="324FC19F" w14:textId="7CE85263" w:rsidR="009A4963" w:rsidRDefault="009A4963" w:rsidP="00393C2D">
            <w:pPr>
              <w:pStyle w:val="NoSpacing"/>
              <w:jc w:val="center"/>
              <w:rPr>
                <w:rFonts w:ascii="Arial" w:hAnsi="Arial" w:cs="Arial"/>
                <w:sz w:val="20"/>
                <w:szCs w:val="20"/>
              </w:rPr>
            </w:pPr>
            <w:r>
              <w:rPr>
                <w:rFonts w:ascii="Arial" w:hAnsi="Arial" w:cs="Arial"/>
                <w:bCs/>
                <w:color w:val="000000"/>
                <w:sz w:val="20"/>
                <w:szCs w:val="20"/>
              </w:rPr>
              <w:t>Email from Dave Nash on Jan. 5, 2024</w:t>
            </w:r>
          </w:p>
        </w:tc>
        <w:tc>
          <w:tcPr>
            <w:tcW w:w="9555" w:type="dxa"/>
            <w:gridSpan w:val="2"/>
            <w:shd w:val="clear" w:color="auto" w:fill="auto"/>
            <w:vAlign w:val="center"/>
          </w:tcPr>
          <w:p w14:paraId="38C3C0C9" w14:textId="637A4368" w:rsidR="009A4963" w:rsidRPr="00613369" w:rsidRDefault="009A4963" w:rsidP="00393C2D">
            <w:pPr>
              <w:pStyle w:val="NoSpacing"/>
              <w:jc w:val="center"/>
              <w:rPr>
                <w:rFonts w:ascii="Arial" w:hAnsi="Arial" w:cs="Arial"/>
                <w:color w:val="000000"/>
                <w:sz w:val="20"/>
                <w:szCs w:val="20"/>
              </w:rPr>
            </w:pPr>
            <w:r w:rsidRPr="0FAAFEEC">
              <w:rPr>
                <w:rFonts w:ascii="Arial" w:hAnsi="Arial" w:cs="Arial"/>
                <w:sz w:val="20"/>
                <w:szCs w:val="20"/>
              </w:rPr>
              <w:t>Dave Nash of EPA stated that tested compounds (i.e., NO</w:t>
            </w:r>
            <w:r w:rsidRPr="0FAAFEEC">
              <w:rPr>
                <w:rFonts w:ascii="Arial" w:hAnsi="Arial" w:cs="Arial"/>
                <w:sz w:val="20"/>
                <w:szCs w:val="20"/>
                <w:vertAlign w:val="subscript"/>
              </w:rPr>
              <w:t>x</w:t>
            </w:r>
            <w:r w:rsidRPr="0FAAFEEC">
              <w:rPr>
                <w:rFonts w:ascii="Arial" w:hAnsi="Arial" w:cs="Arial"/>
                <w:sz w:val="20"/>
                <w:szCs w:val="20"/>
              </w:rPr>
              <w:t xml:space="preserve">, CO, </w:t>
            </w:r>
            <w:r w:rsidR="00434691">
              <w:rPr>
                <w:rFonts w:ascii="Arial" w:hAnsi="Arial" w:cs="Arial"/>
                <w:sz w:val="20"/>
                <w:szCs w:val="20"/>
              </w:rPr>
              <w:t>f</w:t>
            </w:r>
            <w:r w:rsidRPr="0FAAFEEC">
              <w:rPr>
                <w:rFonts w:ascii="Arial" w:hAnsi="Arial" w:cs="Arial"/>
                <w:sz w:val="20"/>
                <w:szCs w:val="20"/>
              </w:rPr>
              <w:t xml:space="preserve">ormaldehyde, and VOC) </w:t>
            </w:r>
            <w:r w:rsidR="007247B9" w:rsidRPr="0FAAFEEC">
              <w:rPr>
                <w:rFonts w:ascii="Arial" w:hAnsi="Arial" w:cs="Arial"/>
                <w:sz w:val="20"/>
                <w:szCs w:val="20"/>
              </w:rPr>
              <w:t xml:space="preserve">or </w:t>
            </w:r>
            <w:r w:rsidRPr="0FAAFEEC">
              <w:rPr>
                <w:rFonts w:ascii="Arial" w:hAnsi="Arial" w:cs="Arial"/>
                <w:sz w:val="20"/>
                <w:szCs w:val="20"/>
              </w:rPr>
              <w:t>any surrogates that DEP allows in lieu of spiking those compounds, should be spiked 3 times. All individual spiking is required to be performed on each source and sampling location on the first day of testing.</w:t>
            </w:r>
          </w:p>
        </w:tc>
      </w:tr>
      <w:tr w:rsidR="009A4963" w:rsidRPr="00DF7CA6" w14:paraId="7469B05F" w14:textId="77777777" w:rsidTr="00393C2D">
        <w:trPr>
          <w:trHeight w:val="360"/>
          <w:jc w:val="center"/>
        </w:trPr>
        <w:tc>
          <w:tcPr>
            <w:tcW w:w="872" w:type="dxa"/>
            <w:vMerge/>
            <w:vAlign w:val="center"/>
          </w:tcPr>
          <w:p w14:paraId="15464019" w14:textId="77777777" w:rsidR="009A4963" w:rsidRDefault="009A4963" w:rsidP="0093132B">
            <w:pPr>
              <w:pStyle w:val="NoSpacing"/>
              <w:jc w:val="center"/>
              <w:rPr>
                <w:rFonts w:ascii="Arial" w:hAnsi="Arial" w:cs="Arial"/>
                <w:color w:val="000000"/>
                <w:sz w:val="20"/>
                <w:szCs w:val="20"/>
              </w:rPr>
            </w:pPr>
          </w:p>
        </w:tc>
        <w:tc>
          <w:tcPr>
            <w:tcW w:w="1273" w:type="dxa"/>
            <w:vMerge/>
            <w:vAlign w:val="center"/>
          </w:tcPr>
          <w:p w14:paraId="4315ACA3" w14:textId="77777777" w:rsidR="009A4963" w:rsidRDefault="009A4963" w:rsidP="00393C2D">
            <w:pPr>
              <w:pStyle w:val="NoSpacing"/>
              <w:jc w:val="center"/>
              <w:rPr>
                <w:rFonts w:ascii="Arial" w:hAnsi="Arial" w:cs="Arial"/>
                <w:color w:val="000000"/>
                <w:sz w:val="20"/>
                <w:szCs w:val="20"/>
              </w:rPr>
            </w:pPr>
          </w:p>
        </w:tc>
        <w:tc>
          <w:tcPr>
            <w:tcW w:w="1980" w:type="dxa"/>
            <w:gridSpan w:val="3"/>
            <w:vAlign w:val="center"/>
          </w:tcPr>
          <w:p w14:paraId="318CD3D7" w14:textId="45D5431F" w:rsidR="009A4963" w:rsidRDefault="009A4963" w:rsidP="00393C2D">
            <w:pPr>
              <w:pStyle w:val="NoSpacing"/>
              <w:jc w:val="center"/>
              <w:rPr>
                <w:rFonts w:ascii="Arial" w:hAnsi="Arial" w:cs="Arial"/>
                <w:sz w:val="20"/>
                <w:szCs w:val="20"/>
              </w:rPr>
            </w:pPr>
            <w:r>
              <w:rPr>
                <w:rFonts w:ascii="Arial" w:hAnsi="Arial" w:cs="Arial"/>
                <w:bCs/>
                <w:color w:val="000000"/>
                <w:sz w:val="20"/>
                <w:szCs w:val="20"/>
              </w:rPr>
              <w:t xml:space="preserve">Email Rec. from </w:t>
            </w:r>
            <w:r w:rsidRPr="00323968">
              <w:rPr>
                <w:rFonts w:ascii="Arial" w:hAnsi="Arial" w:cs="Arial"/>
                <w:bCs/>
                <w:color w:val="000000"/>
                <w:sz w:val="20"/>
                <w:szCs w:val="20"/>
              </w:rPr>
              <w:t xml:space="preserve">Dave Nash </w:t>
            </w:r>
            <w:r>
              <w:rPr>
                <w:rFonts w:ascii="Arial" w:hAnsi="Arial" w:cs="Arial"/>
                <w:bCs/>
                <w:color w:val="000000"/>
                <w:sz w:val="20"/>
                <w:szCs w:val="20"/>
              </w:rPr>
              <w:t xml:space="preserve">on </w:t>
            </w:r>
            <w:r w:rsidRPr="00323968">
              <w:rPr>
                <w:rFonts w:ascii="Arial" w:hAnsi="Arial" w:cs="Arial"/>
                <w:bCs/>
                <w:color w:val="000000"/>
                <w:sz w:val="20"/>
                <w:szCs w:val="20"/>
              </w:rPr>
              <w:t>Jan</w:t>
            </w:r>
            <w:r>
              <w:rPr>
                <w:rFonts w:ascii="Arial" w:hAnsi="Arial" w:cs="Arial"/>
                <w:bCs/>
                <w:color w:val="000000"/>
                <w:sz w:val="20"/>
                <w:szCs w:val="20"/>
              </w:rPr>
              <w:t>.</w:t>
            </w:r>
            <w:r w:rsidRPr="00323968">
              <w:rPr>
                <w:rFonts w:ascii="Arial" w:hAnsi="Arial" w:cs="Arial"/>
                <w:bCs/>
                <w:color w:val="000000"/>
                <w:sz w:val="20"/>
                <w:szCs w:val="20"/>
              </w:rPr>
              <w:t xml:space="preserve"> 8, 2025</w:t>
            </w:r>
          </w:p>
        </w:tc>
        <w:tc>
          <w:tcPr>
            <w:tcW w:w="9555" w:type="dxa"/>
            <w:gridSpan w:val="2"/>
            <w:shd w:val="clear" w:color="auto" w:fill="auto"/>
            <w:vAlign w:val="center"/>
          </w:tcPr>
          <w:p w14:paraId="02A7A4CB" w14:textId="1A183FF8" w:rsidR="009A4963" w:rsidRPr="00366EAD" w:rsidRDefault="009A4963" w:rsidP="00393C2D">
            <w:pPr>
              <w:pStyle w:val="NoSpacing"/>
              <w:jc w:val="center"/>
              <w:rPr>
                <w:rFonts w:ascii="Arial" w:hAnsi="Arial" w:cs="Arial"/>
                <w:sz w:val="20"/>
                <w:szCs w:val="20"/>
              </w:rPr>
            </w:pPr>
            <w:r w:rsidRPr="0FAAFEEC">
              <w:rPr>
                <w:rFonts w:ascii="Arial" w:hAnsi="Arial" w:cs="Arial"/>
                <w:sz w:val="20"/>
                <w:szCs w:val="20"/>
              </w:rPr>
              <w:t>EPA stated that the best practice is to spike VOC compounds you are looking for with the same compounds. EPA also stated that it would be reasonable to minimally spike with the following recommended surrogates from the above targeted VOC compound lists. For instance, you can use surrogates of: (1) acrolein, benzene, methanol, and butane for targeted VOCs in the required list; and (2) formic acid, and 1,3-butadiene, octane for targeted VOCs in the recommended list.</w:t>
            </w:r>
          </w:p>
        </w:tc>
      </w:tr>
      <w:tr w:rsidR="009A4963" w:rsidRPr="00DF7CA6" w14:paraId="1151E34D" w14:textId="77777777" w:rsidTr="00393C2D">
        <w:trPr>
          <w:trHeight w:val="360"/>
          <w:jc w:val="center"/>
        </w:trPr>
        <w:tc>
          <w:tcPr>
            <w:tcW w:w="872" w:type="dxa"/>
            <w:vMerge/>
            <w:vAlign w:val="center"/>
          </w:tcPr>
          <w:p w14:paraId="0178A313" w14:textId="77777777" w:rsidR="009A4963" w:rsidRDefault="009A4963" w:rsidP="0093132B">
            <w:pPr>
              <w:pStyle w:val="NoSpacing"/>
              <w:jc w:val="center"/>
              <w:rPr>
                <w:rFonts w:ascii="Arial" w:hAnsi="Arial" w:cs="Arial"/>
                <w:color w:val="000000"/>
                <w:sz w:val="20"/>
                <w:szCs w:val="20"/>
              </w:rPr>
            </w:pPr>
          </w:p>
        </w:tc>
        <w:tc>
          <w:tcPr>
            <w:tcW w:w="1273" w:type="dxa"/>
            <w:vMerge/>
            <w:vAlign w:val="center"/>
          </w:tcPr>
          <w:p w14:paraId="0C14CA46" w14:textId="77777777" w:rsidR="009A4963" w:rsidRDefault="009A4963" w:rsidP="00393C2D">
            <w:pPr>
              <w:pStyle w:val="NoSpacing"/>
              <w:jc w:val="center"/>
              <w:rPr>
                <w:rFonts w:ascii="Arial" w:hAnsi="Arial" w:cs="Arial"/>
                <w:color w:val="000000"/>
                <w:sz w:val="20"/>
                <w:szCs w:val="20"/>
              </w:rPr>
            </w:pPr>
          </w:p>
        </w:tc>
        <w:tc>
          <w:tcPr>
            <w:tcW w:w="1980" w:type="dxa"/>
            <w:gridSpan w:val="3"/>
            <w:vMerge w:val="restart"/>
            <w:vAlign w:val="center"/>
          </w:tcPr>
          <w:p w14:paraId="14A0A604" w14:textId="469C6D00" w:rsidR="009A4963" w:rsidRDefault="009A4963" w:rsidP="00393C2D">
            <w:pPr>
              <w:pStyle w:val="NoSpacing"/>
              <w:jc w:val="center"/>
              <w:rPr>
                <w:rFonts w:ascii="Arial" w:hAnsi="Arial" w:cs="Arial"/>
                <w:bCs/>
                <w:color w:val="000000"/>
                <w:sz w:val="20"/>
                <w:szCs w:val="20"/>
              </w:rPr>
            </w:pPr>
            <w:r>
              <w:rPr>
                <w:rFonts w:ascii="Arial" w:hAnsi="Arial" w:cs="Arial"/>
                <w:sz w:val="20"/>
                <w:szCs w:val="20"/>
              </w:rPr>
              <w:t>DEP Requirement</w:t>
            </w:r>
          </w:p>
        </w:tc>
        <w:tc>
          <w:tcPr>
            <w:tcW w:w="9555" w:type="dxa"/>
            <w:gridSpan w:val="2"/>
            <w:shd w:val="clear" w:color="auto" w:fill="auto"/>
            <w:vAlign w:val="center"/>
          </w:tcPr>
          <w:p w14:paraId="720DAA79" w14:textId="1A051A18" w:rsidR="009A4963" w:rsidRPr="007349B8" w:rsidRDefault="009A4963" w:rsidP="00393C2D">
            <w:pPr>
              <w:pStyle w:val="NoSpacing"/>
              <w:jc w:val="center"/>
              <w:rPr>
                <w:rFonts w:ascii="Arial" w:hAnsi="Arial" w:cs="Arial"/>
                <w:sz w:val="20"/>
                <w:szCs w:val="20"/>
              </w:rPr>
            </w:pPr>
            <w:r w:rsidRPr="007349B8">
              <w:rPr>
                <w:rFonts w:ascii="Arial" w:hAnsi="Arial" w:cs="Arial"/>
                <w:sz w:val="20"/>
                <w:szCs w:val="20"/>
              </w:rPr>
              <w:t>DEP requires that each tested compound or DEP approved surrogate must be spiked 3 times (three independent samples) during each run. An independent sample is defined in Section 3.22 of M320.</w:t>
            </w:r>
          </w:p>
        </w:tc>
      </w:tr>
      <w:tr w:rsidR="009A4963" w:rsidRPr="00DF7CA6" w14:paraId="2ADA186E" w14:textId="77777777" w:rsidTr="00393C2D">
        <w:trPr>
          <w:trHeight w:val="360"/>
          <w:jc w:val="center"/>
        </w:trPr>
        <w:tc>
          <w:tcPr>
            <w:tcW w:w="872" w:type="dxa"/>
            <w:vMerge/>
            <w:vAlign w:val="center"/>
          </w:tcPr>
          <w:p w14:paraId="6F68A86A" w14:textId="77777777" w:rsidR="009A4963" w:rsidRDefault="009A4963" w:rsidP="0093132B">
            <w:pPr>
              <w:pStyle w:val="NoSpacing"/>
              <w:jc w:val="center"/>
              <w:rPr>
                <w:rFonts w:ascii="Arial" w:hAnsi="Arial" w:cs="Arial"/>
                <w:color w:val="000000"/>
                <w:sz w:val="20"/>
                <w:szCs w:val="20"/>
              </w:rPr>
            </w:pPr>
          </w:p>
        </w:tc>
        <w:tc>
          <w:tcPr>
            <w:tcW w:w="1273" w:type="dxa"/>
            <w:vMerge/>
            <w:vAlign w:val="center"/>
          </w:tcPr>
          <w:p w14:paraId="1D11EFA8" w14:textId="77777777" w:rsidR="009A4963" w:rsidRDefault="009A4963" w:rsidP="00393C2D">
            <w:pPr>
              <w:pStyle w:val="NoSpacing"/>
              <w:jc w:val="center"/>
              <w:rPr>
                <w:rFonts w:ascii="Arial" w:hAnsi="Arial" w:cs="Arial"/>
                <w:color w:val="000000"/>
                <w:sz w:val="20"/>
                <w:szCs w:val="20"/>
              </w:rPr>
            </w:pPr>
          </w:p>
        </w:tc>
        <w:tc>
          <w:tcPr>
            <w:tcW w:w="1980" w:type="dxa"/>
            <w:gridSpan w:val="3"/>
            <w:vMerge/>
            <w:vAlign w:val="center"/>
          </w:tcPr>
          <w:p w14:paraId="5423D154" w14:textId="77777777" w:rsidR="009A4963" w:rsidRDefault="009A4963" w:rsidP="00393C2D">
            <w:pPr>
              <w:pStyle w:val="NoSpacing"/>
              <w:jc w:val="center"/>
              <w:rPr>
                <w:rFonts w:ascii="Arial" w:hAnsi="Arial" w:cs="Arial"/>
                <w:sz w:val="20"/>
                <w:szCs w:val="20"/>
              </w:rPr>
            </w:pPr>
          </w:p>
        </w:tc>
        <w:tc>
          <w:tcPr>
            <w:tcW w:w="9555" w:type="dxa"/>
            <w:gridSpan w:val="2"/>
            <w:shd w:val="clear" w:color="auto" w:fill="auto"/>
            <w:vAlign w:val="center"/>
          </w:tcPr>
          <w:p w14:paraId="7D22606C" w14:textId="374FA1FD" w:rsidR="009A4963" w:rsidRPr="00366EAD" w:rsidRDefault="009A4963" w:rsidP="00393C2D">
            <w:pPr>
              <w:pStyle w:val="NoSpacing"/>
              <w:jc w:val="center"/>
              <w:rPr>
                <w:rFonts w:ascii="Arial" w:hAnsi="Arial" w:cs="Arial"/>
                <w:sz w:val="20"/>
                <w:szCs w:val="20"/>
              </w:rPr>
            </w:pPr>
            <w:r w:rsidRPr="0FAAFEEC">
              <w:rPr>
                <w:rFonts w:ascii="Arial" w:hAnsi="Arial" w:cs="Arial"/>
                <w:sz w:val="20"/>
                <w:szCs w:val="20"/>
              </w:rPr>
              <w:t>As recommended by EPA, for VOC analyte (or compound) spiking: (1) you should ideally use the required and recommended VOC analyte(s) of interest; or (2) you can minimally use the VOC surrogate compounds of acrolein, benzene, methanol, and butane for targeted compounds in the required VOC list and formic acid, and 1,3-butadiene, octane for targeted compounds in the recommended VOC list.</w:t>
            </w:r>
          </w:p>
        </w:tc>
      </w:tr>
      <w:tr w:rsidR="009A4963" w:rsidRPr="00DF7CA6" w14:paraId="627535E6" w14:textId="77777777" w:rsidTr="00393C2D">
        <w:trPr>
          <w:trHeight w:val="360"/>
          <w:jc w:val="center"/>
        </w:trPr>
        <w:tc>
          <w:tcPr>
            <w:tcW w:w="872" w:type="dxa"/>
            <w:vAlign w:val="center"/>
          </w:tcPr>
          <w:p w14:paraId="038C2959" w14:textId="62569F1B" w:rsidR="009A4963" w:rsidRDefault="009A4963" w:rsidP="0093132B">
            <w:pPr>
              <w:pStyle w:val="NoSpacing"/>
              <w:jc w:val="center"/>
              <w:rPr>
                <w:rFonts w:ascii="Arial" w:hAnsi="Arial" w:cs="Arial"/>
                <w:color w:val="000000"/>
                <w:sz w:val="20"/>
                <w:szCs w:val="20"/>
              </w:rPr>
            </w:pPr>
            <w:r>
              <w:rPr>
                <w:rFonts w:ascii="Arial" w:hAnsi="Arial" w:cs="Arial"/>
                <w:color w:val="000000"/>
                <w:sz w:val="20"/>
                <w:szCs w:val="20"/>
              </w:rPr>
              <w:t>(vii)</w:t>
            </w:r>
          </w:p>
        </w:tc>
        <w:tc>
          <w:tcPr>
            <w:tcW w:w="1273" w:type="dxa"/>
            <w:vAlign w:val="center"/>
          </w:tcPr>
          <w:p w14:paraId="331AE01F" w14:textId="7D2D0A2B" w:rsidR="009A4963" w:rsidRPr="00CB705F" w:rsidRDefault="009A4963" w:rsidP="00393C2D">
            <w:pPr>
              <w:pStyle w:val="NoSpacing"/>
              <w:jc w:val="center"/>
              <w:rPr>
                <w:rFonts w:ascii="Arial" w:hAnsi="Arial" w:cs="Arial"/>
                <w:color w:val="000000"/>
                <w:sz w:val="20"/>
                <w:szCs w:val="20"/>
              </w:rPr>
            </w:pPr>
            <w:r w:rsidRPr="00D30809">
              <w:rPr>
                <w:rFonts w:ascii="Arial" w:hAnsi="Arial" w:cs="Arial"/>
                <w:color w:val="000000"/>
                <w:sz w:val="20"/>
                <w:szCs w:val="20"/>
              </w:rPr>
              <w:t>FTIR Quality Assurance Requirements</w:t>
            </w:r>
          </w:p>
        </w:tc>
        <w:tc>
          <w:tcPr>
            <w:tcW w:w="1980" w:type="dxa"/>
            <w:gridSpan w:val="3"/>
            <w:vAlign w:val="center"/>
          </w:tcPr>
          <w:p w14:paraId="2914E638" w14:textId="2589979B" w:rsidR="009A4963" w:rsidRDefault="009A4963" w:rsidP="00393C2D">
            <w:pPr>
              <w:pStyle w:val="NoSpacing"/>
              <w:jc w:val="center"/>
              <w:rPr>
                <w:rFonts w:ascii="Arial" w:hAnsi="Arial" w:cs="Arial"/>
                <w:sz w:val="20"/>
                <w:szCs w:val="20"/>
              </w:rPr>
            </w:pPr>
            <w:r>
              <w:rPr>
                <w:rFonts w:ascii="Arial" w:hAnsi="Arial" w:cs="Arial"/>
                <w:sz w:val="20"/>
                <w:szCs w:val="20"/>
              </w:rPr>
              <w:t>DEP Requirement</w:t>
            </w:r>
          </w:p>
        </w:tc>
        <w:tc>
          <w:tcPr>
            <w:tcW w:w="9555" w:type="dxa"/>
            <w:gridSpan w:val="2"/>
            <w:shd w:val="clear" w:color="auto" w:fill="auto"/>
            <w:vAlign w:val="center"/>
          </w:tcPr>
          <w:p w14:paraId="21D0CDD5" w14:textId="5D7D22BA" w:rsidR="009A4963" w:rsidRPr="001B6E57" w:rsidRDefault="009A4963" w:rsidP="00393C2D">
            <w:pPr>
              <w:pStyle w:val="NoSpacing"/>
              <w:jc w:val="center"/>
              <w:rPr>
                <w:rFonts w:ascii="Arial" w:hAnsi="Arial" w:cs="Arial"/>
                <w:sz w:val="20"/>
                <w:szCs w:val="20"/>
              </w:rPr>
            </w:pPr>
            <w:bookmarkStart w:id="301" w:name="_Hlk192357541"/>
            <w:r>
              <w:rPr>
                <w:rFonts w:ascii="Arial" w:hAnsi="Arial" w:cs="Arial"/>
                <w:bCs/>
                <w:iCs/>
                <w:sz w:val="20"/>
                <w:szCs w:val="20"/>
              </w:rPr>
              <w:t>Each test report must p</w:t>
            </w:r>
            <w:r w:rsidRPr="00567181">
              <w:rPr>
                <w:rFonts w:ascii="Arial" w:hAnsi="Arial" w:cs="Arial"/>
                <w:iCs/>
                <w:sz w:val="20"/>
                <w:szCs w:val="20"/>
              </w:rPr>
              <w:t xml:space="preserve">rovide a separate FTIR Quality Assurance </w:t>
            </w:r>
            <w:r>
              <w:rPr>
                <w:rFonts w:ascii="Arial" w:hAnsi="Arial" w:cs="Arial"/>
                <w:iCs/>
                <w:sz w:val="20"/>
                <w:szCs w:val="20"/>
              </w:rPr>
              <w:t xml:space="preserve">(QA) </w:t>
            </w:r>
            <w:r w:rsidRPr="00567181">
              <w:rPr>
                <w:rFonts w:ascii="Arial" w:hAnsi="Arial" w:cs="Arial"/>
                <w:iCs/>
                <w:sz w:val="20"/>
                <w:szCs w:val="20"/>
              </w:rPr>
              <w:t xml:space="preserve">Requirement Summary Table </w:t>
            </w:r>
            <w:r w:rsidRPr="00034117">
              <w:rPr>
                <w:rFonts w:ascii="Arial" w:hAnsi="Arial" w:cs="Arial"/>
                <w:iCs/>
                <w:sz w:val="20"/>
                <w:szCs w:val="20"/>
              </w:rPr>
              <w:t xml:space="preserve">provides clarification of some </w:t>
            </w:r>
            <w:r w:rsidRPr="00034117">
              <w:rPr>
                <w:rFonts w:ascii="Arial" w:hAnsi="Arial" w:cs="Arial"/>
                <w:bCs/>
                <w:iCs/>
                <w:sz w:val="20"/>
                <w:szCs w:val="20"/>
              </w:rPr>
              <w:t>NO</w:t>
            </w:r>
            <w:r w:rsidRPr="00034117">
              <w:rPr>
                <w:rFonts w:ascii="Arial" w:hAnsi="Arial" w:cs="Arial"/>
                <w:bCs/>
                <w:iCs/>
                <w:sz w:val="20"/>
                <w:szCs w:val="20"/>
                <w:vertAlign w:val="subscript"/>
              </w:rPr>
              <w:t>x</w:t>
            </w:r>
            <w:r w:rsidRPr="00034117">
              <w:rPr>
                <w:rFonts w:ascii="Arial" w:hAnsi="Arial" w:cs="Arial"/>
                <w:bCs/>
                <w:iCs/>
                <w:sz w:val="20"/>
                <w:szCs w:val="20"/>
              </w:rPr>
              <w:t xml:space="preserve">, CO, HCHO, and VOC spiking and </w:t>
            </w:r>
            <w:r>
              <w:rPr>
                <w:rFonts w:ascii="Arial" w:hAnsi="Arial" w:cs="Arial"/>
                <w:bCs/>
                <w:iCs/>
                <w:sz w:val="20"/>
                <w:szCs w:val="20"/>
              </w:rPr>
              <w:t>quality assurance requirements</w:t>
            </w:r>
            <w:r w:rsidRPr="00034117">
              <w:rPr>
                <w:rFonts w:ascii="Arial" w:hAnsi="Arial" w:cs="Arial"/>
                <w:iCs/>
                <w:sz w:val="20"/>
                <w:szCs w:val="20"/>
              </w:rPr>
              <w:t xml:space="preserve"> </w:t>
            </w:r>
            <w:r w:rsidRPr="00567181">
              <w:rPr>
                <w:rFonts w:ascii="Arial" w:hAnsi="Arial" w:cs="Arial"/>
                <w:iCs/>
                <w:sz w:val="20"/>
                <w:szCs w:val="20"/>
              </w:rPr>
              <w:t xml:space="preserve">for each source </w:t>
            </w:r>
            <w:r>
              <w:rPr>
                <w:rFonts w:ascii="Arial" w:hAnsi="Arial" w:cs="Arial"/>
                <w:iCs/>
                <w:sz w:val="20"/>
                <w:szCs w:val="20"/>
              </w:rPr>
              <w:t>and compressor station tested</w:t>
            </w:r>
            <w:r w:rsidRPr="00567181">
              <w:rPr>
                <w:rFonts w:ascii="Arial" w:hAnsi="Arial" w:cs="Arial"/>
                <w:iCs/>
                <w:sz w:val="20"/>
                <w:szCs w:val="20"/>
              </w:rPr>
              <w:t xml:space="preserve">. </w:t>
            </w:r>
            <w:r>
              <w:rPr>
                <w:rFonts w:ascii="Arial" w:hAnsi="Arial" w:cs="Arial"/>
                <w:iCs/>
                <w:sz w:val="20"/>
                <w:szCs w:val="20"/>
              </w:rPr>
              <w:t>An e</w:t>
            </w:r>
            <w:r w:rsidRPr="00567181">
              <w:rPr>
                <w:rFonts w:ascii="Arial" w:hAnsi="Arial" w:cs="Arial"/>
                <w:sz w:val="20"/>
                <w:szCs w:val="20"/>
              </w:rPr>
              <w:t xml:space="preserve">xample </w:t>
            </w:r>
            <w:r>
              <w:rPr>
                <w:rFonts w:ascii="Arial" w:hAnsi="Arial" w:cs="Arial"/>
                <w:sz w:val="20"/>
                <w:szCs w:val="20"/>
              </w:rPr>
              <w:t xml:space="preserve">FTIR QA </w:t>
            </w:r>
            <w:r w:rsidRPr="00567181">
              <w:rPr>
                <w:rFonts w:ascii="Arial" w:hAnsi="Arial" w:cs="Arial"/>
                <w:sz w:val="20"/>
                <w:szCs w:val="20"/>
              </w:rPr>
              <w:t xml:space="preserve">table </w:t>
            </w:r>
            <w:r>
              <w:rPr>
                <w:rFonts w:ascii="Arial" w:hAnsi="Arial" w:cs="Arial"/>
                <w:sz w:val="20"/>
                <w:szCs w:val="20"/>
              </w:rPr>
              <w:t xml:space="preserve">is </w:t>
            </w:r>
            <w:r w:rsidRPr="00567181">
              <w:rPr>
                <w:rFonts w:ascii="Arial" w:hAnsi="Arial" w:cs="Arial"/>
                <w:sz w:val="20"/>
                <w:szCs w:val="20"/>
              </w:rPr>
              <w:t>shown in Section A, Condition 19 of SP-005</w:t>
            </w:r>
            <w:r>
              <w:rPr>
                <w:rFonts w:ascii="Arial" w:hAnsi="Arial" w:cs="Arial"/>
                <w:sz w:val="20"/>
                <w:szCs w:val="20"/>
              </w:rPr>
              <w:t xml:space="preserve"> that </w:t>
            </w:r>
            <w:r w:rsidRPr="00567181">
              <w:rPr>
                <w:rFonts w:ascii="Arial" w:hAnsi="Arial" w:cs="Arial"/>
                <w:sz w:val="20"/>
                <w:szCs w:val="20"/>
              </w:rPr>
              <w:t>denot</w:t>
            </w:r>
            <w:r>
              <w:rPr>
                <w:rFonts w:ascii="Arial" w:hAnsi="Arial" w:cs="Arial"/>
                <w:sz w:val="20"/>
                <w:szCs w:val="20"/>
              </w:rPr>
              <w:t>es</w:t>
            </w:r>
            <w:r w:rsidRPr="00567181">
              <w:rPr>
                <w:rFonts w:ascii="Arial" w:hAnsi="Arial" w:cs="Arial"/>
                <w:sz w:val="20"/>
                <w:szCs w:val="20"/>
              </w:rPr>
              <w:t xml:space="preserve"> </w:t>
            </w:r>
            <w:r>
              <w:rPr>
                <w:rFonts w:ascii="Arial" w:hAnsi="Arial" w:cs="Arial"/>
                <w:sz w:val="20"/>
                <w:szCs w:val="20"/>
              </w:rPr>
              <w:t>the</w:t>
            </w:r>
            <w:r w:rsidRPr="00567181">
              <w:rPr>
                <w:rFonts w:ascii="Arial" w:hAnsi="Arial" w:cs="Arial"/>
                <w:sz w:val="20"/>
                <w:szCs w:val="20"/>
              </w:rPr>
              <w:t xml:space="preserve"> preferred </w:t>
            </w:r>
            <w:r>
              <w:rPr>
                <w:rFonts w:ascii="Arial" w:hAnsi="Arial" w:cs="Arial"/>
                <w:sz w:val="20"/>
                <w:szCs w:val="20"/>
              </w:rPr>
              <w:t xml:space="preserve">reporting </w:t>
            </w:r>
            <w:r w:rsidRPr="00567181">
              <w:rPr>
                <w:rFonts w:ascii="Arial" w:hAnsi="Arial" w:cs="Arial"/>
                <w:sz w:val="20"/>
                <w:szCs w:val="20"/>
              </w:rPr>
              <w:t>format.</w:t>
            </w:r>
            <w:bookmarkEnd w:id="301"/>
          </w:p>
        </w:tc>
      </w:tr>
      <w:tr w:rsidR="00583270" w:rsidRPr="00DF7CA6" w14:paraId="243AE39B" w14:textId="77777777" w:rsidTr="00393C2D">
        <w:trPr>
          <w:trHeight w:val="360"/>
          <w:jc w:val="center"/>
        </w:trPr>
        <w:tc>
          <w:tcPr>
            <w:tcW w:w="872" w:type="dxa"/>
            <w:vMerge w:val="restart"/>
            <w:vAlign w:val="center"/>
          </w:tcPr>
          <w:p w14:paraId="6C714947" w14:textId="77777777" w:rsidR="00583270" w:rsidRPr="00050BF5" w:rsidRDefault="00583270" w:rsidP="0093132B">
            <w:pPr>
              <w:pStyle w:val="NoSpacing"/>
              <w:jc w:val="center"/>
              <w:rPr>
                <w:rFonts w:ascii="Arial" w:hAnsi="Arial" w:cs="Arial"/>
                <w:color w:val="000000"/>
                <w:sz w:val="20"/>
                <w:szCs w:val="20"/>
              </w:rPr>
            </w:pPr>
            <w:r w:rsidRPr="00050BF5">
              <w:rPr>
                <w:rFonts w:ascii="Arial" w:hAnsi="Arial" w:cs="Arial"/>
                <w:color w:val="000000"/>
                <w:sz w:val="20"/>
                <w:szCs w:val="20"/>
              </w:rPr>
              <w:t>(viii)</w:t>
            </w:r>
          </w:p>
          <w:p w14:paraId="2195A6A5" w14:textId="23ABD7FE" w:rsidR="00583270" w:rsidRPr="00050BF5" w:rsidRDefault="00583270" w:rsidP="009A4963">
            <w:pPr>
              <w:pStyle w:val="NoSpacing"/>
              <w:jc w:val="center"/>
              <w:rPr>
                <w:rFonts w:ascii="Arial" w:hAnsi="Arial" w:cs="Arial"/>
                <w:color w:val="000000"/>
                <w:sz w:val="20"/>
                <w:szCs w:val="20"/>
              </w:rPr>
            </w:pPr>
          </w:p>
        </w:tc>
        <w:tc>
          <w:tcPr>
            <w:tcW w:w="1273" w:type="dxa"/>
            <w:vMerge w:val="restart"/>
            <w:vAlign w:val="center"/>
          </w:tcPr>
          <w:p w14:paraId="38E2C9FD" w14:textId="77777777" w:rsidR="00583270" w:rsidRPr="00E93315" w:rsidRDefault="00583270" w:rsidP="000C7593">
            <w:pPr>
              <w:pStyle w:val="NoSpacing"/>
              <w:jc w:val="center"/>
              <w:rPr>
                <w:rFonts w:ascii="Arial" w:hAnsi="Arial" w:cs="Arial"/>
                <w:sz w:val="20"/>
                <w:szCs w:val="20"/>
              </w:rPr>
            </w:pPr>
            <w:r w:rsidRPr="00E93315">
              <w:rPr>
                <w:rFonts w:ascii="Arial" w:hAnsi="Arial" w:cs="Arial"/>
                <w:sz w:val="20"/>
                <w:szCs w:val="20"/>
              </w:rPr>
              <w:t>Response Factors &amp; Corrected VOC Concentrations</w:t>
            </w:r>
          </w:p>
          <w:p w14:paraId="0526C3E3" w14:textId="6F6BB7D0" w:rsidR="00583270" w:rsidRPr="00E93315" w:rsidRDefault="00583270" w:rsidP="000C7593">
            <w:pPr>
              <w:pStyle w:val="NoSpacing"/>
              <w:jc w:val="center"/>
              <w:rPr>
                <w:rFonts w:ascii="Arial" w:hAnsi="Arial" w:cs="Arial"/>
                <w:sz w:val="20"/>
                <w:szCs w:val="20"/>
              </w:rPr>
            </w:pPr>
            <w:r w:rsidRPr="00E93315">
              <w:rPr>
                <w:rFonts w:ascii="Arial" w:hAnsi="Arial" w:cs="Arial"/>
                <w:sz w:val="20"/>
                <w:szCs w:val="20"/>
              </w:rPr>
              <w:lastRenderedPageBreak/>
              <w:t>Response Factors &amp; Corrected VOC Concentrations</w:t>
            </w:r>
          </w:p>
        </w:tc>
        <w:tc>
          <w:tcPr>
            <w:tcW w:w="1980" w:type="dxa"/>
            <w:gridSpan w:val="3"/>
            <w:vAlign w:val="center"/>
          </w:tcPr>
          <w:p w14:paraId="3B359AEE" w14:textId="4150300A" w:rsidR="00583270" w:rsidRPr="00050BF5" w:rsidRDefault="00583270" w:rsidP="000C7593">
            <w:pPr>
              <w:pStyle w:val="NoSpacing"/>
              <w:jc w:val="center"/>
              <w:rPr>
                <w:rFonts w:ascii="Arial" w:hAnsi="Arial" w:cs="Arial"/>
                <w:bCs/>
                <w:sz w:val="20"/>
                <w:szCs w:val="20"/>
              </w:rPr>
            </w:pPr>
            <w:r>
              <w:rPr>
                <w:rFonts w:ascii="Arial" w:hAnsi="Arial" w:cs="Arial"/>
                <w:sz w:val="20"/>
                <w:szCs w:val="20"/>
              </w:rPr>
              <w:lastRenderedPageBreak/>
              <w:t>DEP Clarification</w:t>
            </w:r>
          </w:p>
        </w:tc>
        <w:tc>
          <w:tcPr>
            <w:tcW w:w="9555" w:type="dxa"/>
            <w:gridSpan w:val="2"/>
            <w:shd w:val="clear" w:color="auto" w:fill="auto"/>
            <w:vAlign w:val="center"/>
          </w:tcPr>
          <w:p w14:paraId="12857089" w14:textId="50A95C06" w:rsidR="00583270" w:rsidRPr="00437959" w:rsidRDefault="00583270" w:rsidP="000C7593">
            <w:pPr>
              <w:pStyle w:val="NoSpacing"/>
              <w:jc w:val="center"/>
              <w:rPr>
                <w:rFonts w:ascii="Arial" w:hAnsi="Arial" w:cs="Arial"/>
                <w:bCs/>
                <w:sz w:val="20"/>
                <w:szCs w:val="20"/>
              </w:rPr>
            </w:pPr>
            <w:r>
              <w:rPr>
                <w:rFonts w:ascii="Arial" w:hAnsi="Arial" w:cs="Arial"/>
                <w:color w:val="000000"/>
                <w:sz w:val="20"/>
                <w:szCs w:val="20"/>
              </w:rPr>
              <w:t>R</w:t>
            </w:r>
            <w:r w:rsidRPr="009E2DDC">
              <w:rPr>
                <w:rFonts w:ascii="Arial" w:hAnsi="Arial" w:cs="Arial"/>
                <w:color w:val="000000"/>
                <w:sz w:val="20"/>
                <w:szCs w:val="20"/>
              </w:rPr>
              <w:t>esponse factors are important because (1) different detectors can have a different response factor for the same compound, (2) each detector can have a different response factor for different compounds, and (3) the same detector can give a different response factor for the same compound at different conditions.</w:t>
            </w:r>
          </w:p>
        </w:tc>
      </w:tr>
      <w:tr w:rsidR="00583270" w:rsidRPr="00DF7CA6" w14:paraId="3B9BE5FF" w14:textId="77777777" w:rsidTr="00393C2D">
        <w:trPr>
          <w:trHeight w:val="360"/>
          <w:jc w:val="center"/>
        </w:trPr>
        <w:tc>
          <w:tcPr>
            <w:tcW w:w="872" w:type="dxa"/>
            <w:vMerge/>
            <w:vAlign w:val="center"/>
          </w:tcPr>
          <w:p w14:paraId="4DE74E21" w14:textId="395E9E7A" w:rsidR="00583270" w:rsidRDefault="00583270" w:rsidP="009A4963">
            <w:pPr>
              <w:pStyle w:val="NoSpacing"/>
              <w:jc w:val="center"/>
              <w:rPr>
                <w:rFonts w:ascii="Arial" w:hAnsi="Arial" w:cs="Arial"/>
                <w:color w:val="000000"/>
                <w:sz w:val="20"/>
                <w:szCs w:val="20"/>
              </w:rPr>
            </w:pPr>
          </w:p>
        </w:tc>
        <w:tc>
          <w:tcPr>
            <w:tcW w:w="1273" w:type="dxa"/>
            <w:vMerge/>
            <w:vAlign w:val="center"/>
          </w:tcPr>
          <w:p w14:paraId="3DAD2E1E" w14:textId="1842CECA" w:rsidR="00583270" w:rsidRDefault="00583270" w:rsidP="000C7593">
            <w:pPr>
              <w:pStyle w:val="NoSpacing"/>
              <w:jc w:val="center"/>
              <w:rPr>
                <w:rFonts w:ascii="Arial" w:hAnsi="Arial" w:cs="Arial"/>
                <w:color w:val="000000"/>
                <w:sz w:val="20"/>
                <w:szCs w:val="20"/>
              </w:rPr>
            </w:pPr>
          </w:p>
        </w:tc>
        <w:tc>
          <w:tcPr>
            <w:tcW w:w="1980" w:type="dxa"/>
            <w:gridSpan w:val="3"/>
            <w:vAlign w:val="center"/>
          </w:tcPr>
          <w:p w14:paraId="37CEFE7B" w14:textId="71B47AB6" w:rsidR="00583270" w:rsidRPr="0075058C" w:rsidRDefault="00583270" w:rsidP="000C7593">
            <w:pPr>
              <w:pStyle w:val="NoSpacing"/>
              <w:jc w:val="center"/>
              <w:rPr>
                <w:rFonts w:ascii="Arial" w:hAnsi="Arial" w:cs="Arial"/>
                <w:bCs/>
                <w:iCs/>
                <w:color w:val="000000"/>
                <w:sz w:val="20"/>
                <w:szCs w:val="20"/>
              </w:rPr>
            </w:pPr>
            <w:r w:rsidRPr="00050BF5">
              <w:rPr>
                <w:rFonts w:ascii="Arial" w:hAnsi="Arial" w:cs="Arial"/>
                <w:bCs/>
                <w:sz w:val="20"/>
                <w:szCs w:val="20"/>
              </w:rPr>
              <w:t>Equations 4-6 of § 60.4244(g) of 40 CFR Part 60, Subpart JJJJ</w:t>
            </w:r>
          </w:p>
        </w:tc>
        <w:tc>
          <w:tcPr>
            <w:tcW w:w="9555" w:type="dxa"/>
            <w:gridSpan w:val="2"/>
            <w:shd w:val="clear" w:color="auto" w:fill="auto"/>
            <w:vAlign w:val="center"/>
          </w:tcPr>
          <w:p w14:paraId="1B057666" w14:textId="7EB69944" w:rsidR="00583270" w:rsidRPr="0075058C" w:rsidRDefault="00583270" w:rsidP="000C7593">
            <w:pPr>
              <w:pStyle w:val="NoSpacing"/>
              <w:jc w:val="center"/>
              <w:rPr>
                <w:rFonts w:ascii="Arial" w:hAnsi="Arial" w:cs="Arial"/>
                <w:color w:val="000000"/>
                <w:sz w:val="20"/>
                <w:szCs w:val="20"/>
              </w:rPr>
            </w:pPr>
            <w:r w:rsidRPr="00437959">
              <w:rPr>
                <w:rFonts w:ascii="Arial" w:hAnsi="Arial" w:cs="Arial"/>
                <w:bCs/>
                <w:sz w:val="20"/>
                <w:szCs w:val="20"/>
              </w:rPr>
              <w:t>“</w:t>
            </w:r>
            <w:r>
              <w:rPr>
                <w:rFonts w:ascii="Arial" w:hAnsi="Arial" w:cs="Arial"/>
                <w:bCs/>
                <w:sz w:val="20"/>
                <w:szCs w:val="20"/>
              </w:rPr>
              <w:t>I</w:t>
            </w:r>
            <w:r w:rsidRPr="00437959">
              <w:rPr>
                <w:rFonts w:ascii="Arial" w:hAnsi="Arial" w:cs="Arial"/>
                <w:sz w:val="20"/>
                <w:szCs w:val="20"/>
              </w:rPr>
              <w:t xml:space="preserve">f the owner/operator chooses to measure VOC emissions using either M18 of 40 CFR </w:t>
            </w:r>
            <w:r>
              <w:rPr>
                <w:rFonts w:ascii="Arial" w:hAnsi="Arial" w:cs="Arial"/>
                <w:sz w:val="20"/>
                <w:szCs w:val="20"/>
              </w:rPr>
              <w:t>P</w:t>
            </w:r>
            <w:r w:rsidRPr="00437959">
              <w:rPr>
                <w:rFonts w:ascii="Arial" w:hAnsi="Arial" w:cs="Arial"/>
                <w:sz w:val="20"/>
                <w:szCs w:val="20"/>
              </w:rPr>
              <w:t xml:space="preserve">art 60, </w:t>
            </w:r>
            <w:r>
              <w:rPr>
                <w:rFonts w:ascii="Arial" w:hAnsi="Arial" w:cs="Arial"/>
                <w:sz w:val="20"/>
                <w:szCs w:val="20"/>
              </w:rPr>
              <w:t>A</w:t>
            </w:r>
            <w:r w:rsidRPr="00437959">
              <w:rPr>
                <w:rFonts w:ascii="Arial" w:hAnsi="Arial" w:cs="Arial"/>
                <w:sz w:val="20"/>
                <w:szCs w:val="20"/>
              </w:rPr>
              <w:t xml:space="preserve">ppendix A, or M320 of 40 CFR </w:t>
            </w:r>
            <w:r>
              <w:rPr>
                <w:rFonts w:ascii="Arial" w:hAnsi="Arial" w:cs="Arial"/>
                <w:sz w:val="20"/>
                <w:szCs w:val="20"/>
              </w:rPr>
              <w:t>P</w:t>
            </w:r>
            <w:r w:rsidRPr="00437959">
              <w:rPr>
                <w:rFonts w:ascii="Arial" w:hAnsi="Arial" w:cs="Arial"/>
                <w:sz w:val="20"/>
                <w:szCs w:val="20"/>
              </w:rPr>
              <w:t xml:space="preserve">art 63, </w:t>
            </w:r>
            <w:r>
              <w:rPr>
                <w:rFonts w:ascii="Arial" w:hAnsi="Arial" w:cs="Arial"/>
                <w:sz w:val="20"/>
                <w:szCs w:val="20"/>
              </w:rPr>
              <w:t>A</w:t>
            </w:r>
            <w:r w:rsidRPr="00437959">
              <w:rPr>
                <w:rFonts w:ascii="Arial" w:hAnsi="Arial" w:cs="Arial"/>
                <w:sz w:val="20"/>
                <w:szCs w:val="20"/>
              </w:rPr>
              <w:t xml:space="preserve">ppendix A, then it has the option of correcting the measured VOC emissions to account for the potential differences in measured values between these methods and M25A. The results from M18 and M320 can be corrected for response factor differences using Equations </w:t>
            </w:r>
            <w:r w:rsidRPr="00437959">
              <w:rPr>
                <w:rFonts w:ascii="Arial" w:hAnsi="Arial" w:cs="Arial"/>
                <w:sz w:val="20"/>
                <w:szCs w:val="20"/>
              </w:rPr>
              <w:lastRenderedPageBreak/>
              <w:t>4 and 5 of this section. The corrected VOC concentration can then be placed on a propane basis using Equation 6 of this section.</w:t>
            </w:r>
            <w:r>
              <w:rPr>
                <w:rFonts w:ascii="Arial" w:hAnsi="Arial" w:cs="Arial"/>
                <w:sz w:val="20"/>
                <w:szCs w:val="20"/>
              </w:rPr>
              <w:t>”</w:t>
            </w:r>
          </w:p>
        </w:tc>
      </w:tr>
      <w:tr w:rsidR="009A4963" w:rsidRPr="00DF7CA6" w14:paraId="7BCA604F" w14:textId="77777777" w:rsidTr="00393C2D">
        <w:trPr>
          <w:trHeight w:val="360"/>
          <w:jc w:val="center"/>
        </w:trPr>
        <w:tc>
          <w:tcPr>
            <w:tcW w:w="872" w:type="dxa"/>
            <w:vMerge w:val="restart"/>
            <w:shd w:val="clear" w:color="auto" w:fill="auto"/>
            <w:vAlign w:val="center"/>
          </w:tcPr>
          <w:p w14:paraId="4C35D587" w14:textId="4CE880BE" w:rsidR="009A4963" w:rsidRDefault="009A4963" w:rsidP="009A4963">
            <w:pPr>
              <w:pStyle w:val="NoSpacing"/>
              <w:jc w:val="center"/>
              <w:rPr>
                <w:rFonts w:ascii="Arial" w:hAnsi="Arial" w:cs="Arial"/>
                <w:color w:val="000000"/>
                <w:sz w:val="20"/>
                <w:szCs w:val="20"/>
              </w:rPr>
            </w:pPr>
            <w:r>
              <w:rPr>
                <w:rFonts w:ascii="Arial" w:hAnsi="Arial" w:cs="Arial"/>
                <w:color w:val="000000"/>
                <w:sz w:val="20"/>
                <w:szCs w:val="20"/>
              </w:rPr>
              <w:lastRenderedPageBreak/>
              <w:t>(ix)</w:t>
            </w:r>
          </w:p>
        </w:tc>
        <w:tc>
          <w:tcPr>
            <w:tcW w:w="1273" w:type="dxa"/>
            <w:vMerge w:val="restart"/>
            <w:shd w:val="clear" w:color="auto" w:fill="auto"/>
            <w:vAlign w:val="center"/>
          </w:tcPr>
          <w:p w14:paraId="484D7894" w14:textId="756F8F6C" w:rsidR="009A4963" w:rsidRDefault="009A4963" w:rsidP="000C7593">
            <w:pPr>
              <w:pStyle w:val="NoSpacing"/>
              <w:jc w:val="center"/>
              <w:rPr>
                <w:rFonts w:ascii="Arial" w:hAnsi="Arial" w:cs="Arial"/>
                <w:color w:val="000000"/>
                <w:sz w:val="20"/>
                <w:szCs w:val="20"/>
              </w:rPr>
            </w:pPr>
            <w:r>
              <w:rPr>
                <w:rFonts w:ascii="Arial" w:hAnsi="Arial" w:cs="Arial"/>
                <w:color w:val="000000"/>
                <w:sz w:val="20"/>
                <w:szCs w:val="20"/>
              </w:rPr>
              <w:t>Detection Limit Clarifications, Requirements, and Rec.</w:t>
            </w:r>
          </w:p>
        </w:tc>
        <w:tc>
          <w:tcPr>
            <w:tcW w:w="1980" w:type="dxa"/>
            <w:gridSpan w:val="3"/>
            <w:vAlign w:val="center"/>
          </w:tcPr>
          <w:p w14:paraId="5F17AC1E" w14:textId="3AE69A1C" w:rsidR="009A4963" w:rsidRPr="00AB2DC1" w:rsidRDefault="009A4963" w:rsidP="000C7593">
            <w:pPr>
              <w:pStyle w:val="NoSpacing"/>
              <w:jc w:val="center"/>
              <w:rPr>
                <w:rFonts w:ascii="Arial" w:hAnsi="Arial" w:cs="Arial"/>
                <w:bCs/>
                <w:color w:val="000000"/>
                <w:sz w:val="20"/>
                <w:szCs w:val="20"/>
              </w:rPr>
            </w:pPr>
            <w:r w:rsidRPr="0075058C">
              <w:rPr>
                <w:rFonts w:ascii="Arial" w:hAnsi="Arial" w:cs="Arial"/>
                <w:bCs/>
                <w:iCs/>
                <w:color w:val="000000"/>
                <w:sz w:val="20"/>
                <w:szCs w:val="20"/>
              </w:rPr>
              <w:t>DEP</w:t>
            </w:r>
            <w:r>
              <w:rPr>
                <w:rFonts w:ascii="Arial" w:hAnsi="Arial" w:cs="Arial"/>
                <w:bCs/>
                <w:iCs/>
                <w:color w:val="000000"/>
                <w:sz w:val="20"/>
                <w:szCs w:val="20"/>
              </w:rPr>
              <w:t xml:space="preserve"> Clarification</w:t>
            </w:r>
          </w:p>
        </w:tc>
        <w:tc>
          <w:tcPr>
            <w:tcW w:w="9555" w:type="dxa"/>
            <w:gridSpan w:val="2"/>
            <w:shd w:val="clear" w:color="auto" w:fill="auto"/>
            <w:vAlign w:val="center"/>
          </w:tcPr>
          <w:p w14:paraId="2A32D962" w14:textId="511E1802" w:rsidR="009A4963" w:rsidRDefault="009A4963" w:rsidP="000C7593">
            <w:pPr>
              <w:pStyle w:val="NoSpacing"/>
              <w:jc w:val="center"/>
              <w:rPr>
                <w:rFonts w:ascii="Arial" w:hAnsi="Arial" w:cs="Arial"/>
                <w:color w:val="000000"/>
                <w:sz w:val="20"/>
                <w:szCs w:val="20"/>
              </w:rPr>
            </w:pPr>
            <w:r w:rsidRPr="0075058C">
              <w:rPr>
                <w:rFonts w:ascii="Arial" w:hAnsi="Arial" w:cs="Arial"/>
                <w:color w:val="000000"/>
                <w:sz w:val="20"/>
                <w:szCs w:val="20"/>
              </w:rPr>
              <w:t>Conceptually, the “limit of detection” is the smallest amount of a substance that an analytical method can reliably distinguish from zero.</w:t>
            </w:r>
            <w:r>
              <w:rPr>
                <w:rFonts w:ascii="Arial" w:hAnsi="Arial" w:cs="Arial"/>
                <w:color w:val="000000"/>
                <w:sz w:val="20"/>
                <w:szCs w:val="20"/>
              </w:rPr>
              <w:t xml:space="preserve"> For existing</w:t>
            </w:r>
            <w:r w:rsidRPr="0075058C">
              <w:rPr>
                <w:rFonts w:ascii="Arial" w:hAnsi="Arial" w:cs="Arial"/>
                <w:color w:val="000000"/>
                <w:sz w:val="20"/>
                <w:szCs w:val="20"/>
              </w:rPr>
              <w:t xml:space="preserve"> emission limit</w:t>
            </w:r>
            <w:r>
              <w:rPr>
                <w:rFonts w:ascii="Arial" w:hAnsi="Arial" w:cs="Arial"/>
                <w:color w:val="000000"/>
                <w:sz w:val="20"/>
                <w:szCs w:val="20"/>
              </w:rPr>
              <w:t>s</w:t>
            </w:r>
            <w:r w:rsidRPr="0075058C">
              <w:rPr>
                <w:rFonts w:ascii="Arial" w:hAnsi="Arial" w:cs="Arial"/>
                <w:color w:val="000000"/>
                <w:sz w:val="20"/>
                <w:szCs w:val="20"/>
              </w:rPr>
              <w:t xml:space="preserve">, </w:t>
            </w:r>
            <w:r w:rsidRPr="007E07E9">
              <w:rPr>
                <w:rFonts w:ascii="Arial" w:hAnsi="Arial" w:cs="Arial"/>
                <w:color w:val="000000"/>
                <w:sz w:val="20"/>
                <w:szCs w:val="20"/>
              </w:rPr>
              <w:t>sample or analytical results less than the analytical method detection limit or reporting limit can often be used</w:t>
            </w:r>
            <w:r w:rsidRPr="0075058C">
              <w:rPr>
                <w:rFonts w:ascii="Arial" w:hAnsi="Arial" w:cs="Arial"/>
                <w:color w:val="000000"/>
                <w:sz w:val="20"/>
                <w:szCs w:val="20"/>
              </w:rPr>
              <w:t xml:space="preserve"> to demonstrate compliance with the emission limit by using the method detection limit in the calculations. If the source would still comply when using the method detection limit in the emission calculations, the emission test demonstrates compliance.</w:t>
            </w:r>
          </w:p>
        </w:tc>
      </w:tr>
      <w:tr w:rsidR="009A4963" w:rsidRPr="00DF7CA6" w14:paraId="791C8245" w14:textId="77777777" w:rsidTr="00393C2D">
        <w:trPr>
          <w:trHeight w:val="360"/>
          <w:jc w:val="center"/>
        </w:trPr>
        <w:tc>
          <w:tcPr>
            <w:tcW w:w="872" w:type="dxa"/>
            <w:vMerge/>
            <w:vAlign w:val="center"/>
          </w:tcPr>
          <w:p w14:paraId="5D90EB02" w14:textId="448C1403" w:rsidR="009A4963" w:rsidRDefault="009A4963" w:rsidP="009A4963">
            <w:pPr>
              <w:pStyle w:val="NoSpacing"/>
              <w:jc w:val="center"/>
              <w:rPr>
                <w:rFonts w:ascii="Arial" w:hAnsi="Arial" w:cs="Arial"/>
                <w:color w:val="000000"/>
                <w:sz w:val="20"/>
                <w:szCs w:val="20"/>
              </w:rPr>
            </w:pPr>
          </w:p>
        </w:tc>
        <w:tc>
          <w:tcPr>
            <w:tcW w:w="1273" w:type="dxa"/>
            <w:vMerge/>
            <w:vAlign w:val="center"/>
          </w:tcPr>
          <w:p w14:paraId="1B94869E" w14:textId="27EF91E2" w:rsidR="009A4963" w:rsidRPr="00F57BE5" w:rsidRDefault="009A4963" w:rsidP="000C7593">
            <w:pPr>
              <w:pStyle w:val="NoSpacing"/>
              <w:jc w:val="center"/>
              <w:rPr>
                <w:rFonts w:ascii="Arial" w:hAnsi="Arial" w:cs="Arial"/>
                <w:color w:val="000000"/>
                <w:sz w:val="20"/>
                <w:szCs w:val="20"/>
              </w:rPr>
            </w:pPr>
          </w:p>
        </w:tc>
        <w:tc>
          <w:tcPr>
            <w:tcW w:w="1980" w:type="dxa"/>
            <w:gridSpan w:val="3"/>
            <w:vAlign w:val="center"/>
          </w:tcPr>
          <w:p w14:paraId="2BFD1B8A" w14:textId="6ED68219" w:rsidR="009A4963" w:rsidRDefault="009A4963" w:rsidP="000C7593">
            <w:pPr>
              <w:pStyle w:val="NoSpacing"/>
              <w:jc w:val="center"/>
              <w:rPr>
                <w:rFonts w:ascii="Arial" w:hAnsi="Arial" w:cs="Arial"/>
                <w:sz w:val="20"/>
                <w:szCs w:val="20"/>
              </w:rPr>
            </w:pPr>
            <w:r w:rsidRPr="00AB2DC1">
              <w:rPr>
                <w:rFonts w:ascii="Arial" w:hAnsi="Arial" w:cs="Arial"/>
                <w:bCs/>
                <w:color w:val="000000"/>
                <w:sz w:val="20"/>
                <w:szCs w:val="20"/>
              </w:rPr>
              <w:t>§ 2.</w:t>
            </w:r>
            <w:r>
              <w:rPr>
                <w:rFonts w:ascii="Arial" w:hAnsi="Arial" w:cs="Arial"/>
                <w:bCs/>
                <w:color w:val="000000"/>
                <w:sz w:val="20"/>
                <w:szCs w:val="20"/>
              </w:rPr>
              <w:t>2</w:t>
            </w:r>
            <w:r w:rsidRPr="00AB2DC1">
              <w:rPr>
                <w:rFonts w:ascii="Arial" w:hAnsi="Arial" w:cs="Arial"/>
                <w:bCs/>
                <w:color w:val="000000"/>
                <w:sz w:val="20"/>
                <w:szCs w:val="20"/>
              </w:rPr>
              <w:t xml:space="preserve"> of </w:t>
            </w:r>
            <w:r>
              <w:rPr>
                <w:rFonts w:ascii="Arial" w:hAnsi="Arial" w:cs="Arial"/>
                <w:bCs/>
                <w:color w:val="000000"/>
                <w:sz w:val="20"/>
                <w:szCs w:val="20"/>
              </w:rPr>
              <w:t xml:space="preserve">PA </w:t>
            </w:r>
            <w:r w:rsidRPr="00AB2DC1">
              <w:rPr>
                <w:rFonts w:ascii="Arial" w:hAnsi="Arial" w:cs="Arial"/>
                <w:bCs/>
                <w:color w:val="000000"/>
                <w:sz w:val="20"/>
                <w:szCs w:val="20"/>
              </w:rPr>
              <w:t>ST Manual</w:t>
            </w:r>
            <w:r>
              <w:rPr>
                <w:rFonts w:ascii="Arial" w:hAnsi="Arial" w:cs="Arial"/>
                <w:bCs/>
                <w:color w:val="000000"/>
                <w:sz w:val="20"/>
                <w:szCs w:val="20"/>
              </w:rPr>
              <w:t xml:space="preserve"> (Rev. 3.3)</w:t>
            </w:r>
          </w:p>
        </w:tc>
        <w:tc>
          <w:tcPr>
            <w:tcW w:w="9555" w:type="dxa"/>
            <w:gridSpan w:val="2"/>
            <w:shd w:val="clear" w:color="auto" w:fill="auto"/>
            <w:vAlign w:val="center"/>
          </w:tcPr>
          <w:p w14:paraId="28164331" w14:textId="10D4D198" w:rsidR="009A4963" w:rsidRPr="007339B8" w:rsidRDefault="009A4963" w:rsidP="000C7593">
            <w:pPr>
              <w:pStyle w:val="NoSpacing"/>
              <w:jc w:val="center"/>
              <w:rPr>
                <w:rFonts w:ascii="Arial" w:hAnsi="Arial" w:cs="Arial"/>
                <w:color w:val="000000"/>
                <w:sz w:val="20"/>
                <w:szCs w:val="20"/>
              </w:rPr>
            </w:pPr>
            <w:r>
              <w:rPr>
                <w:rFonts w:ascii="Arial" w:hAnsi="Arial" w:cs="Arial"/>
                <w:color w:val="000000"/>
                <w:sz w:val="20"/>
                <w:szCs w:val="20"/>
              </w:rPr>
              <w:t>“A</w:t>
            </w:r>
            <w:r w:rsidRPr="00241125">
              <w:rPr>
                <w:rFonts w:ascii="Arial" w:hAnsi="Arial" w:cs="Arial"/>
                <w:color w:val="000000"/>
                <w:sz w:val="20"/>
                <w:szCs w:val="20"/>
              </w:rPr>
              <w:t xml:space="preserve"> reasonable attempt must be made to obtain results that are greater than the method detection limit. There are several ways to potentially increase the pollutant concentration above the detection limit, including (1) increasing the sample volume, (2) concentrating the sample, and (3) using high-sensitivity analytical techniques. If appropriate steps are not taken, the results that are below the detection limit could be considered unacceptable. If the result for a sample is less than the analytical detection limit, despite reasonable efforts to obtain detectable results, the detection limit shall be utilized in the source emission calculations.</w:t>
            </w:r>
            <w:r>
              <w:rPr>
                <w:rFonts w:ascii="Arial" w:hAnsi="Arial" w:cs="Arial"/>
                <w:color w:val="000000"/>
                <w:sz w:val="20"/>
                <w:szCs w:val="20"/>
              </w:rPr>
              <w:t>”</w:t>
            </w:r>
          </w:p>
        </w:tc>
      </w:tr>
      <w:tr w:rsidR="009A4963" w:rsidRPr="00DF7CA6" w14:paraId="5AE04B6B" w14:textId="77777777" w:rsidTr="00393C2D">
        <w:trPr>
          <w:trHeight w:val="360"/>
          <w:jc w:val="center"/>
        </w:trPr>
        <w:tc>
          <w:tcPr>
            <w:tcW w:w="872" w:type="dxa"/>
            <w:vMerge/>
            <w:vAlign w:val="center"/>
          </w:tcPr>
          <w:p w14:paraId="6D248911" w14:textId="77777777" w:rsidR="009A4963" w:rsidRDefault="009A4963" w:rsidP="009A4963">
            <w:pPr>
              <w:pStyle w:val="NoSpacing"/>
              <w:jc w:val="center"/>
              <w:rPr>
                <w:rFonts w:ascii="Arial" w:hAnsi="Arial" w:cs="Arial"/>
                <w:color w:val="000000"/>
                <w:sz w:val="20"/>
                <w:szCs w:val="20"/>
              </w:rPr>
            </w:pPr>
          </w:p>
        </w:tc>
        <w:tc>
          <w:tcPr>
            <w:tcW w:w="1273" w:type="dxa"/>
            <w:vMerge/>
            <w:vAlign w:val="center"/>
          </w:tcPr>
          <w:p w14:paraId="2DAB4A69" w14:textId="77777777" w:rsidR="009A4963" w:rsidRDefault="009A4963" w:rsidP="000C7593">
            <w:pPr>
              <w:pStyle w:val="NoSpacing"/>
              <w:jc w:val="center"/>
              <w:rPr>
                <w:rFonts w:ascii="Arial" w:hAnsi="Arial" w:cs="Arial"/>
                <w:color w:val="000000"/>
                <w:sz w:val="20"/>
                <w:szCs w:val="20"/>
              </w:rPr>
            </w:pPr>
          </w:p>
        </w:tc>
        <w:tc>
          <w:tcPr>
            <w:tcW w:w="1980" w:type="dxa"/>
            <w:gridSpan w:val="3"/>
            <w:shd w:val="clear" w:color="auto" w:fill="auto"/>
            <w:vAlign w:val="center"/>
          </w:tcPr>
          <w:p w14:paraId="1F527417" w14:textId="084BC2F7" w:rsidR="009A4963" w:rsidRDefault="009A4963" w:rsidP="000C7593">
            <w:pPr>
              <w:pStyle w:val="NoSpacing"/>
              <w:jc w:val="center"/>
              <w:rPr>
                <w:rFonts w:ascii="Arial" w:hAnsi="Arial" w:cs="Arial"/>
                <w:sz w:val="20"/>
                <w:szCs w:val="20"/>
              </w:rPr>
            </w:pPr>
            <w:r>
              <w:rPr>
                <w:rFonts w:ascii="Arial" w:hAnsi="Arial" w:cs="Arial"/>
                <w:bCs/>
                <w:iCs/>
                <w:color w:val="000000"/>
                <w:sz w:val="20"/>
                <w:szCs w:val="20"/>
              </w:rPr>
              <w:t>DEP Requirement and Rec.</w:t>
            </w:r>
          </w:p>
        </w:tc>
        <w:tc>
          <w:tcPr>
            <w:tcW w:w="9555" w:type="dxa"/>
            <w:gridSpan w:val="2"/>
            <w:shd w:val="clear" w:color="auto" w:fill="auto"/>
            <w:vAlign w:val="center"/>
          </w:tcPr>
          <w:p w14:paraId="393C56F2" w14:textId="68FBF9BB" w:rsidR="009A4963" w:rsidRPr="00CA75DD" w:rsidRDefault="009A4963" w:rsidP="000C7593">
            <w:pPr>
              <w:pStyle w:val="NoSpacing"/>
              <w:jc w:val="center"/>
              <w:rPr>
                <w:rFonts w:ascii="Arial" w:hAnsi="Arial" w:cs="Arial"/>
                <w:sz w:val="20"/>
                <w:szCs w:val="20"/>
              </w:rPr>
            </w:pPr>
            <w:r w:rsidRPr="00CA75DD">
              <w:rPr>
                <w:rFonts w:ascii="Arial" w:hAnsi="Arial" w:cs="Arial"/>
                <w:sz w:val="20"/>
                <w:szCs w:val="20"/>
              </w:rPr>
              <w:t xml:space="preserve">Method detection limit (MDL) must be </w:t>
            </w:r>
            <w:r w:rsidRPr="00FF25EE">
              <w:rPr>
                <w:rFonts w:ascii="Arial" w:hAnsi="Arial" w:cs="Arial"/>
                <w:sz w:val="20"/>
                <w:szCs w:val="20"/>
              </w:rPr>
              <w:t>reported that are used rather than using zero values or some other arbitrary values to calculate results as defined in Section 2.2 of the Source Testing Manual (Revision 3.3). The use of the less than sign (&lt;) is permitted to be used with the detection limit results since the actual results are somewhere between zero and the detection limit. All 1-minute average results “as recorded” by the data acquisition system (DAS</w:t>
            </w:r>
            <w:r w:rsidRPr="00CA75DD">
              <w:rPr>
                <w:rFonts w:ascii="Arial" w:hAnsi="Arial" w:cs="Arial"/>
                <w:sz w:val="20"/>
                <w:szCs w:val="20"/>
              </w:rPr>
              <w:t>) must be included in the test report (i.e., -20 ppm). DEP will review negative results to determine if improper sampling, calibrations, or technology caused this problem. If any of these causes are proven, DEP may invalidate the test results and recommend that the analyst reprocess the results.</w:t>
            </w:r>
          </w:p>
        </w:tc>
      </w:tr>
      <w:tr w:rsidR="009A4963" w:rsidRPr="00DF7CA6" w14:paraId="0AD0D286" w14:textId="77777777" w:rsidTr="00393C2D">
        <w:trPr>
          <w:trHeight w:val="360"/>
          <w:jc w:val="center"/>
        </w:trPr>
        <w:tc>
          <w:tcPr>
            <w:tcW w:w="872" w:type="dxa"/>
            <w:vMerge w:val="restart"/>
            <w:vAlign w:val="center"/>
          </w:tcPr>
          <w:p w14:paraId="23DA0A62" w14:textId="71753FF3" w:rsidR="009A4963" w:rsidRDefault="009A4963" w:rsidP="009A4963">
            <w:pPr>
              <w:pStyle w:val="NoSpacing"/>
              <w:jc w:val="center"/>
              <w:rPr>
                <w:rFonts w:ascii="Arial" w:hAnsi="Arial" w:cs="Arial"/>
                <w:color w:val="000000"/>
                <w:sz w:val="20"/>
                <w:szCs w:val="20"/>
              </w:rPr>
            </w:pPr>
            <w:r>
              <w:rPr>
                <w:rFonts w:ascii="Arial" w:hAnsi="Arial" w:cs="Arial"/>
                <w:color w:val="000000"/>
                <w:sz w:val="20"/>
                <w:szCs w:val="20"/>
              </w:rPr>
              <w:t>(x)</w:t>
            </w:r>
          </w:p>
        </w:tc>
        <w:tc>
          <w:tcPr>
            <w:tcW w:w="1273" w:type="dxa"/>
            <w:vMerge w:val="restart"/>
            <w:vAlign w:val="center"/>
          </w:tcPr>
          <w:p w14:paraId="7ECD21C5" w14:textId="20078770" w:rsidR="009A4963" w:rsidRDefault="009A4963" w:rsidP="000C7593">
            <w:pPr>
              <w:pStyle w:val="NoSpacing"/>
              <w:jc w:val="center"/>
              <w:rPr>
                <w:rFonts w:ascii="Arial" w:hAnsi="Arial" w:cs="Arial"/>
                <w:color w:val="000000"/>
                <w:sz w:val="20"/>
                <w:szCs w:val="20"/>
              </w:rPr>
            </w:pPr>
            <w:r w:rsidRPr="006B028A">
              <w:rPr>
                <w:rFonts w:ascii="Arial" w:hAnsi="Arial" w:cs="Arial"/>
                <w:color w:val="000000"/>
                <w:sz w:val="20"/>
                <w:szCs w:val="20"/>
              </w:rPr>
              <w:t>Sample Calculation</w:t>
            </w:r>
            <w:r>
              <w:rPr>
                <w:rFonts w:ascii="Arial" w:hAnsi="Arial" w:cs="Arial"/>
                <w:color w:val="000000"/>
                <w:sz w:val="20"/>
                <w:szCs w:val="20"/>
              </w:rPr>
              <w:t>s</w:t>
            </w:r>
          </w:p>
        </w:tc>
        <w:tc>
          <w:tcPr>
            <w:tcW w:w="1980" w:type="dxa"/>
            <w:gridSpan w:val="3"/>
            <w:shd w:val="clear" w:color="auto" w:fill="auto"/>
            <w:vAlign w:val="center"/>
          </w:tcPr>
          <w:p w14:paraId="1E959068" w14:textId="0D698CFD" w:rsidR="009A4963" w:rsidRDefault="009A4963" w:rsidP="000C7593">
            <w:pPr>
              <w:pStyle w:val="NoSpacing"/>
              <w:jc w:val="center"/>
              <w:rPr>
                <w:rFonts w:ascii="Arial" w:hAnsi="Arial" w:cs="Arial"/>
                <w:sz w:val="20"/>
                <w:szCs w:val="20"/>
              </w:rPr>
            </w:pPr>
            <w:r>
              <w:rPr>
                <w:rFonts w:ascii="Arial" w:hAnsi="Arial" w:cs="Arial"/>
                <w:bCs/>
                <w:iCs/>
                <w:color w:val="000000"/>
                <w:sz w:val="20"/>
                <w:szCs w:val="20"/>
              </w:rPr>
              <w:t>DEP Requirement</w:t>
            </w:r>
          </w:p>
        </w:tc>
        <w:tc>
          <w:tcPr>
            <w:tcW w:w="9555" w:type="dxa"/>
            <w:gridSpan w:val="2"/>
            <w:shd w:val="clear" w:color="auto" w:fill="auto"/>
            <w:vAlign w:val="center"/>
          </w:tcPr>
          <w:p w14:paraId="6AD1B9C6" w14:textId="25528CA5" w:rsidR="009A4963" w:rsidRPr="00241125" w:rsidRDefault="009A4963" w:rsidP="000C7593">
            <w:pPr>
              <w:pStyle w:val="NoSpacing"/>
              <w:jc w:val="center"/>
              <w:rPr>
                <w:rFonts w:ascii="Arial" w:hAnsi="Arial" w:cs="Arial"/>
                <w:color w:val="000000"/>
                <w:sz w:val="20"/>
                <w:szCs w:val="20"/>
              </w:rPr>
            </w:pPr>
            <w:r w:rsidRPr="00D80063">
              <w:rPr>
                <w:rFonts w:ascii="Arial" w:hAnsi="Arial" w:cs="Arial"/>
                <w:sz w:val="20"/>
                <w:szCs w:val="20"/>
              </w:rPr>
              <w:t>A complete set of sample calculations for one run of each pollutant tested</w:t>
            </w:r>
            <w:r w:rsidRPr="008B0796">
              <w:rPr>
                <w:rFonts w:ascii="Arial" w:hAnsi="Arial" w:cs="Arial"/>
                <w:sz w:val="20"/>
                <w:szCs w:val="20"/>
              </w:rPr>
              <w:t xml:space="preserve"> </w:t>
            </w:r>
            <w:r>
              <w:rPr>
                <w:rFonts w:ascii="Arial" w:hAnsi="Arial" w:cs="Arial"/>
                <w:sz w:val="20"/>
                <w:szCs w:val="20"/>
              </w:rPr>
              <w:t xml:space="preserve">and </w:t>
            </w:r>
            <w:r w:rsidRPr="008B0796">
              <w:rPr>
                <w:rFonts w:ascii="Arial" w:hAnsi="Arial" w:cs="Arial"/>
                <w:sz w:val="20"/>
                <w:szCs w:val="20"/>
              </w:rPr>
              <w:t>for each engine</w:t>
            </w:r>
            <w:r w:rsidRPr="001E6C17">
              <w:rPr>
                <w:rFonts w:ascii="Arial" w:hAnsi="Arial" w:cs="Arial"/>
                <w:iCs/>
                <w:sz w:val="20"/>
                <w:szCs w:val="20"/>
              </w:rPr>
              <w:t xml:space="preserve"> must be included in the test report</w:t>
            </w:r>
            <w:r w:rsidRPr="00D80063">
              <w:rPr>
                <w:rFonts w:ascii="Arial" w:hAnsi="Arial" w:cs="Arial"/>
                <w:sz w:val="20"/>
                <w:szCs w:val="20"/>
              </w:rPr>
              <w:t>.</w:t>
            </w:r>
            <w:r w:rsidRPr="006C7D1F">
              <w:rPr>
                <w:rFonts w:ascii="Arial" w:hAnsi="Arial" w:cs="Arial"/>
                <w:iCs/>
                <w:sz w:val="20"/>
                <w:szCs w:val="20"/>
              </w:rPr>
              <w:t xml:space="preserve"> These calculation formulas for response factors (RFs), and VOC corrected emissions </w:t>
            </w:r>
            <w:r w:rsidRPr="00524D55">
              <w:rPr>
                <w:rFonts w:ascii="Arial" w:hAnsi="Arial" w:cs="Arial"/>
                <w:iCs/>
                <w:sz w:val="20"/>
                <w:szCs w:val="20"/>
              </w:rPr>
              <w:t xml:space="preserve">are shown in </w:t>
            </w:r>
            <w:r w:rsidRPr="009B3E38">
              <w:rPr>
                <w:rFonts w:ascii="Arial" w:hAnsi="Arial" w:cs="Arial"/>
                <w:iCs/>
                <w:sz w:val="20"/>
                <w:szCs w:val="20"/>
              </w:rPr>
              <w:t xml:space="preserve">Section A, Condition </w:t>
            </w:r>
            <w:r>
              <w:rPr>
                <w:rFonts w:ascii="Arial" w:hAnsi="Arial" w:cs="Arial"/>
                <w:iCs/>
                <w:sz w:val="20"/>
                <w:szCs w:val="20"/>
              </w:rPr>
              <w:t>21</w:t>
            </w:r>
            <w:r w:rsidRPr="009B3E38">
              <w:rPr>
                <w:rFonts w:ascii="Arial" w:hAnsi="Arial" w:cs="Arial"/>
                <w:iCs/>
                <w:sz w:val="20"/>
                <w:szCs w:val="20"/>
              </w:rPr>
              <w:t xml:space="preserve"> of SP-005</w:t>
            </w:r>
            <w:r>
              <w:rPr>
                <w:rFonts w:ascii="Arial" w:hAnsi="Arial" w:cs="Arial"/>
                <w:iCs/>
                <w:sz w:val="20"/>
                <w:szCs w:val="20"/>
              </w:rPr>
              <w:t xml:space="preserve"> </w:t>
            </w:r>
            <w:r w:rsidRPr="002A7F29">
              <w:rPr>
                <w:rFonts w:ascii="Arial" w:hAnsi="Arial" w:cs="Arial"/>
                <w:iCs/>
                <w:sz w:val="20"/>
                <w:szCs w:val="20"/>
              </w:rPr>
              <w:t>of this Standard Protocol</w:t>
            </w:r>
            <w:r w:rsidRPr="00524D55">
              <w:rPr>
                <w:rFonts w:ascii="Arial" w:hAnsi="Arial" w:cs="Arial"/>
                <w:iCs/>
                <w:sz w:val="20"/>
                <w:szCs w:val="20"/>
              </w:rPr>
              <w:t>.</w:t>
            </w:r>
          </w:p>
        </w:tc>
      </w:tr>
      <w:tr w:rsidR="009A4963" w:rsidRPr="00DF7CA6" w14:paraId="6A03396E" w14:textId="77777777" w:rsidTr="00393C2D">
        <w:trPr>
          <w:trHeight w:val="360"/>
          <w:jc w:val="center"/>
        </w:trPr>
        <w:tc>
          <w:tcPr>
            <w:tcW w:w="872" w:type="dxa"/>
            <w:vMerge/>
            <w:vAlign w:val="center"/>
          </w:tcPr>
          <w:p w14:paraId="35468DC7" w14:textId="77777777" w:rsidR="009A4963" w:rsidRDefault="009A4963" w:rsidP="009A4963">
            <w:pPr>
              <w:pStyle w:val="NoSpacing"/>
              <w:jc w:val="center"/>
              <w:rPr>
                <w:rFonts w:ascii="Arial" w:hAnsi="Arial" w:cs="Arial"/>
                <w:color w:val="000000"/>
                <w:sz w:val="20"/>
                <w:szCs w:val="20"/>
              </w:rPr>
            </w:pPr>
          </w:p>
        </w:tc>
        <w:tc>
          <w:tcPr>
            <w:tcW w:w="1273" w:type="dxa"/>
            <w:vMerge/>
            <w:vAlign w:val="center"/>
          </w:tcPr>
          <w:p w14:paraId="6EB9DADD" w14:textId="77777777" w:rsidR="009A4963" w:rsidRPr="006B028A" w:rsidRDefault="009A4963" w:rsidP="000C7593">
            <w:pPr>
              <w:pStyle w:val="NoSpacing"/>
              <w:jc w:val="center"/>
              <w:rPr>
                <w:rFonts w:ascii="Arial" w:hAnsi="Arial" w:cs="Arial"/>
                <w:color w:val="000000"/>
                <w:sz w:val="20"/>
                <w:szCs w:val="20"/>
              </w:rPr>
            </w:pPr>
          </w:p>
        </w:tc>
        <w:tc>
          <w:tcPr>
            <w:tcW w:w="1980" w:type="dxa"/>
            <w:gridSpan w:val="3"/>
            <w:shd w:val="clear" w:color="auto" w:fill="auto"/>
            <w:vAlign w:val="center"/>
          </w:tcPr>
          <w:p w14:paraId="6B0E4CBD" w14:textId="27207CD8" w:rsidR="009A4963" w:rsidRDefault="009A4963" w:rsidP="000C7593">
            <w:pPr>
              <w:pStyle w:val="NoSpacing"/>
              <w:jc w:val="center"/>
              <w:rPr>
                <w:rFonts w:ascii="Arial" w:hAnsi="Arial" w:cs="Arial"/>
                <w:bCs/>
                <w:iCs/>
                <w:color w:val="000000"/>
                <w:sz w:val="20"/>
                <w:szCs w:val="20"/>
              </w:rPr>
            </w:pPr>
            <w:r>
              <w:rPr>
                <w:rFonts w:ascii="Arial" w:hAnsi="Arial" w:cs="Arial"/>
                <w:bCs/>
                <w:iCs/>
                <w:color w:val="000000"/>
                <w:sz w:val="20"/>
                <w:szCs w:val="20"/>
              </w:rPr>
              <w:t>EPA Clarification</w:t>
            </w:r>
          </w:p>
        </w:tc>
        <w:tc>
          <w:tcPr>
            <w:tcW w:w="9555" w:type="dxa"/>
            <w:gridSpan w:val="2"/>
            <w:shd w:val="clear" w:color="auto" w:fill="auto"/>
            <w:vAlign w:val="center"/>
          </w:tcPr>
          <w:p w14:paraId="1EA2E3A0" w14:textId="617FA4EB" w:rsidR="009A4963" w:rsidRPr="00725C5C" w:rsidRDefault="0054312B" w:rsidP="000C7593">
            <w:pPr>
              <w:pStyle w:val="NoSpacing"/>
              <w:jc w:val="center"/>
              <w:rPr>
                <w:rFonts w:ascii="Arial" w:hAnsi="Arial" w:cs="Arial"/>
                <w:sz w:val="20"/>
                <w:szCs w:val="20"/>
              </w:rPr>
            </w:pPr>
            <w:r w:rsidRPr="0FAAFEEC">
              <w:rPr>
                <w:rFonts w:ascii="Arial" w:hAnsi="Arial" w:cs="Arial"/>
                <w:sz w:val="20"/>
                <w:szCs w:val="20"/>
              </w:rPr>
              <w:t>DEP is awaiting c</w:t>
            </w:r>
            <w:r w:rsidR="009A4963" w:rsidRPr="0FAAFEEC">
              <w:rPr>
                <w:rFonts w:ascii="Arial" w:hAnsi="Arial" w:cs="Arial"/>
                <w:sz w:val="20"/>
                <w:szCs w:val="20"/>
              </w:rPr>
              <w:t xml:space="preserve">larification from EPA for </w:t>
            </w:r>
            <w:r w:rsidRPr="0FAAFEEC">
              <w:rPr>
                <w:rFonts w:ascii="Arial" w:hAnsi="Arial" w:cs="Arial"/>
                <w:sz w:val="20"/>
                <w:szCs w:val="20"/>
              </w:rPr>
              <w:t>how to determine (or calculate) t</w:t>
            </w:r>
            <w:r w:rsidR="009A4963" w:rsidRPr="0FAAFEEC">
              <w:rPr>
                <w:rFonts w:ascii="Arial" w:hAnsi="Arial" w:cs="Arial"/>
                <w:sz w:val="20"/>
                <w:szCs w:val="20"/>
              </w:rPr>
              <w:t xml:space="preserve">otal VOC </w:t>
            </w:r>
            <w:r w:rsidRPr="0FAAFEEC">
              <w:rPr>
                <w:rFonts w:ascii="Arial" w:hAnsi="Arial" w:cs="Arial"/>
                <w:sz w:val="20"/>
                <w:szCs w:val="20"/>
              </w:rPr>
              <w:t>e</w:t>
            </w:r>
            <w:r w:rsidR="009A4963" w:rsidRPr="0FAAFEEC">
              <w:rPr>
                <w:rFonts w:ascii="Arial" w:hAnsi="Arial" w:cs="Arial"/>
                <w:sz w:val="20"/>
                <w:szCs w:val="20"/>
              </w:rPr>
              <w:t xml:space="preserve">missions </w:t>
            </w:r>
            <w:r w:rsidRPr="0FAAFEEC">
              <w:rPr>
                <w:rFonts w:ascii="Arial" w:hAnsi="Arial" w:cs="Arial"/>
                <w:sz w:val="20"/>
                <w:szCs w:val="20"/>
              </w:rPr>
              <w:t>c</w:t>
            </w:r>
            <w:r w:rsidR="009A4963" w:rsidRPr="0FAAFEEC">
              <w:rPr>
                <w:rFonts w:ascii="Arial" w:hAnsi="Arial" w:cs="Arial"/>
                <w:sz w:val="20"/>
                <w:szCs w:val="20"/>
              </w:rPr>
              <w:t>oncentration.</w:t>
            </w:r>
            <w:r w:rsidR="00CC5230" w:rsidRPr="0FAAFEEC">
              <w:rPr>
                <w:rFonts w:ascii="Arial" w:hAnsi="Arial" w:cs="Arial"/>
                <w:sz w:val="20"/>
                <w:szCs w:val="20"/>
              </w:rPr>
              <w:t xml:space="preserve"> When received, DEP will provide this clarification on each field test project.</w:t>
            </w:r>
          </w:p>
        </w:tc>
      </w:tr>
      <w:tr w:rsidR="009A4963" w:rsidRPr="00DF7CA6" w14:paraId="4351B193" w14:textId="77777777" w:rsidTr="00393C2D">
        <w:trPr>
          <w:trHeight w:val="360"/>
          <w:jc w:val="center"/>
        </w:trPr>
        <w:tc>
          <w:tcPr>
            <w:tcW w:w="872" w:type="dxa"/>
            <w:vMerge/>
            <w:vAlign w:val="center"/>
          </w:tcPr>
          <w:p w14:paraId="474862BA" w14:textId="77777777" w:rsidR="009A4963" w:rsidRDefault="009A4963" w:rsidP="009A4963">
            <w:pPr>
              <w:pStyle w:val="NoSpacing"/>
              <w:jc w:val="center"/>
              <w:rPr>
                <w:rFonts w:ascii="Arial" w:hAnsi="Arial" w:cs="Arial"/>
                <w:color w:val="000000"/>
                <w:sz w:val="20"/>
                <w:szCs w:val="20"/>
              </w:rPr>
            </w:pPr>
          </w:p>
        </w:tc>
        <w:tc>
          <w:tcPr>
            <w:tcW w:w="1273" w:type="dxa"/>
            <w:vMerge/>
            <w:vAlign w:val="center"/>
          </w:tcPr>
          <w:p w14:paraId="3F004672" w14:textId="77777777" w:rsidR="009A4963" w:rsidRDefault="009A4963" w:rsidP="000C7593">
            <w:pPr>
              <w:pStyle w:val="NoSpacing"/>
              <w:jc w:val="center"/>
              <w:rPr>
                <w:rFonts w:ascii="Arial" w:hAnsi="Arial" w:cs="Arial"/>
                <w:color w:val="000000"/>
                <w:sz w:val="20"/>
                <w:szCs w:val="20"/>
              </w:rPr>
            </w:pPr>
          </w:p>
        </w:tc>
        <w:tc>
          <w:tcPr>
            <w:tcW w:w="1980" w:type="dxa"/>
            <w:gridSpan w:val="3"/>
            <w:vAlign w:val="center"/>
          </w:tcPr>
          <w:p w14:paraId="089B6B32" w14:textId="538D52D6" w:rsidR="009A4963" w:rsidRDefault="009A4963" w:rsidP="000C7593">
            <w:pPr>
              <w:pStyle w:val="NoSpacing"/>
              <w:jc w:val="center"/>
              <w:rPr>
                <w:rFonts w:ascii="Arial" w:hAnsi="Arial" w:cs="Arial"/>
                <w:sz w:val="20"/>
                <w:szCs w:val="20"/>
              </w:rPr>
            </w:pPr>
            <w:r>
              <w:rPr>
                <w:rFonts w:ascii="Arial" w:hAnsi="Arial" w:cs="Arial"/>
                <w:bCs/>
                <w:color w:val="000000"/>
                <w:sz w:val="20"/>
                <w:szCs w:val="20"/>
              </w:rPr>
              <w:t>Email from Dave Nash on May 1, 2024.</w:t>
            </w:r>
          </w:p>
        </w:tc>
        <w:tc>
          <w:tcPr>
            <w:tcW w:w="9555" w:type="dxa"/>
            <w:gridSpan w:val="2"/>
            <w:shd w:val="clear" w:color="auto" w:fill="auto"/>
            <w:vAlign w:val="center"/>
          </w:tcPr>
          <w:p w14:paraId="4D6C003B" w14:textId="1709A1F0" w:rsidR="009A4963" w:rsidRPr="00652478" w:rsidRDefault="009A4963" w:rsidP="000C7593">
            <w:pPr>
              <w:pStyle w:val="NoSpacing"/>
              <w:jc w:val="center"/>
              <w:rPr>
                <w:rFonts w:ascii="Arial" w:hAnsi="Arial" w:cs="Arial"/>
                <w:sz w:val="20"/>
                <w:szCs w:val="20"/>
              </w:rPr>
            </w:pPr>
            <w:r w:rsidRPr="00652478">
              <w:rPr>
                <w:rFonts w:ascii="Arial" w:hAnsi="Arial" w:cs="Arial"/>
                <w:sz w:val="20"/>
                <w:szCs w:val="20"/>
              </w:rPr>
              <w:t>EPA stated that negative SF6 native concentrations cannot be subtracted from SF6 spikes.</w:t>
            </w:r>
          </w:p>
        </w:tc>
      </w:tr>
    </w:tbl>
    <w:p w14:paraId="14503CB2" w14:textId="57C48B50" w:rsidR="004C7BF3" w:rsidRDefault="004C7BF3">
      <w:pPr>
        <w:rPr>
          <w:rFonts w:ascii="Arial" w:hAnsi="Arial" w:cs="Arial"/>
          <w:sz w:val="20"/>
          <w:szCs w:val="20"/>
        </w:rPr>
      </w:pPr>
      <w:r>
        <w:rPr>
          <w:rFonts w:ascii="Arial" w:hAnsi="Arial" w:cs="Arial"/>
          <w:sz w:val="20"/>
          <w:szCs w:val="20"/>
        </w:rPr>
        <w:br w:type="page"/>
      </w:r>
    </w:p>
    <w:p w14:paraId="58D6F682" w14:textId="46C18335" w:rsidR="00402185" w:rsidRDefault="00402185" w:rsidP="00FB11F7">
      <w:pPr>
        <w:tabs>
          <w:tab w:val="left" w:pos="2610"/>
        </w:tabs>
        <w:spacing w:after="0" w:line="240" w:lineRule="auto"/>
        <w:jc w:val="center"/>
      </w:pPr>
      <w:r w:rsidRPr="009A1D60">
        <w:rPr>
          <w:rFonts w:ascii="Arial" w:hAnsi="Arial" w:cs="Arial"/>
          <w:b/>
          <w:iCs/>
          <w:sz w:val="20"/>
          <w:szCs w:val="20"/>
        </w:rPr>
        <w:lastRenderedPageBreak/>
        <w:t xml:space="preserve">Table </w:t>
      </w:r>
      <w:r>
        <w:rPr>
          <w:rFonts w:ascii="Arial" w:hAnsi="Arial" w:cs="Arial"/>
          <w:b/>
          <w:iCs/>
          <w:sz w:val="20"/>
          <w:szCs w:val="20"/>
        </w:rPr>
        <w:t>17</w:t>
      </w:r>
      <w:r w:rsidRPr="009A1D60">
        <w:rPr>
          <w:rFonts w:ascii="Arial" w:hAnsi="Arial" w:cs="Arial"/>
          <w:b/>
          <w:iCs/>
          <w:sz w:val="20"/>
          <w:szCs w:val="20"/>
        </w:rPr>
        <w:t xml:space="preserve">. </w:t>
      </w:r>
      <w:r w:rsidRPr="00012B75">
        <w:rPr>
          <w:rFonts w:ascii="Arial" w:hAnsi="Arial" w:cs="Arial"/>
          <w:b/>
          <w:bCs/>
          <w:sz w:val="20"/>
          <w:szCs w:val="20"/>
        </w:rPr>
        <w:t>A</w:t>
      </w:r>
      <w:r>
        <w:rPr>
          <w:rFonts w:ascii="Arial" w:hAnsi="Arial" w:cs="Arial"/>
          <w:b/>
          <w:bCs/>
          <w:sz w:val="20"/>
          <w:szCs w:val="20"/>
        </w:rPr>
        <w:t>LT-096</w:t>
      </w:r>
      <w:r w:rsidRPr="00012B75">
        <w:rPr>
          <w:rFonts w:ascii="Arial" w:hAnsi="Arial" w:cs="Arial"/>
          <w:b/>
          <w:bCs/>
          <w:sz w:val="20"/>
          <w:szCs w:val="20"/>
        </w:rPr>
        <w:t xml:space="preserve"> (Non-Methane Hydrocarbon </w:t>
      </w:r>
      <w:r w:rsidR="00FC5668">
        <w:rPr>
          <w:rFonts w:ascii="Arial" w:hAnsi="Arial" w:cs="Arial"/>
          <w:b/>
          <w:bCs/>
          <w:sz w:val="20"/>
          <w:szCs w:val="20"/>
        </w:rPr>
        <w:t xml:space="preserve">or </w:t>
      </w:r>
      <w:r w:rsidRPr="00012B75">
        <w:rPr>
          <w:rFonts w:ascii="Arial" w:hAnsi="Arial" w:cs="Arial"/>
          <w:b/>
          <w:bCs/>
          <w:sz w:val="20"/>
          <w:szCs w:val="20"/>
        </w:rPr>
        <w:t>NMHC) Requirements</w:t>
      </w:r>
    </w:p>
    <w:tbl>
      <w:tblPr>
        <w:tblW w:w="13683"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000" w:firstRow="0" w:lastRow="0" w:firstColumn="0" w:lastColumn="0" w:noHBand="0" w:noVBand="0"/>
      </w:tblPr>
      <w:tblGrid>
        <w:gridCol w:w="806"/>
        <w:gridCol w:w="1573"/>
        <w:gridCol w:w="1872"/>
        <w:gridCol w:w="9432"/>
      </w:tblGrid>
      <w:tr w:rsidR="00E25AFE" w:rsidRPr="00DF7CA6" w14:paraId="1FE82677" w14:textId="77777777" w:rsidTr="0FAAFEEC">
        <w:trPr>
          <w:trHeight w:val="360"/>
          <w:jc w:val="center"/>
        </w:trPr>
        <w:tc>
          <w:tcPr>
            <w:tcW w:w="806" w:type="dxa"/>
            <w:shd w:val="clear" w:color="auto" w:fill="F2F2F2" w:themeFill="background1" w:themeFillShade="F2"/>
            <w:vAlign w:val="center"/>
          </w:tcPr>
          <w:p w14:paraId="49BBBF6E" w14:textId="7FA858EE" w:rsidR="00E25AFE" w:rsidRDefault="00E25AFE" w:rsidP="00E25AFE">
            <w:pPr>
              <w:pStyle w:val="NoSpacing"/>
              <w:jc w:val="center"/>
              <w:rPr>
                <w:rFonts w:ascii="Arial" w:hAnsi="Arial" w:cs="Arial"/>
                <w:b/>
                <w:bCs/>
                <w:sz w:val="20"/>
                <w:szCs w:val="20"/>
              </w:rPr>
            </w:pPr>
            <w:r>
              <w:rPr>
                <w:rFonts w:ascii="Arial" w:hAnsi="Arial" w:cs="Arial"/>
                <w:b/>
                <w:bCs/>
                <w:sz w:val="20"/>
                <w:szCs w:val="20"/>
              </w:rPr>
              <w:t>Item #</w:t>
            </w:r>
          </w:p>
        </w:tc>
        <w:tc>
          <w:tcPr>
            <w:tcW w:w="1573" w:type="dxa"/>
            <w:shd w:val="clear" w:color="auto" w:fill="F2F2F2" w:themeFill="background1" w:themeFillShade="F2"/>
            <w:vAlign w:val="center"/>
          </w:tcPr>
          <w:p w14:paraId="42ABAF82" w14:textId="63740BA3" w:rsidR="00E25AFE" w:rsidRDefault="00E25AFE" w:rsidP="00E25AFE">
            <w:pPr>
              <w:pStyle w:val="NoSpacing"/>
              <w:jc w:val="center"/>
              <w:rPr>
                <w:rFonts w:ascii="Arial" w:hAnsi="Arial" w:cs="Arial"/>
                <w:b/>
                <w:bCs/>
                <w:sz w:val="20"/>
                <w:szCs w:val="20"/>
              </w:rPr>
            </w:pPr>
            <w:r>
              <w:rPr>
                <w:rFonts w:ascii="Arial" w:hAnsi="Arial" w:cs="Arial"/>
                <w:b/>
                <w:bCs/>
                <w:sz w:val="20"/>
                <w:szCs w:val="20"/>
              </w:rPr>
              <w:t>Topic</w:t>
            </w:r>
          </w:p>
        </w:tc>
        <w:tc>
          <w:tcPr>
            <w:tcW w:w="1872" w:type="dxa"/>
            <w:shd w:val="clear" w:color="auto" w:fill="F2F2F2" w:themeFill="background1" w:themeFillShade="F2"/>
            <w:vAlign w:val="center"/>
          </w:tcPr>
          <w:p w14:paraId="4F78F22E" w14:textId="76B30B88" w:rsidR="00E25AFE" w:rsidRDefault="00E25AFE" w:rsidP="00E25AFE">
            <w:pPr>
              <w:pStyle w:val="NoSpacing"/>
              <w:jc w:val="center"/>
              <w:rPr>
                <w:rFonts w:ascii="Arial" w:hAnsi="Arial" w:cs="Arial"/>
                <w:b/>
                <w:bCs/>
                <w:sz w:val="20"/>
                <w:szCs w:val="20"/>
              </w:rPr>
            </w:pPr>
            <w:r>
              <w:rPr>
                <w:rFonts w:ascii="Arial" w:hAnsi="Arial" w:cs="Arial"/>
                <w:b/>
                <w:bCs/>
                <w:sz w:val="20"/>
                <w:szCs w:val="20"/>
              </w:rPr>
              <w:t>Citation</w:t>
            </w:r>
          </w:p>
        </w:tc>
        <w:tc>
          <w:tcPr>
            <w:tcW w:w="9432" w:type="dxa"/>
            <w:shd w:val="clear" w:color="auto" w:fill="F2F2F2" w:themeFill="background1" w:themeFillShade="F2"/>
            <w:vAlign w:val="center"/>
          </w:tcPr>
          <w:p w14:paraId="6DEFB463" w14:textId="01129111" w:rsidR="00E25AFE" w:rsidRPr="00DF7CA6" w:rsidRDefault="00E25AFE" w:rsidP="00E25AFE">
            <w:pPr>
              <w:pStyle w:val="NoSpacing"/>
              <w:jc w:val="center"/>
              <w:rPr>
                <w:rFonts w:ascii="Arial" w:hAnsi="Arial" w:cs="Arial"/>
                <w:b/>
                <w:bCs/>
                <w:sz w:val="20"/>
                <w:szCs w:val="20"/>
              </w:rPr>
            </w:pPr>
            <w:r>
              <w:rPr>
                <w:rFonts w:ascii="Arial" w:hAnsi="Arial" w:cs="Arial"/>
                <w:b/>
                <w:bCs/>
                <w:sz w:val="20"/>
                <w:szCs w:val="20"/>
              </w:rPr>
              <w:t>Description</w:t>
            </w:r>
          </w:p>
        </w:tc>
      </w:tr>
      <w:tr w:rsidR="00E25AFE" w:rsidRPr="00DF7CA6" w14:paraId="053CA66C" w14:textId="77777777" w:rsidTr="0FAAFEEC">
        <w:trPr>
          <w:trHeight w:val="360"/>
          <w:jc w:val="center"/>
        </w:trPr>
        <w:tc>
          <w:tcPr>
            <w:tcW w:w="806" w:type="dxa"/>
            <w:vMerge w:val="restart"/>
            <w:vAlign w:val="center"/>
          </w:tcPr>
          <w:p w14:paraId="2818574F" w14:textId="77777777" w:rsidR="00E25AFE" w:rsidRDefault="00E25AFE" w:rsidP="00A3774B">
            <w:pPr>
              <w:pStyle w:val="NoSpacing"/>
              <w:jc w:val="center"/>
              <w:rPr>
                <w:rFonts w:ascii="Arial" w:hAnsi="Arial" w:cs="Arial"/>
                <w:sz w:val="20"/>
                <w:szCs w:val="20"/>
              </w:rPr>
            </w:pPr>
            <w:r>
              <w:rPr>
                <w:rFonts w:ascii="Arial" w:hAnsi="Arial" w:cs="Arial"/>
                <w:sz w:val="20"/>
                <w:szCs w:val="20"/>
              </w:rPr>
              <w:t>(i)</w:t>
            </w:r>
          </w:p>
        </w:tc>
        <w:tc>
          <w:tcPr>
            <w:tcW w:w="1573" w:type="dxa"/>
            <w:vMerge w:val="restart"/>
            <w:shd w:val="clear" w:color="auto" w:fill="auto"/>
            <w:vAlign w:val="center"/>
          </w:tcPr>
          <w:p w14:paraId="48DA2E64" w14:textId="77777777" w:rsidR="00E25AFE" w:rsidRDefault="00E25AFE" w:rsidP="00A3774B">
            <w:pPr>
              <w:pStyle w:val="NoSpacing"/>
              <w:jc w:val="center"/>
              <w:rPr>
                <w:rFonts w:ascii="Arial" w:hAnsi="Arial" w:cs="Arial"/>
                <w:sz w:val="20"/>
                <w:szCs w:val="20"/>
              </w:rPr>
            </w:pPr>
            <w:r>
              <w:rPr>
                <w:rFonts w:ascii="Arial" w:hAnsi="Arial" w:cs="Arial"/>
                <w:sz w:val="20"/>
                <w:szCs w:val="20"/>
              </w:rPr>
              <w:t>Applicability</w:t>
            </w:r>
          </w:p>
        </w:tc>
        <w:tc>
          <w:tcPr>
            <w:tcW w:w="1872" w:type="dxa"/>
            <w:shd w:val="clear" w:color="auto" w:fill="auto"/>
            <w:vAlign w:val="center"/>
          </w:tcPr>
          <w:p w14:paraId="7532911C" w14:textId="25240A41" w:rsidR="00E25AFE" w:rsidRPr="00B90A84" w:rsidRDefault="00E25AFE" w:rsidP="00A3774B">
            <w:pPr>
              <w:pStyle w:val="NoSpacing"/>
              <w:jc w:val="center"/>
              <w:rPr>
                <w:rFonts w:ascii="Arial" w:hAnsi="Arial" w:cs="Arial"/>
                <w:sz w:val="20"/>
                <w:szCs w:val="20"/>
              </w:rPr>
            </w:pPr>
            <w:r w:rsidRPr="00F113F7">
              <w:rPr>
                <w:rFonts w:ascii="Arial" w:hAnsi="Arial" w:cs="Arial"/>
                <w:sz w:val="20"/>
                <w:szCs w:val="20"/>
              </w:rPr>
              <w:t xml:space="preserve">EPA’s approval </w:t>
            </w:r>
            <w:r w:rsidRPr="000A36A5">
              <w:rPr>
                <w:rFonts w:ascii="Arial" w:hAnsi="Arial" w:cs="Arial"/>
                <w:sz w:val="20"/>
                <w:szCs w:val="20"/>
              </w:rPr>
              <w:t>per 80 FR 11175; Feb. 15, 2013,</w:t>
            </w:r>
            <w:r>
              <w:rPr>
                <w:rFonts w:ascii="Arial" w:hAnsi="Arial" w:cs="Arial"/>
                <w:sz w:val="20"/>
                <w:szCs w:val="20"/>
              </w:rPr>
              <w:t xml:space="preserve"> </w:t>
            </w:r>
            <w:r w:rsidRPr="00FF25EE">
              <w:rPr>
                <w:rFonts w:ascii="Arial" w:hAnsi="Arial" w:cs="Arial"/>
                <w:sz w:val="20"/>
                <w:szCs w:val="20"/>
              </w:rPr>
              <w:t>to use ALT-096</w:t>
            </w:r>
          </w:p>
        </w:tc>
        <w:tc>
          <w:tcPr>
            <w:tcW w:w="9432" w:type="dxa"/>
            <w:shd w:val="clear" w:color="auto" w:fill="auto"/>
            <w:vAlign w:val="center"/>
          </w:tcPr>
          <w:p w14:paraId="2FF5D6C2" w14:textId="7885018E" w:rsidR="00E25AFE" w:rsidRPr="00A06AD7" w:rsidRDefault="00E25AFE" w:rsidP="00A3774B">
            <w:pPr>
              <w:pStyle w:val="NoSpacing"/>
              <w:jc w:val="center"/>
              <w:rPr>
                <w:rFonts w:ascii="Arial" w:hAnsi="Arial" w:cs="Arial"/>
                <w:sz w:val="20"/>
                <w:szCs w:val="20"/>
              </w:rPr>
            </w:pPr>
            <w:r w:rsidRPr="0FAAFEEC">
              <w:rPr>
                <w:rFonts w:ascii="Arial" w:hAnsi="Arial" w:cs="Arial"/>
                <w:sz w:val="20"/>
                <w:szCs w:val="20"/>
              </w:rPr>
              <w:t xml:space="preserve">This </w:t>
            </w:r>
            <w:r w:rsidR="00E17D52" w:rsidRPr="0FAAFEEC">
              <w:rPr>
                <w:rFonts w:ascii="Arial" w:hAnsi="Arial" w:cs="Arial"/>
                <w:sz w:val="20"/>
                <w:szCs w:val="20"/>
              </w:rPr>
              <w:t xml:space="preserve">approved </w:t>
            </w:r>
            <w:r w:rsidRPr="0FAAFEEC">
              <w:rPr>
                <w:rFonts w:ascii="Arial" w:hAnsi="Arial" w:cs="Arial"/>
                <w:sz w:val="20"/>
                <w:szCs w:val="20"/>
              </w:rPr>
              <w:t xml:space="preserve">alternative test method is applicable for Spark Ignition (SI) Reciprocating Internal Combustion Engines (RICE) subject to 40 CFR Part 60, Subpart JJJJ. This method uses Thermo-Electron Model 55I (TECO-55I) to measure methane and low concentration VOC (or NMOC) measurements directly. TECO-55I uses gas chromatography (GC) to separate and measure methane from the NMOC in the emissions gas stream, and </w:t>
            </w:r>
            <w:r w:rsidR="008515E0" w:rsidRPr="0FAAFEEC">
              <w:rPr>
                <w:rFonts w:ascii="Arial" w:hAnsi="Arial" w:cs="Arial"/>
                <w:sz w:val="20"/>
                <w:szCs w:val="20"/>
              </w:rPr>
              <w:t>FID</w:t>
            </w:r>
            <w:r w:rsidRPr="0FAAFEEC">
              <w:rPr>
                <w:rFonts w:ascii="Arial" w:hAnsi="Arial" w:cs="Arial"/>
                <w:sz w:val="20"/>
                <w:szCs w:val="20"/>
              </w:rPr>
              <w:t xml:space="preserve"> to measure separately from NMOC.</w:t>
            </w:r>
          </w:p>
        </w:tc>
      </w:tr>
      <w:tr w:rsidR="00E25AFE" w:rsidRPr="00DF7CA6" w14:paraId="11CE17AD" w14:textId="77777777" w:rsidTr="0FAAFEEC">
        <w:trPr>
          <w:trHeight w:val="360"/>
          <w:jc w:val="center"/>
        </w:trPr>
        <w:tc>
          <w:tcPr>
            <w:tcW w:w="806" w:type="dxa"/>
            <w:vMerge/>
            <w:vAlign w:val="center"/>
          </w:tcPr>
          <w:p w14:paraId="0990479B" w14:textId="77777777" w:rsidR="00E25AFE" w:rsidRDefault="00E25AFE" w:rsidP="00A3774B">
            <w:pPr>
              <w:pStyle w:val="NoSpacing"/>
              <w:jc w:val="center"/>
              <w:rPr>
                <w:rFonts w:ascii="Arial" w:hAnsi="Arial" w:cs="Arial"/>
                <w:sz w:val="20"/>
                <w:szCs w:val="20"/>
              </w:rPr>
            </w:pPr>
          </w:p>
        </w:tc>
        <w:tc>
          <w:tcPr>
            <w:tcW w:w="1573" w:type="dxa"/>
            <w:vMerge/>
            <w:vAlign w:val="center"/>
          </w:tcPr>
          <w:p w14:paraId="7F17B004" w14:textId="77777777" w:rsidR="00E25AFE" w:rsidRDefault="00E25AFE" w:rsidP="00A3774B">
            <w:pPr>
              <w:pStyle w:val="NoSpacing"/>
              <w:jc w:val="center"/>
              <w:rPr>
                <w:rFonts w:ascii="Arial" w:hAnsi="Arial" w:cs="Arial"/>
                <w:sz w:val="20"/>
                <w:szCs w:val="20"/>
              </w:rPr>
            </w:pPr>
          </w:p>
        </w:tc>
        <w:tc>
          <w:tcPr>
            <w:tcW w:w="1872" w:type="dxa"/>
            <w:shd w:val="clear" w:color="auto" w:fill="auto"/>
            <w:vAlign w:val="center"/>
          </w:tcPr>
          <w:p w14:paraId="4AC877D2" w14:textId="7659DDD5" w:rsidR="00E25AFE" w:rsidRPr="003931B4" w:rsidRDefault="00E25AFE" w:rsidP="00A3774B">
            <w:pPr>
              <w:pStyle w:val="NoSpacing"/>
              <w:jc w:val="center"/>
              <w:rPr>
                <w:rFonts w:ascii="Arial" w:hAnsi="Arial" w:cs="Arial"/>
                <w:sz w:val="20"/>
                <w:szCs w:val="20"/>
              </w:rPr>
            </w:pPr>
            <w:r w:rsidRPr="003931B4">
              <w:rPr>
                <w:rFonts w:ascii="Arial" w:hAnsi="Arial" w:cs="Arial"/>
                <w:sz w:val="20"/>
                <w:szCs w:val="20"/>
              </w:rPr>
              <w:t>Pg. 1 of ALT-096</w:t>
            </w:r>
          </w:p>
        </w:tc>
        <w:tc>
          <w:tcPr>
            <w:tcW w:w="9432" w:type="dxa"/>
            <w:shd w:val="clear" w:color="auto" w:fill="auto"/>
            <w:vAlign w:val="center"/>
          </w:tcPr>
          <w:p w14:paraId="07A9A290" w14:textId="38B02459" w:rsidR="00E25AFE" w:rsidRDefault="00E25AFE" w:rsidP="00A3774B">
            <w:pPr>
              <w:pStyle w:val="NoSpacing"/>
              <w:jc w:val="center"/>
              <w:rPr>
                <w:rFonts w:ascii="Arial" w:hAnsi="Arial" w:cs="Arial"/>
                <w:sz w:val="20"/>
                <w:szCs w:val="20"/>
              </w:rPr>
            </w:pPr>
            <w:r>
              <w:rPr>
                <w:rFonts w:ascii="Arial" w:hAnsi="Arial" w:cs="Arial"/>
                <w:sz w:val="20"/>
                <w:szCs w:val="20"/>
              </w:rPr>
              <w:t>“You must follow the relevant requirements in M25A when you use the TECO-55I for measurements under 40 CFR 60, Subpart JJJJ.”</w:t>
            </w:r>
          </w:p>
        </w:tc>
      </w:tr>
      <w:tr w:rsidR="00E25AFE" w:rsidRPr="00DF7CA6" w14:paraId="0E44A5BA" w14:textId="77777777" w:rsidTr="0FAAFEEC">
        <w:trPr>
          <w:trHeight w:val="360"/>
          <w:jc w:val="center"/>
        </w:trPr>
        <w:tc>
          <w:tcPr>
            <w:tcW w:w="806" w:type="dxa"/>
            <w:vMerge/>
            <w:vAlign w:val="center"/>
          </w:tcPr>
          <w:p w14:paraId="5061D112" w14:textId="77777777" w:rsidR="00E25AFE" w:rsidRDefault="00E25AFE" w:rsidP="00A3774B">
            <w:pPr>
              <w:pStyle w:val="NoSpacing"/>
              <w:jc w:val="center"/>
              <w:rPr>
                <w:rFonts w:ascii="Arial" w:hAnsi="Arial" w:cs="Arial"/>
                <w:sz w:val="20"/>
                <w:szCs w:val="20"/>
              </w:rPr>
            </w:pPr>
          </w:p>
        </w:tc>
        <w:tc>
          <w:tcPr>
            <w:tcW w:w="1573" w:type="dxa"/>
            <w:vMerge/>
            <w:vAlign w:val="center"/>
          </w:tcPr>
          <w:p w14:paraId="539E74A8" w14:textId="77777777" w:rsidR="00E25AFE" w:rsidRDefault="00E25AFE" w:rsidP="00A3774B">
            <w:pPr>
              <w:pStyle w:val="NoSpacing"/>
              <w:jc w:val="center"/>
              <w:rPr>
                <w:rFonts w:ascii="Arial" w:hAnsi="Arial" w:cs="Arial"/>
                <w:sz w:val="20"/>
                <w:szCs w:val="20"/>
              </w:rPr>
            </w:pPr>
          </w:p>
        </w:tc>
        <w:tc>
          <w:tcPr>
            <w:tcW w:w="1872" w:type="dxa"/>
            <w:shd w:val="clear" w:color="auto" w:fill="auto"/>
            <w:vAlign w:val="center"/>
          </w:tcPr>
          <w:p w14:paraId="00EE3810" w14:textId="02CD6802" w:rsidR="00E25AFE" w:rsidRDefault="00E25AFE" w:rsidP="00A3774B">
            <w:pPr>
              <w:pStyle w:val="NoSpacing"/>
              <w:jc w:val="center"/>
              <w:rPr>
                <w:rFonts w:ascii="Arial" w:hAnsi="Arial" w:cs="Arial"/>
                <w:bCs/>
                <w:color w:val="000000"/>
                <w:sz w:val="20"/>
                <w:szCs w:val="20"/>
              </w:rPr>
            </w:pPr>
            <w:r>
              <w:rPr>
                <w:rFonts w:ascii="Arial" w:hAnsi="Arial" w:cs="Arial"/>
                <w:bCs/>
                <w:color w:val="000000"/>
                <w:sz w:val="20"/>
                <w:szCs w:val="20"/>
              </w:rPr>
              <w:t>DEP Clarification</w:t>
            </w:r>
          </w:p>
        </w:tc>
        <w:tc>
          <w:tcPr>
            <w:tcW w:w="9432" w:type="dxa"/>
            <w:shd w:val="clear" w:color="auto" w:fill="auto"/>
            <w:vAlign w:val="center"/>
          </w:tcPr>
          <w:p w14:paraId="4DE967EC" w14:textId="6CEDBF01" w:rsidR="00E25AFE" w:rsidRDefault="00E25AFE" w:rsidP="00A3774B">
            <w:pPr>
              <w:pStyle w:val="NoSpacing"/>
              <w:jc w:val="center"/>
              <w:rPr>
                <w:rFonts w:ascii="Arial" w:hAnsi="Arial" w:cs="Arial"/>
                <w:iCs/>
                <w:color w:val="000000"/>
                <w:sz w:val="20"/>
                <w:szCs w:val="20"/>
              </w:rPr>
            </w:pPr>
            <w:r w:rsidRPr="00987675">
              <w:rPr>
                <w:rFonts w:ascii="Arial" w:hAnsi="Arial" w:cs="Arial"/>
                <w:iCs/>
                <w:color w:val="000000"/>
                <w:sz w:val="20"/>
                <w:szCs w:val="20"/>
              </w:rPr>
              <w:t xml:space="preserve">Methane </w:t>
            </w:r>
            <w:r>
              <w:rPr>
                <w:rFonts w:ascii="Arial" w:hAnsi="Arial" w:cs="Arial"/>
                <w:iCs/>
                <w:color w:val="000000"/>
                <w:sz w:val="20"/>
                <w:szCs w:val="20"/>
              </w:rPr>
              <w:t>is</w:t>
            </w:r>
            <w:r w:rsidRPr="00987675">
              <w:rPr>
                <w:rFonts w:ascii="Arial" w:hAnsi="Arial" w:cs="Arial"/>
                <w:iCs/>
                <w:color w:val="000000"/>
                <w:sz w:val="20"/>
                <w:szCs w:val="20"/>
              </w:rPr>
              <w:t xml:space="preserve"> separated and measured by the FID, followed a backflush of the chromatographic column to measure NMEHC</w:t>
            </w:r>
            <w:r>
              <w:rPr>
                <w:rFonts w:ascii="Arial" w:hAnsi="Arial" w:cs="Arial"/>
                <w:iCs/>
                <w:color w:val="000000"/>
                <w:sz w:val="20"/>
                <w:szCs w:val="20"/>
              </w:rPr>
              <w:t xml:space="preserve"> from </w:t>
            </w:r>
            <w:r w:rsidRPr="00987675">
              <w:rPr>
                <w:rFonts w:ascii="Arial" w:hAnsi="Arial" w:cs="Arial"/>
                <w:iCs/>
                <w:color w:val="000000"/>
                <w:sz w:val="20"/>
                <w:szCs w:val="20"/>
              </w:rPr>
              <w:t>four channels (THC, CH</w:t>
            </w:r>
            <w:r w:rsidRPr="00987675">
              <w:rPr>
                <w:rFonts w:ascii="Arial" w:hAnsi="Arial" w:cs="Arial"/>
                <w:iCs/>
                <w:color w:val="000000"/>
                <w:sz w:val="20"/>
                <w:szCs w:val="20"/>
                <w:vertAlign w:val="subscript"/>
              </w:rPr>
              <w:t>4</w:t>
            </w:r>
            <w:r w:rsidRPr="00987675">
              <w:rPr>
                <w:rFonts w:ascii="Arial" w:hAnsi="Arial" w:cs="Arial"/>
                <w:iCs/>
                <w:color w:val="000000"/>
                <w:sz w:val="20"/>
                <w:szCs w:val="20"/>
              </w:rPr>
              <w:t>, and NMEHC) of the analyzer.</w:t>
            </w:r>
          </w:p>
        </w:tc>
      </w:tr>
      <w:tr w:rsidR="001F760C" w:rsidRPr="00DF7CA6" w14:paraId="366D1369" w14:textId="77777777" w:rsidTr="0FAAFEEC">
        <w:trPr>
          <w:trHeight w:val="360"/>
          <w:jc w:val="center"/>
        </w:trPr>
        <w:tc>
          <w:tcPr>
            <w:tcW w:w="806" w:type="dxa"/>
            <w:vMerge/>
            <w:vAlign w:val="center"/>
          </w:tcPr>
          <w:p w14:paraId="2DB6D873" w14:textId="77777777" w:rsidR="001F760C" w:rsidRDefault="001F760C" w:rsidP="00A3774B">
            <w:pPr>
              <w:pStyle w:val="NoSpacing"/>
              <w:jc w:val="center"/>
              <w:rPr>
                <w:rFonts w:ascii="Arial" w:hAnsi="Arial" w:cs="Arial"/>
                <w:sz w:val="20"/>
                <w:szCs w:val="20"/>
              </w:rPr>
            </w:pPr>
          </w:p>
        </w:tc>
        <w:tc>
          <w:tcPr>
            <w:tcW w:w="1573" w:type="dxa"/>
            <w:vMerge/>
            <w:vAlign w:val="center"/>
          </w:tcPr>
          <w:p w14:paraId="5A9A8EF7" w14:textId="77777777" w:rsidR="001F760C" w:rsidRDefault="001F760C" w:rsidP="00A3774B">
            <w:pPr>
              <w:pStyle w:val="NoSpacing"/>
              <w:jc w:val="center"/>
              <w:rPr>
                <w:rFonts w:ascii="Arial" w:hAnsi="Arial" w:cs="Arial"/>
                <w:sz w:val="20"/>
                <w:szCs w:val="20"/>
              </w:rPr>
            </w:pPr>
          </w:p>
        </w:tc>
        <w:tc>
          <w:tcPr>
            <w:tcW w:w="1872" w:type="dxa"/>
            <w:shd w:val="clear" w:color="auto" w:fill="auto"/>
            <w:vAlign w:val="center"/>
          </w:tcPr>
          <w:p w14:paraId="766B75BD" w14:textId="1D1BD026" w:rsidR="001F760C" w:rsidRPr="00F113F7" w:rsidRDefault="001F760C" w:rsidP="00A3774B">
            <w:pPr>
              <w:pStyle w:val="NoSpacing"/>
              <w:jc w:val="center"/>
              <w:rPr>
                <w:rFonts w:ascii="Arial" w:hAnsi="Arial" w:cs="Arial"/>
                <w:sz w:val="20"/>
                <w:szCs w:val="20"/>
              </w:rPr>
            </w:pPr>
            <w:r>
              <w:rPr>
                <w:rFonts w:ascii="Arial" w:hAnsi="Arial" w:cs="Arial"/>
                <w:bCs/>
                <w:color w:val="000000"/>
                <w:sz w:val="20"/>
                <w:szCs w:val="20"/>
              </w:rPr>
              <w:t>DEP Requirement</w:t>
            </w:r>
          </w:p>
        </w:tc>
        <w:tc>
          <w:tcPr>
            <w:tcW w:w="9432" w:type="dxa"/>
            <w:shd w:val="clear" w:color="auto" w:fill="auto"/>
            <w:vAlign w:val="center"/>
          </w:tcPr>
          <w:p w14:paraId="1390D5F7" w14:textId="5013D663" w:rsidR="001F760C" w:rsidRDefault="001F760C" w:rsidP="00A3774B">
            <w:pPr>
              <w:pStyle w:val="NoSpacing"/>
              <w:jc w:val="center"/>
              <w:rPr>
                <w:rFonts w:ascii="Arial" w:hAnsi="Arial" w:cs="Arial"/>
                <w:sz w:val="20"/>
                <w:szCs w:val="20"/>
              </w:rPr>
            </w:pPr>
            <w:r>
              <w:rPr>
                <w:rFonts w:ascii="Arial" w:hAnsi="Arial" w:cs="Arial"/>
                <w:iCs/>
                <w:color w:val="000000"/>
                <w:sz w:val="20"/>
                <w:szCs w:val="20"/>
              </w:rPr>
              <w:t>A</w:t>
            </w:r>
            <w:r w:rsidRPr="00105550">
              <w:rPr>
                <w:rFonts w:ascii="Arial" w:hAnsi="Arial" w:cs="Arial"/>
                <w:iCs/>
                <w:color w:val="000000"/>
                <w:sz w:val="20"/>
                <w:szCs w:val="20"/>
              </w:rPr>
              <w:t xml:space="preserve"> </w:t>
            </w:r>
            <w:r w:rsidRPr="00FC429D">
              <w:rPr>
                <w:rFonts w:ascii="Arial" w:hAnsi="Arial" w:cs="Arial"/>
                <w:iCs/>
                <w:sz w:val="20"/>
                <w:szCs w:val="20"/>
              </w:rPr>
              <w:t>shepherd</w:t>
            </w:r>
            <w:r w:rsidRPr="00FC429D">
              <w:rPr>
                <w:rFonts w:ascii="Arial" w:hAnsi="Arial" w:cs="Arial"/>
                <w:iCs/>
                <w:color w:val="000000"/>
                <w:sz w:val="20"/>
                <w:szCs w:val="20"/>
              </w:rPr>
              <w:t xml:space="preserve"> </w:t>
            </w:r>
            <w:r w:rsidRPr="00105550">
              <w:rPr>
                <w:rFonts w:ascii="Arial" w:hAnsi="Arial" w:cs="Arial"/>
                <w:iCs/>
                <w:color w:val="000000"/>
                <w:sz w:val="20"/>
                <w:szCs w:val="20"/>
              </w:rPr>
              <w:t>hook cannot be used</w:t>
            </w:r>
            <w:r>
              <w:rPr>
                <w:rFonts w:ascii="Arial" w:hAnsi="Arial" w:cs="Arial"/>
                <w:iCs/>
                <w:color w:val="000000"/>
                <w:sz w:val="20"/>
                <w:szCs w:val="20"/>
              </w:rPr>
              <w:t xml:space="preserve"> to determine emission concentrations. To accurately determine </w:t>
            </w:r>
            <w:r w:rsidRPr="00D003DF">
              <w:rPr>
                <w:rFonts w:ascii="Arial" w:hAnsi="Arial" w:cs="Arial"/>
                <w:iCs/>
                <w:color w:val="000000"/>
                <w:sz w:val="20"/>
                <w:szCs w:val="20"/>
              </w:rPr>
              <w:t>emission concentrations</w:t>
            </w:r>
            <w:r>
              <w:rPr>
                <w:rFonts w:ascii="Arial" w:hAnsi="Arial" w:cs="Arial"/>
                <w:iCs/>
                <w:color w:val="000000"/>
                <w:sz w:val="20"/>
                <w:szCs w:val="20"/>
              </w:rPr>
              <w:t>, a sample or rake probe must be positioned</w:t>
            </w:r>
            <w:r w:rsidRPr="00F35951">
              <w:rPr>
                <w:rFonts w:ascii="Arial" w:hAnsi="Arial" w:cs="Arial"/>
                <w:iCs/>
                <w:color w:val="000000"/>
                <w:sz w:val="20"/>
                <w:szCs w:val="20"/>
              </w:rPr>
              <w:t xml:space="preserve"> in</w:t>
            </w:r>
            <w:r>
              <w:rPr>
                <w:rFonts w:ascii="Arial" w:hAnsi="Arial" w:cs="Arial"/>
                <w:iCs/>
                <w:color w:val="000000"/>
                <w:sz w:val="20"/>
                <w:szCs w:val="20"/>
              </w:rPr>
              <w:t>side the duct, stack, or flue</w:t>
            </w:r>
            <w:r w:rsidRPr="00F35951">
              <w:rPr>
                <w:rFonts w:ascii="Arial" w:hAnsi="Arial" w:cs="Arial"/>
                <w:iCs/>
                <w:color w:val="000000"/>
                <w:sz w:val="20"/>
                <w:szCs w:val="20"/>
              </w:rPr>
              <w:t>.</w:t>
            </w:r>
          </w:p>
        </w:tc>
      </w:tr>
      <w:tr w:rsidR="00E25AFE" w:rsidRPr="00DF7CA6" w14:paraId="2D97900F" w14:textId="77777777" w:rsidTr="0FAAFEEC">
        <w:trPr>
          <w:trHeight w:val="360"/>
          <w:jc w:val="center"/>
        </w:trPr>
        <w:tc>
          <w:tcPr>
            <w:tcW w:w="806" w:type="dxa"/>
            <w:shd w:val="clear" w:color="auto" w:fill="auto"/>
            <w:vAlign w:val="center"/>
          </w:tcPr>
          <w:p w14:paraId="118E8335" w14:textId="77777777" w:rsidR="00E25AFE" w:rsidRDefault="00E25AFE" w:rsidP="00A3774B">
            <w:pPr>
              <w:pStyle w:val="NoSpacing"/>
              <w:jc w:val="center"/>
              <w:rPr>
                <w:rFonts w:ascii="Arial" w:hAnsi="Arial" w:cs="Arial"/>
                <w:sz w:val="20"/>
                <w:szCs w:val="20"/>
              </w:rPr>
            </w:pPr>
            <w:r>
              <w:rPr>
                <w:rFonts w:ascii="Arial" w:hAnsi="Arial" w:cs="Arial"/>
                <w:sz w:val="20"/>
                <w:szCs w:val="20"/>
              </w:rPr>
              <w:t>(ii)</w:t>
            </w:r>
          </w:p>
        </w:tc>
        <w:tc>
          <w:tcPr>
            <w:tcW w:w="1573" w:type="dxa"/>
            <w:shd w:val="clear" w:color="auto" w:fill="auto"/>
            <w:vAlign w:val="center"/>
          </w:tcPr>
          <w:p w14:paraId="234C367D" w14:textId="36116A98" w:rsidR="00E25AFE" w:rsidRDefault="00E25AFE" w:rsidP="00A3774B">
            <w:pPr>
              <w:pStyle w:val="NoSpacing"/>
              <w:jc w:val="center"/>
              <w:rPr>
                <w:rFonts w:ascii="Arial" w:hAnsi="Arial" w:cs="Arial"/>
                <w:sz w:val="20"/>
                <w:szCs w:val="20"/>
              </w:rPr>
            </w:pPr>
            <w:r w:rsidRPr="001104DB">
              <w:rPr>
                <w:rFonts w:ascii="Arial" w:hAnsi="Arial" w:cs="Arial"/>
                <w:sz w:val="20"/>
                <w:szCs w:val="20"/>
              </w:rPr>
              <w:t>Calibration Error</w:t>
            </w:r>
            <w:r>
              <w:rPr>
                <w:rFonts w:ascii="Arial" w:hAnsi="Arial" w:cs="Arial"/>
                <w:sz w:val="20"/>
                <w:szCs w:val="20"/>
              </w:rPr>
              <w:t xml:space="preserve"> and</w:t>
            </w:r>
            <w:r w:rsidRPr="001104DB">
              <w:rPr>
                <w:rFonts w:ascii="Arial" w:hAnsi="Arial" w:cs="Arial"/>
                <w:sz w:val="20"/>
                <w:szCs w:val="20"/>
              </w:rPr>
              <w:t xml:space="preserve"> Drift</w:t>
            </w:r>
          </w:p>
        </w:tc>
        <w:tc>
          <w:tcPr>
            <w:tcW w:w="1872" w:type="dxa"/>
            <w:shd w:val="clear" w:color="auto" w:fill="auto"/>
            <w:vAlign w:val="center"/>
          </w:tcPr>
          <w:p w14:paraId="3DD30FA9" w14:textId="175CEB6F" w:rsidR="00E25AFE" w:rsidRDefault="00E25AFE" w:rsidP="00A3774B">
            <w:pPr>
              <w:pStyle w:val="NoSpacing"/>
              <w:jc w:val="center"/>
              <w:rPr>
                <w:rFonts w:ascii="Arial" w:hAnsi="Arial" w:cs="Arial"/>
                <w:sz w:val="20"/>
                <w:szCs w:val="20"/>
              </w:rPr>
            </w:pPr>
            <w:r w:rsidRPr="003931B4">
              <w:rPr>
                <w:rFonts w:ascii="Arial" w:hAnsi="Arial" w:cs="Arial"/>
                <w:sz w:val="20"/>
                <w:szCs w:val="20"/>
              </w:rPr>
              <w:t>Pg. 1 of ALT-096</w:t>
            </w:r>
          </w:p>
        </w:tc>
        <w:tc>
          <w:tcPr>
            <w:tcW w:w="9432" w:type="dxa"/>
            <w:shd w:val="clear" w:color="auto" w:fill="auto"/>
            <w:vAlign w:val="center"/>
          </w:tcPr>
          <w:p w14:paraId="650C8D5A" w14:textId="7A59E184" w:rsidR="00E25AFE" w:rsidRPr="002045DF" w:rsidRDefault="00E25AFE" w:rsidP="00A3774B">
            <w:pPr>
              <w:pStyle w:val="NoSpacing"/>
              <w:jc w:val="center"/>
              <w:rPr>
                <w:rFonts w:ascii="Arial" w:hAnsi="Arial" w:cs="Arial"/>
                <w:sz w:val="20"/>
                <w:szCs w:val="20"/>
              </w:rPr>
            </w:pPr>
            <w:r w:rsidRPr="008A1FCA">
              <w:rPr>
                <w:rFonts w:ascii="Arial" w:hAnsi="Arial" w:cs="Arial"/>
                <w:sz w:val="20"/>
                <w:szCs w:val="20"/>
              </w:rPr>
              <w:t xml:space="preserve">“You must also follow the appropriate procedures </w:t>
            </w:r>
            <w:r>
              <w:rPr>
                <w:rFonts w:ascii="Arial" w:hAnsi="Arial" w:cs="Arial"/>
                <w:sz w:val="20"/>
                <w:szCs w:val="20"/>
              </w:rPr>
              <w:t>in Sections</w:t>
            </w:r>
            <w:r w:rsidRPr="00AB3308">
              <w:rPr>
                <w:rFonts w:ascii="Arial" w:hAnsi="Arial" w:cs="Arial"/>
                <w:sz w:val="20"/>
                <w:szCs w:val="20"/>
              </w:rPr>
              <w:t xml:space="preserve"> 8, 9, and 10 of </w:t>
            </w:r>
            <w:r>
              <w:rPr>
                <w:rFonts w:ascii="Arial" w:hAnsi="Arial" w:cs="Arial"/>
                <w:sz w:val="20"/>
                <w:szCs w:val="20"/>
              </w:rPr>
              <w:t>M25A</w:t>
            </w:r>
            <w:r w:rsidRPr="00AB3308">
              <w:rPr>
                <w:rFonts w:ascii="Arial" w:hAnsi="Arial" w:cs="Arial"/>
                <w:sz w:val="20"/>
                <w:szCs w:val="20"/>
              </w:rPr>
              <w:t xml:space="preserve"> </w:t>
            </w:r>
            <w:r w:rsidRPr="008A1FCA">
              <w:rPr>
                <w:rFonts w:ascii="Arial" w:hAnsi="Arial" w:cs="Arial"/>
                <w:sz w:val="20"/>
                <w:szCs w:val="20"/>
              </w:rPr>
              <w:t>to ensure that linearity, calibration drift error, and drift are within the M25A limits.”</w:t>
            </w:r>
          </w:p>
        </w:tc>
      </w:tr>
      <w:tr w:rsidR="00E25AFE" w:rsidRPr="00DF7CA6" w14:paraId="32FE4755" w14:textId="77777777" w:rsidTr="0FAAFEEC">
        <w:trPr>
          <w:trHeight w:val="360"/>
          <w:jc w:val="center"/>
        </w:trPr>
        <w:tc>
          <w:tcPr>
            <w:tcW w:w="806" w:type="dxa"/>
            <w:shd w:val="clear" w:color="auto" w:fill="auto"/>
            <w:vAlign w:val="center"/>
          </w:tcPr>
          <w:p w14:paraId="2A7E6B8A" w14:textId="3A29D4C4" w:rsidR="00E25AFE" w:rsidRDefault="00E25AFE" w:rsidP="00A3774B">
            <w:pPr>
              <w:pStyle w:val="NoSpacing"/>
              <w:jc w:val="center"/>
              <w:rPr>
                <w:rFonts w:ascii="Arial" w:hAnsi="Arial" w:cs="Arial"/>
                <w:sz w:val="20"/>
                <w:szCs w:val="20"/>
              </w:rPr>
            </w:pPr>
            <w:r>
              <w:rPr>
                <w:rFonts w:ascii="Arial" w:hAnsi="Arial" w:cs="Arial"/>
                <w:sz w:val="20"/>
                <w:szCs w:val="20"/>
              </w:rPr>
              <w:t>(iii)</w:t>
            </w:r>
          </w:p>
        </w:tc>
        <w:tc>
          <w:tcPr>
            <w:tcW w:w="1573" w:type="dxa"/>
            <w:shd w:val="clear" w:color="auto" w:fill="auto"/>
            <w:vAlign w:val="center"/>
          </w:tcPr>
          <w:p w14:paraId="4EF049AD" w14:textId="61C49933" w:rsidR="00E25AFE" w:rsidRDefault="00E25AFE" w:rsidP="00A3774B">
            <w:pPr>
              <w:pStyle w:val="NoSpacing"/>
              <w:jc w:val="center"/>
              <w:rPr>
                <w:rFonts w:ascii="Arial" w:hAnsi="Arial" w:cs="Arial"/>
                <w:sz w:val="20"/>
                <w:szCs w:val="20"/>
              </w:rPr>
            </w:pPr>
            <w:r w:rsidRPr="00FA2C74">
              <w:rPr>
                <w:rFonts w:ascii="Arial" w:hAnsi="Arial" w:cs="Arial"/>
                <w:sz w:val="20"/>
                <w:szCs w:val="20"/>
              </w:rPr>
              <w:t>Calibration Procedures</w:t>
            </w:r>
          </w:p>
        </w:tc>
        <w:tc>
          <w:tcPr>
            <w:tcW w:w="1872" w:type="dxa"/>
            <w:shd w:val="clear" w:color="auto" w:fill="auto"/>
            <w:vAlign w:val="center"/>
          </w:tcPr>
          <w:p w14:paraId="734742B1" w14:textId="24CC0BB0" w:rsidR="00E25AFE" w:rsidRPr="00001A42" w:rsidRDefault="00E25AFE" w:rsidP="00A3774B">
            <w:pPr>
              <w:pStyle w:val="NoSpacing"/>
              <w:jc w:val="center"/>
              <w:rPr>
                <w:rFonts w:ascii="Arial" w:hAnsi="Arial" w:cs="Arial"/>
                <w:sz w:val="20"/>
                <w:szCs w:val="20"/>
              </w:rPr>
            </w:pPr>
            <w:r>
              <w:rPr>
                <w:rFonts w:ascii="Arial" w:hAnsi="Arial" w:cs="Arial"/>
                <w:sz w:val="20"/>
                <w:szCs w:val="20"/>
              </w:rPr>
              <w:t>DEP Requirement</w:t>
            </w:r>
          </w:p>
        </w:tc>
        <w:tc>
          <w:tcPr>
            <w:tcW w:w="9432" w:type="dxa"/>
            <w:shd w:val="clear" w:color="auto" w:fill="auto"/>
            <w:vAlign w:val="center"/>
          </w:tcPr>
          <w:p w14:paraId="0FD68022" w14:textId="5166C8E4" w:rsidR="00E25AFE" w:rsidRPr="008A1FCA" w:rsidRDefault="00E25AFE" w:rsidP="00A3774B">
            <w:pPr>
              <w:pStyle w:val="NoSpacing"/>
              <w:jc w:val="center"/>
              <w:rPr>
                <w:rFonts w:ascii="Arial" w:hAnsi="Arial" w:cs="Arial"/>
                <w:sz w:val="20"/>
                <w:szCs w:val="20"/>
              </w:rPr>
            </w:pPr>
            <w:r>
              <w:rPr>
                <w:rFonts w:ascii="Arial" w:hAnsi="Arial" w:cs="Arial"/>
                <w:color w:val="000000"/>
                <w:sz w:val="20"/>
                <w:szCs w:val="20"/>
              </w:rPr>
              <w:t>You are required to measure and report methane and NMOC, you must calibrate the instrument with a mixture of methane and propane (or the required NMOC hydrocarbon in M25A or the applicable rule if it is different from propane). The methane in this calibration gas is necessary to generate quantitative concentrations for these components, as well as to confirm the separation of methane from other NMOC while not retaining additional NMOC, which would bias the NMOC results low. If you are required to report all two components independently, you must check linearity, calibration error, and calibration drift using methane and the required NMOC hydrocarbon.</w:t>
            </w:r>
          </w:p>
        </w:tc>
      </w:tr>
      <w:tr w:rsidR="00E25AFE" w:rsidRPr="00DF7CA6" w14:paraId="70E4E524" w14:textId="77777777" w:rsidTr="0FAAFEEC">
        <w:trPr>
          <w:trHeight w:val="360"/>
          <w:jc w:val="center"/>
        </w:trPr>
        <w:tc>
          <w:tcPr>
            <w:tcW w:w="806" w:type="dxa"/>
            <w:shd w:val="clear" w:color="auto" w:fill="auto"/>
            <w:vAlign w:val="center"/>
          </w:tcPr>
          <w:p w14:paraId="3ABA1A66" w14:textId="520A6110" w:rsidR="00E25AFE" w:rsidRDefault="00E25AFE" w:rsidP="00A3774B">
            <w:pPr>
              <w:pStyle w:val="NoSpacing"/>
              <w:jc w:val="center"/>
              <w:rPr>
                <w:rFonts w:ascii="Arial" w:hAnsi="Arial" w:cs="Arial"/>
                <w:sz w:val="20"/>
                <w:szCs w:val="20"/>
              </w:rPr>
            </w:pPr>
            <w:r>
              <w:rPr>
                <w:rFonts w:ascii="Arial" w:hAnsi="Arial" w:cs="Arial"/>
                <w:color w:val="000000"/>
                <w:sz w:val="20"/>
                <w:szCs w:val="20"/>
              </w:rPr>
              <w:t>(iv)</w:t>
            </w:r>
          </w:p>
        </w:tc>
        <w:tc>
          <w:tcPr>
            <w:tcW w:w="1573" w:type="dxa"/>
            <w:shd w:val="clear" w:color="auto" w:fill="auto"/>
            <w:vAlign w:val="center"/>
          </w:tcPr>
          <w:p w14:paraId="10938683" w14:textId="1AC45856" w:rsidR="00E25AFE" w:rsidRPr="00FA2C74" w:rsidRDefault="00E25AFE" w:rsidP="00A3774B">
            <w:pPr>
              <w:pStyle w:val="NoSpacing"/>
              <w:jc w:val="center"/>
              <w:rPr>
                <w:rFonts w:ascii="Arial" w:hAnsi="Arial" w:cs="Arial"/>
                <w:sz w:val="20"/>
                <w:szCs w:val="20"/>
              </w:rPr>
            </w:pPr>
            <w:r>
              <w:rPr>
                <w:rFonts w:ascii="Arial" w:hAnsi="Arial" w:cs="Arial"/>
                <w:iCs/>
                <w:color w:val="000000"/>
                <w:sz w:val="20"/>
                <w:szCs w:val="20"/>
              </w:rPr>
              <w:t>Cal. Span</w:t>
            </w:r>
          </w:p>
        </w:tc>
        <w:tc>
          <w:tcPr>
            <w:tcW w:w="1872" w:type="dxa"/>
            <w:shd w:val="clear" w:color="auto" w:fill="auto"/>
            <w:vAlign w:val="center"/>
          </w:tcPr>
          <w:p w14:paraId="069BFFB3" w14:textId="603D3614" w:rsidR="00E25AFE" w:rsidRDefault="00E25AFE" w:rsidP="00A3774B">
            <w:pPr>
              <w:pStyle w:val="NoSpacing"/>
              <w:jc w:val="center"/>
              <w:rPr>
                <w:rFonts w:ascii="Arial" w:hAnsi="Arial" w:cs="Arial"/>
                <w:sz w:val="20"/>
                <w:szCs w:val="20"/>
              </w:rPr>
            </w:pPr>
            <w:r>
              <w:rPr>
                <w:rFonts w:ascii="Arial" w:hAnsi="Arial" w:cs="Arial"/>
                <w:sz w:val="20"/>
                <w:szCs w:val="20"/>
              </w:rPr>
              <w:t>DEP Requirement</w:t>
            </w:r>
          </w:p>
        </w:tc>
        <w:tc>
          <w:tcPr>
            <w:tcW w:w="9432" w:type="dxa"/>
            <w:shd w:val="clear" w:color="auto" w:fill="auto"/>
            <w:vAlign w:val="center"/>
          </w:tcPr>
          <w:p w14:paraId="29AD1AAB" w14:textId="4A4E30BF" w:rsidR="00E25AFE" w:rsidRDefault="00E25AFE" w:rsidP="00A3774B">
            <w:pPr>
              <w:pStyle w:val="NoSpacing"/>
              <w:jc w:val="center"/>
              <w:rPr>
                <w:rFonts w:ascii="Arial" w:hAnsi="Arial" w:cs="Arial"/>
                <w:color w:val="000000"/>
                <w:sz w:val="20"/>
                <w:szCs w:val="20"/>
              </w:rPr>
            </w:pPr>
            <w:r>
              <w:rPr>
                <w:rFonts w:ascii="Arial" w:hAnsi="Arial" w:cs="Arial"/>
                <w:color w:val="000000"/>
                <w:sz w:val="20"/>
                <w:szCs w:val="20"/>
              </w:rPr>
              <w:t>THC span requirements are discussed in Section A, Condition 13 of SP-005 for each avg. run conc.</w:t>
            </w:r>
          </w:p>
        </w:tc>
      </w:tr>
      <w:tr w:rsidR="00E25AFE" w:rsidRPr="00DF7CA6" w14:paraId="7BFF02C8" w14:textId="77777777" w:rsidTr="0FAAFEEC">
        <w:trPr>
          <w:trHeight w:val="360"/>
          <w:jc w:val="center"/>
        </w:trPr>
        <w:tc>
          <w:tcPr>
            <w:tcW w:w="806" w:type="dxa"/>
            <w:vMerge w:val="restart"/>
            <w:shd w:val="clear" w:color="auto" w:fill="auto"/>
            <w:vAlign w:val="center"/>
          </w:tcPr>
          <w:p w14:paraId="4BA0DDB8" w14:textId="733A7FF2" w:rsidR="00E25AFE" w:rsidRDefault="00E25AFE" w:rsidP="00A3774B">
            <w:pPr>
              <w:pStyle w:val="NoSpacing"/>
              <w:jc w:val="center"/>
              <w:rPr>
                <w:rFonts w:ascii="Arial" w:hAnsi="Arial" w:cs="Arial"/>
                <w:sz w:val="20"/>
                <w:szCs w:val="20"/>
              </w:rPr>
            </w:pPr>
            <w:r>
              <w:rPr>
                <w:rFonts w:ascii="Arial" w:hAnsi="Arial" w:cs="Arial"/>
                <w:sz w:val="20"/>
                <w:szCs w:val="20"/>
              </w:rPr>
              <w:t>(v)</w:t>
            </w:r>
          </w:p>
        </w:tc>
        <w:tc>
          <w:tcPr>
            <w:tcW w:w="1573" w:type="dxa"/>
            <w:vMerge w:val="restart"/>
            <w:shd w:val="clear" w:color="auto" w:fill="auto"/>
            <w:vAlign w:val="center"/>
          </w:tcPr>
          <w:p w14:paraId="7566B0CF" w14:textId="6AFBA766" w:rsidR="00E25AFE" w:rsidRDefault="00E25AFE" w:rsidP="00A3774B">
            <w:pPr>
              <w:pStyle w:val="NoSpacing"/>
              <w:jc w:val="center"/>
              <w:rPr>
                <w:rFonts w:ascii="Arial" w:hAnsi="Arial" w:cs="Arial"/>
                <w:color w:val="000000"/>
                <w:sz w:val="20"/>
                <w:szCs w:val="20"/>
              </w:rPr>
            </w:pPr>
            <w:r>
              <w:rPr>
                <w:rFonts w:ascii="Arial" w:hAnsi="Arial" w:cs="Arial"/>
                <w:color w:val="000000"/>
                <w:sz w:val="20"/>
                <w:szCs w:val="20"/>
              </w:rPr>
              <w:t>Minimum Number of Required Sample Points Per Run</w:t>
            </w:r>
          </w:p>
        </w:tc>
        <w:tc>
          <w:tcPr>
            <w:tcW w:w="1872" w:type="dxa"/>
            <w:vAlign w:val="center"/>
          </w:tcPr>
          <w:p w14:paraId="7F99F4A6" w14:textId="5A60EDBD" w:rsidR="00E25AFE" w:rsidRPr="00A3271E" w:rsidRDefault="00E25AFE" w:rsidP="00A3774B">
            <w:pPr>
              <w:pStyle w:val="NoSpacing"/>
              <w:jc w:val="center"/>
              <w:rPr>
                <w:rFonts w:ascii="Arial" w:hAnsi="Arial" w:cs="Arial"/>
                <w:sz w:val="20"/>
                <w:szCs w:val="20"/>
              </w:rPr>
            </w:pPr>
            <w:r>
              <w:rPr>
                <w:rFonts w:ascii="Arial" w:hAnsi="Arial" w:cs="Arial"/>
                <w:bCs/>
                <w:color w:val="000000"/>
                <w:sz w:val="20"/>
                <w:szCs w:val="20"/>
              </w:rPr>
              <w:t>Email from Ned Shappley on March 4, 2025.</w:t>
            </w:r>
          </w:p>
        </w:tc>
        <w:tc>
          <w:tcPr>
            <w:tcW w:w="9432" w:type="dxa"/>
            <w:shd w:val="clear" w:color="auto" w:fill="auto"/>
            <w:vAlign w:val="center"/>
          </w:tcPr>
          <w:p w14:paraId="504B8375" w14:textId="5014B19E" w:rsidR="00E25AFE" w:rsidRPr="00585ECE" w:rsidRDefault="00E25AFE" w:rsidP="00A3774B">
            <w:pPr>
              <w:pStyle w:val="NoSpacing"/>
              <w:jc w:val="center"/>
              <w:rPr>
                <w:rFonts w:ascii="Arial" w:hAnsi="Arial" w:cs="Arial"/>
                <w:color w:val="000000"/>
                <w:sz w:val="20"/>
                <w:szCs w:val="20"/>
              </w:rPr>
            </w:pPr>
            <w:r>
              <w:rPr>
                <w:rFonts w:ascii="Arial" w:hAnsi="Arial" w:cs="Arial"/>
                <w:color w:val="000000"/>
                <w:sz w:val="20"/>
                <w:szCs w:val="20"/>
              </w:rPr>
              <w:t>A</w:t>
            </w:r>
            <w:r w:rsidRPr="00123DDF">
              <w:rPr>
                <w:rFonts w:ascii="Arial" w:hAnsi="Arial" w:cs="Arial"/>
                <w:color w:val="000000"/>
                <w:sz w:val="20"/>
                <w:szCs w:val="20"/>
              </w:rPr>
              <w:t xml:space="preserve"> sample is normally collected every 2</w:t>
            </w:r>
            <w:r>
              <w:rPr>
                <w:rFonts w:ascii="Arial" w:hAnsi="Arial" w:cs="Arial"/>
                <w:color w:val="000000"/>
                <w:sz w:val="20"/>
                <w:szCs w:val="20"/>
              </w:rPr>
              <w:t>-</w:t>
            </w:r>
            <w:r w:rsidRPr="00123DDF">
              <w:rPr>
                <w:rFonts w:ascii="Arial" w:hAnsi="Arial" w:cs="Arial"/>
                <w:color w:val="000000"/>
                <w:sz w:val="20"/>
                <w:szCs w:val="20"/>
              </w:rPr>
              <w:t>3 minutes and sent to a column where the methane elutes off the column, then the gas is backflushed off the column to an FID</w:t>
            </w:r>
            <w:r>
              <w:rPr>
                <w:rFonts w:ascii="Arial" w:hAnsi="Arial" w:cs="Arial"/>
                <w:color w:val="000000"/>
                <w:sz w:val="20"/>
                <w:szCs w:val="20"/>
              </w:rPr>
              <w:t>.</w:t>
            </w:r>
            <w:r w:rsidRPr="00123DDF">
              <w:rPr>
                <w:rFonts w:ascii="Arial" w:hAnsi="Arial" w:cs="Arial"/>
                <w:color w:val="000000"/>
                <w:sz w:val="20"/>
                <w:szCs w:val="20"/>
              </w:rPr>
              <w:t xml:space="preserve"> </w:t>
            </w:r>
            <w:r>
              <w:rPr>
                <w:rFonts w:ascii="Arial" w:hAnsi="Arial" w:cs="Arial"/>
                <w:color w:val="000000"/>
                <w:sz w:val="20"/>
                <w:szCs w:val="20"/>
              </w:rPr>
              <w:t>The process u</w:t>
            </w:r>
            <w:r w:rsidRPr="00F153E8">
              <w:rPr>
                <w:rFonts w:ascii="Arial" w:hAnsi="Arial" w:cs="Arial"/>
                <w:color w:val="000000"/>
                <w:sz w:val="20"/>
                <w:szCs w:val="20"/>
              </w:rPr>
              <w:t>sually takes 2-3 minutes</w:t>
            </w:r>
            <w:r>
              <w:rPr>
                <w:rFonts w:ascii="Arial" w:hAnsi="Arial" w:cs="Arial"/>
                <w:color w:val="000000"/>
                <w:sz w:val="20"/>
                <w:szCs w:val="20"/>
              </w:rPr>
              <w:t xml:space="preserve"> where</w:t>
            </w:r>
            <w:r w:rsidRPr="00F153E8">
              <w:rPr>
                <w:rFonts w:ascii="Arial" w:hAnsi="Arial" w:cs="Arial"/>
                <w:color w:val="000000"/>
                <w:sz w:val="20"/>
                <w:szCs w:val="20"/>
              </w:rPr>
              <w:t xml:space="preserve"> </w:t>
            </w:r>
            <w:r>
              <w:rPr>
                <w:rFonts w:ascii="Arial" w:hAnsi="Arial" w:cs="Arial"/>
                <w:color w:val="000000"/>
                <w:sz w:val="20"/>
                <w:szCs w:val="20"/>
              </w:rPr>
              <w:t>t</w:t>
            </w:r>
            <w:r w:rsidRPr="00123DDF">
              <w:rPr>
                <w:rFonts w:ascii="Arial" w:hAnsi="Arial" w:cs="Arial"/>
                <w:color w:val="000000"/>
                <w:sz w:val="20"/>
                <w:szCs w:val="20"/>
              </w:rPr>
              <w:t xml:space="preserve">he instrument </w:t>
            </w:r>
            <w:r>
              <w:rPr>
                <w:rFonts w:ascii="Arial" w:hAnsi="Arial" w:cs="Arial"/>
                <w:color w:val="000000"/>
                <w:sz w:val="20"/>
                <w:szCs w:val="20"/>
              </w:rPr>
              <w:t>(or b</w:t>
            </w:r>
            <w:r w:rsidRPr="00B10A95">
              <w:rPr>
                <w:rFonts w:ascii="Arial" w:hAnsi="Arial" w:cs="Arial"/>
                <w:color w:val="000000"/>
                <w:sz w:val="20"/>
                <w:szCs w:val="20"/>
              </w:rPr>
              <w:t>ackflush analyzer</w:t>
            </w:r>
            <w:r>
              <w:rPr>
                <w:rFonts w:ascii="Arial" w:hAnsi="Arial" w:cs="Arial"/>
                <w:color w:val="000000"/>
                <w:sz w:val="20"/>
                <w:szCs w:val="20"/>
              </w:rPr>
              <w:t>)</w:t>
            </w:r>
            <w:r w:rsidRPr="00B10A95">
              <w:rPr>
                <w:rFonts w:ascii="Arial" w:hAnsi="Arial" w:cs="Arial"/>
                <w:color w:val="000000"/>
                <w:sz w:val="20"/>
                <w:szCs w:val="20"/>
              </w:rPr>
              <w:t xml:space="preserve"> </w:t>
            </w:r>
            <w:r w:rsidRPr="00123DDF">
              <w:rPr>
                <w:rFonts w:ascii="Arial" w:hAnsi="Arial" w:cs="Arial"/>
                <w:color w:val="000000"/>
                <w:sz w:val="20"/>
                <w:szCs w:val="20"/>
              </w:rPr>
              <w:t xml:space="preserve">will provide </w:t>
            </w:r>
            <w:r>
              <w:rPr>
                <w:rFonts w:ascii="Arial" w:hAnsi="Arial" w:cs="Arial"/>
                <w:color w:val="000000"/>
                <w:sz w:val="20"/>
                <w:szCs w:val="20"/>
              </w:rPr>
              <w:t xml:space="preserve">a </w:t>
            </w:r>
            <w:r w:rsidRPr="00123DDF">
              <w:rPr>
                <w:rFonts w:ascii="Arial" w:hAnsi="Arial" w:cs="Arial"/>
                <w:color w:val="000000"/>
                <w:sz w:val="20"/>
                <w:szCs w:val="20"/>
              </w:rPr>
              <w:t>result of the most recent sample collected and analyzed.</w:t>
            </w:r>
          </w:p>
        </w:tc>
      </w:tr>
      <w:tr w:rsidR="00E25AFE" w:rsidRPr="00DF7CA6" w14:paraId="23F86D58" w14:textId="77777777" w:rsidTr="0FAAFEEC">
        <w:trPr>
          <w:trHeight w:val="360"/>
          <w:jc w:val="center"/>
        </w:trPr>
        <w:tc>
          <w:tcPr>
            <w:tcW w:w="806" w:type="dxa"/>
            <w:vMerge/>
            <w:vAlign w:val="center"/>
          </w:tcPr>
          <w:p w14:paraId="6C28A12A" w14:textId="77777777" w:rsidR="00E25AFE" w:rsidRDefault="00E25AFE" w:rsidP="00A3774B">
            <w:pPr>
              <w:pStyle w:val="NoSpacing"/>
              <w:jc w:val="center"/>
              <w:rPr>
                <w:rFonts w:ascii="Arial" w:hAnsi="Arial" w:cs="Arial"/>
                <w:sz w:val="20"/>
                <w:szCs w:val="20"/>
              </w:rPr>
            </w:pPr>
          </w:p>
        </w:tc>
        <w:tc>
          <w:tcPr>
            <w:tcW w:w="1573" w:type="dxa"/>
            <w:vMerge/>
            <w:vAlign w:val="center"/>
          </w:tcPr>
          <w:p w14:paraId="6DBBAA09" w14:textId="77777777" w:rsidR="00E25AFE" w:rsidRDefault="00E25AFE" w:rsidP="00A3774B">
            <w:pPr>
              <w:pStyle w:val="NoSpacing"/>
              <w:jc w:val="center"/>
              <w:rPr>
                <w:rFonts w:ascii="Arial" w:hAnsi="Arial" w:cs="Arial"/>
                <w:sz w:val="20"/>
                <w:szCs w:val="20"/>
              </w:rPr>
            </w:pPr>
          </w:p>
        </w:tc>
        <w:tc>
          <w:tcPr>
            <w:tcW w:w="1872" w:type="dxa"/>
            <w:shd w:val="clear" w:color="auto" w:fill="auto"/>
            <w:vAlign w:val="center"/>
          </w:tcPr>
          <w:p w14:paraId="53771D1F" w14:textId="5F707380" w:rsidR="00E25AFE" w:rsidRPr="007360DF" w:rsidRDefault="00E25AFE" w:rsidP="00A3774B">
            <w:pPr>
              <w:pStyle w:val="NoSpacing"/>
              <w:jc w:val="center"/>
              <w:rPr>
                <w:rFonts w:ascii="Arial" w:hAnsi="Arial" w:cs="Arial"/>
                <w:sz w:val="20"/>
                <w:szCs w:val="20"/>
              </w:rPr>
            </w:pPr>
            <w:r w:rsidRPr="007360DF">
              <w:rPr>
                <w:rFonts w:ascii="Arial" w:hAnsi="Arial" w:cs="Arial"/>
                <w:sz w:val="20"/>
                <w:szCs w:val="20"/>
              </w:rPr>
              <w:t>DEP Requirement</w:t>
            </w:r>
          </w:p>
        </w:tc>
        <w:tc>
          <w:tcPr>
            <w:tcW w:w="9432" w:type="dxa"/>
            <w:shd w:val="clear" w:color="auto" w:fill="auto"/>
            <w:vAlign w:val="center"/>
          </w:tcPr>
          <w:p w14:paraId="1BA4FFDC" w14:textId="2E202182" w:rsidR="00E25AFE" w:rsidRPr="007360DF" w:rsidRDefault="00E25AFE" w:rsidP="00A3774B">
            <w:pPr>
              <w:pStyle w:val="NoSpacing"/>
              <w:jc w:val="center"/>
              <w:rPr>
                <w:rFonts w:ascii="Arial" w:hAnsi="Arial" w:cs="Arial"/>
                <w:sz w:val="20"/>
                <w:szCs w:val="20"/>
              </w:rPr>
            </w:pPr>
            <w:r w:rsidRPr="00240F1C">
              <w:rPr>
                <w:rFonts w:ascii="Arial" w:hAnsi="Arial" w:cs="Arial"/>
                <w:sz w:val="20"/>
                <w:szCs w:val="20"/>
              </w:rPr>
              <w:t>The field tester must collect the measured data according to the procedures in ALT-096</w:t>
            </w:r>
            <w:r>
              <w:rPr>
                <w:rFonts w:ascii="Arial" w:hAnsi="Arial" w:cs="Arial"/>
                <w:sz w:val="20"/>
                <w:szCs w:val="20"/>
              </w:rPr>
              <w:t xml:space="preserve"> and </w:t>
            </w:r>
            <w:r w:rsidRPr="00BE3F1B">
              <w:rPr>
                <w:rFonts w:ascii="Arial" w:hAnsi="Arial" w:cs="Arial"/>
                <w:sz w:val="20"/>
                <w:szCs w:val="20"/>
              </w:rPr>
              <w:t>must</w:t>
            </w:r>
            <w:r>
              <w:rPr>
                <w:rFonts w:ascii="Arial" w:hAnsi="Arial" w:cs="Arial"/>
                <w:sz w:val="20"/>
                <w:szCs w:val="20"/>
              </w:rPr>
              <w:t xml:space="preserve"> ensure </w:t>
            </w:r>
            <w:r w:rsidRPr="00240F1C">
              <w:rPr>
                <w:rFonts w:ascii="Arial" w:hAnsi="Arial" w:cs="Arial"/>
                <w:sz w:val="20"/>
                <w:szCs w:val="20"/>
              </w:rPr>
              <w:t>that a min</w:t>
            </w:r>
            <w:r>
              <w:rPr>
                <w:rFonts w:ascii="Arial" w:hAnsi="Arial" w:cs="Arial"/>
                <w:sz w:val="20"/>
                <w:szCs w:val="20"/>
              </w:rPr>
              <w:t xml:space="preserve">. </w:t>
            </w:r>
            <w:r w:rsidRPr="00240F1C">
              <w:rPr>
                <w:rFonts w:ascii="Arial" w:hAnsi="Arial" w:cs="Arial"/>
                <w:sz w:val="20"/>
                <w:szCs w:val="20"/>
              </w:rPr>
              <w:t xml:space="preserve">of one stack test data measurement </w:t>
            </w:r>
            <w:r>
              <w:rPr>
                <w:rFonts w:ascii="Arial" w:hAnsi="Arial" w:cs="Arial"/>
                <w:sz w:val="20"/>
                <w:szCs w:val="20"/>
              </w:rPr>
              <w:t>is</w:t>
            </w:r>
            <w:r w:rsidRPr="00240F1C">
              <w:rPr>
                <w:rFonts w:ascii="Arial" w:hAnsi="Arial" w:cs="Arial"/>
                <w:sz w:val="20"/>
                <w:szCs w:val="20"/>
              </w:rPr>
              <w:t xml:space="preserve"> collected and recorded every four minutes.</w:t>
            </w:r>
          </w:p>
        </w:tc>
      </w:tr>
      <w:tr w:rsidR="00E25AFE" w:rsidRPr="00DF7CA6" w14:paraId="7857E007" w14:textId="77777777" w:rsidTr="0FAAFEEC">
        <w:trPr>
          <w:trHeight w:val="360"/>
          <w:jc w:val="center"/>
        </w:trPr>
        <w:tc>
          <w:tcPr>
            <w:tcW w:w="806" w:type="dxa"/>
            <w:vMerge w:val="restart"/>
            <w:shd w:val="clear" w:color="auto" w:fill="auto"/>
            <w:vAlign w:val="center"/>
          </w:tcPr>
          <w:p w14:paraId="58166948" w14:textId="6170F345" w:rsidR="00E25AFE" w:rsidRDefault="00E25AFE" w:rsidP="00A3774B">
            <w:pPr>
              <w:pStyle w:val="NoSpacing"/>
              <w:jc w:val="center"/>
              <w:rPr>
                <w:rFonts w:ascii="Arial" w:hAnsi="Arial" w:cs="Arial"/>
                <w:sz w:val="20"/>
                <w:szCs w:val="20"/>
              </w:rPr>
            </w:pPr>
            <w:r>
              <w:rPr>
                <w:rFonts w:ascii="Arial" w:hAnsi="Arial" w:cs="Arial"/>
                <w:sz w:val="20"/>
                <w:szCs w:val="20"/>
              </w:rPr>
              <w:t>(vi)</w:t>
            </w:r>
          </w:p>
        </w:tc>
        <w:tc>
          <w:tcPr>
            <w:tcW w:w="1573" w:type="dxa"/>
            <w:vMerge w:val="restart"/>
            <w:shd w:val="clear" w:color="auto" w:fill="auto"/>
            <w:vAlign w:val="center"/>
          </w:tcPr>
          <w:p w14:paraId="6ED1C2EC" w14:textId="618F32E7" w:rsidR="00E25AFE" w:rsidRDefault="00E25AFE" w:rsidP="00A3774B">
            <w:pPr>
              <w:pStyle w:val="NoSpacing"/>
              <w:jc w:val="center"/>
              <w:rPr>
                <w:rFonts w:ascii="Arial" w:hAnsi="Arial" w:cs="Arial"/>
                <w:sz w:val="20"/>
                <w:szCs w:val="20"/>
              </w:rPr>
            </w:pPr>
            <w:r>
              <w:rPr>
                <w:rFonts w:ascii="Arial" w:hAnsi="Arial" w:cs="Arial"/>
                <w:color w:val="000000"/>
                <w:sz w:val="20"/>
                <w:szCs w:val="20"/>
              </w:rPr>
              <w:t>Sampling System Heating Requirements</w:t>
            </w:r>
          </w:p>
        </w:tc>
        <w:tc>
          <w:tcPr>
            <w:tcW w:w="1872" w:type="dxa"/>
            <w:shd w:val="clear" w:color="auto" w:fill="auto"/>
            <w:vAlign w:val="center"/>
          </w:tcPr>
          <w:p w14:paraId="002FDACA" w14:textId="33E51B67" w:rsidR="00E25AFE" w:rsidRPr="007360DF" w:rsidRDefault="00E25AFE" w:rsidP="00A3774B">
            <w:pPr>
              <w:pStyle w:val="NoSpacing"/>
              <w:jc w:val="center"/>
              <w:rPr>
                <w:rFonts w:ascii="Arial" w:hAnsi="Arial" w:cs="Arial"/>
                <w:sz w:val="20"/>
                <w:szCs w:val="20"/>
              </w:rPr>
            </w:pPr>
            <w:r w:rsidRPr="003931B4">
              <w:rPr>
                <w:rFonts w:ascii="Arial" w:hAnsi="Arial" w:cs="Arial"/>
                <w:sz w:val="20"/>
                <w:szCs w:val="20"/>
              </w:rPr>
              <w:t>Pg. 1 of ALT-096</w:t>
            </w:r>
          </w:p>
        </w:tc>
        <w:tc>
          <w:tcPr>
            <w:tcW w:w="9432" w:type="dxa"/>
            <w:shd w:val="clear" w:color="auto" w:fill="auto"/>
            <w:vAlign w:val="center"/>
          </w:tcPr>
          <w:p w14:paraId="46E91F05" w14:textId="3BCDC19A" w:rsidR="00E25AFE" w:rsidRPr="00240F1C" w:rsidRDefault="00E25AFE" w:rsidP="00A3774B">
            <w:pPr>
              <w:pStyle w:val="NoSpacing"/>
              <w:jc w:val="center"/>
              <w:rPr>
                <w:rFonts w:ascii="Arial" w:hAnsi="Arial" w:cs="Arial"/>
                <w:sz w:val="20"/>
                <w:szCs w:val="20"/>
              </w:rPr>
            </w:pPr>
            <w:r>
              <w:rPr>
                <w:rFonts w:ascii="Arial" w:hAnsi="Arial" w:cs="Arial"/>
                <w:color w:val="000000"/>
                <w:sz w:val="20"/>
                <w:szCs w:val="20"/>
              </w:rPr>
              <w:t xml:space="preserve">You must use direct interface and heating sampling line from the sampling point to the gas chromatographic injection valve. </w:t>
            </w:r>
            <w:r w:rsidRPr="005F3F4E">
              <w:rPr>
                <w:rFonts w:ascii="Arial" w:hAnsi="Arial" w:cs="Arial"/>
                <w:color w:val="000000"/>
                <w:sz w:val="20"/>
                <w:szCs w:val="20"/>
              </w:rPr>
              <w:t>All sampling components leasing to the analyzer must be heated to greater than 110°C (220°F) throughout the sampling period (unless safety reasons are present as described in Section 5.2 of M25A).</w:t>
            </w:r>
          </w:p>
        </w:tc>
      </w:tr>
      <w:tr w:rsidR="00E25AFE" w:rsidRPr="00DF7CA6" w14:paraId="7304F06C" w14:textId="77777777" w:rsidTr="0FAAFEEC">
        <w:trPr>
          <w:trHeight w:val="360"/>
          <w:jc w:val="center"/>
        </w:trPr>
        <w:tc>
          <w:tcPr>
            <w:tcW w:w="806" w:type="dxa"/>
            <w:vMerge/>
            <w:vAlign w:val="center"/>
          </w:tcPr>
          <w:p w14:paraId="24DBF61E" w14:textId="77777777" w:rsidR="00E25AFE" w:rsidRDefault="00E25AFE" w:rsidP="00A3774B">
            <w:pPr>
              <w:pStyle w:val="NoSpacing"/>
              <w:jc w:val="center"/>
              <w:rPr>
                <w:rFonts w:ascii="Arial" w:hAnsi="Arial" w:cs="Arial"/>
                <w:sz w:val="20"/>
                <w:szCs w:val="20"/>
              </w:rPr>
            </w:pPr>
          </w:p>
        </w:tc>
        <w:tc>
          <w:tcPr>
            <w:tcW w:w="1573" w:type="dxa"/>
            <w:vMerge/>
            <w:vAlign w:val="center"/>
          </w:tcPr>
          <w:p w14:paraId="257DB4F1" w14:textId="77777777" w:rsidR="00E25AFE" w:rsidRDefault="00E25AFE" w:rsidP="00A3774B">
            <w:pPr>
              <w:pStyle w:val="NoSpacing"/>
              <w:jc w:val="center"/>
              <w:rPr>
                <w:rFonts w:ascii="Arial" w:hAnsi="Arial" w:cs="Arial"/>
                <w:sz w:val="20"/>
                <w:szCs w:val="20"/>
              </w:rPr>
            </w:pPr>
          </w:p>
        </w:tc>
        <w:tc>
          <w:tcPr>
            <w:tcW w:w="1872" w:type="dxa"/>
            <w:shd w:val="clear" w:color="auto" w:fill="auto"/>
            <w:vAlign w:val="center"/>
          </w:tcPr>
          <w:p w14:paraId="6293456F" w14:textId="3A78641B" w:rsidR="00E25AFE" w:rsidRPr="007360DF" w:rsidRDefault="00E25AFE" w:rsidP="00A3774B">
            <w:pPr>
              <w:pStyle w:val="NoSpacing"/>
              <w:jc w:val="center"/>
              <w:rPr>
                <w:rFonts w:ascii="Arial" w:hAnsi="Arial" w:cs="Arial"/>
                <w:sz w:val="20"/>
                <w:szCs w:val="20"/>
              </w:rPr>
            </w:pPr>
            <w:r>
              <w:rPr>
                <w:rFonts w:ascii="Arial" w:hAnsi="Arial" w:cs="Arial"/>
                <w:sz w:val="20"/>
                <w:szCs w:val="20"/>
              </w:rPr>
              <w:t>DEP Requirement</w:t>
            </w:r>
          </w:p>
        </w:tc>
        <w:tc>
          <w:tcPr>
            <w:tcW w:w="9432" w:type="dxa"/>
            <w:shd w:val="clear" w:color="auto" w:fill="auto"/>
            <w:vAlign w:val="center"/>
          </w:tcPr>
          <w:p w14:paraId="46DBA2E4" w14:textId="37A52365" w:rsidR="00E25AFE" w:rsidRPr="00240F1C" w:rsidRDefault="00E25AFE" w:rsidP="00A3774B">
            <w:pPr>
              <w:pStyle w:val="NoSpacing"/>
              <w:jc w:val="center"/>
              <w:rPr>
                <w:rFonts w:ascii="Arial" w:hAnsi="Arial" w:cs="Arial"/>
                <w:sz w:val="20"/>
                <w:szCs w:val="20"/>
              </w:rPr>
            </w:pPr>
            <w:r w:rsidRPr="009030AB">
              <w:rPr>
                <w:rFonts w:ascii="Arial" w:hAnsi="Arial" w:cs="Arial"/>
                <w:color w:val="000000"/>
                <w:sz w:val="20"/>
                <w:szCs w:val="20"/>
              </w:rPr>
              <w:t>All components of the sampling system (sample probe, sample line, and analyzer, at a minimum) must be heated to at least 3</w:t>
            </w:r>
            <w:r>
              <w:rPr>
                <w:rFonts w:ascii="Arial" w:hAnsi="Arial" w:cs="Arial"/>
                <w:color w:val="000000"/>
                <w:sz w:val="20"/>
                <w:szCs w:val="20"/>
              </w:rPr>
              <w:t>75</w:t>
            </w:r>
            <w:r w:rsidRPr="009030AB">
              <w:rPr>
                <w:rFonts w:ascii="Arial" w:hAnsi="Arial" w:cs="Arial"/>
                <w:color w:val="000000"/>
                <w:sz w:val="20"/>
                <w:szCs w:val="20"/>
              </w:rPr>
              <w:t>°F</w:t>
            </w:r>
            <w:r>
              <w:rPr>
                <w:rFonts w:ascii="Arial" w:hAnsi="Arial" w:cs="Arial"/>
                <w:color w:val="000000"/>
                <w:sz w:val="20"/>
                <w:szCs w:val="20"/>
              </w:rPr>
              <w:t>±25°F</w:t>
            </w:r>
            <w:r w:rsidRPr="009030AB">
              <w:rPr>
                <w:rFonts w:ascii="Arial" w:hAnsi="Arial" w:cs="Arial"/>
                <w:color w:val="000000"/>
                <w:sz w:val="20"/>
                <w:szCs w:val="20"/>
              </w:rPr>
              <w:t xml:space="preserve">. </w:t>
            </w:r>
            <w:r w:rsidRPr="006C302F">
              <w:rPr>
                <w:rFonts w:ascii="Arial" w:hAnsi="Arial" w:cs="Arial"/>
                <w:color w:val="000000"/>
                <w:sz w:val="20"/>
                <w:szCs w:val="20"/>
              </w:rPr>
              <w:t>Sampling system temp</w:t>
            </w:r>
            <w:r>
              <w:rPr>
                <w:rFonts w:ascii="Arial" w:hAnsi="Arial" w:cs="Arial"/>
                <w:color w:val="000000"/>
                <w:sz w:val="20"/>
                <w:szCs w:val="20"/>
              </w:rPr>
              <w:t xml:space="preserve">eratures </w:t>
            </w:r>
            <w:r w:rsidRPr="006C302F">
              <w:rPr>
                <w:rFonts w:ascii="Arial" w:hAnsi="Arial" w:cs="Arial"/>
                <w:color w:val="000000"/>
                <w:sz w:val="20"/>
                <w:szCs w:val="20"/>
              </w:rPr>
              <w:t>must always be above the boiling point of the analytes.</w:t>
            </w:r>
          </w:p>
        </w:tc>
      </w:tr>
      <w:tr w:rsidR="00E25AFE" w:rsidRPr="00DF7CA6" w14:paraId="2CADAC51" w14:textId="77777777" w:rsidTr="0FAAFEEC">
        <w:trPr>
          <w:trHeight w:val="360"/>
          <w:jc w:val="center"/>
        </w:trPr>
        <w:tc>
          <w:tcPr>
            <w:tcW w:w="806" w:type="dxa"/>
            <w:vAlign w:val="center"/>
          </w:tcPr>
          <w:p w14:paraId="395745D5" w14:textId="45317AE7" w:rsidR="00E25AFE" w:rsidRDefault="00E25AFE" w:rsidP="00A3774B">
            <w:pPr>
              <w:pStyle w:val="NoSpacing"/>
              <w:jc w:val="center"/>
              <w:rPr>
                <w:rFonts w:ascii="Arial" w:hAnsi="Arial" w:cs="Arial"/>
                <w:sz w:val="20"/>
                <w:szCs w:val="20"/>
              </w:rPr>
            </w:pPr>
            <w:r>
              <w:rPr>
                <w:rFonts w:ascii="Arial" w:hAnsi="Arial" w:cs="Arial"/>
                <w:color w:val="000000"/>
                <w:sz w:val="20"/>
                <w:szCs w:val="20"/>
              </w:rPr>
              <w:t>(vii)</w:t>
            </w:r>
          </w:p>
        </w:tc>
        <w:tc>
          <w:tcPr>
            <w:tcW w:w="1573" w:type="dxa"/>
            <w:vAlign w:val="center"/>
          </w:tcPr>
          <w:p w14:paraId="641ED6D1" w14:textId="118B6308" w:rsidR="00E25AFE" w:rsidRDefault="00E25AFE" w:rsidP="00A3774B">
            <w:pPr>
              <w:pStyle w:val="NoSpacing"/>
              <w:jc w:val="center"/>
              <w:rPr>
                <w:rFonts w:ascii="Arial" w:hAnsi="Arial" w:cs="Arial"/>
                <w:sz w:val="20"/>
                <w:szCs w:val="20"/>
              </w:rPr>
            </w:pPr>
            <w:r>
              <w:rPr>
                <w:rFonts w:ascii="Arial" w:hAnsi="Arial" w:cs="Arial"/>
                <w:iCs/>
                <w:color w:val="000000"/>
                <w:sz w:val="20"/>
                <w:szCs w:val="20"/>
              </w:rPr>
              <w:t>E</w:t>
            </w:r>
            <w:r w:rsidRPr="00800F07">
              <w:rPr>
                <w:rFonts w:ascii="Arial" w:hAnsi="Arial" w:cs="Arial"/>
                <w:iCs/>
                <w:color w:val="000000"/>
                <w:sz w:val="20"/>
                <w:szCs w:val="20"/>
              </w:rPr>
              <w:t>missions</w:t>
            </w:r>
            <w:r>
              <w:rPr>
                <w:rFonts w:ascii="Arial" w:hAnsi="Arial" w:cs="Arial"/>
                <w:color w:val="000000"/>
                <w:sz w:val="20"/>
                <w:szCs w:val="20"/>
              </w:rPr>
              <w:t xml:space="preserve"> </w:t>
            </w:r>
            <w:r w:rsidRPr="00BE60F0">
              <w:rPr>
                <w:rFonts w:ascii="Arial" w:hAnsi="Arial" w:cs="Arial"/>
                <w:color w:val="000000"/>
                <w:sz w:val="20"/>
                <w:szCs w:val="20"/>
              </w:rPr>
              <w:t>Calculation</w:t>
            </w:r>
          </w:p>
        </w:tc>
        <w:tc>
          <w:tcPr>
            <w:tcW w:w="1872" w:type="dxa"/>
            <w:vAlign w:val="center"/>
          </w:tcPr>
          <w:p w14:paraId="0E23F2FC" w14:textId="2B62D4B1" w:rsidR="00E25AFE" w:rsidRDefault="00E25AFE" w:rsidP="00A3774B">
            <w:pPr>
              <w:pStyle w:val="NoSpacing"/>
              <w:jc w:val="center"/>
              <w:rPr>
                <w:rFonts w:ascii="Arial" w:hAnsi="Arial" w:cs="Arial"/>
                <w:sz w:val="20"/>
                <w:szCs w:val="20"/>
              </w:rPr>
            </w:pPr>
            <w:r w:rsidRPr="00E362AA">
              <w:rPr>
                <w:rFonts w:ascii="Arial" w:hAnsi="Arial" w:cs="Arial"/>
                <w:bCs/>
                <w:iCs/>
                <w:sz w:val="20"/>
                <w:szCs w:val="20"/>
              </w:rPr>
              <w:t xml:space="preserve">§ </w:t>
            </w:r>
            <w:r w:rsidRPr="00E362AA">
              <w:rPr>
                <w:rFonts w:ascii="Arial" w:hAnsi="Arial" w:cs="Arial"/>
                <w:iCs/>
                <w:sz w:val="20"/>
                <w:szCs w:val="20"/>
              </w:rPr>
              <w:t>12.0 of EPA M25A</w:t>
            </w:r>
          </w:p>
        </w:tc>
        <w:tc>
          <w:tcPr>
            <w:tcW w:w="9432" w:type="dxa"/>
            <w:vAlign w:val="center"/>
          </w:tcPr>
          <w:p w14:paraId="142D65F9" w14:textId="09865947" w:rsidR="00E25AFE" w:rsidRPr="009030AB" w:rsidRDefault="00E25AFE" w:rsidP="00A3774B">
            <w:pPr>
              <w:pStyle w:val="NoSpacing"/>
              <w:jc w:val="center"/>
              <w:rPr>
                <w:rFonts w:ascii="Arial" w:hAnsi="Arial" w:cs="Arial"/>
                <w:color w:val="000000"/>
                <w:sz w:val="20"/>
                <w:szCs w:val="20"/>
              </w:rPr>
            </w:pPr>
            <w:r w:rsidRPr="00E362AA">
              <w:rPr>
                <w:rFonts w:ascii="Arial" w:hAnsi="Arial" w:cs="Arial"/>
                <w:iCs/>
                <w:sz w:val="20"/>
                <w:szCs w:val="20"/>
              </w:rPr>
              <w:t>These calculation formulas for a</w:t>
            </w:r>
            <w:r w:rsidRPr="00E362AA">
              <w:rPr>
                <w:rFonts w:ascii="Arial" w:hAnsi="Arial" w:cs="Arial"/>
                <w:sz w:val="20"/>
                <w:szCs w:val="20"/>
              </w:rPr>
              <w:t xml:space="preserve">verage </w:t>
            </w:r>
            <w:r w:rsidRPr="00E362AA">
              <w:rPr>
                <w:rFonts w:ascii="Arial" w:hAnsi="Arial" w:cs="Arial"/>
                <w:iCs/>
                <w:sz w:val="20"/>
                <w:szCs w:val="20"/>
              </w:rPr>
              <w:t>THC and NMEHC emissions</w:t>
            </w:r>
            <w:r w:rsidRPr="00E362AA">
              <w:rPr>
                <w:rFonts w:ascii="Arial" w:hAnsi="Arial" w:cs="Arial"/>
                <w:sz w:val="20"/>
                <w:szCs w:val="20"/>
              </w:rPr>
              <w:t xml:space="preserve"> calculations </w:t>
            </w:r>
            <w:r w:rsidRPr="00E362AA">
              <w:rPr>
                <w:rFonts w:ascii="Arial" w:hAnsi="Arial" w:cs="Arial"/>
                <w:iCs/>
                <w:sz w:val="20"/>
                <w:szCs w:val="20"/>
              </w:rPr>
              <w:t xml:space="preserve">are shown in Section A, Condition </w:t>
            </w:r>
            <w:r>
              <w:rPr>
                <w:rFonts w:ascii="Arial" w:hAnsi="Arial" w:cs="Arial"/>
                <w:iCs/>
                <w:sz w:val="20"/>
                <w:szCs w:val="20"/>
              </w:rPr>
              <w:t>21</w:t>
            </w:r>
            <w:r w:rsidRPr="00E362AA">
              <w:rPr>
                <w:rFonts w:ascii="Arial" w:hAnsi="Arial" w:cs="Arial"/>
                <w:iCs/>
                <w:sz w:val="20"/>
                <w:szCs w:val="20"/>
              </w:rPr>
              <w:t xml:space="preserve"> of SP-005.</w:t>
            </w:r>
          </w:p>
        </w:tc>
      </w:tr>
    </w:tbl>
    <w:p w14:paraId="0A8C41B3" w14:textId="21FEF35F" w:rsidR="00012B75" w:rsidRDefault="00012B75" w:rsidP="00012B75">
      <w:pPr>
        <w:spacing w:after="0" w:line="240" w:lineRule="auto"/>
        <w:jc w:val="center"/>
      </w:pPr>
      <w:bookmarkStart w:id="302" w:name="_Hlk176716474"/>
      <w:r w:rsidRPr="009A1D60">
        <w:rPr>
          <w:rFonts w:ascii="Arial" w:hAnsi="Arial" w:cs="Arial"/>
          <w:b/>
          <w:iCs/>
          <w:sz w:val="20"/>
          <w:szCs w:val="20"/>
        </w:rPr>
        <w:lastRenderedPageBreak/>
        <w:t xml:space="preserve">Table </w:t>
      </w:r>
      <w:r w:rsidR="00805996">
        <w:rPr>
          <w:rFonts w:ascii="Arial" w:hAnsi="Arial" w:cs="Arial"/>
          <w:b/>
          <w:iCs/>
          <w:sz w:val="20"/>
          <w:szCs w:val="20"/>
        </w:rPr>
        <w:t>1</w:t>
      </w:r>
      <w:r w:rsidR="008D2158">
        <w:rPr>
          <w:rFonts w:ascii="Arial" w:hAnsi="Arial" w:cs="Arial"/>
          <w:b/>
          <w:iCs/>
          <w:sz w:val="20"/>
          <w:szCs w:val="20"/>
        </w:rPr>
        <w:t>8</w:t>
      </w:r>
      <w:r w:rsidRPr="009A1D60">
        <w:rPr>
          <w:rFonts w:ascii="Arial" w:hAnsi="Arial" w:cs="Arial"/>
          <w:b/>
          <w:iCs/>
          <w:sz w:val="20"/>
          <w:szCs w:val="20"/>
        </w:rPr>
        <w:t xml:space="preserve">. </w:t>
      </w:r>
      <w:r w:rsidR="00FF0B5E" w:rsidRPr="00FF0B5E">
        <w:rPr>
          <w:rFonts w:ascii="Arial" w:hAnsi="Arial" w:cs="Arial"/>
          <w:b/>
          <w:bCs/>
          <w:sz w:val="20"/>
          <w:szCs w:val="20"/>
        </w:rPr>
        <w:t>ALT-106 (Non-Methane/Ethane Hydrocarbon or NMEHC) Requirement</w:t>
      </w:r>
      <w:r w:rsidR="00FF0B5E">
        <w:rPr>
          <w:rFonts w:ascii="Arial" w:hAnsi="Arial" w:cs="Arial"/>
          <w:b/>
          <w:bCs/>
          <w:sz w:val="20"/>
          <w:szCs w:val="20"/>
        </w:rPr>
        <w:t>s</w:t>
      </w:r>
    </w:p>
    <w:tbl>
      <w:tblPr>
        <w:tblW w:w="13680"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000" w:firstRow="0" w:lastRow="0" w:firstColumn="0" w:lastColumn="0" w:noHBand="0" w:noVBand="0"/>
      </w:tblPr>
      <w:tblGrid>
        <w:gridCol w:w="818"/>
        <w:gridCol w:w="19"/>
        <w:gridCol w:w="1333"/>
        <w:gridCol w:w="193"/>
        <w:gridCol w:w="1559"/>
        <w:gridCol w:w="104"/>
        <w:gridCol w:w="9654"/>
      </w:tblGrid>
      <w:tr w:rsidR="00E25AFE" w:rsidRPr="00DF7CA6" w14:paraId="0B3BB5F4" w14:textId="77777777" w:rsidTr="0FAAFEEC">
        <w:trPr>
          <w:trHeight w:val="360"/>
          <w:jc w:val="center"/>
        </w:trPr>
        <w:tc>
          <w:tcPr>
            <w:tcW w:w="818" w:type="dxa"/>
            <w:shd w:val="clear" w:color="auto" w:fill="F2F2F2" w:themeFill="background1" w:themeFillShade="F2"/>
            <w:vAlign w:val="center"/>
          </w:tcPr>
          <w:bookmarkEnd w:id="302"/>
          <w:p w14:paraId="3AE826E0" w14:textId="353A11E4" w:rsidR="00E25AFE" w:rsidRDefault="00E25AFE" w:rsidP="00E25AFE">
            <w:pPr>
              <w:pStyle w:val="NoSpacing"/>
              <w:jc w:val="center"/>
              <w:rPr>
                <w:rFonts w:ascii="Arial" w:hAnsi="Arial" w:cs="Arial"/>
                <w:b/>
                <w:bCs/>
                <w:sz w:val="20"/>
                <w:szCs w:val="20"/>
              </w:rPr>
            </w:pPr>
            <w:r>
              <w:rPr>
                <w:rFonts w:ascii="Arial" w:hAnsi="Arial" w:cs="Arial"/>
                <w:b/>
                <w:bCs/>
                <w:sz w:val="20"/>
                <w:szCs w:val="20"/>
              </w:rPr>
              <w:t>Item #</w:t>
            </w:r>
          </w:p>
        </w:tc>
        <w:tc>
          <w:tcPr>
            <w:tcW w:w="1352" w:type="dxa"/>
            <w:gridSpan w:val="2"/>
            <w:shd w:val="clear" w:color="auto" w:fill="F2F2F2" w:themeFill="background1" w:themeFillShade="F2"/>
            <w:vAlign w:val="center"/>
          </w:tcPr>
          <w:p w14:paraId="772821E9" w14:textId="4C0BB4E8" w:rsidR="00E25AFE" w:rsidRDefault="00E25AFE" w:rsidP="00E25AFE">
            <w:pPr>
              <w:pStyle w:val="NoSpacing"/>
              <w:jc w:val="center"/>
              <w:rPr>
                <w:rFonts w:ascii="Arial" w:hAnsi="Arial" w:cs="Arial"/>
                <w:b/>
                <w:bCs/>
                <w:sz w:val="20"/>
                <w:szCs w:val="20"/>
              </w:rPr>
            </w:pPr>
            <w:r>
              <w:rPr>
                <w:rFonts w:ascii="Arial" w:hAnsi="Arial" w:cs="Arial"/>
                <w:b/>
                <w:bCs/>
                <w:sz w:val="20"/>
                <w:szCs w:val="20"/>
              </w:rPr>
              <w:t>Topic</w:t>
            </w:r>
          </w:p>
        </w:tc>
        <w:tc>
          <w:tcPr>
            <w:tcW w:w="1752" w:type="dxa"/>
            <w:gridSpan w:val="2"/>
            <w:shd w:val="clear" w:color="auto" w:fill="F2F2F2" w:themeFill="background1" w:themeFillShade="F2"/>
            <w:vAlign w:val="center"/>
          </w:tcPr>
          <w:p w14:paraId="46C46930" w14:textId="5F90DE84" w:rsidR="00E25AFE" w:rsidRDefault="00E25AFE" w:rsidP="00E25AFE">
            <w:pPr>
              <w:pStyle w:val="NoSpacing"/>
              <w:jc w:val="center"/>
              <w:rPr>
                <w:rFonts w:ascii="Arial" w:hAnsi="Arial" w:cs="Arial"/>
                <w:b/>
                <w:bCs/>
                <w:sz w:val="20"/>
                <w:szCs w:val="20"/>
              </w:rPr>
            </w:pPr>
            <w:r>
              <w:rPr>
                <w:rFonts w:ascii="Arial" w:hAnsi="Arial" w:cs="Arial"/>
                <w:b/>
                <w:bCs/>
                <w:sz w:val="20"/>
                <w:szCs w:val="20"/>
              </w:rPr>
              <w:t>Citation</w:t>
            </w:r>
          </w:p>
        </w:tc>
        <w:tc>
          <w:tcPr>
            <w:tcW w:w="9758" w:type="dxa"/>
            <w:gridSpan w:val="2"/>
            <w:shd w:val="clear" w:color="auto" w:fill="F2F2F2" w:themeFill="background1" w:themeFillShade="F2"/>
            <w:vAlign w:val="center"/>
          </w:tcPr>
          <w:p w14:paraId="59A9CCDF" w14:textId="7FBAB32E" w:rsidR="00E25AFE" w:rsidRPr="00DF7CA6" w:rsidRDefault="00E25AFE" w:rsidP="00E25AFE">
            <w:pPr>
              <w:pStyle w:val="NoSpacing"/>
              <w:jc w:val="center"/>
              <w:rPr>
                <w:rFonts w:ascii="Arial" w:hAnsi="Arial" w:cs="Arial"/>
                <w:b/>
                <w:bCs/>
                <w:sz w:val="20"/>
                <w:szCs w:val="20"/>
              </w:rPr>
            </w:pPr>
            <w:r>
              <w:rPr>
                <w:rFonts w:ascii="Arial" w:hAnsi="Arial" w:cs="Arial"/>
                <w:b/>
                <w:bCs/>
                <w:sz w:val="20"/>
                <w:szCs w:val="20"/>
              </w:rPr>
              <w:t>Description</w:t>
            </w:r>
          </w:p>
        </w:tc>
      </w:tr>
      <w:tr w:rsidR="00E25AFE" w:rsidRPr="00DF7CA6" w14:paraId="2142BB11" w14:textId="77777777" w:rsidTr="0FAAFEEC">
        <w:trPr>
          <w:trHeight w:val="360"/>
          <w:jc w:val="center"/>
        </w:trPr>
        <w:tc>
          <w:tcPr>
            <w:tcW w:w="818" w:type="dxa"/>
            <w:vMerge w:val="restart"/>
            <w:vAlign w:val="center"/>
          </w:tcPr>
          <w:p w14:paraId="05512A3A" w14:textId="092B4629" w:rsidR="00E25AFE" w:rsidRDefault="00E25AFE" w:rsidP="002906E7">
            <w:pPr>
              <w:pStyle w:val="NoSpacing"/>
              <w:jc w:val="center"/>
              <w:rPr>
                <w:rFonts w:ascii="Arial" w:hAnsi="Arial" w:cs="Arial"/>
                <w:sz w:val="20"/>
                <w:szCs w:val="20"/>
              </w:rPr>
            </w:pPr>
            <w:r>
              <w:rPr>
                <w:rFonts w:ascii="Arial" w:hAnsi="Arial" w:cs="Arial"/>
                <w:sz w:val="20"/>
                <w:szCs w:val="20"/>
              </w:rPr>
              <w:t>(i)</w:t>
            </w:r>
          </w:p>
        </w:tc>
        <w:tc>
          <w:tcPr>
            <w:tcW w:w="1352" w:type="dxa"/>
            <w:gridSpan w:val="2"/>
            <w:vMerge w:val="restart"/>
            <w:shd w:val="clear" w:color="auto" w:fill="auto"/>
            <w:vAlign w:val="center"/>
          </w:tcPr>
          <w:p w14:paraId="15CD9457" w14:textId="3132F98C" w:rsidR="00E25AFE" w:rsidRDefault="00E25AFE" w:rsidP="002906E7">
            <w:pPr>
              <w:pStyle w:val="NoSpacing"/>
              <w:jc w:val="center"/>
              <w:rPr>
                <w:rFonts w:ascii="Arial" w:hAnsi="Arial" w:cs="Arial"/>
                <w:sz w:val="20"/>
                <w:szCs w:val="20"/>
              </w:rPr>
            </w:pPr>
            <w:r>
              <w:rPr>
                <w:rFonts w:ascii="Arial" w:hAnsi="Arial" w:cs="Arial"/>
                <w:sz w:val="20"/>
                <w:szCs w:val="20"/>
              </w:rPr>
              <w:t>Applicability</w:t>
            </w:r>
          </w:p>
        </w:tc>
        <w:tc>
          <w:tcPr>
            <w:tcW w:w="1752" w:type="dxa"/>
            <w:gridSpan w:val="2"/>
            <w:shd w:val="clear" w:color="auto" w:fill="auto"/>
            <w:vAlign w:val="center"/>
          </w:tcPr>
          <w:p w14:paraId="0AC099F6" w14:textId="6A9C82B1" w:rsidR="00E25AFE" w:rsidRPr="00B90A84" w:rsidRDefault="00E25AFE" w:rsidP="002906E7">
            <w:pPr>
              <w:pStyle w:val="NoSpacing"/>
              <w:jc w:val="center"/>
              <w:rPr>
                <w:rFonts w:ascii="Arial" w:hAnsi="Arial" w:cs="Arial"/>
                <w:sz w:val="20"/>
                <w:szCs w:val="20"/>
              </w:rPr>
            </w:pPr>
            <w:r w:rsidRPr="00CE3EA8">
              <w:rPr>
                <w:rFonts w:ascii="Arial" w:hAnsi="Arial" w:cs="Arial"/>
                <w:sz w:val="20"/>
                <w:szCs w:val="20"/>
              </w:rPr>
              <w:t xml:space="preserve">Section B, Condition </w:t>
            </w:r>
            <w:r>
              <w:rPr>
                <w:rFonts w:ascii="Arial" w:hAnsi="Arial" w:cs="Arial"/>
                <w:sz w:val="20"/>
                <w:szCs w:val="20"/>
              </w:rPr>
              <w:t>C</w:t>
            </w:r>
            <w:r w:rsidRPr="00CE3EA8">
              <w:rPr>
                <w:rFonts w:ascii="Arial" w:hAnsi="Arial" w:cs="Arial"/>
                <w:sz w:val="20"/>
                <w:szCs w:val="20"/>
              </w:rPr>
              <w:t>4(b)(iv)(C) of GP-5</w:t>
            </w:r>
            <w:r>
              <w:rPr>
                <w:rFonts w:ascii="Arial" w:hAnsi="Arial" w:cs="Arial"/>
                <w:sz w:val="20"/>
                <w:szCs w:val="20"/>
              </w:rPr>
              <w:t xml:space="preserve"> / GP5A</w:t>
            </w:r>
          </w:p>
        </w:tc>
        <w:tc>
          <w:tcPr>
            <w:tcW w:w="9758" w:type="dxa"/>
            <w:gridSpan w:val="2"/>
            <w:shd w:val="clear" w:color="auto" w:fill="auto"/>
            <w:vAlign w:val="center"/>
          </w:tcPr>
          <w:p w14:paraId="19DF295E" w14:textId="31E92BA6" w:rsidR="00E25AFE" w:rsidRPr="00A06AD7" w:rsidRDefault="00E25AFE" w:rsidP="002906E7">
            <w:pPr>
              <w:pStyle w:val="NoSpacing"/>
              <w:jc w:val="center"/>
              <w:rPr>
                <w:rFonts w:ascii="Arial" w:hAnsi="Arial" w:cs="Arial"/>
                <w:sz w:val="20"/>
                <w:szCs w:val="20"/>
              </w:rPr>
            </w:pPr>
            <w:r w:rsidRPr="0FAAFEEC">
              <w:rPr>
                <w:rFonts w:ascii="Arial" w:hAnsi="Arial" w:cs="Arial"/>
                <w:sz w:val="20"/>
                <w:szCs w:val="20"/>
              </w:rPr>
              <w:t>This permit is applicable for Stationary Natural Gas-Fired Spark Ignition (SI) Internal Combustion Engines (ICE). The VOC (or NMNEHC) concentration, as propane, excluding formaldehyde of the exhaust gas using ALT-106 is measured directly.</w:t>
            </w:r>
          </w:p>
        </w:tc>
      </w:tr>
      <w:tr w:rsidR="00E25AFE" w:rsidRPr="00DF7CA6" w14:paraId="74AC54BD" w14:textId="77777777" w:rsidTr="0FAAFEEC">
        <w:trPr>
          <w:trHeight w:val="360"/>
          <w:jc w:val="center"/>
        </w:trPr>
        <w:tc>
          <w:tcPr>
            <w:tcW w:w="818" w:type="dxa"/>
            <w:vMerge/>
            <w:vAlign w:val="center"/>
          </w:tcPr>
          <w:p w14:paraId="68E51D40" w14:textId="77777777" w:rsidR="00E25AFE" w:rsidRDefault="00E25AFE" w:rsidP="002906E7">
            <w:pPr>
              <w:pStyle w:val="NoSpacing"/>
              <w:jc w:val="center"/>
              <w:rPr>
                <w:rFonts w:ascii="Arial" w:hAnsi="Arial" w:cs="Arial"/>
                <w:sz w:val="20"/>
                <w:szCs w:val="20"/>
              </w:rPr>
            </w:pPr>
          </w:p>
        </w:tc>
        <w:tc>
          <w:tcPr>
            <w:tcW w:w="1352" w:type="dxa"/>
            <w:gridSpan w:val="2"/>
            <w:vMerge/>
            <w:vAlign w:val="center"/>
          </w:tcPr>
          <w:p w14:paraId="38A00E18" w14:textId="661583F0" w:rsidR="00E25AFE" w:rsidRDefault="00E25AFE" w:rsidP="002906E7">
            <w:pPr>
              <w:pStyle w:val="NoSpacing"/>
              <w:jc w:val="center"/>
              <w:rPr>
                <w:rFonts w:ascii="Arial" w:hAnsi="Arial" w:cs="Arial"/>
                <w:sz w:val="20"/>
                <w:szCs w:val="20"/>
              </w:rPr>
            </w:pPr>
          </w:p>
        </w:tc>
        <w:tc>
          <w:tcPr>
            <w:tcW w:w="1752" w:type="dxa"/>
            <w:gridSpan w:val="2"/>
            <w:shd w:val="clear" w:color="auto" w:fill="auto"/>
            <w:vAlign w:val="center"/>
          </w:tcPr>
          <w:p w14:paraId="6EAC3200" w14:textId="5F43470D" w:rsidR="00E25AFE" w:rsidRPr="00AE3729" w:rsidRDefault="00E25AFE" w:rsidP="002906E7">
            <w:pPr>
              <w:pStyle w:val="NoSpacing"/>
              <w:jc w:val="center"/>
              <w:rPr>
                <w:rFonts w:ascii="Arial" w:hAnsi="Arial" w:cs="Arial"/>
                <w:sz w:val="20"/>
                <w:szCs w:val="20"/>
              </w:rPr>
            </w:pPr>
            <w:r w:rsidRPr="00F113F7">
              <w:rPr>
                <w:rFonts w:ascii="Arial" w:hAnsi="Arial" w:cs="Arial"/>
                <w:sz w:val="20"/>
                <w:szCs w:val="20"/>
              </w:rPr>
              <w:t>EPA’s approval per 80 FR 9457, 9459; Feb. 23, 2015</w:t>
            </w:r>
            <w:r w:rsidRPr="00FF25EE">
              <w:rPr>
                <w:rFonts w:ascii="Arial" w:hAnsi="Arial" w:cs="Arial"/>
                <w:sz w:val="20"/>
                <w:szCs w:val="20"/>
              </w:rPr>
              <w:t>, to use ALT-106</w:t>
            </w:r>
          </w:p>
        </w:tc>
        <w:tc>
          <w:tcPr>
            <w:tcW w:w="9758" w:type="dxa"/>
            <w:gridSpan w:val="2"/>
            <w:shd w:val="clear" w:color="auto" w:fill="auto"/>
            <w:vAlign w:val="center"/>
          </w:tcPr>
          <w:p w14:paraId="6F49937F" w14:textId="6625553A" w:rsidR="00E25AFE" w:rsidRDefault="00E25AFE" w:rsidP="002906E7">
            <w:pPr>
              <w:pStyle w:val="NoSpacing"/>
              <w:jc w:val="center"/>
              <w:rPr>
                <w:rFonts w:ascii="Arial" w:hAnsi="Arial" w:cs="Arial"/>
                <w:sz w:val="20"/>
                <w:szCs w:val="20"/>
              </w:rPr>
            </w:pPr>
            <w:r>
              <w:rPr>
                <w:rFonts w:ascii="Arial" w:hAnsi="Arial" w:cs="Arial"/>
                <w:sz w:val="20"/>
                <w:szCs w:val="20"/>
              </w:rPr>
              <w:t xml:space="preserve">This </w:t>
            </w:r>
            <w:r w:rsidR="00865CF9">
              <w:rPr>
                <w:rFonts w:ascii="Arial" w:hAnsi="Arial" w:cs="Arial"/>
                <w:sz w:val="20"/>
                <w:szCs w:val="20"/>
              </w:rPr>
              <w:t xml:space="preserve">is approved </w:t>
            </w:r>
            <w:r>
              <w:rPr>
                <w:rFonts w:ascii="Arial" w:hAnsi="Arial" w:cs="Arial"/>
                <w:sz w:val="20"/>
                <w:szCs w:val="20"/>
              </w:rPr>
              <w:t xml:space="preserve">alternative test method is applicable for </w:t>
            </w:r>
            <w:r w:rsidRPr="00D23E2F">
              <w:rPr>
                <w:rFonts w:ascii="Arial" w:hAnsi="Arial" w:cs="Arial"/>
                <w:sz w:val="20"/>
                <w:szCs w:val="20"/>
              </w:rPr>
              <w:t xml:space="preserve">Spark Ignition Internal Combustion Engines subject to 40 CFR </w:t>
            </w:r>
            <w:r>
              <w:rPr>
                <w:rFonts w:ascii="Arial" w:hAnsi="Arial" w:cs="Arial"/>
                <w:sz w:val="20"/>
                <w:szCs w:val="20"/>
              </w:rPr>
              <w:t>P</w:t>
            </w:r>
            <w:r w:rsidRPr="00D23E2F">
              <w:rPr>
                <w:rFonts w:ascii="Arial" w:hAnsi="Arial" w:cs="Arial"/>
                <w:sz w:val="20"/>
                <w:szCs w:val="20"/>
              </w:rPr>
              <w:t xml:space="preserve">art 60, </w:t>
            </w:r>
            <w:r>
              <w:rPr>
                <w:rFonts w:ascii="Arial" w:hAnsi="Arial" w:cs="Arial"/>
                <w:sz w:val="20"/>
                <w:szCs w:val="20"/>
              </w:rPr>
              <w:t>S</w:t>
            </w:r>
            <w:r w:rsidRPr="00D23E2F">
              <w:rPr>
                <w:rFonts w:ascii="Arial" w:hAnsi="Arial" w:cs="Arial"/>
                <w:sz w:val="20"/>
                <w:szCs w:val="20"/>
              </w:rPr>
              <w:t>ubpart JJJJ.</w:t>
            </w:r>
            <w:r>
              <w:rPr>
                <w:rFonts w:ascii="Arial" w:hAnsi="Arial" w:cs="Arial"/>
                <w:sz w:val="20"/>
                <w:szCs w:val="20"/>
              </w:rPr>
              <w:t xml:space="preserve"> “</w:t>
            </w:r>
            <w:r w:rsidRPr="00AE3729">
              <w:rPr>
                <w:rFonts w:ascii="Arial" w:hAnsi="Arial" w:cs="Arial"/>
                <w:sz w:val="20"/>
                <w:szCs w:val="20"/>
              </w:rPr>
              <w:t>Use an alternative testing approach using GC to separate and measure methane and ethane, followed by GC back-flush procedures to measure NMEOC in post-combustion emissions with caveats stipulated in the agency’s approval letter dated June 6, 2014.</w:t>
            </w:r>
            <w:r>
              <w:rPr>
                <w:rFonts w:ascii="Arial" w:hAnsi="Arial" w:cs="Arial"/>
                <w:sz w:val="20"/>
                <w:szCs w:val="20"/>
              </w:rPr>
              <w:t xml:space="preserve">” </w:t>
            </w:r>
            <w:r w:rsidRPr="00750266">
              <w:rPr>
                <w:rFonts w:ascii="Arial" w:hAnsi="Arial" w:cs="Arial"/>
                <w:sz w:val="20"/>
                <w:szCs w:val="20"/>
              </w:rPr>
              <w:t>This alternative test method uses a semi-continuous measurement by Backflush GC and can also determine NMOC directly.</w:t>
            </w:r>
          </w:p>
        </w:tc>
      </w:tr>
      <w:tr w:rsidR="00E25AFE" w:rsidRPr="00DF7CA6" w14:paraId="108965A4" w14:textId="77777777" w:rsidTr="0FAAFEEC">
        <w:trPr>
          <w:trHeight w:val="360"/>
          <w:jc w:val="center"/>
        </w:trPr>
        <w:tc>
          <w:tcPr>
            <w:tcW w:w="818" w:type="dxa"/>
            <w:vMerge/>
            <w:vAlign w:val="center"/>
          </w:tcPr>
          <w:p w14:paraId="1C5E5618" w14:textId="77777777" w:rsidR="00E25AFE" w:rsidRDefault="00E25AFE" w:rsidP="002906E7">
            <w:pPr>
              <w:pStyle w:val="NoSpacing"/>
              <w:jc w:val="center"/>
              <w:rPr>
                <w:rFonts w:ascii="Arial" w:hAnsi="Arial" w:cs="Arial"/>
                <w:sz w:val="20"/>
                <w:szCs w:val="20"/>
              </w:rPr>
            </w:pPr>
          </w:p>
        </w:tc>
        <w:tc>
          <w:tcPr>
            <w:tcW w:w="1352" w:type="dxa"/>
            <w:gridSpan w:val="2"/>
            <w:vMerge/>
            <w:vAlign w:val="center"/>
          </w:tcPr>
          <w:p w14:paraId="6A1992A9" w14:textId="77777777" w:rsidR="00E25AFE" w:rsidRDefault="00E25AFE" w:rsidP="002906E7">
            <w:pPr>
              <w:pStyle w:val="NoSpacing"/>
              <w:jc w:val="center"/>
              <w:rPr>
                <w:rFonts w:ascii="Arial" w:hAnsi="Arial" w:cs="Arial"/>
                <w:sz w:val="20"/>
                <w:szCs w:val="20"/>
              </w:rPr>
            </w:pPr>
          </w:p>
        </w:tc>
        <w:tc>
          <w:tcPr>
            <w:tcW w:w="1752" w:type="dxa"/>
            <w:gridSpan w:val="2"/>
            <w:vMerge w:val="restart"/>
            <w:shd w:val="clear" w:color="auto" w:fill="auto"/>
            <w:vAlign w:val="center"/>
          </w:tcPr>
          <w:p w14:paraId="721C4338" w14:textId="2E335BB0" w:rsidR="00E25AFE" w:rsidRDefault="00E25AFE" w:rsidP="002906E7">
            <w:pPr>
              <w:pStyle w:val="NoSpacing"/>
              <w:jc w:val="center"/>
              <w:rPr>
                <w:rFonts w:ascii="Arial" w:hAnsi="Arial" w:cs="Arial"/>
                <w:bCs/>
                <w:color w:val="000000"/>
                <w:sz w:val="20"/>
                <w:szCs w:val="20"/>
              </w:rPr>
            </w:pPr>
            <w:r>
              <w:rPr>
                <w:rFonts w:ascii="Arial" w:hAnsi="Arial" w:cs="Arial"/>
                <w:bCs/>
                <w:color w:val="000000"/>
                <w:sz w:val="20"/>
                <w:szCs w:val="20"/>
              </w:rPr>
              <w:t>DEP Clarification</w:t>
            </w:r>
          </w:p>
        </w:tc>
        <w:tc>
          <w:tcPr>
            <w:tcW w:w="9758" w:type="dxa"/>
            <w:gridSpan w:val="2"/>
            <w:shd w:val="clear" w:color="auto" w:fill="auto"/>
            <w:vAlign w:val="center"/>
          </w:tcPr>
          <w:p w14:paraId="414BB5C7" w14:textId="4E12A5B3" w:rsidR="00E25AFE" w:rsidRDefault="00E25AFE" w:rsidP="002906E7">
            <w:pPr>
              <w:pStyle w:val="NoSpacing"/>
              <w:jc w:val="center"/>
              <w:rPr>
                <w:rFonts w:ascii="Arial" w:hAnsi="Arial" w:cs="Arial"/>
                <w:iCs/>
                <w:color w:val="000000"/>
                <w:sz w:val="20"/>
                <w:szCs w:val="20"/>
              </w:rPr>
            </w:pPr>
            <w:r w:rsidRPr="00987675">
              <w:rPr>
                <w:rFonts w:ascii="Arial" w:hAnsi="Arial" w:cs="Arial"/>
                <w:iCs/>
                <w:color w:val="000000"/>
                <w:sz w:val="20"/>
                <w:szCs w:val="20"/>
              </w:rPr>
              <w:t>Methane and ethane are separated and measured by the flame ionization detector (FID), followed a backflush of the chromatographic column to measure NMEHC. The</w:t>
            </w:r>
            <w:r w:rsidR="003A37FA">
              <w:rPr>
                <w:rFonts w:ascii="Arial" w:hAnsi="Arial" w:cs="Arial"/>
                <w:iCs/>
                <w:color w:val="000000"/>
                <w:sz w:val="20"/>
                <w:szCs w:val="20"/>
              </w:rPr>
              <w:t xml:space="preserve"> analyzer has </w:t>
            </w:r>
            <w:r w:rsidRPr="00987675">
              <w:rPr>
                <w:rFonts w:ascii="Arial" w:hAnsi="Arial" w:cs="Arial"/>
                <w:iCs/>
                <w:color w:val="000000"/>
                <w:sz w:val="20"/>
                <w:szCs w:val="20"/>
              </w:rPr>
              <w:t>four channels (THC, CH</w:t>
            </w:r>
            <w:r w:rsidRPr="00987675">
              <w:rPr>
                <w:rFonts w:ascii="Arial" w:hAnsi="Arial" w:cs="Arial"/>
                <w:iCs/>
                <w:color w:val="000000"/>
                <w:sz w:val="20"/>
                <w:szCs w:val="20"/>
                <w:vertAlign w:val="subscript"/>
              </w:rPr>
              <w:t>4</w:t>
            </w:r>
            <w:r w:rsidRPr="00987675">
              <w:rPr>
                <w:rFonts w:ascii="Arial" w:hAnsi="Arial" w:cs="Arial"/>
                <w:iCs/>
                <w:color w:val="000000"/>
                <w:sz w:val="20"/>
                <w:szCs w:val="20"/>
              </w:rPr>
              <w:t>, C</w:t>
            </w:r>
            <w:r w:rsidRPr="00987675">
              <w:rPr>
                <w:rFonts w:ascii="Arial" w:hAnsi="Arial" w:cs="Arial"/>
                <w:iCs/>
                <w:color w:val="000000"/>
                <w:sz w:val="20"/>
                <w:szCs w:val="20"/>
                <w:vertAlign w:val="subscript"/>
              </w:rPr>
              <w:t>2</w:t>
            </w:r>
            <w:r w:rsidRPr="00987675">
              <w:rPr>
                <w:rFonts w:ascii="Arial" w:hAnsi="Arial" w:cs="Arial"/>
                <w:iCs/>
                <w:color w:val="000000"/>
                <w:sz w:val="20"/>
                <w:szCs w:val="20"/>
              </w:rPr>
              <w:t>H</w:t>
            </w:r>
            <w:r w:rsidRPr="00987675">
              <w:rPr>
                <w:rFonts w:ascii="Arial" w:hAnsi="Arial" w:cs="Arial"/>
                <w:iCs/>
                <w:color w:val="000000"/>
                <w:sz w:val="20"/>
                <w:szCs w:val="20"/>
                <w:vertAlign w:val="subscript"/>
              </w:rPr>
              <w:t>6</w:t>
            </w:r>
            <w:r w:rsidRPr="00987675">
              <w:rPr>
                <w:rFonts w:ascii="Arial" w:hAnsi="Arial" w:cs="Arial"/>
                <w:iCs/>
                <w:color w:val="000000"/>
                <w:sz w:val="20"/>
                <w:szCs w:val="20"/>
              </w:rPr>
              <w:t>, and NMEHC).</w:t>
            </w:r>
          </w:p>
        </w:tc>
      </w:tr>
      <w:tr w:rsidR="00E25AFE" w:rsidRPr="00DF7CA6" w14:paraId="067001AE" w14:textId="77777777" w:rsidTr="0FAAFEEC">
        <w:trPr>
          <w:trHeight w:val="360"/>
          <w:jc w:val="center"/>
        </w:trPr>
        <w:tc>
          <w:tcPr>
            <w:tcW w:w="818" w:type="dxa"/>
            <w:vMerge/>
            <w:vAlign w:val="center"/>
          </w:tcPr>
          <w:p w14:paraId="18F698AE" w14:textId="77777777" w:rsidR="00E25AFE" w:rsidRDefault="00E25AFE" w:rsidP="002906E7">
            <w:pPr>
              <w:pStyle w:val="NoSpacing"/>
              <w:jc w:val="center"/>
              <w:rPr>
                <w:rFonts w:ascii="Arial" w:hAnsi="Arial" w:cs="Arial"/>
                <w:sz w:val="20"/>
                <w:szCs w:val="20"/>
              </w:rPr>
            </w:pPr>
          </w:p>
        </w:tc>
        <w:tc>
          <w:tcPr>
            <w:tcW w:w="1352" w:type="dxa"/>
            <w:gridSpan w:val="2"/>
            <w:vMerge/>
            <w:vAlign w:val="center"/>
          </w:tcPr>
          <w:p w14:paraId="474BFEC4" w14:textId="77777777" w:rsidR="00E25AFE" w:rsidRDefault="00E25AFE" w:rsidP="002906E7">
            <w:pPr>
              <w:pStyle w:val="NoSpacing"/>
              <w:jc w:val="center"/>
              <w:rPr>
                <w:rFonts w:ascii="Arial" w:hAnsi="Arial" w:cs="Arial"/>
                <w:sz w:val="20"/>
                <w:szCs w:val="20"/>
              </w:rPr>
            </w:pPr>
          </w:p>
        </w:tc>
        <w:tc>
          <w:tcPr>
            <w:tcW w:w="1752" w:type="dxa"/>
            <w:gridSpan w:val="2"/>
            <w:vMerge/>
            <w:vAlign w:val="center"/>
          </w:tcPr>
          <w:p w14:paraId="49796E7C" w14:textId="3BBE847B" w:rsidR="00E25AFE" w:rsidRDefault="00E25AFE" w:rsidP="002906E7">
            <w:pPr>
              <w:pStyle w:val="NoSpacing"/>
              <w:jc w:val="center"/>
              <w:rPr>
                <w:rFonts w:ascii="Arial" w:hAnsi="Arial" w:cs="Arial"/>
                <w:bCs/>
                <w:color w:val="000000"/>
                <w:sz w:val="20"/>
                <w:szCs w:val="20"/>
              </w:rPr>
            </w:pPr>
          </w:p>
        </w:tc>
        <w:tc>
          <w:tcPr>
            <w:tcW w:w="9758" w:type="dxa"/>
            <w:gridSpan w:val="2"/>
            <w:shd w:val="clear" w:color="auto" w:fill="auto"/>
            <w:vAlign w:val="center"/>
          </w:tcPr>
          <w:p w14:paraId="52905740" w14:textId="15BC3113" w:rsidR="00E25AFE" w:rsidRDefault="00E25AFE" w:rsidP="002906E7">
            <w:pPr>
              <w:pStyle w:val="NoSpacing"/>
              <w:jc w:val="center"/>
              <w:rPr>
                <w:rFonts w:ascii="Arial" w:hAnsi="Arial" w:cs="Arial"/>
                <w:iCs/>
                <w:color w:val="000000"/>
                <w:sz w:val="20"/>
                <w:szCs w:val="20"/>
              </w:rPr>
            </w:pPr>
            <w:r>
              <w:rPr>
                <w:rFonts w:ascii="Arial" w:hAnsi="Arial" w:cs="Arial"/>
                <w:iCs/>
                <w:color w:val="000000"/>
                <w:sz w:val="20"/>
                <w:szCs w:val="20"/>
              </w:rPr>
              <w:t>Except as noted below, users</w:t>
            </w:r>
            <w:r w:rsidRPr="00E362AA">
              <w:rPr>
                <w:rFonts w:ascii="Arial" w:hAnsi="Arial" w:cs="Arial"/>
                <w:iCs/>
                <w:color w:val="000000"/>
                <w:sz w:val="20"/>
                <w:szCs w:val="20"/>
              </w:rPr>
              <w:t xml:space="preserve"> must follow the relevant requirements in M25A when you use </w:t>
            </w:r>
            <w:r>
              <w:rPr>
                <w:rFonts w:ascii="Arial" w:hAnsi="Arial" w:cs="Arial"/>
                <w:iCs/>
                <w:color w:val="000000"/>
                <w:sz w:val="20"/>
                <w:szCs w:val="20"/>
              </w:rPr>
              <w:t>this alternative VOC test method under</w:t>
            </w:r>
            <w:r w:rsidRPr="00E362AA">
              <w:rPr>
                <w:rFonts w:ascii="Arial" w:hAnsi="Arial" w:cs="Arial"/>
                <w:iCs/>
                <w:color w:val="000000"/>
                <w:sz w:val="20"/>
                <w:szCs w:val="20"/>
              </w:rPr>
              <w:t xml:space="preserve"> 40 CFR 60, Subpart JJJJ</w:t>
            </w:r>
            <w:r>
              <w:rPr>
                <w:rFonts w:ascii="Arial" w:hAnsi="Arial" w:cs="Arial"/>
                <w:iCs/>
                <w:color w:val="000000"/>
                <w:sz w:val="20"/>
                <w:szCs w:val="20"/>
              </w:rPr>
              <w:t>.</w:t>
            </w:r>
          </w:p>
        </w:tc>
      </w:tr>
      <w:tr w:rsidR="001F760C" w:rsidRPr="00DF7CA6" w14:paraId="03B302E6" w14:textId="77777777" w:rsidTr="0FAAFEEC">
        <w:trPr>
          <w:trHeight w:val="360"/>
          <w:jc w:val="center"/>
        </w:trPr>
        <w:tc>
          <w:tcPr>
            <w:tcW w:w="818" w:type="dxa"/>
            <w:vMerge/>
            <w:vAlign w:val="center"/>
          </w:tcPr>
          <w:p w14:paraId="48295075" w14:textId="77777777" w:rsidR="001F760C" w:rsidRDefault="001F760C" w:rsidP="002906E7">
            <w:pPr>
              <w:pStyle w:val="NoSpacing"/>
              <w:jc w:val="center"/>
              <w:rPr>
                <w:rFonts w:ascii="Arial" w:hAnsi="Arial" w:cs="Arial"/>
                <w:sz w:val="20"/>
                <w:szCs w:val="20"/>
              </w:rPr>
            </w:pPr>
          </w:p>
        </w:tc>
        <w:tc>
          <w:tcPr>
            <w:tcW w:w="1352" w:type="dxa"/>
            <w:gridSpan w:val="2"/>
            <w:vMerge/>
            <w:vAlign w:val="center"/>
          </w:tcPr>
          <w:p w14:paraId="740064EE" w14:textId="77777777" w:rsidR="001F760C" w:rsidRDefault="001F760C" w:rsidP="002906E7">
            <w:pPr>
              <w:pStyle w:val="NoSpacing"/>
              <w:jc w:val="center"/>
              <w:rPr>
                <w:rFonts w:ascii="Arial" w:hAnsi="Arial" w:cs="Arial"/>
                <w:sz w:val="20"/>
                <w:szCs w:val="20"/>
              </w:rPr>
            </w:pPr>
          </w:p>
        </w:tc>
        <w:tc>
          <w:tcPr>
            <w:tcW w:w="1752" w:type="dxa"/>
            <w:gridSpan w:val="2"/>
            <w:shd w:val="clear" w:color="auto" w:fill="auto"/>
            <w:vAlign w:val="center"/>
          </w:tcPr>
          <w:p w14:paraId="4E2CE2CA" w14:textId="748BB2EE" w:rsidR="001F760C" w:rsidRPr="00F113F7" w:rsidRDefault="001F760C" w:rsidP="002906E7">
            <w:pPr>
              <w:pStyle w:val="NoSpacing"/>
              <w:jc w:val="center"/>
              <w:rPr>
                <w:rFonts w:ascii="Arial" w:hAnsi="Arial" w:cs="Arial"/>
                <w:sz w:val="20"/>
                <w:szCs w:val="20"/>
              </w:rPr>
            </w:pPr>
            <w:r>
              <w:rPr>
                <w:rFonts w:ascii="Arial" w:hAnsi="Arial" w:cs="Arial"/>
                <w:bCs/>
                <w:color w:val="000000"/>
                <w:sz w:val="20"/>
                <w:szCs w:val="20"/>
              </w:rPr>
              <w:t>DEP Requirement</w:t>
            </w:r>
          </w:p>
        </w:tc>
        <w:tc>
          <w:tcPr>
            <w:tcW w:w="9758" w:type="dxa"/>
            <w:gridSpan w:val="2"/>
            <w:shd w:val="clear" w:color="auto" w:fill="auto"/>
            <w:vAlign w:val="center"/>
          </w:tcPr>
          <w:p w14:paraId="2B05419E" w14:textId="7758DB4D" w:rsidR="001F760C" w:rsidRDefault="001F760C" w:rsidP="002906E7">
            <w:pPr>
              <w:pStyle w:val="NoSpacing"/>
              <w:jc w:val="center"/>
              <w:rPr>
                <w:rFonts w:ascii="Arial" w:hAnsi="Arial" w:cs="Arial"/>
                <w:sz w:val="20"/>
                <w:szCs w:val="20"/>
              </w:rPr>
            </w:pPr>
            <w:r>
              <w:rPr>
                <w:rFonts w:ascii="Arial" w:hAnsi="Arial" w:cs="Arial"/>
                <w:iCs/>
                <w:color w:val="000000"/>
                <w:sz w:val="20"/>
                <w:szCs w:val="20"/>
              </w:rPr>
              <w:t>A</w:t>
            </w:r>
            <w:r w:rsidRPr="00105550">
              <w:rPr>
                <w:rFonts w:ascii="Arial" w:hAnsi="Arial" w:cs="Arial"/>
                <w:iCs/>
                <w:color w:val="000000"/>
                <w:sz w:val="20"/>
                <w:szCs w:val="20"/>
              </w:rPr>
              <w:t xml:space="preserve"> </w:t>
            </w:r>
            <w:r w:rsidRPr="00FC429D">
              <w:rPr>
                <w:rFonts w:ascii="Arial" w:hAnsi="Arial" w:cs="Arial"/>
                <w:iCs/>
                <w:sz w:val="20"/>
                <w:szCs w:val="20"/>
              </w:rPr>
              <w:t>shepherd</w:t>
            </w:r>
            <w:r w:rsidRPr="00FC429D">
              <w:rPr>
                <w:rFonts w:ascii="Arial" w:hAnsi="Arial" w:cs="Arial"/>
                <w:iCs/>
                <w:color w:val="000000"/>
                <w:sz w:val="20"/>
                <w:szCs w:val="20"/>
              </w:rPr>
              <w:t xml:space="preserve"> </w:t>
            </w:r>
            <w:r w:rsidRPr="00105550">
              <w:rPr>
                <w:rFonts w:ascii="Arial" w:hAnsi="Arial" w:cs="Arial"/>
                <w:iCs/>
                <w:color w:val="000000"/>
                <w:sz w:val="20"/>
                <w:szCs w:val="20"/>
              </w:rPr>
              <w:t>hook cannot be used</w:t>
            </w:r>
            <w:r>
              <w:rPr>
                <w:rFonts w:ascii="Arial" w:hAnsi="Arial" w:cs="Arial"/>
                <w:iCs/>
                <w:color w:val="000000"/>
                <w:sz w:val="20"/>
                <w:szCs w:val="20"/>
              </w:rPr>
              <w:t xml:space="preserve"> to determine emission concentrations. To accurately determine </w:t>
            </w:r>
            <w:r w:rsidRPr="00D003DF">
              <w:rPr>
                <w:rFonts w:ascii="Arial" w:hAnsi="Arial" w:cs="Arial"/>
                <w:iCs/>
                <w:color w:val="000000"/>
                <w:sz w:val="20"/>
                <w:szCs w:val="20"/>
              </w:rPr>
              <w:t>emission concentrations</w:t>
            </w:r>
            <w:r>
              <w:rPr>
                <w:rFonts w:ascii="Arial" w:hAnsi="Arial" w:cs="Arial"/>
                <w:iCs/>
                <w:color w:val="000000"/>
                <w:sz w:val="20"/>
                <w:szCs w:val="20"/>
              </w:rPr>
              <w:t>, a sample or rake probe must be positioned</w:t>
            </w:r>
            <w:r w:rsidRPr="00F35951">
              <w:rPr>
                <w:rFonts w:ascii="Arial" w:hAnsi="Arial" w:cs="Arial"/>
                <w:iCs/>
                <w:color w:val="000000"/>
                <w:sz w:val="20"/>
                <w:szCs w:val="20"/>
              </w:rPr>
              <w:t xml:space="preserve"> in</w:t>
            </w:r>
            <w:r>
              <w:rPr>
                <w:rFonts w:ascii="Arial" w:hAnsi="Arial" w:cs="Arial"/>
                <w:iCs/>
                <w:color w:val="000000"/>
                <w:sz w:val="20"/>
                <w:szCs w:val="20"/>
              </w:rPr>
              <w:t>side the duct, stack, or flue</w:t>
            </w:r>
            <w:r w:rsidRPr="00F35951">
              <w:rPr>
                <w:rFonts w:ascii="Arial" w:hAnsi="Arial" w:cs="Arial"/>
                <w:iCs/>
                <w:color w:val="000000"/>
                <w:sz w:val="20"/>
                <w:szCs w:val="20"/>
              </w:rPr>
              <w:t>.</w:t>
            </w:r>
          </w:p>
        </w:tc>
      </w:tr>
      <w:tr w:rsidR="00E25AFE" w:rsidRPr="00DF7CA6" w14:paraId="58366571" w14:textId="77777777" w:rsidTr="0FAAFEEC">
        <w:trPr>
          <w:trHeight w:val="360"/>
          <w:jc w:val="center"/>
        </w:trPr>
        <w:tc>
          <w:tcPr>
            <w:tcW w:w="818" w:type="dxa"/>
            <w:shd w:val="clear" w:color="auto" w:fill="auto"/>
            <w:vAlign w:val="center"/>
          </w:tcPr>
          <w:p w14:paraId="38BFEABB" w14:textId="67139611" w:rsidR="00E25AFE" w:rsidRDefault="00E25AFE" w:rsidP="002906E7">
            <w:pPr>
              <w:pStyle w:val="NoSpacing"/>
              <w:jc w:val="center"/>
              <w:rPr>
                <w:rFonts w:ascii="Arial" w:hAnsi="Arial" w:cs="Arial"/>
                <w:sz w:val="20"/>
                <w:szCs w:val="20"/>
              </w:rPr>
            </w:pPr>
            <w:r>
              <w:rPr>
                <w:rFonts w:ascii="Arial" w:hAnsi="Arial" w:cs="Arial"/>
                <w:sz w:val="20"/>
                <w:szCs w:val="20"/>
              </w:rPr>
              <w:t>(ii)</w:t>
            </w:r>
          </w:p>
        </w:tc>
        <w:tc>
          <w:tcPr>
            <w:tcW w:w="1352" w:type="dxa"/>
            <w:gridSpan w:val="2"/>
            <w:shd w:val="clear" w:color="auto" w:fill="auto"/>
            <w:vAlign w:val="center"/>
          </w:tcPr>
          <w:p w14:paraId="359CD64F" w14:textId="426F87A5" w:rsidR="00E25AFE" w:rsidRDefault="00E25AFE" w:rsidP="002906E7">
            <w:pPr>
              <w:pStyle w:val="NoSpacing"/>
              <w:jc w:val="center"/>
              <w:rPr>
                <w:rFonts w:ascii="Arial" w:hAnsi="Arial" w:cs="Arial"/>
                <w:sz w:val="20"/>
                <w:szCs w:val="20"/>
              </w:rPr>
            </w:pPr>
            <w:r>
              <w:rPr>
                <w:rFonts w:ascii="Arial" w:hAnsi="Arial" w:cs="Arial"/>
                <w:sz w:val="20"/>
                <w:szCs w:val="20"/>
              </w:rPr>
              <w:t>Sample Collection, QC, and Calibration</w:t>
            </w:r>
          </w:p>
        </w:tc>
        <w:tc>
          <w:tcPr>
            <w:tcW w:w="1752" w:type="dxa"/>
            <w:gridSpan w:val="2"/>
            <w:shd w:val="clear" w:color="auto" w:fill="auto"/>
            <w:vAlign w:val="center"/>
          </w:tcPr>
          <w:p w14:paraId="5CD66E63" w14:textId="62247521" w:rsidR="00E25AFE" w:rsidRDefault="00E25AFE" w:rsidP="002906E7">
            <w:pPr>
              <w:pStyle w:val="NoSpacing"/>
              <w:jc w:val="center"/>
              <w:rPr>
                <w:rFonts w:ascii="Arial" w:hAnsi="Arial" w:cs="Arial"/>
                <w:sz w:val="20"/>
                <w:szCs w:val="20"/>
              </w:rPr>
            </w:pPr>
            <w:r w:rsidRPr="003931B4">
              <w:rPr>
                <w:rFonts w:ascii="Arial" w:hAnsi="Arial" w:cs="Arial"/>
                <w:sz w:val="20"/>
                <w:szCs w:val="20"/>
              </w:rPr>
              <w:t xml:space="preserve">Pg. </w:t>
            </w:r>
            <w:r>
              <w:rPr>
                <w:rFonts w:ascii="Arial" w:hAnsi="Arial" w:cs="Arial"/>
                <w:sz w:val="20"/>
                <w:szCs w:val="20"/>
              </w:rPr>
              <w:t>2</w:t>
            </w:r>
            <w:r w:rsidRPr="003931B4">
              <w:rPr>
                <w:rFonts w:ascii="Arial" w:hAnsi="Arial" w:cs="Arial"/>
                <w:sz w:val="20"/>
                <w:szCs w:val="20"/>
              </w:rPr>
              <w:t xml:space="preserve"> of ALT-</w:t>
            </w:r>
            <w:r>
              <w:rPr>
                <w:rFonts w:ascii="Arial" w:hAnsi="Arial" w:cs="Arial"/>
                <w:sz w:val="20"/>
                <w:szCs w:val="20"/>
              </w:rPr>
              <w:t>106</w:t>
            </w:r>
          </w:p>
        </w:tc>
        <w:tc>
          <w:tcPr>
            <w:tcW w:w="9758" w:type="dxa"/>
            <w:gridSpan w:val="2"/>
            <w:shd w:val="clear" w:color="auto" w:fill="auto"/>
            <w:vAlign w:val="center"/>
          </w:tcPr>
          <w:p w14:paraId="2955B611" w14:textId="5F558C9E" w:rsidR="00E25AFE" w:rsidRPr="002045DF" w:rsidRDefault="00E25AFE" w:rsidP="002906E7">
            <w:pPr>
              <w:pStyle w:val="NoSpacing"/>
              <w:jc w:val="center"/>
              <w:rPr>
                <w:rFonts w:ascii="Arial" w:hAnsi="Arial" w:cs="Arial"/>
                <w:sz w:val="20"/>
                <w:szCs w:val="20"/>
              </w:rPr>
            </w:pPr>
            <w:r w:rsidRPr="008A1FCA">
              <w:rPr>
                <w:rFonts w:ascii="Arial" w:hAnsi="Arial" w:cs="Arial"/>
                <w:sz w:val="20"/>
                <w:szCs w:val="20"/>
              </w:rPr>
              <w:t xml:space="preserve">“You must also follow the appropriate procedures </w:t>
            </w:r>
            <w:r>
              <w:rPr>
                <w:rFonts w:ascii="Arial" w:hAnsi="Arial" w:cs="Arial"/>
                <w:sz w:val="20"/>
                <w:szCs w:val="20"/>
              </w:rPr>
              <w:t>in Sections</w:t>
            </w:r>
            <w:r w:rsidRPr="00AB3308">
              <w:rPr>
                <w:rFonts w:ascii="Arial" w:hAnsi="Arial" w:cs="Arial"/>
                <w:sz w:val="20"/>
                <w:szCs w:val="20"/>
              </w:rPr>
              <w:t xml:space="preserve"> 8, 9, and 10 of </w:t>
            </w:r>
            <w:r>
              <w:rPr>
                <w:rFonts w:ascii="Arial" w:hAnsi="Arial" w:cs="Arial"/>
                <w:sz w:val="20"/>
                <w:szCs w:val="20"/>
              </w:rPr>
              <w:t>M25A</w:t>
            </w:r>
            <w:r w:rsidRPr="00AB3308">
              <w:rPr>
                <w:rFonts w:ascii="Arial" w:hAnsi="Arial" w:cs="Arial"/>
                <w:sz w:val="20"/>
                <w:szCs w:val="20"/>
              </w:rPr>
              <w:t xml:space="preserve"> </w:t>
            </w:r>
            <w:r w:rsidRPr="008A1FCA">
              <w:rPr>
                <w:rFonts w:ascii="Arial" w:hAnsi="Arial" w:cs="Arial"/>
                <w:sz w:val="20"/>
                <w:szCs w:val="20"/>
              </w:rPr>
              <w:t>to ensure that linearity, calibration drift error, and drift are within the M25A limits.”</w:t>
            </w:r>
          </w:p>
        </w:tc>
      </w:tr>
      <w:tr w:rsidR="00E25AFE" w:rsidRPr="00DF7CA6" w14:paraId="6377B64E" w14:textId="77777777" w:rsidTr="0FAAFEEC">
        <w:trPr>
          <w:trHeight w:val="360"/>
          <w:jc w:val="center"/>
        </w:trPr>
        <w:tc>
          <w:tcPr>
            <w:tcW w:w="818" w:type="dxa"/>
            <w:vMerge w:val="restart"/>
            <w:shd w:val="clear" w:color="auto" w:fill="auto"/>
            <w:vAlign w:val="center"/>
          </w:tcPr>
          <w:p w14:paraId="4E85A956" w14:textId="31E7757D" w:rsidR="00E25AFE" w:rsidRDefault="00E25AFE" w:rsidP="002906E7">
            <w:pPr>
              <w:pStyle w:val="NoSpacing"/>
              <w:jc w:val="center"/>
              <w:rPr>
                <w:rFonts w:ascii="Arial" w:hAnsi="Arial" w:cs="Arial"/>
                <w:sz w:val="20"/>
                <w:szCs w:val="20"/>
              </w:rPr>
            </w:pPr>
            <w:r>
              <w:rPr>
                <w:rFonts w:ascii="Arial" w:hAnsi="Arial" w:cs="Arial"/>
                <w:sz w:val="20"/>
                <w:szCs w:val="20"/>
              </w:rPr>
              <w:t>(iii)</w:t>
            </w:r>
          </w:p>
        </w:tc>
        <w:tc>
          <w:tcPr>
            <w:tcW w:w="1352" w:type="dxa"/>
            <w:gridSpan w:val="2"/>
            <w:vMerge w:val="restart"/>
            <w:shd w:val="clear" w:color="auto" w:fill="auto"/>
            <w:vAlign w:val="center"/>
          </w:tcPr>
          <w:p w14:paraId="78BE3110" w14:textId="3102AE86" w:rsidR="00E25AFE" w:rsidRDefault="00E25AFE" w:rsidP="002906E7">
            <w:pPr>
              <w:pStyle w:val="NoSpacing"/>
              <w:jc w:val="center"/>
              <w:rPr>
                <w:rFonts w:ascii="Arial" w:hAnsi="Arial" w:cs="Arial"/>
                <w:sz w:val="20"/>
                <w:szCs w:val="20"/>
              </w:rPr>
            </w:pPr>
            <w:r>
              <w:rPr>
                <w:rFonts w:ascii="Arial" w:hAnsi="Arial" w:cs="Arial"/>
                <w:sz w:val="20"/>
                <w:szCs w:val="20"/>
              </w:rPr>
              <w:t>Calibration Procedures</w:t>
            </w:r>
          </w:p>
        </w:tc>
        <w:tc>
          <w:tcPr>
            <w:tcW w:w="1752" w:type="dxa"/>
            <w:gridSpan w:val="2"/>
            <w:vMerge w:val="restart"/>
            <w:shd w:val="clear" w:color="auto" w:fill="auto"/>
            <w:vAlign w:val="center"/>
          </w:tcPr>
          <w:p w14:paraId="336D3770" w14:textId="62ADE878" w:rsidR="00E25AFE" w:rsidRPr="00001A42" w:rsidRDefault="00E25AFE" w:rsidP="002906E7">
            <w:pPr>
              <w:pStyle w:val="NoSpacing"/>
              <w:jc w:val="center"/>
              <w:rPr>
                <w:rFonts w:ascii="Arial" w:hAnsi="Arial" w:cs="Arial"/>
                <w:sz w:val="20"/>
                <w:szCs w:val="20"/>
              </w:rPr>
            </w:pPr>
            <w:r w:rsidRPr="003931B4">
              <w:rPr>
                <w:rFonts w:ascii="Arial" w:hAnsi="Arial" w:cs="Arial"/>
                <w:sz w:val="20"/>
                <w:szCs w:val="20"/>
              </w:rPr>
              <w:t xml:space="preserve">Pg. </w:t>
            </w:r>
            <w:r>
              <w:rPr>
                <w:rFonts w:ascii="Arial" w:hAnsi="Arial" w:cs="Arial"/>
                <w:sz w:val="20"/>
                <w:szCs w:val="20"/>
              </w:rPr>
              <w:t>2</w:t>
            </w:r>
            <w:r w:rsidRPr="003931B4">
              <w:rPr>
                <w:rFonts w:ascii="Arial" w:hAnsi="Arial" w:cs="Arial"/>
                <w:sz w:val="20"/>
                <w:szCs w:val="20"/>
              </w:rPr>
              <w:t xml:space="preserve"> of ALT-</w:t>
            </w:r>
            <w:r>
              <w:rPr>
                <w:rFonts w:ascii="Arial" w:hAnsi="Arial" w:cs="Arial"/>
                <w:sz w:val="20"/>
                <w:szCs w:val="20"/>
              </w:rPr>
              <w:t>106</w:t>
            </w:r>
          </w:p>
        </w:tc>
        <w:tc>
          <w:tcPr>
            <w:tcW w:w="9758" w:type="dxa"/>
            <w:gridSpan w:val="2"/>
            <w:shd w:val="clear" w:color="auto" w:fill="auto"/>
            <w:vAlign w:val="center"/>
          </w:tcPr>
          <w:p w14:paraId="7FF48AA4" w14:textId="4BD043F6" w:rsidR="00E25AFE" w:rsidRPr="008A1FCA" w:rsidRDefault="00E25AFE" w:rsidP="002906E7">
            <w:pPr>
              <w:pStyle w:val="NoSpacing"/>
              <w:jc w:val="center"/>
              <w:rPr>
                <w:rFonts w:ascii="Arial" w:hAnsi="Arial" w:cs="Arial"/>
                <w:sz w:val="20"/>
                <w:szCs w:val="20"/>
              </w:rPr>
            </w:pPr>
            <w:r w:rsidRPr="00D8490A">
              <w:rPr>
                <w:rFonts w:ascii="Arial" w:hAnsi="Arial" w:cs="Arial"/>
                <w:color w:val="000000"/>
                <w:sz w:val="20"/>
                <w:szCs w:val="20"/>
              </w:rPr>
              <w:t>“You must calibrate the instrument with a mixture of ethane, propane and the required NMEOC hydrocarbon in M25A or the applicable rule if it is different from propane. This requirement assumes methane is separated from ethane and passes through the separator column prior to ethane. The ethane and propane are necessary in the mixture to confirm the separation of ethane from the NMEOC while not retaining additional NMEOC, which would bias the NMEOC results low. The ethane may be calibrated at a single high point on the calibration curve to demonstrate proper ethane to NMEOC separation. Linearity, calibration error, and calibration drift must be demonstrated using the NMEOC hydrocarbon specified in the applicable rule or propane according to M25A.”</w:t>
            </w:r>
          </w:p>
        </w:tc>
      </w:tr>
      <w:tr w:rsidR="00E25AFE" w:rsidRPr="00DF7CA6" w14:paraId="1BB61302" w14:textId="77777777" w:rsidTr="0FAAFEEC">
        <w:trPr>
          <w:trHeight w:val="360"/>
          <w:jc w:val="center"/>
        </w:trPr>
        <w:tc>
          <w:tcPr>
            <w:tcW w:w="818" w:type="dxa"/>
            <w:vMerge/>
            <w:vAlign w:val="center"/>
          </w:tcPr>
          <w:p w14:paraId="34AC4FC7" w14:textId="77777777" w:rsidR="00E25AFE" w:rsidRDefault="00E25AFE" w:rsidP="002906E7">
            <w:pPr>
              <w:pStyle w:val="NoSpacing"/>
              <w:jc w:val="center"/>
              <w:rPr>
                <w:rFonts w:ascii="Arial" w:hAnsi="Arial" w:cs="Arial"/>
                <w:sz w:val="20"/>
                <w:szCs w:val="20"/>
              </w:rPr>
            </w:pPr>
          </w:p>
        </w:tc>
        <w:tc>
          <w:tcPr>
            <w:tcW w:w="1352" w:type="dxa"/>
            <w:gridSpan w:val="2"/>
            <w:vMerge/>
            <w:vAlign w:val="center"/>
          </w:tcPr>
          <w:p w14:paraId="517D5D8F" w14:textId="77777777" w:rsidR="00E25AFE" w:rsidRDefault="00E25AFE" w:rsidP="002906E7">
            <w:pPr>
              <w:pStyle w:val="NoSpacing"/>
              <w:jc w:val="center"/>
              <w:rPr>
                <w:rFonts w:ascii="Arial" w:hAnsi="Arial" w:cs="Arial"/>
                <w:sz w:val="20"/>
                <w:szCs w:val="20"/>
              </w:rPr>
            </w:pPr>
          </w:p>
        </w:tc>
        <w:tc>
          <w:tcPr>
            <w:tcW w:w="1752" w:type="dxa"/>
            <w:gridSpan w:val="2"/>
            <w:vMerge/>
            <w:vAlign w:val="center"/>
          </w:tcPr>
          <w:p w14:paraId="517B0FBD" w14:textId="77777777" w:rsidR="00E25AFE" w:rsidRDefault="00E25AFE" w:rsidP="002906E7">
            <w:pPr>
              <w:pStyle w:val="NoSpacing"/>
              <w:jc w:val="center"/>
              <w:rPr>
                <w:rFonts w:ascii="Arial" w:hAnsi="Arial" w:cs="Arial"/>
                <w:sz w:val="20"/>
                <w:szCs w:val="20"/>
              </w:rPr>
            </w:pPr>
          </w:p>
        </w:tc>
        <w:tc>
          <w:tcPr>
            <w:tcW w:w="9758" w:type="dxa"/>
            <w:gridSpan w:val="2"/>
            <w:shd w:val="clear" w:color="auto" w:fill="auto"/>
            <w:vAlign w:val="center"/>
          </w:tcPr>
          <w:p w14:paraId="7917A8DD" w14:textId="6EDB6E3D" w:rsidR="00E25AFE" w:rsidRPr="00D8490A" w:rsidRDefault="00E25AFE" w:rsidP="002906E7">
            <w:pPr>
              <w:pStyle w:val="NoSpacing"/>
              <w:jc w:val="center"/>
              <w:rPr>
                <w:rFonts w:ascii="Arial" w:hAnsi="Arial" w:cs="Arial"/>
                <w:color w:val="000000"/>
                <w:sz w:val="20"/>
                <w:szCs w:val="20"/>
              </w:rPr>
            </w:pPr>
            <w:r>
              <w:rPr>
                <w:rFonts w:ascii="Arial" w:hAnsi="Arial" w:cs="Arial"/>
                <w:color w:val="000000"/>
                <w:sz w:val="20"/>
                <w:szCs w:val="20"/>
              </w:rPr>
              <w:t>“If you are required to measure and report methane, ethane, and NMEOC, you must calibrate the instrument with a mixture of methane, ethane, and propane (or the required NMEOC hydrocarbon in M25A or the applicable rule if it is different from propane). The methane and ethane in this calibration gas are necessary to generate quantitative concentrations for these components, as well as to confirm the separation of methane and ethane from other NMEOC while not retaining additional NMEOC, which would bias the NMEOC results low. If you are required to report all three components independently, you must check linearity, calibration error, and calibration drift using methane, ethane, and the required NMOC hydrocarbon.</w:t>
            </w:r>
          </w:p>
        </w:tc>
      </w:tr>
      <w:tr w:rsidR="00E25AFE" w:rsidRPr="00DF7CA6" w14:paraId="62A6085C" w14:textId="77777777" w:rsidTr="00F10C0A">
        <w:trPr>
          <w:trHeight w:val="360"/>
          <w:jc w:val="center"/>
        </w:trPr>
        <w:tc>
          <w:tcPr>
            <w:tcW w:w="837" w:type="dxa"/>
            <w:gridSpan w:val="2"/>
            <w:shd w:val="clear" w:color="auto" w:fill="auto"/>
            <w:vAlign w:val="center"/>
          </w:tcPr>
          <w:p w14:paraId="25F12D78" w14:textId="16263BC3" w:rsidR="00E25AFE" w:rsidRDefault="00E25AFE" w:rsidP="00E25AFE">
            <w:pPr>
              <w:pStyle w:val="NoSpacing"/>
              <w:jc w:val="center"/>
              <w:rPr>
                <w:rFonts w:ascii="Arial" w:hAnsi="Arial" w:cs="Arial"/>
                <w:sz w:val="20"/>
                <w:szCs w:val="20"/>
              </w:rPr>
            </w:pPr>
            <w:r>
              <w:rPr>
                <w:rFonts w:ascii="Arial" w:hAnsi="Arial" w:cs="Arial"/>
                <w:color w:val="000000"/>
                <w:sz w:val="20"/>
                <w:szCs w:val="20"/>
              </w:rPr>
              <w:lastRenderedPageBreak/>
              <w:t>(iv)</w:t>
            </w:r>
          </w:p>
        </w:tc>
        <w:tc>
          <w:tcPr>
            <w:tcW w:w="1526" w:type="dxa"/>
            <w:gridSpan w:val="2"/>
            <w:shd w:val="clear" w:color="auto" w:fill="auto"/>
            <w:vAlign w:val="center"/>
          </w:tcPr>
          <w:p w14:paraId="306A09A5" w14:textId="53CF5732" w:rsidR="00E25AFE" w:rsidRDefault="00E25AFE" w:rsidP="00E25AFE">
            <w:pPr>
              <w:pStyle w:val="NoSpacing"/>
              <w:jc w:val="center"/>
              <w:rPr>
                <w:rFonts w:ascii="Arial" w:hAnsi="Arial" w:cs="Arial"/>
                <w:color w:val="000000"/>
                <w:sz w:val="20"/>
                <w:szCs w:val="20"/>
              </w:rPr>
            </w:pPr>
            <w:r>
              <w:rPr>
                <w:rFonts w:ascii="Arial" w:hAnsi="Arial" w:cs="Arial"/>
                <w:iCs/>
                <w:color w:val="000000"/>
                <w:sz w:val="20"/>
                <w:szCs w:val="20"/>
              </w:rPr>
              <w:t>Cal. Span</w:t>
            </w:r>
          </w:p>
        </w:tc>
        <w:tc>
          <w:tcPr>
            <w:tcW w:w="1663" w:type="dxa"/>
            <w:gridSpan w:val="2"/>
            <w:vAlign w:val="center"/>
          </w:tcPr>
          <w:p w14:paraId="6F00C97E" w14:textId="5450EB36" w:rsidR="00E25AFE" w:rsidRDefault="00E25AFE" w:rsidP="00E25AFE">
            <w:pPr>
              <w:pStyle w:val="NoSpacing"/>
              <w:jc w:val="center"/>
              <w:rPr>
                <w:rFonts w:ascii="Arial" w:hAnsi="Arial" w:cs="Arial"/>
                <w:bCs/>
                <w:color w:val="000000"/>
                <w:sz w:val="20"/>
                <w:szCs w:val="20"/>
              </w:rPr>
            </w:pPr>
            <w:r>
              <w:rPr>
                <w:rFonts w:ascii="Arial" w:hAnsi="Arial" w:cs="Arial"/>
                <w:sz w:val="20"/>
                <w:szCs w:val="20"/>
              </w:rPr>
              <w:t>DEP Requirement</w:t>
            </w:r>
          </w:p>
        </w:tc>
        <w:tc>
          <w:tcPr>
            <w:tcW w:w="9654" w:type="dxa"/>
            <w:shd w:val="clear" w:color="auto" w:fill="auto"/>
            <w:vAlign w:val="center"/>
          </w:tcPr>
          <w:p w14:paraId="0C3EDCB7" w14:textId="3F5C4C7C" w:rsidR="00E25AFE" w:rsidRDefault="00E25AFE" w:rsidP="00E25AFE">
            <w:pPr>
              <w:pStyle w:val="NoSpacing"/>
              <w:rPr>
                <w:rFonts w:ascii="Arial" w:hAnsi="Arial" w:cs="Arial"/>
                <w:color w:val="000000"/>
                <w:sz w:val="20"/>
                <w:szCs w:val="20"/>
              </w:rPr>
            </w:pPr>
            <w:r>
              <w:rPr>
                <w:rFonts w:ascii="Arial" w:hAnsi="Arial" w:cs="Arial"/>
                <w:color w:val="000000"/>
                <w:sz w:val="20"/>
                <w:szCs w:val="20"/>
              </w:rPr>
              <w:t>THC span requirements are discussed in Section A, Condition 13 of SP-005 for each avg. run conc.</w:t>
            </w:r>
          </w:p>
        </w:tc>
      </w:tr>
      <w:tr w:rsidR="00E25AFE" w:rsidRPr="00DF7CA6" w14:paraId="4727F18B" w14:textId="77777777" w:rsidTr="00F10C0A">
        <w:trPr>
          <w:trHeight w:val="360"/>
          <w:jc w:val="center"/>
        </w:trPr>
        <w:tc>
          <w:tcPr>
            <w:tcW w:w="837" w:type="dxa"/>
            <w:gridSpan w:val="2"/>
            <w:vMerge w:val="restart"/>
            <w:shd w:val="clear" w:color="auto" w:fill="auto"/>
            <w:vAlign w:val="center"/>
          </w:tcPr>
          <w:p w14:paraId="6940A0E8" w14:textId="52EF1107" w:rsidR="00E25AFE" w:rsidRDefault="00E25AFE" w:rsidP="00811077">
            <w:pPr>
              <w:pStyle w:val="NoSpacing"/>
              <w:jc w:val="center"/>
              <w:rPr>
                <w:rFonts w:ascii="Arial" w:hAnsi="Arial" w:cs="Arial"/>
                <w:sz w:val="20"/>
                <w:szCs w:val="20"/>
              </w:rPr>
            </w:pPr>
            <w:r>
              <w:rPr>
                <w:rFonts w:ascii="Arial" w:hAnsi="Arial" w:cs="Arial"/>
                <w:sz w:val="20"/>
                <w:szCs w:val="20"/>
              </w:rPr>
              <w:t>(v)</w:t>
            </w:r>
          </w:p>
        </w:tc>
        <w:tc>
          <w:tcPr>
            <w:tcW w:w="1526" w:type="dxa"/>
            <w:gridSpan w:val="2"/>
            <w:vMerge w:val="restart"/>
            <w:shd w:val="clear" w:color="auto" w:fill="auto"/>
            <w:vAlign w:val="center"/>
          </w:tcPr>
          <w:p w14:paraId="6F69CCA7" w14:textId="4B545107" w:rsidR="00E25AFE" w:rsidRDefault="00E25AFE" w:rsidP="00811077">
            <w:pPr>
              <w:pStyle w:val="NoSpacing"/>
              <w:jc w:val="center"/>
              <w:rPr>
                <w:rFonts w:ascii="Arial" w:hAnsi="Arial" w:cs="Arial"/>
                <w:color w:val="000000"/>
                <w:sz w:val="20"/>
                <w:szCs w:val="20"/>
              </w:rPr>
            </w:pPr>
            <w:r>
              <w:rPr>
                <w:rFonts w:ascii="Arial" w:hAnsi="Arial" w:cs="Arial"/>
                <w:color w:val="000000"/>
                <w:sz w:val="20"/>
                <w:szCs w:val="20"/>
              </w:rPr>
              <w:t>Minimum Sample Points Required Per Run</w:t>
            </w:r>
          </w:p>
        </w:tc>
        <w:tc>
          <w:tcPr>
            <w:tcW w:w="1663" w:type="dxa"/>
            <w:gridSpan w:val="2"/>
            <w:vAlign w:val="center"/>
          </w:tcPr>
          <w:p w14:paraId="48DD23D8" w14:textId="2BCFB509" w:rsidR="00E25AFE" w:rsidRDefault="00E25AFE" w:rsidP="00811077">
            <w:pPr>
              <w:pStyle w:val="NoSpacing"/>
              <w:jc w:val="center"/>
              <w:rPr>
                <w:rFonts w:ascii="Arial" w:hAnsi="Arial" w:cs="Arial"/>
                <w:sz w:val="20"/>
                <w:szCs w:val="20"/>
              </w:rPr>
            </w:pPr>
            <w:r>
              <w:rPr>
                <w:rFonts w:ascii="Arial" w:hAnsi="Arial" w:cs="Arial"/>
                <w:bCs/>
                <w:color w:val="000000"/>
                <w:sz w:val="20"/>
                <w:szCs w:val="20"/>
              </w:rPr>
              <w:t>Email from Ned Shappley on March 4, 2025.</w:t>
            </w:r>
          </w:p>
        </w:tc>
        <w:tc>
          <w:tcPr>
            <w:tcW w:w="9654" w:type="dxa"/>
            <w:shd w:val="clear" w:color="auto" w:fill="auto"/>
            <w:vAlign w:val="center"/>
          </w:tcPr>
          <w:p w14:paraId="66B4F500" w14:textId="69FCE675" w:rsidR="00E25AFE" w:rsidRPr="00585ECE" w:rsidRDefault="00E25AFE" w:rsidP="00811077">
            <w:pPr>
              <w:pStyle w:val="NoSpacing"/>
              <w:jc w:val="center"/>
              <w:rPr>
                <w:rFonts w:ascii="Arial" w:hAnsi="Arial" w:cs="Arial"/>
                <w:color w:val="000000"/>
                <w:sz w:val="20"/>
                <w:szCs w:val="20"/>
              </w:rPr>
            </w:pPr>
            <w:r>
              <w:rPr>
                <w:rFonts w:ascii="Arial" w:hAnsi="Arial" w:cs="Arial"/>
                <w:color w:val="000000"/>
                <w:sz w:val="20"/>
                <w:szCs w:val="20"/>
              </w:rPr>
              <w:t>A</w:t>
            </w:r>
            <w:r w:rsidRPr="00123DDF">
              <w:rPr>
                <w:rFonts w:ascii="Arial" w:hAnsi="Arial" w:cs="Arial"/>
                <w:color w:val="000000"/>
                <w:sz w:val="20"/>
                <w:szCs w:val="20"/>
              </w:rPr>
              <w:t xml:space="preserve"> sample is normally collected every 2</w:t>
            </w:r>
            <w:r>
              <w:rPr>
                <w:rFonts w:ascii="Arial" w:hAnsi="Arial" w:cs="Arial"/>
                <w:color w:val="000000"/>
                <w:sz w:val="20"/>
                <w:szCs w:val="20"/>
              </w:rPr>
              <w:t>-</w:t>
            </w:r>
            <w:r w:rsidRPr="00123DDF">
              <w:rPr>
                <w:rFonts w:ascii="Arial" w:hAnsi="Arial" w:cs="Arial"/>
                <w:color w:val="000000"/>
                <w:sz w:val="20"/>
                <w:szCs w:val="20"/>
              </w:rPr>
              <w:t>3 minutes and sent to a column where the methane and/or ethane elutes off the column, then the gas is backflushed off the column to an FID</w:t>
            </w:r>
            <w:r>
              <w:rPr>
                <w:rFonts w:ascii="Arial" w:hAnsi="Arial" w:cs="Arial"/>
                <w:color w:val="000000"/>
                <w:sz w:val="20"/>
                <w:szCs w:val="20"/>
              </w:rPr>
              <w:t>.</w:t>
            </w:r>
            <w:r w:rsidRPr="00123DDF">
              <w:rPr>
                <w:rFonts w:ascii="Arial" w:hAnsi="Arial" w:cs="Arial"/>
                <w:color w:val="000000"/>
                <w:sz w:val="20"/>
                <w:szCs w:val="20"/>
              </w:rPr>
              <w:t xml:space="preserve"> </w:t>
            </w:r>
            <w:r>
              <w:rPr>
                <w:rFonts w:ascii="Arial" w:hAnsi="Arial" w:cs="Arial"/>
                <w:color w:val="000000"/>
                <w:sz w:val="20"/>
                <w:szCs w:val="20"/>
              </w:rPr>
              <w:t>The process u</w:t>
            </w:r>
            <w:r w:rsidRPr="00F153E8">
              <w:rPr>
                <w:rFonts w:ascii="Arial" w:hAnsi="Arial" w:cs="Arial"/>
                <w:color w:val="000000"/>
                <w:sz w:val="20"/>
                <w:szCs w:val="20"/>
              </w:rPr>
              <w:t>sually takes 2-3 minutes</w:t>
            </w:r>
            <w:r>
              <w:rPr>
                <w:rFonts w:ascii="Arial" w:hAnsi="Arial" w:cs="Arial"/>
                <w:color w:val="000000"/>
                <w:sz w:val="20"/>
                <w:szCs w:val="20"/>
              </w:rPr>
              <w:t xml:space="preserve"> where</w:t>
            </w:r>
            <w:r w:rsidRPr="00F153E8">
              <w:rPr>
                <w:rFonts w:ascii="Arial" w:hAnsi="Arial" w:cs="Arial"/>
                <w:color w:val="000000"/>
                <w:sz w:val="20"/>
                <w:szCs w:val="20"/>
              </w:rPr>
              <w:t xml:space="preserve"> </w:t>
            </w:r>
            <w:r>
              <w:rPr>
                <w:rFonts w:ascii="Arial" w:hAnsi="Arial" w:cs="Arial"/>
                <w:color w:val="000000"/>
                <w:sz w:val="20"/>
                <w:szCs w:val="20"/>
              </w:rPr>
              <w:t>t</w:t>
            </w:r>
            <w:r w:rsidRPr="00123DDF">
              <w:rPr>
                <w:rFonts w:ascii="Arial" w:hAnsi="Arial" w:cs="Arial"/>
                <w:color w:val="000000"/>
                <w:sz w:val="20"/>
                <w:szCs w:val="20"/>
              </w:rPr>
              <w:t xml:space="preserve">he instrument </w:t>
            </w:r>
            <w:r>
              <w:rPr>
                <w:rFonts w:ascii="Arial" w:hAnsi="Arial" w:cs="Arial"/>
                <w:color w:val="000000"/>
                <w:sz w:val="20"/>
                <w:szCs w:val="20"/>
              </w:rPr>
              <w:t>(or b</w:t>
            </w:r>
            <w:r w:rsidRPr="00B10A95">
              <w:rPr>
                <w:rFonts w:ascii="Arial" w:hAnsi="Arial" w:cs="Arial"/>
                <w:color w:val="000000"/>
                <w:sz w:val="20"/>
                <w:szCs w:val="20"/>
              </w:rPr>
              <w:t>ackflush analyzer</w:t>
            </w:r>
            <w:r>
              <w:rPr>
                <w:rFonts w:ascii="Arial" w:hAnsi="Arial" w:cs="Arial"/>
                <w:color w:val="000000"/>
                <w:sz w:val="20"/>
                <w:szCs w:val="20"/>
              </w:rPr>
              <w:t>)</w:t>
            </w:r>
            <w:r w:rsidRPr="00B10A95">
              <w:rPr>
                <w:rFonts w:ascii="Arial" w:hAnsi="Arial" w:cs="Arial"/>
                <w:color w:val="000000"/>
                <w:sz w:val="20"/>
                <w:szCs w:val="20"/>
              </w:rPr>
              <w:t xml:space="preserve"> </w:t>
            </w:r>
            <w:r w:rsidRPr="00123DDF">
              <w:rPr>
                <w:rFonts w:ascii="Arial" w:hAnsi="Arial" w:cs="Arial"/>
                <w:color w:val="000000"/>
                <w:sz w:val="20"/>
                <w:szCs w:val="20"/>
              </w:rPr>
              <w:t xml:space="preserve">will provide </w:t>
            </w:r>
            <w:r>
              <w:rPr>
                <w:rFonts w:ascii="Arial" w:hAnsi="Arial" w:cs="Arial"/>
                <w:color w:val="000000"/>
                <w:sz w:val="20"/>
                <w:szCs w:val="20"/>
              </w:rPr>
              <w:t xml:space="preserve">a </w:t>
            </w:r>
            <w:r w:rsidRPr="00123DDF">
              <w:rPr>
                <w:rFonts w:ascii="Arial" w:hAnsi="Arial" w:cs="Arial"/>
                <w:color w:val="000000"/>
                <w:sz w:val="20"/>
                <w:szCs w:val="20"/>
              </w:rPr>
              <w:t>result of the most recent sample collected and analyzed.</w:t>
            </w:r>
          </w:p>
        </w:tc>
      </w:tr>
      <w:tr w:rsidR="00E25AFE" w:rsidRPr="00DF7CA6" w14:paraId="74BFC716" w14:textId="77777777" w:rsidTr="003E390C">
        <w:trPr>
          <w:trHeight w:val="360"/>
          <w:jc w:val="center"/>
        </w:trPr>
        <w:tc>
          <w:tcPr>
            <w:tcW w:w="837" w:type="dxa"/>
            <w:gridSpan w:val="2"/>
            <w:vMerge/>
            <w:shd w:val="clear" w:color="auto" w:fill="auto"/>
            <w:vAlign w:val="center"/>
          </w:tcPr>
          <w:p w14:paraId="46A456BB" w14:textId="4248524C" w:rsidR="00E25AFE" w:rsidRDefault="00E25AFE" w:rsidP="00811077">
            <w:pPr>
              <w:pStyle w:val="NoSpacing"/>
              <w:jc w:val="center"/>
              <w:rPr>
                <w:rFonts w:ascii="Arial" w:hAnsi="Arial" w:cs="Arial"/>
                <w:sz w:val="20"/>
                <w:szCs w:val="20"/>
              </w:rPr>
            </w:pPr>
          </w:p>
        </w:tc>
        <w:tc>
          <w:tcPr>
            <w:tcW w:w="1526" w:type="dxa"/>
            <w:gridSpan w:val="2"/>
            <w:vMerge/>
            <w:shd w:val="clear" w:color="auto" w:fill="auto"/>
            <w:vAlign w:val="center"/>
          </w:tcPr>
          <w:p w14:paraId="29A01A41" w14:textId="308EB403" w:rsidR="00E25AFE" w:rsidRDefault="00E25AFE" w:rsidP="00811077">
            <w:pPr>
              <w:pStyle w:val="NoSpacing"/>
              <w:jc w:val="center"/>
              <w:rPr>
                <w:rFonts w:ascii="Arial" w:hAnsi="Arial" w:cs="Arial"/>
                <w:color w:val="000000"/>
                <w:sz w:val="20"/>
                <w:szCs w:val="20"/>
              </w:rPr>
            </w:pPr>
          </w:p>
        </w:tc>
        <w:tc>
          <w:tcPr>
            <w:tcW w:w="1663" w:type="dxa"/>
            <w:gridSpan w:val="2"/>
            <w:shd w:val="clear" w:color="auto" w:fill="auto"/>
            <w:vAlign w:val="center"/>
          </w:tcPr>
          <w:p w14:paraId="7E1BECAD" w14:textId="12617F33" w:rsidR="00E25AFE" w:rsidRPr="0020308B" w:rsidRDefault="00E25AFE" w:rsidP="00811077">
            <w:pPr>
              <w:pStyle w:val="NoSpacing"/>
              <w:jc w:val="center"/>
              <w:rPr>
                <w:rFonts w:ascii="Arial" w:hAnsi="Arial" w:cs="Arial"/>
                <w:sz w:val="20"/>
                <w:szCs w:val="20"/>
                <w:shd w:val="clear" w:color="auto" w:fill="DAEEF3" w:themeFill="accent5" w:themeFillTint="33"/>
              </w:rPr>
            </w:pPr>
            <w:r w:rsidRPr="003931B4">
              <w:rPr>
                <w:rFonts w:ascii="Arial" w:hAnsi="Arial" w:cs="Arial"/>
                <w:sz w:val="20"/>
                <w:szCs w:val="20"/>
              </w:rPr>
              <w:t xml:space="preserve">Pg. </w:t>
            </w:r>
            <w:r>
              <w:rPr>
                <w:rFonts w:ascii="Arial" w:hAnsi="Arial" w:cs="Arial"/>
                <w:sz w:val="20"/>
                <w:szCs w:val="20"/>
              </w:rPr>
              <w:t>2</w:t>
            </w:r>
            <w:r w:rsidRPr="003931B4">
              <w:rPr>
                <w:rFonts w:ascii="Arial" w:hAnsi="Arial" w:cs="Arial"/>
                <w:sz w:val="20"/>
                <w:szCs w:val="20"/>
              </w:rPr>
              <w:t xml:space="preserve"> of ALT-</w:t>
            </w:r>
            <w:r>
              <w:rPr>
                <w:rFonts w:ascii="Arial" w:hAnsi="Arial" w:cs="Arial"/>
                <w:sz w:val="20"/>
                <w:szCs w:val="20"/>
              </w:rPr>
              <w:t>106</w:t>
            </w:r>
          </w:p>
        </w:tc>
        <w:tc>
          <w:tcPr>
            <w:tcW w:w="9654" w:type="dxa"/>
            <w:shd w:val="clear" w:color="auto" w:fill="auto"/>
            <w:vAlign w:val="center"/>
          </w:tcPr>
          <w:p w14:paraId="1053AA7A" w14:textId="2BFCB11A" w:rsidR="00E25AFE" w:rsidRDefault="00E25AFE" w:rsidP="00811077">
            <w:pPr>
              <w:pStyle w:val="NoSpacing"/>
              <w:jc w:val="center"/>
              <w:rPr>
                <w:rFonts w:ascii="Arial" w:hAnsi="Arial" w:cs="Arial"/>
                <w:color w:val="000000"/>
                <w:sz w:val="20"/>
                <w:szCs w:val="20"/>
              </w:rPr>
            </w:pPr>
            <w:r w:rsidRPr="00585ECE">
              <w:rPr>
                <w:rFonts w:ascii="Arial" w:hAnsi="Arial" w:cs="Arial"/>
                <w:color w:val="000000"/>
                <w:sz w:val="20"/>
                <w:szCs w:val="20"/>
              </w:rPr>
              <w:t xml:space="preserve">“You must collect the measured data required </w:t>
            </w:r>
            <w:r w:rsidRPr="007C1924">
              <w:rPr>
                <w:rFonts w:ascii="Arial" w:hAnsi="Arial" w:cs="Arial"/>
                <w:sz w:val="20"/>
                <w:szCs w:val="20"/>
              </w:rPr>
              <w:t>in the bullets above fo</w:t>
            </w:r>
            <w:r w:rsidRPr="00585ECE">
              <w:rPr>
                <w:rFonts w:ascii="Arial" w:hAnsi="Arial" w:cs="Arial"/>
                <w:color w:val="000000"/>
                <w:sz w:val="20"/>
                <w:szCs w:val="20"/>
              </w:rPr>
              <w:t>r each test run at a minimum of one measurement every 15 minutes</w:t>
            </w:r>
            <w:r>
              <w:rPr>
                <w:rFonts w:ascii="Arial" w:hAnsi="Arial" w:cs="Arial"/>
                <w:color w:val="000000"/>
                <w:sz w:val="20"/>
                <w:szCs w:val="20"/>
              </w:rPr>
              <w:t>”</w:t>
            </w:r>
            <w:r w:rsidRPr="00585ECE">
              <w:rPr>
                <w:rFonts w:ascii="Arial" w:hAnsi="Arial" w:cs="Arial"/>
                <w:color w:val="000000"/>
                <w:sz w:val="20"/>
                <w:szCs w:val="20"/>
              </w:rPr>
              <w:t>.</w:t>
            </w:r>
          </w:p>
        </w:tc>
      </w:tr>
      <w:tr w:rsidR="00E25AFE" w:rsidRPr="00DF7CA6" w14:paraId="589B721F" w14:textId="77777777" w:rsidTr="00123DDF">
        <w:trPr>
          <w:trHeight w:val="360"/>
          <w:jc w:val="center"/>
        </w:trPr>
        <w:tc>
          <w:tcPr>
            <w:tcW w:w="837" w:type="dxa"/>
            <w:gridSpan w:val="2"/>
            <w:vMerge/>
            <w:shd w:val="clear" w:color="auto" w:fill="auto"/>
            <w:vAlign w:val="center"/>
          </w:tcPr>
          <w:p w14:paraId="352B67CE" w14:textId="77777777" w:rsidR="00E25AFE" w:rsidRDefault="00E25AFE" w:rsidP="00811077">
            <w:pPr>
              <w:pStyle w:val="NoSpacing"/>
              <w:jc w:val="center"/>
              <w:rPr>
                <w:rFonts w:ascii="Arial" w:hAnsi="Arial" w:cs="Arial"/>
                <w:sz w:val="20"/>
                <w:szCs w:val="20"/>
              </w:rPr>
            </w:pPr>
          </w:p>
        </w:tc>
        <w:tc>
          <w:tcPr>
            <w:tcW w:w="1526" w:type="dxa"/>
            <w:gridSpan w:val="2"/>
            <w:vMerge/>
            <w:shd w:val="clear" w:color="auto" w:fill="auto"/>
            <w:vAlign w:val="center"/>
          </w:tcPr>
          <w:p w14:paraId="5D3A1534" w14:textId="77777777" w:rsidR="00E25AFE" w:rsidRDefault="00E25AFE" w:rsidP="00811077">
            <w:pPr>
              <w:pStyle w:val="NoSpacing"/>
              <w:jc w:val="center"/>
              <w:rPr>
                <w:rFonts w:ascii="Arial" w:hAnsi="Arial" w:cs="Arial"/>
                <w:color w:val="000000"/>
                <w:sz w:val="20"/>
                <w:szCs w:val="20"/>
              </w:rPr>
            </w:pPr>
          </w:p>
        </w:tc>
        <w:tc>
          <w:tcPr>
            <w:tcW w:w="1663" w:type="dxa"/>
            <w:gridSpan w:val="2"/>
            <w:shd w:val="clear" w:color="auto" w:fill="auto"/>
            <w:vAlign w:val="center"/>
          </w:tcPr>
          <w:p w14:paraId="184C5282" w14:textId="3615494B" w:rsidR="00E25AFE" w:rsidRPr="009F7729" w:rsidRDefault="00E25AFE" w:rsidP="00811077">
            <w:pPr>
              <w:pStyle w:val="NoSpacing"/>
              <w:jc w:val="center"/>
              <w:rPr>
                <w:rFonts w:ascii="Arial" w:hAnsi="Arial" w:cs="Arial"/>
                <w:sz w:val="20"/>
                <w:szCs w:val="20"/>
              </w:rPr>
            </w:pPr>
            <w:r w:rsidRPr="009F7729">
              <w:rPr>
                <w:rFonts w:ascii="Arial" w:hAnsi="Arial" w:cs="Arial"/>
                <w:sz w:val="20"/>
                <w:szCs w:val="20"/>
              </w:rPr>
              <w:t>DEP Requirement</w:t>
            </w:r>
          </w:p>
        </w:tc>
        <w:tc>
          <w:tcPr>
            <w:tcW w:w="9654" w:type="dxa"/>
            <w:shd w:val="clear" w:color="auto" w:fill="auto"/>
            <w:vAlign w:val="center"/>
          </w:tcPr>
          <w:p w14:paraId="43060285" w14:textId="63C49F88" w:rsidR="00E25AFE" w:rsidRPr="00240F1C" w:rsidRDefault="00E25AFE" w:rsidP="00811077">
            <w:pPr>
              <w:pStyle w:val="NoSpacing"/>
              <w:jc w:val="center"/>
              <w:rPr>
                <w:rFonts w:ascii="Arial" w:hAnsi="Arial" w:cs="Arial"/>
                <w:sz w:val="20"/>
                <w:szCs w:val="20"/>
              </w:rPr>
            </w:pPr>
            <w:r w:rsidRPr="00240F1C">
              <w:rPr>
                <w:rFonts w:ascii="Arial" w:hAnsi="Arial" w:cs="Arial"/>
                <w:sz w:val="20"/>
                <w:szCs w:val="20"/>
              </w:rPr>
              <w:t xml:space="preserve">The field tester must collect the measured data according to the procedures in ALT-096, </w:t>
            </w:r>
            <w:r w:rsidRPr="004A1B8C">
              <w:rPr>
                <w:rFonts w:ascii="Arial" w:hAnsi="Arial" w:cs="Arial"/>
                <w:sz w:val="20"/>
                <w:szCs w:val="20"/>
              </w:rPr>
              <w:t xml:space="preserve">except </w:t>
            </w:r>
            <w:r w:rsidRPr="00240F1C">
              <w:rPr>
                <w:rFonts w:ascii="Arial" w:hAnsi="Arial" w:cs="Arial"/>
                <w:sz w:val="20"/>
                <w:szCs w:val="20"/>
              </w:rPr>
              <w:t>that a minimum of one stack test data measurement must be collected and recorded every four minutes.</w:t>
            </w:r>
          </w:p>
        </w:tc>
      </w:tr>
      <w:tr w:rsidR="00E25AFE" w:rsidRPr="00DF7CA6" w14:paraId="62F0FAF0" w14:textId="77777777" w:rsidTr="003E390C">
        <w:trPr>
          <w:trHeight w:val="360"/>
          <w:jc w:val="center"/>
        </w:trPr>
        <w:tc>
          <w:tcPr>
            <w:tcW w:w="837" w:type="dxa"/>
            <w:gridSpan w:val="2"/>
            <w:shd w:val="clear" w:color="auto" w:fill="auto"/>
            <w:vAlign w:val="center"/>
          </w:tcPr>
          <w:p w14:paraId="3D476242" w14:textId="386D2D88" w:rsidR="00E25AFE" w:rsidRDefault="00E25AFE" w:rsidP="00811077">
            <w:pPr>
              <w:pStyle w:val="NoSpacing"/>
              <w:jc w:val="center"/>
              <w:rPr>
                <w:rFonts w:ascii="Arial" w:hAnsi="Arial" w:cs="Arial"/>
                <w:sz w:val="20"/>
                <w:szCs w:val="20"/>
              </w:rPr>
            </w:pPr>
            <w:r>
              <w:rPr>
                <w:rFonts w:ascii="Arial" w:hAnsi="Arial" w:cs="Arial"/>
                <w:sz w:val="20"/>
                <w:szCs w:val="20"/>
              </w:rPr>
              <w:t>(vi)</w:t>
            </w:r>
          </w:p>
        </w:tc>
        <w:tc>
          <w:tcPr>
            <w:tcW w:w="1526" w:type="dxa"/>
            <w:gridSpan w:val="2"/>
            <w:shd w:val="clear" w:color="auto" w:fill="auto"/>
            <w:vAlign w:val="center"/>
          </w:tcPr>
          <w:p w14:paraId="7691520B" w14:textId="598B4D9C" w:rsidR="00E25AFE" w:rsidRDefault="00E25AFE" w:rsidP="00811077">
            <w:pPr>
              <w:pStyle w:val="NoSpacing"/>
              <w:jc w:val="center"/>
              <w:rPr>
                <w:rFonts w:ascii="Arial" w:hAnsi="Arial" w:cs="Arial"/>
                <w:color w:val="000000"/>
                <w:sz w:val="20"/>
                <w:szCs w:val="20"/>
              </w:rPr>
            </w:pPr>
            <w:r>
              <w:rPr>
                <w:rFonts w:ascii="Arial" w:hAnsi="Arial" w:cs="Arial"/>
                <w:color w:val="000000"/>
                <w:sz w:val="20"/>
                <w:szCs w:val="20"/>
              </w:rPr>
              <w:t>Methane and Ethane Separation Recording Requirement</w:t>
            </w:r>
          </w:p>
        </w:tc>
        <w:tc>
          <w:tcPr>
            <w:tcW w:w="1663" w:type="dxa"/>
            <w:gridSpan w:val="2"/>
            <w:shd w:val="clear" w:color="auto" w:fill="auto"/>
            <w:vAlign w:val="center"/>
          </w:tcPr>
          <w:p w14:paraId="4005688E" w14:textId="46BA702B" w:rsidR="00E25AFE" w:rsidRPr="0020308B" w:rsidRDefault="00E25AFE" w:rsidP="00811077">
            <w:pPr>
              <w:pStyle w:val="NoSpacing"/>
              <w:jc w:val="center"/>
              <w:rPr>
                <w:rFonts w:ascii="Arial" w:hAnsi="Arial" w:cs="Arial"/>
                <w:sz w:val="20"/>
                <w:szCs w:val="20"/>
                <w:shd w:val="clear" w:color="auto" w:fill="DAEEF3" w:themeFill="accent5" w:themeFillTint="33"/>
              </w:rPr>
            </w:pPr>
            <w:r w:rsidRPr="003931B4">
              <w:rPr>
                <w:rFonts w:ascii="Arial" w:hAnsi="Arial" w:cs="Arial"/>
                <w:sz w:val="20"/>
                <w:szCs w:val="20"/>
              </w:rPr>
              <w:t xml:space="preserve">Pg. </w:t>
            </w:r>
            <w:r>
              <w:rPr>
                <w:rFonts w:ascii="Arial" w:hAnsi="Arial" w:cs="Arial"/>
                <w:sz w:val="20"/>
                <w:szCs w:val="20"/>
              </w:rPr>
              <w:t>2</w:t>
            </w:r>
            <w:r w:rsidRPr="003931B4">
              <w:rPr>
                <w:rFonts w:ascii="Arial" w:hAnsi="Arial" w:cs="Arial"/>
                <w:sz w:val="20"/>
                <w:szCs w:val="20"/>
              </w:rPr>
              <w:t xml:space="preserve"> of ALT-</w:t>
            </w:r>
            <w:r>
              <w:rPr>
                <w:rFonts w:ascii="Arial" w:hAnsi="Arial" w:cs="Arial"/>
                <w:sz w:val="20"/>
                <w:szCs w:val="20"/>
              </w:rPr>
              <w:t>106</w:t>
            </w:r>
          </w:p>
        </w:tc>
        <w:tc>
          <w:tcPr>
            <w:tcW w:w="9654" w:type="dxa"/>
            <w:shd w:val="clear" w:color="auto" w:fill="auto"/>
            <w:vAlign w:val="center"/>
          </w:tcPr>
          <w:p w14:paraId="2A88F378" w14:textId="1F57F897" w:rsidR="00E25AFE" w:rsidRPr="00585ECE" w:rsidRDefault="00E25AFE" w:rsidP="00811077">
            <w:pPr>
              <w:pStyle w:val="NoSpacing"/>
              <w:jc w:val="center"/>
              <w:rPr>
                <w:rFonts w:ascii="Arial" w:hAnsi="Arial" w:cs="Arial"/>
                <w:color w:val="000000"/>
                <w:sz w:val="20"/>
                <w:szCs w:val="20"/>
              </w:rPr>
            </w:pPr>
            <w:r w:rsidRPr="00C44769">
              <w:rPr>
                <w:rFonts w:ascii="Arial" w:hAnsi="Arial" w:cs="Arial"/>
                <w:color w:val="000000"/>
                <w:sz w:val="20"/>
                <w:szCs w:val="20"/>
              </w:rPr>
              <w:t>“You must report calibration results for each organic compound required to demonstrate compliance. You must also report results demonstrating proper separation of methane or ethane from the required NMOC or NMEOC hydrocarbons.”</w:t>
            </w:r>
          </w:p>
        </w:tc>
      </w:tr>
      <w:tr w:rsidR="00E25AFE" w:rsidRPr="00DF7CA6" w14:paraId="1DF669E0" w14:textId="77777777" w:rsidTr="003E390C">
        <w:trPr>
          <w:trHeight w:val="360"/>
          <w:jc w:val="center"/>
        </w:trPr>
        <w:tc>
          <w:tcPr>
            <w:tcW w:w="837" w:type="dxa"/>
            <w:gridSpan w:val="2"/>
            <w:vMerge w:val="restart"/>
            <w:shd w:val="clear" w:color="auto" w:fill="auto"/>
            <w:vAlign w:val="center"/>
          </w:tcPr>
          <w:p w14:paraId="4F3191C9" w14:textId="7C6B3D91" w:rsidR="00E25AFE" w:rsidRDefault="00E25AFE" w:rsidP="00811077">
            <w:pPr>
              <w:pStyle w:val="NoSpacing"/>
              <w:jc w:val="center"/>
              <w:rPr>
                <w:rFonts w:ascii="Arial" w:hAnsi="Arial" w:cs="Arial"/>
                <w:color w:val="000000"/>
                <w:sz w:val="20"/>
                <w:szCs w:val="20"/>
              </w:rPr>
            </w:pPr>
            <w:r>
              <w:rPr>
                <w:rFonts w:ascii="Arial" w:hAnsi="Arial" w:cs="Arial"/>
                <w:color w:val="000000"/>
                <w:sz w:val="20"/>
                <w:szCs w:val="20"/>
              </w:rPr>
              <w:t>(vii)</w:t>
            </w:r>
          </w:p>
        </w:tc>
        <w:tc>
          <w:tcPr>
            <w:tcW w:w="1526" w:type="dxa"/>
            <w:gridSpan w:val="2"/>
            <w:vMerge w:val="restart"/>
            <w:shd w:val="clear" w:color="auto" w:fill="auto"/>
            <w:vAlign w:val="center"/>
          </w:tcPr>
          <w:p w14:paraId="3BB29A65" w14:textId="031AD579" w:rsidR="00E25AFE" w:rsidRPr="006B028A" w:rsidRDefault="00E25AFE" w:rsidP="00811077">
            <w:pPr>
              <w:pStyle w:val="NoSpacing"/>
              <w:jc w:val="center"/>
              <w:rPr>
                <w:rFonts w:ascii="Arial" w:hAnsi="Arial" w:cs="Arial"/>
                <w:color w:val="000000"/>
                <w:sz w:val="20"/>
                <w:szCs w:val="20"/>
              </w:rPr>
            </w:pPr>
            <w:r>
              <w:rPr>
                <w:rFonts w:ascii="Arial" w:hAnsi="Arial" w:cs="Arial"/>
                <w:color w:val="000000"/>
                <w:sz w:val="20"/>
                <w:szCs w:val="20"/>
              </w:rPr>
              <w:t>Sampling System Heating Requirements</w:t>
            </w:r>
          </w:p>
        </w:tc>
        <w:tc>
          <w:tcPr>
            <w:tcW w:w="1663" w:type="dxa"/>
            <w:gridSpan w:val="2"/>
            <w:shd w:val="clear" w:color="auto" w:fill="auto"/>
            <w:vAlign w:val="center"/>
          </w:tcPr>
          <w:p w14:paraId="4DD9EE61" w14:textId="0920EDE7" w:rsidR="00E25AFE" w:rsidRPr="00550227" w:rsidRDefault="00E25AFE" w:rsidP="00811077">
            <w:pPr>
              <w:pStyle w:val="NoSpacing"/>
              <w:jc w:val="center"/>
              <w:rPr>
                <w:rFonts w:ascii="Arial" w:hAnsi="Arial" w:cs="Arial"/>
                <w:iCs/>
                <w:color w:val="000000"/>
                <w:sz w:val="20"/>
                <w:szCs w:val="20"/>
              </w:rPr>
            </w:pPr>
            <w:r w:rsidRPr="003931B4">
              <w:rPr>
                <w:rFonts w:ascii="Arial" w:hAnsi="Arial" w:cs="Arial"/>
                <w:sz w:val="20"/>
                <w:szCs w:val="20"/>
              </w:rPr>
              <w:t xml:space="preserve">Pg. </w:t>
            </w:r>
            <w:r>
              <w:rPr>
                <w:rFonts w:ascii="Arial" w:hAnsi="Arial" w:cs="Arial"/>
                <w:sz w:val="20"/>
                <w:szCs w:val="20"/>
              </w:rPr>
              <w:t>2</w:t>
            </w:r>
            <w:r w:rsidRPr="003931B4">
              <w:rPr>
                <w:rFonts w:ascii="Arial" w:hAnsi="Arial" w:cs="Arial"/>
                <w:sz w:val="20"/>
                <w:szCs w:val="20"/>
              </w:rPr>
              <w:t xml:space="preserve"> of ALT-</w:t>
            </w:r>
            <w:r>
              <w:rPr>
                <w:rFonts w:ascii="Arial" w:hAnsi="Arial" w:cs="Arial"/>
                <w:sz w:val="20"/>
                <w:szCs w:val="20"/>
              </w:rPr>
              <w:t>106</w:t>
            </w:r>
          </w:p>
        </w:tc>
        <w:tc>
          <w:tcPr>
            <w:tcW w:w="9654" w:type="dxa"/>
            <w:shd w:val="clear" w:color="auto" w:fill="auto"/>
            <w:vAlign w:val="center"/>
          </w:tcPr>
          <w:p w14:paraId="3C9AE956" w14:textId="198EA12D" w:rsidR="00E25AFE" w:rsidRPr="00D80063" w:rsidRDefault="00E25AFE" w:rsidP="00811077">
            <w:pPr>
              <w:pStyle w:val="NoSpacing"/>
              <w:jc w:val="center"/>
              <w:rPr>
                <w:rFonts w:ascii="Arial" w:hAnsi="Arial" w:cs="Arial"/>
                <w:sz w:val="20"/>
                <w:szCs w:val="20"/>
              </w:rPr>
            </w:pPr>
            <w:r>
              <w:rPr>
                <w:rFonts w:ascii="Arial" w:hAnsi="Arial" w:cs="Arial"/>
                <w:color w:val="000000"/>
                <w:sz w:val="20"/>
                <w:szCs w:val="20"/>
              </w:rPr>
              <w:t xml:space="preserve">You must use direct interface and heating sampling line from the sampling point to the gas chromatographic injection valve. </w:t>
            </w:r>
            <w:r w:rsidRPr="005F3F4E">
              <w:rPr>
                <w:rFonts w:ascii="Arial" w:hAnsi="Arial" w:cs="Arial"/>
                <w:color w:val="000000"/>
                <w:sz w:val="20"/>
                <w:szCs w:val="20"/>
              </w:rPr>
              <w:t>All sampling components leasing to the analyzer must be heated to greater than 110°C (220°F) throughout the sampling period (unless safety reasons are present as described in Section 5.2 of M25A).</w:t>
            </w:r>
          </w:p>
        </w:tc>
      </w:tr>
      <w:tr w:rsidR="00E25AFE" w:rsidRPr="00DF7CA6" w14:paraId="552E3CF9" w14:textId="77777777" w:rsidTr="003E390C">
        <w:trPr>
          <w:trHeight w:val="360"/>
          <w:jc w:val="center"/>
        </w:trPr>
        <w:tc>
          <w:tcPr>
            <w:tcW w:w="837" w:type="dxa"/>
            <w:gridSpan w:val="2"/>
            <w:vMerge/>
            <w:shd w:val="clear" w:color="auto" w:fill="auto"/>
            <w:vAlign w:val="center"/>
          </w:tcPr>
          <w:p w14:paraId="59494D9A" w14:textId="77777777" w:rsidR="00E25AFE" w:rsidRDefault="00E25AFE" w:rsidP="00811077">
            <w:pPr>
              <w:pStyle w:val="NoSpacing"/>
              <w:jc w:val="center"/>
              <w:rPr>
                <w:rFonts w:ascii="Arial" w:hAnsi="Arial" w:cs="Arial"/>
                <w:color w:val="000000"/>
                <w:sz w:val="20"/>
                <w:szCs w:val="20"/>
              </w:rPr>
            </w:pPr>
          </w:p>
        </w:tc>
        <w:tc>
          <w:tcPr>
            <w:tcW w:w="1526" w:type="dxa"/>
            <w:gridSpan w:val="2"/>
            <w:vMerge/>
            <w:shd w:val="clear" w:color="auto" w:fill="auto"/>
            <w:vAlign w:val="center"/>
          </w:tcPr>
          <w:p w14:paraId="6C32E98E" w14:textId="77777777" w:rsidR="00E25AFE" w:rsidRPr="006B028A" w:rsidRDefault="00E25AFE" w:rsidP="00811077">
            <w:pPr>
              <w:pStyle w:val="NoSpacing"/>
              <w:jc w:val="center"/>
              <w:rPr>
                <w:rFonts w:ascii="Arial" w:hAnsi="Arial" w:cs="Arial"/>
                <w:color w:val="000000"/>
                <w:sz w:val="20"/>
                <w:szCs w:val="20"/>
              </w:rPr>
            </w:pPr>
          </w:p>
        </w:tc>
        <w:tc>
          <w:tcPr>
            <w:tcW w:w="1663" w:type="dxa"/>
            <w:gridSpan w:val="2"/>
            <w:shd w:val="clear" w:color="auto" w:fill="auto"/>
            <w:vAlign w:val="center"/>
          </w:tcPr>
          <w:p w14:paraId="7836D9E7" w14:textId="623D36EC" w:rsidR="00E25AFE" w:rsidRPr="00550227" w:rsidRDefault="00E25AFE" w:rsidP="00811077">
            <w:pPr>
              <w:pStyle w:val="NoSpacing"/>
              <w:jc w:val="center"/>
              <w:rPr>
                <w:rFonts w:ascii="Arial" w:hAnsi="Arial" w:cs="Arial"/>
                <w:iCs/>
                <w:color w:val="000000"/>
                <w:sz w:val="20"/>
                <w:szCs w:val="20"/>
              </w:rPr>
            </w:pPr>
            <w:r>
              <w:rPr>
                <w:rFonts w:ascii="Arial" w:hAnsi="Arial" w:cs="Arial"/>
                <w:sz w:val="20"/>
                <w:szCs w:val="20"/>
              </w:rPr>
              <w:t>DEP Requirement</w:t>
            </w:r>
          </w:p>
        </w:tc>
        <w:tc>
          <w:tcPr>
            <w:tcW w:w="9654" w:type="dxa"/>
            <w:shd w:val="clear" w:color="auto" w:fill="auto"/>
            <w:vAlign w:val="center"/>
          </w:tcPr>
          <w:p w14:paraId="6B5273B8" w14:textId="6170D93E" w:rsidR="00E25AFE" w:rsidRPr="00D80063" w:rsidRDefault="00E25AFE" w:rsidP="00811077">
            <w:pPr>
              <w:pStyle w:val="NoSpacing"/>
              <w:jc w:val="center"/>
              <w:rPr>
                <w:rFonts w:ascii="Arial" w:hAnsi="Arial" w:cs="Arial"/>
                <w:sz w:val="20"/>
                <w:szCs w:val="20"/>
              </w:rPr>
            </w:pPr>
            <w:r w:rsidRPr="009030AB">
              <w:rPr>
                <w:rFonts w:ascii="Arial" w:hAnsi="Arial" w:cs="Arial"/>
                <w:color w:val="000000"/>
                <w:sz w:val="20"/>
                <w:szCs w:val="20"/>
              </w:rPr>
              <w:t>All components of the sampling system (sample probe, sample line, and analyzer, at a minimum) must be heated to at least 3</w:t>
            </w:r>
            <w:r>
              <w:rPr>
                <w:rFonts w:ascii="Arial" w:hAnsi="Arial" w:cs="Arial"/>
                <w:color w:val="000000"/>
                <w:sz w:val="20"/>
                <w:szCs w:val="20"/>
              </w:rPr>
              <w:t>75</w:t>
            </w:r>
            <w:r w:rsidRPr="009030AB">
              <w:rPr>
                <w:rFonts w:ascii="Arial" w:hAnsi="Arial" w:cs="Arial"/>
                <w:color w:val="000000"/>
                <w:sz w:val="20"/>
                <w:szCs w:val="20"/>
              </w:rPr>
              <w:t>°F</w:t>
            </w:r>
            <w:r>
              <w:rPr>
                <w:rFonts w:ascii="Arial" w:hAnsi="Arial" w:cs="Arial"/>
                <w:color w:val="000000"/>
                <w:sz w:val="20"/>
                <w:szCs w:val="20"/>
              </w:rPr>
              <w:t>±25°F</w:t>
            </w:r>
            <w:r w:rsidRPr="009030AB">
              <w:rPr>
                <w:rFonts w:ascii="Arial" w:hAnsi="Arial" w:cs="Arial"/>
                <w:color w:val="000000"/>
                <w:sz w:val="20"/>
                <w:szCs w:val="20"/>
              </w:rPr>
              <w:t xml:space="preserve">. </w:t>
            </w:r>
            <w:r w:rsidRPr="006C302F">
              <w:rPr>
                <w:rFonts w:ascii="Arial" w:hAnsi="Arial" w:cs="Arial"/>
                <w:color w:val="000000"/>
                <w:sz w:val="20"/>
                <w:szCs w:val="20"/>
              </w:rPr>
              <w:t>Sampling system temp</w:t>
            </w:r>
            <w:r>
              <w:rPr>
                <w:rFonts w:ascii="Arial" w:hAnsi="Arial" w:cs="Arial"/>
                <w:color w:val="000000"/>
                <w:sz w:val="20"/>
                <w:szCs w:val="20"/>
              </w:rPr>
              <w:t xml:space="preserve">eratures </w:t>
            </w:r>
            <w:r w:rsidRPr="006C302F">
              <w:rPr>
                <w:rFonts w:ascii="Arial" w:hAnsi="Arial" w:cs="Arial"/>
                <w:color w:val="000000"/>
                <w:sz w:val="20"/>
                <w:szCs w:val="20"/>
              </w:rPr>
              <w:t>must always be above the boiling point of the analytes.</w:t>
            </w:r>
          </w:p>
        </w:tc>
      </w:tr>
      <w:tr w:rsidR="00E25AFE" w:rsidRPr="00DF7CA6" w14:paraId="5164F8B8" w14:textId="77777777" w:rsidTr="00F10C0A">
        <w:trPr>
          <w:trHeight w:val="360"/>
          <w:jc w:val="center"/>
        </w:trPr>
        <w:tc>
          <w:tcPr>
            <w:tcW w:w="837" w:type="dxa"/>
            <w:gridSpan w:val="2"/>
            <w:vAlign w:val="center"/>
          </w:tcPr>
          <w:p w14:paraId="0742FA06" w14:textId="2B8630E7" w:rsidR="00E25AFE" w:rsidRDefault="00E25AFE" w:rsidP="00811077">
            <w:pPr>
              <w:pStyle w:val="NoSpacing"/>
              <w:jc w:val="center"/>
              <w:rPr>
                <w:rFonts w:ascii="Arial" w:hAnsi="Arial" w:cs="Arial"/>
                <w:color w:val="000000"/>
                <w:sz w:val="20"/>
                <w:szCs w:val="20"/>
              </w:rPr>
            </w:pPr>
            <w:r>
              <w:rPr>
                <w:rFonts w:ascii="Arial" w:hAnsi="Arial" w:cs="Arial"/>
                <w:color w:val="000000"/>
                <w:sz w:val="20"/>
                <w:szCs w:val="20"/>
              </w:rPr>
              <w:t>(viii)</w:t>
            </w:r>
          </w:p>
        </w:tc>
        <w:tc>
          <w:tcPr>
            <w:tcW w:w="1526" w:type="dxa"/>
            <w:gridSpan w:val="2"/>
            <w:vAlign w:val="center"/>
          </w:tcPr>
          <w:p w14:paraId="2F7E6CB5" w14:textId="5906314C" w:rsidR="00E25AFE" w:rsidRPr="006B028A" w:rsidRDefault="00E25AFE" w:rsidP="00811077">
            <w:pPr>
              <w:pStyle w:val="NoSpacing"/>
              <w:jc w:val="center"/>
              <w:rPr>
                <w:rFonts w:ascii="Arial" w:hAnsi="Arial" w:cs="Arial"/>
                <w:color w:val="000000"/>
                <w:sz w:val="20"/>
                <w:szCs w:val="20"/>
              </w:rPr>
            </w:pPr>
            <w:r>
              <w:rPr>
                <w:rFonts w:ascii="Arial" w:hAnsi="Arial" w:cs="Arial"/>
                <w:iCs/>
                <w:color w:val="000000"/>
                <w:sz w:val="20"/>
                <w:szCs w:val="20"/>
              </w:rPr>
              <w:t>E</w:t>
            </w:r>
            <w:r w:rsidRPr="00800F07">
              <w:rPr>
                <w:rFonts w:ascii="Arial" w:hAnsi="Arial" w:cs="Arial"/>
                <w:iCs/>
                <w:color w:val="000000"/>
                <w:sz w:val="20"/>
                <w:szCs w:val="20"/>
              </w:rPr>
              <w:t>missions</w:t>
            </w:r>
            <w:r>
              <w:rPr>
                <w:rFonts w:ascii="Arial" w:hAnsi="Arial" w:cs="Arial"/>
                <w:color w:val="000000"/>
                <w:sz w:val="20"/>
                <w:szCs w:val="20"/>
              </w:rPr>
              <w:t xml:space="preserve"> </w:t>
            </w:r>
            <w:r w:rsidRPr="00BE60F0">
              <w:rPr>
                <w:rFonts w:ascii="Arial" w:hAnsi="Arial" w:cs="Arial"/>
                <w:color w:val="000000"/>
                <w:sz w:val="20"/>
                <w:szCs w:val="20"/>
              </w:rPr>
              <w:t>Calculation</w:t>
            </w:r>
          </w:p>
        </w:tc>
        <w:tc>
          <w:tcPr>
            <w:tcW w:w="1663" w:type="dxa"/>
            <w:gridSpan w:val="2"/>
            <w:vAlign w:val="center"/>
          </w:tcPr>
          <w:p w14:paraId="201D1BE5" w14:textId="152E767E" w:rsidR="00E25AFE" w:rsidRPr="00E362AA" w:rsidRDefault="00E25AFE" w:rsidP="00811077">
            <w:pPr>
              <w:pStyle w:val="NoSpacing"/>
              <w:jc w:val="center"/>
              <w:rPr>
                <w:rFonts w:ascii="Arial" w:hAnsi="Arial" w:cs="Arial"/>
                <w:sz w:val="20"/>
                <w:szCs w:val="20"/>
              </w:rPr>
            </w:pPr>
            <w:r w:rsidRPr="00E362AA">
              <w:rPr>
                <w:rFonts w:ascii="Arial" w:hAnsi="Arial" w:cs="Arial"/>
                <w:bCs/>
                <w:iCs/>
                <w:sz w:val="20"/>
                <w:szCs w:val="20"/>
              </w:rPr>
              <w:t xml:space="preserve">§ </w:t>
            </w:r>
            <w:r w:rsidRPr="00E362AA">
              <w:rPr>
                <w:rFonts w:ascii="Arial" w:hAnsi="Arial" w:cs="Arial"/>
                <w:iCs/>
                <w:sz w:val="20"/>
                <w:szCs w:val="20"/>
              </w:rPr>
              <w:t>12.0 of EPA M25A</w:t>
            </w:r>
          </w:p>
        </w:tc>
        <w:tc>
          <w:tcPr>
            <w:tcW w:w="9654" w:type="dxa"/>
            <w:vAlign w:val="center"/>
          </w:tcPr>
          <w:p w14:paraId="17C3E641" w14:textId="51247AFE" w:rsidR="00E25AFE" w:rsidRPr="00E362AA" w:rsidRDefault="00E25AFE" w:rsidP="00811077">
            <w:pPr>
              <w:pStyle w:val="NoSpacing"/>
              <w:jc w:val="center"/>
              <w:rPr>
                <w:rFonts w:ascii="Arial" w:hAnsi="Arial" w:cs="Arial"/>
                <w:sz w:val="20"/>
                <w:szCs w:val="20"/>
              </w:rPr>
            </w:pPr>
            <w:r w:rsidRPr="00E362AA">
              <w:rPr>
                <w:rFonts w:ascii="Arial" w:hAnsi="Arial" w:cs="Arial"/>
                <w:iCs/>
                <w:sz w:val="20"/>
                <w:szCs w:val="20"/>
              </w:rPr>
              <w:t>These calculation formulas for a</w:t>
            </w:r>
            <w:r w:rsidRPr="00E362AA">
              <w:rPr>
                <w:rFonts w:ascii="Arial" w:hAnsi="Arial" w:cs="Arial"/>
                <w:sz w:val="20"/>
                <w:szCs w:val="20"/>
              </w:rPr>
              <w:t xml:space="preserve">verage </w:t>
            </w:r>
            <w:r w:rsidRPr="00E362AA">
              <w:rPr>
                <w:rFonts w:ascii="Arial" w:hAnsi="Arial" w:cs="Arial"/>
                <w:iCs/>
                <w:sz w:val="20"/>
                <w:szCs w:val="20"/>
              </w:rPr>
              <w:t>THC and NMEHC emissions</w:t>
            </w:r>
            <w:r w:rsidRPr="00E362AA">
              <w:rPr>
                <w:rFonts w:ascii="Arial" w:hAnsi="Arial" w:cs="Arial"/>
                <w:sz w:val="20"/>
                <w:szCs w:val="20"/>
              </w:rPr>
              <w:t xml:space="preserve"> calculations </w:t>
            </w:r>
            <w:r w:rsidRPr="00E362AA">
              <w:rPr>
                <w:rFonts w:ascii="Arial" w:hAnsi="Arial" w:cs="Arial"/>
                <w:iCs/>
                <w:sz w:val="20"/>
                <w:szCs w:val="20"/>
              </w:rPr>
              <w:t xml:space="preserve">are shown in Section A, Condition </w:t>
            </w:r>
            <w:r>
              <w:rPr>
                <w:rFonts w:ascii="Arial" w:hAnsi="Arial" w:cs="Arial"/>
                <w:iCs/>
                <w:sz w:val="20"/>
                <w:szCs w:val="20"/>
              </w:rPr>
              <w:t>21</w:t>
            </w:r>
            <w:r w:rsidRPr="00E362AA">
              <w:rPr>
                <w:rFonts w:ascii="Arial" w:hAnsi="Arial" w:cs="Arial"/>
                <w:iCs/>
                <w:sz w:val="20"/>
                <w:szCs w:val="20"/>
              </w:rPr>
              <w:t xml:space="preserve"> of SP-005.</w:t>
            </w:r>
          </w:p>
        </w:tc>
      </w:tr>
    </w:tbl>
    <w:p w14:paraId="27A96C1D" w14:textId="77777777" w:rsidR="008C4B11" w:rsidRDefault="008C4B11" w:rsidP="00B8586F">
      <w:pPr>
        <w:spacing w:after="0" w:line="240" w:lineRule="auto"/>
        <w:rPr>
          <w:rFonts w:ascii="Arial" w:hAnsi="Arial" w:cs="Arial"/>
          <w:sz w:val="20"/>
          <w:szCs w:val="20"/>
        </w:rPr>
        <w:sectPr w:rsidR="008C4B11" w:rsidSect="00557E16">
          <w:pgSz w:w="15840" w:h="12240" w:orient="landscape"/>
          <w:pgMar w:top="1440" w:right="1440" w:bottom="1440" w:left="1440" w:header="720" w:footer="720" w:gutter="0"/>
          <w:cols w:space="720"/>
          <w:docGrid w:linePitch="360"/>
        </w:sectPr>
      </w:pPr>
    </w:p>
    <w:bookmarkEnd w:id="265"/>
    <w:bookmarkEnd w:id="266"/>
    <w:p w14:paraId="2A034F36" w14:textId="17ECCFE3" w:rsidR="005634BC" w:rsidRPr="00FF5769" w:rsidRDefault="005634BC" w:rsidP="0045343F">
      <w:pPr>
        <w:pStyle w:val="NoSpacing"/>
        <w:ind w:left="547" w:hanging="547"/>
        <w:rPr>
          <w:rFonts w:ascii="Arial" w:hAnsi="Arial" w:cs="Arial"/>
          <w:b/>
          <w:bCs/>
          <w:sz w:val="20"/>
          <w:szCs w:val="20"/>
        </w:rPr>
      </w:pPr>
      <w:r w:rsidRPr="5719381D">
        <w:rPr>
          <w:rFonts w:ascii="Arial" w:hAnsi="Arial" w:cs="Arial"/>
          <w:b/>
          <w:bCs/>
          <w:sz w:val="20"/>
          <w:szCs w:val="20"/>
        </w:rPr>
        <w:lastRenderedPageBreak/>
        <w:t>1</w:t>
      </w:r>
      <w:r w:rsidR="00311FEF">
        <w:rPr>
          <w:rFonts w:ascii="Arial" w:hAnsi="Arial" w:cs="Arial"/>
          <w:b/>
          <w:bCs/>
          <w:sz w:val="20"/>
          <w:szCs w:val="20"/>
        </w:rPr>
        <w:t>2</w:t>
      </w:r>
      <w:r w:rsidRPr="5719381D">
        <w:rPr>
          <w:rFonts w:ascii="Arial" w:hAnsi="Arial" w:cs="Arial"/>
          <w:b/>
          <w:bCs/>
          <w:sz w:val="20"/>
          <w:szCs w:val="20"/>
        </w:rPr>
        <w:t>.</w:t>
      </w:r>
      <w:r>
        <w:tab/>
      </w:r>
      <w:r w:rsidR="009632B9" w:rsidRPr="5719381D">
        <w:rPr>
          <w:rFonts w:ascii="Arial" w:hAnsi="Arial" w:cs="Arial"/>
          <w:b/>
          <w:bCs/>
          <w:sz w:val="20"/>
          <w:szCs w:val="20"/>
        </w:rPr>
        <w:t xml:space="preserve">Calibration </w:t>
      </w:r>
      <w:r w:rsidR="009632B9" w:rsidRPr="005F18F8">
        <w:rPr>
          <w:rFonts w:ascii="Arial" w:hAnsi="Arial" w:cs="Arial"/>
          <w:b/>
          <w:bCs/>
          <w:sz w:val="20"/>
          <w:szCs w:val="20"/>
        </w:rPr>
        <w:t>Span Requirements</w:t>
      </w:r>
    </w:p>
    <w:p w14:paraId="5BC7FA12" w14:textId="46E46002" w:rsidR="001F54E1" w:rsidRPr="001F54E1" w:rsidRDefault="00850131" w:rsidP="00C3137B">
      <w:pPr>
        <w:spacing w:after="0" w:line="240" w:lineRule="auto"/>
        <w:jc w:val="both"/>
        <w:rPr>
          <w:rFonts w:ascii="Arial" w:hAnsi="Arial" w:cs="Arial"/>
          <w:sz w:val="20"/>
          <w:szCs w:val="20"/>
        </w:rPr>
      </w:pPr>
      <w:r w:rsidRPr="001F54E1">
        <w:rPr>
          <w:rFonts w:ascii="Arial" w:hAnsi="Arial" w:cs="Arial"/>
          <w:sz w:val="20"/>
          <w:szCs w:val="20"/>
        </w:rPr>
        <w:t xml:space="preserve">This section includes </w:t>
      </w:r>
      <w:r w:rsidR="009D3421" w:rsidRPr="001F54E1">
        <w:rPr>
          <w:rFonts w:ascii="Arial" w:hAnsi="Arial" w:cs="Arial"/>
          <w:sz w:val="20"/>
          <w:szCs w:val="20"/>
        </w:rPr>
        <w:t xml:space="preserve">tables </w:t>
      </w:r>
      <w:r w:rsidRPr="001F54E1">
        <w:rPr>
          <w:rFonts w:ascii="Arial" w:hAnsi="Arial" w:cs="Arial"/>
          <w:sz w:val="20"/>
          <w:szCs w:val="20"/>
        </w:rPr>
        <w:t xml:space="preserve">that </w:t>
      </w:r>
      <w:r w:rsidR="009D3421" w:rsidRPr="001F54E1">
        <w:rPr>
          <w:rFonts w:ascii="Arial" w:hAnsi="Arial" w:cs="Arial"/>
          <w:sz w:val="20"/>
          <w:szCs w:val="20"/>
        </w:rPr>
        <w:t xml:space="preserve">summarizes </w:t>
      </w:r>
      <w:r w:rsidR="00E67C04" w:rsidRPr="001F54E1">
        <w:rPr>
          <w:rFonts w:ascii="Arial" w:hAnsi="Arial" w:cs="Arial"/>
          <w:sz w:val="20"/>
          <w:szCs w:val="20"/>
        </w:rPr>
        <w:t>DEP and EPA</w:t>
      </w:r>
      <w:r w:rsidR="009D3421" w:rsidRPr="001F54E1">
        <w:rPr>
          <w:rFonts w:ascii="Arial" w:hAnsi="Arial" w:cs="Arial"/>
          <w:sz w:val="20"/>
          <w:szCs w:val="20"/>
        </w:rPr>
        <w:t xml:space="preserve"> span requirements</w:t>
      </w:r>
      <w:r w:rsidR="000040E0" w:rsidRPr="001F54E1">
        <w:rPr>
          <w:rFonts w:ascii="Arial" w:hAnsi="Arial" w:cs="Arial"/>
          <w:sz w:val="20"/>
          <w:szCs w:val="20"/>
        </w:rPr>
        <w:t xml:space="preserve"> and</w:t>
      </w:r>
      <w:r w:rsidR="009D3421" w:rsidRPr="001F54E1">
        <w:rPr>
          <w:rFonts w:ascii="Arial" w:hAnsi="Arial" w:cs="Arial"/>
          <w:sz w:val="20"/>
          <w:szCs w:val="20"/>
        </w:rPr>
        <w:t xml:space="preserve"> acceptance criteria</w:t>
      </w:r>
      <w:r w:rsidR="00E67C04" w:rsidRPr="001F54E1">
        <w:rPr>
          <w:rFonts w:ascii="Arial" w:hAnsi="Arial" w:cs="Arial"/>
          <w:sz w:val="20"/>
          <w:szCs w:val="20"/>
        </w:rPr>
        <w:t xml:space="preserve"> according to M7E</w:t>
      </w:r>
      <w:r w:rsidR="0047133F">
        <w:rPr>
          <w:rFonts w:ascii="Arial" w:hAnsi="Arial" w:cs="Arial"/>
          <w:sz w:val="20"/>
          <w:szCs w:val="20"/>
        </w:rPr>
        <w:t xml:space="preserve">, </w:t>
      </w:r>
      <w:r w:rsidR="004C376A">
        <w:rPr>
          <w:rFonts w:ascii="Arial" w:hAnsi="Arial" w:cs="Arial"/>
          <w:sz w:val="20"/>
          <w:szCs w:val="20"/>
        </w:rPr>
        <w:t>M</w:t>
      </w:r>
      <w:r w:rsidR="0047133F">
        <w:rPr>
          <w:rFonts w:ascii="Arial" w:hAnsi="Arial" w:cs="Arial"/>
          <w:sz w:val="20"/>
          <w:szCs w:val="20"/>
        </w:rPr>
        <w:t>10,</w:t>
      </w:r>
      <w:r w:rsidR="00E67C04" w:rsidRPr="001F54E1">
        <w:rPr>
          <w:rFonts w:ascii="Arial" w:hAnsi="Arial" w:cs="Arial"/>
          <w:sz w:val="20"/>
          <w:szCs w:val="20"/>
        </w:rPr>
        <w:t xml:space="preserve"> </w:t>
      </w:r>
      <w:r w:rsidR="004C376A">
        <w:rPr>
          <w:rFonts w:ascii="Arial" w:hAnsi="Arial" w:cs="Arial"/>
          <w:sz w:val="20"/>
          <w:szCs w:val="20"/>
        </w:rPr>
        <w:t>M</w:t>
      </w:r>
      <w:r w:rsidR="00E67C04" w:rsidRPr="001F54E1">
        <w:rPr>
          <w:rFonts w:ascii="Arial" w:hAnsi="Arial" w:cs="Arial"/>
          <w:sz w:val="20"/>
          <w:szCs w:val="20"/>
        </w:rPr>
        <w:t>25A</w:t>
      </w:r>
      <w:r w:rsidR="0047133F">
        <w:rPr>
          <w:rFonts w:ascii="Arial" w:hAnsi="Arial" w:cs="Arial"/>
          <w:sz w:val="20"/>
          <w:szCs w:val="20"/>
        </w:rPr>
        <w:t xml:space="preserve">, </w:t>
      </w:r>
      <w:r w:rsidR="00EA1724" w:rsidRPr="001F54E1">
        <w:rPr>
          <w:rFonts w:ascii="Arial" w:hAnsi="Arial" w:cs="Arial"/>
          <w:sz w:val="20"/>
          <w:szCs w:val="20"/>
        </w:rPr>
        <w:t>ALT-096, and ALT-106</w:t>
      </w:r>
      <w:r w:rsidR="001F54E1" w:rsidRPr="001F54E1">
        <w:rPr>
          <w:rFonts w:ascii="Arial" w:hAnsi="Arial" w:cs="Arial"/>
          <w:sz w:val="20"/>
          <w:szCs w:val="20"/>
        </w:rPr>
        <w:t>. All span data must be documented and included in the test report.</w:t>
      </w:r>
      <w:r w:rsidR="001F54E1">
        <w:rPr>
          <w:rFonts w:ascii="Arial" w:hAnsi="Arial" w:cs="Arial"/>
          <w:sz w:val="20"/>
          <w:szCs w:val="20"/>
        </w:rPr>
        <w:t xml:space="preserve"> </w:t>
      </w:r>
      <w:r w:rsidR="001F54E1" w:rsidRPr="001F54E1">
        <w:rPr>
          <w:rFonts w:ascii="Arial" w:hAnsi="Arial" w:cs="Arial"/>
          <w:sz w:val="20"/>
          <w:szCs w:val="20"/>
        </w:rPr>
        <w:t>For instance:</w:t>
      </w:r>
    </w:p>
    <w:p w14:paraId="7AB3BA2A" w14:textId="77777777" w:rsidR="001F54E1" w:rsidRDefault="001F54E1" w:rsidP="009D3421">
      <w:pPr>
        <w:spacing w:after="0" w:line="240" w:lineRule="auto"/>
        <w:rPr>
          <w:rFonts w:ascii="Arial" w:hAnsi="Arial" w:cs="Arial"/>
          <w:sz w:val="20"/>
          <w:szCs w:val="20"/>
        </w:rPr>
      </w:pPr>
    </w:p>
    <w:p w14:paraId="12DFBC83" w14:textId="22EC2A77" w:rsidR="00333938" w:rsidRDefault="001F54E1" w:rsidP="00C3137B">
      <w:pPr>
        <w:pStyle w:val="ListParagraph"/>
        <w:numPr>
          <w:ilvl w:val="0"/>
          <w:numId w:val="24"/>
        </w:numPr>
        <w:spacing w:after="0" w:line="240" w:lineRule="auto"/>
        <w:ind w:left="547" w:hanging="547"/>
        <w:jc w:val="both"/>
        <w:rPr>
          <w:rFonts w:ascii="Arial" w:hAnsi="Arial" w:cs="Arial"/>
          <w:sz w:val="20"/>
          <w:szCs w:val="20"/>
        </w:rPr>
      </w:pPr>
      <w:r w:rsidRPr="0076178F">
        <w:rPr>
          <w:rFonts w:ascii="Arial" w:hAnsi="Arial" w:cs="Arial"/>
          <w:i/>
          <w:iCs/>
          <w:sz w:val="20"/>
          <w:szCs w:val="20"/>
        </w:rPr>
        <w:t>NO</w:t>
      </w:r>
      <w:r w:rsidRPr="0076178F">
        <w:rPr>
          <w:rFonts w:ascii="Arial" w:hAnsi="Arial" w:cs="Arial"/>
          <w:i/>
          <w:iCs/>
          <w:sz w:val="20"/>
          <w:szCs w:val="20"/>
          <w:vertAlign w:val="subscript"/>
        </w:rPr>
        <w:t>x</w:t>
      </w:r>
      <w:r w:rsidRPr="0076178F">
        <w:rPr>
          <w:rFonts w:ascii="Arial" w:hAnsi="Arial" w:cs="Arial"/>
          <w:i/>
          <w:iCs/>
          <w:sz w:val="20"/>
          <w:szCs w:val="20"/>
        </w:rPr>
        <w:t xml:space="preserve"> and CO Span Requirements using M7E</w:t>
      </w:r>
      <w:r w:rsidR="0047133F" w:rsidRPr="0076178F">
        <w:rPr>
          <w:rFonts w:ascii="Arial" w:hAnsi="Arial" w:cs="Arial"/>
          <w:i/>
          <w:iCs/>
          <w:sz w:val="20"/>
          <w:szCs w:val="20"/>
        </w:rPr>
        <w:t xml:space="preserve"> and </w:t>
      </w:r>
      <w:r w:rsidR="004C376A">
        <w:rPr>
          <w:rFonts w:ascii="Arial" w:hAnsi="Arial" w:cs="Arial"/>
          <w:i/>
          <w:iCs/>
          <w:sz w:val="20"/>
          <w:szCs w:val="20"/>
        </w:rPr>
        <w:t>M</w:t>
      </w:r>
      <w:r w:rsidR="0047133F" w:rsidRPr="0076178F">
        <w:rPr>
          <w:rFonts w:ascii="Arial" w:hAnsi="Arial" w:cs="Arial"/>
          <w:i/>
          <w:iCs/>
          <w:sz w:val="20"/>
          <w:szCs w:val="20"/>
        </w:rPr>
        <w:t>10</w:t>
      </w:r>
      <w:r w:rsidR="00333938">
        <w:rPr>
          <w:rFonts w:ascii="Arial" w:hAnsi="Arial" w:cs="Arial"/>
          <w:sz w:val="20"/>
          <w:szCs w:val="20"/>
        </w:rPr>
        <w:t xml:space="preserve"> </w:t>
      </w:r>
      <w:r w:rsidR="009D105F">
        <w:rPr>
          <w:rFonts w:ascii="Arial" w:hAnsi="Arial" w:cs="Arial"/>
          <w:sz w:val="20"/>
          <w:szCs w:val="20"/>
        </w:rPr>
        <w:t>–</w:t>
      </w:r>
      <w:r w:rsidR="00C54D16">
        <w:rPr>
          <w:rFonts w:ascii="Arial" w:hAnsi="Arial" w:cs="Arial"/>
          <w:sz w:val="20"/>
          <w:szCs w:val="20"/>
        </w:rPr>
        <w:t xml:space="preserve"> </w:t>
      </w:r>
      <w:r w:rsidR="00333938">
        <w:rPr>
          <w:rFonts w:ascii="Arial" w:hAnsi="Arial" w:cs="Arial"/>
          <w:sz w:val="20"/>
          <w:szCs w:val="20"/>
        </w:rPr>
        <w:t>For each test run:</w:t>
      </w:r>
    </w:p>
    <w:p w14:paraId="6F045F4A" w14:textId="77777777" w:rsidR="00333938" w:rsidRPr="007B12B8" w:rsidRDefault="00333938" w:rsidP="00C3137B">
      <w:pPr>
        <w:spacing w:after="0" w:line="240" w:lineRule="auto"/>
        <w:jc w:val="both"/>
        <w:rPr>
          <w:rFonts w:ascii="Arial" w:hAnsi="Arial" w:cs="Arial"/>
          <w:sz w:val="20"/>
          <w:szCs w:val="20"/>
        </w:rPr>
      </w:pPr>
    </w:p>
    <w:p w14:paraId="4A873E6D" w14:textId="13D4ECDE" w:rsidR="00333938" w:rsidRDefault="00333938" w:rsidP="00C3137B">
      <w:pPr>
        <w:pStyle w:val="ListParagraph"/>
        <w:spacing w:after="0" w:line="240" w:lineRule="auto"/>
        <w:ind w:left="979" w:hanging="432"/>
        <w:jc w:val="both"/>
        <w:rPr>
          <w:rFonts w:ascii="Arial" w:hAnsi="Arial" w:cs="Arial"/>
          <w:color w:val="000000"/>
          <w:sz w:val="20"/>
          <w:szCs w:val="20"/>
        </w:rPr>
      </w:pPr>
      <w:r>
        <w:rPr>
          <w:rFonts w:ascii="Arial" w:hAnsi="Arial" w:cs="Arial"/>
          <w:sz w:val="20"/>
          <w:szCs w:val="20"/>
        </w:rPr>
        <w:t>(i)</w:t>
      </w:r>
      <w:r>
        <w:rPr>
          <w:rFonts w:ascii="Arial" w:hAnsi="Arial" w:cs="Arial"/>
          <w:sz w:val="20"/>
          <w:szCs w:val="20"/>
        </w:rPr>
        <w:tab/>
      </w:r>
      <w:r w:rsidR="007C582A">
        <w:rPr>
          <w:rFonts w:ascii="Arial" w:hAnsi="Arial" w:cs="Arial"/>
          <w:sz w:val="20"/>
          <w:szCs w:val="20"/>
        </w:rPr>
        <w:t xml:space="preserve">EPA recommends that, per </w:t>
      </w:r>
      <w:r w:rsidR="00E12AF2">
        <w:rPr>
          <w:rFonts w:ascii="Arial" w:hAnsi="Arial" w:cs="Arial"/>
          <w:sz w:val="20"/>
          <w:szCs w:val="20"/>
        </w:rPr>
        <w:t>§</w:t>
      </w:r>
      <w:r w:rsidR="000F0CE7">
        <w:rPr>
          <w:rFonts w:ascii="Arial" w:hAnsi="Arial" w:cs="Arial"/>
          <w:bCs/>
          <w:color w:val="000000"/>
          <w:sz w:val="20"/>
          <w:szCs w:val="20"/>
        </w:rPr>
        <w:t>3.4</w:t>
      </w:r>
      <w:r w:rsidR="000F0CE7" w:rsidRPr="00F775A6">
        <w:rPr>
          <w:rFonts w:ascii="Arial" w:hAnsi="Arial" w:cs="Arial"/>
          <w:bCs/>
          <w:color w:val="000000"/>
          <w:sz w:val="20"/>
          <w:szCs w:val="20"/>
        </w:rPr>
        <w:t xml:space="preserve"> of M7E</w:t>
      </w:r>
      <w:r w:rsidR="007C582A">
        <w:rPr>
          <w:rFonts w:ascii="Arial" w:hAnsi="Arial" w:cs="Arial"/>
          <w:bCs/>
          <w:color w:val="000000"/>
          <w:sz w:val="20"/>
          <w:szCs w:val="20"/>
        </w:rPr>
        <w:t xml:space="preserve">, </w:t>
      </w:r>
      <w:r w:rsidR="00286CE8">
        <w:rPr>
          <w:rFonts w:ascii="Arial" w:hAnsi="Arial" w:cs="Arial"/>
          <w:sz w:val="20"/>
          <w:szCs w:val="20"/>
        </w:rPr>
        <w:t xml:space="preserve">the </w:t>
      </w:r>
      <w:r w:rsidR="00C27FD3">
        <w:rPr>
          <w:rFonts w:ascii="Arial" w:hAnsi="Arial" w:cs="Arial"/>
          <w:sz w:val="20"/>
          <w:szCs w:val="20"/>
        </w:rPr>
        <w:t>m</w:t>
      </w:r>
      <w:r w:rsidR="00C27FD3" w:rsidRPr="00930A2B">
        <w:rPr>
          <w:rFonts w:ascii="Arial" w:hAnsi="Arial" w:cs="Arial"/>
          <w:color w:val="000000"/>
          <w:sz w:val="20"/>
          <w:szCs w:val="20"/>
        </w:rPr>
        <w:t>easured emission</w:t>
      </w:r>
      <w:r w:rsidR="00636619">
        <w:rPr>
          <w:rFonts w:ascii="Arial" w:hAnsi="Arial" w:cs="Arial"/>
          <w:color w:val="000000"/>
          <w:sz w:val="20"/>
          <w:szCs w:val="20"/>
        </w:rPr>
        <w:t xml:space="preserve"> concentrations</w:t>
      </w:r>
      <w:r w:rsidR="00C27FD3" w:rsidRPr="00930A2B">
        <w:rPr>
          <w:rFonts w:ascii="Arial" w:hAnsi="Arial" w:cs="Arial"/>
          <w:color w:val="000000"/>
          <w:sz w:val="20"/>
          <w:szCs w:val="20"/>
        </w:rPr>
        <w:t xml:space="preserve"> should be between 20 to 100 percent of the selected calibration span</w:t>
      </w:r>
      <w:r w:rsidR="007C582A">
        <w:rPr>
          <w:rFonts w:ascii="Arial" w:hAnsi="Arial" w:cs="Arial"/>
          <w:color w:val="000000"/>
          <w:sz w:val="20"/>
          <w:szCs w:val="20"/>
        </w:rPr>
        <w:t xml:space="preserve"> </w:t>
      </w:r>
      <w:r w:rsidR="007C582A" w:rsidRPr="0054157E">
        <w:rPr>
          <w:rFonts w:ascii="Arial" w:hAnsi="Arial" w:cs="Arial"/>
          <w:sz w:val="20"/>
          <w:szCs w:val="20"/>
        </w:rPr>
        <w:t xml:space="preserve">[i.e., Span = Expected Concentration </w:t>
      </w:r>
      <w:r w:rsidR="007C582A">
        <w:rPr>
          <w:rFonts w:ascii="Arial" w:hAnsi="Arial" w:cs="Arial"/>
          <w:sz w:val="20"/>
          <w:szCs w:val="20"/>
        </w:rPr>
        <w:t>/</w:t>
      </w:r>
      <w:r w:rsidR="007C582A" w:rsidRPr="0054157E">
        <w:rPr>
          <w:rFonts w:ascii="Arial" w:hAnsi="Arial" w:cs="Arial"/>
          <w:sz w:val="20"/>
          <w:szCs w:val="20"/>
        </w:rPr>
        <w:t xml:space="preserve"> (</w:t>
      </w:r>
      <w:r w:rsidR="007C582A" w:rsidRPr="0076178F">
        <w:rPr>
          <w:rFonts w:ascii="Arial" w:hAnsi="Arial" w:cs="Arial"/>
          <w:sz w:val="20"/>
          <w:szCs w:val="20"/>
        </w:rPr>
        <w:t>20% to 100%</w:t>
      </w:r>
      <w:r w:rsidR="007C582A">
        <w:rPr>
          <w:rFonts w:ascii="Arial" w:hAnsi="Arial" w:cs="Arial"/>
          <w:sz w:val="20"/>
          <w:szCs w:val="20"/>
        </w:rPr>
        <w:t>)</w:t>
      </w:r>
      <w:r w:rsidR="007C582A" w:rsidRPr="0054157E">
        <w:rPr>
          <w:rFonts w:ascii="Arial" w:hAnsi="Arial" w:cs="Arial"/>
          <w:sz w:val="20"/>
          <w:szCs w:val="20"/>
        </w:rPr>
        <w:t>]</w:t>
      </w:r>
      <w:r w:rsidR="00C27FD3">
        <w:rPr>
          <w:rFonts w:ascii="Arial" w:hAnsi="Arial" w:cs="Arial"/>
          <w:color w:val="000000"/>
          <w:sz w:val="20"/>
          <w:szCs w:val="20"/>
        </w:rPr>
        <w:t>.</w:t>
      </w:r>
      <w:r w:rsidR="006964BE">
        <w:rPr>
          <w:rFonts w:ascii="Arial" w:hAnsi="Arial" w:cs="Arial"/>
          <w:color w:val="000000"/>
          <w:sz w:val="20"/>
          <w:szCs w:val="20"/>
        </w:rPr>
        <w:t>,</w:t>
      </w:r>
    </w:p>
    <w:p w14:paraId="03C021CA" w14:textId="77777777" w:rsidR="006964BE" w:rsidRDefault="006964BE" w:rsidP="00C3137B">
      <w:pPr>
        <w:spacing w:after="0" w:line="240" w:lineRule="auto"/>
        <w:jc w:val="both"/>
        <w:rPr>
          <w:rFonts w:ascii="Arial" w:hAnsi="Arial" w:cs="Arial"/>
          <w:sz w:val="20"/>
          <w:szCs w:val="20"/>
        </w:rPr>
      </w:pPr>
    </w:p>
    <w:p w14:paraId="5BA41CD6" w14:textId="00DF2FCF" w:rsidR="00900735" w:rsidRDefault="00900735" w:rsidP="00C3137B">
      <w:pPr>
        <w:pStyle w:val="ListParagraph"/>
        <w:numPr>
          <w:ilvl w:val="0"/>
          <w:numId w:val="38"/>
        </w:numPr>
        <w:spacing w:after="0" w:line="240" w:lineRule="auto"/>
        <w:ind w:left="979" w:hanging="432"/>
        <w:jc w:val="both"/>
        <w:rPr>
          <w:rFonts w:ascii="Arial" w:hAnsi="Arial" w:cs="Arial"/>
          <w:sz w:val="20"/>
          <w:szCs w:val="20"/>
        </w:rPr>
      </w:pPr>
      <w:r>
        <w:rPr>
          <w:rFonts w:ascii="Arial" w:hAnsi="Arial" w:cs="Arial"/>
          <w:sz w:val="20"/>
          <w:szCs w:val="20"/>
        </w:rPr>
        <w:t>EPA has granted delegated authority to DEP (or state agencies) to require that the NOx and Co span must be equivalent to 20 to 100 percent of the expected concentration.</w:t>
      </w:r>
    </w:p>
    <w:p w14:paraId="4324D090" w14:textId="77777777" w:rsidR="003428EE" w:rsidRPr="006A47D0" w:rsidRDefault="003428EE" w:rsidP="00C3137B">
      <w:pPr>
        <w:spacing w:after="0" w:line="240" w:lineRule="auto"/>
        <w:jc w:val="both"/>
        <w:rPr>
          <w:rFonts w:ascii="Arial" w:hAnsi="Arial" w:cs="Arial"/>
          <w:sz w:val="20"/>
          <w:szCs w:val="20"/>
        </w:rPr>
      </w:pPr>
    </w:p>
    <w:p w14:paraId="31870CE1" w14:textId="44C60944" w:rsidR="00B5711F" w:rsidRDefault="00B65627" w:rsidP="00C3137B">
      <w:pPr>
        <w:spacing w:after="0" w:line="240" w:lineRule="auto"/>
        <w:ind w:left="979" w:hanging="432"/>
        <w:jc w:val="both"/>
        <w:rPr>
          <w:rFonts w:ascii="Arial" w:hAnsi="Arial" w:cs="Arial"/>
          <w:sz w:val="20"/>
          <w:szCs w:val="20"/>
        </w:rPr>
      </w:pPr>
      <w:r>
        <w:rPr>
          <w:rFonts w:ascii="Arial" w:hAnsi="Arial" w:cs="Arial"/>
          <w:sz w:val="20"/>
          <w:szCs w:val="20"/>
        </w:rPr>
        <w:t>(ii)</w:t>
      </w:r>
      <w:r>
        <w:rPr>
          <w:rFonts w:ascii="Arial" w:hAnsi="Arial" w:cs="Arial"/>
          <w:sz w:val="20"/>
          <w:szCs w:val="20"/>
        </w:rPr>
        <w:tab/>
      </w:r>
      <w:r w:rsidR="00B5711F" w:rsidRPr="00B65627">
        <w:rPr>
          <w:rFonts w:ascii="Arial" w:hAnsi="Arial" w:cs="Arial"/>
          <w:sz w:val="20"/>
          <w:szCs w:val="20"/>
        </w:rPr>
        <w:t>DEP determines if an acceptable span was used by calculating the lowest and highest average emission run concentration</w:t>
      </w:r>
      <w:r w:rsidRPr="00B65627">
        <w:rPr>
          <w:rFonts w:ascii="Arial" w:hAnsi="Arial" w:cs="Arial"/>
          <w:sz w:val="20"/>
          <w:szCs w:val="20"/>
        </w:rPr>
        <w:t>s</w:t>
      </w:r>
      <w:r w:rsidR="00B5711F" w:rsidRPr="00B65627">
        <w:rPr>
          <w:rFonts w:ascii="Arial" w:hAnsi="Arial" w:cs="Arial"/>
          <w:sz w:val="20"/>
          <w:szCs w:val="20"/>
        </w:rPr>
        <w:t xml:space="preserve"> for the selected span [i.e., Range of Acceptable Av</w:t>
      </w:r>
      <w:r w:rsidR="002B5E09">
        <w:rPr>
          <w:rFonts w:ascii="Arial" w:hAnsi="Arial" w:cs="Arial"/>
          <w:sz w:val="20"/>
          <w:szCs w:val="20"/>
        </w:rPr>
        <w:t>g.</w:t>
      </w:r>
      <w:r w:rsidR="00B5711F" w:rsidRPr="00B65627">
        <w:rPr>
          <w:rFonts w:ascii="Arial" w:hAnsi="Arial" w:cs="Arial"/>
          <w:sz w:val="20"/>
          <w:szCs w:val="20"/>
        </w:rPr>
        <w:t xml:space="preserve"> Run Emission Concentrations = Span * (20% to 100%) = Span * (0.2 to 1.0)].</w:t>
      </w:r>
    </w:p>
    <w:p w14:paraId="6CCBF737" w14:textId="77777777" w:rsidR="00B5711F" w:rsidRDefault="00B5711F" w:rsidP="00C3137B">
      <w:pPr>
        <w:spacing w:after="0" w:line="240" w:lineRule="auto"/>
        <w:jc w:val="both"/>
        <w:rPr>
          <w:rFonts w:ascii="Arial" w:hAnsi="Arial" w:cs="Arial"/>
          <w:sz w:val="20"/>
          <w:szCs w:val="20"/>
        </w:rPr>
      </w:pPr>
    </w:p>
    <w:p w14:paraId="73E82906" w14:textId="0C3885F8" w:rsidR="008C19E5" w:rsidRPr="0076178F" w:rsidRDefault="007C582A" w:rsidP="00C3137B">
      <w:pPr>
        <w:pStyle w:val="ListParagraph"/>
        <w:spacing w:after="0" w:line="240" w:lineRule="auto"/>
        <w:ind w:left="979" w:hanging="432"/>
        <w:jc w:val="both"/>
        <w:rPr>
          <w:rFonts w:ascii="Arial" w:hAnsi="Arial" w:cs="Arial"/>
          <w:sz w:val="20"/>
          <w:szCs w:val="20"/>
        </w:rPr>
      </w:pPr>
      <w:r>
        <w:rPr>
          <w:rFonts w:ascii="Arial" w:hAnsi="Arial" w:cs="Arial"/>
          <w:sz w:val="20"/>
          <w:szCs w:val="20"/>
        </w:rPr>
        <w:t>(iii)</w:t>
      </w:r>
      <w:r>
        <w:rPr>
          <w:rFonts w:ascii="Arial" w:hAnsi="Arial" w:cs="Arial"/>
          <w:sz w:val="20"/>
          <w:szCs w:val="20"/>
        </w:rPr>
        <w:tab/>
        <w:t>DEP determines that a</w:t>
      </w:r>
      <w:r w:rsidR="004051A4" w:rsidRPr="004051A4">
        <w:rPr>
          <w:rFonts w:ascii="Arial" w:hAnsi="Arial" w:cs="Arial"/>
          <w:sz w:val="20"/>
          <w:szCs w:val="20"/>
        </w:rPr>
        <w:t xml:space="preserve"> span of 10 ppm </w:t>
      </w:r>
      <w:r w:rsidR="004051A4">
        <w:rPr>
          <w:rFonts w:ascii="Arial" w:hAnsi="Arial" w:cs="Arial"/>
          <w:sz w:val="20"/>
          <w:szCs w:val="20"/>
        </w:rPr>
        <w:t xml:space="preserve">must be used when the </w:t>
      </w:r>
      <w:r w:rsidR="0053332F">
        <w:rPr>
          <w:rFonts w:ascii="Arial" w:hAnsi="Arial" w:cs="Arial"/>
          <w:sz w:val="20"/>
          <w:szCs w:val="20"/>
        </w:rPr>
        <w:t>av</w:t>
      </w:r>
      <w:r w:rsidR="00C52EA3">
        <w:rPr>
          <w:rFonts w:ascii="Arial" w:hAnsi="Arial" w:cs="Arial"/>
          <w:sz w:val="20"/>
          <w:szCs w:val="20"/>
        </w:rPr>
        <w:t>g.</w:t>
      </w:r>
      <w:r w:rsidR="0053332F">
        <w:rPr>
          <w:rFonts w:ascii="Arial" w:hAnsi="Arial" w:cs="Arial"/>
          <w:sz w:val="20"/>
          <w:szCs w:val="20"/>
        </w:rPr>
        <w:t xml:space="preserve"> run </w:t>
      </w:r>
      <w:r w:rsidR="004051A4" w:rsidRPr="004051A4">
        <w:rPr>
          <w:rFonts w:ascii="Arial" w:hAnsi="Arial" w:cs="Arial"/>
          <w:sz w:val="20"/>
          <w:szCs w:val="20"/>
        </w:rPr>
        <w:t>emission conc</w:t>
      </w:r>
      <w:r w:rsidR="00C52EA3">
        <w:rPr>
          <w:rFonts w:ascii="Arial" w:hAnsi="Arial" w:cs="Arial"/>
          <w:sz w:val="20"/>
          <w:szCs w:val="20"/>
        </w:rPr>
        <w:t>.</w:t>
      </w:r>
      <w:r w:rsidR="00097FF2">
        <w:rPr>
          <w:rFonts w:ascii="Arial" w:hAnsi="Arial" w:cs="Arial"/>
          <w:sz w:val="20"/>
          <w:szCs w:val="20"/>
        </w:rPr>
        <w:t xml:space="preserve"> is</w:t>
      </w:r>
      <w:r w:rsidR="004051A4">
        <w:rPr>
          <w:rFonts w:ascii="Arial" w:hAnsi="Arial" w:cs="Arial"/>
          <w:sz w:val="20"/>
          <w:szCs w:val="20"/>
        </w:rPr>
        <w:t xml:space="preserve"> </w:t>
      </w:r>
      <w:r w:rsidR="004051A4" w:rsidRPr="004051A4">
        <w:rPr>
          <w:rFonts w:ascii="Arial" w:hAnsi="Arial" w:cs="Arial"/>
          <w:sz w:val="20"/>
          <w:szCs w:val="20"/>
        </w:rPr>
        <w:t xml:space="preserve">below </w:t>
      </w:r>
      <w:r w:rsidR="004051A4">
        <w:rPr>
          <w:rFonts w:ascii="Arial" w:hAnsi="Arial" w:cs="Arial"/>
          <w:sz w:val="20"/>
          <w:szCs w:val="20"/>
        </w:rPr>
        <w:t>2</w:t>
      </w:r>
      <w:r w:rsidR="004051A4" w:rsidRPr="004051A4">
        <w:rPr>
          <w:rFonts w:ascii="Arial" w:hAnsi="Arial" w:cs="Arial"/>
          <w:sz w:val="20"/>
          <w:szCs w:val="20"/>
        </w:rPr>
        <w:t xml:space="preserve"> pp</w:t>
      </w:r>
      <w:r w:rsidR="004051A4">
        <w:rPr>
          <w:rFonts w:ascii="Arial" w:hAnsi="Arial" w:cs="Arial"/>
          <w:sz w:val="20"/>
          <w:szCs w:val="20"/>
        </w:rPr>
        <w:t>m</w:t>
      </w:r>
      <w:r w:rsidR="003A7FBC">
        <w:rPr>
          <w:rFonts w:ascii="Arial" w:hAnsi="Arial" w:cs="Arial"/>
          <w:sz w:val="20"/>
          <w:szCs w:val="20"/>
        </w:rPr>
        <w:t xml:space="preserve"> </w:t>
      </w:r>
      <w:r>
        <w:rPr>
          <w:rFonts w:ascii="Arial" w:hAnsi="Arial" w:cs="Arial"/>
          <w:sz w:val="20"/>
          <w:szCs w:val="20"/>
        </w:rPr>
        <w:t>[</w:t>
      </w:r>
      <w:r w:rsidR="003A7FBC">
        <w:rPr>
          <w:rFonts w:ascii="Arial" w:hAnsi="Arial" w:cs="Arial"/>
          <w:sz w:val="20"/>
          <w:szCs w:val="20"/>
        </w:rPr>
        <w:t>i.e.,</w:t>
      </w:r>
      <w:r w:rsidR="00E328C3">
        <w:rPr>
          <w:rFonts w:ascii="Arial" w:hAnsi="Arial" w:cs="Arial"/>
          <w:sz w:val="20"/>
          <w:szCs w:val="20"/>
        </w:rPr>
        <w:t xml:space="preserve"> </w:t>
      </w:r>
      <w:r w:rsidR="00473900">
        <w:rPr>
          <w:rFonts w:ascii="Arial" w:hAnsi="Arial" w:cs="Arial"/>
          <w:sz w:val="20"/>
          <w:szCs w:val="20"/>
        </w:rPr>
        <w:t xml:space="preserve">Lowest </w:t>
      </w:r>
      <w:r>
        <w:rPr>
          <w:rFonts w:ascii="Arial" w:hAnsi="Arial" w:cs="Arial"/>
          <w:sz w:val="20"/>
          <w:szCs w:val="20"/>
        </w:rPr>
        <w:t>Av</w:t>
      </w:r>
      <w:r w:rsidR="000076F5">
        <w:rPr>
          <w:rFonts w:ascii="Arial" w:hAnsi="Arial" w:cs="Arial"/>
          <w:sz w:val="20"/>
          <w:szCs w:val="20"/>
        </w:rPr>
        <w:t>g.</w:t>
      </w:r>
      <w:r>
        <w:rPr>
          <w:rFonts w:ascii="Arial" w:hAnsi="Arial" w:cs="Arial"/>
          <w:sz w:val="20"/>
          <w:szCs w:val="20"/>
        </w:rPr>
        <w:t xml:space="preserve"> Run Emission Conc</w:t>
      </w:r>
      <w:r w:rsidR="000076F5">
        <w:rPr>
          <w:rFonts w:ascii="Arial" w:hAnsi="Arial" w:cs="Arial"/>
          <w:sz w:val="20"/>
          <w:szCs w:val="20"/>
        </w:rPr>
        <w:t>.</w:t>
      </w:r>
      <w:r>
        <w:rPr>
          <w:rFonts w:ascii="Arial" w:hAnsi="Arial" w:cs="Arial"/>
          <w:sz w:val="20"/>
          <w:szCs w:val="20"/>
        </w:rPr>
        <w:t xml:space="preserve"> </w:t>
      </w:r>
      <w:r w:rsidR="00E328C3">
        <w:rPr>
          <w:rFonts w:ascii="Arial" w:hAnsi="Arial" w:cs="Arial"/>
          <w:sz w:val="20"/>
          <w:szCs w:val="20"/>
        </w:rPr>
        <w:t xml:space="preserve">= </w:t>
      </w:r>
      <w:r w:rsidR="00B83215">
        <w:rPr>
          <w:rFonts w:ascii="Arial" w:hAnsi="Arial" w:cs="Arial"/>
          <w:sz w:val="20"/>
          <w:szCs w:val="20"/>
        </w:rPr>
        <w:t xml:space="preserve">10 ppm </w:t>
      </w:r>
      <w:r w:rsidR="003A7FBC">
        <w:rPr>
          <w:rFonts w:ascii="Arial" w:hAnsi="Arial" w:cs="Arial"/>
          <w:sz w:val="20"/>
          <w:szCs w:val="20"/>
        </w:rPr>
        <w:t xml:space="preserve">* </w:t>
      </w:r>
      <w:r>
        <w:rPr>
          <w:rFonts w:ascii="Arial" w:hAnsi="Arial" w:cs="Arial"/>
          <w:sz w:val="20"/>
          <w:szCs w:val="20"/>
        </w:rPr>
        <w:t>20% (or 0.2)</w:t>
      </w:r>
      <w:r w:rsidR="003A7FBC">
        <w:rPr>
          <w:rFonts w:ascii="Arial" w:hAnsi="Arial" w:cs="Arial"/>
          <w:sz w:val="20"/>
          <w:szCs w:val="20"/>
        </w:rPr>
        <w:t xml:space="preserve"> = 2 ppm</w:t>
      </w:r>
      <w:r>
        <w:rPr>
          <w:rFonts w:ascii="Arial" w:hAnsi="Arial" w:cs="Arial"/>
          <w:sz w:val="20"/>
          <w:szCs w:val="20"/>
        </w:rPr>
        <w:t>]</w:t>
      </w:r>
      <w:r w:rsidR="004051A4" w:rsidRPr="004051A4">
        <w:rPr>
          <w:rFonts w:ascii="Arial" w:hAnsi="Arial" w:cs="Arial"/>
          <w:sz w:val="20"/>
          <w:szCs w:val="20"/>
        </w:rPr>
        <w:t>.</w:t>
      </w:r>
    </w:p>
    <w:p w14:paraId="099CFC95" w14:textId="77777777" w:rsidR="0076178F" w:rsidRPr="0076178F" w:rsidRDefault="0076178F" w:rsidP="000E0B11">
      <w:pPr>
        <w:spacing w:after="0" w:line="240" w:lineRule="auto"/>
        <w:rPr>
          <w:rFonts w:ascii="Arial" w:hAnsi="Arial" w:cs="Arial"/>
          <w:sz w:val="20"/>
          <w:szCs w:val="20"/>
        </w:rPr>
      </w:pPr>
    </w:p>
    <w:p w14:paraId="577A6023" w14:textId="6EED8CE0" w:rsidR="00B520A4" w:rsidRDefault="00B520A4" w:rsidP="00B520A4">
      <w:pPr>
        <w:spacing w:after="0" w:line="240" w:lineRule="auto"/>
        <w:jc w:val="center"/>
        <w:rPr>
          <w:rFonts w:ascii="Arial" w:hAnsi="Arial" w:cs="Arial"/>
          <w:b/>
          <w:bCs/>
          <w:sz w:val="20"/>
          <w:szCs w:val="20"/>
        </w:rPr>
      </w:pPr>
      <w:r w:rsidRPr="00A00F85">
        <w:rPr>
          <w:rFonts w:ascii="Arial" w:hAnsi="Arial" w:cs="Arial"/>
          <w:b/>
          <w:bCs/>
          <w:sz w:val="20"/>
          <w:szCs w:val="20"/>
        </w:rPr>
        <w:t xml:space="preserve">Table </w:t>
      </w:r>
      <w:r w:rsidR="00C34A5A">
        <w:rPr>
          <w:rFonts w:ascii="Arial" w:hAnsi="Arial" w:cs="Arial"/>
          <w:b/>
          <w:bCs/>
          <w:sz w:val="20"/>
          <w:szCs w:val="20"/>
        </w:rPr>
        <w:t>1</w:t>
      </w:r>
      <w:r w:rsidR="00707101">
        <w:rPr>
          <w:rFonts w:ascii="Arial" w:hAnsi="Arial" w:cs="Arial"/>
          <w:b/>
          <w:bCs/>
          <w:sz w:val="20"/>
          <w:szCs w:val="20"/>
        </w:rPr>
        <w:t>9</w:t>
      </w:r>
      <w:r w:rsidR="009D2E41">
        <w:rPr>
          <w:rFonts w:ascii="Arial" w:hAnsi="Arial" w:cs="Arial"/>
          <w:b/>
          <w:bCs/>
          <w:sz w:val="20"/>
          <w:szCs w:val="20"/>
        </w:rPr>
        <w:t>.</w:t>
      </w:r>
      <w:r w:rsidRPr="00A00F85">
        <w:rPr>
          <w:rFonts w:ascii="Arial" w:hAnsi="Arial" w:cs="Arial"/>
          <w:b/>
          <w:bCs/>
          <w:sz w:val="20"/>
          <w:szCs w:val="20"/>
        </w:rPr>
        <w:t xml:space="preserve"> NO</w:t>
      </w:r>
      <w:r w:rsidRPr="00A00F85">
        <w:rPr>
          <w:rFonts w:ascii="Arial" w:hAnsi="Arial" w:cs="Arial"/>
          <w:b/>
          <w:bCs/>
          <w:sz w:val="20"/>
          <w:szCs w:val="20"/>
          <w:vertAlign w:val="subscript"/>
        </w:rPr>
        <w:t>x</w:t>
      </w:r>
      <w:r w:rsidRPr="00A00F85">
        <w:rPr>
          <w:rFonts w:ascii="Arial" w:hAnsi="Arial" w:cs="Arial"/>
          <w:b/>
          <w:bCs/>
          <w:sz w:val="20"/>
          <w:szCs w:val="20"/>
        </w:rPr>
        <w:t xml:space="preserve"> and CO Outlet Spans Summary</w:t>
      </w:r>
    </w:p>
    <w:tbl>
      <w:tblPr>
        <w:tblW w:w="9360"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000" w:firstRow="0" w:lastRow="0" w:firstColumn="0" w:lastColumn="0" w:noHBand="0" w:noVBand="0"/>
      </w:tblPr>
      <w:tblGrid>
        <w:gridCol w:w="6012"/>
        <w:gridCol w:w="1116"/>
        <w:gridCol w:w="1116"/>
        <w:gridCol w:w="1116"/>
      </w:tblGrid>
      <w:tr w:rsidR="00BB0985" w:rsidRPr="00A00F85" w14:paraId="7200313D" w14:textId="77777777" w:rsidTr="00F10C0A">
        <w:trPr>
          <w:trHeight w:val="288"/>
          <w:jc w:val="center"/>
        </w:trPr>
        <w:tc>
          <w:tcPr>
            <w:tcW w:w="6012" w:type="dxa"/>
            <w:vMerge w:val="restart"/>
            <w:vAlign w:val="center"/>
          </w:tcPr>
          <w:p w14:paraId="0CC711A9" w14:textId="77777777" w:rsidR="00BB0985" w:rsidRPr="00A00F85" w:rsidRDefault="00BB0985" w:rsidP="009707A6">
            <w:pPr>
              <w:spacing w:after="0" w:line="240" w:lineRule="auto"/>
              <w:jc w:val="center"/>
              <w:rPr>
                <w:rFonts w:ascii="Arial" w:hAnsi="Arial" w:cs="Arial"/>
                <w:sz w:val="20"/>
                <w:szCs w:val="20"/>
              </w:rPr>
            </w:pPr>
            <w:r w:rsidRPr="00A00F85">
              <w:rPr>
                <w:rFonts w:ascii="Arial" w:hAnsi="Arial" w:cs="Arial"/>
                <w:sz w:val="20"/>
                <w:szCs w:val="20"/>
              </w:rPr>
              <w:t>Test Run Number</w:t>
            </w:r>
          </w:p>
        </w:tc>
        <w:tc>
          <w:tcPr>
            <w:tcW w:w="1116" w:type="dxa"/>
            <w:vAlign w:val="center"/>
          </w:tcPr>
          <w:p w14:paraId="4BFD25EF" w14:textId="77777777" w:rsidR="00BB0985" w:rsidRPr="00A00F85" w:rsidRDefault="00BB0985" w:rsidP="009707A6">
            <w:pPr>
              <w:spacing w:after="0" w:line="240" w:lineRule="auto"/>
              <w:jc w:val="center"/>
              <w:rPr>
                <w:rFonts w:ascii="Arial" w:hAnsi="Arial" w:cs="Arial"/>
                <w:sz w:val="20"/>
                <w:szCs w:val="20"/>
              </w:rPr>
            </w:pPr>
            <w:r w:rsidRPr="00A00F85">
              <w:rPr>
                <w:rFonts w:ascii="Arial" w:hAnsi="Arial" w:cs="Arial"/>
                <w:sz w:val="20"/>
                <w:szCs w:val="20"/>
              </w:rPr>
              <w:t>1</w:t>
            </w:r>
          </w:p>
        </w:tc>
        <w:tc>
          <w:tcPr>
            <w:tcW w:w="1116" w:type="dxa"/>
            <w:vAlign w:val="center"/>
          </w:tcPr>
          <w:p w14:paraId="49A51BBD" w14:textId="77777777" w:rsidR="00BB0985" w:rsidRPr="00A00F85" w:rsidRDefault="00BB0985" w:rsidP="009707A6">
            <w:pPr>
              <w:spacing w:after="0" w:line="240" w:lineRule="auto"/>
              <w:jc w:val="center"/>
              <w:rPr>
                <w:rFonts w:ascii="Arial" w:hAnsi="Arial" w:cs="Arial"/>
                <w:sz w:val="20"/>
                <w:szCs w:val="20"/>
              </w:rPr>
            </w:pPr>
            <w:r w:rsidRPr="00A00F85">
              <w:rPr>
                <w:rFonts w:ascii="Arial" w:hAnsi="Arial" w:cs="Arial"/>
                <w:sz w:val="20"/>
                <w:szCs w:val="20"/>
              </w:rPr>
              <w:t>2</w:t>
            </w:r>
          </w:p>
        </w:tc>
        <w:tc>
          <w:tcPr>
            <w:tcW w:w="1116" w:type="dxa"/>
            <w:vAlign w:val="center"/>
          </w:tcPr>
          <w:p w14:paraId="5E25FA4C" w14:textId="77777777" w:rsidR="00BB0985" w:rsidRPr="00A00F85" w:rsidRDefault="00BB0985" w:rsidP="009707A6">
            <w:pPr>
              <w:spacing w:after="0" w:line="240" w:lineRule="auto"/>
              <w:jc w:val="center"/>
              <w:rPr>
                <w:rFonts w:ascii="Arial" w:hAnsi="Arial" w:cs="Arial"/>
                <w:sz w:val="20"/>
                <w:szCs w:val="20"/>
              </w:rPr>
            </w:pPr>
            <w:r w:rsidRPr="00A00F85">
              <w:rPr>
                <w:rFonts w:ascii="Arial" w:hAnsi="Arial" w:cs="Arial"/>
                <w:sz w:val="20"/>
                <w:szCs w:val="20"/>
              </w:rPr>
              <w:t>3</w:t>
            </w:r>
          </w:p>
        </w:tc>
      </w:tr>
      <w:tr w:rsidR="00BB0985" w:rsidRPr="00A00F85" w14:paraId="3434F745" w14:textId="77777777" w:rsidTr="00F10C0A">
        <w:trPr>
          <w:trHeight w:val="288"/>
          <w:jc w:val="center"/>
        </w:trPr>
        <w:tc>
          <w:tcPr>
            <w:tcW w:w="6012" w:type="dxa"/>
            <w:vMerge/>
            <w:vAlign w:val="center"/>
          </w:tcPr>
          <w:p w14:paraId="28A23D44" w14:textId="77777777" w:rsidR="00BB0985" w:rsidRPr="00A00F85" w:rsidRDefault="00BB0985" w:rsidP="009707A6">
            <w:pPr>
              <w:spacing w:after="0" w:line="240" w:lineRule="auto"/>
              <w:jc w:val="center"/>
              <w:rPr>
                <w:rFonts w:ascii="Arial" w:hAnsi="Arial" w:cs="Arial"/>
                <w:sz w:val="20"/>
                <w:szCs w:val="20"/>
              </w:rPr>
            </w:pPr>
          </w:p>
        </w:tc>
        <w:tc>
          <w:tcPr>
            <w:tcW w:w="3348" w:type="dxa"/>
            <w:gridSpan w:val="3"/>
            <w:vAlign w:val="center"/>
          </w:tcPr>
          <w:p w14:paraId="34121178" w14:textId="1C6737F0" w:rsidR="00BB0985" w:rsidRPr="00A00F85" w:rsidRDefault="00BB0985" w:rsidP="009707A6">
            <w:pPr>
              <w:spacing w:after="0" w:line="240" w:lineRule="auto"/>
              <w:jc w:val="center"/>
              <w:rPr>
                <w:rFonts w:ascii="Arial" w:hAnsi="Arial" w:cs="Arial"/>
                <w:sz w:val="20"/>
                <w:szCs w:val="20"/>
              </w:rPr>
            </w:pPr>
            <w:r w:rsidRPr="00BB0985">
              <w:rPr>
                <w:rFonts w:ascii="Arial" w:hAnsi="Arial" w:cs="Arial"/>
                <w:sz w:val="20"/>
                <w:szCs w:val="20"/>
              </w:rPr>
              <w:t>Uncorrected Av</w:t>
            </w:r>
            <w:r>
              <w:rPr>
                <w:rFonts w:ascii="Arial" w:hAnsi="Arial" w:cs="Arial"/>
                <w:sz w:val="20"/>
                <w:szCs w:val="20"/>
              </w:rPr>
              <w:t>g.</w:t>
            </w:r>
            <w:r w:rsidRPr="00BB0985">
              <w:rPr>
                <w:rFonts w:ascii="Arial" w:hAnsi="Arial" w:cs="Arial"/>
                <w:sz w:val="20"/>
                <w:szCs w:val="20"/>
              </w:rPr>
              <w:t xml:space="preserve"> Conc</w:t>
            </w:r>
            <w:r>
              <w:rPr>
                <w:rFonts w:ascii="Arial" w:hAnsi="Arial" w:cs="Arial"/>
                <w:sz w:val="20"/>
                <w:szCs w:val="20"/>
              </w:rPr>
              <w:t>.</w:t>
            </w:r>
            <w:r w:rsidRPr="00BB0985">
              <w:rPr>
                <w:rFonts w:ascii="Arial" w:hAnsi="Arial" w:cs="Arial"/>
                <w:sz w:val="20"/>
                <w:szCs w:val="20"/>
              </w:rPr>
              <w:t>, (ppm</w:t>
            </w:r>
            <w:r w:rsidR="009A5997">
              <w:rPr>
                <w:rFonts w:ascii="Arial" w:hAnsi="Arial" w:cs="Arial"/>
                <w:sz w:val="20"/>
                <w:szCs w:val="20"/>
              </w:rPr>
              <w:t>wv</w:t>
            </w:r>
            <w:r w:rsidRPr="00BB0985">
              <w:rPr>
                <w:rFonts w:ascii="Arial" w:hAnsi="Arial" w:cs="Arial"/>
                <w:sz w:val="20"/>
                <w:szCs w:val="20"/>
              </w:rPr>
              <w:t>)</w:t>
            </w:r>
          </w:p>
        </w:tc>
      </w:tr>
      <w:tr w:rsidR="00B520A4" w:rsidRPr="00A00F85" w14:paraId="3560E57A" w14:textId="77777777" w:rsidTr="00F10C0A">
        <w:trPr>
          <w:trHeight w:val="288"/>
          <w:jc w:val="center"/>
        </w:trPr>
        <w:tc>
          <w:tcPr>
            <w:tcW w:w="6012" w:type="dxa"/>
            <w:shd w:val="clear" w:color="auto" w:fill="auto"/>
            <w:vAlign w:val="center"/>
          </w:tcPr>
          <w:p w14:paraId="0C6DE620" w14:textId="77777777" w:rsidR="00B520A4" w:rsidRPr="00A00F85" w:rsidRDefault="00B520A4" w:rsidP="009707A6">
            <w:pPr>
              <w:spacing w:after="0" w:line="240" w:lineRule="auto"/>
              <w:jc w:val="center"/>
              <w:rPr>
                <w:rFonts w:ascii="Arial" w:hAnsi="Arial" w:cs="Arial"/>
                <w:sz w:val="20"/>
                <w:szCs w:val="20"/>
              </w:rPr>
            </w:pPr>
            <w:r w:rsidRPr="00A00F85">
              <w:rPr>
                <w:rFonts w:ascii="Arial" w:hAnsi="Arial" w:cs="Arial"/>
                <w:sz w:val="20"/>
                <w:szCs w:val="20"/>
              </w:rPr>
              <w:t>Acceptable Conc. Ranges for NO</w:t>
            </w:r>
            <w:r w:rsidRPr="00A00F85">
              <w:rPr>
                <w:rFonts w:ascii="Arial" w:hAnsi="Arial" w:cs="Arial"/>
                <w:sz w:val="20"/>
                <w:szCs w:val="20"/>
                <w:vertAlign w:val="subscript"/>
              </w:rPr>
              <w:t>x</w:t>
            </w:r>
            <w:r w:rsidRPr="00A00F85">
              <w:rPr>
                <w:rFonts w:ascii="Arial" w:hAnsi="Arial" w:cs="Arial"/>
                <w:sz w:val="20"/>
                <w:szCs w:val="20"/>
              </w:rPr>
              <w:t xml:space="preserve"> or CO Span of 10 ppm</w:t>
            </w:r>
            <w:r w:rsidRPr="00A00F85">
              <w:rPr>
                <w:rFonts w:ascii="Arial" w:hAnsi="Arial" w:cs="Arial"/>
                <w:sz w:val="20"/>
                <w:szCs w:val="20"/>
                <w:vertAlign w:val="superscript"/>
              </w:rPr>
              <w:t>1</w:t>
            </w:r>
          </w:p>
        </w:tc>
        <w:tc>
          <w:tcPr>
            <w:tcW w:w="1116" w:type="dxa"/>
            <w:shd w:val="clear" w:color="auto" w:fill="auto"/>
            <w:vAlign w:val="center"/>
          </w:tcPr>
          <w:p w14:paraId="6F2221EE" w14:textId="77777777" w:rsidR="00B520A4" w:rsidRPr="00A00F85" w:rsidRDefault="00B520A4" w:rsidP="009707A6">
            <w:pPr>
              <w:spacing w:after="0" w:line="240" w:lineRule="auto"/>
              <w:jc w:val="center"/>
              <w:rPr>
                <w:rFonts w:ascii="Arial" w:hAnsi="Arial" w:cs="Arial"/>
                <w:sz w:val="20"/>
                <w:szCs w:val="20"/>
              </w:rPr>
            </w:pPr>
            <w:r w:rsidRPr="00A00F85">
              <w:rPr>
                <w:rFonts w:ascii="Arial" w:hAnsi="Arial" w:cs="Arial"/>
                <w:sz w:val="20"/>
                <w:szCs w:val="20"/>
              </w:rPr>
              <w:t>0-10</w:t>
            </w:r>
          </w:p>
        </w:tc>
        <w:tc>
          <w:tcPr>
            <w:tcW w:w="1116" w:type="dxa"/>
            <w:shd w:val="clear" w:color="auto" w:fill="auto"/>
            <w:vAlign w:val="center"/>
          </w:tcPr>
          <w:p w14:paraId="0B7C8C2B" w14:textId="77777777" w:rsidR="00B520A4" w:rsidRPr="00A00F85" w:rsidRDefault="00B520A4" w:rsidP="009707A6">
            <w:pPr>
              <w:spacing w:after="0" w:line="240" w:lineRule="auto"/>
              <w:jc w:val="center"/>
              <w:rPr>
                <w:rFonts w:ascii="Arial" w:hAnsi="Arial" w:cs="Arial"/>
                <w:sz w:val="20"/>
                <w:szCs w:val="20"/>
              </w:rPr>
            </w:pPr>
            <w:r w:rsidRPr="00A00F85">
              <w:rPr>
                <w:rFonts w:ascii="Arial" w:hAnsi="Arial" w:cs="Arial"/>
                <w:sz w:val="20"/>
                <w:szCs w:val="20"/>
              </w:rPr>
              <w:t>0-10</w:t>
            </w:r>
          </w:p>
        </w:tc>
        <w:tc>
          <w:tcPr>
            <w:tcW w:w="1116" w:type="dxa"/>
            <w:shd w:val="clear" w:color="auto" w:fill="auto"/>
            <w:vAlign w:val="center"/>
          </w:tcPr>
          <w:p w14:paraId="441A05E4" w14:textId="77777777" w:rsidR="00B520A4" w:rsidRPr="00A00F85" w:rsidRDefault="00B520A4" w:rsidP="009707A6">
            <w:pPr>
              <w:spacing w:after="0" w:line="240" w:lineRule="auto"/>
              <w:jc w:val="center"/>
              <w:rPr>
                <w:rFonts w:ascii="Arial" w:hAnsi="Arial" w:cs="Arial"/>
                <w:sz w:val="20"/>
                <w:szCs w:val="20"/>
              </w:rPr>
            </w:pPr>
            <w:r w:rsidRPr="00A00F85">
              <w:rPr>
                <w:rFonts w:ascii="Arial" w:hAnsi="Arial" w:cs="Arial"/>
                <w:sz w:val="20"/>
                <w:szCs w:val="20"/>
              </w:rPr>
              <w:t>0-10</w:t>
            </w:r>
          </w:p>
        </w:tc>
      </w:tr>
      <w:tr w:rsidR="00B520A4" w:rsidRPr="00A00F85" w14:paraId="366E7D93" w14:textId="77777777" w:rsidTr="00F10C0A">
        <w:trPr>
          <w:trHeight w:val="288"/>
          <w:jc w:val="center"/>
        </w:trPr>
        <w:tc>
          <w:tcPr>
            <w:tcW w:w="6012" w:type="dxa"/>
            <w:shd w:val="clear" w:color="auto" w:fill="auto"/>
            <w:vAlign w:val="center"/>
          </w:tcPr>
          <w:p w14:paraId="61505781" w14:textId="77777777" w:rsidR="00B520A4" w:rsidRPr="00A00F85" w:rsidRDefault="00B520A4" w:rsidP="009707A6">
            <w:pPr>
              <w:spacing w:after="0" w:line="240" w:lineRule="auto"/>
              <w:jc w:val="center"/>
              <w:rPr>
                <w:rFonts w:ascii="Arial" w:hAnsi="Arial" w:cs="Arial"/>
                <w:sz w:val="20"/>
                <w:szCs w:val="20"/>
                <w:vertAlign w:val="superscript"/>
              </w:rPr>
            </w:pPr>
            <w:r w:rsidRPr="00A00F85">
              <w:rPr>
                <w:rFonts w:ascii="Arial" w:hAnsi="Arial" w:cs="Arial"/>
                <w:sz w:val="20"/>
                <w:szCs w:val="20"/>
              </w:rPr>
              <w:t>Acceptable Conc. Ranges for NO</w:t>
            </w:r>
            <w:r w:rsidRPr="00A00F85">
              <w:rPr>
                <w:rFonts w:ascii="Arial" w:hAnsi="Arial" w:cs="Arial"/>
                <w:sz w:val="20"/>
                <w:szCs w:val="20"/>
                <w:vertAlign w:val="subscript"/>
              </w:rPr>
              <w:t>x</w:t>
            </w:r>
            <w:r w:rsidRPr="00A00F85">
              <w:rPr>
                <w:rFonts w:ascii="Arial" w:hAnsi="Arial" w:cs="Arial"/>
                <w:sz w:val="20"/>
                <w:szCs w:val="20"/>
              </w:rPr>
              <w:t xml:space="preserve"> or CO Span of 20 ppm</w:t>
            </w:r>
            <w:r w:rsidRPr="00A00F85">
              <w:rPr>
                <w:rFonts w:ascii="Arial" w:hAnsi="Arial" w:cs="Arial"/>
                <w:sz w:val="20"/>
                <w:szCs w:val="20"/>
                <w:vertAlign w:val="superscript"/>
              </w:rPr>
              <w:t>2</w:t>
            </w:r>
          </w:p>
        </w:tc>
        <w:tc>
          <w:tcPr>
            <w:tcW w:w="1116" w:type="dxa"/>
            <w:shd w:val="clear" w:color="auto" w:fill="auto"/>
            <w:vAlign w:val="center"/>
          </w:tcPr>
          <w:p w14:paraId="6239D610" w14:textId="77777777" w:rsidR="00B520A4" w:rsidRPr="00A00F85" w:rsidRDefault="00B520A4" w:rsidP="009707A6">
            <w:pPr>
              <w:spacing w:after="0" w:line="240" w:lineRule="auto"/>
              <w:jc w:val="center"/>
              <w:rPr>
                <w:rFonts w:ascii="Arial" w:hAnsi="Arial" w:cs="Arial"/>
                <w:sz w:val="20"/>
                <w:szCs w:val="20"/>
              </w:rPr>
            </w:pPr>
            <w:r w:rsidRPr="00A00F85">
              <w:rPr>
                <w:rFonts w:ascii="Arial" w:hAnsi="Arial" w:cs="Arial"/>
                <w:sz w:val="20"/>
                <w:szCs w:val="20"/>
              </w:rPr>
              <w:t>4-20</w:t>
            </w:r>
          </w:p>
        </w:tc>
        <w:tc>
          <w:tcPr>
            <w:tcW w:w="1116" w:type="dxa"/>
            <w:shd w:val="clear" w:color="auto" w:fill="auto"/>
            <w:vAlign w:val="center"/>
          </w:tcPr>
          <w:p w14:paraId="5FD61AB9" w14:textId="77777777" w:rsidR="00B520A4" w:rsidRPr="00A00F85" w:rsidRDefault="00B520A4" w:rsidP="009707A6">
            <w:pPr>
              <w:spacing w:after="0" w:line="240" w:lineRule="auto"/>
              <w:jc w:val="center"/>
              <w:rPr>
                <w:rFonts w:ascii="Arial" w:hAnsi="Arial" w:cs="Arial"/>
                <w:sz w:val="20"/>
                <w:szCs w:val="20"/>
              </w:rPr>
            </w:pPr>
            <w:r w:rsidRPr="00A00F85">
              <w:rPr>
                <w:rFonts w:ascii="Arial" w:hAnsi="Arial" w:cs="Arial"/>
                <w:sz w:val="20"/>
                <w:szCs w:val="20"/>
              </w:rPr>
              <w:t>4-20</w:t>
            </w:r>
          </w:p>
        </w:tc>
        <w:tc>
          <w:tcPr>
            <w:tcW w:w="1116" w:type="dxa"/>
            <w:shd w:val="clear" w:color="auto" w:fill="auto"/>
            <w:vAlign w:val="center"/>
          </w:tcPr>
          <w:p w14:paraId="33CC0F2A" w14:textId="77777777" w:rsidR="00B520A4" w:rsidRPr="00A00F85" w:rsidRDefault="00B520A4" w:rsidP="009707A6">
            <w:pPr>
              <w:spacing w:after="0" w:line="240" w:lineRule="auto"/>
              <w:jc w:val="center"/>
              <w:rPr>
                <w:rFonts w:ascii="Arial" w:hAnsi="Arial" w:cs="Arial"/>
                <w:sz w:val="20"/>
                <w:szCs w:val="20"/>
              </w:rPr>
            </w:pPr>
            <w:r w:rsidRPr="00A00F85">
              <w:rPr>
                <w:rFonts w:ascii="Arial" w:hAnsi="Arial" w:cs="Arial"/>
                <w:sz w:val="20"/>
                <w:szCs w:val="20"/>
              </w:rPr>
              <w:t>4-20</w:t>
            </w:r>
          </w:p>
        </w:tc>
      </w:tr>
      <w:tr w:rsidR="00B520A4" w:rsidRPr="00A00F85" w14:paraId="16069B46" w14:textId="77777777" w:rsidTr="00F10C0A">
        <w:trPr>
          <w:trHeight w:val="288"/>
          <w:jc w:val="center"/>
        </w:trPr>
        <w:tc>
          <w:tcPr>
            <w:tcW w:w="6012" w:type="dxa"/>
            <w:shd w:val="clear" w:color="auto" w:fill="auto"/>
            <w:vAlign w:val="center"/>
          </w:tcPr>
          <w:p w14:paraId="47D43689" w14:textId="77777777" w:rsidR="00B520A4" w:rsidRPr="00A00F85" w:rsidRDefault="00B520A4" w:rsidP="009707A6">
            <w:pPr>
              <w:spacing w:after="0" w:line="240" w:lineRule="auto"/>
              <w:jc w:val="center"/>
              <w:rPr>
                <w:rFonts w:ascii="Arial" w:hAnsi="Arial" w:cs="Arial"/>
                <w:sz w:val="20"/>
                <w:szCs w:val="20"/>
              </w:rPr>
            </w:pPr>
            <w:r w:rsidRPr="00A00F85">
              <w:rPr>
                <w:rFonts w:ascii="Arial" w:hAnsi="Arial" w:cs="Arial"/>
                <w:sz w:val="20"/>
                <w:szCs w:val="20"/>
              </w:rPr>
              <w:t>Acceptable Conc. Ranges for NO</w:t>
            </w:r>
            <w:r w:rsidRPr="00A00F85">
              <w:rPr>
                <w:rFonts w:ascii="Arial" w:hAnsi="Arial" w:cs="Arial"/>
                <w:sz w:val="20"/>
                <w:szCs w:val="20"/>
                <w:vertAlign w:val="subscript"/>
              </w:rPr>
              <w:t>x</w:t>
            </w:r>
            <w:r w:rsidRPr="00A00F85">
              <w:rPr>
                <w:rFonts w:ascii="Arial" w:hAnsi="Arial" w:cs="Arial"/>
                <w:sz w:val="20"/>
                <w:szCs w:val="20"/>
              </w:rPr>
              <w:t xml:space="preserve"> or CO Span of 30 ppm</w:t>
            </w:r>
            <w:r w:rsidRPr="00A00F85">
              <w:rPr>
                <w:rFonts w:ascii="Arial" w:hAnsi="Arial" w:cs="Arial"/>
                <w:sz w:val="20"/>
                <w:szCs w:val="20"/>
                <w:vertAlign w:val="superscript"/>
              </w:rPr>
              <w:t>3</w:t>
            </w:r>
          </w:p>
        </w:tc>
        <w:tc>
          <w:tcPr>
            <w:tcW w:w="1116" w:type="dxa"/>
            <w:shd w:val="clear" w:color="auto" w:fill="auto"/>
            <w:vAlign w:val="center"/>
          </w:tcPr>
          <w:p w14:paraId="333D0036" w14:textId="77777777" w:rsidR="00B520A4" w:rsidRPr="00A00F85" w:rsidRDefault="00B520A4" w:rsidP="009707A6">
            <w:pPr>
              <w:spacing w:after="0" w:line="240" w:lineRule="auto"/>
              <w:jc w:val="center"/>
              <w:rPr>
                <w:rFonts w:ascii="Arial" w:hAnsi="Arial" w:cs="Arial"/>
                <w:sz w:val="20"/>
                <w:szCs w:val="20"/>
              </w:rPr>
            </w:pPr>
            <w:r w:rsidRPr="00A00F85">
              <w:rPr>
                <w:rFonts w:ascii="Arial" w:hAnsi="Arial" w:cs="Arial"/>
                <w:sz w:val="20"/>
                <w:szCs w:val="20"/>
              </w:rPr>
              <w:t>6-30</w:t>
            </w:r>
          </w:p>
        </w:tc>
        <w:tc>
          <w:tcPr>
            <w:tcW w:w="1116" w:type="dxa"/>
            <w:shd w:val="clear" w:color="auto" w:fill="auto"/>
            <w:vAlign w:val="center"/>
          </w:tcPr>
          <w:p w14:paraId="463DD44F" w14:textId="77777777" w:rsidR="00B520A4" w:rsidRPr="00A00F85" w:rsidRDefault="00B520A4" w:rsidP="009707A6">
            <w:pPr>
              <w:spacing w:after="0" w:line="240" w:lineRule="auto"/>
              <w:jc w:val="center"/>
              <w:rPr>
                <w:rFonts w:ascii="Arial" w:hAnsi="Arial" w:cs="Arial"/>
                <w:sz w:val="20"/>
                <w:szCs w:val="20"/>
              </w:rPr>
            </w:pPr>
            <w:r w:rsidRPr="00A00F85">
              <w:rPr>
                <w:rFonts w:ascii="Arial" w:hAnsi="Arial" w:cs="Arial"/>
                <w:sz w:val="20"/>
                <w:szCs w:val="20"/>
              </w:rPr>
              <w:t>6-30</w:t>
            </w:r>
          </w:p>
        </w:tc>
        <w:tc>
          <w:tcPr>
            <w:tcW w:w="1116" w:type="dxa"/>
            <w:shd w:val="clear" w:color="auto" w:fill="auto"/>
            <w:vAlign w:val="center"/>
          </w:tcPr>
          <w:p w14:paraId="4D06B97C" w14:textId="77777777" w:rsidR="00B520A4" w:rsidRPr="00A00F85" w:rsidRDefault="00B520A4" w:rsidP="009707A6">
            <w:pPr>
              <w:spacing w:after="0" w:line="240" w:lineRule="auto"/>
              <w:jc w:val="center"/>
              <w:rPr>
                <w:rFonts w:ascii="Arial" w:hAnsi="Arial" w:cs="Arial"/>
                <w:sz w:val="20"/>
                <w:szCs w:val="20"/>
              </w:rPr>
            </w:pPr>
            <w:r w:rsidRPr="00A00F85">
              <w:rPr>
                <w:rFonts w:ascii="Arial" w:hAnsi="Arial" w:cs="Arial"/>
                <w:sz w:val="20"/>
                <w:szCs w:val="20"/>
              </w:rPr>
              <w:t>6-30</w:t>
            </w:r>
          </w:p>
        </w:tc>
      </w:tr>
      <w:tr w:rsidR="00B520A4" w:rsidRPr="00A00F85" w14:paraId="233653EB" w14:textId="77777777" w:rsidTr="00F10C0A">
        <w:trPr>
          <w:trHeight w:val="288"/>
          <w:jc w:val="center"/>
        </w:trPr>
        <w:tc>
          <w:tcPr>
            <w:tcW w:w="6012" w:type="dxa"/>
            <w:shd w:val="clear" w:color="auto" w:fill="auto"/>
            <w:vAlign w:val="center"/>
          </w:tcPr>
          <w:p w14:paraId="167F7C03" w14:textId="77777777" w:rsidR="00B520A4" w:rsidRPr="00A00F85" w:rsidRDefault="00B520A4" w:rsidP="009707A6">
            <w:pPr>
              <w:spacing w:after="0" w:line="240" w:lineRule="auto"/>
              <w:jc w:val="center"/>
              <w:rPr>
                <w:rFonts w:ascii="Arial" w:hAnsi="Arial" w:cs="Arial"/>
                <w:sz w:val="20"/>
                <w:szCs w:val="20"/>
              </w:rPr>
            </w:pPr>
            <w:r w:rsidRPr="00A00F85">
              <w:rPr>
                <w:rFonts w:ascii="Arial" w:hAnsi="Arial" w:cs="Arial"/>
                <w:sz w:val="20"/>
                <w:szCs w:val="20"/>
              </w:rPr>
              <w:t>Acceptable Conc. Ranges for NO</w:t>
            </w:r>
            <w:r w:rsidRPr="00A00F85">
              <w:rPr>
                <w:rFonts w:ascii="Arial" w:hAnsi="Arial" w:cs="Arial"/>
                <w:sz w:val="20"/>
                <w:szCs w:val="20"/>
                <w:vertAlign w:val="subscript"/>
              </w:rPr>
              <w:t>x</w:t>
            </w:r>
            <w:r w:rsidRPr="00A00F85">
              <w:rPr>
                <w:rFonts w:ascii="Arial" w:hAnsi="Arial" w:cs="Arial"/>
                <w:sz w:val="20"/>
                <w:szCs w:val="20"/>
              </w:rPr>
              <w:t xml:space="preserve"> or CO Span of 40 ppm</w:t>
            </w:r>
            <w:r w:rsidRPr="00A00F85">
              <w:rPr>
                <w:rFonts w:ascii="Arial" w:hAnsi="Arial" w:cs="Arial"/>
                <w:sz w:val="20"/>
                <w:szCs w:val="20"/>
                <w:vertAlign w:val="superscript"/>
              </w:rPr>
              <w:t>4</w:t>
            </w:r>
          </w:p>
        </w:tc>
        <w:tc>
          <w:tcPr>
            <w:tcW w:w="1116" w:type="dxa"/>
            <w:shd w:val="clear" w:color="auto" w:fill="auto"/>
            <w:vAlign w:val="center"/>
          </w:tcPr>
          <w:p w14:paraId="33C53FAE" w14:textId="77777777" w:rsidR="00B520A4" w:rsidRPr="00A00F85" w:rsidRDefault="00B520A4" w:rsidP="009707A6">
            <w:pPr>
              <w:spacing w:after="0" w:line="240" w:lineRule="auto"/>
              <w:jc w:val="center"/>
              <w:rPr>
                <w:rFonts w:ascii="Arial" w:hAnsi="Arial" w:cs="Arial"/>
                <w:sz w:val="20"/>
                <w:szCs w:val="20"/>
              </w:rPr>
            </w:pPr>
            <w:r w:rsidRPr="00A00F85">
              <w:rPr>
                <w:rFonts w:ascii="Arial" w:hAnsi="Arial" w:cs="Arial"/>
                <w:sz w:val="20"/>
                <w:szCs w:val="20"/>
              </w:rPr>
              <w:t>8-40</w:t>
            </w:r>
          </w:p>
        </w:tc>
        <w:tc>
          <w:tcPr>
            <w:tcW w:w="1116" w:type="dxa"/>
            <w:shd w:val="clear" w:color="auto" w:fill="auto"/>
            <w:vAlign w:val="center"/>
          </w:tcPr>
          <w:p w14:paraId="3128BFB8" w14:textId="77777777" w:rsidR="00B520A4" w:rsidRPr="00A00F85" w:rsidRDefault="00B520A4" w:rsidP="009707A6">
            <w:pPr>
              <w:spacing w:after="0" w:line="240" w:lineRule="auto"/>
              <w:jc w:val="center"/>
              <w:rPr>
                <w:rFonts w:ascii="Arial" w:hAnsi="Arial" w:cs="Arial"/>
                <w:sz w:val="20"/>
                <w:szCs w:val="20"/>
              </w:rPr>
            </w:pPr>
            <w:r w:rsidRPr="00A00F85">
              <w:rPr>
                <w:rFonts w:ascii="Arial" w:hAnsi="Arial" w:cs="Arial"/>
                <w:sz w:val="20"/>
                <w:szCs w:val="20"/>
              </w:rPr>
              <w:t>8-40</w:t>
            </w:r>
          </w:p>
        </w:tc>
        <w:tc>
          <w:tcPr>
            <w:tcW w:w="1116" w:type="dxa"/>
            <w:shd w:val="clear" w:color="auto" w:fill="auto"/>
            <w:vAlign w:val="center"/>
          </w:tcPr>
          <w:p w14:paraId="034FB097" w14:textId="77777777" w:rsidR="00B520A4" w:rsidRPr="00A00F85" w:rsidRDefault="00B520A4" w:rsidP="009707A6">
            <w:pPr>
              <w:spacing w:after="0" w:line="240" w:lineRule="auto"/>
              <w:jc w:val="center"/>
              <w:rPr>
                <w:rFonts w:ascii="Arial" w:hAnsi="Arial" w:cs="Arial"/>
                <w:sz w:val="20"/>
                <w:szCs w:val="20"/>
              </w:rPr>
            </w:pPr>
            <w:r w:rsidRPr="00A00F85">
              <w:rPr>
                <w:rFonts w:ascii="Arial" w:hAnsi="Arial" w:cs="Arial"/>
                <w:sz w:val="20"/>
                <w:szCs w:val="20"/>
              </w:rPr>
              <w:t>8-40</w:t>
            </w:r>
          </w:p>
        </w:tc>
      </w:tr>
      <w:tr w:rsidR="00B520A4" w:rsidRPr="00A00F85" w14:paraId="1F282EA3" w14:textId="77777777" w:rsidTr="00F10C0A">
        <w:trPr>
          <w:trHeight w:val="288"/>
          <w:jc w:val="center"/>
        </w:trPr>
        <w:tc>
          <w:tcPr>
            <w:tcW w:w="6012" w:type="dxa"/>
            <w:shd w:val="clear" w:color="auto" w:fill="auto"/>
            <w:vAlign w:val="center"/>
          </w:tcPr>
          <w:p w14:paraId="763E27A6" w14:textId="77777777" w:rsidR="00B520A4" w:rsidRPr="00A00F85" w:rsidRDefault="00B520A4" w:rsidP="009707A6">
            <w:pPr>
              <w:spacing w:after="0" w:line="240" w:lineRule="auto"/>
              <w:jc w:val="center"/>
              <w:rPr>
                <w:rFonts w:ascii="Arial" w:hAnsi="Arial" w:cs="Arial"/>
                <w:sz w:val="20"/>
                <w:szCs w:val="20"/>
              </w:rPr>
            </w:pPr>
            <w:r w:rsidRPr="00A00F85">
              <w:rPr>
                <w:rFonts w:ascii="Arial" w:hAnsi="Arial" w:cs="Arial"/>
                <w:sz w:val="20"/>
                <w:szCs w:val="20"/>
              </w:rPr>
              <w:t>Acceptable Conc. Ranges for NO</w:t>
            </w:r>
            <w:r w:rsidRPr="00A00F85">
              <w:rPr>
                <w:rFonts w:ascii="Arial" w:hAnsi="Arial" w:cs="Arial"/>
                <w:sz w:val="20"/>
                <w:szCs w:val="20"/>
                <w:vertAlign w:val="subscript"/>
              </w:rPr>
              <w:t>x</w:t>
            </w:r>
            <w:r w:rsidRPr="00A00F85">
              <w:rPr>
                <w:rFonts w:ascii="Arial" w:hAnsi="Arial" w:cs="Arial"/>
                <w:sz w:val="20"/>
                <w:szCs w:val="20"/>
              </w:rPr>
              <w:t xml:space="preserve"> or CO Span of 50 ppm</w:t>
            </w:r>
            <w:r w:rsidRPr="00A00F85">
              <w:rPr>
                <w:rFonts w:ascii="Arial" w:hAnsi="Arial" w:cs="Arial"/>
                <w:sz w:val="20"/>
                <w:szCs w:val="20"/>
                <w:vertAlign w:val="superscript"/>
              </w:rPr>
              <w:t>5</w:t>
            </w:r>
          </w:p>
        </w:tc>
        <w:tc>
          <w:tcPr>
            <w:tcW w:w="1116" w:type="dxa"/>
            <w:shd w:val="clear" w:color="auto" w:fill="auto"/>
            <w:vAlign w:val="center"/>
          </w:tcPr>
          <w:p w14:paraId="498414DF" w14:textId="77777777" w:rsidR="00B520A4" w:rsidRPr="00A00F85" w:rsidRDefault="00B520A4" w:rsidP="009707A6">
            <w:pPr>
              <w:spacing w:after="0" w:line="240" w:lineRule="auto"/>
              <w:jc w:val="center"/>
              <w:rPr>
                <w:rFonts w:ascii="Arial" w:hAnsi="Arial" w:cs="Arial"/>
                <w:sz w:val="20"/>
                <w:szCs w:val="20"/>
              </w:rPr>
            </w:pPr>
            <w:r w:rsidRPr="00A00F85">
              <w:rPr>
                <w:rFonts w:ascii="Arial" w:hAnsi="Arial" w:cs="Arial"/>
                <w:sz w:val="20"/>
                <w:szCs w:val="20"/>
              </w:rPr>
              <w:t>10-50</w:t>
            </w:r>
          </w:p>
        </w:tc>
        <w:tc>
          <w:tcPr>
            <w:tcW w:w="1116" w:type="dxa"/>
            <w:shd w:val="clear" w:color="auto" w:fill="auto"/>
            <w:vAlign w:val="center"/>
          </w:tcPr>
          <w:p w14:paraId="6B219BBB" w14:textId="77777777" w:rsidR="00B520A4" w:rsidRPr="00A00F85" w:rsidRDefault="00B520A4" w:rsidP="009707A6">
            <w:pPr>
              <w:spacing w:after="0" w:line="240" w:lineRule="auto"/>
              <w:jc w:val="center"/>
              <w:rPr>
                <w:rFonts w:ascii="Arial" w:hAnsi="Arial" w:cs="Arial"/>
                <w:sz w:val="20"/>
                <w:szCs w:val="20"/>
              </w:rPr>
            </w:pPr>
            <w:r w:rsidRPr="00A00F85">
              <w:rPr>
                <w:rFonts w:ascii="Arial" w:hAnsi="Arial" w:cs="Arial"/>
                <w:sz w:val="20"/>
                <w:szCs w:val="20"/>
              </w:rPr>
              <w:t>10-50</w:t>
            </w:r>
          </w:p>
        </w:tc>
        <w:tc>
          <w:tcPr>
            <w:tcW w:w="1116" w:type="dxa"/>
            <w:shd w:val="clear" w:color="auto" w:fill="auto"/>
            <w:vAlign w:val="center"/>
          </w:tcPr>
          <w:p w14:paraId="03604448" w14:textId="77777777" w:rsidR="00B520A4" w:rsidRPr="00A00F85" w:rsidRDefault="00B520A4" w:rsidP="009707A6">
            <w:pPr>
              <w:spacing w:after="0" w:line="240" w:lineRule="auto"/>
              <w:jc w:val="center"/>
              <w:rPr>
                <w:rFonts w:ascii="Arial" w:hAnsi="Arial" w:cs="Arial"/>
                <w:sz w:val="20"/>
                <w:szCs w:val="20"/>
              </w:rPr>
            </w:pPr>
            <w:r w:rsidRPr="00A00F85">
              <w:rPr>
                <w:rFonts w:ascii="Arial" w:hAnsi="Arial" w:cs="Arial"/>
                <w:sz w:val="20"/>
                <w:szCs w:val="20"/>
              </w:rPr>
              <w:t>10-50</w:t>
            </w:r>
          </w:p>
        </w:tc>
      </w:tr>
      <w:tr w:rsidR="00B520A4" w:rsidRPr="00A00F85" w14:paraId="48266BB9" w14:textId="77777777" w:rsidTr="00F10C0A">
        <w:trPr>
          <w:trHeight w:val="288"/>
          <w:jc w:val="center"/>
        </w:trPr>
        <w:tc>
          <w:tcPr>
            <w:tcW w:w="6012" w:type="dxa"/>
            <w:shd w:val="clear" w:color="auto" w:fill="auto"/>
            <w:vAlign w:val="center"/>
          </w:tcPr>
          <w:p w14:paraId="6391EAB2" w14:textId="77777777" w:rsidR="00B520A4" w:rsidRPr="00A00F85" w:rsidRDefault="00B520A4" w:rsidP="009707A6">
            <w:pPr>
              <w:spacing w:after="0" w:line="240" w:lineRule="auto"/>
              <w:jc w:val="center"/>
              <w:rPr>
                <w:rFonts w:ascii="Arial" w:hAnsi="Arial" w:cs="Arial"/>
                <w:sz w:val="20"/>
                <w:szCs w:val="20"/>
              </w:rPr>
            </w:pPr>
            <w:r w:rsidRPr="00A00F85">
              <w:rPr>
                <w:rFonts w:ascii="Arial" w:hAnsi="Arial" w:cs="Arial"/>
                <w:sz w:val="20"/>
                <w:szCs w:val="20"/>
              </w:rPr>
              <w:t>Acceptable Conc. Ranges for NO</w:t>
            </w:r>
            <w:r w:rsidRPr="00A00F85">
              <w:rPr>
                <w:rFonts w:ascii="Arial" w:hAnsi="Arial" w:cs="Arial"/>
                <w:sz w:val="20"/>
                <w:szCs w:val="20"/>
                <w:vertAlign w:val="subscript"/>
              </w:rPr>
              <w:t>x</w:t>
            </w:r>
            <w:r w:rsidRPr="00A00F85">
              <w:rPr>
                <w:rFonts w:ascii="Arial" w:hAnsi="Arial" w:cs="Arial"/>
                <w:sz w:val="20"/>
                <w:szCs w:val="20"/>
              </w:rPr>
              <w:t xml:space="preserve"> or CO Span of 100 ppm</w:t>
            </w:r>
            <w:r w:rsidRPr="00A00F85">
              <w:rPr>
                <w:rFonts w:ascii="Arial" w:hAnsi="Arial" w:cs="Arial"/>
                <w:sz w:val="20"/>
                <w:szCs w:val="20"/>
                <w:vertAlign w:val="superscript"/>
              </w:rPr>
              <w:t>6</w:t>
            </w:r>
          </w:p>
        </w:tc>
        <w:tc>
          <w:tcPr>
            <w:tcW w:w="1116" w:type="dxa"/>
            <w:shd w:val="clear" w:color="auto" w:fill="auto"/>
            <w:vAlign w:val="center"/>
          </w:tcPr>
          <w:p w14:paraId="6FE59371" w14:textId="77777777" w:rsidR="00B520A4" w:rsidRPr="00A00F85" w:rsidRDefault="00B520A4" w:rsidP="009707A6">
            <w:pPr>
              <w:spacing w:after="0" w:line="240" w:lineRule="auto"/>
              <w:jc w:val="center"/>
              <w:rPr>
                <w:rFonts w:ascii="Arial" w:hAnsi="Arial" w:cs="Arial"/>
                <w:sz w:val="20"/>
                <w:szCs w:val="20"/>
              </w:rPr>
            </w:pPr>
            <w:r w:rsidRPr="00A00F85">
              <w:rPr>
                <w:rFonts w:ascii="Arial" w:hAnsi="Arial" w:cs="Arial"/>
                <w:sz w:val="20"/>
                <w:szCs w:val="20"/>
              </w:rPr>
              <w:t>20-100</w:t>
            </w:r>
          </w:p>
        </w:tc>
        <w:tc>
          <w:tcPr>
            <w:tcW w:w="1116" w:type="dxa"/>
            <w:shd w:val="clear" w:color="auto" w:fill="auto"/>
            <w:vAlign w:val="center"/>
          </w:tcPr>
          <w:p w14:paraId="55563BA7" w14:textId="77777777" w:rsidR="00B520A4" w:rsidRPr="00A00F85" w:rsidRDefault="00B520A4" w:rsidP="009707A6">
            <w:pPr>
              <w:spacing w:after="0" w:line="240" w:lineRule="auto"/>
              <w:jc w:val="center"/>
              <w:rPr>
                <w:rFonts w:ascii="Arial" w:hAnsi="Arial" w:cs="Arial"/>
                <w:sz w:val="20"/>
                <w:szCs w:val="20"/>
              </w:rPr>
            </w:pPr>
            <w:r w:rsidRPr="00A00F85">
              <w:rPr>
                <w:rFonts w:ascii="Arial" w:hAnsi="Arial" w:cs="Arial"/>
                <w:sz w:val="20"/>
                <w:szCs w:val="20"/>
              </w:rPr>
              <w:t>20-100</w:t>
            </w:r>
          </w:p>
        </w:tc>
        <w:tc>
          <w:tcPr>
            <w:tcW w:w="1116" w:type="dxa"/>
            <w:shd w:val="clear" w:color="auto" w:fill="auto"/>
            <w:vAlign w:val="center"/>
          </w:tcPr>
          <w:p w14:paraId="683B5B32" w14:textId="77777777" w:rsidR="00B520A4" w:rsidRPr="00A00F85" w:rsidRDefault="00B520A4" w:rsidP="009707A6">
            <w:pPr>
              <w:spacing w:after="0" w:line="240" w:lineRule="auto"/>
              <w:jc w:val="center"/>
              <w:rPr>
                <w:rFonts w:ascii="Arial" w:hAnsi="Arial" w:cs="Arial"/>
                <w:sz w:val="20"/>
                <w:szCs w:val="20"/>
              </w:rPr>
            </w:pPr>
            <w:r w:rsidRPr="00A00F85">
              <w:rPr>
                <w:rFonts w:ascii="Arial" w:hAnsi="Arial" w:cs="Arial"/>
                <w:sz w:val="20"/>
                <w:szCs w:val="20"/>
              </w:rPr>
              <w:t>20-100</w:t>
            </w:r>
          </w:p>
        </w:tc>
      </w:tr>
      <w:tr w:rsidR="00B520A4" w:rsidRPr="00A00F85" w14:paraId="71668409" w14:textId="77777777" w:rsidTr="00F10C0A">
        <w:trPr>
          <w:trHeight w:val="288"/>
          <w:jc w:val="center"/>
        </w:trPr>
        <w:tc>
          <w:tcPr>
            <w:tcW w:w="6012" w:type="dxa"/>
            <w:shd w:val="clear" w:color="auto" w:fill="auto"/>
            <w:vAlign w:val="center"/>
          </w:tcPr>
          <w:p w14:paraId="04FF7AE4" w14:textId="77777777" w:rsidR="00B520A4" w:rsidRPr="00A00F85" w:rsidRDefault="00B520A4" w:rsidP="009707A6">
            <w:pPr>
              <w:spacing w:after="0" w:line="240" w:lineRule="auto"/>
              <w:jc w:val="center"/>
              <w:rPr>
                <w:rFonts w:ascii="Arial" w:hAnsi="Arial" w:cs="Arial"/>
                <w:sz w:val="20"/>
                <w:szCs w:val="20"/>
              </w:rPr>
            </w:pPr>
            <w:r w:rsidRPr="00A00F85">
              <w:rPr>
                <w:rFonts w:ascii="Arial" w:hAnsi="Arial" w:cs="Arial"/>
                <w:sz w:val="20"/>
                <w:szCs w:val="20"/>
              </w:rPr>
              <w:t>Acceptable Conc. Ranges for NO</w:t>
            </w:r>
            <w:r w:rsidRPr="00A00F85">
              <w:rPr>
                <w:rFonts w:ascii="Arial" w:hAnsi="Arial" w:cs="Arial"/>
                <w:sz w:val="20"/>
                <w:szCs w:val="20"/>
                <w:vertAlign w:val="subscript"/>
              </w:rPr>
              <w:t>x</w:t>
            </w:r>
            <w:r w:rsidRPr="00A00F85">
              <w:rPr>
                <w:rFonts w:ascii="Arial" w:hAnsi="Arial" w:cs="Arial"/>
                <w:sz w:val="20"/>
                <w:szCs w:val="20"/>
              </w:rPr>
              <w:t xml:space="preserve"> or CO Span of 150 ppm</w:t>
            </w:r>
            <w:r w:rsidRPr="00A00F85">
              <w:rPr>
                <w:rFonts w:ascii="Arial" w:hAnsi="Arial" w:cs="Arial"/>
                <w:sz w:val="20"/>
                <w:szCs w:val="20"/>
                <w:vertAlign w:val="superscript"/>
              </w:rPr>
              <w:t>7</w:t>
            </w:r>
          </w:p>
        </w:tc>
        <w:tc>
          <w:tcPr>
            <w:tcW w:w="1116" w:type="dxa"/>
            <w:shd w:val="clear" w:color="auto" w:fill="auto"/>
            <w:vAlign w:val="center"/>
          </w:tcPr>
          <w:p w14:paraId="581A38C5" w14:textId="77777777" w:rsidR="00B520A4" w:rsidRPr="00A00F85" w:rsidRDefault="00B520A4" w:rsidP="009707A6">
            <w:pPr>
              <w:spacing w:after="0" w:line="240" w:lineRule="auto"/>
              <w:jc w:val="center"/>
              <w:rPr>
                <w:rFonts w:ascii="Arial" w:hAnsi="Arial" w:cs="Arial"/>
                <w:sz w:val="20"/>
                <w:szCs w:val="20"/>
              </w:rPr>
            </w:pPr>
            <w:r w:rsidRPr="00A00F85">
              <w:rPr>
                <w:rFonts w:ascii="Arial" w:hAnsi="Arial" w:cs="Arial"/>
                <w:sz w:val="20"/>
                <w:szCs w:val="20"/>
              </w:rPr>
              <w:t>30-150</w:t>
            </w:r>
          </w:p>
        </w:tc>
        <w:tc>
          <w:tcPr>
            <w:tcW w:w="1116" w:type="dxa"/>
            <w:shd w:val="clear" w:color="auto" w:fill="auto"/>
            <w:vAlign w:val="center"/>
          </w:tcPr>
          <w:p w14:paraId="0100C366" w14:textId="77777777" w:rsidR="00B520A4" w:rsidRPr="00A00F85" w:rsidRDefault="00B520A4" w:rsidP="009707A6">
            <w:pPr>
              <w:spacing w:after="0" w:line="240" w:lineRule="auto"/>
              <w:jc w:val="center"/>
              <w:rPr>
                <w:rFonts w:ascii="Arial" w:hAnsi="Arial" w:cs="Arial"/>
                <w:sz w:val="20"/>
                <w:szCs w:val="20"/>
              </w:rPr>
            </w:pPr>
            <w:r w:rsidRPr="00A00F85">
              <w:rPr>
                <w:rFonts w:ascii="Arial" w:hAnsi="Arial" w:cs="Arial"/>
                <w:sz w:val="20"/>
                <w:szCs w:val="20"/>
              </w:rPr>
              <w:t>30-150</w:t>
            </w:r>
          </w:p>
        </w:tc>
        <w:tc>
          <w:tcPr>
            <w:tcW w:w="1116" w:type="dxa"/>
            <w:shd w:val="clear" w:color="auto" w:fill="auto"/>
            <w:vAlign w:val="center"/>
          </w:tcPr>
          <w:p w14:paraId="1554CDC4" w14:textId="77777777" w:rsidR="00B520A4" w:rsidRPr="00A00F85" w:rsidRDefault="00B520A4" w:rsidP="009707A6">
            <w:pPr>
              <w:spacing w:after="0" w:line="240" w:lineRule="auto"/>
              <w:jc w:val="center"/>
              <w:rPr>
                <w:rFonts w:ascii="Arial" w:hAnsi="Arial" w:cs="Arial"/>
                <w:sz w:val="20"/>
                <w:szCs w:val="20"/>
              </w:rPr>
            </w:pPr>
            <w:r w:rsidRPr="00A00F85">
              <w:rPr>
                <w:rFonts w:ascii="Arial" w:hAnsi="Arial" w:cs="Arial"/>
                <w:sz w:val="20"/>
                <w:szCs w:val="20"/>
              </w:rPr>
              <w:t>30-150</w:t>
            </w:r>
          </w:p>
        </w:tc>
      </w:tr>
      <w:tr w:rsidR="00B520A4" w:rsidRPr="00A00F85" w14:paraId="287BAFE1" w14:textId="77777777" w:rsidTr="00F10C0A">
        <w:trPr>
          <w:trHeight w:val="288"/>
          <w:jc w:val="center"/>
        </w:trPr>
        <w:tc>
          <w:tcPr>
            <w:tcW w:w="6012" w:type="dxa"/>
            <w:shd w:val="clear" w:color="auto" w:fill="auto"/>
            <w:vAlign w:val="center"/>
          </w:tcPr>
          <w:p w14:paraId="04E43C94" w14:textId="77777777" w:rsidR="00B520A4" w:rsidRPr="00A00F85" w:rsidRDefault="00B520A4" w:rsidP="009707A6">
            <w:pPr>
              <w:spacing w:after="0" w:line="240" w:lineRule="auto"/>
              <w:jc w:val="center"/>
              <w:rPr>
                <w:rFonts w:ascii="Arial" w:hAnsi="Arial" w:cs="Arial"/>
                <w:sz w:val="20"/>
                <w:szCs w:val="20"/>
              </w:rPr>
            </w:pPr>
            <w:r w:rsidRPr="00A00F85">
              <w:rPr>
                <w:rFonts w:ascii="Arial" w:hAnsi="Arial" w:cs="Arial"/>
                <w:sz w:val="20"/>
                <w:szCs w:val="20"/>
              </w:rPr>
              <w:t>Acceptable Conc. Ranges for NO</w:t>
            </w:r>
            <w:r w:rsidRPr="00A00F85">
              <w:rPr>
                <w:rFonts w:ascii="Arial" w:hAnsi="Arial" w:cs="Arial"/>
                <w:sz w:val="20"/>
                <w:szCs w:val="20"/>
                <w:vertAlign w:val="subscript"/>
              </w:rPr>
              <w:t>x</w:t>
            </w:r>
            <w:r w:rsidRPr="00A00F85">
              <w:rPr>
                <w:rFonts w:ascii="Arial" w:hAnsi="Arial" w:cs="Arial"/>
                <w:sz w:val="20"/>
                <w:szCs w:val="20"/>
              </w:rPr>
              <w:t xml:space="preserve"> or CO Span of 200 ppm</w:t>
            </w:r>
            <w:r w:rsidRPr="00A00F85">
              <w:rPr>
                <w:rFonts w:ascii="Arial" w:hAnsi="Arial" w:cs="Arial"/>
                <w:sz w:val="20"/>
                <w:szCs w:val="20"/>
                <w:vertAlign w:val="superscript"/>
              </w:rPr>
              <w:t>8</w:t>
            </w:r>
          </w:p>
        </w:tc>
        <w:tc>
          <w:tcPr>
            <w:tcW w:w="1116" w:type="dxa"/>
            <w:shd w:val="clear" w:color="auto" w:fill="auto"/>
            <w:vAlign w:val="center"/>
          </w:tcPr>
          <w:p w14:paraId="42F4B9D4" w14:textId="77777777" w:rsidR="00B520A4" w:rsidRPr="00A00F85" w:rsidRDefault="00B520A4" w:rsidP="009707A6">
            <w:pPr>
              <w:spacing w:after="0" w:line="240" w:lineRule="auto"/>
              <w:jc w:val="center"/>
              <w:rPr>
                <w:rFonts w:ascii="Arial" w:hAnsi="Arial" w:cs="Arial"/>
                <w:sz w:val="20"/>
                <w:szCs w:val="20"/>
              </w:rPr>
            </w:pPr>
            <w:r w:rsidRPr="00A00F85">
              <w:rPr>
                <w:rFonts w:ascii="Arial" w:hAnsi="Arial" w:cs="Arial"/>
                <w:sz w:val="20"/>
                <w:szCs w:val="20"/>
              </w:rPr>
              <w:t>40-200</w:t>
            </w:r>
          </w:p>
        </w:tc>
        <w:tc>
          <w:tcPr>
            <w:tcW w:w="1116" w:type="dxa"/>
            <w:shd w:val="clear" w:color="auto" w:fill="auto"/>
            <w:vAlign w:val="center"/>
          </w:tcPr>
          <w:p w14:paraId="4189DF78" w14:textId="77777777" w:rsidR="00B520A4" w:rsidRPr="00A00F85" w:rsidRDefault="00B520A4" w:rsidP="009707A6">
            <w:pPr>
              <w:spacing w:after="0" w:line="240" w:lineRule="auto"/>
              <w:jc w:val="center"/>
              <w:rPr>
                <w:rFonts w:ascii="Arial" w:hAnsi="Arial" w:cs="Arial"/>
                <w:sz w:val="20"/>
                <w:szCs w:val="20"/>
              </w:rPr>
            </w:pPr>
            <w:r w:rsidRPr="00A00F85">
              <w:rPr>
                <w:rFonts w:ascii="Arial" w:hAnsi="Arial" w:cs="Arial"/>
                <w:sz w:val="20"/>
                <w:szCs w:val="20"/>
              </w:rPr>
              <w:t>40-200</w:t>
            </w:r>
          </w:p>
        </w:tc>
        <w:tc>
          <w:tcPr>
            <w:tcW w:w="1116" w:type="dxa"/>
            <w:shd w:val="clear" w:color="auto" w:fill="auto"/>
            <w:vAlign w:val="center"/>
          </w:tcPr>
          <w:p w14:paraId="614ED62F" w14:textId="77777777" w:rsidR="00B520A4" w:rsidRPr="00A00F85" w:rsidRDefault="00B520A4" w:rsidP="009707A6">
            <w:pPr>
              <w:spacing w:after="0" w:line="240" w:lineRule="auto"/>
              <w:jc w:val="center"/>
              <w:rPr>
                <w:rFonts w:ascii="Arial" w:hAnsi="Arial" w:cs="Arial"/>
                <w:sz w:val="20"/>
                <w:szCs w:val="20"/>
              </w:rPr>
            </w:pPr>
            <w:r w:rsidRPr="00A00F85">
              <w:rPr>
                <w:rFonts w:ascii="Arial" w:hAnsi="Arial" w:cs="Arial"/>
                <w:sz w:val="20"/>
                <w:szCs w:val="20"/>
              </w:rPr>
              <w:t>40-200</w:t>
            </w:r>
          </w:p>
        </w:tc>
      </w:tr>
    </w:tbl>
    <w:p w14:paraId="5CDBEBD1" w14:textId="3721F2FA" w:rsidR="00B520A4" w:rsidRPr="00A00F85" w:rsidRDefault="00B520A4" w:rsidP="00C3137B">
      <w:pPr>
        <w:spacing w:after="0" w:line="240" w:lineRule="auto"/>
        <w:ind w:left="360" w:hanging="360"/>
        <w:jc w:val="both"/>
        <w:rPr>
          <w:rFonts w:ascii="Arial" w:hAnsi="Arial" w:cs="Arial"/>
          <w:sz w:val="20"/>
          <w:szCs w:val="20"/>
        </w:rPr>
      </w:pPr>
      <w:r w:rsidRPr="00A00F85">
        <w:rPr>
          <w:rFonts w:ascii="Arial" w:hAnsi="Arial" w:cs="Arial"/>
          <w:sz w:val="20"/>
          <w:szCs w:val="20"/>
          <w:vertAlign w:val="superscript"/>
        </w:rPr>
        <w:t>1</w:t>
      </w:r>
      <w:r w:rsidRPr="00A00F85">
        <w:rPr>
          <w:rFonts w:ascii="Arial" w:hAnsi="Arial" w:cs="Arial"/>
          <w:sz w:val="20"/>
          <w:szCs w:val="20"/>
        </w:rPr>
        <w:tab/>
        <w:t xml:space="preserve">Acceptable Conc. Ranges = Span </w:t>
      </w:r>
      <w:r w:rsidR="00F02149">
        <w:rPr>
          <w:rFonts w:ascii="Arial" w:hAnsi="Arial" w:cs="Arial"/>
          <w:sz w:val="20"/>
          <w:szCs w:val="20"/>
        </w:rPr>
        <w:t xml:space="preserve">of </w:t>
      </w:r>
      <w:r w:rsidR="000C003B">
        <w:rPr>
          <w:rFonts w:ascii="Arial" w:hAnsi="Arial" w:cs="Arial"/>
          <w:sz w:val="20"/>
          <w:szCs w:val="20"/>
        </w:rPr>
        <w:t>‘</w:t>
      </w:r>
      <w:r w:rsidRPr="00A00F85">
        <w:rPr>
          <w:rFonts w:ascii="Arial" w:hAnsi="Arial" w:cs="Arial"/>
          <w:sz w:val="20"/>
          <w:szCs w:val="20"/>
        </w:rPr>
        <w:t xml:space="preserve">10 ppm </w:t>
      </w:r>
      <w:r w:rsidRPr="00725C5C">
        <w:rPr>
          <w:rFonts w:ascii="Arial" w:hAnsi="Arial" w:cs="Arial"/>
          <w:sz w:val="20"/>
          <w:szCs w:val="20"/>
        </w:rPr>
        <w:t>must</w:t>
      </w:r>
      <w:r w:rsidRPr="00A00F85">
        <w:rPr>
          <w:rFonts w:ascii="Arial" w:hAnsi="Arial" w:cs="Arial"/>
          <w:sz w:val="20"/>
          <w:szCs w:val="20"/>
        </w:rPr>
        <w:t xml:space="preserve"> be used when avg. </w:t>
      </w:r>
      <w:r w:rsidR="00660646">
        <w:rPr>
          <w:rFonts w:ascii="Arial" w:hAnsi="Arial" w:cs="Arial"/>
          <w:sz w:val="20"/>
          <w:szCs w:val="20"/>
        </w:rPr>
        <w:t xml:space="preserve">run </w:t>
      </w:r>
      <w:r w:rsidRPr="00A00F85">
        <w:rPr>
          <w:rFonts w:ascii="Arial" w:hAnsi="Arial" w:cs="Arial"/>
          <w:sz w:val="20"/>
          <w:szCs w:val="20"/>
        </w:rPr>
        <w:t xml:space="preserve">conc. </w:t>
      </w:r>
      <w:r w:rsidR="00660646">
        <w:rPr>
          <w:rFonts w:ascii="Arial" w:hAnsi="Arial" w:cs="Arial"/>
          <w:sz w:val="20"/>
          <w:szCs w:val="20"/>
        </w:rPr>
        <w:t>i</w:t>
      </w:r>
      <w:r w:rsidRPr="00A00F85">
        <w:rPr>
          <w:rFonts w:ascii="Arial" w:hAnsi="Arial" w:cs="Arial"/>
          <w:sz w:val="20"/>
          <w:szCs w:val="20"/>
        </w:rPr>
        <w:t>s &lt;2 ppm.</w:t>
      </w:r>
    </w:p>
    <w:p w14:paraId="7BF29C4B" w14:textId="415B9DE9" w:rsidR="00B520A4" w:rsidRPr="00A00F85" w:rsidRDefault="00B520A4" w:rsidP="00C3137B">
      <w:pPr>
        <w:spacing w:after="0" w:line="240" w:lineRule="auto"/>
        <w:ind w:left="360" w:hanging="360"/>
        <w:jc w:val="both"/>
        <w:rPr>
          <w:rFonts w:ascii="Arial" w:hAnsi="Arial" w:cs="Arial"/>
          <w:sz w:val="20"/>
          <w:szCs w:val="20"/>
        </w:rPr>
      </w:pPr>
      <w:r w:rsidRPr="00A00F85">
        <w:rPr>
          <w:rFonts w:ascii="Arial" w:hAnsi="Arial" w:cs="Arial"/>
          <w:sz w:val="20"/>
          <w:szCs w:val="20"/>
          <w:vertAlign w:val="superscript"/>
        </w:rPr>
        <w:t>2</w:t>
      </w:r>
      <w:r w:rsidRPr="00A00F85">
        <w:rPr>
          <w:rFonts w:ascii="Arial" w:hAnsi="Arial" w:cs="Arial"/>
          <w:sz w:val="20"/>
          <w:szCs w:val="20"/>
        </w:rPr>
        <w:tab/>
        <w:t>Acceptable Conc. Ranges = Span</w:t>
      </w:r>
      <w:r w:rsidR="00F02149">
        <w:rPr>
          <w:rFonts w:ascii="Arial" w:hAnsi="Arial" w:cs="Arial"/>
          <w:sz w:val="20"/>
          <w:szCs w:val="20"/>
        </w:rPr>
        <w:t xml:space="preserve"> of </w:t>
      </w:r>
      <w:r w:rsidRPr="00A00F85">
        <w:rPr>
          <w:rFonts w:ascii="Arial" w:hAnsi="Arial" w:cs="Arial"/>
          <w:sz w:val="20"/>
          <w:szCs w:val="20"/>
        </w:rPr>
        <w:t>20 ppm x 0.2 (or 20%) and 1.0 (100%) = 4-20 ppm</w:t>
      </w:r>
      <w:r w:rsidR="009A5997">
        <w:rPr>
          <w:rFonts w:ascii="Arial" w:hAnsi="Arial" w:cs="Arial"/>
          <w:sz w:val="20"/>
          <w:szCs w:val="20"/>
        </w:rPr>
        <w:t>wv</w:t>
      </w:r>
      <w:r w:rsidRPr="00A00F85">
        <w:rPr>
          <w:rFonts w:ascii="Arial" w:hAnsi="Arial" w:cs="Arial"/>
          <w:sz w:val="20"/>
          <w:szCs w:val="20"/>
        </w:rPr>
        <w:t>.</w:t>
      </w:r>
    </w:p>
    <w:p w14:paraId="2562F49D" w14:textId="275237C6" w:rsidR="00B520A4" w:rsidRPr="00A00F85" w:rsidRDefault="00B520A4" w:rsidP="00C3137B">
      <w:pPr>
        <w:spacing w:after="0" w:line="240" w:lineRule="auto"/>
        <w:ind w:left="360" w:hanging="360"/>
        <w:jc w:val="both"/>
        <w:rPr>
          <w:rFonts w:ascii="Arial" w:hAnsi="Arial" w:cs="Arial"/>
          <w:sz w:val="20"/>
          <w:szCs w:val="20"/>
        </w:rPr>
      </w:pPr>
      <w:r w:rsidRPr="00A00F85">
        <w:rPr>
          <w:rFonts w:ascii="Arial" w:hAnsi="Arial" w:cs="Arial"/>
          <w:sz w:val="20"/>
          <w:szCs w:val="20"/>
          <w:vertAlign w:val="superscript"/>
        </w:rPr>
        <w:t>3</w:t>
      </w:r>
      <w:r w:rsidRPr="00A00F85">
        <w:rPr>
          <w:rFonts w:ascii="Arial" w:hAnsi="Arial" w:cs="Arial"/>
          <w:sz w:val="20"/>
          <w:szCs w:val="20"/>
        </w:rPr>
        <w:tab/>
        <w:t xml:space="preserve">Acceptable Conc. Ranges = Span </w:t>
      </w:r>
      <w:r w:rsidR="00F02149">
        <w:rPr>
          <w:rFonts w:ascii="Arial" w:hAnsi="Arial" w:cs="Arial"/>
          <w:sz w:val="20"/>
          <w:szCs w:val="20"/>
        </w:rPr>
        <w:t xml:space="preserve">of </w:t>
      </w:r>
      <w:r w:rsidRPr="00A00F85">
        <w:rPr>
          <w:rFonts w:ascii="Arial" w:hAnsi="Arial" w:cs="Arial"/>
          <w:sz w:val="20"/>
          <w:szCs w:val="20"/>
        </w:rPr>
        <w:t>30 ppm x 0.2 (or 20%) and 1.0 (100%) = 6-30 ppm</w:t>
      </w:r>
      <w:r w:rsidR="009A5997">
        <w:rPr>
          <w:rFonts w:ascii="Arial" w:hAnsi="Arial" w:cs="Arial"/>
          <w:sz w:val="20"/>
          <w:szCs w:val="20"/>
        </w:rPr>
        <w:t>wv</w:t>
      </w:r>
      <w:r w:rsidRPr="00A00F85">
        <w:rPr>
          <w:rFonts w:ascii="Arial" w:hAnsi="Arial" w:cs="Arial"/>
          <w:sz w:val="20"/>
          <w:szCs w:val="20"/>
        </w:rPr>
        <w:t>.</w:t>
      </w:r>
    </w:p>
    <w:p w14:paraId="604EFF2E" w14:textId="6454D94E" w:rsidR="00B520A4" w:rsidRPr="00A00F85" w:rsidRDefault="00B520A4" w:rsidP="00C3137B">
      <w:pPr>
        <w:spacing w:after="0" w:line="240" w:lineRule="auto"/>
        <w:ind w:left="360" w:hanging="360"/>
        <w:jc w:val="both"/>
        <w:rPr>
          <w:rFonts w:ascii="Arial" w:hAnsi="Arial" w:cs="Arial"/>
          <w:sz w:val="20"/>
          <w:szCs w:val="20"/>
        </w:rPr>
      </w:pPr>
      <w:r w:rsidRPr="00A00F85">
        <w:rPr>
          <w:rFonts w:ascii="Arial" w:hAnsi="Arial" w:cs="Arial"/>
          <w:sz w:val="20"/>
          <w:szCs w:val="20"/>
          <w:vertAlign w:val="superscript"/>
        </w:rPr>
        <w:t>4</w:t>
      </w:r>
      <w:r w:rsidRPr="00A00F85">
        <w:rPr>
          <w:rFonts w:ascii="Arial" w:hAnsi="Arial" w:cs="Arial"/>
          <w:sz w:val="20"/>
          <w:szCs w:val="20"/>
        </w:rPr>
        <w:tab/>
        <w:t xml:space="preserve">Acceptable Conc. Ranges = Span </w:t>
      </w:r>
      <w:r w:rsidR="00F02149">
        <w:rPr>
          <w:rFonts w:ascii="Arial" w:hAnsi="Arial" w:cs="Arial"/>
          <w:sz w:val="20"/>
          <w:szCs w:val="20"/>
        </w:rPr>
        <w:t xml:space="preserve">of </w:t>
      </w:r>
      <w:r w:rsidRPr="00A00F85">
        <w:rPr>
          <w:rFonts w:ascii="Arial" w:hAnsi="Arial" w:cs="Arial"/>
          <w:sz w:val="20"/>
          <w:szCs w:val="20"/>
        </w:rPr>
        <w:t>40 ppm x 0.2 (or 20%) and 1.0 (100%) = 8-30 ppm</w:t>
      </w:r>
      <w:r w:rsidR="009A5997">
        <w:rPr>
          <w:rFonts w:ascii="Arial" w:hAnsi="Arial" w:cs="Arial"/>
          <w:sz w:val="20"/>
          <w:szCs w:val="20"/>
        </w:rPr>
        <w:t>wv</w:t>
      </w:r>
      <w:r w:rsidRPr="00A00F85">
        <w:rPr>
          <w:rFonts w:ascii="Arial" w:hAnsi="Arial" w:cs="Arial"/>
          <w:sz w:val="20"/>
          <w:szCs w:val="20"/>
        </w:rPr>
        <w:t>.</w:t>
      </w:r>
    </w:p>
    <w:p w14:paraId="51A060E0" w14:textId="6D5DA433" w:rsidR="00B520A4" w:rsidRPr="00A00F85" w:rsidRDefault="00B520A4" w:rsidP="00C3137B">
      <w:pPr>
        <w:spacing w:after="0" w:line="240" w:lineRule="auto"/>
        <w:ind w:left="360" w:hanging="360"/>
        <w:jc w:val="both"/>
        <w:rPr>
          <w:rFonts w:ascii="Arial" w:hAnsi="Arial" w:cs="Arial"/>
          <w:sz w:val="20"/>
          <w:szCs w:val="20"/>
        </w:rPr>
      </w:pPr>
      <w:r w:rsidRPr="00A00F85">
        <w:rPr>
          <w:rFonts w:ascii="Arial" w:hAnsi="Arial" w:cs="Arial"/>
          <w:sz w:val="20"/>
          <w:szCs w:val="20"/>
          <w:vertAlign w:val="superscript"/>
        </w:rPr>
        <w:t>5</w:t>
      </w:r>
      <w:r w:rsidRPr="00A00F85">
        <w:rPr>
          <w:rFonts w:ascii="Arial" w:hAnsi="Arial" w:cs="Arial"/>
          <w:sz w:val="20"/>
          <w:szCs w:val="20"/>
        </w:rPr>
        <w:tab/>
        <w:t xml:space="preserve">Acceptable Conc. Ranges = Span </w:t>
      </w:r>
      <w:r w:rsidR="00F02149">
        <w:rPr>
          <w:rFonts w:ascii="Arial" w:hAnsi="Arial" w:cs="Arial"/>
          <w:sz w:val="20"/>
          <w:szCs w:val="20"/>
        </w:rPr>
        <w:t xml:space="preserve">of </w:t>
      </w:r>
      <w:r w:rsidRPr="00A00F85">
        <w:rPr>
          <w:rFonts w:ascii="Arial" w:hAnsi="Arial" w:cs="Arial"/>
          <w:sz w:val="20"/>
          <w:szCs w:val="20"/>
        </w:rPr>
        <w:t>50 ppm x 0.2 (or 20%) and 1.0 (100%) = 10-50 ppm</w:t>
      </w:r>
      <w:r w:rsidR="009A5997">
        <w:rPr>
          <w:rFonts w:ascii="Arial" w:hAnsi="Arial" w:cs="Arial"/>
          <w:sz w:val="20"/>
          <w:szCs w:val="20"/>
        </w:rPr>
        <w:t>wv</w:t>
      </w:r>
      <w:r w:rsidRPr="00A00F85">
        <w:rPr>
          <w:rFonts w:ascii="Arial" w:hAnsi="Arial" w:cs="Arial"/>
          <w:sz w:val="20"/>
          <w:szCs w:val="20"/>
        </w:rPr>
        <w:t>.</w:t>
      </w:r>
    </w:p>
    <w:p w14:paraId="10B15110" w14:textId="5F2FA8F4" w:rsidR="00B520A4" w:rsidRPr="00A00F85" w:rsidRDefault="00B520A4" w:rsidP="00C3137B">
      <w:pPr>
        <w:spacing w:after="0" w:line="240" w:lineRule="auto"/>
        <w:ind w:left="360" w:hanging="360"/>
        <w:jc w:val="both"/>
        <w:rPr>
          <w:rFonts w:ascii="Arial" w:hAnsi="Arial" w:cs="Arial"/>
          <w:sz w:val="20"/>
          <w:szCs w:val="20"/>
        </w:rPr>
      </w:pPr>
      <w:r w:rsidRPr="00A00F85">
        <w:rPr>
          <w:rFonts w:ascii="Arial" w:hAnsi="Arial" w:cs="Arial"/>
          <w:sz w:val="20"/>
          <w:szCs w:val="20"/>
          <w:vertAlign w:val="superscript"/>
        </w:rPr>
        <w:t>6</w:t>
      </w:r>
      <w:r w:rsidRPr="00A00F85">
        <w:rPr>
          <w:rFonts w:ascii="Arial" w:hAnsi="Arial" w:cs="Arial"/>
          <w:sz w:val="20"/>
          <w:szCs w:val="20"/>
        </w:rPr>
        <w:tab/>
        <w:t xml:space="preserve">Acceptable Conc. Ranges = Span </w:t>
      </w:r>
      <w:r w:rsidR="00F02149">
        <w:rPr>
          <w:rFonts w:ascii="Arial" w:hAnsi="Arial" w:cs="Arial"/>
          <w:sz w:val="20"/>
          <w:szCs w:val="20"/>
        </w:rPr>
        <w:t xml:space="preserve">of </w:t>
      </w:r>
      <w:r w:rsidRPr="00A00F85">
        <w:rPr>
          <w:rFonts w:ascii="Arial" w:hAnsi="Arial" w:cs="Arial"/>
          <w:sz w:val="20"/>
          <w:szCs w:val="20"/>
        </w:rPr>
        <w:t>100 ppm x 0.2 (or 20%) and 1.0 (100%) = 20-100 ppm</w:t>
      </w:r>
      <w:r w:rsidR="009A5997">
        <w:rPr>
          <w:rFonts w:ascii="Arial" w:hAnsi="Arial" w:cs="Arial"/>
          <w:sz w:val="20"/>
          <w:szCs w:val="20"/>
        </w:rPr>
        <w:t>wv</w:t>
      </w:r>
      <w:r w:rsidRPr="00A00F85">
        <w:rPr>
          <w:rFonts w:ascii="Arial" w:hAnsi="Arial" w:cs="Arial"/>
          <w:sz w:val="20"/>
          <w:szCs w:val="20"/>
        </w:rPr>
        <w:t>.</w:t>
      </w:r>
    </w:p>
    <w:p w14:paraId="7D7F8490" w14:textId="189D23B1" w:rsidR="00B520A4" w:rsidRPr="00A00F85" w:rsidRDefault="00B520A4" w:rsidP="00C3137B">
      <w:pPr>
        <w:spacing w:after="0" w:line="240" w:lineRule="auto"/>
        <w:ind w:left="360" w:hanging="360"/>
        <w:jc w:val="both"/>
        <w:rPr>
          <w:rFonts w:ascii="Arial" w:hAnsi="Arial" w:cs="Arial"/>
          <w:sz w:val="20"/>
          <w:szCs w:val="20"/>
        </w:rPr>
      </w:pPr>
      <w:r w:rsidRPr="00A00F85">
        <w:rPr>
          <w:rFonts w:ascii="Arial" w:hAnsi="Arial" w:cs="Arial"/>
          <w:sz w:val="20"/>
          <w:szCs w:val="20"/>
          <w:vertAlign w:val="superscript"/>
        </w:rPr>
        <w:t>7</w:t>
      </w:r>
      <w:r w:rsidRPr="00A00F85">
        <w:rPr>
          <w:rFonts w:ascii="Arial" w:hAnsi="Arial" w:cs="Arial"/>
          <w:sz w:val="20"/>
          <w:szCs w:val="20"/>
        </w:rPr>
        <w:tab/>
        <w:t xml:space="preserve">Acceptable Conc. Ranges = Span </w:t>
      </w:r>
      <w:r w:rsidR="00F02149">
        <w:rPr>
          <w:rFonts w:ascii="Arial" w:hAnsi="Arial" w:cs="Arial"/>
          <w:sz w:val="20"/>
          <w:szCs w:val="20"/>
        </w:rPr>
        <w:t xml:space="preserve">of </w:t>
      </w:r>
      <w:r w:rsidRPr="00A00F85">
        <w:rPr>
          <w:rFonts w:ascii="Arial" w:hAnsi="Arial" w:cs="Arial"/>
          <w:sz w:val="20"/>
          <w:szCs w:val="20"/>
        </w:rPr>
        <w:t>150 ppm x 0.2 (or 20%) and 1.0 (100%) = 30-150 ppm</w:t>
      </w:r>
      <w:r w:rsidR="009A5997">
        <w:rPr>
          <w:rFonts w:ascii="Arial" w:hAnsi="Arial" w:cs="Arial"/>
          <w:sz w:val="20"/>
          <w:szCs w:val="20"/>
        </w:rPr>
        <w:t>wv</w:t>
      </w:r>
      <w:r w:rsidRPr="00A00F85">
        <w:rPr>
          <w:rFonts w:ascii="Arial" w:hAnsi="Arial" w:cs="Arial"/>
          <w:sz w:val="20"/>
          <w:szCs w:val="20"/>
        </w:rPr>
        <w:t>.</w:t>
      </w:r>
    </w:p>
    <w:p w14:paraId="200D7988" w14:textId="3D573CA1" w:rsidR="00B520A4" w:rsidRPr="00A00F85" w:rsidRDefault="00B520A4" w:rsidP="00C3137B">
      <w:pPr>
        <w:spacing w:after="0" w:line="240" w:lineRule="auto"/>
        <w:ind w:left="360" w:hanging="360"/>
        <w:jc w:val="both"/>
        <w:rPr>
          <w:rFonts w:ascii="Arial" w:hAnsi="Arial" w:cs="Arial"/>
          <w:sz w:val="20"/>
          <w:szCs w:val="20"/>
        </w:rPr>
      </w:pPr>
      <w:r w:rsidRPr="00A00F85">
        <w:rPr>
          <w:rFonts w:ascii="Arial" w:hAnsi="Arial" w:cs="Arial"/>
          <w:sz w:val="20"/>
          <w:szCs w:val="20"/>
          <w:vertAlign w:val="superscript"/>
        </w:rPr>
        <w:t>8</w:t>
      </w:r>
      <w:r w:rsidRPr="00A00F85">
        <w:rPr>
          <w:rFonts w:ascii="Arial" w:hAnsi="Arial" w:cs="Arial"/>
          <w:sz w:val="20"/>
          <w:szCs w:val="20"/>
        </w:rPr>
        <w:tab/>
        <w:t xml:space="preserve">Acceptable Conc. Ranges = Span </w:t>
      </w:r>
      <w:r w:rsidR="00F02149">
        <w:rPr>
          <w:rFonts w:ascii="Arial" w:hAnsi="Arial" w:cs="Arial"/>
          <w:sz w:val="20"/>
          <w:szCs w:val="20"/>
        </w:rPr>
        <w:t xml:space="preserve">of </w:t>
      </w:r>
      <w:r w:rsidRPr="00A00F85">
        <w:rPr>
          <w:rFonts w:ascii="Arial" w:hAnsi="Arial" w:cs="Arial"/>
          <w:sz w:val="20"/>
          <w:szCs w:val="20"/>
        </w:rPr>
        <w:t>200 ppm x 0.2 (or 20%) and 1.0 (100%) = 40-200 ppm</w:t>
      </w:r>
      <w:r w:rsidR="009A5997">
        <w:rPr>
          <w:rFonts w:ascii="Arial" w:hAnsi="Arial" w:cs="Arial"/>
          <w:sz w:val="20"/>
          <w:szCs w:val="20"/>
        </w:rPr>
        <w:t>wv</w:t>
      </w:r>
      <w:r w:rsidRPr="00A00F85">
        <w:rPr>
          <w:rFonts w:ascii="Arial" w:hAnsi="Arial" w:cs="Arial"/>
          <w:sz w:val="20"/>
          <w:szCs w:val="20"/>
        </w:rPr>
        <w:t>.</w:t>
      </w:r>
    </w:p>
    <w:p w14:paraId="09BC6C81" w14:textId="77777777" w:rsidR="004D72BA" w:rsidRDefault="004D72BA" w:rsidP="00C3137B">
      <w:pPr>
        <w:spacing w:after="0" w:line="240" w:lineRule="auto"/>
        <w:jc w:val="both"/>
        <w:rPr>
          <w:rFonts w:ascii="Arial" w:hAnsi="Arial" w:cs="Arial"/>
          <w:sz w:val="20"/>
          <w:szCs w:val="20"/>
        </w:rPr>
      </w:pPr>
    </w:p>
    <w:p w14:paraId="2E757081" w14:textId="7959A1AC" w:rsidR="0054157E" w:rsidRDefault="001F54E1" w:rsidP="00C3137B">
      <w:pPr>
        <w:pStyle w:val="ListParagraph"/>
        <w:numPr>
          <w:ilvl w:val="0"/>
          <w:numId w:val="24"/>
        </w:numPr>
        <w:spacing w:after="0" w:line="240" w:lineRule="auto"/>
        <w:ind w:left="547" w:hanging="547"/>
        <w:jc w:val="both"/>
        <w:rPr>
          <w:rFonts w:ascii="Arial" w:hAnsi="Arial" w:cs="Arial"/>
          <w:sz w:val="20"/>
          <w:szCs w:val="20"/>
        </w:rPr>
      </w:pPr>
      <w:r w:rsidRPr="00630A50">
        <w:rPr>
          <w:rFonts w:ascii="Arial" w:hAnsi="Arial" w:cs="Arial"/>
          <w:i/>
          <w:iCs/>
          <w:sz w:val="20"/>
          <w:szCs w:val="20"/>
        </w:rPr>
        <w:t>THC Span Requirements using M25A</w:t>
      </w:r>
      <w:r w:rsidR="009D4625" w:rsidRPr="00630A50">
        <w:rPr>
          <w:rFonts w:ascii="Arial" w:hAnsi="Arial" w:cs="Arial"/>
          <w:i/>
          <w:iCs/>
          <w:sz w:val="20"/>
          <w:szCs w:val="20"/>
        </w:rPr>
        <w:t>, ALT-096, and ALT-106</w:t>
      </w:r>
      <w:r w:rsidR="00084F8E">
        <w:rPr>
          <w:rFonts w:ascii="Arial" w:hAnsi="Arial" w:cs="Arial"/>
          <w:sz w:val="20"/>
          <w:szCs w:val="20"/>
        </w:rPr>
        <w:t xml:space="preserve"> – For each test run:</w:t>
      </w:r>
    </w:p>
    <w:p w14:paraId="79861D16" w14:textId="77777777" w:rsidR="0054157E" w:rsidRPr="0054157E" w:rsidRDefault="0054157E" w:rsidP="00C3137B">
      <w:pPr>
        <w:spacing w:after="0" w:line="240" w:lineRule="auto"/>
        <w:jc w:val="both"/>
        <w:rPr>
          <w:rFonts w:ascii="Arial" w:hAnsi="Arial" w:cs="Arial"/>
          <w:sz w:val="20"/>
          <w:szCs w:val="20"/>
        </w:rPr>
      </w:pPr>
    </w:p>
    <w:p w14:paraId="02577995" w14:textId="0D4C33BC" w:rsidR="00235AA2" w:rsidRDefault="0054157E" w:rsidP="00C3137B">
      <w:pPr>
        <w:spacing w:after="0" w:line="240" w:lineRule="auto"/>
        <w:ind w:left="979" w:hanging="432"/>
        <w:jc w:val="both"/>
        <w:rPr>
          <w:rFonts w:ascii="Arial" w:hAnsi="Arial" w:cs="Arial"/>
          <w:sz w:val="20"/>
          <w:szCs w:val="20"/>
        </w:rPr>
      </w:pPr>
      <w:r>
        <w:rPr>
          <w:rFonts w:ascii="Arial" w:hAnsi="Arial" w:cs="Arial"/>
          <w:bCs/>
          <w:sz w:val="20"/>
          <w:szCs w:val="20"/>
        </w:rPr>
        <w:t>(i)</w:t>
      </w:r>
      <w:r>
        <w:rPr>
          <w:rFonts w:ascii="Arial" w:hAnsi="Arial" w:cs="Arial"/>
          <w:bCs/>
          <w:sz w:val="20"/>
          <w:szCs w:val="20"/>
        </w:rPr>
        <w:tab/>
      </w:r>
      <w:r w:rsidR="00084F8E">
        <w:rPr>
          <w:rFonts w:ascii="Arial" w:hAnsi="Arial" w:cs="Arial"/>
          <w:bCs/>
          <w:sz w:val="20"/>
          <w:szCs w:val="20"/>
        </w:rPr>
        <w:t xml:space="preserve">EPA </w:t>
      </w:r>
      <w:r w:rsidR="00084F8E" w:rsidRPr="00725C5C">
        <w:rPr>
          <w:rFonts w:ascii="Arial" w:hAnsi="Arial" w:cs="Arial"/>
          <w:bCs/>
          <w:sz w:val="20"/>
          <w:szCs w:val="20"/>
        </w:rPr>
        <w:t>recommends</w:t>
      </w:r>
      <w:r w:rsidR="0016532E">
        <w:rPr>
          <w:rFonts w:ascii="Arial" w:hAnsi="Arial" w:cs="Arial"/>
          <w:bCs/>
          <w:sz w:val="20"/>
          <w:szCs w:val="20"/>
        </w:rPr>
        <w:t xml:space="preserve"> that</w:t>
      </w:r>
      <w:r w:rsidR="00084F8E">
        <w:rPr>
          <w:rFonts w:ascii="Arial" w:hAnsi="Arial" w:cs="Arial"/>
          <w:bCs/>
          <w:sz w:val="20"/>
          <w:szCs w:val="20"/>
        </w:rPr>
        <w:t xml:space="preserve">, per </w:t>
      </w:r>
      <w:r w:rsidR="00E12AF2">
        <w:rPr>
          <w:rFonts w:ascii="Arial" w:hAnsi="Arial" w:cs="Arial"/>
          <w:bCs/>
          <w:sz w:val="20"/>
          <w:szCs w:val="20"/>
        </w:rPr>
        <w:t>§</w:t>
      </w:r>
      <w:r w:rsidR="00586C91" w:rsidRPr="0054157E">
        <w:rPr>
          <w:rFonts w:ascii="Arial" w:hAnsi="Arial" w:cs="Arial"/>
          <w:bCs/>
          <w:sz w:val="20"/>
          <w:szCs w:val="20"/>
        </w:rPr>
        <w:t>3.6 of M25A</w:t>
      </w:r>
      <w:r w:rsidR="00084F8E">
        <w:rPr>
          <w:rFonts w:ascii="Arial" w:hAnsi="Arial" w:cs="Arial"/>
          <w:bCs/>
          <w:sz w:val="20"/>
          <w:szCs w:val="20"/>
        </w:rPr>
        <w:t>,</w:t>
      </w:r>
      <w:r w:rsidR="00586C91" w:rsidRPr="0054157E">
        <w:rPr>
          <w:rFonts w:ascii="Arial" w:hAnsi="Arial" w:cs="Arial"/>
          <w:sz w:val="20"/>
          <w:szCs w:val="20"/>
        </w:rPr>
        <w:t xml:space="preserve"> </w:t>
      </w:r>
      <w:r w:rsidR="001D4A30" w:rsidRPr="0054157E">
        <w:rPr>
          <w:rFonts w:ascii="Arial" w:hAnsi="Arial" w:cs="Arial"/>
          <w:sz w:val="20"/>
          <w:szCs w:val="20"/>
        </w:rPr>
        <w:t xml:space="preserve">the </w:t>
      </w:r>
      <w:r w:rsidR="00342BF4">
        <w:rPr>
          <w:rFonts w:ascii="Arial" w:hAnsi="Arial" w:cs="Arial"/>
          <w:sz w:val="20"/>
          <w:szCs w:val="20"/>
        </w:rPr>
        <w:t xml:space="preserve">selected </w:t>
      </w:r>
      <w:r w:rsidR="00586C91" w:rsidRPr="0054157E">
        <w:rPr>
          <w:rFonts w:ascii="Arial" w:hAnsi="Arial" w:cs="Arial"/>
          <w:sz w:val="20"/>
          <w:szCs w:val="20"/>
        </w:rPr>
        <w:t xml:space="preserve">span value </w:t>
      </w:r>
      <w:r w:rsidR="00894E89" w:rsidRPr="0054157E">
        <w:rPr>
          <w:rFonts w:ascii="Arial" w:hAnsi="Arial" w:cs="Arial"/>
          <w:sz w:val="20"/>
          <w:szCs w:val="20"/>
        </w:rPr>
        <w:t xml:space="preserve">is </w:t>
      </w:r>
      <w:r w:rsidR="00586C91" w:rsidRPr="0054157E">
        <w:rPr>
          <w:rFonts w:ascii="Arial" w:hAnsi="Arial" w:cs="Arial"/>
          <w:sz w:val="20"/>
          <w:szCs w:val="20"/>
        </w:rPr>
        <w:t xml:space="preserve">equivalent to 1.5 to 2.5 times the </w:t>
      </w:r>
      <w:r w:rsidR="00235AA2">
        <w:rPr>
          <w:rFonts w:ascii="Arial" w:hAnsi="Arial" w:cs="Arial"/>
          <w:sz w:val="20"/>
          <w:szCs w:val="20"/>
        </w:rPr>
        <w:t xml:space="preserve">applicable limit </w:t>
      </w:r>
      <w:r w:rsidR="00235AA2" w:rsidRPr="00235AA2">
        <w:rPr>
          <w:rFonts w:ascii="Arial" w:hAnsi="Arial" w:cs="Arial"/>
          <w:b/>
          <w:bCs/>
          <w:sz w:val="20"/>
          <w:szCs w:val="20"/>
        </w:rPr>
        <w:t>or</w:t>
      </w:r>
      <w:r w:rsidR="00235AA2">
        <w:rPr>
          <w:rFonts w:ascii="Arial" w:hAnsi="Arial" w:cs="Arial"/>
          <w:sz w:val="20"/>
          <w:szCs w:val="20"/>
        </w:rPr>
        <w:t xml:space="preserve"> e</w:t>
      </w:r>
      <w:r w:rsidR="00586C91" w:rsidRPr="0054157E">
        <w:rPr>
          <w:rFonts w:ascii="Arial" w:hAnsi="Arial" w:cs="Arial"/>
          <w:sz w:val="20"/>
          <w:szCs w:val="20"/>
        </w:rPr>
        <w:t>xpected concentration</w:t>
      </w:r>
      <w:r w:rsidR="00235AA2">
        <w:rPr>
          <w:rFonts w:ascii="Arial" w:hAnsi="Arial" w:cs="Arial"/>
          <w:sz w:val="20"/>
          <w:szCs w:val="20"/>
        </w:rPr>
        <w:t>.</w:t>
      </w:r>
    </w:p>
    <w:p w14:paraId="50E415BB" w14:textId="77777777" w:rsidR="009F3C97" w:rsidRDefault="009F3C97" w:rsidP="00C3137B">
      <w:pPr>
        <w:spacing w:after="0" w:line="240" w:lineRule="auto"/>
        <w:jc w:val="both"/>
        <w:rPr>
          <w:rFonts w:ascii="Arial" w:hAnsi="Arial" w:cs="Arial"/>
          <w:sz w:val="20"/>
          <w:szCs w:val="20"/>
        </w:rPr>
      </w:pPr>
    </w:p>
    <w:p w14:paraId="4280288C" w14:textId="6268B1C9" w:rsidR="009F3C97" w:rsidRPr="009F3C97" w:rsidRDefault="009F3C97" w:rsidP="00C3137B">
      <w:pPr>
        <w:pStyle w:val="ListParagraph"/>
        <w:numPr>
          <w:ilvl w:val="0"/>
          <w:numId w:val="38"/>
        </w:numPr>
        <w:spacing w:after="0" w:line="240" w:lineRule="auto"/>
        <w:ind w:left="979" w:hanging="432"/>
        <w:jc w:val="both"/>
        <w:rPr>
          <w:rFonts w:ascii="Arial" w:hAnsi="Arial" w:cs="Arial"/>
          <w:sz w:val="20"/>
          <w:szCs w:val="20"/>
        </w:rPr>
      </w:pPr>
      <w:r w:rsidRPr="009F3C97">
        <w:rPr>
          <w:rFonts w:ascii="Arial" w:hAnsi="Arial" w:cs="Arial"/>
          <w:sz w:val="20"/>
        </w:rPr>
        <w:t>EPA has</w:t>
      </w:r>
      <w:r w:rsidR="00254BBC">
        <w:rPr>
          <w:rFonts w:ascii="Arial" w:hAnsi="Arial" w:cs="Arial"/>
          <w:sz w:val="20"/>
        </w:rPr>
        <w:t xml:space="preserve"> granted</w:t>
      </w:r>
      <w:r w:rsidRPr="009F3C97">
        <w:rPr>
          <w:rFonts w:ascii="Arial" w:hAnsi="Arial" w:cs="Arial"/>
          <w:sz w:val="20"/>
        </w:rPr>
        <w:t xml:space="preserve"> </w:t>
      </w:r>
      <w:r w:rsidRPr="00725C5C">
        <w:rPr>
          <w:rFonts w:ascii="Arial" w:hAnsi="Arial" w:cs="Arial"/>
          <w:sz w:val="20"/>
        </w:rPr>
        <w:t>delegated authority</w:t>
      </w:r>
      <w:r w:rsidRPr="009F3C97">
        <w:rPr>
          <w:rFonts w:ascii="Arial" w:hAnsi="Arial" w:cs="Arial"/>
          <w:sz w:val="20"/>
        </w:rPr>
        <w:t xml:space="preserve"> to </w:t>
      </w:r>
      <w:r w:rsidRPr="009F3C97">
        <w:rPr>
          <w:rFonts w:ascii="Arial" w:hAnsi="Arial" w:cs="Arial"/>
          <w:color w:val="000000"/>
          <w:sz w:val="20"/>
        </w:rPr>
        <w:t>DEP</w:t>
      </w:r>
      <w:r w:rsidR="00254BBC">
        <w:rPr>
          <w:rFonts w:ascii="Arial" w:hAnsi="Arial" w:cs="Arial"/>
          <w:color w:val="000000"/>
          <w:sz w:val="20"/>
        </w:rPr>
        <w:t xml:space="preserve"> (or state agencies) </w:t>
      </w:r>
      <w:r w:rsidRPr="009F3C97">
        <w:rPr>
          <w:rFonts w:ascii="Arial" w:hAnsi="Arial" w:cs="Arial"/>
          <w:color w:val="000000"/>
          <w:sz w:val="20"/>
        </w:rPr>
        <w:t>of whether to determine the THC span using the emission limit (or standard) or the expected concentration.</w:t>
      </w:r>
    </w:p>
    <w:p w14:paraId="5D63270A" w14:textId="77777777" w:rsidR="00235AA2" w:rsidRDefault="00235AA2" w:rsidP="00C3137B">
      <w:pPr>
        <w:spacing w:after="0" w:line="240" w:lineRule="auto"/>
        <w:jc w:val="both"/>
        <w:rPr>
          <w:rFonts w:ascii="Arial" w:hAnsi="Arial" w:cs="Arial"/>
          <w:sz w:val="20"/>
          <w:szCs w:val="20"/>
        </w:rPr>
      </w:pPr>
    </w:p>
    <w:p w14:paraId="55B8EEFA" w14:textId="3F332C30" w:rsidR="00537E55" w:rsidRDefault="00235AA2" w:rsidP="00C3137B">
      <w:pPr>
        <w:pStyle w:val="ListParagraph"/>
        <w:numPr>
          <w:ilvl w:val="0"/>
          <w:numId w:val="38"/>
        </w:numPr>
        <w:spacing w:after="0" w:line="240" w:lineRule="auto"/>
        <w:ind w:left="979" w:hanging="432"/>
        <w:jc w:val="both"/>
        <w:rPr>
          <w:rFonts w:ascii="Arial" w:hAnsi="Arial" w:cs="Arial"/>
          <w:sz w:val="20"/>
          <w:szCs w:val="20"/>
        </w:rPr>
      </w:pPr>
      <w:bookmarkStart w:id="303" w:name="_Hlk198399927"/>
      <w:r w:rsidRPr="00235AA2">
        <w:rPr>
          <w:rFonts w:ascii="Arial" w:hAnsi="Arial" w:cs="Arial"/>
          <w:sz w:val="20"/>
          <w:szCs w:val="20"/>
        </w:rPr>
        <w:t xml:space="preserve">DEP has determined that </w:t>
      </w:r>
      <w:r w:rsidR="00F67BD6">
        <w:rPr>
          <w:rFonts w:ascii="Arial" w:hAnsi="Arial" w:cs="Arial"/>
          <w:sz w:val="20"/>
          <w:szCs w:val="20"/>
        </w:rPr>
        <w:t xml:space="preserve">utilizing </w:t>
      </w:r>
      <w:r w:rsidR="00537E55">
        <w:rPr>
          <w:rFonts w:ascii="Arial" w:hAnsi="Arial" w:cs="Arial"/>
          <w:sz w:val="20"/>
          <w:szCs w:val="20"/>
        </w:rPr>
        <w:t xml:space="preserve">the </w:t>
      </w:r>
      <w:r w:rsidR="00537E55" w:rsidRPr="00725C5C">
        <w:rPr>
          <w:rFonts w:ascii="Arial" w:hAnsi="Arial" w:cs="Arial"/>
          <w:sz w:val="20"/>
          <w:szCs w:val="20"/>
        </w:rPr>
        <w:t>expected concentration</w:t>
      </w:r>
      <w:r w:rsidR="00537E55">
        <w:rPr>
          <w:rFonts w:ascii="Arial" w:hAnsi="Arial" w:cs="Arial"/>
          <w:sz w:val="20"/>
          <w:szCs w:val="20"/>
        </w:rPr>
        <w:t xml:space="preserve"> rather than the </w:t>
      </w:r>
      <w:r w:rsidR="00537E55" w:rsidRPr="00725C5C">
        <w:rPr>
          <w:rFonts w:ascii="Arial" w:hAnsi="Arial" w:cs="Arial"/>
          <w:sz w:val="20"/>
          <w:szCs w:val="20"/>
        </w:rPr>
        <w:t>applicable limit</w:t>
      </w:r>
      <w:r w:rsidR="00C40BEE">
        <w:rPr>
          <w:rFonts w:ascii="Arial" w:hAnsi="Arial" w:cs="Arial"/>
          <w:sz w:val="20"/>
          <w:szCs w:val="20"/>
        </w:rPr>
        <w:t xml:space="preserve"> is the </w:t>
      </w:r>
      <w:r w:rsidR="00321F3C">
        <w:rPr>
          <w:rFonts w:ascii="Arial" w:hAnsi="Arial" w:cs="Arial"/>
          <w:sz w:val="20"/>
          <w:szCs w:val="20"/>
        </w:rPr>
        <w:t xml:space="preserve">most </w:t>
      </w:r>
      <w:r w:rsidR="00C40BEE">
        <w:rPr>
          <w:rFonts w:ascii="Arial" w:hAnsi="Arial" w:cs="Arial"/>
          <w:sz w:val="20"/>
          <w:szCs w:val="20"/>
        </w:rPr>
        <w:t>accurate procedure to determine the span during each test run</w:t>
      </w:r>
      <w:r w:rsidR="00537E55">
        <w:rPr>
          <w:rFonts w:ascii="Arial" w:hAnsi="Arial" w:cs="Arial"/>
          <w:sz w:val="20"/>
          <w:szCs w:val="20"/>
        </w:rPr>
        <w:t>.</w:t>
      </w:r>
    </w:p>
    <w:p w14:paraId="27EF8B8A" w14:textId="77777777" w:rsidR="006D07C7" w:rsidRDefault="006D07C7" w:rsidP="006D07C7">
      <w:pPr>
        <w:spacing w:after="0" w:line="240" w:lineRule="auto"/>
        <w:rPr>
          <w:rFonts w:ascii="Arial" w:hAnsi="Arial" w:cs="Arial"/>
          <w:sz w:val="20"/>
          <w:szCs w:val="20"/>
        </w:rPr>
      </w:pPr>
    </w:p>
    <w:p w14:paraId="077D6EFD" w14:textId="76ACDADD" w:rsidR="006D07C7" w:rsidRPr="006D07C7" w:rsidRDefault="006D07C7" w:rsidP="00C3137B">
      <w:pPr>
        <w:pStyle w:val="ListParagraph"/>
        <w:numPr>
          <w:ilvl w:val="0"/>
          <w:numId w:val="38"/>
        </w:numPr>
        <w:spacing w:after="0" w:line="240" w:lineRule="auto"/>
        <w:ind w:left="979" w:hanging="432"/>
        <w:jc w:val="both"/>
        <w:rPr>
          <w:rFonts w:ascii="Arial" w:hAnsi="Arial" w:cs="Arial"/>
          <w:sz w:val="20"/>
          <w:szCs w:val="20"/>
        </w:rPr>
      </w:pPr>
      <w:r w:rsidRPr="006D07C7">
        <w:rPr>
          <w:rFonts w:ascii="Arial" w:hAnsi="Arial" w:cs="Arial"/>
          <w:sz w:val="20"/>
          <w:szCs w:val="20"/>
        </w:rPr>
        <w:lastRenderedPageBreak/>
        <w:t xml:space="preserve">DEP </w:t>
      </w:r>
      <w:r w:rsidR="00F13719">
        <w:rPr>
          <w:rFonts w:ascii="Arial" w:hAnsi="Arial" w:cs="Arial"/>
          <w:sz w:val="20"/>
          <w:szCs w:val="20"/>
        </w:rPr>
        <w:t xml:space="preserve">has </w:t>
      </w:r>
      <w:r w:rsidR="00F13719" w:rsidRPr="006D07C7">
        <w:rPr>
          <w:rFonts w:ascii="Arial" w:hAnsi="Arial" w:cs="Arial"/>
          <w:sz w:val="20"/>
          <w:szCs w:val="20"/>
        </w:rPr>
        <w:t>increase</w:t>
      </w:r>
      <w:r w:rsidR="00F13719">
        <w:rPr>
          <w:rFonts w:ascii="Arial" w:hAnsi="Arial" w:cs="Arial"/>
          <w:sz w:val="20"/>
          <w:szCs w:val="20"/>
        </w:rPr>
        <w:t>d</w:t>
      </w:r>
      <w:r w:rsidR="00F13719" w:rsidRPr="006D07C7">
        <w:rPr>
          <w:rFonts w:ascii="Arial" w:hAnsi="Arial" w:cs="Arial"/>
          <w:sz w:val="20"/>
          <w:szCs w:val="20"/>
        </w:rPr>
        <w:t xml:space="preserve"> the acceptable range of emission concentration for each selected span </w:t>
      </w:r>
      <w:r w:rsidR="00F13719">
        <w:rPr>
          <w:rFonts w:ascii="Arial" w:hAnsi="Arial" w:cs="Arial"/>
          <w:sz w:val="20"/>
          <w:szCs w:val="20"/>
        </w:rPr>
        <w:t>by</w:t>
      </w:r>
      <w:r w:rsidRPr="006D07C7">
        <w:rPr>
          <w:rFonts w:ascii="Arial" w:hAnsi="Arial" w:cs="Arial"/>
          <w:sz w:val="20"/>
          <w:szCs w:val="20"/>
        </w:rPr>
        <w:t xml:space="preserve"> </w:t>
      </w:r>
      <w:r w:rsidRPr="00725C5C">
        <w:rPr>
          <w:rFonts w:ascii="Arial" w:hAnsi="Arial" w:cs="Arial"/>
          <w:sz w:val="20"/>
          <w:szCs w:val="20"/>
        </w:rPr>
        <w:t>expand</w:t>
      </w:r>
      <w:r w:rsidR="00F13719" w:rsidRPr="00725C5C">
        <w:rPr>
          <w:rFonts w:ascii="Arial" w:hAnsi="Arial" w:cs="Arial"/>
          <w:sz w:val="20"/>
          <w:szCs w:val="20"/>
        </w:rPr>
        <w:t>ing</w:t>
      </w:r>
      <w:r w:rsidRPr="006D07C7">
        <w:rPr>
          <w:rFonts w:ascii="Arial" w:hAnsi="Arial" w:cs="Arial"/>
          <w:sz w:val="20"/>
          <w:szCs w:val="20"/>
        </w:rPr>
        <w:t xml:space="preserve"> the </w:t>
      </w:r>
      <w:r w:rsidRPr="00725C5C">
        <w:rPr>
          <w:rFonts w:ascii="Arial" w:hAnsi="Arial" w:cs="Arial"/>
          <w:sz w:val="20"/>
          <w:szCs w:val="20"/>
        </w:rPr>
        <w:t>recommended</w:t>
      </w:r>
      <w:r w:rsidRPr="006D07C7">
        <w:rPr>
          <w:rFonts w:ascii="Arial" w:hAnsi="Arial" w:cs="Arial"/>
          <w:sz w:val="20"/>
          <w:szCs w:val="20"/>
        </w:rPr>
        <w:t xml:space="preserve"> span equivalent concentration range</w:t>
      </w:r>
      <w:r w:rsidR="00F13719">
        <w:rPr>
          <w:rFonts w:ascii="Arial" w:hAnsi="Arial" w:cs="Arial"/>
          <w:sz w:val="20"/>
          <w:szCs w:val="20"/>
        </w:rPr>
        <w:t xml:space="preserve"> in </w:t>
      </w:r>
      <w:r w:rsidR="00F13719" w:rsidRPr="00C24321">
        <w:rPr>
          <w:rFonts w:ascii="Arial" w:hAnsi="Arial" w:cs="Arial"/>
          <w:bCs/>
          <w:sz w:val="20"/>
          <w:szCs w:val="20"/>
        </w:rPr>
        <w:t>§3.6 of M25A</w:t>
      </w:r>
      <w:r w:rsidRPr="006D07C7">
        <w:rPr>
          <w:rFonts w:ascii="Arial" w:hAnsi="Arial" w:cs="Arial"/>
          <w:sz w:val="20"/>
          <w:szCs w:val="20"/>
        </w:rPr>
        <w:t>.</w:t>
      </w:r>
    </w:p>
    <w:p w14:paraId="50A222E3" w14:textId="77777777" w:rsidR="009A43BA" w:rsidRPr="009A43BA" w:rsidRDefault="009A43BA" w:rsidP="00C3137B">
      <w:pPr>
        <w:spacing w:after="0" w:line="240" w:lineRule="auto"/>
        <w:jc w:val="both"/>
        <w:rPr>
          <w:rFonts w:ascii="Arial" w:hAnsi="Arial" w:cs="Arial"/>
          <w:sz w:val="20"/>
          <w:szCs w:val="20"/>
        </w:rPr>
      </w:pPr>
    </w:p>
    <w:p w14:paraId="48061DB5" w14:textId="496D7715" w:rsidR="009A43BA" w:rsidRDefault="00C24321" w:rsidP="00C3137B">
      <w:pPr>
        <w:pStyle w:val="ListParagraph"/>
        <w:numPr>
          <w:ilvl w:val="0"/>
          <w:numId w:val="38"/>
        </w:numPr>
        <w:spacing w:after="0" w:line="240" w:lineRule="auto"/>
        <w:ind w:left="979" w:hanging="432"/>
        <w:jc w:val="both"/>
        <w:rPr>
          <w:rFonts w:ascii="Arial" w:hAnsi="Arial" w:cs="Arial"/>
          <w:sz w:val="20"/>
          <w:szCs w:val="20"/>
        </w:rPr>
      </w:pPr>
      <w:r>
        <w:rPr>
          <w:rFonts w:ascii="Arial" w:hAnsi="Arial" w:cs="Arial"/>
          <w:bCs/>
          <w:sz w:val="20"/>
          <w:szCs w:val="20"/>
        </w:rPr>
        <w:t>P</w:t>
      </w:r>
      <w:r w:rsidRPr="00C24321">
        <w:rPr>
          <w:rFonts w:ascii="Arial" w:hAnsi="Arial" w:cs="Arial"/>
          <w:bCs/>
          <w:sz w:val="20"/>
          <w:szCs w:val="20"/>
        </w:rPr>
        <w:t>er §3.6 of M25A</w:t>
      </w:r>
      <w:r>
        <w:rPr>
          <w:rFonts w:ascii="Arial" w:hAnsi="Arial" w:cs="Arial"/>
          <w:bCs/>
          <w:sz w:val="20"/>
          <w:szCs w:val="20"/>
        </w:rPr>
        <w:t xml:space="preserve">, </w:t>
      </w:r>
      <w:r w:rsidR="006D07C7">
        <w:rPr>
          <w:rFonts w:ascii="Arial" w:hAnsi="Arial" w:cs="Arial"/>
          <w:bCs/>
          <w:sz w:val="20"/>
          <w:szCs w:val="20"/>
        </w:rPr>
        <w:t xml:space="preserve">the </w:t>
      </w:r>
      <w:r w:rsidR="006D07C7" w:rsidRPr="00725C5C">
        <w:rPr>
          <w:rFonts w:ascii="Arial" w:hAnsi="Arial" w:cs="Arial"/>
          <w:bCs/>
          <w:sz w:val="20"/>
          <w:szCs w:val="20"/>
        </w:rPr>
        <w:t>recommended</w:t>
      </w:r>
      <w:r w:rsidR="009A43BA">
        <w:rPr>
          <w:rFonts w:ascii="Arial" w:hAnsi="Arial" w:cs="Arial"/>
          <w:sz w:val="20"/>
          <w:szCs w:val="20"/>
        </w:rPr>
        <w:t xml:space="preserve"> </w:t>
      </w:r>
      <w:r w:rsidR="009A43BA" w:rsidRPr="009A43BA">
        <w:rPr>
          <w:rFonts w:ascii="Arial" w:hAnsi="Arial" w:cs="Arial"/>
          <w:sz w:val="20"/>
          <w:szCs w:val="20"/>
        </w:rPr>
        <w:t xml:space="preserve">span value equivalent </w:t>
      </w:r>
      <w:r w:rsidR="006D07C7">
        <w:rPr>
          <w:rFonts w:ascii="Arial" w:hAnsi="Arial" w:cs="Arial"/>
          <w:sz w:val="20"/>
          <w:szCs w:val="20"/>
        </w:rPr>
        <w:t>is</w:t>
      </w:r>
      <w:r w:rsidR="009A43BA" w:rsidRPr="009A43BA">
        <w:rPr>
          <w:rFonts w:ascii="Arial" w:hAnsi="Arial" w:cs="Arial"/>
          <w:sz w:val="20"/>
          <w:szCs w:val="20"/>
        </w:rPr>
        <w:t xml:space="preserve"> 1.5 to 2.5 times the expected concentration</w:t>
      </w:r>
      <w:r w:rsidR="009A43BA">
        <w:rPr>
          <w:rFonts w:ascii="Arial" w:hAnsi="Arial" w:cs="Arial"/>
          <w:sz w:val="20"/>
          <w:szCs w:val="20"/>
        </w:rPr>
        <w:t xml:space="preserve"> </w:t>
      </w:r>
      <w:bookmarkStart w:id="304" w:name="_Hlk198400963"/>
      <w:r w:rsidR="006D07C7">
        <w:rPr>
          <w:rFonts w:ascii="Arial" w:hAnsi="Arial" w:cs="Arial"/>
          <w:sz w:val="20"/>
          <w:szCs w:val="20"/>
        </w:rPr>
        <w:t>or</w:t>
      </w:r>
      <w:r w:rsidR="009A43BA">
        <w:rPr>
          <w:rFonts w:ascii="Arial" w:hAnsi="Arial" w:cs="Arial"/>
          <w:sz w:val="20"/>
          <w:szCs w:val="20"/>
        </w:rPr>
        <w:t xml:space="preserve"> </w:t>
      </w:r>
      <w:r w:rsidR="009A43BA" w:rsidRPr="00725C5C">
        <w:rPr>
          <w:rFonts w:ascii="Arial" w:hAnsi="Arial" w:cs="Arial"/>
          <w:sz w:val="20"/>
          <w:szCs w:val="20"/>
        </w:rPr>
        <w:t>40% to 6</w:t>
      </w:r>
      <w:r w:rsidR="007D22EF" w:rsidRPr="00725C5C">
        <w:rPr>
          <w:rFonts w:ascii="Arial" w:hAnsi="Arial" w:cs="Arial"/>
          <w:sz w:val="20"/>
          <w:szCs w:val="20"/>
        </w:rPr>
        <w:t>6.7</w:t>
      </w:r>
      <w:r w:rsidR="009A43BA" w:rsidRPr="00725C5C">
        <w:rPr>
          <w:rFonts w:ascii="Arial" w:hAnsi="Arial" w:cs="Arial"/>
          <w:sz w:val="20"/>
          <w:szCs w:val="20"/>
        </w:rPr>
        <w:t>%</w:t>
      </w:r>
      <w:r w:rsidR="009A43BA">
        <w:rPr>
          <w:rFonts w:ascii="Arial" w:hAnsi="Arial" w:cs="Arial"/>
          <w:sz w:val="20"/>
          <w:szCs w:val="20"/>
        </w:rPr>
        <w:t xml:space="preserve"> of the expected concentration</w:t>
      </w:r>
      <w:bookmarkEnd w:id="304"/>
      <w:r w:rsidR="009A43BA" w:rsidRPr="009A43BA">
        <w:rPr>
          <w:rFonts w:ascii="Arial" w:hAnsi="Arial" w:cs="Arial"/>
          <w:sz w:val="20"/>
          <w:szCs w:val="20"/>
        </w:rPr>
        <w:t>.</w:t>
      </w:r>
      <w:r w:rsidR="00AF59CD">
        <w:rPr>
          <w:rFonts w:ascii="Arial" w:hAnsi="Arial" w:cs="Arial"/>
          <w:sz w:val="20"/>
          <w:szCs w:val="20"/>
        </w:rPr>
        <w:t xml:space="preserve"> </w:t>
      </w:r>
      <w:bookmarkStart w:id="305" w:name="_Hlk198401252"/>
      <w:r w:rsidR="00AF59CD">
        <w:rPr>
          <w:rFonts w:ascii="Arial" w:hAnsi="Arial" w:cs="Arial"/>
          <w:sz w:val="20"/>
          <w:szCs w:val="20"/>
        </w:rPr>
        <w:t>For instance: (1)</w:t>
      </w:r>
      <w:r w:rsidR="00AF59CD" w:rsidRPr="00AF59CD">
        <w:rPr>
          <w:rFonts w:ascii="Arial" w:hAnsi="Arial" w:cs="Arial"/>
          <w:sz w:val="20"/>
          <w:szCs w:val="20"/>
        </w:rPr>
        <w:t xml:space="preserve"> Span = (1.5 to 2.5) * Expected Concentration</w:t>
      </w:r>
      <w:r w:rsidR="00AF59CD">
        <w:rPr>
          <w:rFonts w:ascii="Arial" w:hAnsi="Arial" w:cs="Arial"/>
          <w:sz w:val="20"/>
          <w:szCs w:val="20"/>
        </w:rPr>
        <w:t xml:space="preserve">; or (2) </w:t>
      </w:r>
      <w:r w:rsidR="00AF59CD" w:rsidRPr="00AF59CD">
        <w:rPr>
          <w:rFonts w:ascii="Arial" w:hAnsi="Arial" w:cs="Arial"/>
          <w:sz w:val="20"/>
          <w:szCs w:val="20"/>
        </w:rPr>
        <w:t xml:space="preserve">Span = </w:t>
      </w:r>
      <w:r w:rsidRPr="00C24321">
        <w:rPr>
          <w:rFonts w:ascii="Arial" w:hAnsi="Arial" w:cs="Arial"/>
          <w:sz w:val="20"/>
          <w:szCs w:val="20"/>
        </w:rPr>
        <w:t xml:space="preserve">Expected Concentration </w:t>
      </w:r>
      <w:r>
        <w:rPr>
          <w:rFonts w:ascii="Arial" w:hAnsi="Arial" w:cs="Arial"/>
          <w:sz w:val="20"/>
          <w:szCs w:val="20"/>
        </w:rPr>
        <w:t xml:space="preserve">/ </w:t>
      </w:r>
      <w:r w:rsidR="00AF59CD" w:rsidRPr="00AF59CD">
        <w:rPr>
          <w:rFonts w:ascii="Arial" w:hAnsi="Arial" w:cs="Arial"/>
          <w:sz w:val="20"/>
          <w:szCs w:val="20"/>
        </w:rPr>
        <w:t>(</w:t>
      </w:r>
      <w:r w:rsidR="00AF59CD">
        <w:rPr>
          <w:rFonts w:ascii="Arial" w:hAnsi="Arial" w:cs="Arial"/>
          <w:sz w:val="20"/>
          <w:szCs w:val="20"/>
        </w:rPr>
        <w:t>40%</w:t>
      </w:r>
      <w:r w:rsidR="00AF59CD" w:rsidRPr="00AF59CD">
        <w:rPr>
          <w:rFonts w:ascii="Arial" w:hAnsi="Arial" w:cs="Arial"/>
          <w:sz w:val="20"/>
          <w:szCs w:val="20"/>
        </w:rPr>
        <w:t xml:space="preserve"> to </w:t>
      </w:r>
      <w:r w:rsidR="00AF59CD">
        <w:rPr>
          <w:rFonts w:ascii="Arial" w:hAnsi="Arial" w:cs="Arial"/>
          <w:sz w:val="20"/>
          <w:szCs w:val="20"/>
        </w:rPr>
        <w:t>6</w:t>
      </w:r>
      <w:r w:rsidR="007D22EF">
        <w:rPr>
          <w:rFonts w:ascii="Arial" w:hAnsi="Arial" w:cs="Arial"/>
          <w:sz w:val="20"/>
          <w:szCs w:val="20"/>
        </w:rPr>
        <w:t>6.7</w:t>
      </w:r>
      <w:r w:rsidR="00AF59CD">
        <w:rPr>
          <w:rFonts w:ascii="Arial" w:hAnsi="Arial" w:cs="Arial"/>
          <w:sz w:val="20"/>
          <w:szCs w:val="20"/>
        </w:rPr>
        <w:t>%</w:t>
      </w:r>
      <w:r w:rsidR="00AF59CD" w:rsidRPr="00AF59CD">
        <w:rPr>
          <w:rFonts w:ascii="Arial" w:hAnsi="Arial" w:cs="Arial"/>
          <w:sz w:val="20"/>
          <w:szCs w:val="20"/>
        </w:rPr>
        <w:t>)</w:t>
      </w:r>
      <w:r w:rsidR="00AF59CD">
        <w:rPr>
          <w:rFonts w:ascii="Arial" w:hAnsi="Arial" w:cs="Arial"/>
          <w:sz w:val="20"/>
          <w:szCs w:val="20"/>
        </w:rPr>
        <w:t>.</w:t>
      </w:r>
      <w:bookmarkEnd w:id="305"/>
    </w:p>
    <w:bookmarkEnd w:id="303"/>
    <w:p w14:paraId="0A6C7AEA" w14:textId="77777777" w:rsidR="00A304F9" w:rsidRDefault="00A304F9" w:rsidP="00C3137B">
      <w:pPr>
        <w:spacing w:after="0" w:line="240" w:lineRule="auto"/>
        <w:jc w:val="both"/>
        <w:rPr>
          <w:rFonts w:ascii="Arial" w:hAnsi="Arial" w:cs="Arial"/>
          <w:sz w:val="20"/>
          <w:szCs w:val="20"/>
        </w:rPr>
      </w:pPr>
    </w:p>
    <w:p w14:paraId="307F088B" w14:textId="509F55E7" w:rsidR="001654D3" w:rsidRDefault="001654D3" w:rsidP="00C3137B">
      <w:pPr>
        <w:pStyle w:val="ListParagraph"/>
        <w:numPr>
          <w:ilvl w:val="0"/>
          <w:numId w:val="38"/>
        </w:numPr>
        <w:spacing w:after="0" w:line="240" w:lineRule="auto"/>
        <w:ind w:left="979" w:hanging="432"/>
        <w:jc w:val="both"/>
        <w:rPr>
          <w:rFonts w:ascii="Arial" w:hAnsi="Arial" w:cs="Arial"/>
          <w:sz w:val="20"/>
          <w:szCs w:val="20"/>
        </w:rPr>
      </w:pPr>
      <w:r w:rsidRPr="001654D3">
        <w:rPr>
          <w:rFonts w:ascii="Arial" w:hAnsi="Arial" w:cs="Arial"/>
          <w:sz w:val="20"/>
          <w:szCs w:val="20"/>
        </w:rPr>
        <w:t xml:space="preserve">For purposes of SP-005, </w:t>
      </w:r>
      <w:r w:rsidR="006D07C7">
        <w:rPr>
          <w:rFonts w:ascii="Arial" w:hAnsi="Arial" w:cs="Arial"/>
          <w:sz w:val="20"/>
          <w:szCs w:val="20"/>
        </w:rPr>
        <w:t xml:space="preserve">the </w:t>
      </w:r>
      <w:r w:rsidR="006D07C7" w:rsidRPr="00725C5C">
        <w:rPr>
          <w:rFonts w:ascii="Arial" w:hAnsi="Arial" w:cs="Arial"/>
          <w:sz w:val="20"/>
          <w:szCs w:val="20"/>
        </w:rPr>
        <w:t>required</w:t>
      </w:r>
      <w:r w:rsidR="006D07C7">
        <w:rPr>
          <w:rFonts w:ascii="Arial" w:hAnsi="Arial" w:cs="Arial"/>
          <w:sz w:val="20"/>
          <w:szCs w:val="20"/>
        </w:rPr>
        <w:t xml:space="preserve"> (or selected) </w:t>
      </w:r>
      <w:r w:rsidR="00A304F9" w:rsidRPr="00235AA2">
        <w:rPr>
          <w:rFonts w:ascii="Arial" w:hAnsi="Arial" w:cs="Arial"/>
          <w:sz w:val="20"/>
          <w:szCs w:val="20"/>
        </w:rPr>
        <w:t xml:space="preserve">span value equivalent </w:t>
      </w:r>
      <w:r w:rsidR="006D07C7">
        <w:rPr>
          <w:rFonts w:ascii="Arial" w:hAnsi="Arial" w:cs="Arial"/>
          <w:sz w:val="20"/>
          <w:szCs w:val="20"/>
        </w:rPr>
        <w:t>is</w:t>
      </w:r>
      <w:r w:rsidR="00A304F9" w:rsidRPr="00235AA2">
        <w:rPr>
          <w:rFonts w:ascii="Arial" w:hAnsi="Arial" w:cs="Arial"/>
          <w:sz w:val="20"/>
          <w:szCs w:val="20"/>
        </w:rPr>
        <w:t xml:space="preserve"> 1.</w:t>
      </w:r>
      <w:r w:rsidR="00924CA0" w:rsidRPr="00235AA2">
        <w:rPr>
          <w:rFonts w:ascii="Arial" w:hAnsi="Arial" w:cs="Arial"/>
          <w:sz w:val="20"/>
          <w:szCs w:val="20"/>
        </w:rPr>
        <w:t>2</w:t>
      </w:r>
      <w:r w:rsidR="00A304F9" w:rsidRPr="00235AA2">
        <w:rPr>
          <w:rFonts w:ascii="Arial" w:hAnsi="Arial" w:cs="Arial"/>
          <w:sz w:val="20"/>
          <w:szCs w:val="20"/>
        </w:rPr>
        <w:t xml:space="preserve">5 </w:t>
      </w:r>
      <w:r w:rsidR="00924CA0" w:rsidRPr="00235AA2">
        <w:rPr>
          <w:rFonts w:ascii="Arial" w:hAnsi="Arial" w:cs="Arial"/>
          <w:sz w:val="20"/>
          <w:szCs w:val="20"/>
        </w:rPr>
        <w:t xml:space="preserve">(and not 1.5) </w:t>
      </w:r>
      <w:r w:rsidR="00A304F9" w:rsidRPr="00235AA2">
        <w:rPr>
          <w:rFonts w:ascii="Arial" w:hAnsi="Arial" w:cs="Arial"/>
          <w:sz w:val="20"/>
          <w:szCs w:val="20"/>
        </w:rPr>
        <w:t>to 2.5 times the expected concentration</w:t>
      </w:r>
      <w:r>
        <w:rPr>
          <w:rFonts w:ascii="Arial" w:hAnsi="Arial" w:cs="Arial"/>
          <w:sz w:val="20"/>
          <w:szCs w:val="20"/>
        </w:rPr>
        <w:t xml:space="preserve"> or</w:t>
      </w:r>
      <w:r w:rsidRPr="001654D3">
        <w:rPr>
          <w:rFonts w:ascii="Arial" w:hAnsi="Arial" w:cs="Arial"/>
          <w:sz w:val="20"/>
          <w:szCs w:val="20"/>
        </w:rPr>
        <w:t xml:space="preserve"> </w:t>
      </w:r>
      <w:r w:rsidRPr="00725C5C">
        <w:rPr>
          <w:rFonts w:ascii="Arial" w:hAnsi="Arial" w:cs="Arial"/>
          <w:sz w:val="20"/>
          <w:szCs w:val="20"/>
        </w:rPr>
        <w:t>40% to 80%</w:t>
      </w:r>
      <w:r w:rsidRPr="001654D3">
        <w:rPr>
          <w:rFonts w:ascii="Arial" w:hAnsi="Arial" w:cs="Arial"/>
          <w:sz w:val="20"/>
          <w:szCs w:val="20"/>
        </w:rPr>
        <w:t xml:space="preserve"> of the expected concentration</w:t>
      </w:r>
      <w:r w:rsidR="00A304F9" w:rsidRPr="00235AA2">
        <w:rPr>
          <w:rFonts w:ascii="Arial" w:hAnsi="Arial" w:cs="Arial"/>
          <w:sz w:val="20"/>
          <w:szCs w:val="20"/>
        </w:rPr>
        <w:t>.</w:t>
      </w:r>
      <w:r w:rsidR="00AF59CD" w:rsidRPr="00AF59CD">
        <w:rPr>
          <w:rFonts w:ascii="Arial" w:hAnsi="Arial" w:cs="Arial"/>
          <w:sz w:val="20"/>
          <w:szCs w:val="20"/>
        </w:rPr>
        <w:t xml:space="preserve"> For instance: (1) Span = (1.</w:t>
      </w:r>
      <w:r w:rsidR="00885FCB">
        <w:rPr>
          <w:rFonts w:ascii="Arial" w:hAnsi="Arial" w:cs="Arial"/>
          <w:sz w:val="20"/>
          <w:szCs w:val="20"/>
        </w:rPr>
        <w:t>2</w:t>
      </w:r>
      <w:r w:rsidR="00AF59CD" w:rsidRPr="00AF59CD">
        <w:rPr>
          <w:rFonts w:ascii="Arial" w:hAnsi="Arial" w:cs="Arial"/>
          <w:sz w:val="20"/>
          <w:szCs w:val="20"/>
        </w:rPr>
        <w:t xml:space="preserve">5 to 2.5) * Expected Concentration; or (2) Span = </w:t>
      </w:r>
      <w:r w:rsidR="00C24321" w:rsidRPr="00C24321">
        <w:rPr>
          <w:rFonts w:ascii="Arial" w:hAnsi="Arial" w:cs="Arial"/>
          <w:sz w:val="20"/>
          <w:szCs w:val="20"/>
        </w:rPr>
        <w:t xml:space="preserve">Expected Concentration </w:t>
      </w:r>
      <w:r w:rsidR="00C24321">
        <w:rPr>
          <w:rFonts w:ascii="Arial" w:hAnsi="Arial" w:cs="Arial"/>
          <w:sz w:val="20"/>
          <w:szCs w:val="20"/>
        </w:rPr>
        <w:t xml:space="preserve">/ </w:t>
      </w:r>
      <w:r w:rsidR="00AF59CD" w:rsidRPr="00AF59CD">
        <w:rPr>
          <w:rFonts w:ascii="Arial" w:hAnsi="Arial" w:cs="Arial"/>
          <w:sz w:val="20"/>
          <w:szCs w:val="20"/>
        </w:rPr>
        <w:t xml:space="preserve">(40% to </w:t>
      </w:r>
      <w:r w:rsidR="00885FCB">
        <w:rPr>
          <w:rFonts w:ascii="Arial" w:hAnsi="Arial" w:cs="Arial"/>
          <w:sz w:val="20"/>
          <w:szCs w:val="20"/>
        </w:rPr>
        <w:t>8</w:t>
      </w:r>
      <w:r w:rsidR="00AF59CD" w:rsidRPr="00AF59CD">
        <w:rPr>
          <w:rFonts w:ascii="Arial" w:hAnsi="Arial" w:cs="Arial"/>
          <w:sz w:val="20"/>
          <w:szCs w:val="20"/>
        </w:rPr>
        <w:t>0%).</w:t>
      </w:r>
    </w:p>
    <w:p w14:paraId="5ECC1B58" w14:textId="77777777" w:rsidR="00EF3EC7" w:rsidRPr="00696AE1" w:rsidRDefault="00EF3EC7" w:rsidP="00C3137B">
      <w:pPr>
        <w:spacing w:after="0" w:line="240" w:lineRule="auto"/>
        <w:jc w:val="both"/>
        <w:rPr>
          <w:rFonts w:ascii="Arial" w:hAnsi="Arial" w:cs="Arial"/>
          <w:sz w:val="20"/>
          <w:szCs w:val="20"/>
        </w:rPr>
      </w:pPr>
    </w:p>
    <w:p w14:paraId="5741E8C4" w14:textId="77777777" w:rsidR="00EF3EC7" w:rsidRPr="00235AA2" w:rsidRDefault="00EF3EC7" w:rsidP="00C3137B">
      <w:pPr>
        <w:pStyle w:val="ListParagraph"/>
        <w:numPr>
          <w:ilvl w:val="0"/>
          <w:numId w:val="38"/>
        </w:numPr>
        <w:spacing w:after="0" w:line="240" w:lineRule="auto"/>
        <w:ind w:left="979" w:hanging="432"/>
        <w:jc w:val="both"/>
        <w:rPr>
          <w:rFonts w:ascii="Arial" w:hAnsi="Arial" w:cs="Arial"/>
          <w:sz w:val="20"/>
          <w:szCs w:val="20"/>
        </w:rPr>
      </w:pPr>
      <w:r w:rsidRPr="00235AA2">
        <w:rPr>
          <w:rFonts w:ascii="Arial" w:hAnsi="Arial" w:cs="Arial"/>
          <w:sz w:val="20"/>
          <w:szCs w:val="20"/>
        </w:rPr>
        <w:t xml:space="preserve">Dividing </w:t>
      </w:r>
      <w:r>
        <w:rPr>
          <w:rFonts w:ascii="Arial" w:hAnsi="Arial" w:cs="Arial"/>
          <w:sz w:val="20"/>
          <w:szCs w:val="20"/>
        </w:rPr>
        <w:t xml:space="preserve">the </w:t>
      </w:r>
      <w:r w:rsidRPr="00235AA2">
        <w:rPr>
          <w:rFonts w:ascii="Arial" w:hAnsi="Arial" w:cs="Arial"/>
          <w:sz w:val="20"/>
          <w:szCs w:val="20"/>
        </w:rPr>
        <w:t xml:space="preserve">span by </w:t>
      </w:r>
      <w:r>
        <w:rPr>
          <w:rFonts w:ascii="Arial" w:hAnsi="Arial" w:cs="Arial"/>
          <w:sz w:val="20"/>
          <w:szCs w:val="20"/>
        </w:rPr>
        <w:t xml:space="preserve">a factor of </w:t>
      </w:r>
      <w:r w:rsidRPr="00235AA2">
        <w:rPr>
          <w:rFonts w:ascii="Arial" w:hAnsi="Arial" w:cs="Arial"/>
          <w:sz w:val="20"/>
          <w:szCs w:val="20"/>
        </w:rPr>
        <w:t xml:space="preserve">1.25 </w:t>
      </w:r>
      <w:r>
        <w:rPr>
          <w:rFonts w:ascii="Arial" w:hAnsi="Arial" w:cs="Arial"/>
          <w:sz w:val="20"/>
          <w:szCs w:val="20"/>
        </w:rPr>
        <w:t xml:space="preserve">or multiplying the </w:t>
      </w:r>
      <w:r w:rsidRPr="00235AA2">
        <w:rPr>
          <w:rFonts w:ascii="Arial" w:hAnsi="Arial" w:cs="Arial"/>
          <w:sz w:val="20"/>
          <w:szCs w:val="20"/>
        </w:rPr>
        <w:t xml:space="preserve">span </w:t>
      </w:r>
      <w:r>
        <w:rPr>
          <w:rFonts w:ascii="Arial" w:hAnsi="Arial" w:cs="Arial"/>
          <w:sz w:val="20"/>
          <w:szCs w:val="20"/>
        </w:rPr>
        <w:t>by</w:t>
      </w:r>
      <w:r w:rsidRPr="00235AA2">
        <w:rPr>
          <w:rFonts w:ascii="Arial" w:hAnsi="Arial" w:cs="Arial"/>
          <w:sz w:val="20"/>
          <w:szCs w:val="20"/>
        </w:rPr>
        <w:t xml:space="preserve"> 80%</w:t>
      </w:r>
      <w:r>
        <w:rPr>
          <w:rFonts w:ascii="Arial" w:hAnsi="Arial" w:cs="Arial"/>
          <w:sz w:val="20"/>
          <w:szCs w:val="20"/>
        </w:rPr>
        <w:t xml:space="preserve"> </w:t>
      </w:r>
      <w:r w:rsidRPr="00725C5C">
        <w:rPr>
          <w:rFonts w:ascii="Arial" w:hAnsi="Arial" w:cs="Arial"/>
          <w:sz w:val="20"/>
          <w:szCs w:val="20"/>
        </w:rPr>
        <w:t>increases</w:t>
      </w:r>
      <w:r>
        <w:rPr>
          <w:rFonts w:ascii="Arial" w:hAnsi="Arial" w:cs="Arial"/>
          <w:sz w:val="20"/>
          <w:szCs w:val="20"/>
        </w:rPr>
        <w:t xml:space="preserve"> the high expected average run concentration. This procedure</w:t>
      </w:r>
      <w:r w:rsidRPr="00235AA2">
        <w:rPr>
          <w:rFonts w:ascii="Arial" w:hAnsi="Arial" w:cs="Arial"/>
          <w:sz w:val="20"/>
          <w:szCs w:val="20"/>
        </w:rPr>
        <w:t xml:space="preserve"> is consistent with </w:t>
      </w:r>
      <w:r w:rsidRPr="00885FCB">
        <w:rPr>
          <w:rFonts w:ascii="Arial" w:hAnsi="Arial" w:cs="Arial"/>
          <w:sz w:val="20"/>
          <w:szCs w:val="20"/>
        </w:rPr>
        <w:t xml:space="preserve">§7.1.5 of M25A </w:t>
      </w:r>
      <w:r>
        <w:rPr>
          <w:rFonts w:ascii="Arial" w:hAnsi="Arial" w:cs="Arial"/>
          <w:sz w:val="20"/>
          <w:szCs w:val="20"/>
        </w:rPr>
        <w:t>that requires a</w:t>
      </w:r>
      <w:r w:rsidRPr="00235AA2">
        <w:rPr>
          <w:rFonts w:ascii="Arial" w:hAnsi="Arial" w:cs="Arial"/>
          <w:sz w:val="20"/>
          <w:szCs w:val="20"/>
        </w:rPr>
        <w:t xml:space="preserve"> high-level cal. gas </w:t>
      </w:r>
      <w:r>
        <w:rPr>
          <w:rFonts w:ascii="Arial" w:hAnsi="Arial" w:cs="Arial"/>
          <w:sz w:val="20"/>
          <w:szCs w:val="20"/>
        </w:rPr>
        <w:t xml:space="preserve">of </w:t>
      </w:r>
      <w:r w:rsidRPr="00725C5C">
        <w:rPr>
          <w:rFonts w:ascii="Arial" w:hAnsi="Arial" w:cs="Arial"/>
          <w:sz w:val="20"/>
          <w:szCs w:val="20"/>
        </w:rPr>
        <w:t>80-90% of span</w:t>
      </w:r>
      <w:r>
        <w:rPr>
          <w:rFonts w:ascii="Arial" w:hAnsi="Arial" w:cs="Arial"/>
          <w:sz w:val="20"/>
          <w:szCs w:val="20"/>
        </w:rPr>
        <w:t xml:space="preserve"> must be introduced during pretest calibrations</w:t>
      </w:r>
      <w:r w:rsidRPr="00235AA2">
        <w:rPr>
          <w:rFonts w:ascii="Arial" w:hAnsi="Arial" w:cs="Arial"/>
          <w:sz w:val="20"/>
          <w:szCs w:val="20"/>
        </w:rPr>
        <w:t>.</w:t>
      </w:r>
    </w:p>
    <w:p w14:paraId="11B81A0D" w14:textId="77777777" w:rsidR="00EF3EC7" w:rsidRPr="00885FCB" w:rsidRDefault="00EF3EC7" w:rsidP="00C3137B">
      <w:pPr>
        <w:spacing w:after="0" w:line="240" w:lineRule="auto"/>
        <w:jc w:val="both"/>
        <w:rPr>
          <w:rFonts w:ascii="Arial" w:hAnsi="Arial" w:cs="Arial"/>
          <w:sz w:val="20"/>
          <w:szCs w:val="20"/>
        </w:rPr>
      </w:pPr>
    </w:p>
    <w:p w14:paraId="45F5DC53" w14:textId="1A32BABA" w:rsidR="00696AE1" w:rsidRDefault="00235AA2" w:rsidP="00C3137B">
      <w:pPr>
        <w:pStyle w:val="ListParagraph"/>
        <w:numPr>
          <w:ilvl w:val="0"/>
          <w:numId w:val="38"/>
        </w:numPr>
        <w:spacing w:after="0" w:line="240" w:lineRule="auto"/>
        <w:ind w:left="979" w:hanging="432"/>
        <w:jc w:val="both"/>
        <w:rPr>
          <w:rFonts w:ascii="Arial" w:hAnsi="Arial" w:cs="Arial"/>
          <w:sz w:val="20"/>
          <w:szCs w:val="20"/>
        </w:rPr>
      </w:pPr>
      <w:r w:rsidRPr="00235AA2">
        <w:rPr>
          <w:rFonts w:ascii="Arial" w:hAnsi="Arial" w:cs="Arial"/>
          <w:sz w:val="20"/>
          <w:szCs w:val="20"/>
        </w:rPr>
        <w:t xml:space="preserve">To determine </w:t>
      </w:r>
      <w:bookmarkStart w:id="306" w:name="_Hlk193356569"/>
      <w:r w:rsidR="00CB3A6B" w:rsidRPr="00235AA2">
        <w:rPr>
          <w:rFonts w:ascii="Arial" w:hAnsi="Arial" w:cs="Arial"/>
          <w:sz w:val="20"/>
          <w:szCs w:val="20"/>
        </w:rPr>
        <w:t xml:space="preserve">if an acceptable span </w:t>
      </w:r>
      <w:r>
        <w:rPr>
          <w:rFonts w:ascii="Arial" w:hAnsi="Arial" w:cs="Arial"/>
          <w:sz w:val="20"/>
          <w:szCs w:val="20"/>
        </w:rPr>
        <w:t>is</w:t>
      </w:r>
      <w:r w:rsidR="00CB3A6B" w:rsidRPr="00235AA2">
        <w:rPr>
          <w:rFonts w:ascii="Arial" w:hAnsi="Arial" w:cs="Arial"/>
          <w:sz w:val="20"/>
          <w:szCs w:val="20"/>
        </w:rPr>
        <w:t xml:space="preserve"> used</w:t>
      </w:r>
      <w:r>
        <w:rPr>
          <w:rFonts w:ascii="Arial" w:hAnsi="Arial" w:cs="Arial"/>
          <w:sz w:val="20"/>
          <w:szCs w:val="20"/>
        </w:rPr>
        <w:t xml:space="preserve">, you must calculate </w:t>
      </w:r>
      <w:r w:rsidR="00CB3A6B" w:rsidRPr="00235AA2">
        <w:rPr>
          <w:rFonts w:ascii="Arial" w:hAnsi="Arial" w:cs="Arial"/>
          <w:sz w:val="20"/>
          <w:szCs w:val="20"/>
        </w:rPr>
        <w:t xml:space="preserve">the </w:t>
      </w:r>
      <w:r w:rsidR="00CB3A6B" w:rsidRPr="00725C5C">
        <w:rPr>
          <w:rFonts w:ascii="Arial" w:hAnsi="Arial" w:cs="Arial"/>
          <w:sz w:val="20"/>
          <w:szCs w:val="20"/>
        </w:rPr>
        <w:t xml:space="preserve">low and high </w:t>
      </w:r>
      <w:r w:rsidR="00885FCB" w:rsidRPr="00725C5C">
        <w:rPr>
          <w:rFonts w:ascii="Arial" w:hAnsi="Arial" w:cs="Arial"/>
          <w:sz w:val="20"/>
          <w:szCs w:val="20"/>
        </w:rPr>
        <w:t xml:space="preserve">average </w:t>
      </w:r>
      <w:r w:rsidR="00CB3A6B" w:rsidRPr="00725C5C">
        <w:rPr>
          <w:rFonts w:ascii="Arial" w:hAnsi="Arial" w:cs="Arial"/>
          <w:sz w:val="20"/>
          <w:szCs w:val="20"/>
        </w:rPr>
        <w:t>emission run conc</w:t>
      </w:r>
      <w:r w:rsidR="00885FCB" w:rsidRPr="00725C5C">
        <w:rPr>
          <w:rFonts w:ascii="Arial" w:hAnsi="Arial" w:cs="Arial"/>
          <w:sz w:val="20"/>
          <w:szCs w:val="20"/>
        </w:rPr>
        <w:t>entration</w:t>
      </w:r>
      <w:r w:rsidR="00CB3A6B" w:rsidRPr="00235AA2">
        <w:rPr>
          <w:rFonts w:ascii="Arial" w:hAnsi="Arial" w:cs="Arial"/>
          <w:sz w:val="20"/>
          <w:szCs w:val="20"/>
        </w:rPr>
        <w:t xml:space="preserve"> for the selected span</w:t>
      </w:r>
      <w:r w:rsidR="00885FCB">
        <w:rPr>
          <w:rFonts w:ascii="Arial" w:hAnsi="Arial" w:cs="Arial"/>
          <w:sz w:val="20"/>
          <w:szCs w:val="20"/>
        </w:rPr>
        <w:t xml:space="preserve">. For instance: (1) </w:t>
      </w:r>
      <w:r w:rsidR="00CB3A6B" w:rsidRPr="00235AA2">
        <w:rPr>
          <w:rFonts w:ascii="Arial" w:hAnsi="Arial" w:cs="Arial"/>
          <w:sz w:val="20"/>
          <w:szCs w:val="20"/>
        </w:rPr>
        <w:t>Range of Acceptable Emission Conc.’s = Span / (2.5 to 1.25)]</w:t>
      </w:r>
      <w:r w:rsidR="00885FCB">
        <w:rPr>
          <w:rFonts w:ascii="Arial" w:hAnsi="Arial" w:cs="Arial"/>
          <w:sz w:val="20"/>
          <w:szCs w:val="20"/>
        </w:rPr>
        <w:t xml:space="preserve">; or (2) </w:t>
      </w:r>
      <w:r w:rsidR="00885FCB" w:rsidRPr="00885FCB">
        <w:rPr>
          <w:rFonts w:ascii="Arial" w:hAnsi="Arial" w:cs="Arial"/>
          <w:sz w:val="20"/>
          <w:szCs w:val="20"/>
        </w:rPr>
        <w:t xml:space="preserve">Range of Acceptable Emission Conc.’s = Span </w:t>
      </w:r>
      <w:r w:rsidR="00885FCB">
        <w:rPr>
          <w:rFonts w:ascii="Arial" w:hAnsi="Arial" w:cs="Arial"/>
          <w:sz w:val="20"/>
          <w:szCs w:val="20"/>
        </w:rPr>
        <w:t>*</w:t>
      </w:r>
      <w:r w:rsidR="00885FCB" w:rsidRPr="00885FCB">
        <w:rPr>
          <w:rFonts w:ascii="Arial" w:hAnsi="Arial" w:cs="Arial"/>
          <w:sz w:val="20"/>
          <w:szCs w:val="20"/>
        </w:rPr>
        <w:t xml:space="preserve"> (</w:t>
      </w:r>
      <w:r w:rsidR="00885FCB">
        <w:rPr>
          <w:rFonts w:ascii="Arial" w:hAnsi="Arial" w:cs="Arial"/>
          <w:sz w:val="20"/>
          <w:szCs w:val="20"/>
        </w:rPr>
        <w:t>40%</w:t>
      </w:r>
      <w:r w:rsidR="00885FCB" w:rsidRPr="00885FCB">
        <w:rPr>
          <w:rFonts w:ascii="Arial" w:hAnsi="Arial" w:cs="Arial"/>
          <w:sz w:val="20"/>
          <w:szCs w:val="20"/>
        </w:rPr>
        <w:t xml:space="preserve"> to </w:t>
      </w:r>
      <w:r w:rsidR="00885FCB">
        <w:rPr>
          <w:rFonts w:ascii="Arial" w:hAnsi="Arial" w:cs="Arial"/>
          <w:sz w:val="20"/>
          <w:szCs w:val="20"/>
        </w:rPr>
        <w:t>80%</w:t>
      </w:r>
      <w:r w:rsidR="00885FCB" w:rsidRPr="00885FCB">
        <w:rPr>
          <w:rFonts w:ascii="Arial" w:hAnsi="Arial" w:cs="Arial"/>
          <w:sz w:val="20"/>
          <w:szCs w:val="20"/>
        </w:rPr>
        <w:t>)</w:t>
      </w:r>
      <w:r w:rsidR="00885FCB">
        <w:rPr>
          <w:rFonts w:ascii="Arial" w:hAnsi="Arial" w:cs="Arial"/>
          <w:sz w:val="20"/>
          <w:szCs w:val="20"/>
        </w:rPr>
        <w:t>.</w:t>
      </w:r>
    </w:p>
    <w:p w14:paraId="6E28CFD7" w14:textId="77777777" w:rsidR="001277DC" w:rsidRDefault="001277DC" w:rsidP="00C3137B">
      <w:pPr>
        <w:spacing w:after="0" w:line="240" w:lineRule="auto"/>
        <w:jc w:val="both"/>
        <w:rPr>
          <w:rFonts w:ascii="Arial" w:hAnsi="Arial" w:cs="Arial"/>
          <w:sz w:val="20"/>
          <w:szCs w:val="20"/>
        </w:rPr>
      </w:pPr>
    </w:p>
    <w:bookmarkEnd w:id="306"/>
    <w:p w14:paraId="299AA4A4" w14:textId="3DE5BA98" w:rsidR="00894E89" w:rsidRDefault="00084F8E" w:rsidP="00C3137B">
      <w:pPr>
        <w:pStyle w:val="ListParagraph"/>
        <w:numPr>
          <w:ilvl w:val="0"/>
          <w:numId w:val="38"/>
        </w:numPr>
        <w:spacing w:after="0" w:line="240" w:lineRule="auto"/>
        <w:ind w:left="979" w:hanging="432"/>
        <w:jc w:val="both"/>
        <w:rPr>
          <w:rFonts w:ascii="Arial" w:hAnsi="Arial" w:cs="Arial"/>
          <w:sz w:val="20"/>
          <w:szCs w:val="20"/>
        </w:rPr>
      </w:pPr>
      <w:r w:rsidRPr="00A304F9">
        <w:rPr>
          <w:rFonts w:ascii="Arial" w:hAnsi="Arial" w:cs="Arial"/>
          <w:sz w:val="20"/>
          <w:szCs w:val="20"/>
        </w:rPr>
        <w:t>DEP determines that a</w:t>
      </w:r>
      <w:r w:rsidR="004051A4" w:rsidRPr="00A304F9">
        <w:rPr>
          <w:rFonts w:ascii="Arial" w:hAnsi="Arial" w:cs="Arial"/>
          <w:sz w:val="20"/>
          <w:szCs w:val="20"/>
        </w:rPr>
        <w:t xml:space="preserve"> span of 10 ppm must be used when the </w:t>
      </w:r>
      <w:r w:rsidR="0053332F" w:rsidRPr="00A304F9">
        <w:rPr>
          <w:rFonts w:ascii="Arial" w:hAnsi="Arial" w:cs="Arial"/>
          <w:sz w:val="20"/>
          <w:szCs w:val="20"/>
        </w:rPr>
        <w:t>av</w:t>
      </w:r>
      <w:r w:rsidR="00C52EA3" w:rsidRPr="00A304F9">
        <w:rPr>
          <w:rFonts w:ascii="Arial" w:hAnsi="Arial" w:cs="Arial"/>
          <w:sz w:val="20"/>
          <w:szCs w:val="20"/>
        </w:rPr>
        <w:t>g.</w:t>
      </w:r>
      <w:r w:rsidR="0053332F" w:rsidRPr="00A304F9">
        <w:rPr>
          <w:rFonts w:ascii="Arial" w:hAnsi="Arial" w:cs="Arial"/>
          <w:sz w:val="20"/>
          <w:szCs w:val="20"/>
        </w:rPr>
        <w:t xml:space="preserve"> run </w:t>
      </w:r>
      <w:r w:rsidR="004051A4" w:rsidRPr="00A304F9">
        <w:rPr>
          <w:rFonts w:ascii="Arial" w:hAnsi="Arial" w:cs="Arial"/>
          <w:sz w:val="20"/>
          <w:szCs w:val="20"/>
        </w:rPr>
        <w:t>emission conc</w:t>
      </w:r>
      <w:r w:rsidR="00C52EA3" w:rsidRPr="00A304F9">
        <w:rPr>
          <w:rFonts w:ascii="Arial" w:hAnsi="Arial" w:cs="Arial"/>
          <w:sz w:val="20"/>
          <w:szCs w:val="20"/>
        </w:rPr>
        <w:t>. is</w:t>
      </w:r>
      <w:r w:rsidR="004051A4" w:rsidRPr="00A304F9">
        <w:rPr>
          <w:rFonts w:ascii="Arial" w:hAnsi="Arial" w:cs="Arial"/>
          <w:sz w:val="20"/>
          <w:szCs w:val="20"/>
        </w:rPr>
        <w:t xml:space="preserve"> </w:t>
      </w:r>
      <w:r w:rsidR="004051A4" w:rsidRPr="00725C5C">
        <w:rPr>
          <w:rFonts w:ascii="Arial" w:hAnsi="Arial" w:cs="Arial"/>
          <w:sz w:val="20"/>
          <w:szCs w:val="20"/>
        </w:rPr>
        <w:t xml:space="preserve">below </w:t>
      </w:r>
      <w:r w:rsidR="001D4A30" w:rsidRPr="00725C5C">
        <w:rPr>
          <w:rFonts w:ascii="Arial" w:hAnsi="Arial" w:cs="Arial"/>
          <w:sz w:val="20"/>
          <w:szCs w:val="20"/>
        </w:rPr>
        <w:t>5</w:t>
      </w:r>
      <w:r w:rsidR="004051A4" w:rsidRPr="00725C5C">
        <w:rPr>
          <w:rFonts w:ascii="Arial" w:hAnsi="Arial" w:cs="Arial"/>
          <w:sz w:val="20"/>
          <w:szCs w:val="20"/>
        </w:rPr>
        <w:t xml:space="preserve"> ppm</w:t>
      </w:r>
      <w:r w:rsidR="009C26AB" w:rsidRPr="00A304F9">
        <w:rPr>
          <w:rFonts w:ascii="Arial" w:hAnsi="Arial" w:cs="Arial"/>
          <w:sz w:val="20"/>
          <w:szCs w:val="20"/>
        </w:rPr>
        <w:t xml:space="preserve"> </w:t>
      </w:r>
      <w:r w:rsidR="00837F46" w:rsidRPr="00A304F9">
        <w:rPr>
          <w:rFonts w:ascii="Arial" w:hAnsi="Arial" w:cs="Arial"/>
          <w:sz w:val="20"/>
          <w:szCs w:val="20"/>
        </w:rPr>
        <w:t>[</w:t>
      </w:r>
      <w:r w:rsidR="009C26AB" w:rsidRPr="00A304F9">
        <w:rPr>
          <w:rFonts w:ascii="Arial" w:hAnsi="Arial" w:cs="Arial"/>
          <w:sz w:val="20"/>
          <w:szCs w:val="20"/>
        </w:rPr>
        <w:t xml:space="preserve">i.e., </w:t>
      </w:r>
      <w:r w:rsidR="00473900" w:rsidRPr="00A304F9">
        <w:rPr>
          <w:rFonts w:ascii="Arial" w:hAnsi="Arial" w:cs="Arial"/>
          <w:sz w:val="20"/>
          <w:szCs w:val="20"/>
        </w:rPr>
        <w:t xml:space="preserve">Lowest </w:t>
      </w:r>
      <w:r w:rsidR="008358E0" w:rsidRPr="00A304F9">
        <w:rPr>
          <w:rFonts w:ascii="Arial" w:hAnsi="Arial" w:cs="Arial"/>
          <w:sz w:val="20"/>
          <w:szCs w:val="20"/>
        </w:rPr>
        <w:t>Av</w:t>
      </w:r>
      <w:r w:rsidR="000076F5" w:rsidRPr="00A304F9">
        <w:rPr>
          <w:rFonts w:ascii="Arial" w:hAnsi="Arial" w:cs="Arial"/>
          <w:sz w:val="20"/>
          <w:szCs w:val="20"/>
        </w:rPr>
        <w:t>g.</w:t>
      </w:r>
      <w:r w:rsidR="008358E0" w:rsidRPr="00A304F9">
        <w:rPr>
          <w:rFonts w:ascii="Arial" w:hAnsi="Arial" w:cs="Arial"/>
          <w:sz w:val="20"/>
          <w:szCs w:val="20"/>
        </w:rPr>
        <w:t xml:space="preserve"> Run Emission Conc</w:t>
      </w:r>
      <w:r w:rsidR="000076F5" w:rsidRPr="00A304F9">
        <w:rPr>
          <w:rFonts w:ascii="Arial" w:hAnsi="Arial" w:cs="Arial"/>
          <w:sz w:val="20"/>
          <w:szCs w:val="20"/>
        </w:rPr>
        <w:t>.</w:t>
      </w:r>
      <w:r w:rsidR="008358E0" w:rsidRPr="00A304F9">
        <w:rPr>
          <w:rFonts w:ascii="Arial" w:hAnsi="Arial" w:cs="Arial"/>
          <w:sz w:val="20"/>
          <w:szCs w:val="20"/>
        </w:rPr>
        <w:t xml:space="preserve"> </w:t>
      </w:r>
      <w:r w:rsidR="00B83215" w:rsidRPr="00A304F9">
        <w:rPr>
          <w:rFonts w:ascii="Arial" w:hAnsi="Arial" w:cs="Arial"/>
          <w:sz w:val="20"/>
          <w:szCs w:val="20"/>
        </w:rPr>
        <w:t xml:space="preserve">= 10 ppm </w:t>
      </w:r>
      <w:r w:rsidR="009C26AB" w:rsidRPr="00A304F9">
        <w:rPr>
          <w:rFonts w:ascii="Arial" w:hAnsi="Arial" w:cs="Arial"/>
          <w:sz w:val="20"/>
          <w:szCs w:val="20"/>
        </w:rPr>
        <w:t xml:space="preserve">/ 2.5 = </w:t>
      </w:r>
      <w:r w:rsidR="00D9215E">
        <w:rPr>
          <w:rFonts w:ascii="Arial" w:hAnsi="Arial" w:cs="Arial"/>
          <w:sz w:val="20"/>
          <w:szCs w:val="20"/>
        </w:rPr>
        <w:t>4</w:t>
      </w:r>
      <w:r w:rsidR="009C26AB" w:rsidRPr="00A304F9">
        <w:rPr>
          <w:rFonts w:ascii="Arial" w:hAnsi="Arial" w:cs="Arial"/>
          <w:sz w:val="20"/>
          <w:szCs w:val="20"/>
        </w:rPr>
        <w:t xml:space="preserve"> ppm</w:t>
      </w:r>
      <w:r w:rsidR="00F90C03" w:rsidRPr="00A304F9">
        <w:rPr>
          <w:rFonts w:ascii="Arial" w:hAnsi="Arial" w:cs="Arial"/>
          <w:sz w:val="20"/>
          <w:szCs w:val="20"/>
        </w:rPr>
        <w:t>]</w:t>
      </w:r>
      <w:r w:rsidR="004051A4" w:rsidRPr="00A304F9">
        <w:rPr>
          <w:rFonts w:ascii="Arial" w:hAnsi="Arial" w:cs="Arial"/>
          <w:sz w:val="20"/>
          <w:szCs w:val="20"/>
        </w:rPr>
        <w:t>.</w:t>
      </w:r>
    </w:p>
    <w:p w14:paraId="6E81F5B4" w14:textId="77777777" w:rsidR="000A03EF" w:rsidRPr="000A03EF" w:rsidRDefault="000A03EF" w:rsidP="00C3137B">
      <w:pPr>
        <w:spacing w:after="0" w:line="240" w:lineRule="auto"/>
        <w:jc w:val="both"/>
        <w:rPr>
          <w:rFonts w:ascii="Arial" w:hAnsi="Arial" w:cs="Arial"/>
          <w:sz w:val="20"/>
          <w:szCs w:val="20"/>
        </w:rPr>
      </w:pPr>
    </w:p>
    <w:p w14:paraId="2B6ECFB9" w14:textId="6121EA59" w:rsidR="00B520A4" w:rsidRDefault="00B520A4" w:rsidP="00B520A4">
      <w:pPr>
        <w:spacing w:after="0" w:line="240" w:lineRule="auto"/>
        <w:jc w:val="center"/>
        <w:rPr>
          <w:rFonts w:ascii="Arial" w:hAnsi="Arial" w:cs="Arial"/>
          <w:b/>
          <w:bCs/>
          <w:sz w:val="20"/>
          <w:szCs w:val="20"/>
        </w:rPr>
      </w:pPr>
      <w:r w:rsidRPr="00C922AF">
        <w:rPr>
          <w:rFonts w:ascii="Arial" w:hAnsi="Arial" w:cs="Arial"/>
          <w:b/>
          <w:bCs/>
          <w:sz w:val="20"/>
          <w:szCs w:val="20"/>
        </w:rPr>
        <w:t xml:space="preserve">Table </w:t>
      </w:r>
      <w:r w:rsidR="00F0006A">
        <w:rPr>
          <w:rFonts w:ascii="Arial" w:hAnsi="Arial" w:cs="Arial"/>
          <w:b/>
          <w:bCs/>
          <w:sz w:val="20"/>
          <w:szCs w:val="20"/>
        </w:rPr>
        <w:t>2</w:t>
      </w:r>
      <w:r w:rsidR="009B5811">
        <w:rPr>
          <w:rFonts w:ascii="Arial" w:hAnsi="Arial" w:cs="Arial"/>
          <w:b/>
          <w:bCs/>
          <w:sz w:val="20"/>
          <w:szCs w:val="20"/>
        </w:rPr>
        <w:t>0</w:t>
      </w:r>
      <w:r w:rsidR="009D2E41">
        <w:rPr>
          <w:rFonts w:ascii="Arial" w:hAnsi="Arial" w:cs="Arial"/>
          <w:b/>
          <w:bCs/>
          <w:sz w:val="20"/>
          <w:szCs w:val="20"/>
        </w:rPr>
        <w:t>.</w:t>
      </w:r>
      <w:r w:rsidRPr="00C922AF">
        <w:rPr>
          <w:rFonts w:ascii="Arial" w:hAnsi="Arial" w:cs="Arial"/>
          <w:b/>
          <w:bCs/>
          <w:sz w:val="20"/>
          <w:szCs w:val="20"/>
        </w:rPr>
        <w:t xml:space="preserve"> </w:t>
      </w:r>
      <w:r w:rsidR="008C19E5">
        <w:rPr>
          <w:rFonts w:ascii="Arial" w:hAnsi="Arial" w:cs="Arial"/>
          <w:b/>
          <w:bCs/>
          <w:sz w:val="20"/>
          <w:szCs w:val="20"/>
        </w:rPr>
        <w:t>T</w:t>
      </w:r>
      <w:r w:rsidRPr="00C922AF">
        <w:rPr>
          <w:rFonts w:ascii="Arial" w:hAnsi="Arial" w:cs="Arial"/>
          <w:b/>
          <w:bCs/>
          <w:sz w:val="20"/>
          <w:szCs w:val="20"/>
        </w:rPr>
        <w:t>HC Span Requirements</w:t>
      </w:r>
    </w:p>
    <w:tbl>
      <w:tblPr>
        <w:tblW w:w="9360"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000" w:firstRow="0" w:lastRow="0" w:firstColumn="0" w:lastColumn="0" w:noHBand="0" w:noVBand="0"/>
      </w:tblPr>
      <w:tblGrid>
        <w:gridCol w:w="6012"/>
        <w:gridCol w:w="1116"/>
        <w:gridCol w:w="1116"/>
        <w:gridCol w:w="1116"/>
      </w:tblGrid>
      <w:tr w:rsidR="00BB0985" w:rsidRPr="00D21DA3" w14:paraId="24C9059D" w14:textId="77777777" w:rsidTr="00F10C0A">
        <w:trPr>
          <w:trHeight w:val="288"/>
          <w:jc w:val="center"/>
        </w:trPr>
        <w:tc>
          <w:tcPr>
            <w:tcW w:w="6012" w:type="dxa"/>
            <w:vMerge w:val="restart"/>
            <w:vAlign w:val="center"/>
          </w:tcPr>
          <w:p w14:paraId="5523A560" w14:textId="77777777" w:rsidR="00BB0985" w:rsidRPr="00D21DA3" w:rsidRDefault="00BB0985" w:rsidP="009707A6">
            <w:pPr>
              <w:pStyle w:val="NoSpacing"/>
              <w:jc w:val="center"/>
              <w:rPr>
                <w:rFonts w:ascii="Arial" w:hAnsi="Arial" w:cs="Arial"/>
                <w:sz w:val="20"/>
                <w:szCs w:val="20"/>
              </w:rPr>
            </w:pPr>
            <w:r w:rsidRPr="00D21DA3">
              <w:rPr>
                <w:rFonts w:ascii="Arial" w:hAnsi="Arial" w:cs="Arial"/>
                <w:sz w:val="20"/>
                <w:szCs w:val="20"/>
              </w:rPr>
              <w:t>Test Run Number</w:t>
            </w:r>
          </w:p>
        </w:tc>
        <w:tc>
          <w:tcPr>
            <w:tcW w:w="1116" w:type="dxa"/>
            <w:vAlign w:val="center"/>
          </w:tcPr>
          <w:p w14:paraId="538C446B" w14:textId="77777777" w:rsidR="00BB0985" w:rsidRPr="00D21DA3" w:rsidRDefault="00BB0985" w:rsidP="009707A6">
            <w:pPr>
              <w:pStyle w:val="NoSpacing"/>
              <w:jc w:val="center"/>
              <w:rPr>
                <w:rFonts w:ascii="Arial" w:hAnsi="Arial" w:cs="Arial"/>
                <w:bCs/>
                <w:sz w:val="20"/>
                <w:szCs w:val="20"/>
              </w:rPr>
            </w:pPr>
            <w:r w:rsidRPr="00D21DA3">
              <w:rPr>
                <w:rFonts w:ascii="Arial" w:hAnsi="Arial" w:cs="Arial"/>
                <w:bCs/>
                <w:sz w:val="20"/>
                <w:szCs w:val="20"/>
              </w:rPr>
              <w:t>1</w:t>
            </w:r>
          </w:p>
        </w:tc>
        <w:tc>
          <w:tcPr>
            <w:tcW w:w="1116" w:type="dxa"/>
            <w:vAlign w:val="center"/>
          </w:tcPr>
          <w:p w14:paraId="47298FF7" w14:textId="77777777" w:rsidR="00BB0985" w:rsidRPr="00D21DA3" w:rsidRDefault="00BB0985" w:rsidP="009707A6">
            <w:pPr>
              <w:pStyle w:val="NoSpacing"/>
              <w:jc w:val="center"/>
              <w:rPr>
                <w:rFonts w:ascii="Arial" w:hAnsi="Arial" w:cs="Arial"/>
                <w:bCs/>
                <w:sz w:val="20"/>
                <w:szCs w:val="20"/>
              </w:rPr>
            </w:pPr>
            <w:r w:rsidRPr="00D21DA3">
              <w:rPr>
                <w:rFonts w:ascii="Arial" w:hAnsi="Arial" w:cs="Arial"/>
                <w:bCs/>
                <w:sz w:val="20"/>
                <w:szCs w:val="20"/>
              </w:rPr>
              <w:t>2</w:t>
            </w:r>
          </w:p>
        </w:tc>
        <w:tc>
          <w:tcPr>
            <w:tcW w:w="1116" w:type="dxa"/>
            <w:vAlign w:val="center"/>
          </w:tcPr>
          <w:p w14:paraId="2084E16E" w14:textId="77777777" w:rsidR="00BB0985" w:rsidRPr="00D21DA3" w:rsidRDefault="00BB0985" w:rsidP="009707A6">
            <w:pPr>
              <w:pStyle w:val="NoSpacing"/>
              <w:jc w:val="center"/>
              <w:rPr>
                <w:rFonts w:ascii="Arial" w:hAnsi="Arial" w:cs="Arial"/>
                <w:bCs/>
                <w:sz w:val="20"/>
                <w:szCs w:val="20"/>
              </w:rPr>
            </w:pPr>
            <w:r w:rsidRPr="00D21DA3">
              <w:rPr>
                <w:rFonts w:ascii="Arial" w:hAnsi="Arial" w:cs="Arial"/>
                <w:bCs/>
                <w:sz w:val="20"/>
                <w:szCs w:val="20"/>
              </w:rPr>
              <w:t>3</w:t>
            </w:r>
          </w:p>
        </w:tc>
      </w:tr>
      <w:tr w:rsidR="00BB0985" w:rsidRPr="00D21DA3" w14:paraId="421F529D" w14:textId="77777777" w:rsidTr="00F10C0A">
        <w:trPr>
          <w:trHeight w:val="288"/>
          <w:jc w:val="center"/>
        </w:trPr>
        <w:tc>
          <w:tcPr>
            <w:tcW w:w="6012" w:type="dxa"/>
            <w:vMerge/>
            <w:vAlign w:val="center"/>
          </w:tcPr>
          <w:p w14:paraId="3A9C2D04" w14:textId="77777777" w:rsidR="00BB0985" w:rsidRPr="00D21DA3" w:rsidRDefault="00BB0985" w:rsidP="009707A6">
            <w:pPr>
              <w:pStyle w:val="NoSpacing"/>
              <w:jc w:val="center"/>
              <w:rPr>
                <w:rFonts w:ascii="Arial" w:hAnsi="Arial" w:cs="Arial"/>
                <w:sz w:val="20"/>
                <w:szCs w:val="20"/>
              </w:rPr>
            </w:pPr>
          </w:p>
        </w:tc>
        <w:tc>
          <w:tcPr>
            <w:tcW w:w="3348" w:type="dxa"/>
            <w:gridSpan w:val="3"/>
            <w:vAlign w:val="center"/>
          </w:tcPr>
          <w:p w14:paraId="0FF4EC71" w14:textId="4178F49A" w:rsidR="00BB0985" w:rsidRPr="00D21DA3" w:rsidRDefault="00BB0985" w:rsidP="009707A6">
            <w:pPr>
              <w:pStyle w:val="NoSpacing"/>
              <w:jc w:val="center"/>
              <w:rPr>
                <w:rFonts w:ascii="Arial" w:hAnsi="Arial" w:cs="Arial"/>
                <w:bCs/>
                <w:sz w:val="20"/>
                <w:szCs w:val="20"/>
              </w:rPr>
            </w:pPr>
            <w:r w:rsidRPr="00BB0985">
              <w:rPr>
                <w:rFonts w:ascii="Arial" w:hAnsi="Arial" w:cs="Arial"/>
                <w:sz w:val="20"/>
                <w:szCs w:val="20"/>
              </w:rPr>
              <w:t>Uncorrected Av</w:t>
            </w:r>
            <w:r>
              <w:rPr>
                <w:rFonts w:ascii="Arial" w:hAnsi="Arial" w:cs="Arial"/>
                <w:sz w:val="20"/>
                <w:szCs w:val="20"/>
              </w:rPr>
              <w:t>g.</w:t>
            </w:r>
            <w:r w:rsidRPr="00BB0985">
              <w:rPr>
                <w:rFonts w:ascii="Arial" w:hAnsi="Arial" w:cs="Arial"/>
                <w:sz w:val="20"/>
                <w:szCs w:val="20"/>
              </w:rPr>
              <w:t xml:space="preserve"> Conc</w:t>
            </w:r>
            <w:r>
              <w:rPr>
                <w:rFonts w:ascii="Arial" w:hAnsi="Arial" w:cs="Arial"/>
                <w:sz w:val="20"/>
                <w:szCs w:val="20"/>
              </w:rPr>
              <w:t>.</w:t>
            </w:r>
            <w:r w:rsidRPr="00BB0985">
              <w:rPr>
                <w:rFonts w:ascii="Arial" w:hAnsi="Arial" w:cs="Arial"/>
                <w:sz w:val="20"/>
                <w:szCs w:val="20"/>
              </w:rPr>
              <w:t>, (ppm</w:t>
            </w:r>
            <w:r w:rsidR="00CA6D97">
              <w:rPr>
                <w:rFonts w:ascii="Arial" w:hAnsi="Arial" w:cs="Arial"/>
                <w:sz w:val="20"/>
                <w:szCs w:val="20"/>
              </w:rPr>
              <w:t>wv</w:t>
            </w:r>
            <w:r w:rsidRPr="00BB0985">
              <w:rPr>
                <w:rFonts w:ascii="Arial" w:hAnsi="Arial" w:cs="Arial"/>
                <w:sz w:val="20"/>
                <w:szCs w:val="20"/>
              </w:rPr>
              <w:t>)</w:t>
            </w:r>
          </w:p>
        </w:tc>
      </w:tr>
      <w:tr w:rsidR="00BB0985" w:rsidRPr="00D21DA3" w14:paraId="2358E955" w14:textId="77777777" w:rsidTr="00F10C0A">
        <w:trPr>
          <w:trHeight w:val="288"/>
          <w:jc w:val="center"/>
        </w:trPr>
        <w:tc>
          <w:tcPr>
            <w:tcW w:w="6012" w:type="dxa"/>
            <w:shd w:val="clear" w:color="auto" w:fill="auto"/>
            <w:vAlign w:val="center"/>
          </w:tcPr>
          <w:p w14:paraId="4EE92AE8" w14:textId="3D8341B6" w:rsidR="00BB0985" w:rsidRPr="00D21DA3" w:rsidRDefault="00BB0985" w:rsidP="009707A6">
            <w:pPr>
              <w:pStyle w:val="NoSpacing"/>
              <w:jc w:val="center"/>
              <w:rPr>
                <w:rFonts w:ascii="Arial" w:hAnsi="Arial" w:cs="Arial"/>
                <w:bCs/>
                <w:color w:val="000000"/>
                <w:sz w:val="20"/>
                <w:szCs w:val="20"/>
              </w:rPr>
            </w:pPr>
            <w:r w:rsidRPr="00D21DA3">
              <w:rPr>
                <w:rFonts w:ascii="Arial" w:hAnsi="Arial" w:cs="Arial"/>
                <w:bCs/>
                <w:color w:val="000000"/>
                <w:sz w:val="20"/>
                <w:szCs w:val="20"/>
              </w:rPr>
              <w:t xml:space="preserve">Acceptable Conc. Ranges for </w:t>
            </w:r>
            <w:r>
              <w:rPr>
                <w:rFonts w:ascii="Arial" w:hAnsi="Arial" w:cs="Arial"/>
                <w:bCs/>
                <w:color w:val="000000"/>
                <w:sz w:val="20"/>
                <w:szCs w:val="20"/>
              </w:rPr>
              <w:t>THC</w:t>
            </w:r>
            <w:r w:rsidRPr="00D21DA3">
              <w:rPr>
                <w:rFonts w:ascii="Arial" w:hAnsi="Arial" w:cs="Arial"/>
                <w:bCs/>
                <w:color w:val="000000"/>
                <w:sz w:val="20"/>
                <w:szCs w:val="20"/>
              </w:rPr>
              <w:t xml:space="preserve"> Span of 10 ppm</w:t>
            </w:r>
            <w:r w:rsidRPr="00D21DA3">
              <w:rPr>
                <w:rFonts w:ascii="Arial" w:hAnsi="Arial" w:cs="Arial"/>
                <w:bCs/>
                <w:color w:val="000000"/>
                <w:sz w:val="20"/>
                <w:szCs w:val="20"/>
                <w:vertAlign w:val="superscript"/>
              </w:rPr>
              <w:t>1</w:t>
            </w:r>
          </w:p>
        </w:tc>
        <w:tc>
          <w:tcPr>
            <w:tcW w:w="1116" w:type="dxa"/>
            <w:shd w:val="clear" w:color="auto" w:fill="auto"/>
            <w:vAlign w:val="center"/>
          </w:tcPr>
          <w:p w14:paraId="621FDC13" w14:textId="77777777" w:rsidR="00BB0985" w:rsidRPr="00720BAA" w:rsidRDefault="00BB0985" w:rsidP="009707A6">
            <w:pPr>
              <w:pStyle w:val="NoSpacing"/>
              <w:jc w:val="center"/>
              <w:rPr>
                <w:rFonts w:ascii="Arial" w:hAnsi="Arial" w:cs="Arial"/>
                <w:bCs/>
                <w:sz w:val="20"/>
                <w:szCs w:val="20"/>
              </w:rPr>
            </w:pPr>
            <w:r w:rsidRPr="00720BAA">
              <w:rPr>
                <w:rFonts w:ascii="Arial" w:hAnsi="Arial" w:cs="Arial"/>
                <w:bCs/>
                <w:sz w:val="20"/>
                <w:szCs w:val="20"/>
              </w:rPr>
              <w:t>0-10</w:t>
            </w:r>
          </w:p>
        </w:tc>
        <w:tc>
          <w:tcPr>
            <w:tcW w:w="1116" w:type="dxa"/>
            <w:shd w:val="clear" w:color="auto" w:fill="auto"/>
            <w:vAlign w:val="center"/>
          </w:tcPr>
          <w:p w14:paraId="7B4A9DEA" w14:textId="77777777" w:rsidR="00BB0985" w:rsidRPr="00720BAA" w:rsidRDefault="00BB0985" w:rsidP="009707A6">
            <w:pPr>
              <w:pStyle w:val="NoSpacing"/>
              <w:jc w:val="center"/>
              <w:rPr>
                <w:rFonts w:ascii="Arial" w:hAnsi="Arial" w:cs="Arial"/>
                <w:bCs/>
                <w:sz w:val="20"/>
                <w:szCs w:val="20"/>
              </w:rPr>
            </w:pPr>
            <w:r w:rsidRPr="00720BAA">
              <w:rPr>
                <w:rFonts w:ascii="Arial" w:hAnsi="Arial" w:cs="Arial"/>
                <w:bCs/>
                <w:sz w:val="20"/>
                <w:szCs w:val="20"/>
              </w:rPr>
              <w:t>0-10</w:t>
            </w:r>
          </w:p>
        </w:tc>
        <w:tc>
          <w:tcPr>
            <w:tcW w:w="1116" w:type="dxa"/>
            <w:shd w:val="clear" w:color="auto" w:fill="auto"/>
            <w:vAlign w:val="center"/>
          </w:tcPr>
          <w:p w14:paraId="7899121D" w14:textId="77777777" w:rsidR="00BB0985" w:rsidRPr="00720BAA" w:rsidRDefault="00BB0985" w:rsidP="009707A6">
            <w:pPr>
              <w:pStyle w:val="NoSpacing"/>
              <w:jc w:val="center"/>
              <w:rPr>
                <w:rFonts w:ascii="Arial" w:hAnsi="Arial" w:cs="Arial"/>
                <w:bCs/>
                <w:sz w:val="20"/>
                <w:szCs w:val="20"/>
              </w:rPr>
            </w:pPr>
            <w:r w:rsidRPr="00720BAA">
              <w:rPr>
                <w:rFonts w:ascii="Arial" w:hAnsi="Arial" w:cs="Arial"/>
                <w:bCs/>
                <w:sz w:val="20"/>
                <w:szCs w:val="20"/>
              </w:rPr>
              <w:t>0-10</w:t>
            </w:r>
          </w:p>
        </w:tc>
      </w:tr>
      <w:tr w:rsidR="00865E11" w:rsidRPr="00D21DA3" w14:paraId="606960FB" w14:textId="77777777" w:rsidTr="00F10C0A">
        <w:trPr>
          <w:trHeight w:val="288"/>
          <w:jc w:val="center"/>
        </w:trPr>
        <w:tc>
          <w:tcPr>
            <w:tcW w:w="6012" w:type="dxa"/>
            <w:shd w:val="clear" w:color="auto" w:fill="auto"/>
            <w:vAlign w:val="center"/>
          </w:tcPr>
          <w:p w14:paraId="24FC3307" w14:textId="4CA9E36E" w:rsidR="00865E11" w:rsidRPr="00D21DA3" w:rsidRDefault="00865E11" w:rsidP="009707A6">
            <w:pPr>
              <w:pStyle w:val="NoSpacing"/>
              <w:jc w:val="center"/>
              <w:rPr>
                <w:rFonts w:ascii="Arial" w:hAnsi="Arial" w:cs="Arial"/>
                <w:bCs/>
                <w:color w:val="000000"/>
                <w:sz w:val="20"/>
                <w:szCs w:val="20"/>
              </w:rPr>
            </w:pPr>
            <w:r w:rsidRPr="00D21DA3">
              <w:rPr>
                <w:rFonts w:ascii="Arial" w:hAnsi="Arial" w:cs="Arial"/>
                <w:bCs/>
                <w:color w:val="000000"/>
                <w:sz w:val="20"/>
                <w:szCs w:val="20"/>
              </w:rPr>
              <w:t xml:space="preserve">Acceptable Conc. Ranges for </w:t>
            </w:r>
            <w:r w:rsidRPr="008C19E5">
              <w:rPr>
                <w:rFonts w:ascii="Arial" w:hAnsi="Arial" w:cs="Arial"/>
                <w:bCs/>
                <w:color w:val="000000"/>
                <w:sz w:val="20"/>
                <w:szCs w:val="20"/>
              </w:rPr>
              <w:t>THC</w:t>
            </w:r>
            <w:r w:rsidRPr="00D21DA3">
              <w:rPr>
                <w:rFonts w:ascii="Arial" w:hAnsi="Arial" w:cs="Arial"/>
                <w:bCs/>
                <w:color w:val="000000"/>
                <w:sz w:val="20"/>
                <w:szCs w:val="20"/>
              </w:rPr>
              <w:t xml:space="preserve"> Span of 1</w:t>
            </w:r>
            <w:r>
              <w:rPr>
                <w:rFonts w:ascii="Arial" w:hAnsi="Arial" w:cs="Arial"/>
                <w:bCs/>
                <w:color w:val="000000"/>
                <w:sz w:val="20"/>
                <w:szCs w:val="20"/>
              </w:rPr>
              <w:t>6.7</w:t>
            </w:r>
            <w:r w:rsidRPr="00D21DA3">
              <w:rPr>
                <w:rFonts w:ascii="Arial" w:hAnsi="Arial" w:cs="Arial"/>
                <w:bCs/>
                <w:color w:val="000000"/>
                <w:sz w:val="20"/>
                <w:szCs w:val="20"/>
              </w:rPr>
              <w:t xml:space="preserve"> ppm</w:t>
            </w:r>
            <w:r>
              <w:rPr>
                <w:rFonts w:ascii="Arial" w:hAnsi="Arial" w:cs="Arial"/>
                <w:bCs/>
                <w:color w:val="000000"/>
                <w:sz w:val="20"/>
                <w:szCs w:val="20"/>
                <w:vertAlign w:val="superscript"/>
              </w:rPr>
              <w:t>2</w:t>
            </w:r>
          </w:p>
        </w:tc>
        <w:tc>
          <w:tcPr>
            <w:tcW w:w="1116" w:type="dxa"/>
            <w:shd w:val="clear" w:color="auto" w:fill="auto"/>
            <w:vAlign w:val="center"/>
          </w:tcPr>
          <w:p w14:paraId="7A3E6284" w14:textId="233049F8" w:rsidR="00865E11" w:rsidRPr="00720BAA" w:rsidRDefault="00865E11" w:rsidP="009707A6">
            <w:pPr>
              <w:pStyle w:val="NoSpacing"/>
              <w:jc w:val="center"/>
              <w:rPr>
                <w:rFonts w:ascii="Arial" w:hAnsi="Arial" w:cs="Arial"/>
                <w:bCs/>
                <w:sz w:val="20"/>
                <w:szCs w:val="20"/>
              </w:rPr>
            </w:pPr>
            <w:r>
              <w:rPr>
                <w:rFonts w:ascii="Arial" w:hAnsi="Arial" w:cs="Arial"/>
                <w:bCs/>
                <w:sz w:val="20"/>
                <w:szCs w:val="20"/>
              </w:rPr>
              <w:t>6.7-13</w:t>
            </w:r>
          </w:p>
        </w:tc>
        <w:tc>
          <w:tcPr>
            <w:tcW w:w="1116" w:type="dxa"/>
            <w:shd w:val="clear" w:color="auto" w:fill="auto"/>
            <w:vAlign w:val="center"/>
          </w:tcPr>
          <w:p w14:paraId="46564D07" w14:textId="57D6F8DF" w:rsidR="00865E11" w:rsidRPr="00720BAA" w:rsidRDefault="00865E11" w:rsidP="009707A6">
            <w:pPr>
              <w:pStyle w:val="NoSpacing"/>
              <w:jc w:val="center"/>
              <w:rPr>
                <w:rFonts w:ascii="Arial" w:hAnsi="Arial" w:cs="Arial"/>
                <w:bCs/>
                <w:sz w:val="20"/>
                <w:szCs w:val="20"/>
              </w:rPr>
            </w:pPr>
            <w:r>
              <w:rPr>
                <w:rFonts w:ascii="Arial" w:hAnsi="Arial" w:cs="Arial"/>
                <w:bCs/>
                <w:sz w:val="20"/>
                <w:szCs w:val="20"/>
              </w:rPr>
              <w:t>6.7-13</w:t>
            </w:r>
          </w:p>
        </w:tc>
        <w:tc>
          <w:tcPr>
            <w:tcW w:w="1116" w:type="dxa"/>
            <w:shd w:val="clear" w:color="auto" w:fill="auto"/>
            <w:vAlign w:val="center"/>
          </w:tcPr>
          <w:p w14:paraId="77D5CEBF" w14:textId="75A1D916" w:rsidR="00865E11" w:rsidRPr="00720BAA" w:rsidRDefault="00865E11" w:rsidP="009707A6">
            <w:pPr>
              <w:pStyle w:val="NoSpacing"/>
              <w:jc w:val="center"/>
              <w:rPr>
                <w:rFonts w:ascii="Arial" w:hAnsi="Arial" w:cs="Arial"/>
                <w:bCs/>
                <w:sz w:val="20"/>
                <w:szCs w:val="20"/>
              </w:rPr>
            </w:pPr>
            <w:r>
              <w:rPr>
                <w:rFonts w:ascii="Arial" w:hAnsi="Arial" w:cs="Arial"/>
                <w:bCs/>
                <w:sz w:val="20"/>
                <w:szCs w:val="20"/>
              </w:rPr>
              <w:t>6.7-13</w:t>
            </w:r>
          </w:p>
        </w:tc>
      </w:tr>
      <w:tr w:rsidR="00D333D5" w:rsidRPr="00D21DA3" w14:paraId="0F20D688" w14:textId="77777777" w:rsidTr="00F10C0A">
        <w:trPr>
          <w:trHeight w:val="288"/>
          <w:jc w:val="center"/>
        </w:trPr>
        <w:tc>
          <w:tcPr>
            <w:tcW w:w="6012" w:type="dxa"/>
            <w:shd w:val="clear" w:color="auto" w:fill="auto"/>
            <w:vAlign w:val="center"/>
          </w:tcPr>
          <w:p w14:paraId="45BA7718" w14:textId="51AA3A8F" w:rsidR="00D333D5" w:rsidRPr="00D21DA3" w:rsidRDefault="00D333D5" w:rsidP="009707A6">
            <w:pPr>
              <w:pStyle w:val="NoSpacing"/>
              <w:jc w:val="center"/>
              <w:rPr>
                <w:rFonts w:ascii="Arial" w:hAnsi="Arial" w:cs="Arial"/>
                <w:sz w:val="20"/>
                <w:szCs w:val="20"/>
                <w:vertAlign w:val="superscript"/>
              </w:rPr>
            </w:pPr>
            <w:r w:rsidRPr="00D21DA3">
              <w:rPr>
                <w:rFonts w:ascii="Arial" w:hAnsi="Arial" w:cs="Arial"/>
                <w:bCs/>
                <w:color w:val="000000"/>
                <w:sz w:val="20"/>
                <w:szCs w:val="20"/>
              </w:rPr>
              <w:t xml:space="preserve">Acceptable Conc. Ranges for </w:t>
            </w:r>
            <w:r>
              <w:rPr>
                <w:rFonts w:ascii="Arial" w:hAnsi="Arial" w:cs="Arial"/>
                <w:bCs/>
                <w:color w:val="000000"/>
                <w:sz w:val="20"/>
                <w:szCs w:val="20"/>
              </w:rPr>
              <w:t>TH</w:t>
            </w:r>
            <w:r w:rsidRPr="006A60C6">
              <w:rPr>
                <w:rFonts w:ascii="Arial" w:hAnsi="Arial" w:cs="Arial"/>
                <w:bCs/>
                <w:color w:val="000000"/>
                <w:sz w:val="20"/>
                <w:szCs w:val="20"/>
              </w:rPr>
              <w:t xml:space="preserve">C </w:t>
            </w:r>
            <w:r w:rsidRPr="00D21DA3">
              <w:rPr>
                <w:rFonts w:ascii="Arial" w:hAnsi="Arial" w:cs="Arial"/>
                <w:bCs/>
                <w:color w:val="000000"/>
                <w:sz w:val="20"/>
                <w:szCs w:val="20"/>
              </w:rPr>
              <w:t>Span of 20 ppm</w:t>
            </w:r>
            <w:r w:rsidRPr="00D21DA3">
              <w:rPr>
                <w:rFonts w:ascii="Arial" w:hAnsi="Arial" w:cs="Arial"/>
                <w:bCs/>
                <w:color w:val="000000"/>
                <w:sz w:val="20"/>
                <w:szCs w:val="20"/>
                <w:vertAlign w:val="superscript"/>
              </w:rPr>
              <w:t>3</w:t>
            </w:r>
          </w:p>
        </w:tc>
        <w:tc>
          <w:tcPr>
            <w:tcW w:w="1116" w:type="dxa"/>
            <w:shd w:val="clear" w:color="auto" w:fill="auto"/>
            <w:vAlign w:val="center"/>
          </w:tcPr>
          <w:p w14:paraId="1D779B81" w14:textId="1D447E85" w:rsidR="00D333D5" w:rsidRPr="00D21DA3" w:rsidRDefault="00D333D5" w:rsidP="009707A6">
            <w:pPr>
              <w:pStyle w:val="NoSpacing"/>
              <w:jc w:val="center"/>
              <w:rPr>
                <w:rFonts w:ascii="Arial" w:hAnsi="Arial" w:cs="Arial"/>
                <w:bCs/>
                <w:sz w:val="20"/>
                <w:szCs w:val="20"/>
              </w:rPr>
            </w:pPr>
            <w:r>
              <w:rPr>
                <w:rFonts w:ascii="Arial" w:hAnsi="Arial" w:cs="Arial"/>
                <w:bCs/>
                <w:sz w:val="20"/>
                <w:szCs w:val="20"/>
              </w:rPr>
              <w:t>8</w:t>
            </w:r>
            <w:r w:rsidRPr="00D21DA3">
              <w:rPr>
                <w:rFonts w:ascii="Arial" w:hAnsi="Arial" w:cs="Arial"/>
                <w:bCs/>
                <w:sz w:val="20"/>
                <w:szCs w:val="20"/>
              </w:rPr>
              <w:t>-</w:t>
            </w:r>
            <w:r>
              <w:rPr>
                <w:rFonts w:ascii="Arial" w:hAnsi="Arial" w:cs="Arial"/>
                <w:bCs/>
                <w:sz w:val="20"/>
                <w:szCs w:val="20"/>
              </w:rPr>
              <w:t>1</w:t>
            </w:r>
            <w:r w:rsidR="003152C8">
              <w:rPr>
                <w:rFonts w:ascii="Arial" w:hAnsi="Arial" w:cs="Arial"/>
                <w:bCs/>
                <w:sz w:val="20"/>
                <w:szCs w:val="20"/>
              </w:rPr>
              <w:t>6</w:t>
            </w:r>
          </w:p>
        </w:tc>
        <w:tc>
          <w:tcPr>
            <w:tcW w:w="1116" w:type="dxa"/>
            <w:shd w:val="clear" w:color="auto" w:fill="auto"/>
            <w:vAlign w:val="center"/>
          </w:tcPr>
          <w:p w14:paraId="109557CB" w14:textId="60AC4F62" w:rsidR="00D333D5" w:rsidRPr="00D21DA3" w:rsidRDefault="00D333D5" w:rsidP="009707A6">
            <w:pPr>
              <w:pStyle w:val="NoSpacing"/>
              <w:jc w:val="center"/>
              <w:rPr>
                <w:rFonts w:ascii="Arial" w:hAnsi="Arial" w:cs="Arial"/>
                <w:bCs/>
                <w:sz w:val="20"/>
                <w:szCs w:val="20"/>
              </w:rPr>
            </w:pPr>
            <w:r>
              <w:rPr>
                <w:rFonts w:ascii="Arial" w:hAnsi="Arial" w:cs="Arial"/>
                <w:bCs/>
                <w:sz w:val="20"/>
                <w:szCs w:val="20"/>
              </w:rPr>
              <w:t>8</w:t>
            </w:r>
            <w:r w:rsidRPr="00D21DA3">
              <w:rPr>
                <w:rFonts w:ascii="Arial" w:hAnsi="Arial" w:cs="Arial"/>
                <w:bCs/>
                <w:sz w:val="20"/>
                <w:szCs w:val="20"/>
              </w:rPr>
              <w:t>-</w:t>
            </w:r>
            <w:r>
              <w:rPr>
                <w:rFonts w:ascii="Arial" w:hAnsi="Arial" w:cs="Arial"/>
                <w:bCs/>
                <w:sz w:val="20"/>
                <w:szCs w:val="20"/>
              </w:rPr>
              <w:t>1</w:t>
            </w:r>
            <w:r w:rsidR="003152C8">
              <w:rPr>
                <w:rFonts w:ascii="Arial" w:hAnsi="Arial" w:cs="Arial"/>
                <w:bCs/>
                <w:sz w:val="20"/>
                <w:szCs w:val="20"/>
              </w:rPr>
              <w:t>6</w:t>
            </w:r>
          </w:p>
        </w:tc>
        <w:tc>
          <w:tcPr>
            <w:tcW w:w="1116" w:type="dxa"/>
            <w:shd w:val="clear" w:color="auto" w:fill="auto"/>
            <w:vAlign w:val="center"/>
          </w:tcPr>
          <w:p w14:paraId="4C55B580" w14:textId="1C9B03FD" w:rsidR="00D333D5" w:rsidRPr="00D21DA3" w:rsidRDefault="00D333D5" w:rsidP="009707A6">
            <w:pPr>
              <w:pStyle w:val="NoSpacing"/>
              <w:jc w:val="center"/>
              <w:rPr>
                <w:rFonts w:ascii="Arial" w:hAnsi="Arial" w:cs="Arial"/>
                <w:bCs/>
                <w:sz w:val="20"/>
                <w:szCs w:val="20"/>
              </w:rPr>
            </w:pPr>
            <w:r>
              <w:rPr>
                <w:rFonts w:ascii="Arial" w:hAnsi="Arial" w:cs="Arial"/>
                <w:bCs/>
                <w:sz w:val="20"/>
                <w:szCs w:val="20"/>
              </w:rPr>
              <w:t>8</w:t>
            </w:r>
            <w:r w:rsidRPr="00D21DA3">
              <w:rPr>
                <w:rFonts w:ascii="Arial" w:hAnsi="Arial" w:cs="Arial"/>
                <w:bCs/>
                <w:sz w:val="20"/>
                <w:szCs w:val="20"/>
              </w:rPr>
              <w:t>-</w:t>
            </w:r>
            <w:r>
              <w:rPr>
                <w:rFonts w:ascii="Arial" w:hAnsi="Arial" w:cs="Arial"/>
                <w:bCs/>
                <w:sz w:val="20"/>
                <w:szCs w:val="20"/>
              </w:rPr>
              <w:t>1</w:t>
            </w:r>
            <w:r w:rsidR="003152C8">
              <w:rPr>
                <w:rFonts w:ascii="Arial" w:hAnsi="Arial" w:cs="Arial"/>
                <w:bCs/>
                <w:sz w:val="20"/>
                <w:szCs w:val="20"/>
              </w:rPr>
              <w:t>6</w:t>
            </w:r>
          </w:p>
        </w:tc>
      </w:tr>
      <w:tr w:rsidR="00BB0985" w:rsidRPr="00D21DA3" w14:paraId="1748A7FA" w14:textId="77777777" w:rsidTr="00F10C0A">
        <w:trPr>
          <w:trHeight w:val="288"/>
          <w:jc w:val="center"/>
        </w:trPr>
        <w:tc>
          <w:tcPr>
            <w:tcW w:w="6012" w:type="dxa"/>
            <w:shd w:val="clear" w:color="auto" w:fill="auto"/>
            <w:vAlign w:val="center"/>
          </w:tcPr>
          <w:p w14:paraId="79D2C983" w14:textId="21150FDD" w:rsidR="00BB0985" w:rsidRPr="00D21DA3" w:rsidRDefault="00BB0985" w:rsidP="009707A6">
            <w:pPr>
              <w:pStyle w:val="NoSpacing"/>
              <w:jc w:val="center"/>
              <w:rPr>
                <w:rFonts w:ascii="Arial" w:hAnsi="Arial" w:cs="Arial"/>
                <w:bCs/>
                <w:color w:val="000000"/>
                <w:sz w:val="20"/>
                <w:szCs w:val="20"/>
              </w:rPr>
            </w:pPr>
            <w:r w:rsidRPr="00D21DA3">
              <w:rPr>
                <w:rFonts w:ascii="Arial" w:hAnsi="Arial" w:cs="Arial"/>
                <w:bCs/>
                <w:color w:val="000000"/>
                <w:sz w:val="20"/>
                <w:szCs w:val="20"/>
              </w:rPr>
              <w:t xml:space="preserve">Acceptable Conc. Ranges for </w:t>
            </w:r>
            <w:r>
              <w:rPr>
                <w:rFonts w:ascii="Arial" w:hAnsi="Arial" w:cs="Arial"/>
                <w:bCs/>
                <w:color w:val="000000"/>
                <w:sz w:val="20"/>
                <w:szCs w:val="20"/>
              </w:rPr>
              <w:t>T</w:t>
            </w:r>
            <w:r w:rsidRPr="006A60C6">
              <w:rPr>
                <w:rFonts w:ascii="Arial" w:hAnsi="Arial" w:cs="Arial"/>
                <w:bCs/>
                <w:color w:val="000000"/>
                <w:sz w:val="20"/>
                <w:szCs w:val="20"/>
              </w:rPr>
              <w:t xml:space="preserve">HC </w:t>
            </w:r>
            <w:r w:rsidRPr="00D21DA3">
              <w:rPr>
                <w:rFonts w:ascii="Arial" w:hAnsi="Arial" w:cs="Arial"/>
                <w:bCs/>
                <w:color w:val="000000"/>
                <w:sz w:val="20"/>
                <w:szCs w:val="20"/>
              </w:rPr>
              <w:t>Span of 30 ppm</w:t>
            </w:r>
            <w:r w:rsidRPr="00D21DA3">
              <w:rPr>
                <w:rFonts w:ascii="Arial" w:hAnsi="Arial" w:cs="Arial"/>
                <w:bCs/>
                <w:color w:val="000000"/>
                <w:sz w:val="20"/>
                <w:szCs w:val="20"/>
                <w:vertAlign w:val="superscript"/>
              </w:rPr>
              <w:t>4</w:t>
            </w:r>
          </w:p>
        </w:tc>
        <w:tc>
          <w:tcPr>
            <w:tcW w:w="1116" w:type="dxa"/>
            <w:shd w:val="clear" w:color="auto" w:fill="auto"/>
            <w:vAlign w:val="center"/>
          </w:tcPr>
          <w:p w14:paraId="2689A9F1" w14:textId="7FBED847" w:rsidR="00BB0985" w:rsidRPr="00D21DA3" w:rsidRDefault="00BB0985" w:rsidP="009707A6">
            <w:pPr>
              <w:pStyle w:val="NoSpacing"/>
              <w:jc w:val="center"/>
              <w:rPr>
                <w:rFonts w:ascii="Arial" w:hAnsi="Arial" w:cs="Arial"/>
                <w:bCs/>
                <w:sz w:val="20"/>
                <w:szCs w:val="20"/>
              </w:rPr>
            </w:pPr>
            <w:r>
              <w:rPr>
                <w:rFonts w:ascii="Arial" w:hAnsi="Arial" w:cs="Arial"/>
                <w:bCs/>
                <w:sz w:val="20"/>
                <w:szCs w:val="20"/>
              </w:rPr>
              <w:t>12</w:t>
            </w:r>
            <w:r w:rsidRPr="00D21DA3">
              <w:rPr>
                <w:rFonts w:ascii="Arial" w:hAnsi="Arial" w:cs="Arial"/>
                <w:bCs/>
                <w:sz w:val="20"/>
                <w:szCs w:val="20"/>
              </w:rPr>
              <w:t>-</w:t>
            </w:r>
            <w:r w:rsidR="00F71E77">
              <w:rPr>
                <w:rFonts w:ascii="Arial" w:hAnsi="Arial" w:cs="Arial"/>
                <w:bCs/>
                <w:sz w:val="20"/>
                <w:szCs w:val="20"/>
              </w:rPr>
              <w:t>2</w:t>
            </w:r>
            <w:r w:rsidR="00341F41">
              <w:rPr>
                <w:rFonts w:ascii="Arial" w:hAnsi="Arial" w:cs="Arial"/>
                <w:bCs/>
                <w:sz w:val="20"/>
                <w:szCs w:val="20"/>
              </w:rPr>
              <w:t>4</w:t>
            </w:r>
          </w:p>
        </w:tc>
        <w:tc>
          <w:tcPr>
            <w:tcW w:w="1116" w:type="dxa"/>
            <w:shd w:val="clear" w:color="auto" w:fill="auto"/>
            <w:vAlign w:val="center"/>
          </w:tcPr>
          <w:p w14:paraId="0A494611" w14:textId="5089E91A" w:rsidR="00BB0985" w:rsidRPr="00D21DA3" w:rsidRDefault="00BB0985" w:rsidP="009707A6">
            <w:pPr>
              <w:pStyle w:val="NoSpacing"/>
              <w:jc w:val="center"/>
              <w:rPr>
                <w:rFonts w:ascii="Arial" w:hAnsi="Arial" w:cs="Arial"/>
                <w:bCs/>
                <w:sz w:val="20"/>
                <w:szCs w:val="20"/>
              </w:rPr>
            </w:pPr>
            <w:r>
              <w:rPr>
                <w:rFonts w:ascii="Arial" w:hAnsi="Arial" w:cs="Arial"/>
                <w:bCs/>
                <w:sz w:val="20"/>
                <w:szCs w:val="20"/>
              </w:rPr>
              <w:t>12</w:t>
            </w:r>
            <w:r w:rsidRPr="00D21DA3">
              <w:rPr>
                <w:rFonts w:ascii="Arial" w:hAnsi="Arial" w:cs="Arial"/>
                <w:bCs/>
                <w:sz w:val="20"/>
                <w:szCs w:val="20"/>
              </w:rPr>
              <w:t>-</w:t>
            </w:r>
            <w:r w:rsidR="00F71E77">
              <w:rPr>
                <w:rFonts w:ascii="Arial" w:hAnsi="Arial" w:cs="Arial"/>
                <w:bCs/>
                <w:sz w:val="20"/>
                <w:szCs w:val="20"/>
              </w:rPr>
              <w:t>2</w:t>
            </w:r>
            <w:r w:rsidR="00341F41">
              <w:rPr>
                <w:rFonts w:ascii="Arial" w:hAnsi="Arial" w:cs="Arial"/>
                <w:bCs/>
                <w:sz w:val="20"/>
                <w:szCs w:val="20"/>
              </w:rPr>
              <w:t>4</w:t>
            </w:r>
          </w:p>
        </w:tc>
        <w:tc>
          <w:tcPr>
            <w:tcW w:w="1116" w:type="dxa"/>
            <w:shd w:val="clear" w:color="auto" w:fill="auto"/>
            <w:vAlign w:val="center"/>
          </w:tcPr>
          <w:p w14:paraId="3811A08A" w14:textId="534999DE" w:rsidR="00BB0985" w:rsidRPr="00D21DA3" w:rsidRDefault="00BB0985" w:rsidP="009707A6">
            <w:pPr>
              <w:pStyle w:val="NoSpacing"/>
              <w:jc w:val="center"/>
              <w:rPr>
                <w:rFonts w:ascii="Arial" w:hAnsi="Arial" w:cs="Arial"/>
                <w:bCs/>
                <w:sz w:val="20"/>
                <w:szCs w:val="20"/>
              </w:rPr>
            </w:pPr>
            <w:r>
              <w:rPr>
                <w:rFonts w:ascii="Arial" w:hAnsi="Arial" w:cs="Arial"/>
                <w:bCs/>
                <w:sz w:val="20"/>
                <w:szCs w:val="20"/>
              </w:rPr>
              <w:t>12</w:t>
            </w:r>
            <w:r w:rsidRPr="00D21DA3">
              <w:rPr>
                <w:rFonts w:ascii="Arial" w:hAnsi="Arial" w:cs="Arial"/>
                <w:bCs/>
                <w:sz w:val="20"/>
                <w:szCs w:val="20"/>
              </w:rPr>
              <w:t>-</w:t>
            </w:r>
            <w:r w:rsidR="00F71E77">
              <w:rPr>
                <w:rFonts w:ascii="Arial" w:hAnsi="Arial" w:cs="Arial"/>
                <w:bCs/>
                <w:sz w:val="20"/>
                <w:szCs w:val="20"/>
              </w:rPr>
              <w:t>2</w:t>
            </w:r>
            <w:r w:rsidR="00341F41">
              <w:rPr>
                <w:rFonts w:ascii="Arial" w:hAnsi="Arial" w:cs="Arial"/>
                <w:bCs/>
                <w:sz w:val="20"/>
                <w:szCs w:val="20"/>
              </w:rPr>
              <w:t>4</w:t>
            </w:r>
          </w:p>
        </w:tc>
      </w:tr>
      <w:tr w:rsidR="00CC116D" w:rsidRPr="00D21DA3" w14:paraId="2B385287" w14:textId="77777777" w:rsidTr="00F10C0A">
        <w:trPr>
          <w:trHeight w:val="288"/>
          <w:jc w:val="center"/>
        </w:trPr>
        <w:tc>
          <w:tcPr>
            <w:tcW w:w="6012" w:type="dxa"/>
            <w:shd w:val="clear" w:color="auto" w:fill="auto"/>
            <w:vAlign w:val="center"/>
          </w:tcPr>
          <w:p w14:paraId="5960CD21" w14:textId="01B818C1" w:rsidR="00CC116D" w:rsidRPr="00D21DA3" w:rsidRDefault="00CC116D" w:rsidP="009707A6">
            <w:pPr>
              <w:pStyle w:val="NoSpacing"/>
              <w:jc w:val="center"/>
              <w:rPr>
                <w:rFonts w:ascii="Arial" w:hAnsi="Arial" w:cs="Arial"/>
                <w:bCs/>
                <w:color w:val="000000"/>
                <w:sz w:val="20"/>
                <w:szCs w:val="20"/>
              </w:rPr>
            </w:pPr>
            <w:r w:rsidRPr="00D21DA3">
              <w:rPr>
                <w:rFonts w:ascii="Arial" w:hAnsi="Arial" w:cs="Arial"/>
                <w:bCs/>
                <w:color w:val="000000"/>
                <w:sz w:val="20"/>
                <w:szCs w:val="20"/>
              </w:rPr>
              <w:t xml:space="preserve">Acceptable Conc. Ranges for </w:t>
            </w:r>
            <w:r>
              <w:rPr>
                <w:rFonts w:ascii="Arial" w:hAnsi="Arial" w:cs="Arial"/>
                <w:bCs/>
                <w:color w:val="000000"/>
                <w:sz w:val="20"/>
                <w:szCs w:val="20"/>
              </w:rPr>
              <w:t>T</w:t>
            </w:r>
            <w:r w:rsidRPr="006A60C6">
              <w:rPr>
                <w:rFonts w:ascii="Arial" w:hAnsi="Arial" w:cs="Arial"/>
                <w:bCs/>
                <w:color w:val="000000"/>
                <w:sz w:val="20"/>
                <w:szCs w:val="20"/>
              </w:rPr>
              <w:t xml:space="preserve">HC </w:t>
            </w:r>
            <w:r w:rsidRPr="00D21DA3">
              <w:rPr>
                <w:rFonts w:ascii="Arial" w:hAnsi="Arial" w:cs="Arial"/>
                <w:bCs/>
                <w:color w:val="000000"/>
                <w:sz w:val="20"/>
                <w:szCs w:val="20"/>
              </w:rPr>
              <w:t>Span of 40 ppm</w:t>
            </w:r>
            <w:r w:rsidRPr="00D21DA3">
              <w:rPr>
                <w:rFonts w:ascii="Arial" w:hAnsi="Arial" w:cs="Arial"/>
                <w:bCs/>
                <w:color w:val="000000"/>
                <w:sz w:val="20"/>
                <w:szCs w:val="20"/>
                <w:vertAlign w:val="superscript"/>
              </w:rPr>
              <w:t>5</w:t>
            </w:r>
          </w:p>
        </w:tc>
        <w:tc>
          <w:tcPr>
            <w:tcW w:w="1116" w:type="dxa"/>
            <w:shd w:val="clear" w:color="auto" w:fill="auto"/>
            <w:vAlign w:val="center"/>
          </w:tcPr>
          <w:p w14:paraId="71AA4460" w14:textId="6B0FCD95" w:rsidR="00CC116D" w:rsidRPr="00D21DA3" w:rsidRDefault="00CC116D" w:rsidP="009707A6">
            <w:pPr>
              <w:pStyle w:val="NoSpacing"/>
              <w:jc w:val="center"/>
              <w:rPr>
                <w:rFonts w:ascii="Arial" w:hAnsi="Arial" w:cs="Arial"/>
                <w:bCs/>
                <w:sz w:val="20"/>
                <w:szCs w:val="20"/>
              </w:rPr>
            </w:pPr>
            <w:r>
              <w:rPr>
                <w:rFonts w:ascii="Arial" w:hAnsi="Arial" w:cs="Arial"/>
                <w:bCs/>
                <w:sz w:val="20"/>
                <w:szCs w:val="20"/>
              </w:rPr>
              <w:t>16-</w:t>
            </w:r>
            <w:r w:rsidR="00341F41">
              <w:rPr>
                <w:rFonts w:ascii="Arial" w:hAnsi="Arial" w:cs="Arial"/>
                <w:bCs/>
                <w:sz w:val="20"/>
                <w:szCs w:val="20"/>
              </w:rPr>
              <w:t>32</w:t>
            </w:r>
          </w:p>
        </w:tc>
        <w:tc>
          <w:tcPr>
            <w:tcW w:w="1116" w:type="dxa"/>
            <w:shd w:val="clear" w:color="auto" w:fill="auto"/>
            <w:vAlign w:val="center"/>
          </w:tcPr>
          <w:p w14:paraId="2C0E0B77" w14:textId="61D991C5" w:rsidR="00CC116D" w:rsidRPr="00D21DA3" w:rsidRDefault="00CC116D" w:rsidP="009707A6">
            <w:pPr>
              <w:pStyle w:val="NoSpacing"/>
              <w:jc w:val="center"/>
              <w:rPr>
                <w:rFonts w:ascii="Arial" w:hAnsi="Arial" w:cs="Arial"/>
                <w:bCs/>
                <w:sz w:val="20"/>
                <w:szCs w:val="20"/>
              </w:rPr>
            </w:pPr>
            <w:r>
              <w:rPr>
                <w:rFonts w:ascii="Arial" w:hAnsi="Arial" w:cs="Arial"/>
                <w:bCs/>
                <w:sz w:val="20"/>
                <w:szCs w:val="20"/>
              </w:rPr>
              <w:t>16-</w:t>
            </w:r>
            <w:r w:rsidR="00341F41">
              <w:rPr>
                <w:rFonts w:ascii="Arial" w:hAnsi="Arial" w:cs="Arial"/>
                <w:bCs/>
                <w:sz w:val="20"/>
                <w:szCs w:val="20"/>
              </w:rPr>
              <w:t>32</w:t>
            </w:r>
          </w:p>
        </w:tc>
        <w:tc>
          <w:tcPr>
            <w:tcW w:w="1116" w:type="dxa"/>
            <w:shd w:val="clear" w:color="auto" w:fill="auto"/>
            <w:vAlign w:val="center"/>
          </w:tcPr>
          <w:p w14:paraId="31DA9FFC" w14:textId="04D947DE" w:rsidR="00CC116D" w:rsidRPr="00D21DA3" w:rsidRDefault="00CC116D" w:rsidP="009707A6">
            <w:pPr>
              <w:pStyle w:val="NoSpacing"/>
              <w:jc w:val="center"/>
              <w:rPr>
                <w:rFonts w:ascii="Arial" w:hAnsi="Arial" w:cs="Arial"/>
                <w:bCs/>
                <w:sz w:val="20"/>
                <w:szCs w:val="20"/>
              </w:rPr>
            </w:pPr>
            <w:r>
              <w:rPr>
                <w:rFonts w:ascii="Arial" w:hAnsi="Arial" w:cs="Arial"/>
                <w:bCs/>
                <w:sz w:val="20"/>
                <w:szCs w:val="20"/>
              </w:rPr>
              <w:t>16-</w:t>
            </w:r>
            <w:r w:rsidR="00341F41">
              <w:rPr>
                <w:rFonts w:ascii="Arial" w:hAnsi="Arial" w:cs="Arial"/>
                <w:bCs/>
                <w:sz w:val="20"/>
                <w:szCs w:val="20"/>
              </w:rPr>
              <w:t>32</w:t>
            </w:r>
          </w:p>
        </w:tc>
      </w:tr>
      <w:tr w:rsidR="00CC116D" w:rsidRPr="00D21DA3" w14:paraId="1BB98B1E" w14:textId="77777777" w:rsidTr="00F10C0A">
        <w:trPr>
          <w:trHeight w:val="288"/>
          <w:jc w:val="center"/>
        </w:trPr>
        <w:tc>
          <w:tcPr>
            <w:tcW w:w="6012" w:type="dxa"/>
            <w:shd w:val="clear" w:color="auto" w:fill="auto"/>
            <w:vAlign w:val="center"/>
          </w:tcPr>
          <w:p w14:paraId="2AC2BF90" w14:textId="4FF1669E" w:rsidR="00CC116D" w:rsidRPr="00D21DA3" w:rsidRDefault="00CC116D" w:rsidP="009707A6">
            <w:pPr>
              <w:pStyle w:val="NoSpacing"/>
              <w:jc w:val="center"/>
              <w:rPr>
                <w:rFonts w:ascii="Arial" w:hAnsi="Arial" w:cs="Arial"/>
                <w:bCs/>
                <w:color w:val="000000"/>
                <w:sz w:val="20"/>
                <w:szCs w:val="20"/>
              </w:rPr>
            </w:pPr>
            <w:r w:rsidRPr="00D21DA3">
              <w:rPr>
                <w:rFonts w:ascii="Arial" w:hAnsi="Arial" w:cs="Arial"/>
                <w:bCs/>
                <w:color w:val="000000"/>
                <w:sz w:val="20"/>
                <w:szCs w:val="20"/>
              </w:rPr>
              <w:t xml:space="preserve">Acceptable Conc. Ranges for </w:t>
            </w:r>
            <w:r>
              <w:rPr>
                <w:rFonts w:ascii="Arial" w:hAnsi="Arial" w:cs="Arial"/>
                <w:bCs/>
                <w:color w:val="000000"/>
                <w:sz w:val="20"/>
                <w:szCs w:val="20"/>
              </w:rPr>
              <w:t>T</w:t>
            </w:r>
            <w:r w:rsidRPr="006A60C6">
              <w:rPr>
                <w:rFonts w:ascii="Arial" w:hAnsi="Arial" w:cs="Arial"/>
                <w:bCs/>
                <w:color w:val="000000"/>
                <w:sz w:val="20"/>
                <w:szCs w:val="20"/>
              </w:rPr>
              <w:t xml:space="preserve">HC </w:t>
            </w:r>
            <w:r w:rsidRPr="00D21DA3">
              <w:rPr>
                <w:rFonts w:ascii="Arial" w:hAnsi="Arial" w:cs="Arial"/>
                <w:bCs/>
                <w:color w:val="000000"/>
                <w:sz w:val="20"/>
                <w:szCs w:val="20"/>
              </w:rPr>
              <w:t>Span of 50 ppm</w:t>
            </w:r>
            <w:r w:rsidRPr="00D21DA3">
              <w:rPr>
                <w:rFonts w:ascii="Arial" w:hAnsi="Arial" w:cs="Arial"/>
                <w:bCs/>
                <w:color w:val="000000"/>
                <w:sz w:val="20"/>
                <w:szCs w:val="20"/>
                <w:vertAlign w:val="superscript"/>
              </w:rPr>
              <w:t>6</w:t>
            </w:r>
          </w:p>
        </w:tc>
        <w:tc>
          <w:tcPr>
            <w:tcW w:w="1116" w:type="dxa"/>
            <w:shd w:val="clear" w:color="auto" w:fill="auto"/>
            <w:vAlign w:val="center"/>
          </w:tcPr>
          <w:p w14:paraId="0C3BCBD6" w14:textId="7BE4BCF4" w:rsidR="00CC116D" w:rsidRPr="00D21DA3" w:rsidRDefault="00CC116D" w:rsidP="009707A6">
            <w:pPr>
              <w:pStyle w:val="NoSpacing"/>
              <w:jc w:val="center"/>
              <w:rPr>
                <w:rFonts w:ascii="Arial" w:hAnsi="Arial" w:cs="Arial"/>
                <w:bCs/>
                <w:sz w:val="20"/>
                <w:szCs w:val="20"/>
              </w:rPr>
            </w:pPr>
            <w:r w:rsidRPr="00C922AF">
              <w:rPr>
                <w:rFonts w:ascii="Arial" w:hAnsi="Arial" w:cs="Arial"/>
                <w:bCs/>
                <w:sz w:val="20"/>
                <w:szCs w:val="20"/>
              </w:rPr>
              <w:t>20-</w:t>
            </w:r>
            <w:r w:rsidR="00341F41">
              <w:rPr>
                <w:rFonts w:ascii="Arial" w:hAnsi="Arial" w:cs="Arial"/>
                <w:bCs/>
                <w:sz w:val="20"/>
                <w:szCs w:val="20"/>
              </w:rPr>
              <w:t>40</w:t>
            </w:r>
          </w:p>
        </w:tc>
        <w:tc>
          <w:tcPr>
            <w:tcW w:w="1116" w:type="dxa"/>
            <w:shd w:val="clear" w:color="auto" w:fill="auto"/>
            <w:vAlign w:val="center"/>
          </w:tcPr>
          <w:p w14:paraId="6D078005" w14:textId="0EDA067B" w:rsidR="00CC116D" w:rsidRPr="00D21DA3" w:rsidRDefault="00CC116D" w:rsidP="009707A6">
            <w:pPr>
              <w:pStyle w:val="NoSpacing"/>
              <w:jc w:val="center"/>
              <w:rPr>
                <w:rFonts w:ascii="Arial" w:hAnsi="Arial" w:cs="Arial"/>
                <w:bCs/>
                <w:sz w:val="20"/>
                <w:szCs w:val="20"/>
              </w:rPr>
            </w:pPr>
            <w:r w:rsidRPr="00C922AF">
              <w:rPr>
                <w:rFonts w:ascii="Arial" w:hAnsi="Arial" w:cs="Arial"/>
                <w:bCs/>
                <w:sz w:val="20"/>
                <w:szCs w:val="20"/>
              </w:rPr>
              <w:t>20-</w:t>
            </w:r>
            <w:r w:rsidR="00341F41">
              <w:rPr>
                <w:rFonts w:ascii="Arial" w:hAnsi="Arial" w:cs="Arial"/>
                <w:bCs/>
                <w:sz w:val="20"/>
                <w:szCs w:val="20"/>
              </w:rPr>
              <w:t>40</w:t>
            </w:r>
          </w:p>
        </w:tc>
        <w:tc>
          <w:tcPr>
            <w:tcW w:w="1116" w:type="dxa"/>
            <w:shd w:val="clear" w:color="auto" w:fill="auto"/>
            <w:vAlign w:val="center"/>
          </w:tcPr>
          <w:p w14:paraId="53C73142" w14:textId="6E960DE4" w:rsidR="00CC116D" w:rsidRPr="00D21DA3" w:rsidRDefault="00CC116D" w:rsidP="009707A6">
            <w:pPr>
              <w:pStyle w:val="NoSpacing"/>
              <w:jc w:val="center"/>
              <w:rPr>
                <w:rFonts w:ascii="Arial" w:hAnsi="Arial" w:cs="Arial"/>
                <w:bCs/>
                <w:sz w:val="20"/>
                <w:szCs w:val="20"/>
              </w:rPr>
            </w:pPr>
            <w:r w:rsidRPr="00C922AF">
              <w:rPr>
                <w:rFonts w:ascii="Arial" w:hAnsi="Arial" w:cs="Arial"/>
                <w:bCs/>
                <w:sz w:val="20"/>
                <w:szCs w:val="20"/>
              </w:rPr>
              <w:t>20-</w:t>
            </w:r>
            <w:r w:rsidR="00341F41">
              <w:rPr>
                <w:rFonts w:ascii="Arial" w:hAnsi="Arial" w:cs="Arial"/>
                <w:bCs/>
                <w:sz w:val="20"/>
                <w:szCs w:val="20"/>
              </w:rPr>
              <w:t>40</w:t>
            </w:r>
          </w:p>
        </w:tc>
      </w:tr>
      <w:tr w:rsidR="00BB0985" w:rsidRPr="00D21DA3" w14:paraId="56BA001E" w14:textId="77777777" w:rsidTr="0011269E">
        <w:trPr>
          <w:trHeight w:val="360"/>
          <w:jc w:val="center"/>
        </w:trPr>
        <w:tc>
          <w:tcPr>
            <w:tcW w:w="6012" w:type="dxa"/>
            <w:shd w:val="clear" w:color="auto" w:fill="auto"/>
            <w:vAlign w:val="center"/>
          </w:tcPr>
          <w:p w14:paraId="381AC515" w14:textId="7CB19A82" w:rsidR="00BB0985" w:rsidRPr="00D21DA3" w:rsidRDefault="00BB0985" w:rsidP="009707A6">
            <w:pPr>
              <w:pStyle w:val="NoSpacing"/>
              <w:jc w:val="center"/>
              <w:rPr>
                <w:rFonts w:ascii="Arial" w:hAnsi="Arial" w:cs="Arial"/>
                <w:bCs/>
                <w:color w:val="000000"/>
                <w:sz w:val="20"/>
                <w:szCs w:val="20"/>
              </w:rPr>
            </w:pPr>
            <w:r w:rsidRPr="00D21DA3">
              <w:rPr>
                <w:rFonts w:ascii="Arial" w:hAnsi="Arial" w:cs="Arial"/>
                <w:bCs/>
                <w:color w:val="000000"/>
                <w:sz w:val="20"/>
                <w:szCs w:val="20"/>
              </w:rPr>
              <w:t xml:space="preserve">Acceptable Conc. Ranges for </w:t>
            </w:r>
            <w:r>
              <w:rPr>
                <w:rFonts w:ascii="Arial" w:hAnsi="Arial" w:cs="Arial"/>
                <w:bCs/>
                <w:color w:val="000000"/>
                <w:sz w:val="20"/>
                <w:szCs w:val="20"/>
              </w:rPr>
              <w:t>T</w:t>
            </w:r>
            <w:r w:rsidRPr="006A60C6">
              <w:rPr>
                <w:rFonts w:ascii="Arial" w:hAnsi="Arial" w:cs="Arial"/>
                <w:bCs/>
                <w:color w:val="000000"/>
                <w:sz w:val="20"/>
                <w:szCs w:val="20"/>
              </w:rPr>
              <w:t xml:space="preserve">HC </w:t>
            </w:r>
            <w:r w:rsidRPr="00D21DA3">
              <w:rPr>
                <w:rFonts w:ascii="Arial" w:hAnsi="Arial" w:cs="Arial"/>
                <w:bCs/>
                <w:color w:val="000000"/>
                <w:sz w:val="20"/>
                <w:szCs w:val="20"/>
              </w:rPr>
              <w:t>Span of 100 ppm</w:t>
            </w:r>
            <w:r w:rsidRPr="00D21DA3">
              <w:rPr>
                <w:rFonts w:ascii="Arial" w:hAnsi="Arial" w:cs="Arial"/>
                <w:bCs/>
                <w:color w:val="000000"/>
                <w:sz w:val="20"/>
                <w:szCs w:val="20"/>
                <w:vertAlign w:val="superscript"/>
              </w:rPr>
              <w:t>7</w:t>
            </w:r>
          </w:p>
        </w:tc>
        <w:tc>
          <w:tcPr>
            <w:tcW w:w="1116" w:type="dxa"/>
            <w:shd w:val="clear" w:color="auto" w:fill="auto"/>
            <w:vAlign w:val="center"/>
          </w:tcPr>
          <w:p w14:paraId="76077F88" w14:textId="6CDCC1EE" w:rsidR="00BB0985" w:rsidRPr="00D21DA3" w:rsidRDefault="00BB0985" w:rsidP="009707A6">
            <w:pPr>
              <w:pStyle w:val="NoSpacing"/>
              <w:jc w:val="center"/>
              <w:rPr>
                <w:rFonts w:ascii="Arial" w:hAnsi="Arial" w:cs="Arial"/>
                <w:bCs/>
                <w:sz w:val="20"/>
                <w:szCs w:val="20"/>
              </w:rPr>
            </w:pPr>
            <w:r w:rsidRPr="00C922AF">
              <w:rPr>
                <w:rFonts w:ascii="Arial" w:hAnsi="Arial" w:cs="Arial"/>
                <w:bCs/>
                <w:sz w:val="20"/>
                <w:szCs w:val="20"/>
              </w:rPr>
              <w:t>40-</w:t>
            </w:r>
            <w:r w:rsidR="00341F41">
              <w:rPr>
                <w:rFonts w:ascii="Arial" w:hAnsi="Arial" w:cs="Arial"/>
                <w:bCs/>
                <w:sz w:val="20"/>
                <w:szCs w:val="20"/>
              </w:rPr>
              <w:t>80</w:t>
            </w:r>
          </w:p>
        </w:tc>
        <w:tc>
          <w:tcPr>
            <w:tcW w:w="1116" w:type="dxa"/>
            <w:shd w:val="clear" w:color="auto" w:fill="auto"/>
            <w:vAlign w:val="center"/>
          </w:tcPr>
          <w:p w14:paraId="18B47A7F" w14:textId="1F1B7878" w:rsidR="00BB0985" w:rsidRPr="00D21DA3" w:rsidRDefault="00BB0985" w:rsidP="009707A6">
            <w:pPr>
              <w:pStyle w:val="NoSpacing"/>
              <w:jc w:val="center"/>
              <w:rPr>
                <w:rFonts w:ascii="Arial" w:hAnsi="Arial" w:cs="Arial"/>
                <w:bCs/>
                <w:sz w:val="20"/>
                <w:szCs w:val="20"/>
              </w:rPr>
            </w:pPr>
            <w:r w:rsidRPr="00C922AF">
              <w:rPr>
                <w:rFonts w:ascii="Arial" w:hAnsi="Arial" w:cs="Arial"/>
                <w:bCs/>
                <w:sz w:val="20"/>
                <w:szCs w:val="20"/>
              </w:rPr>
              <w:t>40-</w:t>
            </w:r>
            <w:r w:rsidR="00341F41">
              <w:rPr>
                <w:rFonts w:ascii="Arial" w:hAnsi="Arial" w:cs="Arial"/>
                <w:bCs/>
                <w:sz w:val="20"/>
                <w:szCs w:val="20"/>
              </w:rPr>
              <w:t>80</w:t>
            </w:r>
          </w:p>
        </w:tc>
        <w:tc>
          <w:tcPr>
            <w:tcW w:w="1116" w:type="dxa"/>
            <w:shd w:val="clear" w:color="auto" w:fill="auto"/>
            <w:vAlign w:val="center"/>
          </w:tcPr>
          <w:p w14:paraId="5ECC17CD" w14:textId="67C53E1A" w:rsidR="00BB0985" w:rsidRPr="00D21DA3" w:rsidRDefault="00BB0985" w:rsidP="009707A6">
            <w:pPr>
              <w:pStyle w:val="NoSpacing"/>
              <w:jc w:val="center"/>
              <w:rPr>
                <w:rFonts w:ascii="Arial" w:hAnsi="Arial" w:cs="Arial"/>
                <w:bCs/>
                <w:sz w:val="20"/>
                <w:szCs w:val="20"/>
              </w:rPr>
            </w:pPr>
            <w:r w:rsidRPr="00C922AF">
              <w:rPr>
                <w:rFonts w:ascii="Arial" w:hAnsi="Arial" w:cs="Arial"/>
                <w:bCs/>
                <w:sz w:val="20"/>
                <w:szCs w:val="20"/>
              </w:rPr>
              <w:t>40-</w:t>
            </w:r>
            <w:r w:rsidR="00341F41">
              <w:rPr>
                <w:rFonts w:ascii="Arial" w:hAnsi="Arial" w:cs="Arial"/>
                <w:bCs/>
                <w:sz w:val="20"/>
                <w:szCs w:val="20"/>
              </w:rPr>
              <w:t>80</w:t>
            </w:r>
          </w:p>
        </w:tc>
      </w:tr>
    </w:tbl>
    <w:p w14:paraId="5AFB05B7" w14:textId="56D0E52B" w:rsidR="00B520A4" w:rsidRPr="00C7337F" w:rsidRDefault="00B520A4" w:rsidP="00C3137B">
      <w:pPr>
        <w:pStyle w:val="NoSpacing"/>
        <w:ind w:left="360" w:hanging="360"/>
        <w:jc w:val="both"/>
        <w:rPr>
          <w:rFonts w:ascii="Arial" w:hAnsi="Arial" w:cs="Arial"/>
          <w:bCs/>
          <w:sz w:val="20"/>
          <w:szCs w:val="20"/>
        </w:rPr>
      </w:pPr>
      <w:r w:rsidRPr="00D21DA3">
        <w:rPr>
          <w:rFonts w:ascii="Arial" w:hAnsi="Arial" w:cs="Arial"/>
          <w:bCs/>
          <w:sz w:val="20"/>
          <w:szCs w:val="20"/>
          <w:vertAlign w:val="superscript"/>
        </w:rPr>
        <w:t>1</w:t>
      </w:r>
      <w:r w:rsidRPr="00D21DA3">
        <w:rPr>
          <w:rFonts w:ascii="Arial" w:hAnsi="Arial" w:cs="Arial"/>
          <w:bCs/>
          <w:sz w:val="20"/>
          <w:szCs w:val="20"/>
        </w:rPr>
        <w:tab/>
        <w:t xml:space="preserve">Acceptable Conc. Ranges = Span </w:t>
      </w:r>
      <w:r w:rsidR="0031629B">
        <w:rPr>
          <w:rFonts w:ascii="Arial" w:hAnsi="Arial" w:cs="Arial"/>
          <w:bCs/>
          <w:sz w:val="20"/>
          <w:szCs w:val="20"/>
        </w:rPr>
        <w:t xml:space="preserve">of </w:t>
      </w:r>
      <w:r w:rsidRPr="00D21DA3">
        <w:rPr>
          <w:rFonts w:ascii="Arial" w:hAnsi="Arial" w:cs="Arial"/>
          <w:bCs/>
          <w:sz w:val="20"/>
          <w:szCs w:val="20"/>
        </w:rPr>
        <w:t xml:space="preserve">10 ppm </w:t>
      </w:r>
      <w:r w:rsidRPr="00101FB4">
        <w:rPr>
          <w:rFonts w:ascii="Arial" w:hAnsi="Arial" w:cs="Arial"/>
          <w:sz w:val="20"/>
          <w:szCs w:val="20"/>
        </w:rPr>
        <w:t>must</w:t>
      </w:r>
      <w:r w:rsidRPr="00D21DA3">
        <w:rPr>
          <w:rFonts w:ascii="Arial" w:hAnsi="Arial" w:cs="Arial"/>
          <w:bCs/>
          <w:sz w:val="20"/>
          <w:szCs w:val="20"/>
        </w:rPr>
        <w:t xml:space="preserve"> be used when avg. </w:t>
      </w:r>
      <w:r w:rsidR="00314B55">
        <w:rPr>
          <w:rFonts w:ascii="Arial" w:hAnsi="Arial" w:cs="Arial"/>
          <w:bCs/>
          <w:sz w:val="20"/>
          <w:szCs w:val="20"/>
        </w:rPr>
        <w:t xml:space="preserve">run </w:t>
      </w:r>
      <w:r w:rsidRPr="00D21DA3">
        <w:rPr>
          <w:rFonts w:ascii="Arial" w:hAnsi="Arial" w:cs="Arial"/>
          <w:bCs/>
          <w:sz w:val="20"/>
          <w:szCs w:val="20"/>
        </w:rPr>
        <w:t>conc</w:t>
      </w:r>
      <w:r w:rsidRPr="00E6410D">
        <w:rPr>
          <w:rFonts w:ascii="Arial" w:hAnsi="Arial" w:cs="Arial"/>
          <w:b/>
          <w:sz w:val="20"/>
          <w:szCs w:val="20"/>
        </w:rPr>
        <w:t>.</w:t>
      </w:r>
      <w:r w:rsidRPr="00C7337F">
        <w:rPr>
          <w:rFonts w:ascii="Arial" w:hAnsi="Arial" w:cs="Arial"/>
          <w:bCs/>
          <w:sz w:val="20"/>
          <w:szCs w:val="20"/>
        </w:rPr>
        <w:t xml:space="preserve"> is &lt;</w:t>
      </w:r>
      <w:r w:rsidR="007E01F8">
        <w:rPr>
          <w:rFonts w:ascii="Arial" w:hAnsi="Arial" w:cs="Arial"/>
          <w:bCs/>
          <w:sz w:val="20"/>
          <w:szCs w:val="20"/>
        </w:rPr>
        <w:t>4</w:t>
      </w:r>
      <w:r w:rsidRPr="00C7337F">
        <w:rPr>
          <w:rFonts w:ascii="Arial" w:hAnsi="Arial" w:cs="Arial"/>
          <w:bCs/>
          <w:sz w:val="20"/>
          <w:szCs w:val="20"/>
        </w:rPr>
        <w:t xml:space="preserve"> ppm</w:t>
      </w:r>
      <w:r w:rsidR="00CA6D97">
        <w:rPr>
          <w:rFonts w:ascii="Arial" w:hAnsi="Arial" w:cs="Arial"/>
          <w:bCs/>
          <w:sz w:val="20"/>
          <w:szCs w:val="20"/>
        </w:rPr>
        <w:t>wv</w:t>
      </w:r>
      <w:r w:rsidRPr="00C7337F">
        <w:rPr>
          <w:rFonts w:ascii="Arial" w:hAnsi="Arial" w:cs="Arial"/>
          <w:bCs/>
          <w:sz w:val="20"/>
          <w:szCs w:val="20"/>
        </w:rPr>
        <w:t>.</w:t>
      </w:r>
    </w:p>
    <w:p w14:paraId="6B1730DE" w14:textId="06E4E635" w:rsidR="00B520A4" w:rsidRPr="00D21DA3" w:rsidRDefault="00B520A4" w:rsidP="00C3137B">
      <w:pPr>
        <w:pStyle w:val="NoSpacing"/>
        <w:ind w:left="360" w:hanging="360"/>
        <w:jc w:val="both"/>
        <w:rPr>
          <w:rFonts w:ascii="Arial" w:hAnsi="Arial" w:cs="Arial"/>
          <w:bCs/>
          <w:sz w:val="20"/>
          <w:szCs w:val="20"/>
        </w:rPr>
      </w:pPr>
      <w:r w:rsidRPr="00D21DA3">
        <w:rPr>
          <w:rFonts w:ascii="Arial" w:hAnsi="Arial" w:cs="Arial"/>
          <w:bCs/>
          <w:sz w:val="20"/>
          <w:szCs w:val="20"/>
          <w:vertAlign w:val="superscript"/>
        </w:rPr>
        <w:t>2</w:t>
      </w:r>
      <w:r w:rsidRPr="00D21DA3">
        <w:rPr>
          <w:rFonts w:ascii="Arial" w:hAnsi="Arial" w:cs="Arial"/>
          <w:bCs/>
          <w:sz w:val="20"/>
          <w:szCs w:val="20"/>
        </w:rPr>
        <w:tab/>
        <w:t xml:space="preserve">Acceptable Conc. Ranges </w:t>
      </w:r>
      <w:r w:rsidR="00C05B15">
        <w:rPr>
          <w:rFonts w:ascii="Arial" w:hAnsi="Arial" w:cs="Arial"/>
          <w:bCs/>
          <w:sz w:val="20"/>
          <w:szCs w:val="20"/>
        </w:rPr>
        <w:t>=</w:t>
      </w:r>
      <w:r>
        <w:rPr>
          <w:rFonts w:ascii="Arial" w:hAnsi="Arial" w:cs="Arial"/>
          <w:bCs/>
          <w:sz w:val="20"/>
          <w:szCs w:val="20"/>
        </w:rPr>
        <w:t xml:space="preserve"> </w:t>
      </w:r>
      <w:r w:rsidRPr="00D21DA3">
        <w:rPr>
          <w:rFonts w:ascii="Arial" w:hAnsi="Arial" w:cs="Arial"/>
          <w:bCs/>
          <w:sz w:val="20"/>
          <w:szCs w:val="20"/>
        </w:rPr>
        <w:t xml:space="preserve">Span </w:t>
      </w:r>
      <w:r w:rsidR="0031629B">
        <w:rPr>
          <w:rFonts w:ascii="Arial" w:hAnsi="Arial" w:cs="Arial"/>
          <w:bCs/>
          <w:sz w:val="20"/>
          <w:szCs w:val="20"/>
        </w:rPr>
        <w:t xml:space="preserve">of </w:t>
      </w:r>
      <w:r w:rsidRPr="00D21DA3">
        <w:rPr>
          <w:rFonts w:ascii="Arial" w:hAnsi="Arial" w:cs="Arial"/>
          <w:bCs/>
          <w:sz w:val="20"/>
          <w:szCs w:val="20"/>
        </w:rPr>
        <w:t>1</w:t>
      </w:r>
      <w:r>
        <w:rPr>
          <w:rFonts w:ascii="Arial" w:hAnsi="Arial" w:cs="Arial"/>
          <w:bCs/>
          <w:sz w:val="20"/>
          <w:szCs w:val="20"/>
        </w:rPr>
        <w:t>6.7</w:t>
      </w:r>
      <w:r w:rsidRPr="00D21DA3">
        <w:rPr>
          <w:rFonts w:ascii="Arial" w:hAnsi="Arial" w:cs="Arial"/>
          <w:bCs/>
          <w:sz w:val="20"/>
          <w:szCs w:val="20"/>
        </w:rPr>
        <w:t xml:space="preserve"> ppm </w:t>
      </w:r>
      <w:r w:rsidR="00C6134E">
        <w:rPr>
          <w:rFonts w:ascii="Arial" w:hAnsi="Arial" w:cs="Arial"/>
          <w:bCs/>
          <w:sz w:val="20"/>
          <w:szCs w:val="20"/>
        </w:rPr>
        <w:t>/</w:t>
      </w:r>
      <w:r w:rsidR="00C6134E" w:rsidRPr="00990AC1">
        <w:rPr>
          <w:rFonts w:ascii="Arial" w:hAnsi="Arial" w:cs="Arial"/>
          <w:bCs/>
          <w:sz w:val="20"/>
          <w:szCs w:val="20"/>
        </w:rPr>
        <w:t xml:space="preserve"> </w:t>
      </w:r>
      <w:r w:rsidR="00C6134E">
        <w:rPr>
          <w:rFonts w:ascii="Arial" w:hAnsi="Arial" w:cs="Arial"/>
          <w:bCs/>
          <w:sz w:val="20"/>
          <w:szCs w:val="20"/>
        </w:rPr>
        <w:t>2.5</w:t>
      </w:r>
      <w:r w:rsidR="00C6134E" w:rsidRPr="00990AC1">
        <w:rPr>
          <w:rFonts w:ascii="Arial" w:hAnsi="Arial" w:cs="Arial"/>
          <w:bCs/>
          <w:sz w:val="20"/>
          <w:szCs w:val="20"/>
        </w:rPr>
        <w:t xml:space="preserve"> and </w:t>
      </w:r>
      <w:r w:rsidR="00C6134E">
        <w:rPr>
          <w:rFonts w:ascii="Arial" w:hAnsi="Arial" w:cs="Arial"/>
          <w:bCs/>
          <w:sz w:val="20"/>
          <w:szCs w:val="20"/>
        </w:rPr>
        <w:t xml:space="preserve">16.7 ppm / </w:t>
      </w:r>
      <w:r w:rsidR="00C6134E" w:rsidRPr="00990AC1">
        <w:rPr>
          <w:rFonts w:ascii="Arial" w:hAnsi="Arial" w:cs="Arial"/>
          <w:bCs/>
          <w:sz w:val="20"/>
          <w:szCs w:val="20"/>
        </w:rPr>
        <w:t>1.</w:t>
      </w:r>
      <w:r w:rsidR="00936E28">
        <w:rPr>
          <w:rFonts w:ascii="Arial" w:hAnsi="Arial" w:cs="Arial"/>
          <w:bCs/>
          <w:sz w:val="20"/>
          <w:szCs w:val="20"/>
        </w:rPr>
        <w:t>2</w:t>
      </w:r>
      <w:r w:rsidR="00652CD0">
        <w:rPr>
          <w:rFonts w:ascii="Arial" w:hAnsi="Arial" w:cs="Arial"/>
          <w:bCs/>
          <w:sz w:val="20"/>
          <w:szCs w:val="20"/>
        </w:rPr>
        <w:t>5</w:t>
      </w:r>
      <w:r w:rsidR="00C6134E" w:rsidRPr="00990AC1">
        <w:rPr>
          <w:rFonts w:ascii="Arial" w:hAnsi="Arial" w:cs="Arial"/>
          <w:bCs/>
          <w:sz w:val="20"/>
          <w:szCs w:val="20"/>
        </w:rPr>
        <w:t xml:space="preserve"> </w:t>
      </w:r>
      <w:r>
        <w:rPr>
          <w:rFonts w:ascii="Arial" w:hAnsi="Arial" w:cs="Arial"/>
          <w:bCs/>
          <w:sz w:val="20"/>
          <w:szCs w:val="20"/>
        </w:rPr>
        <w:t>= 6.7-1</w:t>
      </w:r>
      <w:r w:rsidR="00865E11">
        <w:rPr>
          <w:rFonts w:ascii="Arial" w:hAnsi="Arial" w:cs="Arial"/>
          <w:bCs/>
          <w:sz w:val="20"/>
          <w:szCs w:val="20"/>
        </w:rPr>
        <w:t>3</w:t>
      </w:r>
      <w:r w:rsidRPr="00D21DA3">
        <w:rPr>
          <w:rFonts w:ascii="Arial" w:hAnsi="Arial" w:cs="Arial"/>
          <w:bCs/>
          <w:sz w:val="20"/>
          <w:szCs w:val="20"/>
        </w:rPr>
        <w:t xml:space="preserve"> ppm</w:t>
      </w:r>
      <w:r w:rsidR="00CA6D97">
        <w:rPr>
          <w:rFonts w:ascii="Arial" w:hAnsi="Arial" w:cs="Arial"/>
          <w:bCs/>
          <w:sz w:val="20"/>
          <w:szCs w:val="20"/>
        </w:rPr>
        <w:t>wv</w:t>
      </w:r>
      <w:r w:rsidRPr="00D21DA3">
        <w:rPr>
          <w:rFonts w:ascii="Arial" w:hAnsi="Arial" w:cs="Arial"/>
          <w:bCs/>
          <w:sz w:val="20"/>
          <w:szCs w:val="20"/>
        </w:rPr>
        <w:t>.</w:t>
      </w:r>
    </w:p>
    <w:p w14:paraId="5A72B096" w14:textId="037002A5" w:rsidR="00990AC1" w:rsidRDefault="00B520A4" w:rsidP="00C3137B">
      <w:pPr>
        <w:pStyle w:val="NoSpacing"/>
        <w:ind w:left="360" w:hanging="360"/>
        <w:jc w:val="both"/>
        <w:rPr>
          <w:rFonts w:ascii="Arial" w:hAnsi="Arial" w:cs="Arial"/>
          <w:bCs/>
          <w:sz w:val="20"/>
          <w:szCs w:val="20"/>
        </w:rPr>
      </w:pPr>
      <w:r w:rsidRPr="00D21DA3">
        <w:rPr>
          <w:rFonts w:ascii="Arial" w:hAnsi="Arial" w:cs="Arial"/>
          <w:bCs/>
          <w:sz w:val="20"/>
          <w:szCs w:val="20"/>
          <w:vertAlign w:val="superscript"/>
        </w:rPr>
        <w:t>3</w:t>
      </w:r>
      <w:r w:rsidRPr="00D21DA3">
        <w:rPr>
          <w:rFonts w:ascii="Arial" w:hAnsi="Arial" w:cs="Arial"/>
          <w:bCs/>
          <w:sz w:val="20"/>
          <w:szCs w:val="20"/>
          <w:vertAlign w:val="superscript"/>
        </w:rPr>
        <w:tab/>
      </w:r>
      <w:r w:rsidRPr="00D21DA3">
        <w:rPr>
          <w:rFonts w:ascii="Arial" w:hAnsi="Arial" w:cs="Arial"/>
          <w:bCs/>
          <w:sz w:val="20"/>
          <w:szCs w:val="20"/>
        </w:rPr>
        <w:t xml:space="preserve">Acceptable Conc. Ranges </w:t>
      </w:r>
      <w:r w:rsidR="00C05B15">
        <w:rPr>
          <w:rFonts w:ascii="Arial" w:hAnsi="Arial" w:cs="Arial"/>
          <w:bCs/>
          <w:sz w:val="20"/>
          <w:szCs w:val="20"/>
        </w:rPr>
        <w:t>=</w:t>
      </w:r>
      <w:r>
        <w:rPr>
          <w:rFonts w:ascii="Arial" w:hAnsi="Arial" w:cs="Arial"/>
          <w:bCs/>
          <w:sz w:val="20"/>
          <w:szCs w:val="20"/>
        </w:rPr>
        <w:t xml:space="preserve"> </w:t>
      </w:r>
      <w:r w:rsidR="00990AC1" w:rsidRPr="00990AC1">
        <w:rPr>
          <w:rFonts w:ascii="Arial" w:hAnsi="Arial" w:cs="Arial"/>
          <w:bCs/>
          <w:sz w:val="20"/>
          <w:szCs w:val="20"/>
        </w:rPr>
        <w:t xml:space="preserve">Span </w:t>
      </w:r>
      <w:r w:rsidR="0031629B">
        <w:rPr>
          <w:rFonts w:ascii="Arial" w:hAnsi="Arial" w:cs="Arial"/>
          <w:bCs/>
          <w:sz w:val="20"/>
          <w:szCs w:val="20"/>
        </w:rPr>
        <w:t xml:space="preserve">of </w:t>
      </w:r>
      <w:r w:rsidR="00990AC1" w:rsidRPr="00990AC1">
        <w:rPr>
          <w:rFonts w:ascii="Arial" w:hAnsi="Arial" w:cs="Arial"/>
          <w:bCs/>
          <w:sz w:val="20"/>
          <w:szCs w:val="20"/>
        </w:rPr>
        <w:t xml:space="preserve">20 ppm </w:t>
      </w:r>
      <w:bookmarkStart w:id="307" w:name="_Hlk192518726"/>
      <w:r w:rsidR="00990AC1">
        <w:rPr>
          <w:rFonts w:ascii="Arial" w:hAnsi="Arial" w:cs="Arial"/>
          <w:bCs/>
          <w:sz w:val="20"/>
          <w:szCs w:val="20"/>
        </w:rPr>
        <w:t>/</w:t>
      </w:r>
      <w:r w:rsidR="00990AC1" w:rsidRPr="00990AC1">
        <w:rPr>
          <w:rFonts w:ascii="Arial" w:hAnsi="Arial" w:cs="Arial"/>
          <w:bCs/>
          <w:sz w:val="20"/>
          <w:szCs w:val="20"/>
        </w:rPr>
        <w:t xml:space="preserve"> </w:t>
      </w:r>
      <w:r w:rsidR="00990AC1">
        <w:rPr>
          <w:rFonts w:ascii="Arial" w:hAnsi="Arial" w:cs="Arial"/>
          <w:bCs/>
          <w:sz w:val="20"/>
          <w:szCs w:val="20"/>
        </w:rPr>
        <w:t>2.5</w:t>
      </w:r>
      <w:r w:rsidR="00990AC1" w:rsidRPr="00990AC1">
        <w:rPr>
          <w:rFonts w:ascii="Arial" w:hAnsi="Arial" w:cs="Arial"/>
          <w:bCs/>
          <w:sz w:val="20"/>
          <w:szCs w:val="20"/>
        </w:rPr>
        <w:t xml:space="preserve"> and </w:t>
      </w:r>
      <w:r w:rsidR="00990AC1">
        <w:rPr>
          <w:rFonts w:ascii="Arial" w:hAnsi="Arial" w:cs="Arial"/>
          <w:bCs/>
          <w:sz w:val="20"/>
          <w:szCs w:val="20"/>
        </w:rPr>
        <w:t xml:space="preserve">20 ppm / </w:t>
      </w:r>
      <w:r w:rsidR="00990AC1" w:rsidRPr="00990AC1">
        <w:rPr>
          <w:rFonts w:ascii="Arial" w:hAnsi="Arial" w:cs="Arial"/>
          <w:bCs/>
          <w:sz w:val="20"/>
          <w:szCs w:val="20"/>
        </w:rPr>
        <w:t>1.</w:t>
      </w:r>
      <w:r w:rsidR="003152C8">
        <w:rPr>
          <w:rFonts w:ascii="Arial" w:hAnsi="Arial" w:cs="Arial"/>
          <w:bCs/>
          <w:sz w:val="20"/>
          <w:szCs w:val="20"/>
        </w:rPr>
        <w:t>2</w:t>
      </w:r>
      <w:r w:rsidR="00D333D5">
        <w:rPr>
          <w:rFonts w:ascii="Arial" w:hAnsi="Arial" w:cs="Arial"/>
          <w:bCs/>
          <w:sz w:val="20"/>
          <w:szCs w:val="20"/>
        </w:rPr>
        <w:t>5</w:t>
      </w:r>
      <w:r w:rsidR="00990AC1" w:rsidRPr="00990AC1">
        <w:rPr>
          <w:rFonts w:ascii="Arial" w:hAnsi="Arial" w:cs="Arial"/>
          <w:bCs/>
          <w:sz w:val="20"/>
          <w:szCs w:val="20"/>
        </w:rPr>
        <w:t xml:space="preserve"> </w:t>
      </w:r>
      <w:bookmarkEnd w:id="307"/>
      <w:r w:rsidR="00990AC1" w:rsidRPr="00990AC1">
        <w:rPr>
          <w:rFonts w:ascii="Arial" w:hAnsi="Arial" w:cs="Arial"/>
          <w:bCs/>
          <w:sz w:val="20"/>
          <w:szCs w:val="20"/>
        </w:rPr>
        <w:t xml:space="preserve">= </w:t>
      </w:r>
      <w:r w:rsidR="00990AC1">
        <w:rPr>
          <w:rFonts w:ascii="Arial" w:hAnsi="Arial" w:cs="Arial"/>
          <w:bCs/>
          <w:sz w:val="20"/>
          <w:szCs w:val="20"/>
        </w:rPr>
        <w:t>8</w:t>
      </w:r>
      <w:r w:rsidR="00990AC1" w:rsidRPr="00990AC1">
        <w:rPr>
          <w:rFonts w:ascii="Arial" w:hAnsi="Arial" w:cs="Arial"/>
          <w:bCs/>
          <w:sz w:val="20"/>
          <w:szCs w:val="20"/>
        </w:rPr>
        <w:t>-</w:t>
      </w:r>
      <w:r w:rsidR="00D333D5">
        <w:rPr>
          <w:rFonts w:ascii="Arial" w:hAnsi="Arial" w:cs="Arial"/>
          <w:bCs/>
          <w:sz w:val="20"/>
          <w:szCs w:val="20"/>
        </w:rPr>
        <w:t>1</w:t>
      </w:r>
      <w:r w:rsidR="003152C8">
        <w:rPr>
          <w:rFonts w:ascii="Arial" w:hAnsi="Arial" w:cs="Arial"/>
          <w:bCs/>
          <w:sz w:val="20"/>
          <w:szCs w:val="20"/>
        </w:rPr>
        <w:t>6</w:t>
      </w:r>
      <w:r w:rsidR="00990AC1" w:rsidRPr="00990AC1">
        <w:rPr>
          <w:rFonts w:ascii="Arial" w:hAnsi="Arial" w:cs="Arial"/>
          <w:bCs/>
          <w:sz w:val="20"/>
          <w:szCs w:val="20"/>
        </w:rPr>
        <w:t xml:space="preserve"> ppm</w:t>
      </w:r>
      <w:r w:rsidR="00CA6D97">
        <w:rPr>
          <w:rFonts w:ascii="Arial" w:hAnsi="Arial" w:cs="Arial"/>
          <w:bCs/>
          <w:sz w:val="20"/>
          <w:szCs w:val="20"/>
        </w:rPr>
        <w:t>wv</w:t>
      </w:r>
      <w:r w:rsidR="00990AC1">
        <w:rPr>
          <w:rFonts w:ascii="Arial" w:hAnsi="Arial" w:cs="Arial"/>
          <w:bCs/>
          <w:sz w:val="20"/>
          <w:szCs w:val="20"/>
        </w:rPr>
        <w:t>.</w:t>
      </w:r>
    </w:p>
    <w:p w14:paraId="5B26730C" w14:textId="676ECFA1" w:rsidR="00B520A4" w:rsidRPr="00D21DA3" w:rsidRDefault="00B520A4" w:rsidP="00C3137B">
      <w:pPr>
        <w:pStyle w:val="NoSpacing"/>
        <w:ind w:left="360" w:hanging="360"/>
        <w:jc w:val="both"/>
        <w:rPr>
          <w:rFonts w:ascii="Arial" w:hAnsi="Arial" w:cs="Arial"/>
          <w:bCs/>
          <w:sz w:val="20"/>
          <w:szCs w:val="20"/>
        </w:rPr>
      </w:pPr>
      <w:r w:rsidRPr="00D21DA3">
        <w:rPr>
          <w:rFonts w:ascii="Arial" w:hAnsi="Arial" w:cs="Arial"/>
          <w:bCs/>
          <w:sz w:val="20"/>
          <w:szCs w:val="20"/>
          <w:vertAlign w:val="superscript"/>
        </w:rPr>
        <w:t>4</w:t>
      </w:r>
      <w:r w:rsidRPr="00D21DA3">
        <w:rPr>
          <w:rFonts w:ascii="Arial" w:hAnsi="Arial" w:cs="Arial"/>
          <w:bCs/>
          <w:sz w:val="20"/>
          <w:szCs w:val="20"/>
        </w:rPr>
        <w:tab/>
        <w:t xml:space="preserve">Acceptable Conc. Ranges = Span </w:t>
      </w:r>
      <w:r w:rsidR="0031629B">
        <w:rPr>
          <w:rFonts w:ascii="Arial" w:hAnsi="Arial" w:cs="Arial"/>
          <w:bCs/>
          <w:sz w:val="20"/>
          <w:szCs w:val="20"/>
        </w:rPr>
        <w:t xml:space="preserve">of </w:t>
      </w:r>
      <w:r w:rsidRPr="00D21DA3">
        <w:rPr>
          <w:rFonts w:ascii="Arial" w:hAnsi="Arial" w:cs="Arial"/>
          <w:bCs/>
          <w:sz w:val="20"/>
          <w:szCs w:val="20"/>
        </w:rPr>
        <w:t xml:space="preserve">30 ppm </w:t>
      </w:r>
      <w:r w:rsidR="00E76755" w:rsidRPr="00E76755">
        <w:rPr>
          <w:rFonts w:ascii="Arial" w:hAnsi="Arial" w:cs="Arial"/>
          <w:bCs/>
          <w:sz w:val="20"/>
          <w:szCs w:val="20"/>
        </w:rPr>
        <w:t xml:space="preserve">/ 2.5 and </w:t>
      </w:r>
      <w:r w:rsidR="00F96325">
        <w:rPr>
          <w:rFonts w:ascii="Arial" w:hAnsi="Arial" w:cs="Arial"/>
          <w:bCs/>
          <w:sz w:val="20"/>
          <w:szCs w:val="20"/>
        </w:rPr>
        <w:t>3</w:t>
      </w:r>
      <w:r w:rsidR="00E76755" w:rsidRPr="00E76755">
        <w:rPr>
          <w:rFonts w:ascii="Arial" w:hAnsi="Arial" w:cs="Arial"/>
          <w:bCs/>
          <w:sz w:val="20"/>
          <w:szCs w:val="20"/>
        </w:rPr>
        <w:t>0 ppm / 1.</w:t>
      </w:r>
      <w:r w:rsidR="00341F41">
        <w:rPr>
          <w:rFonts w:ascii="Arial" w:hAnsi="Arial" w:cs="Arial"/>
          <w:bCs/>
          <w:sz w:val="20"/>
          <w:szCs w:val="20"/>
        </w:rPr>
        <w:t>2</w:t>
      </w:r>
      <w:r w:rsidR="00CC116D">
        <w:rPr>
          <w:rFonts w:ascii="Arial" w:hAnsi="Arial" w:cs="Arial"/>
          <w:bCs/>
          <w:sz w:val="20"/>
          <w:szCs w:val="20"/>
        </w:rPr>
        <w:t>5</w:t>
      </w:r>
      <w:r w:rsidR="00E76755" w:rsidRPr="00E76755">
        <w:rPr>
          <w:rFonts w:ascii="Arial" w:hAnsi="Arial" w:cs="Arial"/>
          <w:bCs/>
          <w:sz w:val="20"/>
          <w:szCs w:val="20"/>
        </w:rPr>
        <w:t xml:space="preserve"> </w:t>
      </w:r>
      <w:r w:rsidRPr="00D21DA3">
        <w:rPr>
          <w:rFonts w:ascii="Arial" w:hAnsi="Arial" w:cs="Arial"/>
          <w:bCs/>
          <w:sz w:val="20"/>
          <w:szCs w:val="20"/>
        </w:rPr>
        <w:t xml:space="preserve">= </w:t>
      </w:r>
      <w:r>
        <w:rPr>
          <w:rFonts w:ascii="Arial" w:hAnsi="Arial" w:cs="Arial"/>
          <w:bCs/>
          <w:sz w:val="20"/>
          <w:szCs w:val="20"/>
        </w:rPr>
        <w:t>12</w:t>
      </w:r>
      <w:r w:rsidRPr="00D21DA3">
        <w:rPr>
          <w:rFonts w:ascii="Arial" w:hAnsi="Arial" w:cs="Arial"/>
          <w:bCs/>
          <w:sz w:val="20"/>
          <w:szCs w:val="20"/>
        </w:rPr>
        <w:t>-</w:t>
      </w:r>
      <w:r w:rsidR="00F71E77">
        <w:rPr>
          <w:rFonts w:ascii="Arial" w:hAnsi="Arial" w:cs="Arial"/>
          <w:bCs/>
          <w:sz w:val="20"/>
          <w:szCs w:val="20"/>
        </w:rPr>
        <w:t>2</w:t>
      </w:r>
      <w:r w:rsidR="00341F41">
        <w:rPr>
          <w:rFonts w:ascii="Arial" w:hAnsi="Arial" w:cs="Arial"/>
          <w:bCs/>
          <w:sz w:val="20"/>
          <w:szCs w:val="20"/>
        </w:rPr>
        <w:t>4</w:t>
      </w:r>
      <w:r w:rsidRPr="00D21DA3">
        <w:rPr>
          <w:rFonts w:ascii="Arial" w:hAnsi="Arial" w:cs="Arial"/>
          <w:bCs/>
          <w:sz w:val="20"/>
          <w:szCs w:val="20"/>
        </w:rPr>
        <w:t xml:space="preserve"> ppm</w:t>
      </w:r>
      <w:r w:rsidR="00CA6D97">
        <w:rPr>
          <w:rFonts w:ascii="Arial" w:hAnsi="Arial" w:cs="Arial"/>
          <w:bCs/>
          <w:sz w:val="20"/>
          <w:szCs w:val="20"/>
        </w:rPr>
        <w:t>wv</w:t>
      </w:r>
      <w:r w:rsidRPr="00D21DA3">
        <w:rPr>
          <w:rFonts w:ascii="Arial" w:hAnsi="Arial" w:cs="Arial"/>
          <w:bCs/>
          <w:sz w:val="20"/>
          <w:szCs w:val="20"/>
        </w:rPr>
        <w:t>.</w:t>
      </w:r>
    </w:p>
    <w:p w14:paraId="6D18754A" w14:textId="6C9428DF" w:rsidR="00B520A4" w:rsidRPr="00D21DA3" w:rsidRDefault="00B520A4" w:rsidP="00C3137B">
      <w:pPr>
        <w:pStyle w:val="NoSpacing"/>
        <w:ind w:left="360" w:hanging="360"/>
        <w:jc w:val="both"/>
        <w:rPr>
          <w:rFonts w:ascii="Arial" w:hAnsi="Arial" w:cs="Arial"/>
          <w:bCs/>
          <w:sz w:val="20"/>
          <w:szCs w:val="20"/>
        </w:rPr>
      </w:pPr>
      <w:r w:rsidRPr="00D21DA3">
        <w:rPr>
          <w:rFonts w:ascii="Arial" w:hAnsi="Arial" w:cs="Arial"/>
          <w:bCs/>
          <w:sz w:val="20"/>
          <w:szCs w:val="20"/>
          <w:vertAlign w:val="superscript"/>
        </w:rPr>
        <w:t>5</w:t>
      </w:r>
      <w:r w:rsidRPr="00D21DA3">
        <w:rPr>
          <w:rFonts w:ascii="Arial" w:hAnsi="Arial" w:cs="Arial"/>
          <w:bCs/>
          <w:sz w:val="20"/>
          <w:szCs w:val="20"/>
        </w:rPr>
        <w:tab/>
        <w:t xml:space="preserve">Acceptable Conc. Ranges = Span </w:t>
      </w:r>
      <w:r w:rsidR="0031629B">
        <w:rPr>
          <w:rFonts w:ascii="Arial" w:hAnsi="Arial" w:cs="Arial"/>
          <w:bCs/>
          <w:sz w:val="20"/>
          <w:szCs w:val="20"/>
        </w:rPr>
        <w:t xml:space="preserve">of </w:t>
      </w:r>
      <w:r w:rsidRPr="00D21DA3">
        <w:rPr>
          <w:rFonts w:ascii="Arial" w:hAnsi="Arial" w:cs="Arial"/>
          <w:bCs/>
          <w:sz w:val="20"/>
          <w:szCs w:val="20"/>
        </w:rPr>
        <w:t xml:space="preserve">40 ppm </w:t>
      </w:r>
      <w:r w:rsidR="00E76755">
        <w:rPr>
          <w:rFonts w:ascii="Arial" w:hAnsi="Arial" w:cs="Arial"/>
          <w:bCs/>
          <w:sz w:val="20"/>
          <w:szCs w:val="20"/>
        </w:rPr>
        <w:t>/</w:t>
      </w:r>
      <w:r w:rsidR="00E76755" w:rsidRPr="00990AC1">
        <w:rPr>
          <w:rFonts w:ascii="Arial" w:hAnsi="Arial" w:cs="Arial"/>
          <w:bCs/>
          <w:sz w:val="20"/>
          <w:szCs w:val="20"/>
        </w:rPr>
        <w:t xml:space="preserve"> </w:t>
      </w:r>
      <w:r w:rsidR="00E76755">
        <w:rPr>
          <w:rFonts w:ascii="Arial" w:hAnsi="Arial" w:cs="Arial"/>
          <w:bCs/>
          <w:sz w:val="20"/>
          <w:szCs w:val="20"/>
        </w:rPr>
        <w:t>2.5</w:t>
      </w:r>
      <w:r w:rsidR="00E76755" w:rsidRPr="00990AC1">
        <w:rPr>
          <w:rFonts w:ascii="Arial" w:hAnsi="Arial" w:cs="Arial"/>
          <w:bCs/>
          <w:sz w:val="20"/>
          <w:szCs w:val="20"/>
        </w:rPr>
        <w:t xml:space="preserve"> and </w:t>
      </w:r>
      <w:r w:rsidR="00F96325">
        <w:rPr>
          <w:rFonts w:ascii="Arial" w:hAnsi="Arial" w:cs="Arial"/>
          <w:bCs/>
          <w:sz w:val="20"/>
          <w:szCs w:val="20"/>
        </w:rPr>
        <w:t>4</w:t>
      </w:r>
      <w:r w:rsidR="00E76755">
        <w:rPr>
          <w:rFonts w:ascii="Arial" w:hAnsi="Arial" w:cs="Arial"/>
          <w:bCs/>
          <w:sz w:val="20"/>
          <w:szCs w:val="20"/>
        </w:rPr>
        <w:t xml:space="preserve">0 ppm / </w:t>
      </w:r>
      <w:r w:rsidR="00E76755" w:rsidRPr="00990AC1">
        <w:rPr>
          <w:rFonts w:ascii="Arial" w:hAnsi="Arial" w:cs="Arial"/>
          <w:bCs/>
          <w:sz w:val="20"/>
          <w:szCs w:val="20"/>
        </w:rPr>
        <w:t>1.</w:t>
      </w:r>
      <w:r w:rsidR="00341F41">
        <w:rPr>
          <w:rFonts w:ascii="Arial" w:hAnsi="Arial" w:cs="Arial"/>
          <w:bCs/>
          <w:sz w:val="20"/>
          <w:szCs w:val="20"/>
        </w:rPr>
        <w:t>2</w:t>
      </w:r>
      <w:r w:rsidR="00CC116D">
        <w:rPr>
          <w:rFonts w:ascii="Arial" w:hAnsi="Arial" w:cs="Arial"/>
          <w:bCs/>
          <w:sz w:val="20"/>
          <w:szCs w:val="20"/>
        </w:rPr>
        <w:t>5</w:t>
      </w:r>
      <w:r w:rsidR="00E76755" w:rsidRPr="00990AC1">
        <w:rPr>
          <w:rFonts w:ascii="Arial" w:hAnsi="Arial" w:cs="Arial"/>
          <w:bCs/>
          <w:sz w:val="20"/>
          <w:szCs w:val="20"/>
        </w:rPr>
        <w:t xml:space="preserve"> </w:t>
      </w:r>
      <w:r w:rsidRPr="00D21DA3">
        <w:rPr>
          <w:rFonts w:ascii="Arial" w:hAnsi="Arial" w:cs="Arial"/>
          <w:bCs/>
          <w:sz w:val="20"/>
          <w:szCs w:val="20"/>
        </w:rPr>
        <w:t xml:space="preserve">= </w:t>
      </w:r>
      <w:r>
        <w:rPr>
          <w:rFonts w:ascii="Arial" w:hAnsi="Arial" w:cs="Arial"/>
          <w:bCs/>
          <w:sz w:val="20"/>
          <w:szCs w:val="20"/>
        </w:rPr>
        <w:t>16</w:t>
      </w:r>
      <w:r w:rsidRPr="00D21DA3">
        <w:rPr>
          <w:rFonts w:ascii="Arial" w:hAnsi="Arial" w:cs="Arial"/>
          <w:bCs/>
          <w:sz w:val="20"/>
          <w:szCs w:val="20"/>
        </w:rPr>
        <w:t>-</w:t>
      </w:r>
      <w:r w:rsidR="00341F41">
        <w:rPr>
          <w:rFonts w:ascii="Arial" w:hAnsi="Arial" w:cs="Arial"/>
          <w:bCs/>
          <w:sz w:val="20"/>
          <w:szCs w:val="20"/>
        </w:rPr>
        <w:t>32</w:t>
      </w:r>
      <w:r w:rsidRPr="00D21DA3">
        <w:rPr>
          <w:rFonts w:ascii="Arial" w:hAnsi="Arial" w:cs="Arial"/>
          <w:bCs/>
          <w:sz w:val="20"/>
          <w:szCs w:val="20"/>
        </w:rPr>
        <w:t xml:space="preserve"> ppm</w:t>
      </w:r>
      <w:r w:rsidR="00CA6D97">
        <w:rPr>
          <w:rFonts w:ascii="Arial" w:hAnsi="Arial" w:cs="Arial"/>
          <w:bCs/>
          <w:sz w:val="20"/>
          <w:szCs w:val="20"/>
        </w:rPr>
        <w:t>wv</w:t>
      </w:r>
      <w:r w:rsidRPr="00D21DA3">
        <w:rPr>
          <w:rFonts w:ascii="Arial" w:hAnsi="Arial" w:cs="Arial"/>
          <w:bCs/>
          <w:sz w:val="20"/>
          <w:szCs w:val="20"/>
        </w:rPr>
        <w:t>.</w:t>
      </w:r>
    </w:p>
    <w:p w14:paraId="5E58813B" w14:textId="43B4A636" w:rsidR="00B520A4" w:rsidRPr="00D21DA3" w:rsidRDefault="00B520A4" w:rsidP="00C3137B">
      <w:pPr>
        <w:pStyle w:val="NoSpacing"/>
        <w:ind w:left="360" w:hanging="360"/>
        <w:jc w:val="both"/>
        <w:rPr>
          <w:rFonts w:ascii="Arial" w:hAnsi="Arial" w:cs="Arial"/>
          <w:bCs/>
          <w:sz w:val="20"/>
          <w:szCs w:val="20"/>
        </w:rPr>
      </w:pPr>
      <w:r w:rsidRPr="00D21DA3">
        <w:rPr>
          <w:rFonts w:ascii="Arial" w:hAnsi="Arial" w:cs="Arial"/>
          <w:bCs/>
          <w:sz w:val="20"/>
          <w:szCs w:val="20"/>
          <w:vertAlign w:val="superscript"/>
        </w:rPr>
        <w:t>6</w:t>
      </w:r>
      <w:r w:rsidRPr="00D21DA3">
        <w:rPr>
          <w:rFonts w:ascii="Arial" w:hAnsi="Arial" w:cs="Arial"/>
          <w:bCs/>
          <w:sz w:val="20"/>
          <w:szCs w:val="20"/>
        </w:rPr>
        <w:tab/>
        <w:t xml:space="preserve">Acceptable Conc. Ranges = Span </w:t>
      </w:r>
      <w:r w:rsidR="0031629B">
        <w:rPr>
          <w:rFonts w:ascii="Arial" w:hAnsi="Arial" w:cs="Arial"/>
          <w:bCs/>
          <w:sz w:val="20"/>
          <w:szCs w:val="20"/>
        </w:rPr>
        <w:t xml:space="preserve">of </w:t>
      </w:r>
      <w:r w:rsidRPr="00D21DA3">
        <w:rPr>
          <w:rFonts w:ascii="Arial" w:hAnsi="Arial" w:cs="Arial"/>
          <w:bCs/>
          <w:sz w:val="20"/>
          <w:szCs w:val="20"/>
        </w:rPr>
        <w:t xml:space="preserve">50 ppm </w:t>
      </w:r>
      <w:r w:rsidR="00E76755">
        <w:rPr>
          <w:rFonts w:ascii="Arial" w:hAnsi="Arial" w:cs="Arial"/>
          <w:bCs/>
          <w:sz w:val="20"/>
          <w:szCs w:val="20"/>
        </w:rPr>
        <w:t>/</w:t>
      </w:r>
      <w:r w:rsidR="00E76755" w:rsidRPr="00990AC1">
        <w:rPr>
          <w:rFonts w:ascii="Arial" w:hAnsi="Arial" w:cs="Arial"/>
          <w:bCs/>
          <w:sz w:val="20"/>
          <w:szCs w:val="20"/>
        </w:rPr>
        <w:t xml:space="preserve"> </w:t>
      </w:r>
      <w:r w:rsidR="00E76755">
        <w:rPr>
          <w:rFonts w:ascii="Arial" w:hAnsi="Arial" w:cs="Arial"/>
          <w:bCs/>
          <w:sz w:val="20"/>
          <w:szCs w:val="20"/>
        </w:rPr>
        <w:t>2.5</w:t>
      </w:r>
      <w:r w:rsidR="00E76755" w:rsidRPr="00990AC1">
        <w:rPr>
          <w:rFonts w:ascii="Arial" w:hAnsi="Arial" w:cs="Arial"/>
          <w:bCs/>
          <w:sz w:val="20"/>
          <w:szCs w:val="20"/>
        </w:rPr>
        <w:t xml:space="preserve"> and </w:t>
      </w:r>
      <w:r w:rsidR="00F96325">
        <w:rPr>
          <w:rFonts w:ascii="Arial" w:hAnsi="Arial" w:cs="Arial"/>
          <w:bCs/>
          <w:sz w:val="20"/>
          <w:szCs w:val="20"/>
        </w:rPr>
        <w:t>5</w:t>
      </w:r>
      <w:r w:rsidR="00E76755">
        <w:rPr>
          <w:rFonts w:ascii="Arial" w:hAnsi="Arial" w:cs="Arial"/>
          <w:bCs/>
          <w:sz w:val="20"/>
          <w:szCs w:val="20"/>
        </w:rPr>
        <w:t xml:space="preserve">0 ppm / </w:t>
      </w:r>
      <w:r w:rsidR="00E76755" w:rsidRPr="00990AC1">
        <w:rPr>
          <w:rFonts w:ascii="Arial" w:hAnsi="Arial" w:cs="Arial"/>
          <w:bCs/>
          <w:sz w:val="20"/>
          <w:szCs w:val="20"/>
        </w:rPr>
        <w:t>1.</w:t>
      </w:r>
      <w:r w:rsidR="00341F41">
        <w:rPr>
          <w:rFonts w:ascii="Arial" w:hAnsi="Arial" w:cs="Arial"/>
          <w:bCs/>
          <w:sz w:val="20"/>
          <w:szCs w:val="20"/>
        </w:rPr>
        <w:t>2</w:t>
      </w:r>
      <w:r w:rsidR="00CC116D">
        <w:rPr>
          <w:rFonts w:ascii="Arial" w:hAnsi="Arial" w:cs="Arial"/>
          <w:bCs/>
          <w:sz w:val="20"/>
          <w:szCs w:val="20"/>
        </w:rPr>
        <w:t>5</w:t>
      </w:r>
      <w:r w:rsidR="00E76755" w:rsidRPr="00990AC1">
        <w:rPr>
          <w:rFonts w:ascii="Arial" w:hAnsi="Arial" w:cs="Arial"/>
          <w:bCs/>
          <w:sz w:val="20"/>
          <w:szCs w:val="20"/>
        </w:rPr>
        <w:t xml:space="preserve"> </w:t>
      </w:r>
      <w:r w:rsidRPr="00D21DA3">
        <w:rPr>
          <w:rFonts w:ascii="Arial" w:hAnsi="Arial" w:cs="Arial"/>
          <w:bCs/>
          <w:sz w:val="20"/>
          <w:szCs w:val="20"/>
        </w:rPr>
        <w:t xml:space="preserve">= </w:t>
      </w:r>
      <w:r>
        <w:rPr>
          <w:rFonts w:ascii="Arial" w:hAnsi="Arial" w:cs="Arial"/>
          <w:bCs/>
          <w:sz w:val="20"/>
          <w:szCs w:val="20"/>
        </w:rPr>
        <w:t>20-50</w:t>
      </w:r>
      <w:r w:rsidR="00CA6D97">
        <w:rPr>
          <w:rFonts w:ascii="Arial" w:hAnsi="Arial" w:cs="Arial"/>
          <w:bCs/>
          <w:sz w:val="20"/>
          <w:szCs w:val="20"/>
        </w:rPr>
        <w:t xml:space="preserve"> ppmwv</w:t>
      </w:r>
      <w:r>
        <w:rPr>
          <w:rFonts w:ascii="Arial" w:hAnsi="Arial" w:cs="Arial"/>
          <w:bCs/>
          <w:sz w:val="20"/>
          <w:szCs w:val="20"/>
        </w:rPr>
        <w:t>.</w:t>
      </w:r>
    </w:p>
    <w:p w14:paraId="04629D43" w14:textId="6BDC2017" w:rsidR="00B520A4" w:rsidRDefault="00B520A4" w:rsidP="00C3137B">
      <w:pPr>
        <w:pStyle w:val="NoSpacing"/>
        <w:ind w:left="360" w:hanging="360"/>
        <w:jc w:val="both"/>
        <w:rPr>
          <w:rFonts w:ascii="Arial" w:hAnsi="Arial" w:cs="Arial"/>
          <w:bCs/>
          <w:sz w:val="20"/>
          <w:szCs w:val="20"/>
        </w:rPr>
      </w:pPr>
      <w:r w:rsidRPr="00D21DA3">
        <w:rPr>
          <w:rFonts w:ascii="Arial" w:hAnsi="Arial" w:cs="Arial"/>
          <w:bCs/>
          <w:sz w:val="20"/>
          <w:szCs w:val="20"/>
          <w:vertAlign w:val="superscript"/>
        </w:rPr>
        <w:t>7</w:t>
      </w:r>
      <w:r w:rsidRPr="00D21DA3">
        <w:rPr>
          <w:rFonts w:ascii="Arial" w:hAnsi="Arial" w:cs="Arial"/>
          <w:bCs/>
          <w:sz w:val="20"/>
          <w:szCs w:val="20"/>
        </w:rPr>
        <w:tab/>
        <w:t xml:space="preserve">Acceptable Conc. Ranges = Span </w:t>
      </w:r>
      <w:r w:rsidR="0031629B">
        <w:rPr>
          <w:rFonts w:ascii="Arial" w:hAnsi="Arial" w:cs="Arial"/>
          <w:bCs/>
          <w:sz w:val="20"/>
          <w:szCs w:val="20"/>
        </w:rPr>
        <w:t xml:space="preserve">of </w:t>
      </w:r>
      <w:r w:rsidRPr="00D21DA3">
        <w:rPr>
          <w:rFonts w:ascii="Arial" w:hAnsi="Arial" w:cs="Arial"/>
          <w:bCs/>
          <w:sz w:val="20"/>
          <w:szCs w:val="20"/>
        </w:rPr>
        <w:t xml:space="preserve">100 ppm </w:t>
      </w:r>
      <w:r w:rsidR="00F96325">
        <w:rPr>
          <w:rFonts w:ascii="Arial" w:hAnsi="Arial" w:cs="Arial"/>
          <w:bCs/>
          <w:sz w:val="20"/>
          <w:szCs w:val="20"/>
        </w:rPr>
        <w:t>/</w:t>
      </w:r>
      <w:r w:rsidR="00F96325" w:rsidRPr="00990AC1">
        <w:rPr>
          <w:rFonts w:ascii="Arial" w:hAnsi="Arial" w:cs="Arial"/>
          <w:bCs/>
          <w:sz w:val="20"/>
          <w:szCs w:val="20"/>
        </w:rPr>
        <w:t xml:space="preserve"> </w:t>
      </w:r>
      <w:r w:rsidR="00F96325">
        <w:rPr>
          <w:rFonts w:ascii="Arial" w:hAnsi="Arial" w:cs="Arial"/>
          <w:bCs/>
          <w:sz w:val="20"/>
          <w:szCs w:val="20"/>
        </w:rPr>
        <w:t>2.5</w:t>
      </w:r>
      <w:r w:rsidR="00F96325" w:rsidRPr="00990AC1">
        <w:rPr>
          <w:rFonts w:ascii="Arial" w:hAnsi="Arial" w:cs="Arial"/>
          <w:bCs/>
          <w:sz w:val="20"/>
          <w:szCs w:val="20"/>
        </w:rPr>
        <w:t xml:space="preserve"> and </w:t>
      </w:r>
      <w:r w:rsidR="00B83361">
        <w:rPr>
          <w:rFonts w:ascii="Arial" w:hAnsi="Arial" w:cs="Arial"/>
          <w:bCs/>
          <w:sz w:val="20"/>
          <w:szCs w:val="20"/>
        </w:rPr>
        <w:t>10</w:t>
      </w:r>
      <w:r w:rsidR="00F96325">
        <w:rPr>
          <w:rFonts w:ascii="Arial" w:hAnsi="Arial" w:cs="Arial"/>
          <w:bCs/>
          <w:sz w:val="20"/>
          <w:szCs w:val="20"/>
        </w:rPr>
        <w:t xml:space="preserve">0 ppm / </w:t>
      </w:r>
      <w:r w:rsidR="00F96325" w:rsidRPr="00990AC1">
        <w:rPr>
          <w:rFonts w:ascii="Arial" w:hAnsi="Arial" w:cs="Arial"/>
          <w:bCs/>
          <w:sz w:val="20"/>
          <w:szCs w:val="20"/>
        </w:rPr>
        <w:t>1.</w:t>
      </w:r>
      <w:r w:rsidR="00341F41">
        <w:rPr>
          <w:rFonts w:ascii="Arial" w:hAnsi="Arial" w:cs="Arial"/>
          <w:bCs/>
          <w:sz w:val="20"/>
          <w:szCs w:val="20"/>
        </w:rPr>
        <w:t>2</w:t>
      </w:r>
      <w:r w:rsidR="00233032">
        <w:rPr>
          <w:rFonts w:ascii="Arial" w:hAnsi="Arial" w:cs="Arial"/>
          <w:bCs/>
          <w:sz w:val="20"/>
          <w:szCs w:val="20"/>
        </w:rPr>
        <w:t>5</w:t>
      </w:r>
      <w:r w:rsidR="00F96325" w:rsidRPr="00990AC1">
        <w:rPr>
          <w:rFonts w:ascii="Arial" w:hAnsi="Arial" w:cs="Arial"/>
          <w:bCs/>
          <w:sz w:val="20"/>
          <w:szCs w:val="20"/>
        </w:rPr>
        <w:t xml:space="preserve"> </w:t>
      </w:r>
      <w:r w:rsidRPr="00D21DA3">
        <w:rPr>
          <w:rFonts w:ascii="Arial" w:hAnsi="Arial" w:cs="Arial"/>
          <w:bCs/>
          <w:sz w:val="20"/>
          <w:szCs w:val="20"/>
        </w:rPr>
        <w:t xml:space="preserve">= </w:t>
      </w:r>
      <w:r>
        <w:rPr>
          <w:rFonts w:ascii="Arial" w:hAnsi="Arial" w:cs="Arial"/>
          <w:bCs/>
          <w:sz w:val="20"/>
          <w:szCs w:val="20"/>
        </w:rPr>
        <w:t>4</w:t>
      </w:r>
      <w:r w:rsidRPr="00D21DA3">
        <w:rPr>
          <w:rFonts w:ascii="Arial" w:hAnsi="Arial" w:cs="Arial"/>
          <w:bCs/>
          <w:sz w:val="20"/>
          <w:szCs w:val="20"/>
        </w:rPr>
        <w:t>0-</w:t>
      </w:r>
      <w:r w:rsidR="00341F41">
        <w:rPr>
          <w:rFonts w:ascii="Arial" w:hAnsi="Arial" w:cs="Arial"/>
          <w:bCs/>
          <w:sz w:val="20"/>
          <w:szCs w:val="20"/>
        </w:rPr>
        <w:t>80</w:t>
      </w:r>
      <w:r w:rsidRPr="00D21DA3">
        <w:rPr>
          <w:rFonts w:ascii="Arial" w:hAnsi="Arial" w:cs="Arial"/>
          <w:bCs/>
          <w:sz w:val="20"/>
          <w:szCs w:val="20"/>
        </w:rPr>
        <w:t xml:space="preserve"> ppm</w:t>
      </w:r>
      <w:r w:rsidR="00CA6D97">
        <w:rPr>
          <w:rFonts w:ascii="Arial" w:hAnsi="Arial" w:cs="Arial"/>
          <w:bCs/>
          <w:sz w:val="20"/>
          <w:szCs w:val="20"/>
        </w:rPr>
        <w:t>wv</w:t>
      </w:r>
      <w:r w:rsidRPr="00D21DA3">
        <w:rPr>
          <w:rFonts w:ascii="Arial" w:hAnsi="Arial" w:cs="Arial"/>
          <w:bCs/>
          <w:sz w:val="20"/>
          <w:szCs w:val="20"/>
        </w:rPr>
        <w:t>.</w:t>
      </w:r>
    </w:p>
    <w:p w14:paraId="0BDC318C" w14:textId="77777777" w:rsidR="00D76A63" w:rsidRPr="00D21DA3" w:rsidRDefault="00D76A63" w:rsidP="00B520A4">
      <w:pPr>
        <w:pStyle w:val="NoSpacing"/>
        <w:ind w:left="360" w:hanging="360"/>
        <w:rPr>
          <w:rFonts w:ascii="Arial" w:hAnsi="Arial" w:cs="Arial"/>
          <w:bCs/>
          <w:sz w:val="20"/>
          <w:szCs w:val="20"/>
        </w:rPr>
      </w:pPr>
    </w:p>
    <w:p w14:paraId="205759E3" w14:textId="566C5F10" w:rsidR="00C74D9F" w:rsidRPr="00C74D9F" w:rsidRDefault="00484761" w:rsidP="00C3137B">
      <w:pPr>
        <w:pStyle w:val="NoSpacing"/>
        <w:ind w:left="547" w:hanging="547"/>
        <w:jc w:val="both"/>
        <w:rPr>
          <w:rFonts w:ascii="Arial" w:hAnsi="Arial" w:cs="Arial"/>
          <w:b/>
          <w:bCs/>
          <w:sz w:val="20"/>
          <w:szCs w:val="20"/>
        </w:rPr>
      </w:pPr>
      <w:r>
        <w:rPr>
          <w:rFonts w:ascii="Arial" w:hAnsi="Arial" w:cs="Arial"/>
          <w:b/>
          <w:bCs/>
          <w:sz w:val="20"/>
          <w:szCs w:val="20"/>
        </w:rPr>
        <w:t>1</w:t>
      </w:r>
      <w:r w:rsidR="00311FEF">
        <w:rPr>
          <w:rFonts w:ascii="Arial" w:hAnsi="Arial" w:cs="Arial"/>
          <w:b/>
          <w:bCs/>
          <w:sz w:val="20"/>
          <w:szCs w:val="20"/>
        </w:rPr>
        <w:t>3</w:t>
      </w:r>
      <w:r>
        <w:rPr>
          <w:rFonts w:ascii="Arial" w:hAnsi="Arial" w:cs="Arial"/>
          <w:b/>
          <w:bCs/>
          <w:sz w:val="20"/>
          <w:szCs w:val="20"/>
        </w:rPr>
        <w:t>.</w:t>
      </w:r>
      <w:r>
        <w:rPr>
          <w:rFonts w:ascii="Arial" w:hAnsi="Arial" w:cs="Arial"/>
          <w:b/>
          <w:bCs/>
          <w:sz w:val="20"/>
          <w:szCs w:val="20"/>
        </w:rPr>
        <w:tab/>
      </w:r>
      <w:r w:rsidR="00C74D9F" w:rsidRPr="00C74D9F">
        <w:rPr>
          <w:rFonts w:ascii="Arial" w:hAnsi="Arial" w:cs="Arial"/>
          <w:b/>
          <w:bCs/>
          <w:sz w:val="20"/>
          <w:szCs w:val="20"/>
        </w:rPr>
        <w:t>Recommended Calibration Procedures to Increase Span Options</w:t>
      </w:r>
    </w:p>
    <w:p w14:paraId="4E5EB6CD" w14:textId="3DE44ADB" w:rsidR="006512E8" w:rsidRDefault="005B2C69" w:rsidP="00C3137B">
      <w:pPr>
        <w:spacing w:after="0" w:line="240" w:lineRule="auto"/>
        <w:jc w:val="both"/>
        <w:rPr>
          <w:rFonts w:ascii="Arial" w:hAnsi="Arial" w:cs="Arial"/>
          <w:sz w:val="20"/>
          <w:szCs w:val="20"/>
        </w:rPr>
      </w:pPr>
      <w:r>
        <w:rPr>
          <w:rFonts w:ascii="Arial" w:hAnsi="Arial" w:cs="Arial"/>
          <w:sz w:val="20"/>
          <w:szCs w:val="20"/>
        </w:rPr>
        <w:t xml:space="preserve">This section discusses recommended </w:t>
      </w:r>
      <w:r w:rsidR="0096426F">
        <w:rPr>
          <w:rFonts w:ascii="Arial" w:hAnsi="Arial" w:cs="Arial"/>
          <w:sz w:val="20"/>
          <w:szCs w:val="20"/>
        </w:rPr>
        <w:t xml:space="preserve">pretest </w:t>
      </w:r>
      <w:r>
        <w:rPr>
          <w:rFonts w:ascii="Arial" w:hAnsi="Arial" w:cs="Arial"/>
          <w:sz w:val="20"/>
          <w:szCs w:val="20"/>
        </w:rPr>
        <w:t xml:space="preserve">calibration procedures </w:t>
      </w:r>
      <w:r w:rsidR="0096426F">
        <w:rPr>
          <w:rFonts w:ascii="Arial" w:hAnsi="Arial" w:cs="Arial"/>
          <w:sz w:val="20"/>
          <w:szCs w:val="20"/>
        </w:rPr>
        <w:t xml:space="preserve">that should be used </w:t>
      </w:r>
      <w:r w:rsidR="0096426F" w:rsidRPr="0096426F">
        <w:rPr>
          <w:rFonts w:ascii="Arial" w:hAnsi="Arial" w:cs="Arial"/>
          <w:sz w:val="20"/>
          <w:szCs w:val="20"/>
        </w:rPr>
        <w:t>when the average run emission concentration results are unknown</w:t>
      </w:r>
      <w:r w:rsidR="006512E8">
        <w:rPr>
          <w:rFonts w:ascii="Arial" w:hAnsi="Arial" w:cs="Arial"/>
          <w:sz w:val="20"/>
          <w:szCs w:val="20"/>
        </w:rPr>
        <w:t xml:space="preserve">. These procedures involve introducing </w:t>
      </w:r>
      <w:r w:rsidR="006512E8" w:rsidRPr="006512E8">
        <w:rPr>
          <w:rFonts w:ascii="Arial" w:hAnsi="Arial" w:cs="Arial"/>
          <w:sz w:val="20"/>
          <w:szCs w:val="20"/>
        </w:rPr>
        <w:t xml:space="preserve">one </w:t>
      </w:r>
      <w:r w:rsidR="006512E8">
        <w:rPr>
          <w:rFonts w:ascii="Arial" w:hAnsi="Arial" w:cs="Arial"/>
          <w:sz w:val="20"/>
          <w:szCs w:val="20"/>
        </w:rPr>
        <w:t xml:space="preserve">or more </w:t>
      </w:r>
      <w:r w:rsidR="006512E8" w:rsidRPr="006512E8">
        <w:rPr>
          <w:rFonts w:ascii="Arial" w:hAnsi="Arial" w:cs="Arial"/>
          <w:sz w:val="20"/>
          <w:szCs w:val="20"/>
        </w:rPr>
        <w:t xml:space="preserve">extra certified calibration (zero-, low-, mid-, and/or high-level), blended, </w:t>
      </w:r>
      <w:r w:rsidR="006512E8" w:rsidRPr="00725C5C">
        <w:rPr>
          <w:rFonts w:ascii="Arial" w:hAnsi="Arial" w:cs="Arial"/>
          <w:sz w:val="20"/>
          <w:szCs w:val="20"/>
        </w:rPr>
        <w:t>or</w:t>
      </w:r>
      <w:r w:rsidR="006512E8" w:rsidRPr="006512E8">
        <w:rPr>
          <w:rFonts w:ascii="Arial" w:hAnsi="Arial" w:cs="Arial"/>
          <w:sz w:val="20"/>
          <w:szCs w:val="20"/>
        </w:rPr>
        <w:t xml:space="preserve"> dilution gas</w:t>
      </w:r>
      <w:r w:rsidR="00703B85">
        <w:rPr>
          <w:rFonts w:ascii="Arial" w:hAnsi="Arial" w:cs="Arial"/>
          <w:sz w:val="20"/>
          <w:szCs w:val="20"/>
        </w:rPr>
        <w:t>es during pretest calibrations</w:t>
      </w:r>
      <w:r w:rsidR="006512E8" w:rsidRPr="006512E8">
        <w:rPr>
          <w:rFonts w:ascii="Arial" w:hAnsi="Arial" w:cs="Arial"/>
          <w:sz w:val="20"/>
          <w:szCs w:val="20"/>
        </w:rPr>
        <w:t xml:space="preserve"> that meets the </w:t>
      </w:r>
      <w:r w:rsidR="007A4A4E">
        <w:rPr>
          <w:rFonts w:ascii="Arial" w:hAnsi="Arial" w:cs="Arial"/>
          <w:sz w:val="20"/>
          <w:szCs w:val="20"/>
        </w:rPr>
        <w:t xml:space="preserve">calibration gas </w:t>
      </w:r>
      <w:r w:rsidR="006512E8" w:rsidRPr="006512E8">
        <w:rPr>
          <w:rFonts w:ascii="Arial" w:hAnsi="Arial" w:cs="Arial"/>
          <w:sz w:val="20"/>
          <w:szCs w:val="20"/>
        </w:rPr>
        <w:t xml:space="preserve">requirement </w:t>
      </w:r>
      <w:r w:rsidR="007A4A4E">
        <w:rPr>
          <w:rFonts w:ascii="Arial" w:hAnsi="Arial" w:cs="Arial"/>
          <w:sz w:val="20"/>
          <w:szCs w:val="20"/>
        </w:rPr>
        <w:t xml:space="preserve">specified in M7E, </w:t>
      </w:r>
      <w:r w:rsidR="00DA300C">
        <w:rPr>
          <w:rFonts w:ascii="Arial" w:hAnsi="Arial" w:cs="Arial"/>
          <w:sz w:val="20"/>
          <w:szCs w:val="20"/>
        </w:rPr>
        <w:t>M</w:t>
      </w:r>
      <w:r w:rsidR="007A4A4E">
        <w:rPr>
          <w:rFonts w:ascii="Arial" w:hAnsi="Arial" w:cs="Arial"/>
          <w:sz w:val="20"/>
          <w:szCs w:val="20"/>
        </w:rPr>
        <w:t xml:space="preserve">10, </w:t>
      </w:r>
      <w:r w:rsidR="00DA300C">
        <w:rPr>
          <w:rFonts w:ascii="Arial" w:hAnsi="Arial" w:cs="Arial"/>
          <w:sz w:val="20"/>
          <w:szCs w:val="20"/>
        </w:rPr>
        <w:t>M</w:t>
      </w:r>
      <w:r w:rsidR="006512E8" w:rsidRPr="006512E8">
        <w:rPr>
          <w:rFonts w:ascii="Arial" w:hAnsi="Arial" w:cs="Arial"/>
          <w:bCs/>
          <w:sz w:val="20"/>
          <w:szCs w:val="20"/>
        </w:rPr>
        <w:t>25A</w:t>
      </w:r>
      <w:r w:rsidR="007A4A4E" w:rsidRPr="007A4A4E">
        <w:rPr>
          <w:rFonts w:ascii="Arial" w:hAnsi="Arial" w:cs="Arial"/>
          <w:bCs/>
          <w:sz w:val="20"/>
          <w:szCs w:val="20"/>
        </w:rPr>
        <w:t xml:space="preserve"> ALT-096, and/or ALT-106 </w:t>
      </w:r>
      <w:r>
        <w:rPr>
          <w:rFonts w:ascii="Arial" w:hAnsi="Arial" w:cs="Arial"/>
          <w:sz w:val="20"/>
          <w:szCs w:val="20"/>
        </w:rPr>
        <w:t>to</w:t>
      </w:r>
      <w:r w:rsidR="0096426F">
        <w:rPr>
          <w:rFonts w:ascii="Arial" w:hAnsi="Arial" w:cs="Arial"/>
          <w:sz w:val="20"/>
          <w:szCs w:val="20"/>
        </w:rPr>
        <w:t>:</w:t>
      </w:r>
    </w:p>
    <w:p w14:paraId="3053BEBC" w14:textId="77777777" w:rsidR="006512E8" w:rsidRDefault="006512E8" w:rsidP="00C3137B">
      <w:pPr>
        <w:spacing w:after="0" w:line="240" w:lineRule="auto"/>
        <w:jc w:val="both"/>
        <w:rPr>
          <w:rFonts w:ascii="Arial" w:hAnsi="Arial" w:cs="Arial"/>
          <w:sz w:val="20"/>
          <w:szCs w:val="20"/>
        </w:rPr>
      </w:pPr>
    </w:p>
    <w:p w14:paraId="181B7003" w14:textId="537A1541" w:rsidR="006512E8" w:rsidRPr="006512E8" w:rsidRDefault="00101FB4" w:rsidP="00C3137B">
      <w:pPr>
        <w:pStyle w:val="ListParagraph"/>
        <w:numPr>
          <w:ilvl w:val="0"/>
          <w:numId w:val="23"/>
        </w:numPr>
        <w:spacing w:after="0" w:line="240" w:lineRule="auto"/>
        <w:ind w:left="547" w:hanging="547"/>
        <w:jc w:val="both"/>
        <w:rPr>
          <w:rFonts w:ascii="Arial" w:hAnsi="Arial" w:cs="Arial"/>
          <w:sz w:val="20"/>
          <w:szCs w:val="20"/>
        </w:rPr>
      </w:pPr>
      <w:r>
        <w:rPr>
          <w:rFonts w:ascii="Arial" w:hAnsi="Arial" w:cs="Arial"/>
          <w:sz w:val="20"/>
          <w:szCs w:val="20"/>
        </w:rPr>
        <w:t>A</w:t>
      </w:r>
      <w:r w:rsidR="00C17328">
        <w:rPr>
          <w:rFonts w:ascii="Arial" w:hAnsi="Arial" w:cs="Arial"/>
          <w:sz w:val="20"/>
          <w:szCs w:val="20"/>
        </w:rPr>
        <w:t>ppreciably</w:t>
      </w:r>
      <w:r w:rsidR="006512E8" w:rsidRPr="006512E8">
        <w:rPr>
          <w:rFonts w:ascii="Arial" w:hAnsi="Arial" w:cs="Arial"/>
          <w:sz w:val="20"/>
          <w:szCs w:val="20"/>
        </w:rPr>
        <w:t xml:space="preserve"> increase </w:t>
      </w:r>
      <w:r w:rsidR="0096426F" w:rsidRPr="006512E8">
        <w:rPr>
          <w:rFonts w:ascii="Arial" w:hAnsi="Arial" w:cs="Arial"/>
          <w:sz w:val="20"/>
          <w:szCs w:val="20"/>
        </w:rPr>
        <w:t xml:space="preserve">the </w:t>
      </w:r>
      <w:bookmarkStart w:id="308" w:name="_Hlk193012327"/>
      <w:r w:rsidR="0096426F" w:rsidRPr="006512E8">
        <w:rPr>
          <w:rFonts w:ascii="Arial" w:hAnsi="Arial" w:cs="Arial"/>
          <w:sz w:val="20"/>
          <w:szCs w:val="20"/>
        </w:rPr>
        <w:t xml:space="preserve">range of acceptable average </w:t>
      </w:r>
      <w:r w:rsidR="006E03F7">
        <w:rPr>
          <w:rFonts w:ascii="Arial" w:hAnsi="Arial" w:cs="Arial"/>
          <w:sz w:val="20"/>
          <w:szCs w:val="20"/>
        </w:rPr>
        <w:t xml:space="preserve">run </w:t>
      </w:r>
      <w:r w:rsidR="0096426F" w:rsidRPr="006512E8">
        <w:rPr>
          <w:rFonts w:ascii="Arial" w:hAnsi="Arial" w:cs="Arial"/>
          <w:sz w:val="20"/>
          <w:szCs w:val="20"/>
        </w:rPr>
        <w:t xml:space="preserve">concentrations </w:t>
      </w:r>
      <w:bookmarkEnd w:id="308"/>
      <w:r w:rsidR="006E03F7">
        <w:rPr>
          <w:rFonts w:ascii="Arial" w:hAnsi="Arial" w:cs="Arial"/>
          <w:sz w:val="20"/>
          <w:szCs w:val="20"/>
        </w:rPr>
        <w:t xml:space="preserve">(i.e., </w:t>
      </w:r>
      <w:r w:rsidR="006512E8" w:rsidRPr="006512E8">
        <w:rPr>
          <w:rFonts w:ascii="Arial" w:hAnsi="Arial" w:cs="Arial"/>
          <w:sz w:val="20"/>
          <w:szCs w:val="20"/>
        </w:rPr>
        <w:t>from 0-10 ppm to 0-2</w:t>
      </w:r>
      <w:r w:rsidR="00D76A63">
        <w:rPr>
          <w:rFonts w:ascii="Arial" w:hAnsi="Arial" w:cs="Arial"/>
          <w:sz w:val="20"/>
          <w:szCs w:val="20"/>
        </w:rPr>
        <w:t>0</w:t>
      </w:r>
      <w:r w:rsidR="006512E8" w:rsidRPr="006512E8">
        <w:rPr>
          <w:rFonts w:ascii="Arial" w:hAnsi="Arial" w:cs="Arial"/>
          <w:sz w:val="20"/>
          <w:szCs w:val="20"/>
        </w:rPr>
        <w:t>0 ppm or greater</w:t>
      </w:r>
      <w:r w:rsidR="006E03F7">
        <w:rPr>
          <w:rFonts w:ascii="Arial" w:hAnsi="Arial" w:cs="Arial"/>
          <w:sz w:val="20"/>
          <w:szCs w:val="20"/>
        </w:rPr>
        <w:t>)</w:t>
      </w:r>
      <w:r w:rsidR="0096426F" w:rsidRPr="006512E8">
        <w:rPr>
          <w:rFonts w:ascii="Arial" w:hAnsi="Arial" w:cs="Arial"/>
          <w:sz w:val="20"/>
          <w:szCs w:val="20"/>
        </w:rPr>
        <w:t>; and</w:t>
      </w:r>
    </w:p>
    <w:p w14:paraId="77CA540A" w14:textId="22DF39E9" w:rsidR="006512E8" w:rsidRPr="006512E8" w:rsidRDefault="00101FB4" w:rsidP="00C3137B">
      <w:pPr>
        <w:pStyle w:val="ListParagraph"/>
        <w:numPr>
          <w:ilvl w:val="0"/>
          <w:numId w:val="23"/>
        </w:numPr>
        <w:spacing w:after="0" w:line="240" w:lineRule="auto"/>
        <w:ind w:left="547" w:hanging="547"/>
        <w:jc w:val="both"/>
        <w:rPr>
          <w:rFonts w:ascii="Arial" w:hAnsi="Arial" w:cs="Arial"/>
          <w:sz w:val="20"/>
          <w:szCs w:val="20"/>
        </w:rPr>
      </w:pPr>
      <w:r>
        <w:rPr>
          <w:rFonts w:ascii="Arial" w:hAnsi="Arial" w:cs="Arial"/>
          <w:sz w:val="20"/>
          <w:szCs w:val="20"/>
        </w:rPr>
        <w:lastRenderedPageBreak/>
        <w:t>I</w:t>
      </w:r>
      <w:r w:rsidR="006512E8" w:rsidRPr="006512E8">
        <w:rPr>
          <w:rFonts w:ascii="Arial" w:hAnsi="Arial" w:cs="Arial"/>
          <w:sz w:val="20"/>
          <w:szCs w:val="20"/>
        </w:rPr>
        <w:t xml:space="preserve">ncrease </w:t>
      </w:r>
      <w:r w:rsidR="005B2C69" w:rsidRPr="006512E8">
        <w:rPr>
          <w:rFonts w:ascii="Arial" w:hAnsi="Arial" w:cs="Arial"/>
          <w:sz w:val="20"/>
          <w:szCs w:val="20"/>
        </w:rPr>
        <w:t>the number of span option</w:t>
      </w:r>
      <w:r w:rsidR="00900735">
        <w:rPr>
          <w:rFonts w:ascii="Arial" w:hAnsi="Arial" w:cs="Arial"/>
          <w:sz w:val="20"/>
          <w:szCs w:val="20"/>
        </w:rPr>
        <w:t>s</w:t>
      </w:r>
      <w:r w:rsidR="00703B85">
        <w:rPr>
          <w:rFonts w:ascii="Arial" w:hAnsi="Arial" w:cs="Arial"/>
          <w:sz w:val="20"/>
          <w:szCs w:val="20"/>
        </w:rPr>
        <w:t xml:space="preserve"> </w:t>
      </w:r>
      <w:r w:rsidR="00703B85" w:rsidRPr="00703B85">
        <w:rPr>
          <w:rFonts w:ascii="Arial" w:hAnsi="Arial" w:cs="Arial"/>
          <w:sz w:val="20"/>
          <w:szCs w:val="20"/>
        </w:rPr>
        <w:t xml:space="preserve">at the end of each test run </w:t>
      </w:r>
      <w:r w:rsidR="00703B85">
        <w:rPr>
          <w:rFonts w:ascii="Arial" w:hAnsi="Arial" w:cs="Arial"/>
          <w:sz w:val="20"/>
          <w:szCs w:val="20"/>
        </w:rPr>
        <w:t xml:space="preserve">by one for each certified calibration, blended, </w:t>
      </w:r>
      <w:r w:rsidR="00703B85" w:rsidRPr="00725C5C">
        <w:rPr>
          <w:rFonts w:ascii="Arial" w:hAnsi="Arial" w:cs="Arial"/>
          <w:sz w:val="20"/>
          <w:szCs w:val="20"/>
        </w:rPr>
        <w:t>or</w:t>
      </w:r>
      <w:r w:rsidR="00703B85">
        <w:rPr>
          <w:rFonts w:ascii="Arial" w:hAnsi="Arial" w:cs="Arial"/>
          <w:sz w:val="20"/>
          <w:szCs w:val="20"/>
        </w:rPr>
        <w:t xml:space="preserve"> dilution gas that is used during pretest calibrations</w:t>
      </w:r>
      <w:r w:rsidR="006D39A3" w:rsidRPr="006512E8">
        <w:rPr>
          <w:rFonts w:ascii="Arial" w:hAnsi="Arial" w:cs="Arial"/>
          <w:sz w:val="20"/>
          <w:szCs w:val="20"/>
        </w:rPr>
        <w:t>.</w:t>
      </w:r>
    </w:p>
    <w:p w14:paraId="3A2B1B3F" w14:textId="77777777" w:rsidR="008038A7" w:rsidRDefault="008038A7" w:rsidP="00C3137B">
      <w:pPr>
        <w:spacing w:after="0" w:line="240" w:lineRule="auto"/>
        <w:jc w:val="both"/>
        <w:rPr>
          <w:rFonts w:ascii="Arial" w:hAnsi="Arial" w:cs="Arial"/>
          <w:bCs/>
          <w:sz w:val="20"/>
          <w:szCs w:val="20"/>
        </w:rPr>
      </w:pPr>
    </w:p>
    <w:p w14:paraId="33E4FC7B" w14:textId="68BD6DDE" w:rsidR="00C74D9F" w:rsidRPr="00DC3E13" w:rsidRDefault="00DC3E13" w:rsidP="00C3137B">
      <w:pPr>
        <w:spacing w:after="0" w:line="240" w:lineRule="auto"/>
        <w:jc w:val="both"/>
        <w:rPr>
          <w:rFonts w:ascii="Arial" w:hAnsi="Arial" w:cs="Arial"/>
          <w:sz w:val="20"/>
          <w:szCs w:val="20"/>
        </w:rPr>
      </w:pPr>
      <w:r w:rsidRPr="00DC3E13">
        <w:rPr>
          <w:rFonts w:ascii="Arial" w:hAnsi="Arial" w:cs="Arial"/>
          <w:bCs/>
          <w:sz w:val="20"/>
          <w:szCs w:val="20"/>
        </w:rPr>
        <w:t>Below T</w:t>
      </w:r>
      <w:r w:rsidR="00063263" w:rsidRPr="00DC3E13">
        <w:rPr>
          <w:rFonts w:ascii="Arial" w:hAnsi="Arial" w:cs="Arial"/>
          <w:bCs/>
          <w:sz w:val="20"/>
          <w:szCs w:val="20"/>
        </w:rPr>
        <w:t>ables 21</w:t>
      </w:r>
      <w:r w:rsidR="003A5010" w:rsidRPr="00DC3E13">
        <w:rPr>
          <w:rFonts w:ascii="Arial" w:hAnsi="Arial" w:cs="Arial"/>
          <w:bCs/>
          <w:sz w:val="20"/>
          <w:szCs w:val="20"/>
        </w:rPr>
        <w:t>, 21a</w:t>
      </w:r>
      <w:r>
        <w:rPr>
          <w:rFonts w:ascii="Arial" w:hAnsi="Arial" w:cs="Arial"/>
          <w:bCs/>
          <w:sz w:val="20"/>
          <w:szCs w:val="20"/>
        </w:rPr>
        <w:t xml:space="preserve">, and </w:t>
      </w:r>
      <w:r w:rsidR="003A5010" w:rsidRPr="00DC3E13">
        <w:rPr>
          <w:rFonts w:ascii="Arial" w:hAnsi="Arial" w:cs="Arial"/>
          <w:bCs/>
          <w:sz w:val="20"/>
          <w:szCs w:val="20"/>
        </w:rPr>
        <w:t>21b</w:t>
      </w:r>
      <w:r w:rsidR="00063263" w:rsidRPr="00DC3E13">
        <w:rPr>
          <w:rFonts w:ascii="Arial" w:hAnsi="Arial" w:cs="Arial"/>
          <w:bCs/>
          <w:sz w:val="20"/>
          <w:szCs w:val="20"/>
        </w:rPr>
        <w:t xml:space="preserve"> illustrate ho</w:t>
      </w:r>
      <w:r w:rsidR="006D39A3" w:rsidRPr="00DC3E13">
        <w:rPr>
          <w:rFonts w:ascii="Arial" w:hAnsi="Arial" w:cs="Arial"/>
          <w:bCs/>
          <w:sz w:val="20"/>
          <w:szCs w:val="20"/>
        </w:rPr>
        <w:t>w</w:t>
      </w:r>
      <w:r w:rsidR="00063263" w:rsidRPr="00DC3E13">
        <w:rPr>
          <w:rFonts w:ascii="Arial" w:hAnsi="Arial" w:cs="Arial"/>
          <w:bCs/>
          <w:sz w:val="20"/>
          <w:szCs w:val="20"/>
        </w:rPr>
        <w:t xml:space="preserve"> th</w:t>
      </w:r>
      <w:r w:rsidR="003A5010" w:rsidRPr="00DC3E13">
        <w:rPr>
          <w:rFonts w:ascii="Arial" w:hAnsi="Arial" w:cs="Arial"/>
          <w:bCs/>
          <w:sz w:val="20"/>
          <w:szCs w:val="20"/>
        </w:rPr>
        <w:t>ese</w:t>
      </w:r>
      <w:r w:rsidR="00063263" w:rsidRPr="00DC3E13">
        <w:rPr>
          <w:rFonts w:ascii="Arial" w:hAnsi="Arial" w:cs="Arial"/>
          <w:bCs/>
          <w:sz w:val="20"/>
          <w:szCs w:val="20"/>
        </w:rPr>
        <w:t xml:space="preserve"> </w:t>
      </w:r>
      <w:r>
        <w:rPr>
          <w:rFonts w:ascii="Arial" w:hAnsi="Arial" w:cs="Arial"/>
          <w:bCs/>
          <w:sz w:val="20"/>
          <w:szCs w:val="20"/>
        </w:rPr>
        <w:t xml:space="preserve">pretest calibration </w:t>
      </w:r>
      <w:r w:rsidR="00063263" w:rsidRPr="00DC3E13">
        <w:rPr>
          <w:rFonts w:ascii="Arial" w:hAnsi="Arial" w:cs="Arial"/>
          <w:bCs/>
          <w:sz w:val="20"/>
          <w:szCs w:val="20"/>
        </w:rPr>
        <w:t>procedure</w:t>
      </w:r>
      <w:r w:rsidR="003A5010" w:rsidRPr="00DC3E13">
        <w:rPr>
          <w:rFonts w:ascii="Arial" w:hAnsi="Arial" w:cs="Arial"/>
          <w:bCs/>
          <w:sz w:val="20"/>
          <w:szCs w:val="20"/>
        </w:rPr>
        <w:t>s</w:t>
      </w:r>
      <w:r w:rsidR="00063263" w:rsidRPr="00DC3E13">
        <w:rPr>
          <w:rFonts w:ascii="Arial" w:hAnsi="Arial" w:cs="Arial"/>
          <w:bCs/>
          <w:sz w:val="20"/>
          <w:szCs w:val="20"/>
        </w:rPr>
        <w:t xml:space="preserve"> can </w:t>
      </w:r>
      <w:r w:rsidR="003A5010" w:rsidRPr="00DC3E13">
        <w:rPr>
          <w:rFonts w:ascii="Arial" w:hAnsi="Arial" w:cs="Arial"/>
          <w:bCs/>
          <w:sz w:val="20"/>
          <w:szCs w:val="20"/>
        </w:rPr>
        <w:t>help</w:t>
      </w:r>
      <w:r w:rsidR="00063263" w:rsidRPr="00DC3E13">
        <w:rPr>
          <w:rFonts w:ascii="Arial" w:hAnsi="Arial" w:cs="Arial"/>
          <w:bCs/>
          <w:sz w:val="20"/>
          <w:szCs w:val="20"/>
        </w:rPr>
        <w:t xml:space="preserve"> ensure that an acceptable span is used/selected at the end of each </w:t>
      </w:r>
      <w:r w:rsidRPr="00DC3E13">
        <w:rPr>
          <w:rFonts w:ascii="Arial" w:hAnsi="Arial" w:cs="Arial"/>
          <w:bCs/>
          <w:sz w:val="20"/>
          <w:szCs w:val="20"/>
        </w:rPr>
        <w:t>NO</w:t>
      </w:r>
      <w:r w:rsidRPr="00DC3E13">
        <w:rPr>
          <w:rFonts w:ascii="Arial" w:hAnsi="Arial" w:cs="Arial"/>
          <w:bCs/>
          <w:sz w:val="20"/>
          <w:szCs w:val="20"/>
          <w:vertAlign w:val="subscript"/>
        </w:rPr>
        <w:t>x</w:t>
      </w:r>
      <w:r w:rsidRPr="00DC3E13">
        <w:rPr>
          <w:rFonts w:ascii="Arial" w:hAnsi="Arial" w:cs="Arial"/>
          <w:bCs/>
          <w:sz w:val="20"/>
          <w:szCs w:val="20"/>
        </w:rPr>
        <w:t xml:space="preserve"> and CO </w:t>
      </w:r>
      <w:r>
        <w:rPr>
          <w:rFonts w:ascii="Arial" w:hAnsi="Arial" w:cs="Arial"/>
          <w:bCs/>
          <w:sz w:val="20"/>
          <w:szCs w:val="20"/>
        </w:rPr>
        <w:t>test run</w:t>
      </w:r>
      <w:r w:rsidR="00063263" w:rsidRPr="00DC3E13">
        <w:rPr>
          <w:rFonts w:ascii="Arial" w:hAnsi="Arial" w:cs="Arial"/>
          <w:bCs/>
          <w:sz w:val="20"/>
          <w:szCs w:val="20"/>
        </w:rPr>
        <w:t>.</w:t>
      </w:r>
    </w:p>
    <w:p w14:paraId="452A22BC" w14:textId="146253E2" w:rsidR="00975DDB" w:rsidRDefault="00975DDB" w:rsidP="00C3137B">
      <w:pPr>
        <w:spacing w:after="0" w:line="240" w:lineRule="auto"/>
        <w:jc w:val="both"/>
        <w:rPr>
          <w:rFonts w:ascii="Arial" w:hAnsi="Arial" w:cs="Arial"/>
          <w:sz w:val="20"/>
          <w:szCs w:val="20"/>
        </w:rPr>
      </w:pPr>
    </w:p>
    <w:p w14:paraId="52758190" w14:textId="0469708B" w:rsidR="00484761" w:rsidRPr="009C583B" w:rsidRDefault="00484761" w:rsidP="00484761">
      <w:pPr>
        <w:spacing w:after="0" w:line="240" w:lineRule="auto"/>
        <w:jc w:val="center"/>
        <w:rPr>
          <w:rFonts w:ascii="Arial" w:hAnsi="Arial" w:cs="Arial"/>
          <w:b/>
          <w:bCs/>
          <w:sz w:val="20"/>
          <w:szCs w:val="20"/>
        </w:rPr>
      </w:pPr>
      <w:r w:rsidRPr="5719381D">
        <w:rPr>
          <w:rFonts w:ascii="Arial" w:hAnsi="Arial" w:cs="Arial"/>
          <w:b/>
          <w:bCs/>
          <w:sz w:val="20"/>
          <w:szCs w:val="20"/>
        </w:rPr>
        <w:t>Table 2</w:t>
      </w:r>
      <w:r w:rsidR="00622027" w:rsidRPr="5719381D">
        <w:rPr>
          <w:rFonts w:ascii="Arial" w:hAnsi="Arial" w:cs="Arial"/>
          <w:b/>
          <w:bCs/>
          <w:sz w:val="20"/>
          <w:szCs w:val="20"/>
        </w:rPr>
        <w:t>1</w:t>
      </w:r>
      <w:r w:rsidR="009D2E41" w:rsidRPr="5719381D">
        <w:rPr>
          <w:rFonts w:ascii="Arial" w:hAnsi="Arial" w:cs="Arial"/>
          <w:b/>
          <w:bCs/>
          <w:sz w:val="20"/>
          <w:szCs w:val="20"/>
        </w:rPr>
        <w:t>.</w:t>
      </w:r>
      <w:r w:rsidRPr="5719381D">
        <w:rPr>
          <w:rFonts w:ascii="Arial" w:hAnsi="Arial" w:cs="Arial"/>
          <w:b/>
          <w:bCs/>
          <w:sz w:val="20"/>
          <w:szCs w:val="20"/>
        </w:rPr>
        <w:t xml:space="preserve"> Pre-Test Cal. Procedures </w:t>
      </w:r>
      <w:r w:rsidR="751BA0F6" w:rsidRPr="5719381D">
        <w:rPr>
          <w:rFonts w:ascii="Arial" w:hAnsi="Arial" w:cs="Arial"/>
          <w:b/>
          <w:bCs/>
          <w:sz w:val="20"/>
          <w:szCs w:val="20"/>
        </w:rPr>
        <w:t>to</w:t>
      </w:r>
      <w:r w:rsidRPr="5719381D">
        <w:rPr>
          <w:rFonts w:ascii="Arial" w:hAnsi="Arial" w:cs="Arial"/>
          <w:b/>
          <w:bCs/>
          <w:sz w:val="20"/>
          <w:szCs w:val="20"/>
        </w:rPr>
        <w:t xml:space="preserve"> Choose Between Three NO</w:t>
      </w:r>
      <w:r w:rsidRPr="5719381D">
        <w:rPr>
          <w:rFonts w:ascii="Arial" w:hAnsi="Arial" w:cs="Arial"/>
          <w:b/>
          <w:bCs/>
          <w:sz w:val="20"/>
          <w:szCs w:val="20"/>
          <w:vertAlign w:val="subscript"/>
        </w:rPr>
        <w:t>x</w:t>
      </w:r>
      <w:r w:rsidRPr="5719381D">
        <w:rPr>
          <w:rFonts w:ascii="Arial" w:hAnsi="Arial" w:cs="Arial"/>
          <w:b/>
          <w:bCs/>
          <w:sz w:val="20"/>
          <w:szCs w:val="20"/>
        </w:rPr>
        <w:t xml:space="preserve"> and CO Spans @ End of Run</w:t>
      </w:r>
      <w:r w:rsidRPr="5719381D">
        <w:rPr>
          <w:rFonts w:ascii="Arial" w:hAnsi="Arial" w:cs="Arial"/>
          <w:b/>
          <w:bCs/>
          <w:sz w:val="20"/>
          <w:szCs w:val="20"/>
          <w:vertAlign w:val="superscript"/>
        </w:rPr>
        <w:t>1</w:t>
      </w:r>
      <w:r w:rsidR="004D4CCC" w:rsidRPr="5719381D">
        <w:rPr>
          <w:rFonts w:ascii="Arial" w:hAnsi="Arial" w:cs="Arial"/>
          <w:b/>
          <w:bCs/>
          <w:sz w:val="20"/>
          <w:szCs w:val="20"/>
          <w:vertAlign w:val="superscript"/>
        </w:rPr>
        <w:t>,2</w:t>
      </w:r>
    </w:p>
    <w:tbl>
      <w:tblPr>
        <w:tblW w:w="9360"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000" w:firstRow="0" w:lastRow="0" w:firstColumn="0" w:lastColumn="0" w:noHBand="0" w:noVBand="0"/>
      </w:tblPr>
      <w:tblGrid>
        <w:gridCol w:w="1022"/>
        <w:gridCol w:w="1688"/>
        <w:gridCol w:w="2334"/>
        <w:gridCol w:w="2158"/>
        <w:gridCol w:w="2158"/>
      </w:tblGrid>
      <w:tr w:rsidR="00484761" w:rsidRPr="00C33C43" w14:paraId="4ABCF2FC" w14:textId="77777777" w:rsidTr="003B77A3">
        <w:trPr>
          <w:trHeight w:val="360"/>
          <w:jc w:val="center"/>
        </w:trPr>
        <w:tc>
          <w:tcPr>
            <w:tcW w:w="1008" w:type="dxa"/>
            <w:shd w:val="clear" w:color="auto" w:fill="auto"/>
            <w:vAlign w:val="center"/>
          </w:tcPr>
          <w:p w14:paraId="00F853EC" w14:textId="77777777" w:rsidR="00484761" w:rsidRPr="00C33C43" w:rsidRDefault="00484761" w:rsidP="00F10C0A">
            <w:pPr>
              <w:spacing w:after="0" w:line="240" w:lineRule="auto"/>
              <w:jc w:val="center"/>
              <w:rPr>
                <w:rFonts w:ascii="Arial" w:hAnsi="Arial" w:cs="Arial"/>
                <w:sz w:val="20"/>
                <w:szCs w:val="20"/>
              </w:rPr>
            </w:pPr>
            <w:r w:rsidRPr="00C33C43">
              <w:rPr>
                <w:rFonts w:ascii="Arial" w:hAnsi="Arial" w:cs="Arial"/>
                <w:sz w:val="20"/>
                <w:szCs w:val="20"/>
              </w:rPr>
              <w:t>Cal. Gas</w:t>
            </w:r>
          </w:p>
        </w:tc>
        <w:tc>
          <w:tcPr>
            <w:tcW w:w="1666" w:type="dxa"/>
            <w:shd w:val="clear" w:color="auto" w:fill="auto"/>
            <w:vAlign w:val="center"/>
          </w:tcPr>
          <w:p w14:paraId="51B839B5" w14:textId="77777777" w:rsidR="00484761" w:rsidRPr="00C33C43" w:rsidRDefault="00484761" w:rsidP="00F10C0A">
            <w:pPr>
              <w:spacing w:after="0" w:line="240" w:lineRule="auto"/>
              <w:jc w:val="center"/>
              <w:rPr>
                <w:rFonts w:ascii="Arial" w:hAnsi="Arial" w:cs="Arial"/>
                <w:sz w:val="20"/>
                <w:szCs w:val="20"/>
              </w:rPr>
            </w:pPr>
            <w:r w:rsidRPr="00C33C43">
              <w:rPr>
                <w:rFonts w:ascii="Arial" w:hAnsi="Arial" w:cs="Arial"/>
                <w:sz w:val="20"/>
                <w:szCs w:val="20"/>
              </w:rPr>
              <w:t>Cal</w:t>
            </w:r>
            <w:r>
              <w:rPr>
                <w:rFonts w:ascii="Arial" w:hAnsi="Arial" w:cs="Arial"/>
                <w:sz w:val="20"/>
                <w:szCs w:val="20"/>
              </w:rPr>
              <w:t xml:space="preserve">. </w:t>
            </w:r>
            <w:r w:rsidRPr="00C33C43">
              <w:rPr>
                <w:rFonts w:ascii="Arial" w:hAnsi="Arial" w:cs="Arial"/>
                <w:sz w:val="20"/>
                <w:szCs w:val="20"/>
              </w:rPr>
              <w:t>Gas Requirements</w:t>
            </w:r>
          </w:p>
        </w:tc>
        <w:tc>
          <w:tcPr>
            <w:tcW w:w="2304" w:type="dxa"/>
            <w:shd w:val="clear" w:color="auto" w:fill="auto"/>
            <w:vAlign w:val="center"/>
          </w:tcPr>
          <w:p w14:paraId="238ABEB5" w14:textId="29A755E1" w:rsidR="00484761" w:rsidRPr="00947190" w:rsidRDefault="00727F65" w:rsidP="00F10C0A">
            <w:pPr>
              <w:pStyle w:val="NoSpacing"/>
              <w:jc w:val="center"/>
              <w:rPr>
                <w:rFonts w:ascii="Arial" w:hAnsi="Arial" w:cs="Arial"/>
                <w:sz w:val="20"/>
                <w:szCs w:val="20"/>
                <w:u w:val="single"/>
              </w:rPr>
            </w:pPr>
            <w:r>
              <w:rPr>
                <w:rFonts w:ascii="Arial" w:hAnsi="Arial" w:cs="Arial"/>
                <w:sz w:val="20"/>
                <w:szCs w:val="20"/>
                <w:u w:val="single"/>
              </w:rPr>
              <w:t>Selected</w:t>
            </w:r>
            <w:r w:rsidR="00484761" w:rsidRPr="00947190">
              <w:rPr>
                <w:rFonts w:ascii="Arial" w:hAnsi="Arial" w:cs="Arial"/>
                <w:sz w:val="20"/>
                <w:szCs w:val="20"/>
                <w:u w:val="single"/>
              </w:rPr>
              <w:t xml:space="preserve"> Spa</w:t>
            </w:r>
            <w:r w:rsidR="00484761">
              <w:rPr>
                <w:rFonts w:ascii="Arial" w:hAnsi="Arial" w:cs="Arial"/>
                <w:sz w:val="20"/>
                <w:szCs w:val="20"/>
                <w:u w:val="single"/>
              </w:rPr>
              <w:t>n A (ppm)</w:t>
            </w:r>
          </w:p>
          <w:p w14:paraId="1CC2DE8D" w14:textId="77777777" w:rsidR="00484761" w:rsidRPr="004D4CCC" w:rsidRDefault="00484761" w:rsidP="00F10C0A">
            <w:pPr>
              <w:spacing w:after="0" w:line="240" w:lineRule="auto"/>
              <w:jc w:val="center"/>
              <w:rPr>
                <w:rFonts w:ascii="Arial" w:hAnsi="Arial" w:cs="Arial"/>
                <w:sz w:val="20"/>
                <w:szCs w:val="20"/>
                <w:vertAlign w:val="superscript"/>
              </w:rPr>
            </w:pPr>
            <w:r w:rsidRPr="0080314C">
              <w:rPr>
                <w:rFonts w:ascii="Arial" w:hAnsi="Arial" w:cs="Arial"/>
                <w:sz w:val="20"/>
                <w:szCs w:val="20"/>
              </w:rPr>
              <w:t>Cert. Cal. Gas Conc.</w:t>
            </w:r>
          </w:p>
        </w:tc>
        <w:tc>
          <w:tcPr>
            <w:tcW w:w="2130" w:type="dxa"/>
            <w:shd w:val="clear" w:color="auto" w:fill="auto"/>
            <w:vAlign w:val="center"/>
          </w:tcPr>
          <w:p w14:paraId="7AE094EC" w14:textId="77777777" w:rsidR="00484761" w:rsidRPr="00947190" w:rsidRDefault="00484761" w:rsidP="00F10C0A">
            <w:pPr>
              <w:pStyle w:val="NoSpacing"/>
              <w:jc w:val="center"/>
              <w:rPr>
                <w:rFonts w:ascii="Arial" w:hAnsi="Arial" w:cs="Arial"/>
                <w:sz w:val="20"/>
                <w:szCs w:val="20"/>
                <w:u w:val="single"/>
              </w:rPr>
            </w:pPr>
            <w:r>
              <w:rPr>
                <w:rFonts w:ascii="Arial" w:hAnsi="Arial" w:cs="Arial"/>
                <w:sz w:val="20"/>
                <w:szCs w:val="20"/>
                <w:u w:val="single"/>
              </w:rPr>
              <w:t xml:space="preserve">Higher </w:t>
            </w:r>
            <w:r w:rsidRPr="00947190">
              <w:rPr>
                <w:rFonts w:ascii="Arial" w:hAnsi="Arial" w:cs="Arial"/>
                <w:sz w:val="20"/>
                <w:szCs w:val="20"/>
                <w:u w:val="single"/>
              </w:rPr>
              <w:t>Span</w:t>
            </w:r>
            <w:r>
              <w:rPr>
                <w:rFonts w:ascii="Arial" w:hAnsi="Arial" w:cs="Arial"/>
                <w:sz w:val="20"/>
                <w:szCs w:val="20"/>
                <w:u w:val="single"/>
              </w:rPr>
              <w:t xml:space="preserve"> B (ppm)</w:t>
            </w:r>
          </w:p>
          <w:p w14:paraId="14BE0970" w14:textId="77777777" w:rsidR="00484761" w:rsidRPr="00C33C43" w:rsidRDefault="00484761" w:rsidP="00F10C0A">
            <w:pPr>
              <w:spacing w:after="0" w:line="240" w:lineRule="auto"/>
              <w:jc w:val="center"/>
              <w:rPr>
                <w:rFonts w:ascii="Arial" w:hAnsi="Arial" w:cs="Arial"/>
                <w:sz w:val="20"/>
                <w:szCs w:val="20"/>
                <w:u w:val="single"/>
              </w:rPr>
            </w:pPr>
            <w:r w:rsidRPr="00947190">
              <w:rPr>
                <w:rFonts w:ascii="Arial" w:hAnsi="Arial" w:cs="Arial"/>
                <w:sz w:val="20"/>
                <w:szCs w:val="20"/>
              </w:rPr>
              <w:t>Cert. Cal. Gas Conc.</w:t>
            </w:r>
          </w:p>
        </w:tc>
        <w:tc>
          <w:tcPr>
            <w:tcW w:w="2130" w:type="dxa"/>
            <w:shd w:val="clear" w:color="auto" w:fill="auto"/>
            <w:vAlign w:val="center"/>
          </w:tcPr>
          <w:p w14:paraId="597CD026" w14:textId="77777777" w:rsidR="00484761" w:rsidRPr="00947190" w:rsidRDefault="00484761" w:rsidP="00F10C0A">
            <w:pPr>
              <w:pStyle w:val="NoSpacing"/>
              <w:jc w:val="center"/>
              <w:rPr>
                <w:rFonts w:ascii="Arial" w:hAnsi="Arial" w:cs="Arial"/>
                <w:sz w:val="20"/>
                <w:szCs w:val="20"/>
                <w:u w:val="single"/>
              </w:rPr>
            </w:pPr>
            <w:r>
              <w:rPr>
                <w:rFonts w:ascii="Arial" w:hAnsi="Arial" w:cs="Arial"/>
                <w:sz w:val="20"/>
                <w:szCs w:val="20"/>
                <w:u w:val="single"/>
              </w:rPr>
              <w:t xml:space="preserve">Higher </w:t>
            </w:r>
            <w:r w:rsidRPr="00947190">
              <w:rPr>
                <w:rFonts w:ascii="Arial" w:hAnsi="Arial" w:cs="Arial"/>
                <w:sz w:val="20"/>
                <w:szCs w:val="20"/>
                <w:u w:val="single"/>
              </w:rPr>
              <w:t>Span</w:t>
            </w:r>
            <w:r>
              <w:rPr>
                <w:rFonts w:ascii="Arial" w:hAnsi="Arial" w:cs="Arial"/>
                <w:sz w:val="20"/>
                <w:szCs w:val="20"/>
                <w:u w:val="single"/>
              </w:rPr>
              <w:t xml:space="preserve"> C (ppm)</w:t>
            </w:r>
          </w:p>
          <w:p w14:paraId="244A2011" w14:textId="77777777" w:rsidR="00484761" w:rsidRPr="00C33C43" w:rsidRDefault="00484761" w:rsidP="00F10C0A">
            <w:pPr>
              <w:spacing w:after="0" w:line="240" w:lineRule="auto"/>
              <w:jc w:val="center"/>
              <w:rPr>
                <w:rFonts w:ascii="Arial" w:hAnsi="Arial" w:cs="Arial"/>
                <w:sz w:val="20"/>
                <w:szCs w:val="20"/>
              </w:rPr>
            </w:pPr>
            <w:r w:rsidRPr="00947190">
              <w:rPr>
                <w:rFonts w:ascii="Arial" w:hAnsi="Arial" w:cs="Arial"/>
                <w:sz w:val="20"/>
                <w:szCs w:val="20"/>
              </w:rPr>
              <w:t>Cert. Cal. Gas Conc.</w:t>
            </w:r>
          </w:p>
        </w:tc>
      </w:tr>
      <w:tr w:rsidR="00484761" w:rsidRPr="00C33C43" w14:paraId="3EA93768" w14:textId="77777777" w:rsidTr="003B77A3">
        <w:trPr>
          <w:trHeight w:val="360"/>
          <w:jc w:val="center"/>
        </w:trPr>
        <w:tc>
          <w:tcPr>
            <w:tcW w:w="1008" w:type="dxa"/>
            <w:vAlign w:val="center"/>
          </w:tcPr>
          <w:p w14:paraId="4DC279F9" w14:textId="77777777" w:rsidR="00484761" w:rsidRPr="00C33C43" w:rsidRDefault="00484761" w:rsidP="00F10C0A">
            <w:pPr>
              <w:spacing w:after="0" w:line="240" w:lineRule="auto"/>
              <w:jc w:val="center"/>
              <w:rPr>
                <w:rFonts w:ascii="Arial" w:hAnsi="Arial" w:cs="Arial"/>
                <w:sz w:val="20"/>
                <w:szCs w:val="20"/>
              </w:rPr>
            </w:pPr>
            <w:r w:rsidRPr="00C33C43">
              <w:rPr>
                <w:rFonts w:ascii="Arial" w:hAnsi="Arial" w:cs="Arial"/>
                <w:sz w:val="20"/>
                <w:szCs w:val="20"/>
              </w:rPr>
              <w:t>Zero (or Low)</w:t>
            </w:r>
          </w:p>
        </w:tc>
        <w:tc>
          <w:tcPr>
            <w:tcW w:w="1666" w:type="dxa"/>
            <w:vAlign w:val="center"/>
          </w:tcPr>
          <w:p w14:paraId="38CE29C9" w14:textId="77777777" w:rsidR="00484761" w:rsidRPr="00C33C43" w:rsidRDefault="00484761" w:rsidP="00F10C0A">
            <w:pPr>
              <w:spacing w:after="0" w:line="240" w:lineRule="auto"/>
              <w:jc w:val="center"/>
              <w:rPr>
                <w:rFonts w:ascii="Arial" w:hAnsi="Arial" w:cs="Arial"/>
                <w:sz w:val="20"/>
                <w:szCs w:val="20"/>
              </w:rPr>
            </w:pPr>
            <w:r w:rsidRPr="00C33C43">
              <w:rPr>
                <w:rFonts w:ascii="Arial" w:hAnsi="Arial" w:cs="Arial"/>
                <w:sz w:val="20"/>
                <w:szCs w:val="20"/>
              </w:rPr>
              <w:t>&lt;20% of Span</w:t>
            </w:r>
          </w:p>
        </w:tc>
        <w:tc>
          <w:tcPr>
            <w:tcW w:w="2304" w:type="dxa"/>
            <w:vAlign w:val="center"/>
          </w:tcPr>
          <w:p w14:paraId="5825E62D" w14:textId="7BF63F76" w:rsidR="00484761" w:rsidRPr="00C33C43" w:rsidRDefault="00484761" w:rsidP="00F10C0A">
            <w:pPr>
              <w:spacing w:after="0" w:line="240" w:lineRule="auto"/>
              <w:jc w:val="center"/>
              <w:rPr>
                <w:rFonts w:ascii="Arial" w:hAnsi="Arial" w:cs="Arial"/>
                <w:sz w:val="20"/>
                <w:szCs w:val="20"/>
                <w:vertAlign w:val="superscript"/>
              </w:rPr>
            </w:pPr>
            <w:r w:rsidRPr="00947190">
              <w:rPr>
                <w:rFonts w:ascii="Arial" w:hAnsi="Arial" w:cs="Arial"/>
                <w:sz w:val="20"/>
                <w:szCs w:val="20"/>
              </w:rPr>
              <w:t>&lt;</w:t>
            </w:r>
            <w:r>
              <w:rPr>
                <w:rFonts w:ascii="Arial" w:hAnsi="Arial" w:cs="Arial"/>
                <w:sz w:val="20"/>
                <w:szCs w:val="20"/>
              </w:rPr>
              <w:t>20</w:t>
            </w:r>
            <w:r w:rsidRPr="00947190">
              <w:rPr>
                <w:rFonts w:ascii="Arial" w:hAnsi="Arial" w:cs="Arial"/>
                <w:sz w:val="20"/>
                <w:szCs w:val="20"/>
              </w:rPr>
              <w:t xml:space="preserve">% </w:t>
            </w:r>
            <w:r>
              <w:rPr>
                <w:rFonts w:ascii="Arial" w:hAnsi="Arial" w:cs="Arial"/>
                <w:sz w:val="20"/>
                <w:szCs w:val="20"/>
              </w:rPr>
              <w:t>x</w:t>
            </w:r>
            <w:r w:rsidRPr="00947190">
              <w:rPr>
                <w:rFonts w:ascii="Arial" w:hAnsi="Arial" w:cs="Arial"/>
                <w:sz w:val="20"/>
                <w:szCs w:val="20"/>
              </w:rPr>
              <w:t xml:space="preserve"> Span</w:t>
            </w:r>
            <w:r>
              <w:rPr>
                <w:rFonts w:ascii="Arial" w:hAnsi="Arial" w:cs="Arial"/>
                <w:sz w:val="20"/>
                <w:szCs w:val="20"/>
              </w:rPr>
              <w:t xml:space="preserve"> (A)</w:t>
            </w:r>
          </w:p>
        </w:tc>
        <w:tc>
          <w:tcPr>
            <w:tcW w:w="2130" w:type="dxa"/>
            <w:vAlign w:val="center"/>
          </w:tcPr>
          <w:p w14:paraId="40FC243D" w14:textId="30ED864F" w:rsidR="00484761" w:rsidRPr="00C33C43" w:rsidRDefault="00484761" w:rsidP="00F10C0A">
            <w:pPr>
              <w:spacing w:after="0" w:line="240" w:lineRule="auto"/>
              <w:jc w:val="center"/>
              <w:rPr>
                <w:rFonts w:ascii="Arial" w:hAnsi="Arial" w:cs="Arial"/>
                <w:sz w:val="20"/>
                <w:szCs w:val="20"/>
              </w:rPr>
            </w:pPr>
            <w:r w:rsidRPr="00947190">
              <w:rPr>
                <w:rFonts w:ascii="Arial" w:hAnsi="Arial" w:cs="Arial"/>
                <w:sz w:val="20"/>
                <w:szCs w:val="20"/>
              </w:rPr>
              <w:t>&lt;</w:t>
            </w:r>
            <w:r>
              <w:rPr>
                <w:rFonts w:ascii="Arial" w:hAnsi="Arial" w:cs="Arial"/>
                <w:sz w:val="20"/>
                <w:szCs w:val="20"/>
              </w:rPr>
              <w:t>20</w:t>
            </w:r>
            <w:r w:rsidRPr="00947190">
              <w:rPr>
                <w:rFonts w:ascii="Arial" w:hAnsi="Arial" w:cs="Arial"/>
                <w:sz w:val="20"/>
                <w:szCs w:val="20"/>
              </w:rPr>
              <w:t xml:space="preserve">% </w:t>
            </w:r>
            <w:r>
              <w:rPr>
                <w:rFonts w:ascii="Arial" w:hAnsi="Arial" w:cs="Arial"/>
                <w:sz w:val="20"/>
                <w:szCs w:val="20"/>
              </w:rPr>
              <w:t>x</w:t>
            </w:r>
            <w:r w:rsidRPr="00947190">
              <w:rPr>
                <w:rFonts w:ascii="Arial" w:hAnsi="Arial" w:cs="Arial"/>
                <w:sz w:val="20"/>
                <w:szCs w:val="20"/>
              </w:rPr>
              <w:t xml:space="preserve"> Span</w:t>
            </w:r>
            <w:r>
              <w:rPr>
                <w:rFonts w:ascii="Arial" w:hAnsi="Arial" w:cs="Arial"/>
                <w:sz w:val="20"/>
                <w:szCs w:val="20"/>
              </w:rPr>
              <w:t xml:space="preserve"> (A)</w:t>
            </w:r>
          </w:p>
        </w:tc>
        <w:tc>
          <w:tcPr>
            <w:tcW w:w="2130" w:type="dxa"/>
            <w:vAlign w:val="center"/>
          </w:tcPr>
          <w:p w14:paraId="24071479" w14:textId="234642AB" w:rsidR="00484761" w:rsidRPr="00C33C43" w:rsidRDefault="00484761" w:rsidP="00F10C0A">
            <w:pPr>
              <w:spacing w:after="0" w:line="240" w:lineRule="auto"/>
              <w:jc w:val="center"/>
              <w:rPr>
                <w:rFonts w:ascii="Arial" w:hAnsi="Arial" w:cs="Arial"/>
                <w:sz w:val="20"/>
                <w:szCs w:val="20"/>
                <w:vertAlign w:val="superscript"/>
              </w:rPr>
            </w:pPr>
            <w:r w:rsidRPr="00947190">
              <w:rPr>
                <w:rFonts w:ascii="Arial" w:hAnsi="Arial" w:cs="Arial"/>
                <w:sz w:val="20"/>
                <w:szCs w:val="20"/>
              </w:rPr>
              <w:t>&lt;</w:t>
            </w:r>
            <w:r>
              <w:rPr>
                <w:rFonts w:ascii="Arial" w:hAnsi="Arial" w:cs="Arial"/>
                <w:sz w:val="20"/>
                <w:szCs w:val="20"/>
              </w:rPr>
              <w:t>20</w:t>
            </w:r>
            <w:r w:rsidRPr="00947190">
              <w:rPr>
                <w:rFonts w:ascii="Arial" w:hAnsi="Arial" w:cs="Arial"/>
                <w:sz w:val="20"/>
                <w:szCs w:val="20"/>
              </w:rPr>
              <w:t xml:space="preserve">% </w:t>
            </w:r>
            <w:r>
              <w:rPr>
                <w:rFonts w:ascii="Arial" w:hAnsi="Arial" w:cs="Arial"/>
                <w:sz w:val="20"/>
                <w:szCs w:val="20"/>
              </w:rPr>
              <w:t>x</w:t>
            </w:r>
            <w:r w:rsidRPr="00947190">
              <w:rPr>
                <w:rFonts w:ascii="Arial" w:hAnsi="Arial" w:cs="Arial"/>
                <w:sz w:val="20"/>
                <w:szCs w:val="20"/>
              </w:rPr>
              <w:t xml:space="preserve"> Span</w:t>
            </w:r>
            <w:r>
              <w:rPr>
                <w:rFonts w:ascii="Arial" w:hAnsi="Arial" w:cs="Arial"/>
                <w:sz w:val="20"/>
                <w:szCs w:val="20"/>
              </w:rPr>
              <w:t xml:space="preserve"> (A)</w:t>
            </w:r>
          </w:p>
        </w:tc>
      </w:tr>
      <w:tr w:rsidR="00484761" w:rsidRPr="00C33C43" w14:paraId="2D644226" w14:textId="77777777" w:rsidTr="003B77A3">
        <w:trPr>
          <w:trHeight w:val="360"/>
          <w:jc w:val="center"/>
        </w:trPr>
        <w:tc>
          <w:tcPr>
            <w:tcW w:w="1008" w:type="dxa"/>
            <w:vAlign w:val="center"/>
          </w:tcPr>
          <w:p w14:paraId="7CBF5543" w14:textId="77777777" w:rsidR="00484761" w:rsidRPr="00C33C43" w:rsidRDefault="00484761" w:rsidP="00F10C0A">
            <w:pPr>
              <w:spacing w:after="0" w:line="240" w:lineRule="auto"/>
              <w:jc w:val="center"/>
              <w:rPr>
                <w:rFonts w:ascii="Arial" w:hAnsi="Arial" w:cs="Arial"/>
                <w:sz w:val="20"/>
                <w:szCs w:val="20"/>
              </w:rPr>
            </w:pPr>
            <w:r w:rsidRPr="00C33C43">
              <w:rPr>
                <w:rFonts w:ascii="Arial" w:hAnsi="Arial" w:cs="Arial"/>
                <w:sz w:val="20"/>
                <w:szCs w:val="20"/>
              </w:rPr>
              <w:t>Mid</w:t>
            </w:r>
          </w:p>
        </w:tc>
        <w:tc>
          <w:tcPr>
            <w:tcW w:w="1666" w:type="dxa"/>
            <w:vAlign w:val="center"/>
          </w:tcPr>
          <w:p w14:paraId="5336EC4A" w14:textId="77777777" w:rsidR="00484761" w:rsidRPr="00C33C43" w:rsidRDefault="00484761" w:rsidP="00F10C0A">
            <w:pPr>
              <w:spacing w:after="0" w:line="240" w:lineRule="auto"/>
              <w:jc w:val="center"/>
              <w:rPr>
                <w:rFonts w:ascii="Arial" w:hAnsi="Arial" w:cs="Arial"/>
                <w:sz w:val="20"/>
                <w:szCs w:val="20"/>
              </w:rPr>
            </w:pPr>
            <w:r w:rsidRPr="00C33C43">
              <w:rPr>
                <w:rFonts w:ascii="Arial" w:hAnsi="Arial" w:cs="Arial"/>
                <w:sz w:val="20"/>
                <w:szCs w:val="20"/>
              </w:rPr>
              <w:t>40-60% of Span</w:t>
            </w:r>
          </w:p>
        </w:tc>
        <w:tc>
          <w:tcPr>
            <w:tcW w:w="2304" w:type="dxa"/>
            <w:vAlign w:val="center"/>
          </w:tcPr>
          <w:p w14:paraId="7D13C3F2" w14:textId="597855EA" w:rsidR="00484761" w:rsidRPr="00C33C43" w:rsidRDefault="00484761" w:rsidP="00F10C0A">
            <w:pPr>
              <w:spacing w:after="0" w:line="240" w:lineRule="auto"/>
              <w:jc w:val="center"/>
              <w:rPr>
                <w:rFonts w:ascii="Arial" w:hAnsi="Arial" w:cs="Arial"/>
                <w:sz w:val="20"/>
                <w:szCs w:val="20"/>
                <w:vertAlign w:val="superscript"/>
              </w:rPr>
            </w:pPr>
            <w:r>
              <w:rPr>
                <w:rFonts w:ascii="Arial" w:hAnsi="Arial" w:cs="Arial"/>
                <w:sz w:val="20"/>
                <w:szCs w:val="20"/>
              </w:rPr>
              <w:t>(</w:t>
            </w:r>
            <w:r w:rsidRPr="005A1065">
              <w:rPr>
                <w:rFonts w:ascii="Arial" w:hAnsi="Arial" w:cs="Arial"/>
                <w:sz w:val="20"/>
                <w:szCs w:val="20"/>
              </w:rPr>
              <w:t>40-60</w:t>
            </w:r>
            <w:r w:rsidRPr="00947190">
              <w:rPr>
                <w:rFonts w:ascii="Arial" w:hAnsi="Arial" w:cs="Arial"/>
                <w:sz w:val="20"/>
                <w:szCs w:val="20"/>
              </w:rPr>
              <w:t>%</w:t>
            </w:r>
            <w:r>
              <w:rPr>
                <w:rFonts w:ascii="Arial" w:hAnsi="Arial" w:cs="Arial"/>
                <w:sz w:val="20"/>
                <w:szCs w:val="20"/>
              </w:rPr>
              <w:t>) x</w:t>
            </w:r>
            <w:r w:rsidRPr="00947190">
              <w:rPr>
                <w:rFonts w:ascii="Arial" w:hAnsi="Arial" w:cs="Arial"/>
                <w:sz w:val="20"/>
                <w:szCs w:val="20"/>
              </w:rPr>
              <w:t xml:space="preserve"> Span</w:t>
            </w:r>
            <w:r>
              <w:rPr>
                <w:rFonts w:ascii="Arial" w:hAnsi="Arial" w:cs="Arial"/>
                <w:sz w:val="20"/>
                <w:szCs w:val="20"/>
              </w:rPr>
              <w:t xml:space="preserve"> (B)</w:t>
            </w:r>
          </w:p>
        </w:tc>
        <w:tc>
          <w:tcPr>
            <w:tcW w:w="2130" w:type="dxa"/>
            <w:vAlign w:val="center"/>
          </w:tcPr>
          <w:p w14:paraId="7A511EC9" w14:textId="77777777" w:rsidR="00484761" w:rsidRPr="00C33C43" w:rsidRDefault="00484761" w:rsidP="00F10C0A">
            <w:pPr>
              <w:spacing w:after="0" w:line="240" w:lineRule="auto"/>
              <w:jc w:val="center"/>
              <w:rPr>
                <w:rFonts w:ascii="Arial" w:hAnsi="Arial" w:cs="Arial"/>
                <w:sz w:val="20"/>
                <w:szCs w:val="20"/>
              </w:rPr>
            </w:pPr>
            <w:r w:rsidRPr="005A1065">
              <w:rPr>
                <w:rFonts w:ascii="Arial" w:hAnsi="Arial" w:cs="Arial"/>
                <w:sz w:val="20"/>
                <w:szCs w:val="20"/>
              </w:rPr>
              <w:t xml:space="preserve">Equal to Span </w:t>
            </w:r>
            <w:r>
              <w:rPr>
                <w:rFonts w:ascii="Arial" w:hAnsi="Arial" w:cs="Arial"/>
                <w:sz w:val="20"/>
                <w:szCs w:val="20"/>
              </w:rPr>
              <w:t>(C)</w:t>
            </w:r>
          </w:p>
        </w:tc>
        <w:tc>
          <w:tcPr>
            <w:tcW w:w="2130" w:type="dxa"/>
            <w:vAlign w:val="center"/>
          </w:tcPr>
          <w:p w14:paraId="1516F93C" w14:textId="77777777" w:rsidR="00484761" w:rsidRPr="00C33C43" w:rsidRDefault="00484761" w:rsidP="00F10C0A">
            <w:pPr>
              <w:spacing w:after="0" w:line="240" w:lineRule="auto"/>
              <w:jc w:val="center"/>
              <w:rPr>
                <w:rFonts w:ascii="Arial" w:hAnsi="Arial" w:cs="Arial"/>
                <w:sz w:val="20"/>
                <w:szCs w:val="20"/>
                <w:vertAlign w:val="superscript"/>
              </w:rPr>
            </w:pPr>
            <w:r w:rsidRPr="005A1065">
              <w:rPr>
                <w:rFonts w:ascii="Arial" w:hAnsi="Arial" w:cs="Arial"/>
                <w:sz w:val="20"/>
                <w:szCs w:val="20"/>
              </w:rPr>
              <w:t xml:space="preserve">Equal to Span </w:t>
            </w:r>
            <w:r>
              <w:rPr>
                <w:rFonts w:ascii="Arial" w:hAnsi="Arial" w:cs="Arial"/>
                <w:sz w:val="20"/>
                <w:szCs w:val="20"/>
              </w:rPr>
              <w:t>(D)</w:t>
            </w:r>
          </w:p>
        </w:tc>
      </w:tr>
      <w:tr w:rsidR="00484761" w:rsidRPr="00C33C43" w14:paraId="720C1625" w14:textId="77777777" w:rsidTr="003B77A3">
        <w:trPr>
          <w:trHeight w:val="360"/>
          <w:jc w:val="center"/>
        </w:trPr>
        <w:tc>
          <w:tcPr>
            <w:tcW w:w="1008" w:type="dxa"/>
            <w:shd w:val="clear" w:color="auto" w:fill="auto"/>
            <w:vAlign w:val="center"/>
          </w:tcPr>
          <w:p w14:paraId="7A4A6CFD" w14:textId="77777777" w:rsidR="00484761" w:rsidRPr="00C33C43" w:rsidRDefault="00484761" w:rsidP="00F10C0A">
            <w:pPr>
              <w:spacing w:after="0" w:line="240" w:lineRule="auto"/>
              <w:jc w:val="center"/>
              <w:rPr>
                <w:rFonts w:ascii="Arial" w:hAnsi="Arial" w:cs="Arial"/>
                <w:sz w:val="20"/>
                <w:szCs w:val="20"/>
              </w:rPr>
            </w:pPr>
            <w:r w:rsidRPr="00C33C43">
              <w:rPr>
                <w:rFonts w:ascii="Arial" w:hAnsi="Arial" w:cs="Arial"/>
                <w:sz w:val="20"/>
                <w:szCs w:val="20"/>
              </w:rPr>
              <w:t>High</w:t>
            </w:r>
          </w:p>
        </w:tc>
        <w:tc>
          <w:tcPr>
            <w:tcW w:w="1666" w:type="dxa"/>
            <w:vAlign w:val="center"/>
          </w:tcPr>
          <w:p w14:paraId="1444272A" w14:textId="77777777" w:rsidR="00484761" w:rsidRPr="00C33C43" w:rsidRDefault="00484761" w:rsidP="00F10C0A">
            <w:pPr>
              <w:spacing w:after="0" w:line="240" w:lineRule="auto"/>
              <w:jc w:val="center"/>
              <w:rPr>
                <w:rFonts w:ascii="Arial" w:hAnsi="Arial" w:cs="Arial"/>
                <w:sz w:val="20"/>
                <w:szCs w:val="20"/>
              </w:rPr>
            </w:pPr>
            <w:r w:rsidRPr="00C33C43">
              <w:rPr>
                <w:rFonts w:ascii="Arial" w:hAnsi="Arial" w:cs="Arial"/>
                <w:sz w:val="20"/>
                <w:szCs w:val="20"/>
              </w:rPr>
              <w:t>Equal to Span</w:t>
            </w:r>
          </w:p>
        </w:tc>
        <w:tc>
          <w:tcPr>
            <w:tcW w:w="2304" w:type="dxa"/>
            <w:vAlign w:val="center"/>
          </w:tcPr>
          <w:p w14:paraId="159F3679" w14:textId="77777777" w:rsidR="00484761" w:rsidRPr="00C33C43" w:rsidRDefault="00484761" w:rsidP="00F10C0A">
            <w:pPr>
              <w:spacing w:after="0" w:line="240" w:lineRule="auto"/>
              <w:jc w:val="center"/>
              <w:rPr>
                <w:rFonts w:ascii="Arial" w:hAnsi="Arial" w:cs="Arial"/>
                <w:sz w:val="20"/>
                <w:szCs w:val="20"/>
                <w:vertAlign w:val="superscript"/>
              </w:rPr>
            </w:pPr>
            <w:r w:rsidRPr="005A1065">
              <w:rPr>
                <w:rFonts w:ascii="Arial" w:hAnsi="Arial" w:cs="Arial"/>
                <w:sz w:val="20"/>
                <w:szCs w:val="20"/>
              </w:rPr>
              <w:t xml:space="preserve">Equal to Span </w:t>
            </w:r>
            <w:r>
              <w:rPr>
                <w:rFonts w:ascii="Arial" w:hAnsi="Arial" w:cs="Arial"/>
                <w:sz w:val="20"/>
                <w:szCs w:val="20"/>
              </w:rPr>
              <w:t>(C)</w:t>
            </w:r>
          </w:p>
        </w:tc>
        <w:tc>
          <w:tcPr>
            <w:tcW w:w="2130" w:type="dxa"/>
            <w:vAlign w:val="center"/>
          </w:tcPr>
          <w:p w14:paraId="17F98CFC" w14:textId="49B27206" w:rsidR="00484761" w:rsidRPr="004D4CCC" w:rsidRDefault="00484761" w:rsidP="00F10C0A">
            <w:pPr>
              <w:spacing w:after="0" w:line="240" w:lineRule="auto"/>
              <w:jc w:val="center"/>
              <w:rPr>
                <w:rFonts w:ascii="Arial" w:hAnsi="Arial" w:cs="Arial"/>
                <w:sz w:val="20"/>
                <w:szCs w:val="20"/>
                <w:u w:val="single"/>
                <w:vertAlign w:val="superscript"/>
              </w:rPr>
            </w:pPr>
            <w:r w:rsidRPr="00E225BD">
              <w:rPr>
                <w:rFonts w:ascii="Arial" w:hAnsi="Arial" w:cs="Arial"/>
                <w:sz w:val="20"/>
                <w:szCs w:val="20"/>
                <w:u w:val="single"/>
              </w:rPr>
              <w:t>Additional Cert</w:t>
            </w:r>
            <w:r w:rsidR="003935B2">
              <w:rPr>
                <w:rFonts w:ascii="Arial" w:hAnsi="Arial" w:cs="Arial"/>
                <w:sz w:val="20"/>
                <w:szCs w:val="20"/>
                <w:u w:val="single"/>
              </w:rPr>
              <w:t xml:space="preserve">. </w:t>
            </w:r>
            <w:r w:rsidRPr="00E225BD">
              <w:rPr>
                <w:rFonts w:ascii="Arial" w:hAnsi="Arial" w:cs="Arial"/>
                <w:sz w:val="20"/>
                <w:szCs w:val="20"/>
                <w:u w:val="single"/>
              </w:rPr>
              <w:t>Gas</w:t>
            </w:r>
            <w:r w:rsidR="004D4CCC">
              <w:rPr>
                <w:rFonts w:ascii="Arial" w:hAnsi="Arial" w:cs="Arial"/>
                <w:sz w:val="20"/>
                <w:szCs w:val="20"/>
                <w:u w:val="single"/>
                <w:vertAlign w:val="superscript"/>
              </w:rPr>
              <w:t>3</w:t>
            </w:r>
          </w:p>
          <w:p w14:paraId="5BA26EE5" w14:textId="77777777" w:rsidR="00484761" w:rsidRPr="001B3937" w:rsidRDefault="00484761" w:rsidP="00F10C0A">
            <w:pPr>
              <w:spacing w:after="0" w:line="240" w:lineRule="auto"/>
              <w:jc w:val="center"/>
              <w:rPr>
                <w:rFonts w:ascii="Arial" w:hAnsi="Arial" w:cs="Arial"/>
                <w:sz w:val="20"/>
                <w:szCs w:val="20"/>
              </w:rPr>
            </w:pPr>
            <w:r w:rsidRPr="001B3937">
              <w:rPr>
                <w:rFonts w:ascii="Arial" w:hAnsi="Arial" w:cs="Arial"/>
                <w:sz w:val="20"/>
                <w:szCs w:val="20"/>
              </w:rPr>
              <w:t>Equal to Span (D)</w:t>
            </w:r>
          </w:p>
        </w:tc>
        <w:tc>
          <w:tcPr>
            <w:tcW w:w="2130" w:type="dxa"/>
            <w:vAlign w:val="center"/>
          </w:tcPr>
          <w:p w14:paraId="01852EBF" w14:textId="5DCD3C73" w:rsidR="00484761" w:rsidRPr="004D4CCC" w:rsidRDefault="00484761" w:rsidP="00F10C0A">
            <w:pPr>
              <w:spacing w:after="0" w:line="240" w:lineRule="auto"/>
              <w:jc w:val="center"/>
              <w:rPr>
                <w:rFonts w:ascii="Arial" w:hAnsi="Arial" w:cs="Arial"/>
                <w:sz w:val="20"/>
                <w:szCs w:val="20"/>
                <w:u w:val="single"/>
                <w:vertAlign w:val="superscript"/>
              </w:rPr>
            </w:pPr>
            <w:r w:rsidRPr="00E225BD">
              <w:rPr>
                <w:rFonts w:ascii="Arial" w:hAnsi="Arial" w:cs="Arial"/>
                <w:sz w:val="20"/>
                <w:szCs w:val="20"/>
                <w:u w:val="single"/>
              </w:rPr>
              <w:t>Additional Cert</w:t>
            </w:r>
            <w:r w:rsidR="003935B2">
              <w:rPr>
                <w:rFonts w:ascii="Arial" w:hAnsi="Arial" w:cs="Arial"/>
                <w:sz w:val="20"/>
                <w:szCs w:val="20"/>
                <w:u w:val="single"/>
              </w:rPr>
              <w:t>.</w:t>
            </w:r>
            <w:r w:rsidRPr="00E225BD">
              <w:rPr>
                <w:rFonts w:ascii="Arial" w:hAnsi="Arial" w:cs="Arial"/>
                <w:sz w:val="20"/>
                <w:szCs w:val="20"/>
                <w:u w:val="single"/>
              </w:rPr>
              <w:t xml:space="preserve"> Gas</w:t>
            </w:r>
            <w:r w:rsidR="004D4CCC">
              <w:rPr>
                <w:rFonts w:ascii="Arial" w:hAnsi="Arial" w:cs="Arial"/>
                <w:sz w:val="20"/>
                <w:szCs w:val="20"/>
                <w:u w:val="single"/>
                <w:vertAlign w:val="superscript"/>
              </w:rPr>
              <w:t>4</w:t>
            </w:r>
          </w:p>
          <w:p w14:paraId="6D5F09E9" w14:textId="77777777" w:rsidR="00484761" w:rsidRPr="001B3937" w:rsidRDefault="00484761" w:rsidP="00F10C0A">
            <w:pPr>
              <w:spacing w:after="0" w:line="240" w:lineRule="auto"/>
              <w:jc w:val="center"/>
              <w:rPr>
                <w:rFonts w:ascii="Arial" w:hAnsi="Arial" w:cs="Arial"/>
                <w:sz w:val="20"/>
                <w:szCs w:val="20"/>
                <w:vertAlign w:val="superscript"/>
              </w:rPr>
            </w:pPr>
            <w:r w:rsidRPr="001B3937">
              <w:rPr>
                <w:rFonts w:ascii="Arial" w:hAnsi="Arial" w:cs="Arial"/>
                <w:sz w:val="20"/>
                <w:szCs w:val="20"/>
              </w:rPr>
              <w:t>Equal to Span (E)</w:t>
            </w:r>
          </w:p>
        </w:tc>
      </w:tr>
    </w:tbl>
    <w:p w14:paraId="54BA8167" w14:textId="50D40ACC" w:rsidR="00484761" w:rsidRDefault="00484761" w:rsidP="00C3137B">
      <w:pPr>
        <w:pStyle w:val="NoSpacing"/>
        <w:ind w:left="360" w:hanging="360"/>
        <w:jc w:val="both"/>
        <w:rPr>
          <w:rFonts w:ascii="Arial" w:hAnsi="Arial" w:cs="Arial"/>
          <w:sz w:val="20"/>
          <w:szCs w:val="20"/>
        </w:rPr>
      </w:pPr>
      <w:r w:rsidRPr="00947190">
        <w:rPr>
          <w:rFonts w:ascii="Arial" w:hAnsi="Arial" w:cs="Arial"/>
          <w:sz w:val="20"/>
          <w:szCs w:val="20"/>
          <w:vertAlign w:val="superscript"/>
        </w:rPr>
        <w:t>1</w:t>
      </w:r>
      <w:r w:rsidRPr="00947190">
        <w:rPr>
          <w:rFonts w:ascii="Arial" w:hAnsi="Arial" w:cs="Arial"/>
          <w:sz w:val="20"/>
          <w:szCs w:val="20"/>
        </w:rPr>
        <w:tab/>
      </w:r>
      <w:r w:rsidRPr="005F47B8">
        <w:rPr>
          <w:rFonts w:ascii="Arial" w:hAnsi="Arial" w:cs="Arial"/>
          <w:sz w:val="20"/>
          <w:szCs w:val="20"/>
        </w:rPr>
        <w:t xml:space="preserve">Recommended </w:t>
      </w:r>
      <w:r>
        <w:rPr>
          <w:rFonts w:ascii="Arial" w:hAnsi="Arial" w:cs="Arial"/>
          <w:sz w:val="20"/>
          <w:szCs w:val="20"/>
        </w:rPr>
        <w:t>p</w:t>
      </w:r>
      <w:r w:rsidRPr="00A20079">
        <w:rPr>
          <w:rFonts w:ascii="Arial" w:hAnsi="Arial" w:cs="Arial"/>
          <w:sz w:val="20"/>
          <w:szCs w:val="20"/>
        </w:rPr>
        <w:t xml:space="preserve">re-test </w:t>
      </w:r>
      <w:r>
        <w:rPr>
          <w:rFonts w:ascii="Arial" w:hAnsi="Arial" w:cs="Arial"/>
          <w:sz w:val="20"/>
          <w:szCs w:val="20"/>
        </w:rPr>
        <w:t xml:space="preserve">calibration </w:t>
      </w:r>
      <w:r w:rsidRPr="00A20079">
        <w:rPr>
          <w:rFonts w:ascii="Arial" w:hAnsi="Arial" w:cs="Arial"/>
          <w:sz w:val="20"/>
          <w:szCs w:val="20"/>
        </w:rPr>
        <w:t>procedure</w:t>
      </w:r>
      <w:r>
        <w:rPr>
          <w:rFonts w:ascii="Arial" w:hAnsi="Arial" w:cs="Arial"/>
          <w:sz w:val="20"/>
          <w:szCs w:val="20"/>
        </w:rPr>
        <w:t xml:space="preserve"> to</w:t>
      </w:r>
      <w:r w:rsidRPr="00A20079">
        <w:rPr>
          <w:rFonts w:ascii="Arial" w:hAnsi="Arial" w:cs="Arial"/>
          <w:sz w:val="20"/>
          <w:szCs w:val="20"/>
        </w:rPr>
        <w:t xml:space="preserve"> </w:t>
      </w:r>
      <w:r>
        <w:rPr>
          <w:rFonts w:ascii="Arial" w:hAnsi="Arial" w:cs="Arial"/>
          <w:sz w:val="20"/>
          <w:szCs w:val="20"/>
        </w:rPr>
        <w:t>i</w:t>
      </w:r>
      <w:r w:rsidRPr="00A20079">
        <w:rPr>
          <w:rFonts w:ascii="Arial" w:hAnsi="Arial" w:cs="Arial"/>
          <w:sz w:val="20"/>
          <w:szCs w:val="20"/>
        </w:rPr>
        <w:t xml:space="preserve">ntroduce </w:t>
      </w:r>
      <w:r>
        <w:rPr>
          <w:rFonts w:ascii="Arial" w:hAnsi="Arial" w:cs="Arial"/>
          <w:sz w:val="20"/>
          <w:szCs w:val="20"/>
        </w:rPr>
        <w:t>additional gas</w:t>
      </w:r>
      <w:r w:rsidRPr="00A20079">
        <w:rPr>
          <w:rFonts w:ascii="Arial" w:hAnsi="Arial" w:cs="Arial"/>
          <w:sz w:val="20"/>
          <w:szCs w:val="20"/>
        </w:rPr>
        <w:t xml:space="preserve"> </w:t>
      </w:r>
      <w:r>
        <w:rPr>
          <w:rFonts w:ascii="Arial" w:hAnsi="Arial" w:cs="Arial"/>
          <w:sz w:val="20"/>
          <w:szCs w:val="20"/>
        </w:rPr>
        <w:t xml:space="preserve">or gases </w:t>
      </w:r>
      <w:r w:rsidRPr="00A20079">
        <w:rPr>
          <w:rFonts w:ascii="Arial" w:hAnsi="Arial" w:cs="Arial"/>
          <w:sz w:val="20"/>
          <w:szCs w:val="20"/>
        </w:rPr>
        <w:t xml:space="preserve">to select between more than one </w:t>
      </w:r>
      <w:r>
        <w:rPr>
          <w:rFonts w:ascii="Arial" w:hAnsi="Arial" w:cs="Arial"/>
          <w:sz w:val="20"/>
          <w:szCs w:val="20"/>
        </w:rPr>
        <w:t>T</w:t>
      </w:r>
      <w:r w:rsidRPr="00A20079">
        <w:rPr>
          <w:rFonts w:ascii="Arial" w:hAnsi="Arial" w:cs="Arial"/>
          <w:sz w:val="20"/>
          <w:szCs w:val="20"/>
        </w:rPr>
        <w:t xml:space="preserve">HC span at </w:t>
      </w:r>
      <w:r w:rsidR="00EF68B1">
        <w:rPr>
          <w:rFonts w:ascii="Arial" w:hAnsi="Arial" w:cs="Arial"/>
          <w:sz w:val="20"/>
          <w:szCs w:val="20"/>
        </w:rPr>
        <w:t xml:space="preserve">the </w:t>
      </w:r>
      <w:r w:rsidRPr="00A20079">
        <w:rPr>
          <w:rFonts w:ascii="Arial" w:hAnsi="Arial" w:cs="Arial"/>
          <w:sz w:val="20"/>
          <w:szCs w:val="20"/>
        </w:rPr>
        <w:t xml:space="preserve">end of </w:t>
      </w:r>
      <w:r w:rsidR="00EF68B1">
        <w:rPr>
          <w:rFonts w:ascii="Arial" w:hAnsi="Arial" w:cs="Arial"/>
          <w:sz w:val="20"/>
          <w:szCs w:val="20"/>
        </w:rPr>
        <w:t xml:space="preserve">each </w:t>
      </w:r>
      <w:r w:rsidRPr="00A20079">
        <w:rPr>
          <w:rFonts w:ascii="Arial" w:hAnsi="Arial" w:cs="Arial"/>
          <w:sz w:val="20"/>
          <w:szCs w:val="20"/>
        </w:rPr>
        <w:t>test</w:t>
      </w:r>
      <w:r w:rsidR="00EF68B1">
        <w:rPr>
          <w:rFonts w:ascii="Arial" w:hAnsi="Arial" w:cs="Arial"/>
          <w:sz w:val="20"/>
          <w:szCs w:val="20"/>
        </w:rPr>
        <w:t xml:space="preserve"> run</w:t>
      </w:r>
      <w:r w:rsidRPr="00A20079">
        <w:rPr>
          <w:rFonts w:ascii="Arial" w:hAnsi="Arial" w:cs="Arial"/>
          <w:sz w:val="20"/>
          <w:szCs w:val="20"/>
        </w:rPr>
        <w:t>.</w:t>
      </w:r>
    </w:p>
    <w:p w14:paraId="12031EEB" w14:textId="77777777" w:rsidR="00484761" w:rsidRDefault="00484761" w:rsidP="00C3137B">
      <w:pPr>
        <w:pStyle w:val="NoSpacing"/>
        <w:ind w:left="360" w:hanging="360"/>
        <w:jc w:val="both"/>
        <w:rPr>
          <w:rFonts w:ascii="Arial" w:hAnsi="Arial" w:cs="Arial"/>
          <w:sz w:val="20"/>
          <w:szCs w:val="20"/>
        </w:rPr>
      </w:pPr>
      <w:r>
        <w:rPr>
          <w:rFonts w:ascii="Arial" w:hAnsi="Arial" w:cs="Arial"/>
          <w:sz w:val="20"/>
          <w:szCs w:val="20"/>
          <w:vertAlign w:val="superscript"/>
        </w:rPr>
        <w:t>2</w:t>
      </w:r>
      <w:r>
        <w:rPr>
          <w:rFonts w:ascii="Arial" w:hAnsi="Arial" w:cs="Arial"/>
          <w:sz w:val="20"/>
          <w:szCs w:val="20"/>
          <w:vertAlign w:val="superscript"/>
        </w:rPr>
        <w:tab/>
      </w:r>
      <w:r w:rsidRPr="003D2CC6">
        <w:rPr>
          <w:rFonts w:ascii="Arial" w:hAnsi="Arial" w:cs="Arial"/>
          <w:sz w:val="20"/>
          <w:szCs w:val="20"/>
        </w:rPr>
        <w:t>EPA Traceability Protocol for Assay and Certification of Gaseous Calibration Standards gases or certified gas standards with an accuracy of ±2% or better must be used</w:t>
      </w:r>
      <w:r>
        <w:rPr>
          <w:rFonts w:ascii="Arial" w:hAnsi="Arial" w:cs="Arial"/>
          <w:sz w:val="20"/>
          <w:szCs w:val="20"/>
        </w:rPr>
        <w:t>.</w:t>
      </w:r>
    </w:p>
    <w:p w14:paraId="1CC5D053" w14:textId="61050C65" w:rsidR="00484761" w:rsidRPr="00947190" w:rsidRDefault="00484761" w:rsidP="00C3137B">
      <w:pPr>
        <w:pStyle w:val="NoSpacing"/>
        <w:ind w:left="360" w:hanging="360"/>
        <w:jc w:val="both"/>
        <w:rPr>
          <w:rFonts w:ascii="Arial" w:hAnsi="Arial" w:cs="Arial"/>
          <w:sz w:val="20"/>
          <w:szCs w:val="20"/>
        </w:rPr>
      </w:pPr>
      <w:r>
        <w:rPr>
          <w:rFonts w:ascii="Arial" w:hAnsi="Arial" w:cs="Arial"/>
          <w:sz w:val="20"/>
          <w:szCs w:val="20"/>
          <w:vertAlign w:val="superscript"/>
        </w:rPr>
        <w:t>3</w:t>
      </w:r>
      <w:r w:rsidR="004D4CCC">
        <w:rPr>
          <w:rFonts w:ascii="Arial" w:hAnsi="Arial" w:cs="Arial"/>
          <w:sz w:val="20"/>
          <w:szCs w:val="20"/>
          <w:vertAlign w:val="superscript"/>
        </w:rPr>
        <w:t>,4</w:t>
      </w:r>
      <w:r>
        <w:rPr>
          <w:rFonts w:ascii="Arial" w:hAnsi="Arial" w:cs="Arial"/>
          <w:sz w:val="20"/>
          <w:szCs w:val="20"/>
          <w:vertAlign w:val="superscript"/>
        </w:rPr>
        <w:tab/>
      </w:r>
      <w:r w:rsidR="00203CF5">
        <w:rPr>
          <w:rFonts w:ascii="Arial" w:hAnsi="Arial" w:cs="Arial"/>
          <w:sz w:val="20"/>
          <w:szCs w:val="20"/>
        </w:rPr>
        <w:t>One</w:t>
      </w:r>
      <w:r>
        <w:rPr>
          <w:rFonts w:ascii="Arial" w:hAnsi="Arial" w:cs="Arial"/>
          <w:sz w:val="20"/>
          <w:szCs w:val="20"/>
        </w:rPr>
        <w:t xml:space="preserve"> a</w:t>
      </w:r>
      <w:r w:rsidRPr="00947190">
        <w:rPr>
          <w:rFonts w:ascii="Arial" w:hAnsi="Arial" w:cs="Arial"/>
          <w:sz w:val="20"/>
          <w:szCs w:val="20"/>
        </w:rPr>
        <w:t>dditional</w:t>
      </w:r>
      <w:r>
        <w:rPr>
          <w:rFonts w:ascii="Arial" w:hAnsi="Arial" w:cs="Arial"/>
          <w:sz w:val="20"/>
          <w:szCs w:val="20"/>
        </w:rPr>
        <w:t xml:space="preserve"> </w:t>
      </w:r>
      <w:r w:rsidRPr="005F47B8">
        <w:rPr>
          <w:rFonts w:ascii="Arial" w:hAnsi="Arial" w:cs="Arial"/>
          <w:bCs/>
          <w:sz w:val="20"/>
          <w:szCs w:val="20"/>
        </w:rPr>
        <w:t xml:space="preserve">high </w:t>
      </w:r>
      <w:r w:rsidRPr="00947190">
        <w:rPr>
          <w:rFonts w:ascii="Arial" w:hAnsi="Arial" w:cs="Arial"/>
          <w:sz w:val="20"/>
          <w:szCs w:val="20"/>
        </w:rPr>
        <w:t xml:space="preserve">cal. gas recommended to be used during pretest </w:t>
      </w:r>
      <w:r w:rsidRPr="00D301B8">
        <w:rPr>
          <w:rFonts w:ascii="Arial" w:hAnsi="Arial" w:cs="Arial"/>
          <w:sz w:val="20"/>
          <w:szCs w:val="20"/>
        </w:rPr>
        <w:t xml:space="preserve">analyzer calibration error </w:t>
      </w:r>
      <w:r>
        <w:rPr>
          <w:rFonts w:ascii="Arial" w:hAnsi="Arial" w:cs="Arial"/>
          <w:sz w:val="20"/>
          <w:szCs w:val="20"/>
        </w:rPr>
        <w:t xml:space="preserve">(ACE) </w:t>
      </w:r>
      <w:r w:rsidRPr="00947190">
        <w:rPr>
          <w:rFonts w:ascii="Arial" w:hAnsi="Arial" w:cs="Arial"/>
          <w:sz w:val="20"/>
          <w:szCs w:val="20"/>
        </w:rPr>
        <w:t>check</w:t>
      </w:r>
      <w:r>
        <w:rPr>
          <w:rFonts w:ascii="Arial" w:hAnsi="Arial" w:cs="Arial"/>
          <w:sz w:val="20"/>
          <w:szCs w:val="20"/>
        </w:rPr>
        <w:t>s to, based on average run concentration (ppm), choose between three spans at end of test run</w:t>
      </w:r>
      <w:r w:rsidRPr="00947190">
        <w:rPr>
          <w:rFonts w:ascii="Arial" w:hAnsi="Arial" w:cs="Arial"/>
          <w:sz w:val="20"/>
          <w:szCs w:val="20"/>
        </w:rPr>
        <w:t>.</w:t>
      </w:r>
    </w:p>
    <w:p w14:paraId="4BBF8D75" w14:textId="36281D21" w:rsidR="00CB3A6B" w:rsidRDefault="00CB3A6B" w:rsidP="00975DDB">
      <w:pPr>
        <w:spacing w:after="0" w:line="240" w:lineRule="auto"/>
        <w:rPr>
          <w:rFonts w:ascii="Arial" w:hAnsi="Arial" w:cs="Arial"/>
          <w:sz w:val="20"/>
          <w:szCs w:val="20"/>
        </w:rPr>
      </w:pPr>
    </w:p>
    <w:p w14:paraId="048516AA" w14:textId="5BAE6CFE" w:rsidR="00CA28E8" w:rsidRPr="009C583B" w:rsidRDefault="00CA28E8" w:rsidP="00CA28E8">
      <w:pPr>
        <w:spacing w:after="0" w:line="240" w:lineRule="auto"/>
        <w:jc w:val="center"/>
        <w:rPr>
          <w:rFonts w:ascii="Arial" w:hAnsi="Arial" w:cs="Arial"/>
          <w:b/>
          <w:bCs/>
          <w:sz w:val="20"/>
          <w:szCs w:val="20"/>
        </w:rPr>
      </w:pPr>
      <w:r w:rsidRPr="5719381D">
        <w:rPr>
          <w:rFonts w:ascii="Arial" w:hAnsi="Arial" w:cs="Arial"/>
          <w:b/>
          <w:bCs/>
          <w:sz w:val="20"/>
          <w:szCs w:val="20"/>
        </w:rPr>
        <w:t xml:space="preserve">Table 21a. Example Cal. Procedures </w:t>
      </w:r>
      <w:r w:rsidR="0156BCB7" w:rsidRPr="5719381D">
        <w:rPr>
          <w:rFonts w:ascii="Arial" w:hAnsi="Arial" w:cs="Arial"/>
          <w:b/>
          <w:bCs/>
          <w:sz w:val="20"/>
          <w:szCs w:val="20"/>
        </w:rPr>
        <w:t>to</w:t>
      </w:r>
      <w:r w:rsidRPr="5719381D">
        <w:rPr>
          <w:rFonts w:ascii="Arial" w:hAnsi="Arial" w:cs="Arial"/>
          <w:b/>
          <w:bCs/>
          <w:sz w:val="20"/>
          <w:szCs w:val="20"/>
        </w:rPr>
        <w:t xml:space="preserve"> Choose Between Three NO</w:t>
      </w:r>
      <w:r w:rsidRPr="5719381D">
        <w:rPr>
          <w:rFonts w:ascii="Arial" w:hAnsi="Arial" w:cs="Arial"/>
          <w:b/>
          <w:bCs/>
          <w:sz w:val="20"/>
          <w:szCs w:val="20"/>
          <w:vertAlign w:val="subscript"/>
        </w:rPr>
        <w:t>x</w:t>
      </w:r>
      <w:r w:rsidRPr="5719381D">
        <w:rPr>
          <w:rFonts w:ascii="Arial" w:hAnsi="Arial" w:cs="Arial"/>
          <w:b/>
          <w:bCs/>
          <w:sz w:val="20"/>
          <w:szCs w:val="20"/>
        </w:rPr>
        <w:t xml:space="preserve"> and CO Spans @ End of Run</w:t>
      </w:r>
      <w:r w:rsidRPr="5719381D">
        <w:rPr>
          <w:rFonts w:ascii="Arial" w:hAnsi="Arial" w:cs="Arial"/>
          <w:b/>
          <w:bCs/>
          <w:sz w:val="20"/>
          <w:szCs w:val="20"/>
          <w:vertAlign w:val="superscript"/>
        </w:rPr>
        <w:t>1</w:t>
      </w:r>
    </w:p>
    <w:tbl>
      <w:tblPr>
        <w:tblW w:w="9359"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000" w:firstRow="0" w:lastRow="0" w:firstColumn="0" w:lastColumn="0" w:noHBand="0" w:noVBand="0"/>
      </w:tblPr>
      <w:tblGrid>
        <w:gridCol w:w="878"/>
        <w:gridCol w:w="1584"/>
        <w:gridCol w:w="2491"/>
        <w:gridCol w:w="2203"/>
        <w:gridCol w:w="2203"/>
      </w:tblGrid>
      <w:tr w:rsidR="00CA28E8" w:rsidRPr="00C33C43" w14:paraId="04EBFE3D" w14:textId="77777777" w:rsidTr="00E73126">
        <w:trPr>
          <w:trHeight w:val="360"/>
          <w:jc w:val="center"/>
        </w:trPr>
        <w:tc>
          <w:tcPr>
            <w:tcW w:w="878" w:type="dxa"/>
            <w:shd w:val="clear" w:color="auto" w:fill="auto"/>
            <w:vAlign w:val="center"/>
          </w:tcPr>
          <w:p w14:paraId="00C31DC0" w14:textId="77777777" w:rsidR="00CA28E8" w:rsidRPr="00C33C43" w:rsidRDefault="00CA28E8" w:rsidP="00F10C0A">
            <w:pPr>
              <w:spacing w:after="0" w:line="240" w:lineRule="auto"/>
              <w:jc w:val="center"/>
              <w:rPr>
                <w:rFonts w:ascii="Arial" w:hAnsi="Arial" w:cs="Arial"/>
                <w:sz w:val="20"/>
                <w:szCs w:val="20"/>
              </w:rPr>
            </w:pPr>
            <w:r w:rsidRPr="00C33C43">
              <w:rPr>
                <w:rFonts w:ascii="Arial" w:hAnsi="Arial" w:cs="Arial"/>
                <w:sz w:val="20"/>
                <w:szCs w:val="20"/>
              </w:rPr>
              <w:t>Cal. Gas</w:t>
            </w:r>
          </w:p>
        </w:tc>
        <w:tc>
          <w:tcPr>
            <w:tcW w:w="1584" w:type="dxa"/>
            <w:shd w:val="clear" w:color="auto" w:fill="auto"/>
            <w:vAlign w:val="center"/>
          </w:tcPr>
          <w:p w14:paraId="585905BF" w14:textId="77777777" w:rsidR="00CA28E8" w:rsidRPr="00C33C43" w:rsidRDefault="00CA28E8" w:rsidP="00F10C0A">
            <w:pPr>
              <w:spacing w:after="0" w:line="240" w:lineRule="auto"/>
              <w:jc w:val="center"/>
              <w:rPr>
                <w:rFonts w:ascii="Arial" w:hAnsi="Arial" w:cs="Arial"/>
                <w:sz w:val="20"/>
                <w:szCs w:val="20"/>
              </w:rPr>
            </w:pPr>
            <w:r w:rsidRPr="00C33C43">
              <w:rPr>
                <w:rFonts w:ascii="Arial" w:hAnsi="Arial" w:cs="Arial"/>
                <w:sz w:val="20"/>
                <w:szCs w:val="20"/>
              </w:rPr>
              <w:t>Cal</w:t>
            </w:r>
            <w:r>
              <w:rPr>
                <w:rFonts w:ascii="Arial" w:hAnsi="Arial" w:cs="Arial"/>
                <w:sz w:val="20"/>
                <w:szCs w:val="20"/>
              </w:rPr>
              <w:t xml:space="preserve">. </w:t>
            </w:r>
            <w:r w:rsidRPr="00C33C43">
              <w:rPr>
                <w:rFonts w:ascii="Arial" w:hAnsi="Arial" w:cs="Arial"/>
                <w:sz w:val="20"/>
                <w:szCs w:val="20"/>
              </w:rPr>
              <w:t>Gas Req</w:t>
            </w:r>
            <w:r>
              <w:rPr>
                <w:rFonts w:ascii="Arial" w:hAnsi="Arial" w:cs="Arial"/>
                <w:sz w:val="20"/>
                <w:szCs w:val="20"/>
              </w:rPr>
              <w:t>d.</w:t>
            </w:r>
          </w:p>
        </w:tc>
        <w:tc>
          <w:tcPr>
            <w:tcW w:w="2491" w:type="dxa"/>
            <w:shd w:val="clear" w:color="auto" w:fill="auto"/>
            <w:vAlign w:val="center"/>
          </w:tcPr>
          <w:p w14:paraId="6A3E56AA" w14:textId="08FE7E6A" w:rsidR="00CA28E8" w:rsidRPr="009661A1" w:rsidRDefault="00727F65" w:rsidP="00F10C0A">
            <w:pPr>
              <w:pStyle w:val="NoSpacing"/>
              <w:jc w:val="center"/>
              <w:rPr>
                <w:rFonts w:ascii="Arial" w:hAnsi="Arial" w:cs="Arial"/>
                <w:sz w:val="20"/>
                <w:szCs w:val="20"/>
                <w:u w:val="single"/>
              </w:rPr>
            </w:pPr>
            <w:r>
              <w:rPr>
                <w:rFonts w:ascii="Arial" w:hAnsi="Arial" w:cs="Arial"/>
                <w:sz w:val="20"/>
                <w:szCs w:val="20"/>
                <w:u w:val="single"/>
              </w:rPr>
              <w:t>Selected</w:t>
            </w:r>
            <w:r w:rsidR="00CA28E8" w:rsidRPr="009661A1">
              <w:rPr>
                <w:rFonts w:ascii="Arial" w:hAnsi="Arial" w:cs="Arial"/>
                <w:sz w:val="20"/>
                <w:szCs w:val="20"/>
                <w:u w:val="single"/>
              </w:rPr>
              <w:t xml:space="preserve"> Span = </w:t>
            </w:r>
            <w:r w:rsidR="00CA28E8">
              <w:rPr>
                <w:rFonts w:ascii="Arial" w:hAnsi="Arial" w:cs="Arial"/>
                <w:sz w:val="20"/>
                <w:szCs w:val="20"/>
                <w:u w:val="single"/>
              </w:rPr>
              <w:t>10</w:t>
            </w:r>
            <w:r w:rsidR="00CA28E8" w:rsidRPr="009661A1">
              <w:rPr>
                <w:rFonts w:ascii="Arial" w:hAnsi="Arial" w:cs="Arial"/>
                <w:sz w:val="20"/>
                <w:szCs w:val="20"/>
                <w:u w:val="single"/>
              </w:rPr>
              <w:t xml:space="preserve"> ppm</w:t>
            </w:r>
          </w:p>
          <w:p w14:paraId="748F9ABC" w14:textId="77777777" w:rsidR="00CA28E8" w:rsidRPr="009661A1" w:rsidRDefault="00CA28E8" w:rsidP="00F10C0A">
            <w:pPr>
              <w:pStyle w:val="NoSpacing"/>
              <w:jc w:val="center"/>
              <w:rPr>
                <w:rFonts w:ascii="Arial" w:hAnsi="Arial" w:cs="Arial"/>
                <w:sz w:val="20"/>
                <w:szCs w:val="20"/>
              </w:rPr>
            </w:pPr>
            <w:r w:rsidRPr="009661A1">
              <w:rPr>
                <w:rFonts w:ascii="Arial" w:hAnsi="Arial" w:cs="Arial"/>
                <w:sz w:val="20"/>
                <w:szCs w:val="20"/>
              </w:rPr>
              <w:t>Cert. Cal. Gas Conc.</w:t>
            </w:r>
          </w:p>
        </w:tc>
        <w:tc>
          <w:tcPr>
            <w:tcW w:w="2203" w:type="dxa"/>
            <w:shd w:val="clear" w:color="auto" w:fill="auto"/>
            <w:vAlign w:val="center"/>
          </w:tcPr>
          <w:p w14:paraId="44301C7A" w14:textId="01ED38DF" w:rsidR="00CA28E8" w:rsidRPr="009661A1" w:rsidRDefault="00CA28E8" w:rsidP="00F10C0A">
            <w:pPr>
              <w:pStyle w:val="NoSpacing"/>
              <w:jc w:val="center"/>
              <w:rPr>
                <w:rFonts w:ascii="Arial" w:hAnsi="Arial" w:cs="Arial"/>
                <w:sz w:val="20"/>
                <w:szCs w:val="20"/>
                <w:u w:val="single"/>
              </w:rPr>
            </w:pPr>
            <w:r w:rsidRPr="009661A1">
              <w:rPr>
                <w:rFonts w:ascii="Arial" w:hAnsi="Arial" w:cs="Arial"/>
                <w:sz w:val="20"/>
                <w:szCs w:val="20"/>
                <w:u w:val="single"/>
              </w:rPr>
              <w:t>Add</w:t>
            </w:r>
            <w:r>
              <w:rPr>
                <w:rFonts w:ascii="Arial" w:hAnsi="Arial" w:cs="Arial"/>
                <w:sz w:val="20"/>
                <w:szCs w:val="20"/>
                <w:u w:val="single"/>
              </w:rPr>
              <w:t>’l</w:t>
            </w:r>
            <w:r w:rsidRPr="009661A1">
              <w:rPr>
                <w:rFonts w:ascii="Arial" w:hAnsi="Arial" w:cs="Arial"/>
                <w:sz w:val="20"/>
                <w:szCs w:val="20"/>
                <w:u w:val="single"/>
              </w:rPr>
              <w:t xml:space="preserve"> Span = </w:t>
            </w:r>
            <w:r>
              <w:rPr>
                <w:rFonts w:ascii="Arial" w:hAnsi="Arial" w:cs="Arial"/>
                <w:sz w:val="20"/>
                <w:szCs w:val="20"/>
                <w:u w:val="single"/>
              </w:rPr>
              <w:t>2</w:t>
            </w:r>
            <w:r w:rsidRPr="009661A1">
              <w:rPr>
                <w:rFonts w:ascii="Arial" w:hAnsi="Arial" w:cs="Arial"/>
                <w:sz w:val="20"/>
                <w:szCs w:val="20"/>
                <w:u w:val="single"/>
              </w:rPr>
              <w:t>0 ppm</w:t>
            </w:r>
          </w:p>
          <w:p w14:paraId="04C149AB" w14:textId="77777777" w:rsidR="00CA28E8" w:rsidRPr="009661A1" w:rsidRDefault="00CA28E8" w:rsidP="00F10C0A">
            <w:pPr>
              <w:pStyle w:val="NoSpacing"/>
              <w:jc w:val="center"/>
              <w:rPr>
                <w:rFonts w:ascii="Arial" w:hAnsi="Arial" w:cs="Arial"/>
                <w:sz w:val="20"/>
                <w:szCs w:val="20"/>
              </w:rPr>
            </w:pPr>
            <w:r w:rsidRPr="009661A1">
              <w:rPr>
                <w:rFonts w:ascii="Arial" w:hAnsi="Arial" w:cs="Arial"/>
                <w:sz w:val="20"/>
                <w:szCs w:val="20"/>
              </w:rPr>
              <w:t>Cert. Cal. Gas Conc.</w:t>
            </w:r>
          </w:p>
        </w:tc>
        <w:tc>
          <w:tcPr>
            <w:tcW w:w="2203" w:type="dxa"/>
            <w:shd w:val="clear" w:color="auto" w:fill="auto"/>
            <w:vAlign w:val="center"/>
          </w:tcPr>
          <w:p w14:paraId="0633D454" w14:textId="798E3514" w:rsidR="00CA28E8" w:rsidRPr="009661A1" w:rsidRDefault="00CA28E8" w:rsidP="00F10C0A">
            <w:pPr>
              <w:pStyle w:val="NoSpacing"/>
              <w:jc w:val="center"/>
              <w:rPr>
                <w:rFonts w:ascii="Arial" w:hAnsi="Arial" w:cs="Arial"/>
                <w:sz w:val="20"/>
                <w:szCs w:val="20"/>
                <w:u w:val="single"/>
              </w:rPr>
            </w:pPr>
            <w:r w:rsidRPr="009661A1">
              <w:rPr>
                <w:rFonts w:ascii="Arial" w:hAnsi="Arial" w:cs="Arial"/>
                <w:sz w:val="20"/>
                <w:szCs w:val="20"/>
                <w:u w:val="single"/>
              </w:rPr>
              <w:t>Add</w:t>
            </w:r>
            <w:r>
              <w:rPr>
                <w:rFonts w:ascii="Arial" w:hAnsi="Arial" w:cs="Arial"/>
                <w:sz w:val="20"/>
                <w:szCs w:val="20"/>
                <w:u w:val="single"/>
              </w:rPr>
              <w:t>’l</w:t>
            </w:r>
            <w:r w:rsidRPr="009661A1">
              <w:rPr>
                <w:rFonts w:ascii="Arial" w:hAnsi="Arial" w:cs="Arial"/>
                <w:sz w:val="20"/>
                <w:szCs w:val="20"/>
                <w:u w:val="single"/>
              </w:rPr>
              <w:t xml:space="preserve"> Span = </w:t>
            </w:r>
            <w:r>
              <w:rPr>
                <w:rFonts w:ascii="Arial" w:hAnsi="Arial" w:cs="Arial"/>
                <w:sz w:val="20"/>
                <w:szCs w:val="20"/>
                <w:u w:val="single"/>
              </w:rPr>
              <w:t>5</w:t>
            </w:r>
            <w:r w:rsidRPr="009661A1">
              <w:rPr>
                <w:rFonts w:ascii="Arial" w:hAnsi="Arial" w:cs="Arial"/>
                <w:sz w:val="20"/>
                <w:szCs w:val="20"/>
                <w:u w:val="single"/>
              </w:rPr>
              <w:t>0 ppm</w:t>
            </w:r>
          </w:p>
          <w:p w14:paraId="0D655EA1" w14:textId="77777777" w:rsidR="00CA28E8" w:rsidRPr="009661A1" w:rsidRDefault="00CA28E8" w:rsidP="00F10C0A">
            <w:pPr>
              <w:pStyle w:val="NoSpacing"/>
              <w:jc w:val="center"/>
              <w:rPr>
                <w:rFonts w:ascii="Arial" w:hAnsi="Arial" w:cs="Arial"/>
                <w:sz w:val="20"/>
                <w:szCs w:val="20"/>
              </w:rPr>
            </w:pPr>
            <w:r w:rsidRPr="009661A1">
              <w:rPr>
                <w:rFonts w:ascii="Arial" w:hAnsi="Arial" w:cs="Arial"/>
                <w:sz w:val="20"/>
                <w:szCs w:val="20"/>
              </w:rPr>
              <w:t>Cert. Cal. Gas Conc.</w:t>
            </w:r>
          </w:p>
        </w:tc>
      </w:tr>
      <w:tr w:rsidR="00CA28E8" w:rsidRPr="00C33C43" w14:paraId="5D056D5B" w14:textId="77777777" w:rsidTr="00F10C0A">
        <w:trPr>
          <w:trHeight w:val="360"/>
          <w:jc w:val="center"/>
        </w:trPr>
        <w:tc>
          <w:tcPr>
            <w:tcW w:w="878" w:type="dxa"/>
            <w:vAlign w:val="center"/>
          </w:tcPr>
          <w:p w14:paraId="6C852307" w14:textId="77777777" w:rsidR="00CA28E8" w:rsidRPr="00C33C43" w:rsidRDefault="00CA28E8" w:rsidP="00CA28E8">
            <w:pPr>
              <w:spacing w:after="0" w:line="240" w:lineRule="auto"/>
              <w:jc w:val="center"/>
              <w:rPr>
                <w:rFonts w:ascii="Arial" w:hAnsi="Arial" w:cs="Arial"/>
                <w:sz w:val="20"/>
                <w:szCs w:val="20"/>
              </w:rPr>
            </w:pPr>
            <w:r w:rsidRPr="00C33C43">
              <w:rPr>
                <w:rFonts w:ascii="Arial" w:hAnsi="Arial" w:cs="Arial"/>
                <w:sz w:val="20"/>
                <w:szCs w:val="20"/>
              </w:rPr>
              <w:t>Zero (or Low)</w:t>
            </w:r>
          </w:p>
        </w:tc>
        <w:tc>
          <w:tcPr>
            <w:tcW w:w="1584" w:type="dxa"/>
            <w:vAlign w:val="center"/>
          </w:tcPr>
          <w:p w14:paraId="4A9DBE93" w14:textId="77777777" w:rsidR="00CA28E8" w:rsidRPr="00C33C43" w:rsidRDefault="00CA28E8" w:rsidP="00CA28E8">
            <w:pPr>
              <w:spacing w:after="0" w:line="240" w:lineRule="auto"/>
              <w:jc w:val="center"/>
              <w:rPr>
                <w:rFonts w:ascii="Arial" w:hAnsi="Arial" w:cs="Arial"/>
                <w:sz w:val="20"/>
                <w:szCs w:val="20"/>
              </w:rPr>
            </w:pPr>
            <w:r w:rsidRPr="00C33C43">
              <w:rPr>
                <w:rFonts w:ascii="Arial" w:hAnsi="Arial" w:cs="Arial"/>
                <w:sz w:val="20"/>
                <w:szCs w:val="20"/>
              </w:rPr>
              <w:t>&lt;20% of Span</w:t>
            </w:r>
          </w:p>
        </w:tc>
        <w:tc>
          <w:tcPr>
            <w:tcW w:w="2491" w:type="dxa"/>
            <w:vAlign w:val="center"/>
          </w:tcPr>
          <w:p w14:paraId="35A9D6AE" w14:textId="77777777" w:rsidR="00CA28E8" w:rsidRPr="00CA28E8" w:rsidRDefault="00CA28E8" w:rsidP="00CA28E8">
            <w:pPr>
              <w:pStyle w:val="NoSpacing"/>
              <w:jc w:val="center"/>
              <w:rPr>
                <w:rFonts w:ascii="Arial" w:hAnsi="Arial" w:cs="Arial"/>
                <w:sz w:val="20"/>
                <w:szCs w:val="20"/>
              </w:rPr>
            </w:pPr>
            <w:r w:rsidRPr="00CA28E8">
              <w:rPr>
                <w:rFonts w:ascii="Arial" w:hAnsi="Arial" w:cs="Arial"/>
                <w:sz w:val="20"/>
                <w:szCs w:val="20"/>
              </w:rPr>
              <w:t>0.0 ppm</w:t>
            </w:r>
          </w:p>
          <w:p w14:paraId="72C3761F" w14:textId="4F9DB264" w:rsidR="00CA28E8" w:rsidRPr="00CA28E8" w:rsidRDefault="00CA28E8" w:rsidP="00CA28E8">
            <w:pPr>
              <w:pStyle w:val="NoSpacing"/>
              <w:jc w:val="center"/>
              <w:rPr>
                <w:rFonts w:ascii="Arial" w:hAnsi="Arial" w:cs="Arial"/>
                <w:sz w:val="20"/>
                <w:szCs w:val="20"/>
                <w:vertAlign w:val="superscript"/>
              </w:rPr>
            </w:pPr>
            <w:r w:rsidRPr="00CA28E8">
              <w:rPr>
                <w:rFonts w:ascii="Arial" w:hAnsi="Arial" w:cs="Arial"/>
                <w:bCs/>
                <w:sz w:val="20"/>
                <w:szCs w:val="20"/>
              </w:rPr>
              <w:t>(must be &lt;2 ppm)</w:t>
            </w:r>
          </w:p>
        </w:tc>
        <w:tc>
          <w:tcPr>
            <w:tcW w:w="2203" w:type="dxa"/>
            <w:vAlign w:val="center"/>
          </w:tcPr>
          <w:p w14:paraId="568FFC5D" w14:textId="77777777" w:rsidR="00CA28E8" w:rsidRPr="00CA28E8" w:rsidRDefault="00CA28E8" w:rsidP="00CA28E8">
            <w:pPr>
              <w:pStyle w:val="NoSpacing"/>
              <w:jc w:val="center"/>
              <w:rPr>
                <w:rFonts w:ascii="Arial" w:hAnsi="Arial" w:cs="Arial"/>
                <w:sz w:val="20"/>
                <w:szCs w:val="20"/>
              </w:rPr>
            </w:pPr>
            <w:r w:rsidRPr="00CA28E8">
              <w:rPr>
                <w:rFonts w:ascii="Arial" w:hAnsi="Arial" w:cs="Arial"/>
                <w:sz w:val="20"/>
                <w:szCs w:val="20"/>
              </w:rPr>
              <w:t>0.0 ppm</w:t>
            </w:r>
          </w:p>
          <w:p w14:paraId="01818AA8" w14:textId="6CD16ECC" w:rsidR="00CA28E8" w:rsidRPr="00CA28E8" w:rsidRDefault="00CA28E8" w:rsidP="00CA28E8">
            <w:pPr>
              <w:pStyle w:val="NoSpacing"/>
              <w:jc w:val="center"/>
              <w:rPr>
                <w:rFonts w:ascii="Arial" w:hAnsi="Arial" w:cs="Arial"/>
                <w:sz w:val="20"/>
                <w:szCs w:val="20"/>
              </w:rPr>
            </w:pPr>
            <w:r w:rsidRPr="00CA28E8">
              <w:rPr>
                <w:rFonts w:ascii="Arial" w:hAnsi="Arial" w:cs="Arial"/>
                <w:bCs/>
                <w:sz w:val="20"/>
                <w:szCs w:val="20"/>
              </w:rPr>
              <w:t>(must be &lt;4 ppm)</w:t>
            </w:r>
          </w:p>
        </w:tc>
        <w:tc>
          <w:tcPr>
            <w:tcW w:w="2203" w:type="dxa"/>
            <w:vAlign w:val="center"/>
          </w:tcPr>
          <w:p w14:paraId="1132E2EA" w14:textId="77777777" w:rsidR="00CA28E8" w:rsidRPr="00CA28E8" w:rsidRDefault="00CA28E8" w:rsidP="00CA28E8">
            <w:pPr>
              <w:pStyle w:val="NoSpacing"/>
              <w:jc w:val="center"/>
              <w:rPr>
                <w:rFonts w:ascii="Arial" w:hAnsi="Arial" w:cs="Arial"/>
                <w:sz w:val="20"/>
                <w:szCs w:val="20"/>
              </w:rPr>
            </w:pPr>
            <w:r w:rsidRPr="00CA28E8">
              <w:rPr>
                <w:rFonts w:ascii="Arial" w:hAnsi="Arial" w:cs="Arial"/>
                <w:sz w:val="20"/>
                <w:szCs w:val="20"/>
              </w:rPr>
              <w:t>0.0 ppm</w:t>
            </w:r>
          </w:p>
          <w:p w14:paraId="5CFC7AF2" w14:textId="6837EB98" w:rsidR="00CA28E8" w:rsidRPr="00CA28E8" w:rsidRDefault="00CA28E8" w:rsidP="00CA28E8">
            <w:pPr>
              <w:pStyle w:val="NoSpacing"/>
              <w:jc w:val="center"/>
              <w:rPr>
                <w:rFonts w:ascii="Arial" w:hAnsi="Arial" w:cs="Arial"/>
                <w:sz w:val="20"/>
                <w:szCs w:val="20"/>
                <w:vertAlign w:val="superscript"/>
              </w:rPr>
            </w:pPr>
            <w:r w:rsidRPr="00CA28E8">
              <w:rPr>
                <w:rFonts w:ascii="Arial" w:hAnsi="Arial" w:cs="Arial"/>
                <w:bCs/>
                <w:sz w:val="20"/>
                <w:szCs w:val="20"/>
              </w:rPr>
              <w:t>(must be &lt;10 ppm)</w:t>
            </w:r>
          </w:p>
        </w:tc>
      </w:tr>
      <w:tr w:rsidR="00CA28E8" w:rsidRPr="00C33C43" w14:paraId="6FB1EEB3" w14:textId="77777777" w:rsidTr="00F10C0A">
        <w:trPr>
          <w:trHeight w:val="360"/>
          <w:jc w:val="center"/>
        </w:trPr>
        <w:tc>
          <w:tcPr>
            <w:tcW w:w="878" w:type="dxa"/>
            <w:vAlign w:val="center"/>
          </w:tcPr>
          <w:p w14:paraId="344114ED" w14:textId="77777777" w:rsidR="00CA28E8" w:rsidRPr="00C33C43" w:rsidRDefault="00CA28E8" w:rsidP="00CA28E8">
            <w:pPr>
              <w:spacing w:after="0" w:line="240" w:lineRule="auto"/>
              <w:jc w:val="center"/>
              <w:rPr>
                <w:rFonts w:ascii="Arial" w:hAnsi="Arial" w:cs="Arial"/>
                <w:sz w:val="20"/>
                <w:szCs w:val="20"/>
              </w:rPr>
            </w:pPr>
            <w:r w:rsidRPr="00C33C43">
              <w:rPr>
                <w:rFonts w:ascii="Arial" w:hAnsi="Arial" w:cs="Arial"/>
                <w:sz w:val="20"/>
                <w:szCs w:val="20"/>
              </w:rPr>
              <w:t>Mid</w:t>
            </w:r>
          </w:p>
        </w:tc>
        <w:tc>
          <w:tcPr>
            <w:tcW w:w="1584" w:type="dxa"/>
            <w:vAlign w:val="center"/>
          </w:tcPr>
          <w:p w14:paraId="3FCC8BE8" w14:textId="77777777" w:rsidR="00CA28E8" w:rsidRPr="00C33C43" w:rsidRDefault="00CA28E8" w:rsidP="00CA28E8">
            <w:pPr>
              <w:spacing w:after="0" w:line="240" w:lineRule="auto"/>
              <w:jc w:val="center"/>
              <w:rPr>
                <w:rFonts w:ascii="Arial" w:hAnsi="Arial" w:cs="Arial"/>
                <w:sz w:val="20"/>
                <w:szCs w:val="20"/>
              </w:rPr>
            </w:pPr>
            <w:r w:rsidRPr="00C33C43">
              <w:rPr>
                <w:rFonts w:ascii="Arial" w:hAnsi="Arial" w:cs="Arial"/>
                <w:sz w:val="20"/>
                <w:szCs w:val="20"/>
              </w:rPr>
              <w:t>40-60% of Span</w:t>
            </w:r>
          </w:p>
        </w:tc>
        <w:tc>
          <w:tcPr>
            <w:tcW w:w="2491" w:type="dxa"/>
            <w:vAlign w:val="center"/>
          </w:tcPr>
          <w:p w14:paraId="359A2B1A" w14:textId="77777777" w:rsidR="00CA28E8" w:rsidRPr="00CA28E8" w:rsidRDefault="00CA28E8" w:rsidP="00CA28E8">
            <w:pPr>
              <w:pStyle w:val="NoSpacing"/>
              <w:jc w:val="center"/>
              <w:rPr>
                <w:rFonts w:ascii="Arial" w:hAnsi="Arial" w:cs="Arial"/>
                <w:bCs/>
                <w:sz w:val="20"/>
                <w:szCs w:val="20"/>
              </w:rPr>
            </w:pPr>
            <w:r w:rsidRPr="00CA28E8">
              <w:rPr>
                <w:rFonts w:ascii="Arial" w:hAnsi="Arial" w:cs="Arial"/>
                <w:bCs/>
                <w:sz w:val="20"/>
                <w:szCs w:val="20"/>
              </w:rPr>
              <w:t>5 ppm</w:t>
            </w:r>
          </w:p>
          <w:p w14:paraId="5E404674" w14:textId="76744781" w:rsidR="00CA28E8" w:rsidRPr="00CA28E8" w:rsidRDefault="00CA28E8" w:rsidP="00CA28E8">
            <w:pPr>
              <w:pStyle w:val="NoSpacing"/>
              <w:jc w:val="center"/>
              <w:rPr>
                <w:rFonts w:ascii="Arial" w:hAnsi="Arial" w:cs="Arial"/>
                <w:sz w:val="20"/>
                <w:szCs w:val="20"/>
                <w:vertAlign w:val="superscript"/>
              </w:rPr>
            </w:pPr>
            <w:r w:rsidRPr="00CA28E8">
              <w:rPr>
                <w:rFonts w:ascii="Arial" w:hAnsi="Arial" w:cs="Arial"/>
                <w:sz w:val="20"/>
                <w:szCs w:val="20"/>
              </w:rPr>
              <w:t>(m</w:t>
            </w:r>
            <w:r w:rsidRPr="00CA28E8">
              <w:rPr>
                <w:rFonts w:ascii="Arial" w:hAnsi="Arial" w:cs="Arial"/>
                <w:bCs/>
                <w:sz w:val="20"/>
                <w:szCs w:val="20"/>
              </w:rPr>
              <w:t>ust be 4-6 ppm)</w:t>
            </w:r>
          </w:p>
        </w:tc>
        <w:tc>
          <w:tcPr>
            <w:tcW w:w="2203" w:type="dxa"/>
            <w:vAlign w:val="center"/>
          </w:tcPr>
          <w:p w14:paraId="12A7BA95" w14:textId="77777777" w:rsidR="00CA28E8" w:rsidRPr="00CA28E8" w:rsidRDefault="00CA28E8" w:rsidP="00CA28E8">
            <w:pPr>
              <w:pStyle w:val="NoSpacing"/>
              <w:jc w:val="center"/>
              <w:rPr>
                <w:rFonts w:ascii="Arial" w:hAnsi="Arial" w:cs="Arial"/>
                <w:bCs/>
                <w:sz w:val="20"/>
                <w:szCs w:val="20"/>
              </w:rPr>
            </w:pPr>
            <w:r w:rsidRPr="00CA28E8">
              <w:rPr>
                <w:rFonts w:ascii="Arial" w:hAnsi="Arial" w:cs="Arial"/>
                <w:bCs/>
                <w:sz w:val="20"/>
                <w:szCs w:val="20"/>
              </w:rPr>
              <w:t>10 ppm</w:t>
            </w:r>
          </w:p>
          <w:p w14:paraId="24D4BD27" w14:textId="47AD9D20" w:rsidR="00CA28E8" w:rsidRPr="00CA28E8" w:rsidRDefault="00CA28E8" w:rsidP="00CA28E8">
            <w:pPr>
              <w:pStyle w:val="NoSpacing"/>
              <w:jc w:val="center"/>
              <w:rPr>
                <w:rFonts w:ascii="Arial" w:hAnsi="Arial" w:cs="Arial"/>
                <w:sz w:val="20"/>
                <w:szCs w:val="20"/>
              </w:rPr>
            </w:pPr>
            <w:r w:rsidRPr="00CA28E8">
              <w:rPr>
                <w:rFonts w:ascii="Arial" w:hAnsi="Arial" w:cs="Arial"/>
                <w:sz w:val="20"/>
                <w:szCs w:val="20"/>
              </w:rPr>
              <w:t>(m</w:t>
            </w:r>
            <w:r w:rsidRPr="00CA28E8">
              <w:rPr>
                <w:rFonts w:ascii="Arial" w:hAnsi="Arial" w:cs="Arial"/>
                <w:bCs/>
                <w:sz w:val="20"/>
                <w:szCs w:val="20"/>
              </w:rPr>
              <w:t>ust be 8-12 ppm)</w:t>
            </w:r>
          </w:p>
        </w:tc>
        <w:tc>
          <w:tcPr>
            <w:tcW w:w="2203" w:type="dxa"/>
            <w:vAlign w:val="center"/>
          </w:tcPr>
          <w:p w14:paraId="281C0770" w14:textId="77777777" w:rsidR="00CA28E8" w:rsidRPr="00CA28E8" w:rsidRDefault="00CA28E8" w:rsidP="00CA28E8">
            <w:pPr>
              <w:pStyle w:val="NoSpacing"/>
              <w:jc w:val="center"/>
              <w:rPr>
                <w:rFonts w:ascii="Arial" w:hAnsi="Arial" w:cs="Arial"/>
                <w:bCs/>
                <w:sz w:val="20"/>
                <w:szCs w:val="20"/>
              </w:rPr>
            </w:pPr>
            <w:r w:rsidRPr="00CA28E8">
              <w:rPr>
                <w:rFonts w:ascii="Arial" w:hAnsi="Arial" w:cs="Arial"/>
                <w:bCs/>
                <w:sz w:val="20"/>
                <w:szCs w:val="20"/>
              </w:rPr>
              <w:t>20 ppm</w:t>
            </w:r>
          </w:p>
          <w:p w14:paraId="323D2B46" w14:textId="56560D28" w:rsidR="00CA28E8" w:rsidRPr="00CA28E8" w:rsidRDefault="00CA28E8" w:rsidP="00CA28E8">
            <w:pPr>
              <w:pStyle w:val="NoSpacing"/>
              <w:jc w:val="center"/>
              <w:rPr>
                <w:rFonts w:ascii="Arial" w:hAnsi="Arial" w:cs="Arial"/>
                <w:sz w:val="20"/>
                <w:szCs w:val="20"/>
                <w:vertAlign w:val="superscript"/>
              </w:rPr>
            </w:pPr>
            <w:r w:rsidRPr="00CA28E8">
              <w:rPr>
                <w:rFonts w:ascii="Arial" w:hAnsi="Arial" w:cs="Arial"/>
                <w:sz w:val="20"/>
                <w:szCs w:val="20"/>
              </w:rPr>
              <w:t>(m</w:t>
            </w:r>
            <w:r w:rsidRPr="00CA28E8">
              <w:rPr>
                <w:rFonts w:ascii="Arial" w:hAnsi="Arial" w:cs="Arial"/>
                <w:bCs/>
                <w:sz w:val="20"/>
                <w:szCs w:val="20"/>
              </w:rPr>
              <w:t>ust be 20-30 ppm)</w:t>
            </w:r>
          </w:p>
        </w:tc>
      </w:tr>
      <w:tr w:rsidR="00CA28E8" w:rsidRPr="00C33C43" w14:paraId="6A4581CC" w14:textId="77777777" w:rsidTr="00F10C0A">
        <w:trPr>
          <w:trHeight w:val="360"/>
          <w:jc w:val="center"/>
        </w:trPr>
        <w:tc>
          <w:tcPr>
            <w:tcW w:w="878" w:type="dxa"/>
            <w:shd w:val="clear" w:color="auto" w:fill="auto"/>
            <w:vAlign w:val="center"/>
          </w:tcPr>
          <w:p w14:paraId="181F33CE" w14:textId="77777777" w:rsidR="00CA28E8" w:rsidRPr="00C33C43" w:rsidRDefault="00CA28E8" w:rsidP="00CA28E8">
            <w:pPr>
              <w:spacing w:after="0" w:line="240" w:lineRule="auto"/>
              <w:jc w:val="center"/>
              <w:rPr>
                <w:rFonts w:ascii="Arial" w:hAnsi="Arial" w:cs="Arial"/>
                <w:sz w:val="20"/>
                <w:szCs w:val="20"/>
              </w:rPr>
            </w:pPr>
            <w:r w:rsidRPr="00C33C43">
              <w:rPr>
                <w:rFonts w:ascii="Arial" w:hAnsi="Arial" w:cs="Arial"/>
                <w:sz w:val="20"/>
                <w:szCs w:val="20"/>
              </w:rPr>
              <w:t>High</w:t>
            </w:r>
          </w:p>
        </w:tc>
        <w:tc>
          <w:tcPr>
            <w:tcW w:w="1584" w:type="dxa"/>
            <w:vAlign w:val="center"/>
          </w:tcPr>
          <w:p w14:paraId="0013132C" w14:textId="77777777" w:rsidR="00CA28E8" w:rsidRPr="00C33C43" w:rsidRDefault="00CA28E8" w:rsidP="00CA28E8">
            <w:pPr>
              <w:spacing w:after="0" w:line="240" w:lineRule="auto"/>
              <w:jc w:val="center"/>
              <w:rPr>
                <w:rFonts w:ascii="Arial" w:hAnsi="Arial" w:cs="Arial"/>
                <w:sz w:val="20"/>
                <w:szCs w:val="20"/>
              </w:rPr>
            </w:pPr>
            <w:r w:rsidRPr="00C33C43">
              <w:rPr>
                <w:rFonts w:ascii="Arial" w:hAnsi="Arial" w:cs="Arial"/>
                <w:sz w:val="20"/>
                <w:szCs w:val="20"/>
              </w:rPr>
              <w:t>Equal to Span</w:t>
            </w:r>
          </w:p>
        </w:tc>
        <w:tc>
          <w:tcPr>
            <w:tcW w:w="2491" w:type="dxa"/>
            <w:shd w:val="clear" w:color="auto" w:fill="auto"/>
            <w:vAlign w:val="center"/>
          </w:tcPr>
          <w:p w14:paraId="4301461B" w14:textId="77777777" w:rsidR="00CA28E8" w:rsidRPr="00CA28E8" w:rsidRDefault="00CA28E8" w:rsidP="00CA28E8">
            <w:pPr>
              <w:pStyle w:val="NoSpacing"/>
              <w:jc w:val="center"/>
              <w:rPr>
                <w:rFonts w:ascii="Arial" w:hAnsi="Arial" w:cs="Arial"/>
                <w:bCs/>
                <w:sz w:val="20"/>
                <w:szCs w:val="20"/>
              </w:rPr>
            </w:pPr>
            <w:r w:rsidRPr="00CA28E8">
              <w:rPr>
                <w:rFonts w:ascii="Arial" w:hAnsi="Arial" w:cs="Arial"/>
                <w:bCs/>
                <w:sz w:val="20"/>
                <w:szCs w:val="20"/>
              </w:rPr>
              <w:t>10 ppm</w:t>
            </w:r>
          </w:p>
          <w:p w14:paraId="1EA591A8" w14:textId="22EB3FA5" w:rsidR="00CA28E8" w:rsidRPr="00CA28E8" w:rsidRDefault="00CA28E8" w:rsidP="00CA28E8">
            <w:pPr>
              <w:pStyle w:val="NoSpacing"/>
              <w:jc w:val="center"/>
              <w:rPr>
                <w:rFonts w:ascii="Arial" w:hAnsi="Arial" w:cs="Arial"/>
                <w:sz w:val="20"/>
                <w:szCs w:val="20"/>
                <w:vertAlign w:val="superscript"/>
              </w:rPr>
            </w:pPr>
            <w:r w:rsidRPr="00CA28E8">
              <w:rPr>
                <w:rFonts w:ascii="Arial" w:hAnsi="Arial" w:cs="Arial"/>
                <w:sz w:val="20"/>
                <w:szCs w:val="20"/>
              </w:rPr>
              <w:t>(must be 10 ppm)</w:t>
            </w:r>
          </w:p>
        </w:tc>
        <w:tc>
          <w:tcPr>
            <w:tcW w:w="2203" w:type="dxa"/>
            <w:shd w:val="clear" w:color="auto" w:fill="auto"/>
            <w:vAlign w:val="center"/>
          </w:tcPr>
          <w:p w14:paraId="20C45768" w14:textId="77777777" w:rsidR="00CA28E8" w:rsidRPr="004A701A" w:rsidRDefault="00CA28E8" w:rsidP="00CA28E8">
            <w:pPr>
              <w:pStyle w:val="NoSpacing"/>
              <w:jc w:val="center"/>
              <w:rPr>
                <w:rFonts w:ascii="Arial" w:hAnsi="Arial" w:cs="Arial"/>
                <w:bCs/>
                <w:sz w:val="20"/>
                <w:szCs w:val="20"/>
                <w:vertAlign w:val="superscript"/>
              </w:rPr>
            </w:pPr>
            <w:r w:rsidRPr="004A701A">
              <w:rPr>
                <w:rFonts w:ascii="Arial" w:hAnsi="Arial" w:cs="Arial"/>
                <w:bCs/>
                <w:sz w:val="20"/>
                <w:szCs w:val="20"/>
              </w:rPr>
              <w:t>20 ppm</w:t>
            </w:r>
            <w:r w:rsidRPr="004A701A">
              <w:rPr>
                <w:rFonts w:ascii="Arial" w:hAnsi="Arial" w:cs="Arial"/>
                <w:bCs/>
                <w:sz w:val="20"/>
                <w:szCs w:val="20"/>
                <w:vertAlign w:val="superscript"/>
              </w:rPr>
              <w:t>1</w:t>
            </w:r>
          </w:p>
          <w:p w14:paraId="13A43517" w14:textId="2759E7B5" w:rsidR="00CA28E8" w:rsidRPr="00CA28E8" w:rsidRDefault="00CA28E8" w:rsidP="00CA28E8">
            <w:pPr>
              <w:pStyle w:val="NoSpacing"/>
              <w:jc w:val="center"/>
              <w:rPr>
                <w:rFonts w:ascii="Arial" w:hAnsi="Arial" w:cs="Arial"/>
                <w:sz w:val="20"/>
                <w:szCs w:val="20"/>
              </w:rPr>
            </w:pPr>
            <w:r w:rsidRPr="00CA28E8">
              <w:rPr>
                <w:rFonts w:ascii="Arial" w:hAnsi="Arial" w:cs="Arial"/>
                <w:sz w:val="20"/>
                <w:szCs w:val="20"/>
              </w:rPr>
              <w:t>(must be 20 ppm)</w:t>
            </w:r>
          </w:p>
        </w:tc>
        <w:tc>
          <w:tcPr>
            <w:tcW w:w="2203" w:type="dxa"/>
            <w:shd w:val="clear" w:color="auto" w:fill="auto"/>
            <w:vAlign w:val="center"/>
          </w:tcPr>
          <w:p w14:paraId="00D285AB" w14:textId="77777777" w:rsidR="00CA28E8" w:rsidRPr="004A701A" w:rsidRDefault="00CA28E8" w:rsidP="00CA28E8">
            <w:pPr>
              <w:pStyle w:val="NoSpacing"/>
              <w:jc w:val="center"/>
              <w:rPr>
                <w:rFonts w:ascii="Arial" w:hAnsi="Arial" w:cs="Arial"/>
                <w:bCs/>
                <w:sz w:val="20"/>
                <w:szCs w:val="20"/>
                <w:vertAlign w:val="superscript"/>
              </w:rPr>
            </w:pPr>
            <w:r w:rsidRPr="004A701A">
              <w:rPr>
                <w:rFonts w:ascii="Arial" w:hAnsi="Arial" w:cs="Arial"/>
                <w:bCs/>
                <w:sz w:val="20"/>
                <w:szCs w:val="20"/>
              </w:rPr>
              <w:t>50 ppm</w:t>
            </w:r>
            <w:r w:rsidRPr="004A701A">
              <w:rPr>
                <w:rFonts w:ascii="Arial" w:hAnsi="Arial" w:cs="Arial"/>
                <w:bCs/>
                <w:sz w:val="20"/>
                <w:szCs w:val="20"/>
                <w:vertAlign w:val="superscript"/>
              </w:rPr>
              <w:t>2</w:t>
            </w:r>
          </w:p>
          <w:p w14:paraId="07B94981" w14:textId="275EAA38" w:rsidR="00CA28E8" w:rsidRPr="00CA28E8" w:rsidRDefault="00CA28E8" w:rsidP="00CA28E8">
            <w:pPr>
              <w:pStyle w:val="NoSpacing"/>
              <w:jc w:val="center"/>
              <w:rPr>
                <w:rFonts w:ascii="Arial" w:hAnsi="Arial" w:cs="Arial"/>
                <w:sz w:val="20"/>
                <w:szCs w:val="20"/>
                <w:vertAlign w:val="superscript"/>
              </w:rPr>
            </w:pPr>
            <w:r w:rsidRPr="00CA28E8">
              <w:rPr>
                <w:rFonts w:ascii="Arial" w:hAnsi="Arial" w:cs="Arial"/>
                <w:sz w:val="20"/>
                <w:szCs w:val="20"/>
              </w:rPr>
              <w:t>(must be 50 ppm)</w:t>
            </w:r>
          </w:p>
        </w:tc>
      </w:tr>
    </w:tbl>
    <w:p w14:paraId="07916832" w14:textId="1826F87D" w:rsidR="00CA28E8" w:rsidRPr="008C15BB" w:rsidRDefault="00CA28E8" w:rsidP="00C3137B">
      <w:pPr>
        <w:pStyle w:val="NoSpacing"/>
        <w:ind w:left="360" w:hanging="360"/>
        <w:jc w:val="both"/>
        <w:rPr>
          <w:rFonts w:ascii="Arial" w:hAnsi="Arial" w:cs="Arial"/>
          <w:sz w:val="20"/>
          <w:szCs w:val="20"/>
        </w:rPr>
      </w:pPr>
      <w:r w:rsidRPr="008C15BB">
        <w:rPr>
          <w:rFonts w:ascii="Arial" w:hAnsi="Arial" w:cs="Arial"/>
          <w:sz w:val="20"/>
          <w:szCs w:val="20"/>
          <w:vertAlign w:val="superscript"/>
        </w:rPr>
        <w:t>1</w:t>
      </w:r>
      <w:r w:rsidRPr="008C15BB">
        <w:rPr>
          <w:rFonts w:ascii="Arial" w:hAnsi="Arial" w:cs="Arial"/>
          <w:sz w:val="20"/>
          <w:szCs w:val="20"/>
          <w:vertAlign w:val="superscript"/>
        </w:rPr>
        <w:tab/>
      </w:r>
      <w:r w:rsidRPr="008C15BB">
        <w:rPr>
          <w:rFonts w:ascii="Arial" w:hAnsi="Arial" w:cs="Arial"/>
          <w:sz w:val="20"/>
          <w:szCs w:val="20"/>
        </w:rPr>
        <w:t xml:space="preserve">An additional </w:t>
      </w:r>
      <w:r w:rsidRPr="004A701A">
        <w:rPr>
          <w:rFonts w:ascii="Arial" w:hAnsi="Arial" w:cs="Arial"/>
          <w:sz w:val="20"/>
          <w:szCs w:val="20"/>
        </w:rPr>
        <w:t>high</w:t>
      </w:r>
      <w:r w:rsidRPr="008C15BB">
        <w:rPr>
          <w:rFonts w:ascii="Arial" w:hAnsi="Arial" w:cs="Arial"/>
          <w:sz w:val="20"/>
          <w:szCs w:val="20"/>
        </w:rPr>
        <w:t xml:space="preserve"> cal. gas of </w:t>
      </w:r>
      <w:r w:rsidR="001D4E7B">
        <w:rPr>
          <w:rFonts w:ascii="Arial" w:hAnsi="Arial" w:cs="Arial"/>
          <w:sz w:val="20"/>
          <w:szCs w:val="20"/>
        </w:rPr>
        <w:t>2</w:t>
      </w:r>
      <w:r w:rsidRPr="008C15BB">
        <w:rPr>
          <w:rFonts w:ascii="Arial" w:hAnsi="Arial" w:cs="Arial"/>
          <w:sz w:val="20"/>
          <w:szCs w:val="20"/>
        </w:rPr>
        <w:t>0 ppm is recommended to be used during pretest cal. error and bias checks.</w:t>
      </w:r>
    </w:p>
    <w:p w14:paraId="70570E05" w14:textId="5CA36351" w:rsidR="00CA28E8" w:rsidRPr="008C15BB" w:rsidRDefault="00CA28E8" w:rsidP="00C3137B">
      <w:pPr>
        <w:pStyle w:val="NoSpacing"/>
        <w:ind w:left="360" w:hanging="360"/>
        <w:jc w:val="both"/>
        <w:rPr>
          <w:rFonts w:ascii="Arial" w:hAnsi="Arial" w:cs="Arial"/>
          <w:sz w:val="20"/>
          <w:szCs w:val="20"/>
        </w:rPr>
      </w:pPr>
      <w:r w:rsidRPr="008C15BB">
        <w:rPr>
          <w:rFonts w:ascii="Arial" w:hAnsi="Arial" w:cs="Arial"/>
          <w:sz w:val="20"/>
          <w:szCs w:val="20"/>
          <w:vertAlign w:val="superscript"/>
        </w:rPr>
        <w:t>2</w:t>
      </w:r>
      <w:r w:rsidRPr="008C15BB">
        <w:rPr>
          <w:rFonts w:ascii="Arial" w:hAnsi="Arial" w:cs="Arial"/>
          <w:sz w:val="20"/>
          <w:szCs w:val="20"/>
          <w:vertAlign w:val="superscript"/>
        </w:rPr>
        <w:tab/>
      </w:r>
      <w:r w:rsidRPr="008C15BB">
        <w:rPr>
          <w:rFonts w:ascii="Arial" w:hAnsi="Arial" w:cs="Arial"/>
          <w:sz w:val="20"/>
          <w:szCs w:val="20"/>
        </w:rPr>
        <w:t xml:space="preserve">An additional </w:t>
      </w:r>
      <w:r w:rsidRPr="004A701A">
        <w:rPr>
          <w:rFonts w:ascii="Arial" w:hAnsi="Arial" w:cs="Arial"/>
          <w:sz w:val="20"/>
          <w:szCs w:val="20"/>
        </w:rPr>
        <w:t>high</w:t>
      </w:r>
      <w:r w:rsidRPr="008C15BB">
        <w:rPr>
          <w:rFonts w:ascii="Arial" w:hAnsi="Arial" w:cs="Arial"/>
          <w:sz w:val="20"/>
          <w:szCs w:val="20"/>
        </w:rPr>
        <w:t xml:space="preserve"> cal. gas of </w:t>
      </w:r>
      <w:r w:rsidR="001D4E7B">
        <w:rPr>
          <w:rFonts w:ascii="Arial" w:hAnsi="Arial" w:cs="Arial"/>
          <w:sz w:val="20"/>
          <w:szCs w:val="20"/>
        </w:rPr>
        <w:t>5</w:t>
      </w:r>
      <w:r w:rsidRPr="008C15BB">
        <w:rPr>
          <w:rFonts w:ascii="Arial" w:hAnsi="Arial" w:cs="Arial"/>
          <w:sz w:val="20"/>
          <w:szCs w:val="20"/>
        </w:rPr>
        <w:t>0 ppm is recommended to be used during pretest cal. error and bias checks.</w:t>
      </w:r>
    </w:p>
    <w:p w14:paraId="6D87ACDE" w14:textId="7AF44E28" w:rsidR="006728AC" w:rsidRDefault="006728AC" w:rsidP="005D7429">
      <w:pPr>
        <w:spacing w:after="0" w:line="240" w:lineRule="auto"/>
        <w:rPr>
          <w:rFonts w:ascii="Arial" w:hAnsi="Arial" w:cs="Arial"/>
          <w:sz w:val="20"/>
          <w:szCs w:val="20"/>
        </w:rPr>
      </w:pPr>
    </w:p>
    <w:p w14:paraId="2E6E8274" w14:textId="3EA520F3" w:rsidR="0023471F" w:rsidRPr="009C583B" w:rsidRDefault="0023471F" w:rsidP="0023471F">
      <w:pPr>
        <w:spacing w:after="0" w:line="240" w:lineRule="auto"/>
        <w:jc w:val="center"/>
        <w:rPr>
          <w:rFonts w:ascii="Arial" w:hAnsi="Arial" w:cs="Arial"/>
          <w:b/>
          <w:bCs/>
          <w:sz w:val="20"/>
          <w:szCs w:val="20"/>
        </w:rPr>
      </w:pPr>
      <w:r w:rsidRPr="5719381D">
        <w:rPr>
          <w:rFonts w:ascii="Arial" w:hAnsi="Arial" w:cs="Arial"/>
          <w:b/>
          <w:bCs/>
          <w:sz w:val="20"/>
          <w:szCs w:val="20"/>
        </w:rPr>
        <w:t>Table 21</w:t>
      </w:r>
      <w:r w:rsidR="00CA28E8" w:rsidRPr="5719381D">
        <w:rPr>
          <w:rFonts w:ascii="Arial" w:hAnsi="Arial" w:cs="Arial"/>
          <w:b/>
          <w:bCs/>
          <w:sz w:val="20"/>
          <w:szCs w:val="20"/>
        </w:rPr>
        <w:t>b</w:t>
      </w:r>
      <w:r w:rsidRPr="5719381D">
        <w:rPr>
          <w:rFonts w:ascii="Arial" w:hAnsi="Arial" w:cs="Arial"/>
          <w:b/>
          <w:bCs/>
          <w:sz w:val="20"/>
          <w:szCs w:val="20"/>
        </w:rPr>
        <w:t xml:space="preserve">. Example Cal. Procedures </w:t>
      </w:r>
      <w:r w:rsidR="7351DE6C" w:rsidRPr="5719381D">
        <w:rPr>
          <w:rFonts w:ascii="Arial" w:hAnsi="Arial" w:cs="Arial"/>
          <w:b/>
          <w:bCs/>
          <w:sz w:val="20"/>
          <w:szCs w:val="20"/>
        </w:rPr>
        <w:t>to</w:t>
      </w:r>
      <w:r w:rsidRPr="5719381D">
        <w:rPr>
          <w:rFonts w:ascii="Arial" w:hAnsi="Arial" w:cs="Arial"/>
          <w:b/>
          <w:bCs/>
          <w:sz w:val="20"/>
          <w:szCs w:val="20"/>
        </w:rPr>
        <w:t xml:space="preserve"> Choose Between Three NO</w:t>
      </w:r>
      <w:r w:rsidRPr="5719381D">
        <w:rPr>
          <w:rFonts w:ascii="Arial" w:hAnsi="Arial" w:cs="Arial"/>
          <w:b/>
          <w:bCs/>
          <w:sz w:val="20"/>
          <w:szCs w:val="20"/>
          <w:vertAlign w:val="subscript"/>
        </w:rPr>
        <w:t>x</w:t>
      </w:r>
      <w:r w:rsidRPr="5719381D">
        <w:rPr>
          <w:rFonts w:ascii="Arial" w:hAnsi="Arial" w:cs="Arial"/>
          <w:b/>
          <w:bCs/>
          <w:sz w:val="20"/>
          <w:szCs w:val="20"/>
        </w:rPr>
        <w:t xml:space="preserve"> and CO Spans @ End of Run</w:t>
      </w:r>
      <w:r w:rsidRPr="5719381D">
        <w:rPr>
          <w:rFonts w:ascii="Arial" w:hAnsi="Arial" w:cs="Arial"/>
          <w:b/>
          <w:bCs/>
          <w:sz w:val="20"/>
          <w:szCs w:val="20"/>
          <w:vertAlign w:val="superscript"/>
        </w:rPr>
        <w:t>1</w:t>
      </w:r>
    </w:p>
    <w:tbl>
      <w:tblPr>
        <w:tblW w:w="9359"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000" w:firstRow="0" w:lastRow="0" w:firstColumn="0" w:lastColumn="0" w:noHBand="0" w:noVBand="0"/>
      </w:tblPr>
      <w:tblGrid>
        <w:gridCol w:w="878"/>
        <w:gridCol w:w="1584"/>
        <w:gridCol w:w="2491"/>
        <w:gridCol w:w="2203"/>
        <w:gridCol w:w="2203"/>
      </w:tblGrid>
      <w:tr w:rsidR="0023471F" w:rsidRPr="00C33C43" w14:paraId="736E7F31" w14:textId="77777777" w:rsidTr="00E73126">
        <w:trPr>
          <w:trHeight w:val="360"/>
          <w:jc w:val="center"/>
        </w:trPr>
        <w:tc>
          <w:tcPr>
            <w:tcW w:w="878" w:type="dxa"/>
            <w:shd w:val="clear" w:color="auto" w:fill="auto"/>
            <w:vAlign w:val="center"/>
          </w:tcPr>
          <w:p w14:paraId="608F6B90" w14:textId="77777777" w:rsidR="0023471F" w:rsidRPr="00C33C43" w:rsidRDefault="0023471F" w:rsidP="00F10C0A">
            <w:pPr>
              <w:spacing w:after="0" w:line="240" w:lineRule="auto"/>
              <w:jc w:val="center"/>
              <w:rPr>
                <w:rFonts w:ascii="Arial" w:hAnsi="Arial" w:cs="Arial"/>
                <w:sz w:val="20"/>
                <w:szCs w:val="20"/>
              </w:rPr>
            </w:pPr>
            <w:r w:rsidRPr="00C33C43">
              <w:rPr>
                <w:rFonts w:ascii="Arial" w:hAnsi="Arial" w:cs="Arial"/>
                <w:sz w:val="20"/>
                <w:szCs w:val="20"/>
              </w:rPr>
              <w:t>Cal. Gas</w:t>
            </w:r>
          </w:p>
        </w:tc>
        <w:tc>
          <w:tcPr>
            <w:tcW w:w="1584" w:type="dxa"/>
            <w:shd w:val="clear" w:color="auto" w:fill="auto"/>
            <w:vAlign w:val="center"/>
          </w:tcPr>
          <w:p w14:paraId="791E61D4" w14:textId="77777777" w:rsidR="0023471F" w:rsidRPr="00C33C43" w:rsidRDefault="0023471F" w:rsidP="00F10C0A">
            <w:pPr>
              <w:spacing w:after="0" w:line="240" w:lineRule="auto"/>
              <w:jc w:val="center"/>
              <w:rPr>
                <w:rFonts w:ascii="Arial" w:hAnsi="Arial" w:cs="Arial"/>
                <w:sz w:val="20"/>
                <w:szCs w:val="20"/>
              </w:rPr>
            </w:pPr>
            <w:r w:rsidRPr="00C33C43">
              <w:rPr>
                <w:rFonts w:ascii="Arial" w:hAnsi="Arial" w:cs="Arial"/>
                <w:sz w:val="20"/>
                <w:szCs w:val="20"/>
              </w:rPr>
              <w:t>Cal</w:t>
            </w:r>
            <w:r>
              <w:rPr>
                <w:rFonts w:ascii="Arial" w:hAnsi="Arial" w:cs="Arial"/>
                <w:sz w:val="20"/>
                <w:szCs w:val="20"/>
              </w:rPr>
              <w:t xml:space="preserve">. </w:t>
            </w:r>
            <w:r w:rsidRPr="00C33C43">
              <w:rPr>
                <w:rFonts w:ascii="Arial" w:hAnsi="Arial" w:cs="Arial"/>
                <w:sz w:val="20"/>
                <w:szCs w:val="20"/>
              </w:rPr>
              <w:t>Gas Req</w:t>
            </w:r>
            <w:r>
              <w:rPr>
                <w:rFonts w:ascii="Arial" w:hAnsi="Arial" w:cs="Arial"/>
                <w:sz w:val="20"/>
                <w:szCs w:val="20"/>
              </w:rPr>
              <w:t>d.</w:t>
            </w:r>
          </w:p>
        </w:tc>
        <w:tc>
          <w:tcPr>
            <w:tcW w:w="2491" w:type="dxa"/>
            <w:shd w:val="clear" w:color="auto" w:fill="auto"/>
            <w:vAlign w:val="center"/>
          </w:tcPr>
          <w:p w14:paraId="1D9BFF26" w14:textId="3F5E5E8B" w:rsidR="0023471F" w:rsidRPr="009661A1" w:rsidRDefault="00727F65" w:rsidP="00F10C0A">
            <w:pPr>
              <w:pStyle w:val="NoSpacing"/>
              <w:jc w:val="center"/>
              <w:rPr>
                <w:rFonts w:ascii="Arial" w:hAnsi="Arial" w:cs="Arial"/>
                <w:sz w:val="20"/>
                <w:szCs w:val="20"/>
                <w:u w:val="single"/>
              </w:rPr>
            </w:pPr>
            <w:r>
              <w:rPr>
                <w:rFonts w:ascii="Arial" w:hAnsi="Arial" w:cs="Arial"/>
                <w:sz w:val="20"/>
                <w:szCs w:val="20"/>
                <w:u w:val="single"/>
              </w:rPr>
              <w:t xml:space="preserve">Sel. </w:t>
            </w:r>
            <w:r w:rsidR="0023471F" w:rsidRPr="009661A1">
              <w:rPr>
                <w:rFonts w:ascii="Arial" w:hAnsi="Arial" w:cs="Arial"/>
                <w:sz w:val="20"/>
                <w:szCs w:val="20"/>
                <w:u w:val="single"/>
              </w:rPr>
              <w:t xml:space="preserve">Span = </w:t>
            </w:r>
            <w:r w:rsidR="009D4625">
              <w:rPr>
                <w:rFonts w:ascii="Arial" w:hAnsi="Arial" w:cs="Arial"/>
                <w:sz w:val="20"/>
                <w:szCs w:val="20"/>
                <w:u w:val="single"/>
              </w:rPr>
              <w:t>100</w:t>
            </w:r>
            <w:r w:rsidR="0023471F" w:rsidRPr="009661A1">
              <w:rPr>
                <w:rFonts w:ascii="Arial" w:hAnsi="Arial" w:cs="Arial"/>
                <w:sz w:val="20"/>
                <w:szCs w:val="20"/>
                <w:u w:val="single"/>
              </w:rPr>
              <w:t xml:space="preserve"> ppm</w:t>
            </w:r>
          </w:p>
          <w:p w14:paraId="04981579" w14:textId="77777777" w:rsidR="0023471F" w:rsidRPr="009661A1" w:rsidRDefault="0023471F" w:rsidP="00F10C0A">
            <w:pPr>
              <w:pStyle w:val="NoSpacing"/>
              <w:jc w:val="center"/>
              <w:rPr>
                <w:rFonts w:ascii="Arial" w:hAnsi="Arial" w:cs="Arial"/>
                <w:sz w:val="20"/>
                <w:szCs w:val="20"/>
              </w:rPr>
            </w:pPr>
            <w:r w:rsidRPr="009661A1">
              <w:rPr>
                <w:rFonts w:ascii="Arial" w:hAnsi="Arial" w:cs="Arial"/>
                <w:sz w:val="20"/>
                <w:szCs w:val="20"/>
              </w:rPr>
              <w:t>Cert. Cal. Gas Conc.</w:t>
            </w:r>
          </w:p>
        </w:tc>
        <w:tc>
          <w:tcPr>
            <w:tcW w:w="2203" w:type="dxa"/>
            <w:shd w:val="clear" w:color="auto" w:fill="auto"/>
            <w:vAlign w:val="center"/>
          </w:tcPr>
          <w:p w14:paraId="597C6D11" w14:textId="1C52ED39" w:rsidR="0023471F" w:rsidRPr="009661A1" w:rsidRDefault="0023471F" w:rsidP="00F10C0A">
            <w:pPr>
              <w:pStyle w:val="NoSpacing"/>
              <w:jc w:val="center"/>
              <w:rPr>
                <w:rFonts w:ascii="Arial" w:hAnsi="Arial" w:cs="Arial"/>
                <w:sz w:val="20"/>
                <w:szCs w:val="20"/>
                <w:u w:val="single"/>
              </w:rPr>
            </w:pPr>
            <w:r w:rsidRPr="009661A1">
              <w:rPr>
                <w:rFonts w:ascii="Arial" w:hAnsi="Arial" w:cs="Arial"/>
                <w:sz w:val="20"/>
                <w:szCs w:val="20"/>
                <w:u w:val="single"/>
              </w:rPr>
              <w:t>Add</w:t>
            </w:r>
            <w:r>
              <w:rPr>
                <w:rFonts w:ascii="Arial" w:hAnsi="Arial" w:cs="Arial"/>
                <w:sz w:val="20"/>
                <w:szCs w:val="20"/>
                <w:u w:val="single"/>
              </w:rPr>
              <w:t>’l</w:t>
            </w:r>
            <w:r w:rsidRPr="009661A1">
              <w:rPr>
                <w:rFonts w:ascii="Arial" w:hAnsi="Arial" w:cs="Arial"/>
                <w:sz w:val="20"/>
                <w:szCs w:val="20"/>
                <w:u w:val="single"/>
              </w:rPr>
              <w:t xml:space="preserve"> Span = </w:t>
            </w:r>
            <w:r w:rsidR="009D4625">
              <w:rPr>
                <w:rFonts w:ascii="Arial" w:hAnsi="Arial" w:cs="Arial"/>
                <w:sz w:val="20"/>
                <w:szCs w:val="20"/>
                <w:u w:val="single"/>
              </w:rPr>
              <w:t>1</w:t>
            </w:r>
            <w:r w:rsidRPr="009661A1">
              <w:rPr>
                <w:rFonts w:ascii="Arial" w:hAnsi="Arial" w:cs="Arial"/>
                <w:sz w:val="20"/>
                <w:szCs w:val="20"/>
                <w:u w:val="single"/>
              </w:rPr>
              <w:t>50 ppm</w:t>
            </w:r>
          </w:p>
          <w:p w14:paraId="1571022A" w14:textId="77777777" w:rsidR="0023471F" w:rsidRPr="009661A1" w:rsidRDefault="0023471F" w:rsidP="00F10C0A">
            <w:pPr>
              <w:pStyle w:val="NoSpacing"/>
              <w:jc w:val="center"/>
              <w:rPr>
                <w:rFonts w:ascii="Arial" w:hAnsi="Arial" w:cs="Arial"/>
                <w:sz w:val="20"/>
                <w:szCs w:val="20"/>
              </w:rPr>
            </w:pPr>
            <w:r w:rsidRPr="009661A1">
              <w:rPr>
                <w:rFonts w:ascii="Arial" w:hAnsi="Arial" w:cs="Arial"/>
                <w:sz w:val="20"/>
                <w:szCs w:val="20"/>
              </w:rPr>
              <w:t>Cert. Cal. Gas Conc.</w:t>
            </w:r>
          </w:p>
        </w:tc>
        <w:tc>
          <w:tcPr>
            <w:tcW w:w="2203" w:type="dxa"/>
            <w:shd w:val="clear" w:color="auto" w:fill="auto"/>
            <w:vAlign w:val="center"/>
          </w:tcPr>
          <w:p w14:paraId="2B6CC8B2" w14:textId="63ACA561" w:rsidR="0023471F" w:rsidRPr="009661A1" w:rsidRDefault="0023471F" w:rsidP="00F10C0A">
            <w:pPr>
              <w:pStyle w:val="NoSpacing"/>
              <w:jc w:val="center"/>
              <w:rPr>
                <w:rFonts w:ascii="Arial" w:hAnsi="Arial" w:cs="Arial"/>
                <w:sz w:val="20"/>
                <w:szCs w:val="20"/>
                <w:u w:val="single"/>
              </w:rPr>
            </w:pPr>
            <w:r w:rsidRPr="009661A1">
              <w:rPr>
                <w:rFonts w:ascii="Arial" w:hAnsi="Arial" w:cs="Arial"/>
                <w:sz w:val="20"/>
                <w:szCs w:val="20"/>
                <w:u w:val="single"/>
              </w:rPr>
              <w:t>Add</w:t>
            </w:r>
            <w:r>
              <w:rPr>
                <w:rFonts w:ascii="Arial" w:hAnsi="Arial" w:cs="Arial"/>
                <w:sz w:val="20"/>
                <w:szCs w:val="20"/>
                <w:u w:val="single"/>
              </w:rPr>
              <w:t>’l</w:t>
            </w:r>
            <w:r w:rsidRPr="009661A1">
              <w:rPr>
                <w:rFonts w:ascii="Arial" w:hAnsi="Arial" w:cs="Arial"/>
                <w:sz w:val="20"/>
                <w:szCs w:val="20"/>
                <w:u w:val="single"/>
              </w:rPr>
              <w:t xml:space="preserve"> Span = </w:t>
            </w:r>
            <w:r w:rsidR="009D4625">
              <w:rPr>
                <w:rFonts w:ascii="Arial" w:hAnsi="Arial" w:cs="Arial"/>
                <w:sz w:val="20"/>
                <w:szCs w:val="20"/>
                <w:u w:val="single"/>
              </w:rPr>
              <w:t>2</w:t>
            </w:r>
            <w:r w:rsidRPr="009661A1">
              <w:rPr>
                <w:rFonts w:ascii="Arial" w:hAnsi="Arial" w:cs="Arial"/>
                <w:sz w:val="20"/>
                <w:szCs w:val="20"/>
                <w:u w:val="single"/>
              </w:rPr>
              <w:t>00 ppm</w:t>
            </w:r>
          </w:p>
          <w:p w14:paraId="075C1A6D" w14:textId="77777777" w:rsidR="0023471F" w:rsidRPr="009661A1" w:rsidRDefault="0023471F" w:rsidP="00F10C0A">
            <w:pPr>
              <w:pStyle w:val="NoSpacing"/>
              <w:jc w:val="center"/>
              <w:rPr>
                <w:rFonts w:ascii="Arial" w:hAnsi="Arial" w:cs="Arial"/>
                <w:sz w:val="20"/>
                <w:szCs w:val="20"/>
              </w:rPr>
            </w:pPr>
            <w:r w:rsidRPr="009661A1">
              <w:rPr>
                <w:rFonts w:ascii="Arial" w:hAnsi="Arial" w:cs="Arial"/>
                <w:sz w:val="20"/>
                <w:szCs w:val="20"/>
              </w:rPr>
              <w:t>Cert. Cal. Gas Conc.</w:t>
            </w:r>
          </w:p>
        </w:tc>
      </w:tr>
      <w:tr w:rsidR="009D4625" w:rsidRPr="00C33C43" w14:paraId="40992A74" w14:textId="77777777" w:rsidTr="0023471F">
        <w:trPr>
          <w:trHeight w:val="360"/>
          <w:jc w:val="center"/>
        </w:trPr>
        <w:tc>
          <w:tcPr>
            <w:tcW w:w="878" w:type="dxa"/>
            <w:vAlign w:val="center"/>
          </w:tcPr>
          <w:p w14:paraId="71127275" w14:textId="77777777" w:rsidR="009D4625" w:rsidRPr="00C33C43" w:rsidRDefault="009D4625" w:rsidP="009D4625">
            <w:pPr>
              <w:spacing w:after="0" w:line="240" w:lineRule="auto"/>
              <w:jc w:val="center"/>
              <w:rPr>
                <w:rFonts w:ascii="Arial" w:hAnsi="Arial" w:cs="Arial"/>
                <w:sz w:val="20"/>
                <w:szCs w:val="20"/>
              </w:rPr>
            </w:pPr>
            <w:r w:rsidRPr="00C33C43">
              <w:rPr>
                <w:rFonts w:ascii="Arial" w:hAnsi="Arial" w:cs="Arial"/>
                <w:sz w:val="20"/>
                <w:szCs w:val="20"/>
              </w:rPr>
              <w:t>Zero (or Low)</w:t>
            </w:r>
          </w:p>
        </w:tc>
        <w:tc>
          <w:tcPr>
            <w:tcW w:w="1584" w:type="dxa"/>
            <w:vAlign w:val="center"/>
          </w:tcPr>
          <w:p w14:paraId="6BBDF5DA" w14:textId="77777777" w:rsidR="009D4625" w:rsidRPr="00C33C43" w:rsidRDefault="009D4625" w:rsidP="009D4625">
            <w:pPr>
              <w:spacing w:after="0" w:line="240" w:lineRule="auto"/>
              <w:jc w:val="center"/>
              <w:rPr>
                <w:rFonts w:ascii="Arial" w:hAnsi="Arial" w:cs="Arial"/>
                <w:sz w:val="20"/>
                <w:szCs w:val="20"/>
              </w:rPr>
            </w:pPr>
            <w:r w:rsidRPr="00C33C43">
              <w:rPr>
                <w:rFonts w:ascii="Arial" w:hAnsi="Arial" w:cs="Arial"/>
                <w:sz w:val="20"/>
                <w:szCs w:val="20"/>
              </w:rPr>
              <w:t>&lt;20% of Span</w:t>
            </w:r>
          </w:p>
        </w:tc>
        <w:tc>
          <w:tcPr>
            <w:tcW w:w="2491" w:type="dxa"/>
            <w:vAlign w:val="center"/>
          </w:tcPr>
          <w:p w14:paraId="3BD68DF4" w14:textId="77777777" w:rsidR="009D4625" w:rsidRPr="009661A1" w:rsidRDefault="009D4625" w:rsidP="009D4625">
            <w:pPr>
              <w:pStyle w:val="NoSpacing"/>
              <w:jc w:val="center"/>
              <w:rPr>
                <w:rFonts w:ascii="Arial" w:hAnsi="Arial" w:cs="Arial"/>
                <w:sz w:val="20"/>
                <w:szCs w:val="20"/>
              </w:rPr>
            </w:pPr>
            <w:r w:rsidRPr="009661A1">
              <w:rPr>
                <w:rFonts w:ascii="Arial" w:hAnsi="Arial" w:cs="Arial"/>
                <w:sz w:val="20"/>
                <w:szCs w:val="20"/>
              </w:rPr>
              <w:t>0.0 ppm</w:t>
            </w:r>
          </w:p>
          <w:p w14:paraId="5FC2FD57" w14:textId="3110A0B5" w:rsidR="009D4625" w:rsidRPr="009661A1" w:rsidRDefault="009D4625" w:rsidP="009D4625">
            <w:pPr>
              <w:pStyle w:val="NoSpacing"/>
              <w:jc w:val="center"/>
              <w:rPr>
                <w:rFonts w:ascii="Arial" w:hAnsi="Arial" w:cs="Arial"/>
                <w:sz w:val="20"/>
                <w:szCs w:val="20"/>
                <w:vertAlign w:val="superscript"/>
              </w:rPr>
            </w:pPr>
            <w:r w:rsidRPr="009661A1">
              <w:rPr>
                <w:rFonts w:ascii="Arial" w:hAnsi="Arial" w:cs="Arial"/>
                <w:sz w:val="20"/>
                <w:szCs w:val="20"/>
              </w:rPr>
              <w:t>(must be &lt;20 ppm)</w:t>
            </w:r>
          </w:p>
        </w:tc>
        <w:tc>
          <w:tcPr>
            <w:tcW w:w="2203" w:type="dxa"/>
            <w:vAlign w:val="center"/>
          </w:tcPr>
          <w:p w14:paraId="001B1080" w14:textId="77777777" w:rsidR="009D4625" w:rsidRPr="0023471F" w:rsidRDefault="009D4625" w:rsidP="009D4625">
            <w:pPr>
              <w:pStyle w:val="NoSpacing"/>
              <w:jc w:val="center"/>
              <w:rPr>
                <w:rFonts w:ascii="Arial" w:hAnsi="Arial" w:cs="Arial"/>
                <w:sz w:val="20"/>
                <w:szCs w:val="20"/>
              </w:rPr>
            </w:pPr>
            <w:r w:rsidRPr="0023471F">
              <w:rPr>
                <w:rFonts w:ascii="Arial" w:hAnsi="Arial" w:cs="Arial"/>
                <w:sz w:val="20"/>
                <w:szCs w:val="20"/>
              </w:rPr>
              <w:t>0.0 ppm</w:t>
            </w:r>
          </w:p>
          <w:p w14:paraId="342736EE" w14:textId="2954A23E" w:rsidR="009D4625" w:rsidRPr="009661A1" w:rsidRDefault="009D4625" w:rsidP="009D4625">
            <w:pPr>
              <w:pStyle w:val="NoSpacing"/>
              <w:jc w:val="center"/>
              <w:rPr>
                <w:rFonts w:ascii="Arial" w:hAnsi="Arial" w:cs="Arial"/>
                <w:sz w:val="20"/>
                <w:szCs w:val="20"/>
              </w:rPr>
            </w:pPr>
            <w:r w:rsidRPr="0023471F">
              <w:rPr>
                <w:rFonts w:ascii="Arial" w:hAnsi="Arial" w:cs="Arial"/>
                <w:bCs/>
                <w:sz w:val="20"/>
                <w:szCs w:val="20"/>
              </w:rPr>
              <w:t>(must be &lt;30 ppm)</w:t>
            </w:r>
          </w:p>
        </w:tc>
        <w:tc>
          <w:tcPr>
            <w:tcW w:w="2203" w:type="dxa"/>
            <w:vAlign w:val="center"/>
          </w:tcPr>
          <w:p w14:paraId="067D0D84" w14:textId="77777777" w:rsidR="009D4625" w:rsidRPr="0023471F" w:rsidRDefault="009D4625" w:rsidP="009D4625">
            <w:pPr>
              <w:pStyle w:val="NoSpacing"/>
              <w:jc w:val="center"/>
              <w:rPr>
                <w:rFonts w:ascii="Arial" w:hAnsi="Arial" w:cs="Arial"/>
                <w:sz w:val="20"/>
                <w:szCs w:val="20"/>
              </w:rPr>
            </w:pPr>
            <w:r w:rsidRPr="0023471F">
              <w:rPr>
                <w:rFonts w:ascii="Arial" w:hAnsi="Arial" w:cs="Arial"/>
                <w:sz w:val="20"/>
                <w:szCs w:val="20"/>
              </w:rPr>
              <w:t>0.0 ppm</w:t>
            </w:r>
          </w:p>
          <w:p w14:paraId="5E56BCE3" w14:textId="067C2213" w:rsidR="009D4625" w:rsidRPr="009661A1" w:rsidRDefault="009D4625" w:rsidP="009D4625">
            <w:pPr>
              <w:pStyle w:val="NoSpacing"/>
              <w:jc w:val="center"/>
              <w:rPr>
                <w:rFonts w:ascii="Arial" w:hAnsi="Arial" w:cs="Arial"/>
                <w:sz w:val="20"/>
                <w:szCs w:val="20"/>
                <w:vertAlign w:val="superscript"/>
              </w:rPr>
            </w:pPr>
            <w:r w:rsidRPr="0023471F">
              <w:rPr>
                <w:rFonts w:ascii="Arial" w:hAnsi="Arial" w:cs="Arial"/>
                <w:bCs/>
                <w:sz w:val="20"/>
                <w:szCs w:val="20"/>
              </w:rPr>
              <w:t>(must be &lt;40 ppm)</w:t>
            </w:r>
          </w:p>
        </w:tc>
      </w:tr>
      <w:tr w:rsidR="009D4625" w:rsidRPr="00C33C43" w14:paraId="5B97E5B6" w14:textId="77777777" w:rsidTr="0023471F">
        <w:trPr>
          <w:trHeight w:val="360"/>
          <w:jc w:val="center"/>
        </w:trPr>
        <w:tc>
          <w:tcPr>
            <w:tcW w:w="878" w:type="dxa"/>
            <w:vAlign w:val="center"/>
          </w:tcPr>
          <w:p w14:paraId="4EFE83C0" w14:textId="77777777" w:rsidR="009D4625" w:rsidRPr="00C33C43" w:rsidRDefault="009D4625" w:rsidP="009D4625">
            <w:pPr>
              <w:spacing w:after="0" w:line="240" w:lineRule="auto"/>
              <w:jc w:val="center"/>
              <w:rPr>
                <w:rFonts w:ascii="Arial" w:hAnsi="Arial" w:cs="Arial"/>
                <w:sz w:val="20"/>
                <w:szCs w:val="20"/>
              </w:rPr>
            </w:pPr>
            <w:r w:rsidRPr="00C33C43">
              <w:rPr>
                <w:rFonts w:ascii="Arial" w:hAnsi="Arial" w:cs="Arial"/>
                <w:sz w:val="20"/>
                <w:szCs w:val="20"/>
              </w:rPr>
              <w:t>Mid</w:t>
            </w:r>
          </w:p>
        </w:tc>
        <w:tc>
          <w:tcPr>
            <w:tcW w:w="1584" w:type="dxa"/>
            <w:vAlign w:val="center"/>
          </w:tcPr>
          <w:p w14:paraId="15112DE6" w14:textId="77777777" w:rsidR="009D4625" w:rsidRPr="00C33C43" w:rsidRDefault="009D4625" w:rsidP="009D4625">
            <w:pPr>
              <w:spacing w:after="0" w:line="240" w:lineRule="auto"/>
              <w:jc w:val="center"/>
              <w:rPr>
                <w:rFonts w:ascii="Arial" w:hAnsi="Arial" w:cs="Arial"/>
                <w:sz w:val="20"/>
                <w:szCs w:val="20"/>
              </w:rPr>
            </w:pPr>
            <w:r w:rsidRPr="00C33C43">
              <w:rPr>
                <w:rFonts w:ascii="Arial" w:hAnsi="Arial" w:cs="Arial"/>
                <w:sz w:val="20"/>
                <w:szCs w:val="20"/>
              </w:rPr>
              <w:t>40-60% of Span</w:t>
            </w:r>
          </w:p>
        </w:tc>
        <w:tc>
          <w:tcPr>
            <w:tcW w:w="2491" w:type="dxa"/>
            <w:vAlign w:val="center"/>
          </w:tcPr>
          <w:p w14:paraId="142E697F" w14:textId="57F40902" w:rsidR="009D4625" w:rsidRPr="009661A1" w:rsidRDefault="009D4625" w:rsidP="009D4625">
            <w:pPr>
              <w:pStyle w:val="NoSpacing"/>
              <w:jc w:val="center"/>
              <w:rPr>
                <w:rFonts w:ascii="Arial" w:hAnsi="Arial" w:cs="Arial"/>
                <w:sz w:val="20"/>
                <w:szCs w:val="20"/>
              </w:rPr>
            </w:pPr>
            <w:r>
              <w:rPr>
                <w:rFonts w:ascii="Arial" w:hAnsi="Arial" w:cs="Arial"/>
                <w:sz w:val="20"/>
                <w:szCs w:val="20"/>
              </w:rPr>
              <w:t>6</w:t>
            </w:r>
            <w:r w:rsidRPr="009661A1">
              <w:rPr>
                <w:rFonts w:ascii="Arial" w:hAnsi="Arial" w:cs="Arial"/>
                <w:sz w:val="20"/>
                <w:szCs w:val="20"/>
              </w:rPr>
              <w:t>0 ppm</w:t>
            </w:r>
          </w:p>
          <w:p w14:paraId="4B66E91D" w14:textId="5391ED80" w:rsidR="009D4625" w:rsidRPr="009661A1" w:rsidRDefault="009D4625" w:rsidP="009D4625">
            <w:pPr>
              <w:pStyle w:val="NoSpacing"/>
              <w:jc w:val="center"/>
              <w:rPr>
                <w:rFonts w:ascii="Arial" w:hAnsi="Arial" w:cs="Arial"/>
                <w:sz w:val="20"/>
                <w:szCs w:val="20"/>
                <w:vertAlign w:val="superscript"/>
              </w:rPr>
            </w:pPr>
            <w:r w:rsidRPr="009661A1">
              <w:rPr>
                <w:rFonts w:ascii="Arial" w:hAnsi="Arial" w:cs="Arial"/>
                <w:sz w:val="20"/>
                <w:szCs w:val="20"/>
              </w:rPr>
              <w:t>(must be 40-60 ppm)</w:t>
            </w:r>
          </w:p>
        </w:tc>
        <w:tc>
          <w:tcPr>
            <w:tcW w:w="2203" w:type="dxa"/>
            <w:vAlign w:val="center"/>
          </w:tcPr>
          <w:p w14:paraId="5ABD9607" w14:textId="53F85DE6" w:rsidR="009D4625" w:rsidRPr="0023471F" w:rsidRDefault="009D4625" w:rsidP="009D4625">
            <w:pPr>
              <w:pStyle w:val="NoSpacing"/>
              <w:jc w:val="center"/>
              <w:rPr>
                <w:rFonts w:ascii="Arial" w:hAnsi="Arial" w:cs="Arial"/>
                <w:bCs/>
                <w:sz w:val="20"/>
                <w:szCs w:val="20"/>
              </w:rPr>
            </w:pPr>
            <w:r>
              <w:rPr>
                <w:rFonts w:ascii="Arial" w:hAnsi="Arial" w:cs="Arial"/>
                <w:bCs/>
                <w:sz w:val="20"/>
                <w:szCs w:val="20"/>
              </w:rPr>
              <w:t>6</w:t>
            </w:r>
            <w:r w:rsidRPr="0023471F">
              <w:rPr>
                <w:rFonts w:ascii="Arial" w:hAnsi="Arial" w:cs="Arial"/>
                <w:bCs/>
                <w:sz w:val="20"/>
                <w:szCs w:val="20"/>
              </w:rPr>
              <w:t>0 ppm</w:t>
            </w:r>
          </w:p>
          <w:p w14:paraId="05D70A2D" w14:textId="36317012" w:rsidR="009D4625" w:rsidRPr="009661A1" w:rsidRDefault="009D4625" w:rsidP="009D4625">
            <w:pPr>
              <w:pStyle w:val="NoSpacing"/>
              <w:jc w:val="center"/>
              <w:rPr>
                <w:rFonts w:ascii="Arial" w:hAnsi="Arial" w:cs="Arial"/>
                <w:sz w:val="20"/>
                <w:szCs w:val="20"/>
              </w:rPr>
            </w:pPr>
            <w:r w:rsidRPr="0023471F">
              <w:rPr>
                <w:rFonts w:ascii="Arial" w:hAnsi="Arial" w:cs="Arial"/>
                <w:sz w:val="20"/>
                <w:szCs w:val="20"/>
              </w:rPr>
              <w:t>(m</w:t>
            </w:r>
            <w:r w:rsidRPr="0023471F">
              <w:rPr>
                <w:rFonts w:ascii="Arial" w:hAnsi="Arial" w:cs="Arial"/>
                <w:bCs/>
                <w:sz w:val="20"/>
                <w:szCs w:val="20"/>
              </w:rPr>
              <w:t>ust be 60-90 ppm)</w:t>
            </w:r>
          </w:p>
        </w:tc>
        <w:tc>
          <w:tcPr>
            <w:tcW w:w="2203" w:type="dxa"/>
            <w:vAlign w:val="center"/>
          </w:tcPr>
          <w:p w14:paraId="5BBF3EC3" w14:textId="4A79DE90" w:rsidR="009D4625" w:rsidRPr="0023471F" w:rsidRDefault="003F420F" w:rsidP="009D4625">
            <w:pPr>
              <w:pStyle w:val="NoSpacing"/>
              <w:jc w:val="center"/>
              <w:rPr>
                <w:rFonts w:ascii="Arial" w:hAnsi="Arial" w:cs="Arial"/>
                <w:bCs/>
                <w:sz w:val="20"/>
                <w:szCs w:val="20"/>
              </w:rPr>
            </w:pPr>
            <w:r>
              <w:rPr>
                <w:rFonts w:ascii="Arial" w:hAnsi="Arial" w:cs="Arial"/>
                <w:bCs/>
                <w:sz w:val="20"/>
                <w:szCs w:val="20"/>
              </w:rPr>
              <w:t>10</w:t>
            </w:r>
            <w:r w:rsidR="009D4625" w:rsidRPr="0023471F">
              <w:rPr>
                <w:rFonts w:ascii="Arial" w:hAnsi="Arial" w:cs="Arial"/>
                <w:bCs/>
                <w:sz w:val="20"/>
                <w:szCs w:val="20"/>
              </w:rPr>
              <w:t>0 ppm</w:t>
            </w:r>
          </w:p>
          <w:p w14:paraId="21E7FB14" w14:textId="52D7A125" w:rsidR="009D4625" w:rsidRPr="009661A1" w:rsidRDefault="009D4625" w:rsidP="009D4625">
            <w:pPr>
              <w:pStyle w:val="NoSpacing"/>
              <w:jc w:val="center"/>
              <w:rPr>
                <w:rFonts w:ascii="Arial" w:hAnsi="Arial" w:cs="Arial"/>
                <w:sz w:val="20"/>
                <w:szCs w:val="20"/>
                <w:vertAlign w:val="superscript"/>
              </w:rPr>
            </w:pPr>
            <w:r w:rsidRPr="0023471F">
              <w:rPr>
                <w:rFonts w:ascii="Arial" w:hAnsi="Arial" w:cs="Arial"/>
                <w:sz w:val="20"/>
                <w:szCs w:val="20"/>
              </w:rPr>
              <w:t>(m</w:t>
            </w:r>
            <w:r w:rsidRPr="0023471F">
              <w:rPr>
                <w:rFonts w:ascii="Arial" w:hAnsi="Arial" w:cs="Arial"/>
                <w:bCs/>
                <w:sz w:val="20"/>
                <w:szCs w:val="20"/>
              </w:rPr>
              <w:t>ust be 80-120 ppm)</w:t>
            </w:r>
          </w:p>
        </w:tc>
      </w:tr>
      <w:tr w:rsidR="009D4625" w:rsidRPr="00C33C43" w14:paraId="54E6E2B1" w14:textId="77777777" w:rsidTr="00F10C0A">
        <w:trPr>
          <w:trHeight w:val="360"/>
          <w:jc w:val="center"/>
        </w:trPr>
        <w:tc>
          <w:tcPr>
            <w:tcW w:w="878" w:type="dxa"/>
            <w:shd w:val="clear" w:color="auto" w:fill="auto"/>
            <w:vAlign w:val="center"/>
          </w:tcPr>
          <w:p w14:paraId="6D5460D7" w14:textId="77777777" w:rsidR="009D4625" w:rsidRPr="00C33C43" w:rsidRDefault="009D4625" w:rsidP="009D4625">
            <w:pPr>
              <w:spacing w:after="0" w:line="240" w:lineRule="auto"/>
              <w:jc w:val="center"/>
              <w:rPr>
                <w:rFonts w:ascii="Arial" w:hAnsi="Arial" w:cs="Arial"/>
                <w:sz w:val="20"/>
                <w:szCs w:val="20"/>
              </w:rPr>
            </w:pPr>
            <w:r w:rsidRPr="00C33C43">
              <w:rPr>
                <w:rFonts w:ascii="Arial" w:hAnsi="Arial" w:cs="Arial"/>
                <w:sz w:val="20"/>
                <w:szCs w:val="20"/>
              </w:rPr>
              <w:t>High</w:t>
            </w:r>
          </w:p>
        </w:tc>
        <w:tc>
          <w:tcPr>
            <w:tcW w:w="1584" w:type="dxa"/>
            <w:vAlign w:val="center"/>
          </w:tcPr>
          <w:p w14:paraId="5913FD42" w14:textId="77777777" w:rsidR="009D4625" w:rsidRPr="00C33C43" w:rsidRDefault="009D4625" w:rsidP="009D4625">
            <w:pPr>
              <w:spacing w:after="0" w:line="240" w:lineRule="auto"/>
              <w:jc w:val="center"/>
              <w:rPr>
                <w:rFonts w:ascii="Arial" w:hAnsi="Arial" w:cs="Arial"/>
                <w:sz w:val="20"/>
                <w:szCs w:val="20"/>
              </w:rPr>
            </w:pPr>
            <w:r w:rsidRPr="00C33C43">
              <w:rPr>
                <w:rFonts w:ascii="Arial" w:hAnsi="Arial" w:cs="Arial"/>
                <w:sz w:val="20"/>
                <w:szCs w:val="20"/>
              </w:rPr>
              <w:t>Equal to Span</w:t>
            </w:r>
          </w:p>
        </w:tc>
        <w:tc>
          <w:tcPr>
            <w:tcW w:w="2491" w:type="dxa"/>
            <w:vAlign w:val="center"/>
          </w:tcPr>
          <w:p w14:paraId="63A3F656" w14:textId="19FC8D58" w:rsidR="009D4625" w:rsidRPr="009D4625" w:rsidRDefault="009D4625" w:rsidP="009D4625">
            <w:pPr>
              <w:pStyle w:val="NoSpacing"/>
              <w:jc w:val="center"/>
              <w:rPr>
                <w:rFonts w:ascii="Arial" w:hAnsi="Arial" w:cs="Arial"/>
                <w:sz w:val="20"/>
                <w:szCs w:val="20"/>
              </w:rPr>
            </w:pPr>
            <w:r w:rsidRPr="009D4625">
              <w:rPr>
                <w:rFonts w:ascii="Arial" w:hAnsi="Arial" w:cs="Arial"/>
                <w:sz w:val="20"/>
                <w:szCs w:val="20"/>
              </w:rPr>
              <w:t>100 ppm</w:t>
            </w:r>
          </w:p>
          <w:p w14:paraId="4939631D" w14:textId="242E298B" w:rsidR="009D4625" w:rsidRPr="009661A1" w:rsidRDefault="009D4625" w:rsidP="009D4625">
            <w:pPr>
              <w:pStyle w:val="NoSpacing"/>
              <w:jc w:val="center"/>
              <w:rPr>
                <w:rFonts w:ascii="Arial" w:hAnsi="Arial" w:cs="Arial"/>
                <w:sz w:val="20"/>
                <w:szCs w:val="20"/>
                <w:vertAlign w:val="superscript"/>
              </w:rPr>
            </w:pPr>
            <w:r w:rsidRPr="009661A1">
              <w:rPr>
                <w:rFonts w:ascii="Arial" w:hAnsi="Arial" w:cs="Arial"/>
                <w:sz w:val="20"/>
                <w:szCs w:val="20"/>
              </w:rPr>
              <w:t>(must be 100 ppm)</w:t>
            </w:r>
          </w:p>
        </w:tc>
        <w:tc>
          <w:tcPr>
            <w:tcW w:w="2203" w:type="dxa"/>
            <w:shd w:val="clear" w:color="auto" w:fill="auto"/>
            <w:vAlign w:val="center"/>
          </w:tcPr>
          <w:p w14:paraId="09BAA124" w14:textId="7A371359" w:rsidR="009D4625" w:rsidRPr="00C652C7" w:rsidRDefault="009D4625" w:rsidP="009D4625">
            <w:pPr>
              <w:pStyle w:val="NoSpacing"/>
              <w:jc w:val="center"/>
              <w:rPr>
                <w:rFonts w:ascii="Arial" w:hAnsi="Arial" w:cs="Arial"/>
                <w:bCs/>
                <w:sz w:val="20"/>
                <w:szCs w:val="20"/>
                <w:vertAlign w:val="superscript"/>
              </w:rPr>
            </w:pPr>
            <w:r w:rsidRPr="00C652C7">
              <w:rPr>
                <w:rFonts w:ascii="Arial" w:hAnsi="Arial" w:cs="Arial"/>
                <w:bCs/>
                <w:sz w:val="20"/>
                <w:szCs w:val="20"/>
              </w:rPr>
              <w:t>150 ppm</w:t>
            </w:r>
            <w:r w:rsidRPr="00C652C7">
              <w:rPr>
                <w:rFonts w:ascii="Arial" w:hAnsi="Arial" w:cs="Arial"/>
                <w:bCs/>
                <w:sz w:val="20"/>
                <w:szCs w:val="20"/>
                <w:vertAlign w:val="superscript"/>
              </w:rPr>
              <w:t>1</w:t>
            </w:r>
          </w:p>
          <w:p w14:paraId="36B29C22" w14:textId="57C48DE9" w:rsidR="009D4625" w:rsidRPr="009661A1" w:rsidRDefault="009D4625" w:rsidP="009D4625">
            <w:pPr>
              <w:pStyle w:val="NoSpacing"/>
              <w:jc w:val="center"/>
              <w:rPr>
                <w:rFonts w:ascii="Arial" w:hAnsi="Arial" w:cs="Arial"/>
                <w:sz w:val="20"/>
                <w:szCs w:val="20"/>
              </w:rPr>
            </w:pPr>
            <w:r w:rsidRPr="0023471F">
              <w:rPr>
                <w:rFonts w:ascii="Arial" w:hAnsi="Arial" w:cs="Arial"/>
                <w:sz w:val="20"/>
                <w:szCs w:val="20"/>
              </w:rPr>
              <w:t>(must be 150 ppm)</w:t>
            </w:r>
          </w:p>
        </w:tc>
        <w:tc>
          <w:tcPr>
            <w:tcW w:w="2203" w:type="dxa"/>
            <w:shd w:val="clear" w:color="auto" w:fill="auto"/>
            <w:vAlign w:val="center"/>
          </w:tcPr>
          <w:p w14:paraId="4C7B9E85" w14:textId="2614F574" w:rsidR="009D4625" w:rsidRPr="00C652C7" w:rsidRDefault="009D4625" w:rsidP="009D4625">
            <w:pPr>
              <w:pStyle w:val="NoSpacing"/>
              <w:jc w:val="center"/>
              <w:rPr>
                <w:rFonts w:ascii="Arial" w:hAnsi="Arial" w:cs="Arial"/>
                <w:bCs/>
                <w:sz w:val="20"/>
                <w:szCs w:val="20"/>
                <w:vertAlign w:val="superscript"/>
              </w:rPr>
            </w:pPr>
            <w:r w:rsidRPr="00C652C7">
              <w:rPr>
                <w:rFonts w:ascii="Arial" w:hAnsi="Arial" w:cs="Arial"/>
                <w:bCs/>
                <w:sz w:val="20"/>
                <w:szCs w:val="20"/>
              </w:rPr>
              <w:t>200 ppm</w:t>
            </w:r>
            <w:r w:rsidRPr="00C652C7">
              <w:rPr>
                <w:rFonts w:ascii="Arial" w:hAnsi="Arial" w:cs="Arial"/>
                <w:bCs/>
                <w:sz w:val="20"/>
                <w:szCs w:val="20"/>
                <w:vertAlign w:val="superscript"/>
              </w:rPr>
              <w:t>2</w:t>
            </w:r>
          </w:p>
          <w:p w14:paraId="4EB6C66B" w14:textId="3D7D22B1" w:rsidR="009D4625" w:rsidRPr="009661A1" w:rsidRDefault="009D4625" w:rsidP="009D4625">
            <w:pPr>
              <w:pStyle w:val="NoSpacing"/>
              <w:jc w:val="center"/>
              <w:rPr>
                <w:rFonts w:ascii="Arial" w:hAnsi="Arial" w:cs="Arial"/>
                <w:sz w:val="20"/>
                <w:szCs w:val="20"/>
                <w:vertAlign w:val="superscript"/>
              </w:rPr>
            </w:pPr>
            <w:r w:rsidRPr="0023471F">
              <w:rPr>
                <w:rFonts w:ascii="Arial" w:hAnsi="Arial" w:cs="Arial"/>
                <w:sz w:val="20"/>
                <w:szCs w:val="20"/>
              </w:rPr>
              <w:t>(must be 200 ppm)</w:t>
            </w:r>
          </w:p>
        </w:tc>
      </w:tr>
    </w:tbl>
    <w:p w14:paraId="389388C0" w14:textId="0E68BD1D" w:rsidR="0023471F" w:rsidRPr="008C15BB" w:rsidRDefault="0023471F" w:rsidP="00C3137B">
      <w:pPr>
        <w:pStyle w:val="NoSpacing"/>
        <w:ind w:left="360" w:hanging="360"/>
        <w:jc w:val="both"/>
        <w:rPr>
          <w:rFonts w:ascii="Arial" w:hAnsi="Arial" w:cs="Arial"/>
          <w:sz w:val="20"/>
          <w:szCs w:val="20"/>
        </w:rPr>
      </w:pPr>
      <w:r w:rsidRPr="008C15BB">
        <w:rPr>
          <w:rFonts w:ascii="Arial" w:hAnsi="Arial" w:cs="Arial"/>
          <w:sz w:val="20"/>
          <w:szCs w:val="20"/>
          <w:vertAlign w:val="superscript"/>
        </w:rPr>
        <w:t>1</w:t>
      </w:r>
      <w:r w:rsidRPr="008C15BB">
        <w:rPr>
          <w:rFonts w:ascii="Arial" w:hAnsi="Arial" w:cs="Arial"/>
          <w:sz w:val="20"/>
          <w:szCs w:val="20"/>
          <w:vertAlign w:val="superscript"/>
        </w:rPr>
        <w:tab/>
      </w:r>
      <w:bookmarkStart w:id="309" w:name="_Hlk193359664"/>
      <w:r w:rsidR="00CF12D1">
        <w:rPr>
          <w:rFonts w:ascii="Arial" w:hAnsi="Arial" w:cs="Arial"/>
          <w:sz w:val="20"/>
          <w:szCs w:val="20"/>
        </w:rPr>
        <w:t xml:space="preserve">Introducing </w:t>
      </w:r>
      <w:bookmarkEnd w:id="309"/>
      <w:r w:rsidR="00CF12D1">
        <w:rPr>
          <w:rFonts w:ascii="Arial" w:hAnsi="Arial" w:cs="Arial"/>
          <w:sz w:val="20"/>
          <w:szCs w:val="20"/>
        </w:rPr>
        <w:t>a</w:t>
      </w:r>
      <w:r w:rsidRPr="008C15BB">
        <w:rPr>
          <w:rFonts w:ascii="Arial" w:hAnsi="Arial" w:cs="Arial"/>
          <w:sz w:val="20"/>
          <w:szCs w:val="20"/>
        </w:rPr>
        <w:t xml:space="preserve">n additional </w:t>
      </w:r>
      <w:r w:rsidRPr="00C652C7">
        <w:rPr>
          <w:rFonts w:ascii="Arial" w:hAnsi="Arial" w:cs="Arial"/>
          <w:sz w:val="20"/>
          <w:szCs w:val="20"/>
        </w:rPr>
        <w:t>high</w:t>
      </w:r>
      <w:r w:rsidRPr="008C15BB">
        <w:rPr>
          <w:rFonts w:ascii="Arial" w:hAnsi="Arial" w:cs="Arial"/>
          <w:sz w:val="20"/>
          <w:szCs w:val="20"/>
        </w:rPr>
        <w:t xml:space="preserve"> cal. gas of </w:t>
      </w:r>
      <w:r w:rsidR="009D4625">
        <w:rPr>
          <w:rFonts w:ascii="Arial" w:hAnsi="Arial" w:cs="Arial"/>
          <w:sz w:val="20"/>
          <w:szCs w:val="20"/>
        </w:rPr>
        <w:t>1</w:t>
      </w:r>
      <w:r w:rsidRPr="008C15BB">
        <w:rPr>
          <w:rFonts w:ascii="Arial" w:hAnsi="Arial" w:cs="Arial"/>
          <w:sz w:val="20"/>
          <w:szCs w:val="20"/>
        </w:rPr>
        <w:t>50 ppm is recommended to be used during pretest cal. error and bias checks.</w:t>
      </w:r>
    </w:p>
    <w:p w14:paraId="0EF20F89" w14:textId="52A3531E" w:rsidR="0023471F" w:rsidRPr="008C15BB" w:rsidRDefault="0023471F" w:rsidP="00C3137B">
      <w:pPr>
        <w:pStyle w:val="NoSpacing"/>
        <w:ind w:left="360" w:hanging="360"/>
        <w:jc w:val="both"/>
        <w:rPr>
          <w:rFonts w:ascii="Arial" w:hAnsi="Arial" w:cs="Arial"/>
          <w:sz w:val="20"/>
          <w:szCs w:val="20"/>
        </w:rPr>
      </w:pPr>
      <w:r w:rsidRPr="008C15BB">
        <w:rPr>
          <w:rFonts w:ascii="Arial" w:hAnsi="Arial" w:cs="Arial"/>
          <w:sz w:val="20"/>
          <w:szCs w:val="20"/>
          <w:vertAlign w:val="superscript"/>
        </w:rPr>
        <w:t>2</w:t>
      </w:r>
      <w:r w:rsidRPr="008C15BB">
        <w:rPr>
          <w:rFonts w:ascii="Arial" w:hAnsi="Arial" w:cs="Arial"/>
          <w:sz w:val="20"/>
          <w:szCs w:val="20"/>
          <w:vertAlign w:val="superscript"/>
        </w:rPr>
        <w:tab/>
      </w:r>
      <w:r w:rsidR="00CF12D1" w:rsidRPr="00CF12D1">
        <w:rPr>
          <w:rFonts w:ascii="Arial" w:hAnsi="Arial" w:cs="Arial"/>
          <w:sz w:val="20"/>
          <w:szCs w:val="20"/>
        </w:rPr>
        <w:t xml:space="preserve">Introducing </w:t>
      </w:r>
      <w:r w:rsidR="00CF12D1">
        <w:rPr>
          <w:rFonts w:ascii="Arial" w:hAnsi="Arial" w:cs="Arial"/>
          <w:sz w:val="20"/>
          <w:szCs w:val="20"/>
        </w:rPr>
        <w:t>a</w:t>
      </w:r>
      <w:r w:rsidRPr="008C15BB">
        <w:rPr>
          <w:rFonts w:ascii="Arial" w:hAnsi="Arial" w:cs="Arial"/>
          <w:sz w:val="20"/>
          <w:szCs w:val="20"/>
        </w:rPr>
        <w:t xml:space="preserve">n additional </w:t>
      </w:r>
      <w:r w:rsidRPr="00C652C7">
        <w:rPr>
          <w:rFonts w:ascii="Arial" w:hAnsi="Arial" w:cs="Arial"/>
          <w:sz w:val="20"/>
          <w:szCs w:val="20"/>
        </w:rPr>
        <w:t>high</w:t>
      </w:r>
      <w:r w:rsidRPr="008C15BB">
        <w:rPr>
          <w:rFonts w:ascii="Arial" w:hAnsi="Arial" w:cs="Arial"/>
          <w:sz w:val="20"/>
          <w:szCs w:val="20"/>
        </w:rPr>
        <w:t xml:space="preserve"> cal. gas of </w:t>
      </w:r>
      <w:r w:rsidR="009D4625">
        <w:rPr>
          <w:rFonts w:ascii="Arial" w:hAnsi="Arial" w:cs="Arial"/>
          <w:sz w:val="20"/>
          <w:szCs w:val="20"/>
        </w:rPr>
        <w:t>2</w:t>
      </w:r>
      <w:r w:rsidRPr="008C15BB">
        <w:rPr>
          <w:rFonts w:ascii="Arial" w:hAnsi="Arial" w:cs="Arial"/>
          <w:sz w:val="20"/>
          <w:szCs w:val="20"/>
        </w:rPr>
        <w:t>00 ppm is recommended to be used during pretest cal. error and bias checks.</w:t>
      </w:r>
    </w:p>
    <w:p w14:paraId="5D915A53" w14:textId="77777777" w:rsidR="00493404" w:rsidRDefault="00493404" w:rsidP="005A1065">
      <w:pPr>
        <w:pStyle w:val="NoSpacing"/>
        <w:ind w:left="360" w:hanging="360"/>
        <w:rPr>
          <w:rFonts w:ascii="Arial" w:hAnsi="Arial" w:cs="Arial"/>
          <w:sz w:val="20"/>
          <w:szCs w:val="20"/>
        </w:rPr>
      </w:pPr>
    </w:p>
    <w:p w14:paraId="49D91108" w14:textId="17D1B67A" w:rsidR="00DC3E13" w:rsidRPr="00DC3E13" w:rsidRDefault="00DC3E13" w:rsidP="00C3137B">
      <w:pPr>
        <w:pStyle w:val="NoSpacing"/>
        <w:jc w:val="both"/>
        <w:rPr>
          <w:rFonts w:ascii="Arial" w:hAnsi="Arial" w:cs="Arial"/>
          <w:sz w:val="20"/>
          <w:szCs w:val="20"/>
        </w:rPr>
      </w:pPr>
      <w:r w:rsidRPr="00DC3E13">
        <w:rPr>
          <w:rFonts w:ascii="Arial" w:hAnsi="Arial" w:cs="Arial"/>
          <w:bCs/>
          <w:sz w:val="20"/>
          <w:szCs w:val="20"/>
        </w:rPr>
        <w:t>Below Tables 2</w:t>
      </w:r>
      <w:r w:rsidR="00B86B04">
        <w:rPr>
          <w:rFonts w:ascii="Arial" w:hAnsi="Arial" w:cs="Arial"/>
          <w:bCs/>
          <w:sz w:val="20"/>
          <w:szCs w:val="20"/>
        </w:rPr>
        <w:t>, 22a,</w:t>
      </w:r>
      <w:r w:rsidRPr="00DC3E13">
        <w:rPr>
          <w:rFonts w:ascii="Arial" w:hAnsi="Arial" w:cs="Arial"/>
          <w:bCs/>
          <w:sz w:val="20"/>
          <w:szCs w:val="20"/>
        </w:rPr>
        <w:t xml:space="preserve"> and 22</w:t>
      </w:r>
      <w:r w:rsidR="00B86B04">
        <w:rPr>
          <w:rFonts w:ascii="Arial" w:hAnsi="Arial" w:cs="Arial"/>
          <w:bCs/>
          <w:sz w:val="20"/>
          <w:szCs w:val="20"/>
        </w:rPr>
        <w:t>b</w:t>
      </w:r>
      <w:r w:rsidRPr="00DC3E13">
        <w:rPr>
          <w:rFonts w:ascii="Arial" w:hAnsi="Arial" w:cs="Arial"/>
          <w:bCs/>
          <w:sz w:val="20"/>
          <w:szCs w:val="20"/>
        </w:rPr>
        <w:t xml:space="preserve"> illustrate how these </w:t>
      </w:r>
      <w:r>
        <w:rPr>
          <w:rFonts w:ascii="Arial" w:hAnsi="Arial" w:cs="Arial"/>
          <w:bCs/>
          <w:sz w:val="20"/>
          <w:szCs w:val="20"/>
        </w:rPr>
        <w:t xml:space="preserve">pretest calibration </w:t>
      </w:r>
      <w:r w:rsidRPr="00DC3E13">
        <w:rPr>
          <w:rFonts w:ascii="Arial" w:hAnsi="Arial" w:cs="Arial"/>
          <w:bCs/>
          <w:sz w:val="20"/>
          <w:szCs w:val="20"/>
        </w:rPr>
        <w:t xml:space="preserve">procedures can help ensure that an acceptable span is used/selected at the end of each </w:t>
      </w:r>
      <w:r>
        <w:rPr>
          <w:rFonts w:ascii="Arial" w:hAnsi="Arial" w:cs="Arial"/>
          <w:bCs/>
          <w:sz w:val="20"/>
          <w:szCs w:val="20"/>
        </w:rPr>
        <w:t xml:space="preserve">THC </w:t>
      </w:r>
      <w:r w:rsidRPr="00DC3E13">
        <w:rPr>
          <w:rFonts w:ascii="Arial" w:hAnsi="Arial" w:cs="Arial"/>
          <w:bCs/>
          <w:sz w:val="20"/>
          <w:szCs w:val="20"/>
        </w:rPr>
        <w:t>test run.</w:t>
      </w:r>
    </w:p>
    <w:p w14:paraId="096D86CD" w14:textId="681417A9" w:rsidR="00975DDB" w:rsidRDefault="00975DDB" w:rsidP="00C3137B">
      <w:pPr>
        <w:jc w:val="both"/>
        <w:rPr>
          <w:rFonts w:ascii="Arial" w:hAnsi="Arial" w:cs="Arial"/>
          <w:sz w:val="20"/>
          <w:szCs w:val="20"/>
        </w:rPr>
      </w:pPr>
    </w:p>
    <w:p w14:paraId="3F1DA255" w14:textId="3DB1EAA8" w:rsidR="00484761" w:rsidRDefault="00484761" w:rsidP="00484761">
      <w:pPr>
        <w:spacing w:after="0" w:line="240" w:lineRule="auto"/>
        <w:jc w:val="center"/>
        <w:rPr>
          <w:rFonts w:ascii="Arial" w:hAnsi="Arial" w:cs="Arial"/>
          <w:b/>
          <w:bCs/>
          <w:sz w:val="20"/>
          <w:szCs w:val="20"/>
        </w:rPr>
      </w:pPr>
      <w:r w:rsidRPr="5719381D">
        <w:rPr>
          <w:rFonts w:ascii="Arial" w:hAnsi="Arial" w:cs="Arial"/>
          <w:b/>
          <w:bCs/>
          <w:sz w:val="20"/>
          <w:szCs w:val="20"/>
        </w:rPr>
        <w:lastRenderedPageBreak/>
        <w:t>Table 22</w:t>
      </w:r>
      <w:r w:rsidR="009D2E41" w:rsidRPr="5719381D">
        <w:rPr>
          <w:rFonts w:ascii="Arial" w:hAnsi="Arial" w:cs="Arial"/>
          <w:b/>
          <w:bCs/>
          <w:sz w:val="20"/>
          <w:szCs w:val="20"/>
        </w:rPr>
        <w:t>.</w:t>
      </w:r>
      <w:r w:rsidRPr="5719381D">
        <w:rPr>
          <w:rFonts w:ascii="Arial" w:hAnsi="Arial" w:cs="Arial"/>
          <w:b/>
          <w:bCs/>
          <w:sz w:val="20"/>
          <w:szCs w:val="20"/>
        </w:rPr>
        <w:t xml:space="preserve"> Pre-Test Calibration Procedure </w:t>
      </w:r>
      <w:r w:rsidR="1BE3AA24" w:rsidRPr="5719381D">
        <w:rPr>
          <w:rFonts w:ascii="Arial" w:hAnsi="Arial" w:cs="Arial"/>
          <w:b/>
          <w:bCs/>
          <w:sz w:val="20"/>
          <w:szCs w:val="20"/>
        </w:rPr>
        <w:t>to</w:t>
      </w:r>
      <w:r w:rsidRPr="5719381D">
        <w:rPr>
          <w:rFonts w:ascii="Arial" w:hAnsi="Arial" w:cs="Arial"/>
          <w:b/>
          <w:bCs/>
          <w:sz w:val="20"/>
          <w:szCs w:val="20"/>
        </w:rPr>
        <w:t xml:space="preserve"> Choose Between T</w:t>
      </w:r>
      <w:r w:rsidR="007E50BB" w:rsidRPr="5719381D">
        <w:rPr>
          <w:rFonts w:ascii="Arial" w:hAnsi="Arial" w:cs="Arial"/>
          <w:b/>
          <w:bCs/>
          <w:sz w:val="20"/>
          <w:szCs w:val="20"/>
        </w:rPr>
        <w:t>hree</w:t>
      </w:r>
      <w:r w:rsidRPr="5719381D">
        <w:rPr>
          <w:rFonts w:ascii="Arial" w:hAnsi="Arial" w:cs="Arial"/>
          <w:b/>
          <w:bCs/>
          <w:sz w:val="20"/>
          <w:szCs w:val="20"/>
        </w:rPr>
        <w:t xml:space="preserve"> THC Spans @ End of Run</w:t>
      </w:r>
      <w:r w:rsidRPr="5719381D">
        <w:rPr>
          <w:rFonts w:ascii="Arial" w:hAnsi="Arial" w:cs="Arial"/>
          <w:b/>
          <w:bCs/>
          <w:sz w:val="20"/>
          <w:szCs w:val="20"/>
          <w:vertAlign w:val="superscript"/>
        </w:rPr>
        <w:t>1</w:t>
      </w:r>
      <w:r w:rsidR="00CD0DE5" w:rsidRPr="5719381D">
        <w:rPr>
          <w:rFonts w:ascii="Arial" w:hAnsi="Arial" w:cs="Arial"/>
          <w:b/>
          <w:bCs/>
          <w:sz w:val="20"/>
          <w:szCs w:val="20"/>
          <w:vertAlign w:val="superscript"/>
        </w:rPr>
        <w:t>,2</w:t>
      </w:r>
    </w:p>
    <w:tbl>
      <w:tblPr>
        <w:tblW w:w="9360"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000" w:firstRow="0" w:lastRow="0" w:firstColumn="0" w:lastColumn="0" w:noHBand="0" w:noVBand="0"/>
      </w:tblPr>
      <w:tblGrid>
        <w:gridCol w:w="1149"/>
        <w:gridCol w:w="1578"/>
        <w:gridCol w:w="2399"/>
        <w:gridCol w:w="2117"/>
        <w:gridCol w:w="2117"/>
      </w:tblGrid>
      <w:tr w:rsidR="004D4CCC" w:rsidRPr="00C33C43" w14:paraId="2C07EE8C" w14:textId="77777777" w:rsidTr="00E73126">
        <w:trPr>
          <w:trHeight w:val="360"/>
          <w:jc w:val="center"/>
        </w:trPr>
        <w:tc>
          <w:tcPr>
            <w:tcW w:w="1149" w:type="dxa"/>
            <w:shd w:val="clear" w:color="auto" w:fill="auto"/>
            <w:vAlign w:val="center"/>
          </w:tcPr>
          <w:p w14:paraId="23FA92ED" w14:textId="77777777" w:rsidR="004D4CCC" w:rsidRPr="00C33C43" w:rsidRDefault="004D4CCC" w:rsidP="00F10C0A">
            <w:pPr>
              <w:spacing w:after="0" w:line="240" w:lineRule="auto"/>
              <w:jc w:val="center"/>
              <w:rPr>
                <w:rFonts w:ascii="Arial" w:hAnsi="Arial" w:cs="Arial"/>
                <w:sz w:val="20"/>
                <w:szCs w:val="20"/>
              </w:rPr>
            </w:pPr>
            <w:r w:rsidRPr="00C33C43">
              <w:rPr>
                <w:rFonts w:ascii="Arial" w:hAnsi="Arial" w:cs="Arial"/>
                <w:sz w:val="20"/>
                <w:szCs w:val="20"/>
              </w:rPr>
              <w:t>Cal. Gas</w:t>
            </w:r>
          </w:p>
        </w:tc>
        <w:tc>
          <w:tcPr>
            <w:tcW w:w="1578" w:type="dxa"/>
            <w:shd w:val="clear" w:color="auto" w:fill="auto"/>
            <w:vAlign w:val="center"/>
          </w:tcPr>
          <w:p w14:paraId="5EE34757" w14:textId="77777777" w:rsidR="004D4CCC" w:rsidRPr="00C33C43" w:rsidRDefault="004D4CCC" w:rsidP="00F10C0A">
            <w:pPr>
              <w:spacing w:after="0" w:line="240" w:lineRule="auto"/>
              <w:jc w:val="center"/>
              <w:rPr>
                <w:rFonts w:ascii="Arial" w:hAnsi="Arial" w:cs="Arial"/>
                <w:sz w:val="20"/>
                <w:szCs w:val="20"/>
              </w:rPr>
            </w:pPr>
            <w:r w:rsidRPr="00C33C43">
              <w:rPr>
                <w:rFonts w:ascii="Arial" w:hAnsi="Arial" w:cs="Arial"/>
                <w:sz w:val="20"/>
                <w:szCs w:val="20"/>
              </w:rPr>
              <w:t>Cal</w:t>
            </w:r>
            <w:r>
              <w:rPr>
                <w:rFonts w:ascii="Arial" w:hAnsi="Arial" w:cs="Arial"/>
                <w:sz w:val="20"/>
                <w:szCs w:val="20"/>
              </w:rPr>
              <w:t xml:space="preserve">. </w:t>
            </w:r>
            <w:r w:rsidRPr="00C33C43">
              <w:rPr>
                <w:rFonts w:ascii="Arial" w:hAnsi="Arial" w:cs="Arial"/>
                <w:sz w:val="20"/>
                <w:szCs w:val="20"/>
              </w:rPr>
              <w:t>Gas Requirements</w:t>
            </w:r>
          </w:p>
        </w:tc>
        <w:tc>
          <w:tcPr>
            <w:tcW w:w="2399" w:type="dxa"/>
            <w:shd w:val="clear" w:color="auto" w:fill="auto"/>
            <w:vAlign w:val="center"/>
          </w:tcPr>
          <w:p w14:paraId="5034CC1E" w14:textId="50768DDF" w:rsidR="004D4CCC" w:rsidRPr="00947190" w:rsidRDefault="00727F65" w:rsidP="00F10C0A">
            <w:pPr>
              <w:pStyle w:val="NoSpacing"/>
              <w:jc w:val="center"/>
              <w:rPr>
                <w:rFonts w:ascii="Arial" w:hAnsi="Arial" w:cs="Arial"/>
                <w:sz w:val="20"/>
                <w:szCs w:val="20"/>
                <w:u w:val="single"/>
              </w:rPr>
            </w:pPr>
            <w:r>
              <w:rPr>
                <w:rFonts w:ascii="Arial" w:hAnsi="Arial" w:cs="Arial"/>
                <w:sz w:val="20"/>
                <w:szCs w:val="20"/>
                <w:u w:val="single"/>
              </w:rPr>
              <w:t>Selected</w:t>
            </w:r>
            <w:r w:rsidR="004D4CCC" w:rsidRPr="00947190">
              <w:rPr>
                <w:rFonts w:ascii="Arial" w:hAnsi="Arial" w:cs="Arial"/>
                <w:sz w:val="20"/>
                <w:szCs w:val="20"/>
                <w:u w:val="single"/>
              </w:rPr>
              <w:t xml:space="preserve"> Spa</w:t>
            </w:r>
            <w:r w:rsidR="004D4CCC">
              <w:rPr>
                <w:rFonts w:ascii="Arial" w:hAnsi="Arial" w:cs="Arial"/>
                <w:sz w:val="20"/>
                <w:szCs w:val="20"/>
                <w:u w:val="single"/>
              </w:rPr>
              <w:t>n A (ppm)</w:t>
            </w:r>
          </w:p>
          <w:p w14:paraId="148769E0" w14:textId="77777777" w:rsidR="004D4CCC" w:rsidRPr="00C33C43" w:rsidRDefault="004D4CCC" w:rsidP="00F10C0A">
            <w:pPr>
              <w:spacing w:after="0" w:line="240" w:lineRule="auto"/>
              <w:jc w:val="center"/>
              <w:rPr>
                <w:rFonts w:ascii="Arial" w:hAnsi="Arial" w:cs="Arial"/>
                <w:sz w:val="20"/>
                <w:szCs w:val="20"/>
              </w:rPr>
            </w:pPr>
            <w:r w:rsidRPr="0080314C">
              <w:rPr>
                <w:rFonts w:ascii="Arial" w:hAnsi="Arial" w:cs="Arial"/>
                <w:sz w:val="20"/>
                <w:szCs w:val="20"/>
              </w:rPr>
              <w:t>Cert. Cal. Gas Conc.</w:t>
            </w:r>
          </w:p>
        </w:tc>
        <w:tc>
          <w:tcPr>
            <w:tcW w:w="2117" w:type="dxa"/>
            <w:shd w:val="clear" w:color="auto" w:fill="auto"/>
            <w:vAlign w:val="center"/>
          </w:tcPr>
          <w:p w14:paraId="29F57B16" w14:textId="77777777" w:rsidR="004D4CCC" w:rsidRPr="00947190" w:rsidRDefault="004D4CCC" w:rsidP="00F10C0A">
            <w:pPr>
              <w:pStyle w:val="NoSpacing"/>
              <w:jc w:val="center"/>
              <w:rPr>
                <w:rFonts w:ascii="Arial" w:hAnsi="Arial" w:cs="Arial"/>
                <w:sz w:val="20"/>
                <w:szCs w:val="20"/>
                <w:u w:val="single"/>
              </w:rPr>
            </w:pPr>
            <w:r>
              <w:rPr>
                <w:rFonts w:ascii="Arial" w:hAnsi="Arial" w:cs="Arial"/>
                <w:sz w:val="20"/>
                <w:szCs w:val="20"/>
                <w:u w:val="single"/>
              </w:rPr>
              <w:t xml:space="preserve">Higher </w:t>
            </w:r>
            <w:r w:rsidRPr="00947190">
              <w:rPr>
                <w:rFonts w:ascii="Arial" w:hAnsi="Arial" w:cs="Arial"/>
                <w:sz w:val="20"/>
                <w:szCs w:val="20"/>
                <w:u w:val="single"/>
              </w:rPr>
              <w:t>Span</w:t>
            </w:r>
            <w:r>
              <w:rPr>
                <w:rFonts w:ascii="Arial" w:hAnsi="Arial" w:cs="Arial"/>
                <w:sz w:val="20"/>
                <w:szCs w:val="20"/>
                <w:u w:val="single"/>
              </w:rPr>
              <w:t xml:space="preserve"> B (ppm)</w:t>
            </w:r>
          </w:p>
          <w:p w14:paraId="497FC41F" w14:textId="77777777" w:rsidR="004D4CCC" w:rsidRPr="00C33C43" w:rsidRDefault="004D4CCC" w:rsidP="00F10C0A">
            <w:pPr>
              <w:spacing w:after="0" w:line="240" w:lineRule="auto"/>
              <w:jc w:val="center"/>
              <w:rPr>
                <w:rFonts w:ascii="Arial" w:hAnsi="Arial" w:cs="Arial"/>
                <w:sz w:val="20"/>
                <w:szCs w:val="20"/>
                <w:u w:val="single"/>
              </w:rPr>
            </w:pPr>
            <w:r w:rsidRPr="00947190">
              <w:rPr>
                <w:rFonts w:ascii="Arial" w:hAnsi="Arial" w:cs="Arial"/>
                <w:sz w:val="20"/>
                <w:szCs w:val="20"/>
              </w:rPr>
              <w:t>Cert. Cal. Gas Conc.</w:t>
            </w:r>
          </w:p>
        </w:tc>
        <w:tc>
          <w:tcPr>
            <w:tcW w:w="2117" w:type="dxa"/>
            <w:shd w:val="clear" w:color="auto" w:fill="auto"/>
            <w:vAlign w:val="center"/>
          </w:tcPr>
          <w:p w14:paraId="4593BDE4" w14:textId="77777777" w:rsidR="004D4CCC" w:rsidRPr="00947190" w:rsidRDefault="004D4CCC" w:rsidP="00F10C0A">
            <w:pPr>
              <w:pStyle w:val="NoSpacing"/>
              <w:jc w:val="center"/>
              <w:rPr>
                <w:rFonts w:ascii="Arial" w:hAnsi="Arial" w:cs="Arial"/>
                <w:sz w:val="20"/>
                <w:szCs w:val="20"/>
                <w:u w:val="single"/>
              </w:rPr>
            </w:pPr>
            <w:r>
              <w:rPr>
                <w:rFonts w:ascii="Arial" w:hAnsi="Arial" w:cs="Arial"/>
                <w:sz w:val="20"/>
                <w:szCs w:val="20"/>
                <w:u w:val="single"/>
              </w:rPr>
              <w:t xml:space="preserve">Higher </w:t>
            </w:r>
            <w:r w:rsidRPr="00947190">
              <w:rPr>
                <w:rFonts w:ascii="Arial" w:hAnsi="Arial" w:cs="Arial"/>
                <w:sz w:val="20"/>
                <w:szCs w:val="20"/>
                <w:u w:val="single"/>
              </w:rPr>
              <w:t>Span</w:t>
            </w:r>
            <w:r>
              <w:rPr>
                <w:rFonts w:ascii="Arial" w:hAnsi="Arial" w:cs="Arial"/>
                <w:sz w:val="20"/>
                <w:szCs w:val="20"/>
                <w:u w:val="single"/>
              </w:rPr>
              <w:t xml:space="preserve"> C (ppm)</w:t>
            </w:r>
          </w:p>
          <w:p w14:paraId="4FE8AB7E" w14:textId="77777777" w:rsidR="004D4CCC" w:rsidRPr="00C33C43" w:rsidRDefault="004D4CCC" w:rsidP="00F10C0A">
            <w:pPr>
              <w:spacing w:after="0" w:line="240" w:lineRule="auto"/>
              <w:jc w:val="center"/>
              <w:rPr>
                <w:rFonts w:ascii="Arial" w:hAnsi="Arial" w:cs="Arial"/>
                <w:sz w:val="20"/>
                <w:szCs w:val="20"/>
              </w:rPr>
            </w:pPr>
            <w:r w:rsidRPr="00947190">
              <w:rPr>
                <w:rFonts w:ascii="Arial" w:hAnsi="Arial" w:cs="Arial"/>
                <w:sz w:val="20"/>
                <w:szCs w:val="20"/>
              </w:rPr>
              <w:t>Cert. Cal. Gas Conc.</w:t>
            </w:r>
          </w:p>
        </w:tc>
      </w:tr>
      <w:tr w:rsidR="004D4CCC" w:rsidRPr="00C33C43" w14:paraId="49E46E98" w14:textId="77777777" w:rsidTr="004D4CCC">
        <w:trPr>
          <w:trHeight w:val="360"/>
          <w:jc w:val="center"/>
        </w:trPr>
        <w:tc>
          <w:tcPr>
            <w:tcW w:w="1149" w:type="dxa"/>
            <w:vAlign w:val="center"/>
          </w:tcPr>
          <w:p w14:paraId="4757284E" w14:textId="4DBE17BE" w:rsidR="004D4CCC" w:rsidRPr="00C33C43" w:rsidRDefault="004D4CCC" w:rsidP="004D4CCC">
            <w:pPr>
              <w:spacing w:after="0" w:line="240" w:lineRule="auto"/>
              <w:jc w:val="center"/>
              <w:rPr>
                <w:rFonts w:ascii="Arial" w:hAnsi="Arial" w:cs="Arial"/>
                <w:sz w:val="20"/>
                <w:szCs w:val="20"/>
              </w:rPr>
            </w:pPr>
            <w:r w:rsidRPr="00947190">
              <w:rPr>
                <w:rFonts w:ascii="Arial" w:hAnsi="Arial" w:cs="Arial"/>
                <w:sz w:val="20"/>
                <w:szCs w:val="20"/>
              </w:rPr>
              <w:t>Zero</w:t>
            </w:r>
          </w:p>
        </w:tc>
        <w:tc>
          <w:tcPr>
            <w:tcW w:w="1578" w:type="dxa"/>
            <w:vAlign w:val="center"/>
          </w:tcPr>
          <w:p w14:paraId="75B2220F" w14:textId="26A31CEE" w:rsidR="004D4CCC" w:rsidRPr="00C33C43" w:rsidRDefault="004D4CCC" w:rsidP="004D4CCC">
            <w:pPr>
              <w:spacing w:after="0" w:line="240" w:lineRule="auto"/>
              <w:jc w:val="center"/>
              <w:rPr>
                <w:rFonts w:ascii="Arial" w:hAnsi="Arial" w:cs="Arial"/>
                <w:sz w:val="20"/>
                <w:szCs w:val="20"/>
              </w:rPr>
            </w:pPr>
            <w:r w:rsidRPr="00947190">
              <w:rPr>
                <w:rFonts w:ascii="Arial" w:hAnsi="Arial" w:cs="Arial"/>
                <w:sz w:val="20"/>
                <w:szCs w:val="20"/>
              </w:rPr>
              <w:t>&lt;0.1% of Span</w:t>
            </w:r>
          </w:p>
        </w:tc>
        <w:tc>
          <w:tcPr>
            <w:tcW w:w="2399" w:type="dxa"/>
            <w:vAlign w:val="center"/>
          </w:tcPr>
          <w:p w14:paraId="4DD17E9A" w14:textId="5877C987" w:rsidR="004D4CCC" w:rsidRPr="00C33C43" w:rsidRDefault="004D4CCC" w:rsidP="004D4CCC">
            <w:pPr>
              <w:spacing w:after="0" w:line="240" w:lineRule="auto"/>
              <w:jc w:val="center"/>
              <w:rPr>
                <w:rFonts w:ascii="Arial" w:hAnsi="Arial" w:cs="Arial"/>
                <w:sz w:val="20"/>
                <w:szCs w:val="20"/>
                <w:vertAlign w:val="superscript"/>
              </w:rPr>
            </w:pPr>
            <w:r w:rsidRPr="00947190">
              <w:rPr>
                <w:rFonts w:ascii="Arial" w:hAnsi="Arial" w:cs="Arial"/>
                <w:sz w:val="20"/>
                <w:szCs w:val="20"/>
              </w:rPr>
              <w:t xml:space="preserve">&lt;0.1% </w:t>
            </w:r>
            <w:r>
              <w:rPr>
                <w:rFonts w:ascii="Arial" w:hAnsi="Arial" w:cs="Arial"/>
                <w:sz w:val="20"/>
                <w:szCs w:val="20"/>
              </w:rPr>
              <w:t>x</w:t>
            </w:r>
            <w:r w:rsidRPr="00947190">
              <w:rPr>
                <w:rFonts w:ascii="Arial" w:hAnsi="Arial" w:cs="Arial"/>
                <w:sz w:val="20"/>
                <w:szCs w:val="20"/>
              </w:rPr>
              <w:t xml:space="preserve"> Span</w:t>
            </w:r>
            <w:r>
              <w:rPr>
                <w:rFonts w:ascii="Arial" w:hAnsi="Arial" w:cs="Arial"/>
                <w:sz w:val="20"/>
                <w:szCs w:val="20"/>
              </w:rPr>
              <w:t xml:space="preserve"> (A)</w:t>
            </w:r>
          </w:p>
        </w:tc>
        <w:tc>
          <w:tcPr>
            <w:tcW w:w="2117" w:type="dxa"/>
            <w:vAlign w:val="center"/>
          </w:tcPr>
          <w:p w14:paraId="78F2BC2C" w14:textId="067B3143" w:rsidR="004D4CCC" w:rsidRPr="00C33C43" w:rsidRDefault="004D4CCC" w:rsidP="004D4CCC">
            <w:pPr>
              <w:spacing w:after="0" w:line="240" w:lineRule="auto"/>
              <w:jc w:val="center"/>
              <w:rPr>
                <w:rFonts w:ascii="Arial" w:hAnsi="Arial" w:cs="Arial"/>
                <w:sz w:val="20"/>
                <w:szCs w:val="20"/>
              </w:rPr>
            </w:pPr>
            <w:r w:rsidRPr="00947190">
              <w:rPr>
                <w:rFonts w:ascii="Arial" w:hAnsi="Arial" w:cs="Arial"/>
                <w:sz w:val="20"/>
                <w:szCs w:val="20"/>
              </w:rPr>
              <w:t xml:space="preserve">&lt;0.1% </w:t>
            </w:r>
            <w:r>
              <w:rPr>
                <w:rFonts w:ascii="Arial" w:hAnsi="Arial" w:cs="Arial"/>
                <w:sz w:val="20"/>
                <w:szCs w:val="20"/>
              </w:rPr>
              <w:t>x</w:t>
            </w:r>
            <w:r w:rsidRPr="00947190">
              <w:rPr>
                <w:rFonts w:ascii="Arial" w:hAnsi="Arial" w:cs="Arial"/>
                <w:sz w:val="20"/>
                <w:szCs w:val="20"/>
              </w:rPr>
              <w:t xml:space="preserve"> Span</w:t>
            </w:r>
            <w:r>
              <w:rPr>
                <w:rFonts w:ascii="Arial" w:hAnsi="Arial" w:cs="Arial"/>
                <w:sz w:val="20"/>
                <w:szCs w:val="20"/>
              </w:rPr>
              <w:t xml:space="preserve"> (A)</w:t>
            </w:r>
          </w:p>
        </w:tc>
        <w:tc>
          <w:tcPr>
            <w:tcW w:w="2117" w:type="dxa"/>
            <w:vAlign w:val="center"/>
          </w:tcPr>
          <w:p w14:paraId="1329E936" w14:textId="3F1D9C6D" w:rsidR="004D4CCC" w:rsidRPr="00C33C43" w:rsidRDefault="004D4CCC" w:rsidP="004D4CCC">
            <w:pPr>
              <w:spacing w:after="0" w:line="240" w:lineRule="auto"/>
              <w:jc w:val="center"/>
              <w:rPr>
                <w:rFonts w:ascii="Arial" w:hAnsi="Arial" w:cs="Arial"/>
                <w:sz w:val="20"/>
                <w:szCs w:val="20"/>
                <w:vertAlign w:val="superscript"/>
              </w:rPr>
            </w:pPr>
            <w:r w:rsidRPr="00947190">
              <w:rPr>
                <w:rFonts w:ascii="Arial" w:hAnsi="Arial" w:cs="Arial"/>
                <w:sz w:val="20"/>
                <w:szCs w:val="20"/>
              </w:rPr>
              <w:t xml:space="preserve">&lt;0.1% </w:t>
            </w:r>
            <w:r>
              <w:rPr>
                <w:rFonts w:ascii="Arial" w:hAnsi="Arial" w:cs="Arial"/>
                <w:sz w:val="20"/>
                <w:szCs w:val="20"/>
              </w:rPr>
              <w:t>x</w:t>
            </w:r>
            <w:r w:rsidRPr="00947190">
              <w:rPr>
                <w:rFonts w:ascii="Arial" w:hAnsi="Arial" w:cs="Arial"/>
                <w:sz w:val="20"/>
                <w:szCs w:val="20"/>
              </w:rPr>
              <w:t xml:space="preserve"> Span</w:t>
            </w:r>
            <w:r>
              <w:rPr>
                <w:rFonts w:ascii="Arial" w:hAnsi="Arial" w:cs="Arial"/>
                <w:sz w:val="20"/>
                <w:szCs w:val="20"/>
              </w:rPr>
              <w:t xml:space="preserve"> (A)</w:t>
            </w:r>
          </w:p>
        </w:tc>
      </w:tr>
      <w:tr w:rsidR="004D4CCC" w:rsidRPr="00C33C43" w14:paraId="3D0E8301" w14:textId="77777777" w:rsidTr="00F10C0A">
        <w:trPr>
          <w:trHeight w:val="360"/>
          <w:jc w:val="center"/>
        </w:trPr>
        <w:tc>
          <w:tcPr>
            <w:tcW w:w="1149" w:type="dxa"/>
            <w:vAlign w:val="center"/>
          </w:tcPr>
          <w:p w14:paraId="5B739CFA" w14:textId="340C7562" w:rsidR="004D4CCC" w:rsidRPr="00C33C43" w:rsidRDefault="004D4CCC" w:rsidP="004D4CCC">
            <w:pPr>
              <w:spacing w:after="0" w:line="240" w:lineRule="auto"/>
              <w:jc w:val="center"/>
              <w:rPr>
                <w:rFonts w:ascii="Arial" w:hAnsi="Arial" w:cs="Arial"/>
                <w:sz w:val="20"/>
                <w:szCs w:val="20"/>
              </w:rPr>
            </w:pPr>
            <w:r w:rsidRPr="00947190">
              <w:rPr>
                <w:rFonts w:ascii="Arial" w:hAnsi="Arial" w:cs="Arial"/>
                <w:sz w:val="20"/>
                <w:szCs w:val="20"/>
              </w:rPr>
              <w:t>Low</w:t>
            </w:r>
          </w:p>
        </w:tc>
        <w:tc>
          <w:tcPr>
            <w:tcW w:w="1578" w:type="dxa"/>
            <w:vAlign w:val="center"/>
          </w:tcPr>
          <w:p w14:paraId="7D5A01E7" w14:textId="6663B9CC" w:rsidR="004D4CCC" w:rsidRPr="00C33C43" w:rsidRDefault="004D4CCC" w:rsidP="004D4CCC">
            <w:pPr>
              <w:spacing w:after="0" w:line="240" w:lineRule="auto"/>
              <w:jc w:val="center"/>
              <w:rPr>
                <w:rFonts w:ascii="Arial" w:hAnsi="Arial" w:cs="Arial"/>
                <w:sz w:val="20"/>
                <w:szCs w:val="20"/>
              </w:rPr>
            </w:pPr>
            <w:r w:rsidRPr="00947190">
              <w:rPr>
                <w:rFonts w:ascii="Arial" w:hAnsi="Arial" w:cs="Arial"/>
                <w:sz w:val="20"/>
                <w:szCs w:val="20"/>
              </w:rPr>
              <w:t>25-35% of Span</w:t>
            </w:r>
          </w:p>
        </w:tc>
        <w:tc>
          <w:tcPr>
            <w:tcW w:w="2399" w:type="dxa"/>
            <w:vAlign w:val="center"/>
          </w:tcPr>
          <w:p w14:paraId="0107E805" w14:textId="6E06C734" w:rsidR="004D4CCC" w:rsidRPr="00C33C43" w:rsidRDefault="004D4CCC" w:rsidP="004D4CCC">
            <w:pPr>
              <w:spacing w:after="0" w:line="240" w:lineRule="auto"/>
              <w:jc w:val="center"/>
              <w:rPr>
                <w:rFonts w:ascii="Arial" w:hAnsi="Arial" w:cs="Arial"/>
                <w:sz w:val="20"/>
                <w:szCs w:val="20"/>
                <w:vertAlign w:val="superscript"/>
              </w:rPr>
            </w:pPr>
            <w:r>
              <w:rPr>
                <w:rFonts w:ascii="Arial" w:hAnsi="Arial" w:cs="Arial"/>
                <w:sz w:val="20"/>
                <w:szCs w:val="20"/>
              </w:rPr>
              <w:t>(</w:t>
            </w:r>
            <w:r w:rsidRPr="00947190">
              <w:rPr>
                <w:rFonts w:ascii="Arial" w:hAnsi="Arial" w:cs="Arial"/>
                <w:sz w:val="20"/>
                <w:szCs w:val="20"/>
              </w:rPr>
              <w:t>25-35%</w:t>
            </w:r>
            <w:r>
              <w:rPr>
                <w:rFonts w:ascii="Arial" w:hAnsi="Arial" w:cs="Arial"/>
                <w:sz w:val="20"/>
                <w:szCs w:val="20"/>
              </w:rPr>
              <w:t>) x</w:t>
            </w:r>
            <w:r w:rsidRPr="00947190">
              <w:rPr>
                <w:rFonts w:ascii="Arial" w:hAnsi="Arial" w:cs="Arial"/>
                <w:sz w:val="20"/>
                <w:szCs w:val="20"/>
              </w:rPr>
              <w:t xml:space="preserve"> Span</w:t>
            </w:r>
            <w:r>
              <w:rPr>
                <w:rFonts w:ascii="Arial" w:hAnsi="Arial" w:cs="Arial"/>
                <w:sz w:val="20"/>
                <w:szCs w:val="20"/>
              </w:rPr>
              <w:t xml:space="preserve"> (B)</w:t>
            </w:r>
          </w:p>
        </w:tc>
        <w:tc>
          <w:tcPr>
            <w:tcW w:w="2117" w:type="dxa"/>
            <w:vAlign w:val="center"/>
          </w:tcPr>
          <w:p w14:paraId="275CA6EA" w14:textId="15150C48" w:rsidR="004D4CCC" w:rsidRPr="00C33C43" w:rsidRDefault="004D4CCC" w:rsidP="004D4CCC">
            <w:pPr>
              <w:spacing w:after="0" w:line="240" w:lineRule="auto"/>
              <w:jc w:val="center"/>
              <w:rPr>
                <w:rFonts w:ascii="Arial" w:hAnsi="Arial" w:cs="Arial"/>
                <w:sz w:val="20"/>
                <w:szCs w:val="20"/>
              </w:rPr>
            </w:pPr>
            <w:r>
              <w:rPr>
                <w:rFonts w:ascii="Arial" w:hAnsi="Arial" w:cs="Arial"/>
                <w:sz w:val="20"/>
                <w:szCs w:val="20"/>
              </w:rPr>
              <w:t>(</w:t>
            </w:r>
            <w:r w:rsidRPr="00947190">
              <w:rPr>
                <w:rFonts w:ascii="Arial" w:hAnsi="Arial" w:cs="Arial"/>
                <w:sz w:val="20"/>
                <w:szCs w:val="20"/>
              </w:rPr>
              <w:t>45-55%</w:t>
            </w:r>
            <w:r>
              <w:rPr>
                <w:rFonts w:ascii="Arial" w:hAnsi="Arial" w:cs="Arial"/>
                <w:sz w:val="20"/>
                <w:szCs w:val="20"/>
              </w:rPr>
              <w:t>) x</w:t>
            </w:r>
            <w:r w:rsidRPr="00947190">
              <w:rPr>
                <w:rFonts w:ascii="Arial" w:hAnsi="Arial" w:cs="Arial"/>
                <w:sz w:val="20"/>
                <w:szCs w:val="20"/>
              </w:rPr>
              <w:t xml:space="preserve"> Span</w:t>
            </w:r>
            <w:r>
              <w:rPr>
                <w:rFonts w:ascii="Arial" w:hAnsi="Arial" w:cs="Arial"/>
                <w:sz w:val="20"/>
                <w:szCs w:val="20"/>
              </w:rPr>
              <w:t xml:space="preserve"> (C)</w:t>
            </w:r>
          </w:p>
        </w:tc>
        <w:tc>
          <w:tcPr>
            <w:tcW w:w="2117" w:type="dxa"/>
            <w:shd w:val="clear" w:color="auto" w:fill="auto"/>
            <w:vAlign w:val="center"/>
          </w:tcPr>
          <w:p w14:paraId="287C2119" w14:textId="6384D955" w:rsidR="004D4CCC" w:rsidRPr="00C33C43" w:rsidRDefault="004D4CCC" w:rsidP="004D4CCC">
            <w:pPr>
              <w:spacing w:after="0" w:line="240" w:lineRule="auto"/>
              <w:jc w:val="center"/>
              <w:rPr>
                <w:rFonts w:ascii="Arial" w:hAnsi="Arial" w:cs="Arial"/>
                <w:sz w:val="20"/>
                <w:szCs w:val="20"/>
                <w:vertAlign w:val="superscript"/>
              </w:rPr>
            </w:pPr>
            <w:r>
              <w:rPr>
                <w:rFonts w:ascii="Arial" w:hAnsi="Arial" w:cs="Arial"/>
                <w:sz w:val="20"/>
                <w:szCs w:val="20"/>
              </w:rPr>
              <w:t>(</w:t>
            </w:r>
            <w:r w:rsidRPr="00947190">
              <w:rPr>
                <w:rFonts w:ascii="Arial" w:hAnsi="Arial" w:cs="Arial"/>
                <w:sz w:val="20"/>
                <w:szCs w:val="20"/>
              </w:rPr>
              <w:t>80-90%</w:t>
            </w:r>
            <w:r>
              <w:rPr>
                <w:rFonts w:ascii="Arial" w:hAnsi="Arial" w:cs="Arial"/>
                <w:sz w:val="20"/>
                <w:szCs w:val="20"/>
              </w:rPr>
              <w:t>) x</w:t>
            </w:r>
            <w:r w:rsidRPr="00947190">
              <w:rPr>
                <w:rFonts w:ascii="Arial" w:hAnsi="Arial" w:cs="Arial"/>
                <w:sz w:val="20"/>
                <w:szCs w:val="20"/>
              </w:rPr>
              <w:t xml:space="preserve"> Span</w:t>
            </w:r>
            <w:r>
              <w:rPr>
                <w:rFonts w:ascii="Arial" w:hAnsi="Arial" w:cs="Arial"/>
                <w:sz w:val="20"/>
                <w:szCs w:val="20"/>
              </w:rPr>
              <w:t xml:space="preserve"> (D)</w:t>
            </w:r>
          </w:p>
        </w:tc>
      </w:tr>
      <w:tr w:rsidR="004D4CCC" w:rsidRPr="001B3937" w14:paraId="109725D2" w14:textId="77777777" w:rsidTr="004D4CCC">
        <w:trPr>
          <w:trHeight w:val="360"/>
          <w:jc w:val="center"/>
        </w:trPr>
        <w:tc>
          <w:tcPr>
            <w:tcW w:w="1149" w:type="dxa"/>
            <w:vAlign w:val="center"/>
          </w:tcPr>
          <w:p w14:paraId="70C4810F" w14:textId="0AE6633E" w:rsidR="004D4CCC" w:rsidRPr="00C33C43" w:rsidRDefault="004D4CCC" w:rsidP="004D4CCC">
            <w:pPr>
              <w:spacing w:after="0" w:line="240" w:lineRule="auto"/>
              <w:jc w:val="center"/>
              <w:rPr>
                <w:rFonts w:ascii="Arial" w:hAnsi="Arial" w:cs="Arial"/>
                <w:sz w:val="20"/>
                <w:szCs w:val="20"/>
              </w:rPr>
            </w:pPr>
            <w:r w:rsidRPr="00947190">
              <w:rPr>
                <w:rFonts w:ascii="Arial" w:hAnsi="Arial" w:cs="Arial"/>
                <w:sz w:val="20"/>
                <w:szCs w:val="20"/>
              </w:rPr>
              <w:t>Mid</w:t>
            </w:r>
          </w:p>
        </w:tc>
        <w:tc>
          <w:tcPr>
            <w:tcW w:w="1578" w:type="dxa"/>
            <w:vAlign w:val="center"/>
          </w:tcPr>
          <w:p w14:paraId="3D980DBE" w14:textId="3B81B29A" w:rsidR="004D4CCC" w:rsidRPr="00C33C43" w:rsidRDefault="004D4CCC" w:rsidP="004D4CCC">
            <w:pPr>
              <w:spacing w:after="0" w:line="240" w:lineRule="auto"/>
              <w:jc w:val="center"/>
              <w:rPr>
                <w:rFonts w:ascii="Arial" w:hAnsi="Arial" w:cs="Arial"/>
                <w:sz w:val="20"/>
                <w:szCs w:val="20"/>
              </w:rPr>
            </w:pPr>
            <w:r w:rsidRPr="00947190">
              <w:rPr>
                <w:rFonts w:ascii="Arial" w:hAnsi="Arial" w:cs="Arial"/>
                <w:sz w:val="20"/>
                <w:szCs w:val="20"/>
              </w:rPr>
              <w:t>45-55% of Span</w:t>
            </w:r>
          </w:p>
        </w:tc>
        <w:tc>
          <w:tcPr>
            <w:tcW w:w="2399" w:type="dxa"/>
            <w:vAlign w:val="center"/>
          </w:tcPr>
          <w:p w14:paraId="0D53FE14" w14:textId="7A926E0A" w:rsidR="004D4CCC" w:rsidRPr="00C33C43" w:rsidRDefault="004D4CCC" w:rsidP="004D4CCC">
            <w:pPr>
              <w:spacing w:after="0" w:line="240" w:lineRule="auto"/>
              <w:jc w:val="center"/>
              <w:rPr>
                <w:rFonts w:ascii="Arial" w:hAnsi="Arial" w:cs="Arial"/>
                <w:sz w:val="20"/>
                <w:szCs w:val="20"/>
                <w:vertAlign w:val="superscript"/>
              </w:rPr>
            </w:pPr>
            <w:r>
              <w:rPr>
                <w:rFonts w:ascii="Arial" w:hAnsi="Arial" w:cs="Arial"/>
                <w:sz w:val="20"/>
                <w:szCs w:val="20"/>
              </w:rPr>
              <w:t>(</w:t>
            </w:r>
            <w:r w:rsidRPr="00947190">
              <w:rPr>
                <w:rFonts w:ascii="Arial" w:hAnsi="Arial" w:cs="Arial"/>
                <w:sz w:val="20"/>
                <w:szCs w:val="20"/>
              </w:rPr>
              <w:t>45-55%</w:t>
            </w:r>
            <w:r>
              <w:rPr>
                <w:rFonts w:ascii="Arial" w:hAnsi="Arial" w:cs="Arial"/>
                <w:sz w:val="20"/>
                <w:szCs w:val="20"/>
              </w:rPr>
              <w:t>) x</w:t>
            </w:r>
            <w:r w:rsidRPr="00947190">
              <w:rPr>
                <w:rFonts w:ascii="Arial" w:hAnsi="Arial" w:cs="Arial"/>
                <w:sz w:val="20"/>
                <w:szCs w:val="20"/>
              </w:rPr>
              <w:t xml:space="preserve"> Span</w:t>
            </w:r>
            <w:r>
              <w:rPr>
                <w:rFonts w:ascii="Arial" w:hAnsi="Arial" w:cs="Arial"/>
                <w:sz w:val="20"/>
                <w:szCs w:val="20"/>
              </w:rPr>
              <w:t xml:space="preserve"> (C)</w:t>
            </w:r>
          </w:p>
        </w:tc>
        <w:tc>
          <w:tcPr>
            <w:tcW w:w="2117" w:type="dxa"/>
            <w:shd w:val="clear" w:color="auto" w:fill="auto"/>
            <w:vAlign w:val="center"/>
          </w:tcPr>
          <w:p w14:paraId="41DAEA83" w14:textId="5E945F81" w:rsidR="004D4CCC" w:rsidRPr="001B3937" w:rsidRDefault="004D4CCC" w:rsidP="004D4CCC">
            <w:pPr>
              <w:spacing w:after="0" w:line="240" w:lineRule="auto"/>
              <w:jc w:val="center"/>
              <w:rPr>
                <w:rFonts w:ascii="Arial" w:hAnsi="Arial" w:cs="Arial"/>
                <w:sz w:val="20"/>
                <w:szCs w:val="20"/>
              </w:rPr>
            </w:pPr>
            <w:r>
              <w:rPr>
                <w:rFonts w:ascii="Arial" w:hAnsi="Arial" w:cs="Arial"/>
                <w:sz w:val="20"/>
                <w:szCs w:val="20"/>
              </w:rPr>
              <w:t>(</w:t>
            </w:r>
            <w:r w:rsidRPr="00947190">
              <w:rPr>
                <w:rFonts w:ascii="Arial" w:hAnsi="Arial" w:cs="Arial"/>
                <w:sz w:val="20"/>
                <w:szCs w:val="20"/>
              </w:rPr>
              <w:t>80-90%</w:t>
            </w:r>
            <w:r>
              <w:rPr>
                <w:rFonts w:ascii="Arial" w:hAnsi="Arial" w:cs="Arial"/>
                <w:sz w:val="20"/>
                <w:szCs w:val="20"/>
              </w:rPr>
              <w:t>) x</w:t>
            </w:r>
            <w:r w:rsidRPr="00947190">
              <w:rPr>
                <w:rFonts w:ascii="Arial" w:hAnsi="Arial" w:cs="Arial"/>
                <w:sz w:val="20"/>
                <w:szCs w:val="20"/>
              </w:rPr>
              <w:t xml:space="preserve"> Span</w:t>
            </w:r>
            <w:r>
              <w:rPr>
                <w:rFonts w:ascii="Arial" w:hAnsi="Arial" w:cs="Arial"/>
                <w:sz w:val="20"/>
                <w:szCs w:val="20"/>
              </w:rPr>
              <w:t xml:space="preserve"> (D)</w:t>
            </w:r>
          </w:p>
        </w:tc>
        <w:tc>
          <w:tcPr>
            <w:tcW w:w="2117" w:type="dxa"/>
            <w:vAlign w:val="center"/>
          </w:tcPr>
          <w:p w14:paraId="313D1D3B" w14:textId="509AAB78" w:rsidR="004D4CCC" w:rsidRPr="004D4CCC" w:rsidRDefault="004D4CCC" w:rsidP="004D4CCC">
            <w:pPr>
              <w:spacing w:after="0" w:line="240" w:lineRule="auto"/>
              <w:jc w:val="center"/>
              <w:rPr>
                <w:rFonts w:ascii="Arial" w:hAnsi="Arial" w:cs="Arial"/>
                <w:sz w:val="20"/>
                <w:szCs w:val="20"/>
              </w:rPr>
            </w:pPr>
            <w:r w:rsidRPr="004D4CCC">
              <w:rPr>
                <w:rFonts w:ascii="Arial" w:hAnsi="Arial" w:cs="Arial"/>
                <w:sz w:val="20"/>
                <w:szCs w:val="20"/>
              </w:rPr>
              <w:t>(80-90%) x Higher Span (E)</w:t>
            </w:r>
          </w:p>
        </w:tc>
      </w:tr>
      <w:tr w:rsidR="004D4CCC" w:rsidRPr="001B3937" w14:paraId="01C66DE9" w14:textId="77777777" w:rsidTr="004D4CCC">
        <w:trPr>
          <w:trHeight w:val="360"/>
          <w:jc w:val="center"/>
        </w:trPr>
        <w:tc>
          <w:tcPr>
            <w:tcW w:w="1149" w:type="dxa"/>
            <w:shd w:val="clear" w:color="auto" w:fill="auto"/>
            <w:vAlign w:val="center"/>
          </w:tcPr>
          <w:p w14:paraId="2ACD1AC3" w14:textId="5EE61B8D" w:rsidR="004D4CCC" w:rsidRPr="00C33C43" w:rsidRDefault="004D4CCC" w:rsidP="004D4CCC">
            <w:pPr>
              <w:spacing w:after="0" w:line="240" w:lineRule="auto"/>
              <w:jc w:val="center"/>
              <w:rPr>
                <w:rFonts w:ascii="Arial" w:hAnsi="Arial" w:cs="Arial"/>
                <w:sz w:val="20"/>
                <w:szCs w:val="20"/>
              </w:rPr>
            </w:pPr>
            <w:r w:rsidRPr="00947190">
              <w:rPr>
                <w:rFonts w:ascii="Arial" w:hAnsi="Arial" w:cs="Arial"/>
                <w:color w:val="000000"/>
                <w:sz w:val="20"/>
                <w:szCs w:val="20"/>
              </w:rPr>
              <w:t>High</w:t>
            </w:r>
          </w:p>
        </w:tc>
        <w:tc>
          <w:tcPr>
            <w:tcW w:w="1578" w:type="dxa"/>
            <w:vAlign w:val="center"/>
          </w:tcPr>
          <w:p w14:paraId="1988844F" w14:textId="3CBBCB56" w:rsidR="004D4CCC" w:rsidRPr="00C33C43" w:rsidRDefault="004D4CCC" w:rsidP="004D4CCC">
            <w:pPr>
              <w:spacing w:after="0" w:line="240" w:lineRule="auto"/>
              <w:jc w:val="center"/>
              <w:rPr>
                <w:rFonts w:ascii="Arial" w:hAnsi="Arial" w:cs="Arial"/>
                <w:sz w:val="20"/>
                <w:szCs w:val="20"/>
              </w:rPr>
            </w:pPr>
            <w:r w:rsidRPr="00947190">
              <w:rPr>
                <w:rFonts w:ascii="Arial" w:hAnsi="Arial" w:cs="Arial"/>
                <w:sz w:val="20"/>
                <w:szCs w:val="20"/>
              </w:rPr>
              <w:t>80-90% of Span</w:t>
            </w:r>
          </w:p>
        </w:tc>
        <w:tc>
          <w:tcPr>
            <w:tcW w:w="2399" w:type="dxa"/>
            <w:shd w:val="clear" w:color="auto" w:fill="auto"/>
            <w:vAlign w:val="center"/>
          </w:tcPr>
          <w:p w14:paraId="25487988" w14:textId="7D20CB06" w:rsidR="004D4CCC" w:rsidRPr="005A1065" w:rsidRDefault="004D4CCC" w:rsidP="004D4CCC">
            <w:pPr>
              <w:spacing w:after="0" w:line="240" w:lineRule="auto"/>
              <w:jc w:val="center"/>
              <w:rPr>
                <w:rFonts w:ascii="Arial" w:hAnsi="Arial" w:cs="Arial"/>
                <w:sz w:val="20"/>
                <w:szCs w:val="20"/>
              </w:rPr>
            </w:pPr>
            <w:r>
              <w:rPr>
                <w:rFonts w:ascii="Arial" w:hAnsi="Arial" w:cs="Arial"/>
                <w:sz w:val="20"/>
                <w:szCs w:val="20"/>
              </w:rPr>
              <w:t>(</w:t>
            </w:r>
            <w:r w:rsidRPr="00947190">
              <w:rPr>
                <w:rFonts w:ascii="Arial" w:hAnsi="Arial" w:cs="Arial"/>
                <w:sz w:val="20"/>
                <w:szCs w:val="20"/>
              </w:rPr>
              <w:t>80-90%</w:t>
            </w:r>
            <w:r>
              <w:rPr>
                <w:rFonts w:ascii="Arial" w:hAnsi="Arial" w:cs="Arial"/>
                <w:sz w:val="20"/>
                <w:szCs w:val="20"/>
              </w:rPr>
              <w:t>) x</w:t>
            </w:r>
            <w:r w:rsidRPr="00947190">
              <w:rPr>
                <w:rFonts w:ascii="Arial" w:hAnsi="Arial" w:cs="Arial"/>
                <w:sz w:val="20"/>
                <w:szCs w:val="20"/>
              </w:rPr>
              <w:t xml:space="preserve"> Span</w:t>
            </w:r>
            <w:r>
              <w:rPr>
                <w:rFonts w:ascii="Arial" w:hAnsi="Arial" w:cs="Arial"/>
                <w:sz w:val="20"/>
                <w:szCs w:val="20"/>
              </w:rPr>
              <w:t xml:space="preserve"> (D)</w:t>
            </w:r>
          </w:p>
        </w:tc>
        <w:tc>
          <w:tcPr>
            <w:tcW w:w="2117" w:type="dxa"/>
            <w:shd w:val="clear" w:color="auto" w:fill="auto"/>
            <w:vAlign w:val="center"/>
          </w:tcPr>
          <w:p w14:paraId="0E110B95" w14:textId="581844BD" w:rsidR="004D4CCC" w:rsidRPr="00D301B8" w:rsidRDefault="004D4CCC" w:rsidP="004D4CCC">
            <w:pPr>
              <w:pStyle w:val="NoSpacing"/>
              <w:jc w:val="center"/>
              <w:rPr>
                <w:rFonts w:ascii="Arial" w:hAnsi="Arial" w:cs="Arial"/>
                <w:sz w:val="20"/>
                <w:szCs w:val="20"/>
                <w:u w:val="single"/>
              </w:rPr>
            </w:pPr>
            <w:r w:rsidRPr="00D301B8">
              <w:rPr>
                <w:rFonts w:ascii="Arial" w:hAnsi="Arial" w:cs="Arial"/>
                <w:sz w:val="20"/>
                <w:szCs w:val="20"/>
                <w:u w:val="single"/>
              </w:rPr>
              <w:t>Add</w:t>
            </w:r>
            <w:r w:rsidR="00440310">
              <w:rPr>
                <w:rFonts w:ascii="Arial" w:hAnsi="Arial" w:cs="Arial"/>
                <w:sz w:val="20"/>
                <w:szCs w:val="20"/>
                <w:u w:val="single"/>
              </w:rPr>
              <w:t>’l</w:t>
            </w:r>
            <w:r w:rsidRPr="00D301B8">
              <w:rPr>
                <w:rFonts w:ascii="Arial" w:hAnsi="Arial" w:cs="Arial"/>
                <w:sz w:val="20"/>
                <w:szCs w:val="20"/>
                <w:u w:val="single"/>
              </w:rPr>
              <w:t xml:space="preserve"> Certified Gas</w:t>
            </w:r>
          </w:p>
          <w:p w14:paraId="686B1E09" w14:textId="3EF6015C" w:rsidR="004D4CCC" w:rsidRPr="00E225BD" w:rsidRDefault="004D4CCC" w:rsidP="004D4CCC">
            <w:pPr>
              <w:spacing w:after="0" w:line="240" w:lineRule="auto"/>
              <w:jc w:val="center"/>
              <w:rPr>
                <w:rFonts w:ascii="Arial" w:hAnsi="Arial" w:cs="Arial"/>
                <w:sz w:val="20"/>
                <w:szCs w:val="20"/>
                <w:u w:val="single"/>
              </w:rPr>
            </w:pPr>
            <w:r w:rsidRPr="00D301B8">
              <w:rPr>
                <w:rFonts w:ascii="Arial" w:hAnsi="Arial" w:cs="Arial"/>
                <w:sz w:val="20"/>
                <w:szCs w:val="20"/>
              </w:rPr>
              <w:t xml:space="preserve">(80-90%) x </w:t>
            </w:r>
            <w:r>
              <w:rPr>
                <w:rFonts w:ascii="Arial" w:hAnsi="Arial" w:cs="Arial"/>
                <w:sz w:val="20"/>
                <w:szCs w:val="20"/>
              </w:rPr>
              <w:t xml:space="preserve">Higher </w:t>
            </w:r>
            <w:r w:rsidRPr="00D301B8">
              <w:rPr>
                <w:rFonts w:ascii="Arial" w:hAnsi="Arial" w:cs="Arial"/>
                <w:sz w:val="20"/>
                <w:szCs w:val="20"/>
              </w:rPr>
              <w:t>Span</w:t>
            </w:r>
            <w:r>
              <w:rPr>
                <w:rFonts w:ascii="Arial" w:hAnsi="Arial" w:cs="Arial"/>
                <w:sz w:val="20"/>
                <w:szCs w:val="20"/>
              </w:rPr>
              <w:t xml:space="preserve"> (E)</w:t>
            </w:r>
            <w:r>
              <w:rPr>
                <w:rFonts w:ascii="Arial" w:hAnsi="Arial" w:cs="Arial"/>
                <w:sz w:val="20"/>
                <w:szCs w:val="20"/>
                <w:vertAlign w:val="superscript"/>
              </w:rPr>
              <w:t>3</w:t>
            </w:r>
          </w:p>
        </w:tc>
        <w:tc>
          <w:tcPr>
            <w:tcW w:w="2117" w:type="dxa"/>
            <w:vAlign w:val="center"/>
          </w:tcPr>
          <w:p w14:paraId="2DA8AD17" w14:textId="51075E5E" w:rsidR="004D4CCC" w:rsidRPr="004D4CCC" w:rsidRDefault="004D4CCC" w:rsidP="004D4CCC">
            <w:pPr>
              <w:spacing w:after="0" w:line="240" w:lineRule="auto"/>
              <w:jc w:val="center"/>
              <w:rPr>
                <w:rFonts w:ascii="Arial" w:hAnsi="Arial" w:cs="Arial"/>
                <w:sz w:val="20"/>
                <w:szCs w:val="20"/>
              </w:rPr>
            </w:pPr>
            <w:r w:rsidRPr="004D4CCC">
              <w:rPr>
                <w:rFonts w:ascii="Arial" w:hAnsi="Arial" w:cs="Arial"/>
                <w:sz w:val="20"/>
                <w:szCs w:val="20"/>
              </w:rPr>
              <w:t>Add</w:t>
            </w:r>
            <w:r w:rsidR="00C158AC">
              <w:rPr>
                <w:rFonts w:ascii="Arial" w:hAnsi="Arial" w:cs="Arial"/>
                <w:sz w:val="20"/>
                <w:szCs w:val="20"/>
              </w:rPr>
              <w:t>’l</w:t>
            </w:r>
            <w:r w:rsidRPr="004D4CCC">
              <w:rPr>
                <w:rFonts w:ascii="Arial" w:hAnsi="Arial" w:cs="Arial"/>
                <w:sz w:val="20"/>
                <w:szCs w:val="20"/>
              </w:rPr>
              <w:t xml:space="preserve"> Certified Gas</w:t>
            </w:r>
          </w:p>
          <w:p w14:paraId="706C31FB" w14:textId="621011BC" w:rsidR="004D4CCC" w:rsidRPr="004D4CCC" w:rsidRDefault="004D4CCC" w:rsidP="004D4CCC">
            <w:pPr>
              <w:spacing w:after="0" w:line="240" w:lineRule="auto"/>
              <w:jc w:val="center"/>
              <w:rPr>
                <w:rFonts w:ascii="Arial" w:hAnsi="Arial" w:cs="Arial"/>
                <w:sz w:val="20"/>
                <w:szCs w:val="20"/>
              </w:rPr>
            </w:pPr>
            <w:r w:rsidRPr="004D4CCC">
              <w:rPr>
                <w:rFonts w:ascii="Arial" w:hAnsi="Arial" w:cs="Arial"/>
                <w:sz w:val="20"/>
                <w:szCs w:val="20"/>
              </w:rPr>
              <w:t>(80-90%) x Higher Span (F)</w:t>
            </w:r>
            <w:r>
              <w:rPr>
                <w:rFonts w:ascii="Arial" w:hAnsi="Arial" w:cs="Arial"/>
                <w:sz w:val="20"/>
                <w:szCs w:val="20"/>
                <w:vertAlign w:val="superscript"/>
              </w:rPr>
              <w:t>4</w:t>
            </w:r>
          </w:p>
        </w:tc>
      </w:tr>
    </w:tbl>
    <w:p w14:paraId="6760B7BC" w14:textId="559D5F59" w:rsidR="00484761" w:rsidRDefault="00484761" w:rsidP="00C3137B">
      <w:pPr>
        <w:pStyle w:val="NoSpacing"/>
        <w:ind w:left="360" w:hanging="360"/>
        <w:jc w:val="both"/>
        <w:rPr>
          <w:rFonts w:ascii="Arial" w:hAnsi="Arial" w:cs="Arial"/>
          <w:sz w:val="20"/>
          <w:szCs w:val="20"/>
        </w:rPr>
      </w:pPr>
      <w:r w:rsidRPr="00947190">
        <w:rPr>
          <w:rFonts w:ascii="Arial" w:hAnsi="Arial" w:cs="Arial"/>
          <w:sz w:val="20"/>
          <w:szCs w:val="20"/>
          <w:vertAlign w:val="superscript"/>
        </w:rPr>
        <w:t>1</w:t>
      </w:r>
      <w:r w:rsidRPr="00947190">
        <w:rPr>
          <w:rFonts w:ascii="Arial" w:hAnsi="Arial" w:cs="Arial"/>
          <w:sz w:val="20"/>
          <w:szCs w:val="20"/>
        </w:rPr>
        <w:tab/>
      </w:r>
      <w:r w:rsidRPr="005F47B8">
        <w:rPr>
          <w:rFonts w:ascii="Arial" w:hAnsi="Arial" w:cs="Arial"/>
          <w:sz w:val="20"/>
          <w:szCs w:val="20"/>
        </w:rPr>
        <w:t>Recommended</w:t>
      </w:r>
      <w:r>
        <w:rPr>
          <w:rFonts w:ascii="Arial" w:hAnsi="Arial" w:cs="Arial"/>
          <w:sz w:val="20"/>
          <w:szCs w:val="20"/>
        </w:rPr>
        <w:t xml:space="preserve"> p</w:t>
      </w:r>
      <w:r w:rsidRPr="00A20079">
        <w:rPr>
          <w:rFonts w:ascii="Arial" w:hAnsi="Arial" w:cs="Arial"/>
          <w:sz w:val="20"/>
          <w:szCs w:val="20"/>
        </w:rPr>
        <w:t xml:space="preserve">re-test </w:t>
      </w:r>
      <w:r>
        <w:rPr>
          <w:rFonts w:ascii="Arial" w:hAnsi="Arial" w:cs="Arial"/>
          <w:sz w:val="20"/>
          <w:szCs w:val="20"/>
        </w:rPr>
        <w:t xml:space="preserve">calibration </w:t>
      </w:r>
      <w:r w:rsidRPr="00A20079">
        <w:rPr>
          <w:rFonts w:ascii="Arial" w:hAnsi="Arial" w:cs="Arial"/>
          <w:sz w:val="20"/>
          <w:szCs w:val="20"/>
        </w:rPr>
        <w:t>procedure</w:t>
      </w:r>
      <w:r>
        <w:rPr>
          <w:rFonts w:ascii="Arial" w:hAnsi="Arial" w:cs="Arial"/>
          <w:sz w:val="20"/>
          <w:szCs w:val="20"/>
        </w:rPr>
        <w:t xml:space="preserve"> to</w:t>
      </w:r>
      <w:r w:rsidRPr="00A20079">
        <w:rPr>
          <w:rFonts w:ascii="Arial" w:hAnsi="Arial" w:cs="Arial"/>
          <w:sz w:val="20"/>
          <w:szCs w:val="20"/>
        </w:rPr>
        <w:t xml:space="preserve"> </w:t>
      </w:r>
      <w:r>
        <w:rPr>
          <w:rFonts w:ascii="Arial" w:hAnsi="Arial" w:cs="Arial"/>
          <w:sz w:val="20"/>
          <w:szCs w:val="20"/>
        </w:rPr>
        <w:t>i</w:t>
      </w:r>
      <w:r w:rsidRPr="00A20079">
        <w:rPr>
          <w:rFonts w:ascii="Arial" w:hAnsi="Arial" w:cs="Arial"/>
          <w:sz w:val="20"/>
          <w:szCs w:val="20"/>
        </w:rPr>
        <w:t xml:space="preserve">ntroduce </w:t>
      </w:r>
      <w:r>
        <w:rPr>
          <w:rFonts w:ascii="Arial" w:hAnsi="Arial" w:cs="Arial"/>
          <w:sz w:val="20"/>
          <w:szCs w:val="20"/>
        </w:rPr>
        <w:t>additional gas</w:t>
      </w:r>
      <w:r w:rsidRPr="00A20079">
        <w:rPr>
          <w:rFonts w:ascii="Arial" w:hAnsi="Arial" w:cs="Arial"/>
          <w:sz w:val="20"/>
          <w:szCs w:val="20"/>
        </w:rPr>
        <w:t xml:space="preserve"> </w:t>
      </w:r>
      <w:r>
        <w:rPr>
          <w:rFonts w:ascii="Arial" w:hAnsi="Arial" w:cs="Arial"/>
          <w:sz w:val="20"/>
          <w:szCs w:val="20"/>
        </w:rPr>
        <w:t xml:space="preserve">or gases </w:t>
      </w:r>
      <w:r w:rsidRPr="00A20079">
        <w:rPr>
          <w:rFonts w:ascii="Arial" w:hAnsi="Arial" w:cs="Arial"/>
          <w:sz w:val="20"/>
          <w:szCs w:val="20"/>
        </w:rPr>
        <w:t xml:space="preserve">to select between more than one </w:t>
      </w:r>
      <w:r>
        <w:rPr>
          <w:rFonts w:ascii="Arial" w:hAnsi="Arial" w:cs="Arial"/>
          <w:sz w:val="20"/>
          <w:szCs w:val="20"/>
        </w:rPr>
        <w:t>T</w:t>
      </w:r>
      <w:r w:rsidRPr="00A20079">
        <w:rPr>
          <w:rFonts w:ascii="Arial" w:hAnsi="Arial" w:cs="Arial"/>
          <w:sz w:val="20"/>
          <w:szCs w:val="20"/>
        </w:rPr>
        <w:t xml:space="preserve">HC span at </w:t>
      </w:r>
      <w:r w:rsidR="00EF68B1">
        <w:rPr>
          <w:rFonts w:ascii="Arial" w:hAnsi="Arial" w:cs="Arial"/>
          <w:sz w:val="20"/>
          <w:szCs w:val="20"/>
        </w:rPr>
        <w:t xml:space="preserve">the </w:t>
      </w:r>
      <w:r w:rsidRPr="00A20079">
        <w:rPr>
          <w:rFonts w:ascii="Arial" w:hAnsi="Arial" w:cs="Arial"/>
          <w:sz w:val="20"/>
          <w:szCs w:val="20"/>
        </w:rPr>
        <w:t xml:space="preserve">end of </w:t>
      </w:r>
      <w:r w:rsidR="00EF68B1">
        <w:rPr>
          <w:rFonts w:ascii="Arial" w:hAnsi="Arial" w:cs="Arial"/>
          <w:sz w:val="20"/>
          <w:szCs w:val="20"/>
        </w:rPr>
        <w:t xml:space="preserve">each </w:t>
      </w:r>
      <w:r w:rsidRPr="00A20079">
        <w:rPr>
          <w:rFonts w:ascii="Arial" w:hAnsi="Arial" w:cs="Arial"/>
          <w:sz w:val="20"/>
          <w:szCs w:val="20"/>
        </w:rPr>
        <w:t>test</w:t>
      </w:r>
      <w:r w:rsidR="00EF68B1">
        <w:rPr>
          <w:rFonts w:ascii="Arial" w:hAnsi="Arial" w:cs="Arial"/>
          <w:sz w:val="20"/>
          <w:szCs w:val="20"/>
        </w:rPr>
        <w:t xml:space="preserve"> run</w:t>
      </w:r>
      <w:r w:rsidRPr="00A20079">
        <w:rPr>
          <w:rFonts w:ascii="Arial" w:hAnsi="Arial" w:cs="Arial"/>
          <w:sz w:val="20"/>
          <w:szCs w:val="20"/>
        </w:rPr>
        <w:t>.</w:t>
      </w:r>
    </w:p>
    <w:p w14:paraId="047596B8" w14:textId="77777777" w:rsidR="00484761" w:rsidRDefault="00484761" w:rsidP="00C3137B">
      <w:pPr>
        <w:pStyle w:val="NoSpacing"/>
        <w:ind w:left="360" w:hanging="360"/>
        <w:jc w:val="both"/>
        <w:rPr>
          <w:rFonts w:ascii="Arial" w:hAnsi="Arial" w:cs="Arial"/>
          <w:sz w:val="20"/>
          <w:szCs w:val="20"/>
        </w:rPr>
      </w:pPr>
      <w:r>
        <w:rPr>
          <w:rFonts w:ascii="Arial" w:hAnsi="Arial" w:cs="Arial"/>
          <w:sz w:val="20"/>
          <w:szCs w:val="20"/>
          <w:vertAlign w:val="superscript"/>
        </w:rPr>
        <w:t>2</w:t>
      </w:r>
      <w:r>
        <w:rPr>
          <w:rFonts w:ascii="Arial" w:hAnsi="Arial" w:cs="Arial"/>
          <w:sz w:val="20"/>
          <w:szCs w:val="20"/>
          <w:vertAlign w:val="superscript"/>
        </w:rPr>
        <w:tab/>
      </w:r>
      <w:r w:rsidRPr="003D2CC6">
        <w:rPr>
          <w:rFonts w:ascii="Arial" w:hAnsi="Arial" w:cs="Arial"/>
          <w:sz w:val="20"/>
          <w:szCs w:val="20"/>
        </w:rPr>
        <w:t>EPA Traceability Protocol for Assay and Certification of Gaseous Calibration Standards gases or certified gas standards with an accuracy of ±2% or better must be used</w:t>
      </w:r>
      <w:r>
        <w:rPr>
          <w:rFonts w:ascii="Arial" w:hAnsi="Arial" w:cs="Arial"/>
          <w:sz w:val="20"/>
          <w:szCs w:val="20"/>
        </w:rPr>
        <w:t>.</w:t>
      </w:r>
    </w:p>
    <w:p w14:paraId="2BDB3E9E" w14:textId="77777777" w:rsidR="00975DDB" w:rsidRDefault="00484761" w:rsidP="00C3137B">
      <w:pPr>
        <w:pStyle w:val="NoSpacing"/>
        <w:ind w:left="360" w:hanging="360"/>
        <w:jc w:val="both"/>
        <w:rPr>
          <w:rFonts w:ascii="Arial" w:hAnsi="Arial" w:cs="Arial"/>
          <w:sz w:val="20"/>
          <w:szCs w:val="20"/>
        </w:rPr>
      </w:pPr>
      <w:r>
        <w:rPr>
          <w:rFonts w:ascii="Arial" w:hAnsi="Arial" w:cs="Arial"/>
          <w:sz w:val="20"/>
          <w:szCs w:val="20"/>
          <w:vertAlign w:val="superscript"/>
        </w:rPr>
        <w:t>3</w:t>
      </w:r>
      <w:r w:rsidR="004D4CCC">
        <w:rPr>
          <w:rFonts w:ascii="Arial" w:hAnsi="Arial" w:cs="Arial"/>
          <w:sz w:val="20"/>
          <w:szCs w:val="20"/>
          <w:vertAlign w:val="superscript"/>
        </w:rPr>
        <w:t>,4</w:t>
      </w:r>
      <w:r>
        <w:rPr>
          <w:rFonts w:ascii="Arial" w:hAnsi="Arial" w:cs="Arial"/>
          <w:sz w:val="20"/>
          <w:szCs w:val="20"/>
          <w:vertAlign w:val="superscript"/>
        </w:rPr>
        <w:tab/>
      </w:r>
      <w:r>
        <w:rPr>
          <w:rFonts w:ascii="Arial" w:hAnsi="Arial" w:cs="Arial"/>
          <w:sz w:val="20"/>
          <w:szCs w:val="20"/>
        </w:rPr>
        <w:t>One a</w:t>
      </w:r>
      <w:r w:rsidRPr="00947190">
        <w:rPr>
          <w:rFonts w:ascii="Arial" w:hAnsi="Arial" w:cs="Arial"/>
          <w:sz w:val="20"/>
          <w:szCs w:val="20"/>
        </w:rPr>
        <w:t xml:space="preserve">dditional </w:t>
      </w:r>
      <w:r w:rsidRPr="005F47B8">
        <w:rPr>
          <w:rFonts w:ascii="Arial" w:hAnsi="Arial" w:cs="Arial"/>
          <w:bCs/>
          <w:sz w:val="20"/>
          <w:szCs w:val="20"/>
        </w:rPr>
        <w:t>high</w:t>
      </w:r>
      <w:r w:rsidRPr="00947190">
        <w:rPr>
          <w:rFonts w:ascii="Arial" w:hAnsi="Arial" w:cs="Arial"/>
          <w:sz w:val="20"/>
          <w:szCs w:val="20"/>
        </w:rPr>
        <w:t xml:space="preserve"> cal. gas recommended to be used during pretest </w:t>
      </w:r>
      <w:r w:rsidRPr="00D301B8">
        <w:rPr>
          <w:rFonts w:ascii="Arial" w:hAnsi="Arial" w:cs="Arial"/>
          <w:sz w:val="20"/>
          <w:szCs w:val="20"/>
        </w:rPr>
        <w:t xml:space="preserve">analyzer calibration error </w:t>
      </w:r>
      <w:r>
        <w:rPr>
          <w:rFonts w:ascii="Arial" w:hAnsi="Arial" w:cs="Arial"/>
          <w:sz w:val="20"/>
          <w:szCs w:val="20"/>
        </w:rPr>
        <w:t xml:space="preserve">(ACE) </w:t>
      </w:r>
      <w:r w:rsidRPr="00947190">
        <w:rPr>
          <w:rFonts w:ascii="Arial" w:hAnsi="Arial" w:cs="Arial"/>
          <w:sz w:val="20"/>
          <w:szCs w:val="20"/>
        </w:rPr>
        <w:t>check</w:t>
      </w:r>
      <w:r>
        <w:rPr>
          <w:rFonts w:ascii="Arial" w:hAnsi="Arial" w:cs="Arial"/>
          <w:sz w:val="20"/>
          <w:szCs w:val="20"/>
        </w:rPr>
        <w:t>s to, based on average run concentration (ppm), choose between two spans at end of test run</w:t>
      </w:r>
      <w:r w:rsidRPr="00947190">
        <w:rPr>
          <w:rFonts w:ascii="Arial" w:hAnsi="Arial" w:cs="Arial"/>
          <w:sz w:val="20"/>
          <w:szCs w:val="20"/>
        </w:rPr>
        <w:t>.</w:t>
      </w:r>
    </w:p>
    <w:p w14:paraId="443C5270" w14:textId="14FE0FA3" w:rsidR="005D7429" w:rsidRDefault="005D7429" w:rsidP="00C3137B">
      <w:pPr>
        <w:pStyle w:val="NoSpacing"/>
        <w:ind w:left="360" w:hanging="360"/>
        <w:jc w:val="both"/>
        <w:rPr>
          <w:rFonts w:ascii="Arial" w:hAnsi="Arial" w:cs="Arial"/>
          <w:sz w:val="20"/>
          <w:szCs w:val="20"/>
        </w:rPr>
      </w:pPr>
    </w:p>
    <w:p w14:paraId="5B13E241" w14:textId="519F2CF7" w:rsidR="0023097E" w:rsidRDefault="0023097E" w:rsidP="0023097E">
      <w:pPr>
        <w:spacing w:after="0" w:line="240" w:lineRule="auto"/>
        <w:jc w:val="center"/>
        <w:rPr>
          <w:rFonts w:ascii="Arial" w:hAnsi="Arial" w:cs="Arial"/>
          <w:b/>
          <w:bCs/>
          <w:sz w:val="20"/>
          <w:szCs w:val="20"/>
        </w:rPr>
      </w:pPr>
      <w:bookmarkStart w:id="310" w:name="_Hlk193187532"/>
      <w:r w:rsidRPr="5719381D">
        <w:rPr>
          <w:rFonts w:ascii="Arial" w:hAnsi="Arial" w:cs="Arial"/>
          <w:b/>
          <w:bCs/>
          <w:sz w:val="20"/>
          <w:szCs w:val="20"/>
        </w:rPr>
        <w:t xml:space="preserve">Table 22a. </w:t>
      </w:r>
      <w:r w:rsidR="00E50EB9" w:rsidRPr="5719381D">
        <w:rPr>
          <w:rFonts w:ascii="Arial" w:hAnsi="Arial" w:cs="Arial"/>
          <w:b/>
          <w:bCs/>
          <w:sz w:val="20"/>
          <w:szCs w:val="20"/>
        </w:rPr>
        <w:t xml:space="preserve">Example </w:t>
      </w:r>
      <w:r w:rsidRPr="5719381D">
        <w:rPr>
          <w:rFonts w:ascii="Arial" w:hAnsi="Arial" w:cs="Arial"/>
          <w:b/>
          <w:bCs/>
          <w:sz w:val="20"/>
          <w:szCs w:val="20"/>
        </w:rPr>
        <w:t xml:space="preserve">Calibration Procedure </w:t>
      </w:r>
      <w:r w:rsidR="59976060" w:rsidRPr="5719381D">
        <w:rPr>
          <w:rFonts w:ascii="Arial" w:hAnsi="Arial" w:cs="Arial"/>
          <w:b/>
          <w:bCs/>
          <w:sz w:val="20"/>
          <w:szCs w:val="20"/>
        </w:rPr>
        <w:t>to</w:t>
      </w:r>
      <w:r w:rsidRPr="5719381D">
        <w:rPr>
          <w:rFonts w:ascii="Arial" w:hAnsi="Arial" w:cs="Arial"/>
          <w:b/>
          <w:bCs/>
          <w:sz w:val="20"/>
          <w:szCs w:val="20"/>
        </w:rPr>
        <w:t xml:space="preserve"> Choose Between T</w:t>
      </w:r>
      <w:r w:rsidR="007E50BB" w:rsidRPr="5719381D">
        <w:rPr>
          <w:rFonts w:ascii="Arial" w:hAnsi="Arial" w:cs="Arial"/>
          <w:b/>
          <w:bCs/>
          <w:sz w:val="20"/>
          <w:szCs w:val="20"/>
        </w:rPr>
        <w:t>hree</w:t>
      </w:r>
      <w:r w:rsidRPr="5719381D">
        <w:rPr>
          <w:rFonts w:ascii="Arial" w:hAnsi="Arial" w:cs="Arial"/>
          <w:b/>
          <w:bCs/>
          <w:sz w:val="20"/>
          <w:szCs w:val="20"/>
        </w:rPr>
        <w:t xml:space="preserve"> THC Spans @ End of Run</w:t>
      </w:r>
      <w:r w:rsidRPr="5719381D">
        <w:rPr>
          <w:rFonts w:ascii="Arial" w:hAnsi="Arial" w:cs="Arial"/>
          <w:b/>
          <w:bCs/>
          <w:sz w:val="20"/>
          <w:szCs w:val="20"/>
          <w:vertAlign w:val="superscript"/>
        </w:rPr>
        <w:t>1,2</w:t>
      </w:r>
    </w:p>
    <w:tbl>
      <w:tblPr>
        <w:tblW w:w="9357"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000" w:firstRow="0" w:lastRow="0" w:firstColumn="0" w:lastColumn="0" w:noHBand="0" w:noVBand="0"/>
      </w:tblPr>
      <w:tblGrid>
        <w:gridCol w:w="1149"/>
        <w:gridCol w:w="1296"/>
        <w:gridCol w:w="2304"/>
        <w:gridCol w:w="2304"/>
        <w:gridCol w:w="2304"/>
      </w:tblGrid>
      <w:tr w:rsidR="00372200" w:rsidRPr="00C33C43" w14:paraId="28FE7921" w14:textId="77777777" w:rsidTr="00E73126">
        <w:trPr>
          <w:trHeight w:val="360"/>
          <w:jc w:val="center"/>
        </w:trPr>
        <w:tc>
          <w:tcPr>
            <w:tcW w:w="1149" w:type="dxa"/>
            <w:shd w:val="clear" w:color="auto" w:fill="auto"/>
            <w:vAlign w:val="center"/>
          </w:tcPr>
          <w:p w14:paraId="24DBBA12" w14:textId="77777777" w:rsidR="00372200" w:rsidRPr="00C33C43" w:rsidRDefault="00372200" w:rsidP="00372200">
            <w:pPr>
              <w:spacing w:after="0" w:line="240" w:lineRule="auto"/>
              <w:jc w:val="center"/>
              <w:rPr>
                <w:rFonts w:ascii="Arial" w:hAnsi="Arial" w:cs="Arial"/>
                <w:sz w:val="20"/>
                <w:szCs w:val="20"/>
              </w:rPr>
            </w:pPr>
            <w:r w:rsidRPr="00C33C43">
              <w:rPr>
                <w:rFonts w:ascii="Arial" w:hAnsi="Arial" w:cs="Arial"/>
                <w:sz w:val="20"/>
                <w:szCs w:val="20"/>
              </w:rPr>
              <w:t>Cal. Gas</w:t>
            </w:r>
          </w:p>
        </w:tc>
        <w:tc>
          <w:tcPr>
            <w:tcW w:w="1296" w:type="dxa"/>
            <w:shd w:val="clear" w:color="auto" w:fill="auto"/>
            <w:vAlign w:val="center"/>
          </w:tcPr>
          <w:p w14:paraId="1C7E11F1" w14:textId="53A81DE2" w:rsidR="00372200" w:rsidRPr="00C33C43" w:rsidRDefault="00372200" w:rsidP="00372200">
            <w:pPr>
              <w:spacing w:after="0" w:line="240" w:lineRule="auto"/>
              <w:jc w:val="center"/>
              <w:rPr>
                <w:rFonts w:ascii="Arial" w:hAnsi="Arial" w:cs="Arial"/>
                <w:sz w:val="20"/>
                <w:szCs w:val="20"/>
              </w:rPr>
            </w:pPr>
            <w:r w:rsidRPr="00C33C43">
              <w:rPr>
                <w:rFonts w:ascii="Arial" w:hAnsi="Arial" w:cs="Arial"/>
                <w:sz w:val="20"/>
                <w:szCs w:val="20"/>
              </w:rPr>
              <w:t>Cal</w:t>
            </w:r>
            <w:r>
              <w:rPr>
                <w:rFonts w:ascii="Arial" w:hAnsi="Arial" w:cs="Arial"/>
                <w:sz w:val="20"/>
                <w:szCs w:val="20"/>
              </w:rPr>
              <w:t xml:space="preserve">. </w:t>
            </w:r>
            <w:r w:rsidRPr="00C33C43">
              <w:rPr>
                <w:rFonts w:ascii="Arial" w:hAnsi="Arial" w:cs="Arial"/>
                <w:sz w:val="20"/>
                <w:szCs w:val="20"/>
              </w:rPr>
              <w:t>Gas Req</w:t>
            </w:r>
            <w:r w:rsidR="00C81F0C">
              <w:rPr>
                <w:rFonts w:ascii="Arial" w:hAnsi="Arial" w:cs="Arial"/>
                <w:sz w:val="20"/>
                <w:szCs w:val="20"/>
              </w:rPr>
              <w:t>d.</w:t>
            </w:r>
          </w:p>
        </w:tc>
        <w:tc>
          <w:tcPr>
            <w:tcW w:w="2304" w:type="dxa"/>
            <w:shd w:val="clear" w:color="auto" w:fill="auto"/>
            <w:vAlign w:val="center"/>
          </w:tcPr>
          <w:p w14:paraId="6CF0C681" w14:textId="7F7DA776" w:rsidR="00372200" w:rsidRPr="009661A1" w:rsidRDefault="00673E7C" w:rsidP="00372200">
            <w:pPr>
              <w:pStyle w:val="NoSpacing"/>
              <w:jc w:val="center"/>
              <w:rPr>
                <w:rFonts w:ascii="Arial" w:hAnsi="Arial" w:cs="Arial"/>
                <w:sz w:val="20"/>
                <w:szCs w:val="20"/>
                <w:u w:val="single"/>
              </w:rPr>
            </w:pPr>
            <w:r>
              <w:rPr>
                <w:rFonts w:ascii="Arial" w:hAnsi="Arial" w:cs="Arial"/>
                <w:sz w:val="20"/>
                <w:szCs w:val="20"/>
                <w:u w:val="single"/>
              </w:rPr>
              <w:t>Sel</w:t>
            </w:r>
            <w:r w:rsidR="00372200">
              <w:rPr>
                <w:rFonts w:ascii="Arial" w:hAnsi="Arial" w:cs="Arial"/>
                <w:sz w:val="20"/>
                <w:szCs w:val="20"/>
                <w:u w:val="single"/>
              </w:rPr>
              <w:t>.</w:t>
            </w:r>
            <w:r w:rsidR="00372200" w:rsidRPr="009661A1">
              <w:rPr>
                <w:rFonts w:ascii="Arial" w:hAnsi="Arial" w:cs="Arial"/>
                <w:sz w:val="20"/>
                <w:szCs w:val="20"/>
                <w:u w:val="single"/>
              </w:rPr>
              <w:t xml:space="preserve"> Span = </w:t>
            </w:r>
            <w:r w:rsidR="00372200">
              <w:rPr>
                <w:rFonts w:ascii="Arial" w:hAnsi="Arial" w:cs="Arial"/>
                <w:sz w:val="20"/>
                <w:szCs w:val="20"/>
                <w:u w:val="single"/>
              </w:rPr>
              <w:t>10</w:t>
            </w:r>
            <w:r w:rsidR="00372200" w:rsidRPr="009661A1">
              <w:rPr>
                <w:rFonts w:ascii="Arial" w:hAnsi="Arial" w:cs="Arial"/>
                <w:sz w:val="20"/>
                <w:szCs w:val="20"/>
                <w:u w:val="single"/>
              </w:rPr>
              <w:t xml:space="preserve"> ppm</w:t>
            </w:r>
          </w:p>
          <w:p w14:paraId="5EFE5A2F" w14:textId="6BFC2E29" w:rsidR="00372200" w:rsidRPr="00C33C43" w:rsidRDefault="00372200" w:rsidP="00372200">
            <w:pPr>
              <w:spacing w:after="0" w:line="240" w:lineRule="auto"/>
              <w:jc w:val="center"/>
              <w:rPr>
                <w:rFonts w:ascii="Arial" w:hAnsi="Arial" w:cs="Arial"/>
                <w:sz w:val="20"/>
                <w:szCs w:val="20"/>
              </w:rPr>
            </w:pPr>
            <w:r w:rsidRPr="009661A1">
              <w:rPr>
                <w:rFonts w:ascii="Arial" w:hAnsi="Arial" w:cs="Arial"/>
                <w:sz w:val="20"/>
                <w:szCs w:val="20"/>
              </w:rPr>
              <w:t>Cert. Cal. Gas Conc.</w:t>
            </w:r>
          </w:p>
        </w:tc>
        <w:tc>
          <w:tcPr>
            <w:tcW w:w="2304" w:type="dxa"/>
            <w:shd w:val="clear" w:color="auto" w:fill="auto"/>
            <w:vAlign w:val="center"/>
          </w:tcPr>
          <w:p w14:paraId="47A4AAC9" w14:textId="6E46828B" w:rsidR="00372200" w:rsidRPr="009661A1" w:rsidRDefault="00372200" w:rsidP="00372200">
            <w:pPr>
              <w:pStyle w:val="NoSpacing"/>
              <w:jc w:val="center"/>
              <w:rPr>
                <w:rFonts w:ascii="Arial" w:hAnsi="Arial" w:cs="Arial"/>
                <w:sz w:val="20"/>
                <w:szCs w:val="20"/>
                <w:u w:val="single"/>
              </w:rPr>
            </w:pPr>
            <w:r>
              <w:rPr>
                <w:rFonts w:ascii="Arial" w:hAnsi="Arial" w:cs="Arial"/>
                <w:sz w:val="20"/>
                <w:szCs w:val="20"/>
                <w:u w:val="single"/>
              </w:rPr>
              <w:t>Add’l</w:t>
            </w:r>
            <w:r w:rsidRPr="009661A1">
              <w:rPr>
                <w:rFonts w:ascii="Arial" w:hAnsi="Arial" w:cs="Arial"/>
                <w:sz w:val="20"/>
                <w:szCs w:val="20"/>
                <w:u w:val="single"/>
              </w:rPr>
              <w:t xml:space="preserve"> Span = </w:t>
            </w:r>
            <w:r>
              <w:rPr>
                <w:rFonts w:ascii="Arial" w:hAnsi="Arial" w:cs="Arial"/>
                <w:sz w:val="20"/>
                <w:szCs w:val="20"/>
                <w:u w:val="single"/>
              </w:rPr>
              <w:t>20</w:t>
            </w:r>
            <w:r w:rsidRPr="009661A1">
              <w:rPr>
                <w:rFonts w:ascii="Arial" w:hAnsi="Arial" w:cs="Arial"/>
                <w:sz w:val="20"/>
                <w:szCs w:val="20"/>
                <w:u w:val="single"/>
              </w:rPr>
              <w:t xml:space="preserve"> ppm</w:t>
            </w:r>
          </w:p>
          <w:p w14:paraId="69D87BA2" w14:textId="1338AFEC" w:rsidR="00372200" w:rsidRPr="00C33C43" w:rsidRDefault="00372200" w:rsidP="00372200">
            <w:pPr>
              <w:spacing w:after="0" w:line="240" w:lineRule="auto"/>
              <w:jc w:val="center"/>
              <w:rPr>
                <w:rFonts w:ascii="Arial" w:hAnsi="Arial" w:cs="Arial"/>
                <w:sz w:val="20"/>
                <w:szCs w:val="20"/>
                <w:u w:val="single"/>
              </w:rPr>
            </w:pPr>
            <w:r w:rsidRPr="009661A1">
              <w:rPr>
                <w:rFonts w:ascii="Arial" w:hAnsi="Arial" w:cs="Arial"/>
                <w:sz w:val="20"/>
                <w:szCs w:val="20"/>
              </w:rPr>
              <w:t>Cert. Cal. Gas Conc.</w:t>
            </w:r>
          </w:p>
        </w:tc>
        <w:tc>
          <w:tcPr>
            <w:tcW w:w="2304" w:type="dxa"/>
            <w:shd w:val="clear" w:color="auto" w:fill="auto"/>
            <w:vAlign w:val="center"/>
          </w:tcPr>
          <w:p w14:paraId="1B4C30CB" w14:textId="7C1DA8CC" w:rsidR="00372200" w:rsidRPr="009661A1" w:rsidRDefault="00372200" w:rsidP="00372200">
            <w:pPr>
              <w:pStyle w:val="NoSpacing"/>
              <w:jc w:val="center"/>
              <w:rPr>
                <w:rFonts w:ascii="Arial" w:hAnsi="Arial" w:cs="Arial"/>
                <w:sz w:val="20"/>
                <w:szCs w:val="20"/>
                <w:u w:val="single"/>
              </w:rPr>
            </w:pPr>
            <w:r>
              <w:rPr>
                <w:rFonts w:ascii="Arial" w:hAnsi="Arial" w:cs="Arial"/>
                <w:sz w:val="20"/>
                <w:szCs w:val="20"/>
                <w:u w:val="single"/>
              </w:rPr>
              <w:t>Add’l</w:t>
            </w:r>
            <w:r w:rsidRPr="009661A1">
              <w:rPr>
                <w:rFonts w:ascii="Arial" w:hAnsi="Arial" w:cs="Arial"/>
                <w:sz w:val="20"/>
                <w:szCs w:val="20"/>
                <w:u w:val="single"/>
              </w:rPr>
              <w:t xml:space="preserve"> Span = </w:t>
            </w:r>
            <w:r w:rsidR="00287BC0">
              <w:rPr>
                <w:rFonts w:ascii="Arial" w:hAnsi="Arial" w:cs="Arial"/>
                <w:sz w:val="20"/>
                <w:szCs w:val="20"/>
                <w:u w:val="single"/>
              </w:rPr>
              <w:t>3</w:t>
            </w:r>
            <w:r>
              <w:rPr>
                <w:rFonts w:ascii="Arial" w:hAnsi="Arial" w:cs="Arial"/>
                <w:sz w:val="20"/>
                <w:szCs w:val="20"/>
                <w:u w:val="single"/>
              </w:rPr>
              <w:t>0</w:t>
            </w:r>
            <w:r w:rsidRPr="009661A1">
              <w:rPr>
                <w:rFonts w:ascii="Arial" w:hAnsi="Arial" w:cs="Arial"/>
                <w:sz w:val="20"/>
                <w:szCs w:val="20"/>
                <w:u w:val="single"/>
              </w:rPr>
              <w:t xml:space="preserve"> ppm</w:t>
            </w:r>
          </w:p>
          <w:p w14:paraId="31C33614" w14:textId="54F8A88C" w:rsidR="00372200" w:rsidRPr="00C33C43" w:rsidRDefault="00372200" w:rsidP="00372200">
            <w:pPr>
              <w:spacing w:after="0" w:line="240" w:lineRule="auto"/>
              <w:jc w:val="center"/>
              <w:rPr>
                <w:rFonts w:ascii="Arial" w:hAnsi="Arial" w:cs="Arial"/>
                <w:sz w:val="20"/>
                <w:szCs w:val="20"/>
              </w:rPr>
            </w:pPr>
            <w:r w:rsidRPr="009661A1">
              <w:rPr>
                <w:rFonts w:ascii="Arial" w:hAnsi="Arial" w:cs="Arial"/>
                <w:sz w:val="20"/>
                <w:szCs w:val="20"/>
              </w:rPr>
              <w:t>Cert. Cal. Gas Conc.</w:t>
            </w:r>
          </w:p>
        </w:tc>
      </w:tr>
      <w:tr w:rsidR="00372200" w:rsidRPr="00C33C43" w14:paraId="4DA9DE0D" w14:textId="77777777" w:rsidTr="00C81F0C">
        <w:trPr>
          <w:trHeight w:val="360"/>
          <w:jc w:val="center"/>
        </w:trPr>
        <w:tc>
          <w:tcPr>
            <w:tcW w:w="1149" w:type="dxa"/>
            <w:vAlign w:val="center"/>
          </w:tcPr>
          <w:p w14:paraId="4579B4FD" w14:textId="77777777" w:rsidR="00372200" w:rsidRPr="00C33C43" w:rsidRDefault="00372200" w:rsidP="00372200">
            <w:pPr>
              <w:spacing w:after="0" w:line="240" w:lineRule="auto"/>
              <w:jc w:val="center"/>
              <w:rPr>
                <w:rFonts w:ascii="Arial" w:hAnsi="Arial" w:cs="Arial"/>
                <w:sz w:val="20"/>
                <w:szCs w:val="20"/>
              </w:rPr>
            </w:pPr>
            <w:r w:rsidRPr="00947190">
              <w:rPr>
                <w:rFonts w:ascii="Arial" w:hAnsi="Arial" w:cs="Arial"/>
                <w:sz w:val="20"/>
                <w:szCs w:val="20"/>
              </w:rPr>
              <w:t>Zero</w:t>
            </w:r>
          </w:p>
        </w:tc>
        <w:tc>
          <w:tcPr>
            <w:tcW w:w="1296" w:type="dxa"/>
            <w:vAlign w:val="center"/>
          </w:tcPr>
          <w:p w14:paraId="69212B1E" w14:textId="77777777" w:rsidR="00372200" w:rsidRPr="00C33C43" w:rsidRDefault="00372200" w:rsidP="00372200">
            <w:pPr>
              <w:spacing w:after="0" w:line="240" w:lineRule="auto"/>
              <w:jc w:val="center"/>
              <w:rPr>
                <w:rFonts w:ascii="Arial" w:hAnsi="Arial" w:cs="Arial"/>
                <w:sz w:val="20"/>
                <w:szCs w:val="20"/>
              </w:rPr>
            </w:pPr>
            <w:r w:rsidRPr="00947190">
              <w:rPr>
                <w:rFonts w:ascii="Arial" w:hAnsi="Arial" w:cs="Arial"/>
                <w:sz w:val="20"/>
                <w:szCs w:val="20"/>
              </w:rPr>
              <w:t>&lt;0.1% of Span</w:t>
            </w:r>
          </w:p>
        </w:tc>
        <w:tc>
          <w:tcPr>
            <w:tcW w:w="2304" w:type="dxa"/>
            <w:vAlign w:val="center"/>
          </w:tcPr>
          <w:p w14:paraId="3C1A1B5E" w14:textId="77777777" w:rsidR="00372200" w:rsidRDefault="00372200" w:rsidP="00372200">
            <w:pPr>
              <w:pStyle w:val="NoSpacing"/>
              <w:jc w:val="center"/>
              <w:rPr>
                <w:rFonts w:ascii="Arial" w:hAnsi="Arial" w:cs="Arial"/>
                <w:sz w:val="20"/>
                <w:szCs w:val="20"/>
              </w:rPr>
            </w:pPr>
            <w:r w:rsidRPr="00C567F7">
              <w:rPr>
                <w:rFonts w:ascii="Arial" w:hAnsi="Arial" w:cs="Arial"/>
                <w:sz w:val="20"/>
                <w:szCs w:val="20"/>
              </w:rPr>
              <w:t>0.0 ppm</w:t>
            </w:r>
          </w:p>
          <w:p w14:paraId="38801C9A" w14:textId="1F2DCCE7" w:rsidR="00372200" w:rsidRPr="00C567F7" w:rsidRDefault="00372200" w:rsidP="00372200">
            <w:pPr>
              <w:pStyle w:val="NoSpacing"/>
              <w:jc w:val="center"/>
              <w:rPr>
                <w:rFonts w:ascii="Arial" w:hAnsi="Arial" w:cs="Arial"/>
                <w:sz w:val="20"/>
                <w:szCs w:val="20"/>
                <w:vertAlign w:val="superscript"/>
              </w:rPr>
            </w:pPr>
            <w:r w:rsidRPr="00C567F7">
              <w:rPr>
                <w:rFonts w:ascii="Arial" w:hAnsi="Arial" w:cs="Arial"/>
                <w:sz w:val="20"/>
                <w:szCs w:val="20"/>
              </w:rPr>
              <w:t>(must be &lt;1 ppm)</w:t>
            </w:r>
          </w:p>
        </w:tc>
        <w:tc>
          <w:tcPr>
            <w:tcW w:w="2304" w:type="dxa"/>
            <w:vAlign w:val="center"/>
          </w:tcPr>
          <w:p w14:paraId="76AEE62F" w14:textId="77777777" w:rsidR="00372200" w:rsidRDefault="00372200" w:rsidP="00372200">
            <w:pPr>
              <w:pStyle w:val="NoSpacing"/>
              <w:jc w:val="center"/>
              <w:rPr>
                <w:rFonts w:ascii="Arial" w:hAnsi="Arial" w:cs="Arial"/>
                <w:sz w:val="20"/>
                <w:szCs w:val="20"/>
              </w:rPr>
            </w:pPr>
            <w:r w:rsidRPr="00C567F7">
              <w:rPr>
                <w:rFonts w:ascii="Arial" w:hAnsi="Arial" w:cs="Arial"/>
                <w:sz w:val="20"/>
                <w:szCs w:val="20"/>
              </w:rPr>
              <w:t>0.0 ppm</w:t>
            </w:r>
          </w:p>
          <w:p w14:paraId="25D61FB5" w14:textId="15B39C31" w:rsidR="00372200" w:rsidRPr="00C33C43" w:rsidRDefault="00372200" w:rsidP="00372200">
            <w:pPr>
              <w:spacing w:after="0" w:line="240" w:lineRule="auto"/>
              <w:jc w:val="center"/>
              <w:rPr>
                <w:rFonts w:ascii="Arial" w:hAnsi="Arial" w:cs="Arial"/>
                <w:sz w:val="20"/>
                <w:szCs w:val="20"/>
              </w:rPr>
            </w:pPr>
            <w:r w:rsidRPr="00C567F7">
              <w:rPr>
                <w:rFonts w:ascii="Arial" w:hAnsi="Arial" w:cs="Arial"/>
                <w:sz w:val="20"/>
                <w:szCs w:val="20"/>
              </w:rPr>
              <w:t>(must be &lt;</w:t>
            </w:r>
            <w:r w:rsidR="001A1A63">
              <w:rPr>
                <w:rFonts w:ascii="Arial" w:hAnsi="Arial" w:cs="Arial"/>
                <w:sz w:val="20"/>
                <w:szCs w:val="20"/>
              </w:rPr>
              <w:t>2</w:t>
            </w:r>
            <w:r w:rsidRPr="00C567F7">
              <w:rPr>
                <w:rFonts w:ascii="Arial" w:hAnsi="Arial" w:cs="Arial"/>
                <w:sz w:val="20"/>
                <w:szCs w:val="20"/>
              </w:rPr>
              <w:t xml:space="preserve"> ppm)</w:t>
            </w:r>
          </w:p>
        </w:tc>
        <w:tc>
          <w:tcPr>
            <w:tcW w:w="2304" w:type="dxa"/>
            <w:vAlign w:val="center"/>
          </w:tcPr>
          <w:p w14:paraId="093311EE" w14:textId="77777777" w:rsidR="00372200" w:rsidRDefault="00372200" w:rsidP="00372200">
            <w:pPr>
              <w:pStyle w:val="NoSpacing"/>
              <w:jc w:val="center"/>
              <w:rPr>
                <w:rFonts w:ascii="Arial" w:hAnsi="Arial" w:cs="Arial"/>
                <w:sz w:val="20"/>
                <w:szCs w:val="20"/>
              </w:rPr>
            </w:pPr>
            <w:r w:rsidRPr="00C567F7">
              <w:rPr>
                <w:rFonts w:ascii="Arial" w:hAnsi="Arial" w:cs="Arial"/>
                <w:sz w:val="20"/>
                <w:szCs w:val="20"/>
              </w:rPr>
              <w:t>0.0 ppm</w:t>
            </w:r>
          </w:p>
          <w:p w14:paraId="228B1B7A" w14:textId="769CC926" w:rsidR="00372200" w:rsidRPr="00C33C43" w:rsidRDefault="00372200" w:rsidP="00372200">
            <w:pPr>
              <w:spacing w:after="0" w:line="240" w:lineRule="auto"/>
              <w:jc w:val="center"/>
              <w:rPr>
                <w:rFonts w:ascii="Arial" w:hAnsi="Arial" w:cs="Arial"/>
                <w:sz w:val="20"/>
                <w:szCs w:val="20"/>
                <w:vertAlign w:val="superscript"/>
              </w:rPr>
            </w:pPr>
            <w:r w:rsidRPr="00C567F7">
              <w:rPr>
                <w:rFonts w:ascii="Arial" w:hAnsi="Arial" w:cs="Arial"/>
                <w:sz w:val="20"/>
                <w:szCs w:val="20"/>
              </w:rPr>
              <w:t>(must be &lt;</w:t>
            </w:r>
            <w:r w:rsidR="001A1A63">
              <w:rPr>
                <w:rFonts w:ascii="Arial" w:hAnsi="Arial" w:cs="Arial"/>
                <w:sz w:val="20"/>
                <w:szCs w:val="20"/>
              </w:rPr>
              <w:t>5</w:t>
            </w:r>
            <w:r w:rsidRPr="00C567F7">
              <w:rPr>
                <w:rFonts w:ascii="Arial" w:hAnsi="Arial" w:cs="Arial"/>
                <w:sz w:val="20"/>
                <w:szCs w:val="20"/>
              </w:rPr>
              <w:t xml:space="preserve"> ppm)</w:t>
            </w:r>
          </w:p>
        </w:tc>
      </w:tr>
      <w:tr w:rsidR="00372200" w:rsidRPr="00C33C43" w14:paraId="31FE7DDD" w14:textId="77777777" w:rsidTr="00C81F0C">
        <w:trPr>
          <w:trHeight w:val="360"/>
          <w:jc w:val="center"/>
        </w:trPr>
        <w:tc>
          <w:tcPr>
            <w:tcW w:w="1149" w:type="dxa"/>
            <w:vAlign w:val="center"/>
          </w:tcPr>
          <w:p w14:paraId="08B8848C" w14:textId="77777777" w:rsidR="00372200" w:rsidRPr="00C33C43" w:rsidRDefault="00372200" w:rsidP="00372200">
            <w:pPr>
              <w:spacing w:after="0" w:line="240" w:lineRule="auto"/>
              <w:jc w:val="center"/>
              <w:rPr>
                <w:rFonts w:ascii="Arial" w:hAnsi="Arial" w:cs="Arial"/>
                <w:sz w:val="20"/>
                <w:szCs w:val="20"/>
              </w:rPr>
            </w:pPr>
            <w:r w:rsidRPr="00947190">
              <w:rPr>
                <w:rFonts w:ascii="Arial" w:hAnsi="Arial" w:cs="Arial"/>
                <w:sz w:val="20"/>
                <w:szCs w:val="20"/>
              </w:rPr>
              <w:t>Low</w:t>
            </w:r>
          </w:p>
        </w:tc>
        <w:tc>
          <w:tcPr>
            <w:tcW w:w="1296" w:type="dxa"/>
            <w:vAlign w:val="center"/>
          </w:tcPr>
          <w:p w14:paraId="29C1B0F3" w14:textId="77777777" w:rsidR="00372200" w:rsidRPr="00C33C43" w:rsidRDefault="00372200" w:rsidP="00372200">
            <w:pPr>
              <w:spacing w:after="0" w:line="240" w:lineRule="auto"/>
              <w:jc w:val="center"/>
              <w:rPr>
                <w:rFonts w:ascii="Arial" w:hAnsi="Arial" w:cs="Arial"/>
                <w:sz w:val="20"/>
                <w:szCs w:val="20"/>
              </w:rPr>
            </w:pPr>
            <w:r w:rsidRPr="00947190">
              <w:rPr>
                <w:rFonts w:ascii="Arial" w:hAnsi="Arial" w:cs="Arial"/>
                <w:sz w:val="20"/>
                <w:szCs w:val="20"/>
              </w:rPr>
              <w:t>25-35% of Span</w:t>
            </w:r>
          </w:p>
        </w:tc>
        <w:tc>
          <w:tcPr>
            <w:tcW w:w="2304" w:type="dxa"/>
            <w:vAlign w:val="center"/>
          </w:tcPr>
          <w:p w14:paraId="2AF80178" w14:textId="77777777" w:rsidR="00372200" w:rsidRDefault="00372200" w:rsidP="00372200">
            <w:pPr>
              <w:pStyle w:val="NoSpacing"/>
              <w:jc w:val="center"/>
              <w:rPr>
                <w:rFonts w:ascii="Arial" w:hAnsi="Arial" w:cs="Arial"/>
                <w:sz w:val="20"/>
                <w:szCs w:val="20"/>
              </w:rPr>
            </w:pPr>
            <w:r w:rsidRPr="00C567F7">
              <w:rPr>
                <w:rFonts w:ascii="Arial" w:hAnsi="Arial" w:cs="Arial"/>
                <w:sz w:val="20"/>
                <w:szCs w:val="20"/>
              </w:rPr>
              <w:t>3 ppm</w:t>
            </w:r>
          </w:p>
          <w:p w14:paraId="06AE15B3" w14:textId="075D2E17" w:rsidR="00372200" w:rsidRPr="00C567F7" w:rsidRDefault="00372200" w:rsidP="00372200">
            <w:pPr>
              <w:pStyle w:val="NoSpacing"/>
              <w:jc w:val="center"/>
              <w:rPr>
                <w:rFonts w:ascii="Arial" w:hAnsi="Arial" w:cs="Arial"/>
                <w:sz w:val="20"/>
                <w:szCs w:val="20"/>
                <w:vertAlign w:val="superscript"/>
              </w:rPr>
            </w:pPr>
            <w:r w:rsidRPr="00C567F7">
              <w:rPr>
                <w:rFonts w:ascii="Arial" w:hAnsi="Arial" w:cs="Arial"/>
                <w:sz w:val="20"/>
                <w:szCs w:val="20"/>
              </w:rPr>
              <w:t>(must be 2.5-3.5 ppm)</w:t>
            </w:r>
          </w:p>
        </w:tc>
        <w:tc>
          <w:tcPr>
            <w:tcW w:w="2304" w:type="dxa"/>
            <w:vAlign w:val="center"/>
          </w:tcPr>
          <w:p w14:paraId="575420B1" w14:textId="38031A1B" w:rsidR="00372200" w:rsidRDefault="00372200" w:rsidP="00372200">
            <w:pPr>
              <w:pStyle w:val="NoSpacing"/>
              <w:jc w:val="center"/>
              <w:rPr>
                <w:rFonts w:ascii="Arial" w:hAnsi="Arial" w:cs="Arial"/>
                <w:sz w:val="20"/>
                <w:szCs w:val="20"/>
              </w:rPr>
            </w:pPr>
            <w:r>
              <w:rPr>
                <w:rFonts w:ascii="Arial" w:hAnsi="Arial" w:cs="Arial"/>
                <w:sz w:val="20"/>
                <w:szCs w:val="20"/>
              </w:rPr>
              <w:t>5</w:t>
            </w:r>
            <w:r w:rsidRPr="00C567F7">
              <w:rPr>
                <w:rFonts w:ascii="Arial" w:hAnsi="Arial" w:cs="Arial"/>
                <w:sz w:val="20"/>
                <w:szCs w:val="20"/>
              </w:rPr>
              <w:t xml:space="preserve"> ppm</w:t>
            </w:r>
          </w:p>
          <w:p w14:paraId="5F832913" w14:textId="2EEE4703" w:rsidR="00372200" w:rsidRPr="00C33C43" w:rsidRDefault="00372200" w:rsidP="00372200">
            <w:pPr>
              <w:spacing w:after="0" w:line="240" w:lineRule="auto"/>
              <w:jc w:val="center"/>
              <w:rPr>
                <w:rFonts w:ascii="Arial" w:hAnsi="Arial" w:cs="Arial"/>
                <w:sz w:val="20"/>
                <w:szCs w:val="20"/>
              </w:rPr>
            </w:pPr>
            <w:r w:rsidRPr="00C567F7">
              <w:rPr>
                <w:rFonts w:ascii="Arial" w:hAnsi="Arial" w:cs="Arial"/>
                <w:sz w:val="20"/>
                <w:szCs w:val="20"/>
              </w:rPr>
              <w:t xml:space="preserve">(must be </w:t>
            </w:r>
            <w:r>
              <w:rPr>
                <w:rFonts w:ascii="Arial" w:hAnsi="Arial" w:cs="Arial"/>
                <w:sz w:val="20"/>
                <w:szCs w:val="20"/>
              </w:rPr>
              <w:t>5.0-7.0</w:t>
            </w:r>
            <w:r w:rsidRPr="00C567F7">
              <w:rPr>
                <w:rFonts w:ascii="Arial" w:hAnsi="Arial" w:cs="Arial"/>
                <w:sz w:val="20"/>
                <w:szCs w:val="20"/>
              </w:rPr>
              <w:t xml:space="preserve"> ppm)</w:t>
            </w:r>
          </w:p>
        </w:tc>
        <w:tc>
          <w:tcPr>
            <w:tcW w:w="2304" w:type="dxa"/>
            <w:vAlign w:val="center"/>
          </w:tcPr>
          <w:p w14:paraId="620E885F" w14:textId="2F1069BC" w:rsidR="00372200" w:rsidRDefault="00287BC0" w:rsidP="00372200">
            <w:pPr>
              <w:pStyle w:val="NoSpacing"/>
              <w:jc w:val="center"/>
              <w:rPr>
                <w:rFonts w:ascii="Arial" w:hAnsi="Arial" w:cs="Arial"/>
                <w:sz w:val="20"/>
                <w:szCs w:val="20"/>
              </w:rPr>
            </w:pPr>
            <w:r>
              <w:rPr>
                <w:rFonts w:ascii="Arial" w:hAnsi="Arial" w:cs="Arial"/>
                <w:sz w:val="20"/>
                <w:szCs w:val="20"/>
              </w:rPr>
              <w:t>9</w:t>
            </w:r>
            <w:r w:rsidR="00372200" w:rsidRPr="00C567F7">
              <w:rPr>
                <w:rFonts w:ascii="Arial" w:hAnsi="Arial" w:cs="Arial"/>
                <w:sz w:val="20"/>
                <w:szCs w:val="20"/>
              </w:rPr>
              <w:t xml:space="preserve"> ppm</w:t>
            </w:r>
          </w:p>
          <w:p w14:paraId="45CBAED2" w14:textId="7495C0F4" w:rsidR="00372200" w:rsidRPr="00C33C43" w:rsidRDefault="00372200" w:rsidP="00372200">
            <w:pPr>
              <w:spacing w:after="0" w:line="240" w:lineRule="auto"/>
              <w:jc w:val="center"/>
              <w:rPr>
                <w:rFonts w:ascii="Arial" w:hAnsi="Arial" w:cs="Arial"/>
                <w:sz w:val="20"/>
                <w:szCs w:val="20"/>
                <w:vertAlign w:val="superscript"/>
              </w:rPr>
            </w:pPr>
            <w:r w:rsidRPr="00C567F7">
              <w:rPr>
                <w:rFonts w:ascii="Arial" w:hAnsi="Arial" w:cs="Arial"/>
                <w:sz w:val="20"/>
                <w:szCs w:val="20"/>
              </w:rPr>
              <w:t xml:space="preserve">(must be </w:t>
            </w:r>
            <w:r w:rsidR="00287BC0">
              <w:rPr>
                <w:rFonts w:ascii="Arial" w:hAnsi="Arial" w:cs="Arial"/>
                <w:sz w:val="20"/>
                <w:szCs w:val="20"/>
              </w:rPr>
              <w:t>7.5-11</w:t>
            </w:r>
            <w:r w:rsidRPr="00C567F7">
              <w:rPr>
                <w:rFonts w:ascii="Arial" w:hAnsi="Arial" w:cs="Arial"/>
                <w:sz w:val="20"/>
                <w:szCs w:val="20"/>
              </w:rPr>
              <w:t xml:space="preserve"> ppm)</w:t>
            </w:r>
          </w:p>
        </w:tc>
      </w:tr>
      <w:tr w:rsidR="00372200" w:rsidRPr="001B3937" w14:paraId="03534E63" w14:textId="77777777" w:rsidTr="00C81F0C">
        <w:trPr>
          <w:trHeight w:val="360"/>
          <w:jc w:val="center"/>
        </w:trPr>
        <w:tc>
          <w:tcPr>
            <w:tcW w:w="1149" w:type="dxa"/>
            <w:vAlign w:val="center"/>
          </w:tcPr>
          <w:p w14:paraId="0B2F5D62" w14:textId="77777777" w:rsidR="00372200" w:rsidRPr="00C33C43" w:rsidRDefault="00372200" w:rsidP="00372200">
            <w:pPr>
              <w:spacing w:after="0" w:line="240" w:lineRule="auto"/>
              <w:jc w:val="center"/>
              <w:rPr>
                <w:rFonts w:ascii="Arial" w:hAnsi="Arial" w:cs="Arial"/>
                <w:sz w:val="20"/>
                <w:szCs w:val="20"/>
              </w:rPr>
            </w:pPr>
            <w:r w:rsidRPr="00947190">
              <w:rPr>
                <w:rFonts w:ascii="Arial" w:hAnsi="Arial" w:cs="Arial"/>
                <w:sz w:val="20"/>
                <w:szCs w:val="20"/>
              </w:rPr>
              <w:t>Mid</w:t>
            </w:r>
          </w:p>
        </w:tc>
        <w:tc>
          <w:tcPr>
            <w:tcW w:w="1296" w:type="dxa"/>
            <w:vAlign w:val="center"/>
          </w:tcPr>
          <w:p w14:paraId="331E20C4" w14:textId="77777777" w:rsidR="00372200" w:rsidRPr="00C33C43" w:rsidRDefault="00372200" w:rsidP="00372200">
            <w:pPr>
              <w:spacing w:after="0" w:line="240" w:lineRule="auto"/>
              <w:jc w:val="center"/>
              <w:rPr>
                <w:rFonts w:ascii="Arial" w:hAnsi="Arial" w:cs="Arial"/>
                <w:sz w:val="20"/>
                <w:szCs w:val="20"/>
              </w:rPr>
            </w:pPr>
            <w:r w:rsidRPr="00947190">
              <w:rPr>
                <w:rFonts w:ascii="Arial" w:hAnsi="Arial" w:cs="Arial"/>
                <w:sz w:val="20"/>
                <w:szCs w:val="20"/>
              </w:rPr>
              <w:t>45-55% of Span</w:t>
            </w:r>
          </w:p>
        </w:tc>
        <w:tc>
          <w:tcPr>
            <w:tcW w:w="2304" w:type="dxa"/>
            <w:vAlign w:val="center"/>
          </w:tcPr>
          <w:p w14:paraId="7AFF2CCE" w14:textId="77777777" w:rsidR="00372200" w:rsidRDefault="00372200" w:rsidP="00372200">
            <w:pPr>
              <w:pStyle w:val="NoSpacing"/>
              <w:jc w:val="center"/>
              <w:rPr>
                <w:rFonts w:ascii="Arial" w:hAnsi="Arial" w:cs="Arial"/>
                <w:sz w:val="20"/>
                <w:szCs w:val="20"/>
              </w:rPr>
            </w:pPr>
            <w:r w:rsidRPr="00C567F7">
              <w:rPr>
                <w:rFonts w:ascii="Arial" w:hAnsi="Arial" w:cs="Arial"/>
                <w:sz w:val="20"/>
                <w:szCs w:val="20"/>
              </w:rPr>
              <w:t>5 ppm</w:t>
            </w:r>
          </w:p>
          <w:p w14:paraId="25DBC078" w14:textId="2A66D5A5" w:rsidR="00372200" w:rsidRPr="00C567F7" w:rsidRDefault="00372200" w:rsidP="00372200">
            <w:pPr>
              <w:pStyle w:val="NoSpacing"/>
              <w:jc w:val="center"/>
              <w:rPr>
                <w:rFonts w:ascii="Arial" w:hAnsi="Arial" w:cs="Arial"/>
                <w:sz w:val="20"/>
                <w:szCs w:val="20"/>
                <w:vertAlign w:val="superscript"/>
              </w:rPr>
            </w:pPr>
            <w:r w:rsidRPr="00C567F7">
              <w:rPr>
                <w:rFonts w:ascii="Arial" w:hAnsi="Arial" w:cs="Arial"/>
                <w:sz w:val="20"/>
                <w:szCs w:val="20"/>
              </w:rPr>
              <w:t>(must be 4.5-5.5 ppm)</w:t>
            </w:r>
          </w:p>
        </w:tc>
        <w:tc>
          <w:tcPr>
            <w:tcW w:w="2304" w:type="dxa"/>
            <w:vAlign w:val="center"/>
          </w:tcPr>
          <w:p w14:paraId="78689CC8" w14:textId="1D6C8708" w:rsidR="00372200" w:rsidRDefault="00372200" w:rsidP="00372200">
            <w:pPr>
              <w:pStyle w:val="NoSpacing"/>
              <w:jc w:val="center"/>
              <w:rPr>
                <w:rFonts w:ascii="Arial" w:hAnsi="Arial" w:cs="Arial"/>
                <w:sz w:val="20"/>
                <w:szCs w:val="20"/>
              </w:rPr>
            </w:pPr>
            <w:r>
              <w:rPr>
                <w:rFonts w:ascii="Arial" w:hAnsi="Arial" w:cs="Arial"/>
                <w:sz w:val="20"/>
                <w:szCs w:val="20"/>
              </w:rPr>
              <w:t>9</w:t>
            </w:r>
            <w:r w:rsidRPr="00C567F7">
              <w:rPr>
                <w:rFonts w:ascii="Arial" w:hAnsi="Arial" w:cs="Arial"/>
                <w:sz w:val="20"/>
                <w:szCs w:val="20"/>
              </w:rPr>
              <w:t xml:space="preserve"> ppm</w:t>
            </w:r>
          </w:p>
          <w:p w14:paraId="7A737715" w14:textId="0960F68C" w:rsidR="00372200" w:rsidRPr="001B3937" w:rsidRDefault="00372200" w:rsidP="00372200">
            <w:pPr>
              <w:spacing w:after="0" w:line="240" w:lineRule="auto"/>
              <w:jc w:val="center"/>
              <w:rPr>
                <w:rFonts w:ascii="Arial" w:hAnsi="Arial" w:cs="Arial"/>
                <w:sz w:val="20"/>
                <w:szCs w:val="20"/>
              </w:rPr>
            </w:pPr>
            <w:r w:rsidRPr="00C567F7">
              <w:rPr>
                <w:rFonts w:ascii="Arial" w:hAnsi="Arial" w:cs="Arial"/>
                <w:sz w:val="20"/>
                <w:szCs w:val="20"/>
              </w:rPr>
              <w:t xml:space="preserve">(must be </w:t>
            </w:r>
            <w:r>
              <w:rPr>
                <w:rFonts w:ascii="Arial" w:hAnsi="Arial" w:cs="Arial"/>
                <w:sz w:val="20"/>
                <w:szCs w:val="20"/>
              </w:rPr>
              <w:t>9.0-11</w:t>
            </w:r>
            <w:r w:rsidRPr="00C567F7">
              <w:rPr>
                <w:rFonts w:ascii="Arial" w:hAnsi="Arial" w:cs="Arial"/>
                <w:sz w:val="20"/>
                <w:szCs w:val="20"/>
              </w:rPr>
              <w:t xml:space="preserve"> ppm)</w:t>
            </w:r>
          </w:p>
        </w:tc>
        <w:tc>
          <w:tcPr>
            <w:tcW w:w="2304" w:type="dxa"/>
            <w:vAlign w:val="center"/>
          </w:tcPr>
          <w:p w14:paraId="0C00B11E" w14:textId="34455357" w:rsidR="00372200" w:rsidRDefault="00287BC0" w:rsidP="00372200">
            <w:pPr>
              <w:pStyle w:val="NoSpacing"/>
              <w:jc w:val="center"/>
              <w:rPr>
                <w:rFonts w:ascii="Arial" w:hAnsi="Arial" w:cs="Arial"/>
                <w:sz w:val="20"/>
                <w:szCs w:val="20"/>
              </w:rPr>
            </w:pPr>
            <w:r>
              <w:rPr>
                <w:rFonts w:ascii="Arial" w:hAnsi="Arial" w:cs="Arial"/>
                <w:sz w:val="20"/>
                <w:szCs w:val="20"/>
              </w:rPr>
              <w:t>16</w:t>
            </w:r>
            <w:r w:rsidR="00372200" w:rsidRPr="00C567F7">
              <w:rPr>
                <w:rFonts w:ascii="Arial" w:hAnsi="Arial" w:cs="Arial"/>
                <w:sz w:val="20"/>
                <w:szCs w:val="20"/>
              </w:rPr>
              <w:t xml:space="preserve"> ppm</w:t>
            </w:r>
          </w:p>
          <w:p w14:paraId="3AAC6960" w14:textId="5F92A832" w:rsidR="00372200" w:rsidRPr="004D4CCC" w:rsidRDefault="00372200" w:rsidP="00372200">
            <w:pPr>
              <w:spacing w:after="0" w:line="240" w:lineRule="auto"/>
              <w:jc w:val="center"/>
              <w:rPr>
                <w:rFonts w:ascii="Arial" w:hAnsi="Arial" w:cs="Arial"/>
                <w:sz w:val="20"/>
                <w:szCs w:val="20"/>
              </w:rPr>
            </w:pPr>
            <w:r w:rsidRPr="00C567F7">
              <w:rPr>
                <w:rFonts w:ascii="Arial" w:hAnsi="Arial" w:cs="Arial"/>
                <w:sz w:val="20"/>
                <w:szCs w:val="20"/>
              </w:rPr>
              <w:t xml:space="preserve">(must be </w:t>
            </w:r>
            <w:r w:rsidR="00287BC0">
              <w:rPr>
                <w:rFonts w:ascii="Arial" w:hAnsi="Arial" w:cs="Arial"/>
                <w:sz w:val="20"/>
                <w:szCs w:val="20"/>
              </w:rPr>
              <w:t>14-17</w:t>
            </w:r>
            <w:r w:rsidRPr="00C567F7">
              <w:rPr>
                <w:rFonts w:ascii="Arial" w:hAnsi="Arial" w:cs="Arial"/>
                <w:sz w:val="20"/>
                <w:szCs w:val="20"/>
              </w:rPr>
              <w:t xml:space="preserve"> ppm)</w:t>
            </w:r>
          </w:p>
        </w:tc>
      </w:tr>
      <w:tr w:rsidR="00372200" w:rsidRPr="001B3937" w14:paraId="34D5AED8" w14:textId="77777777" w:rsidTr="00C81F0C">
        <w:trPr>
          <w:trHeight w:val="360"/>
          <w:jc w:val="center"/>
        </w:trPr>
        <w:tc>
          <w:tcPr>
            <w:tcW w:w="1149" w:type="dxa"/>
            <w:shd w:val="clear" w:color="auto" w:fill="auto"/>
            <w:vAlign w:val="center"/>
          </w:tcPr>
          <w:p w14:paraId="2DF2DC85" w14:textId="77777777" w:rsidR="00372200" w:rsidRPr="00C33C43" w:rsidRDefault="00372200" w:rsidP="00372200">
            <w:pPr>
              <w:spacing w:after="0" w:line="240" w:lineRule="auto"/>
              <w:jc w:val="center"/>
              <w:rPr>
                <w:rFonts w:ascii="Arial" w:hAnsi="Arial" w:cs="Arial"/>
                <w:sz w:val="20"/>
                <w:szCs w:val="20"/>
              </w:rPr>
            </w:pPr>
            <w:r w:rsidRPr="00947190">
              <w:rPr>
                <w:rFonts w:ascii="Arial" w:hAnsi="Arial" w:cs="Arial"/>
                <w:color w:val="000000"/>
                <w:sz w:val="20"/>
                <w:szCs w:val="20"/>
              </w:rPr>
              <w:t>High</w:t>
            </w:r>
          </w:p>
        </w:tc>
        <w:tc>
          <w:tcPr>
            <w:tcW w:w="1296" w:type="dxa"/>
            <w:vAlign w:val="center"/>
          </w:tcPr>
          <w:p w14:paraId="5902A8C4" w14:textId="77777777" w:rsidR="00372200" w:rsidRPr="00C33C43" w:rsidRDefault="00372200" w:rsidP="00372200">
            <w:pPr>
              <w:spacing w:after="0" w:line="240" w:lineRule="auto"/>
              <w:jc w:val="center"/>
              <w:rPr>
                <w:rFonts w:ascii="Arial" w:hAnsi="Arial" w:cs="Arial"/>
                <w:sz w:val="20"/>
                <w:szCs w:val="20"/>
              </w:rPr>
            </w:pPr>
            <w:r w:rsidRPr="00947190">
              <w:rPr>
                <w:rFonts w:ascii="Arial" w:hAnsi="Arial" w:cs="Arial"/>
                <w:sz w:val="20"/>
                <w:szCs w:val="20"/>
              </w:rPr>
              <w:t>80-90% of Span</w:t>
            </w:r>
          </w:p>
        </w:tc>
        <w:tc>
          <w:tcPr>
            <w:tcW w:w="2304" w:type="dxa"/>
            <w:vAlign w:val="center"/>
          </w:tcPr>
          <w:p w14:paraId="1326A208" w14:textId="52860F9C" w:rsidR="00372200" w:rsidRDefault="00287BC0" w:rsidP="00372200">
            <w:pPr>
              <w:pStyle w:val="NoSpacing"/>
              <w:jc w:val="center"/>
              <w:rPr>
                <w:rFonts w:ascii="Arial" w:hAnsi="Arial" w:cs="Arial"/>
                <w:sz w:val="20"/>
                <w:szCs w:val="20"/>
              </w:rPr>
            </w:pPr>
            <w:r>
              <w:rPr>
                <w:rFonts w:ascii="Arial" w:hAnsi="Arial" w:cs="Arial"/>
                <w:sz w:val="20"/>
                <w:szCs w:val="20"/>
              </w:rPr>
              <w:t>9</w:t>
            </w:r>
            <w:r w:rsidR="00372200" w:rsidRPr="00C567F7">
              <w:rPr>
                <w:rFonts w:ascii="Arial" w:hAnsi="Arial" w:cs="Arial"/>
                <w:sz w:val="20"/>
                <w:szCs w:val="20"/>
              </w:rPr>
              <w:t xml:space="preserve"> ppm</w:t>
            </w:r>
          </w:p>
          <w:p w14:paraId="56115EDD" w14:textId="4C22C94C" w:rsidR="00372200" w:rsidRPr="00C567F7" w:rsidRDefault="00372200" w:rsidP="00372200">
            <w:pPr>
              <w:pStyle w:val="NoSpacing"/>
              <w:jc w:val="center"/>
              <w:rPr>
                <w:rFonts w:ascii="Arial" w:hAnsi="Arial" w:cs="Arial"/>
                <w:sz w:val="20"/>
                <w:szCs w:val="20"/>
              </w:rPr>
            </w:pPr>
            <w:r w:rsidRPr="00C567F7">
              <w:rPr>
                <w:rFonts w:ascii="Arial" w:hAnsi="Arial" w:cs="Arial"/>
                <w:sz w:val="20"/>
                <w:szCs w:val="20"/>
              </w:rPr>
              <w:t>(must be 8-9 ppm)</w:t>
            </w:r>
          </w:p>
        </w:tc>
        <w:tc>
          <w:tcPr>
            <w:tcW w:w="2304" w:type="dxa"/>
            <w:vAlign w:val="center"/>
          </w:tcPr>
          <w:p w14:paraId="43D64C2E" w14:textId="28CB351C" w:rsidR="00372200" w:rsidRPr="00A13258" w:rsidRDefault="00287BC0" w:rsidP="00372200">
            <w:pPr>
              <w:pStyle w:val="NoSpacing"/>
              <w:jc w:val="center"/>
              <w:rPr>
                <w:rFonts w:ascii="Arial" w:hAnsi="Arial" w:cs="Arial"/>
                <w:sz w:val="20"/>
                <w:szCs w:val="20"/>
                <w:vertAlign w:val="superscript"/>
              </w:rPr>
            </w:pPr>
            <w:r w:rsidRPr="00A13258">
              <w:rPr>
                <w:rFonts w:ascii="Arial" w:hAnsi="Arial" w:cs="Arial"/>
                <w:sz w:val="20"/>
                <w:szCs w:val="20"/>
              </w:rPr>
              <w:t>16</w:t>
            </w:r>
            <w:r w:rsidR="00372200" w:rsidRPr="00A13258">
              <w:rPr>
                <w:rFonts w:ascii="Arial" w:hAnsi="Arial" w:cs="Arial"/>
                <w:sz w:val="20"/>
                <w:szCs w:val="20"/>
              </w:rPr>
              <w:t xml:space="preserve"> ppm</w:t>
            </w:r>
            <w:r w:rsidRPr="00A13258">
              <w:rPr>
                <w:rFonts w:ascii="Arial" w:hAnsi="Arial" w:cs="Arial"/>
                <w:sz w:val="20"/>
                <w:szCs w:val="20"/>
                <w:vertAlign w:val="superscript"/>
              </w:rPr>
              <w:t>1</w:t>
            </w:r>
          </w:p>
          <w:p w14:paraId="56135DFE" w14:textId="40503E36" w:rsidR="00372200" w:rsidRPr="00E225BD" w:rsidRDefault="00372200" w:rsidP="00372200">
            <w:pPr>
              <w:spacing w:after="0" w:line="240" w:lineRule="auto"/>
              <w:jc w:val="center"/>
              <w:rPr>
                <w:rFonts w:ascii="Arial" w:hAnsi="Arial" w:cs="Arial"/>
                <w:sz w:val="20"/>
                <w:szCs w:val="20"/>
                <w:u w:val="single"/>
              </w:rPr>
            </w:pPr>
            <w:r w:rsidRPr="00C567F7">
              <w:rPr>
                <w:rFonts w:ascii="Arial" w:hAnsi="Arial" w:cs="Arial"/>
                <w:sz w:val="20"/>
                <w:szCs w:val="20"/>
              </w:rPr>
              <w:t xml:space="preserve">(must be </w:t>
            </w:r>
            <w:r>
              <w:rPr>
                <w:rFonts w:ascii="Arial" w:hAnsi="Arial" w:cs="Arial"/>
                <w:sz w:val="20"/>
                <w:szCs w:val="20"/>
              </w:rPr>
              <w:t>16-18</w:t>
            </w:r>
            <w:r w:rsidRPr="00C567F7">
              <w:rPr>
                <w:rFonts w:ascii="Arial" w:hAnsi="Arial" w:cs="Arial"/>
                <w:sz w:val="20"/>
                <w:szCs w:val="20"/>
              </w:rPr>
              <w:t xml:space="preserve"> ppm)</w:t>
            </w:r>
          </w:p>
        </w:tc>
        <w:tc>
          <w:tcPr>
            <w:tcW w:w="2304" w:type="dxa"/>
            <w:vAlign w:val="center"/>
          </w:tcPr>
          <w:p w14:paraId="29EE6E07" w14:textId="1AEF7F43" w:rsidR="00372200" w:rsidRPr="00A13258" w:rsidRDefault="001D4E7B" w:rsidP="00372200">
            <w:pPr>
              <w:pStyle w:val="NoSpacing"/>
              <w:jc w:val="center"/>
              <w:rPr>
                <w:rFonts w:ascii="Arial" w:hAnsi="Arial" w:cs="Arial"/>
                <w:sz w:val="20"/>
                <w:szCs w:val="20"/>
                <w:vertAlign w:val="superscript"/>
              </w:rPr>
            </w:pPr>
            <w:r w:rsidRPr="00A13258">
              <w:rPr>
                <w:rFonts w:ascii="Arial" w:hAnsi="Arial" w:cs="Arial"/>
                <w:sz w:val="20"/>
                <w:szCs w:val="20"/>
              </w:rPr>
              <w:t>25</w:t>
            </w:r>
            <w:r w:rsidR="00372200" w:rsidRPr="00A13258">
              <w:rPr>
                <w:rFonts w:ascii="Arial" w:hAnsi="Arial" w:cs="Arial"/>
                <w:sz w:val="20"/>
                <w:szCs w:val="20"/>
              </w:rPr>
              <w:t xml:space="preserve"> ppm</w:t>
            </w:r>
            <w:r w:rsidR="00287BC0" w:rsidRPr="00A13258">
              <w:rPr>
                <w:rFonts w:ascii="Arial" w:hAnsi="Arial" w:cs="Arial"/>
                <w:sz w:val="20"/>
                <w:szCs w:val="20"/>
                <w:vertAlign w:val="superscript"/>
              </w:rPr>
              <w:t>2</w:t>
            </w:r>
          </w:p>
          <w:p w14:paraId="52878A69" w14:textId="21FF070A" w:rsidR="00372200" w:rsidRPr="004D4CCC" w:rsidRDefault="00372200" w:rsidP="00372200">
            <w:pPr>
              <w:spacing w:after="0" w:line="240" w:lineRule="auto"/>
              <w:jc w:val="center"/>
              <w:rPr>
                <w:rFonts w:ascii="Arial" w:hAnsi="Arial" w:cs="Arial"/>
                <w:sz w:val="20"/>
                <w:szCs w:val="20"/>
              </w:rPr>
            </w:pPr>
            <w:r w:rsidRPr="00C567F7">
              <w:rPr>
                <w:rFonts w:ascii="Arial" w:hAnsi="Arial" w:cs="Arial"/>
                <w:sz w:val="20"/>
                <w:szCs w:val="20"/>
              </w:rPr>
              <w:t xml:space="preserve">(must be </w:t>
            </w:r>
            <w:r w:rsidR="001D4E7B">
              <w:rPr>
                <w:rFonts w:ascii="Arial" w:hAnsi="Arial" w:cs="Arial"/>
                <w:sz w:val="20"/>
                <w:szCs w:val="20"/>
              </w:rPr>
              <w:t>24-27</w:t>
            </w:r>
            <w:r w:rsidRPr="00C567F7">
              <w:rPr>
                <w:rFonts w:ascii="Arial" w:hAnsi="Arial" w:cs="Arial"/>
                <w:sz w:val="20"/>
                <w:szCs w:val="20"/>
              </w:rPr>
              <w:t xml:space="preserve"> ppm)</w:t>
            </w:r>
          </w:p>
        </w:tc>
      </w:tr>
    </w:tbl>
    <w:p w14:paraId="0361B465" w14:textId="34F091DC" w:rsidR="00287BC0" w:rsidRPr="008C15BB" w:rsidRDefault="00287BC0" w:rsidP="00C3137B">
      <w:pPr>
        <w:pStyle w:val="NoSpacing"/>
        <w:ind w:left="360" w:hanging="360"/>
        <w:jc w:val="both"/>
        <w:rPr>
          <w:rFonts w:ascii="Arial" w:hAnsi="Arial" w:cs="Arial"/>
          <w:sz w:val="20"/>
          <w:szCs w:val="20"/>
        </w:rPr>
      </w:pPr>
      <w:r w:rsidRPr="008C15BB">
        <w:rPr>
          <w:rFonts w:ascii="Arial" w:hAnsi="Arial" w:cs="Arial"/>
          <w:sz w:val="20"/>
          <w:szCs w:val="20"/>
          <w:vertAlign w:val="superscript"/>
        </w:rPr>
        <w:t>1</w:t>
      </w:r>
      <w:r w:rsidRPr="008C15BB">
        <w:rPr>
          <w:rFonts w:ascii="Arial" w:hAnsi="Arial" w:cs="Arial"/>
          <w:sz w:val="20"/>
          <w:szCs w:val="20"/>
          <w:vertAlign w:val="superscript"/>
        </w:rPr>
        <w:tab/>
      </w:r>
      <w:r w:rsidR="00CF12D1" w:rsidRPr="00CF12D1">
        <w:rPr>
          <w:rFonts w:ascii="Arial" w:hAnsi="Arial" w:cs="Arial"/>
          <w:sz w:val="20"/>
          <w:szCs w:val="20"/>
        </w:rPr>
        <w:t xml:space="preserve">Introducing </w:t>
      </w:r>
      <w:r w:rsidR="00CF12D1">
        <w:rPr>
          <w:rFonts w:ascii="Arial" w:hAnsi="Arial" w:cs="Arial"/>
          <w:sz w:val="20"/>
          <w:szCs w:val="20"/>
        </w:rPr>
        <w:t>a</w:t>
      </w:r>
      <w:r w:rsidRPr="008C15BB">
        <w:rPr>
          <w:rFonts w:ascii="Arial" w:hAnsi="Arial" w:cs="Arial"/>
          <w:sz w:val="20"/>
          <w:szCs w:val="20"/>
        </w:rPr>
        <w:t xml:space="preserve">n additional </w:t>
      </w:r>
      <w:r w:rsidRPr="00A13258">
        <w:rPr>
          <w:rFonts w:ascii="Arial" w:hAnsi="Arial" w:cs="Arial"/>
          <w:sz w:val="20"/>
          <w:szCs w:val="20"/>
        </w:rPr>
        <w:t>high</w:t>
      </w:r>
      <w:r w:rsidRPr="008C15BB">
        <w:rPr>
          <w:rFonts w:ascii="Arial" w:hAnsi="Arial" w:cs="Arial"/>
          <w:sz w:val="20"/>
          <w:szCs w:val="20"/>
        </w:rPr>
        <w:t xml:space="preserve"> cal. gas of </w:t>
      </w:r>
      <w:r>
        <w:rPr>
          <w:rFonts w:ascii="Arial" w:hAnsi="Arial" w:cs="Arial"/>
          <w:sz w:val="20"/>
          <w:szCs w:val="20"/>
        </w:rPr>
        <w:t>16</w:t>
      </w:r>
      <w:r w:rsidRPr="008C15BB">
        <w:rPr>
          <w:rFonts w:ascii="Arial" w:hAnsi="Arial" w:cs="Arial"/>
          <w:sz w:val="20"/>
          <w:szCs w:val="20"/>
        </w:rPr>
        <w:t xml:space="preserve"> ppm is recommended to be used during pretest cal. error and bias checks.</w:t>
      </w:r>
    </w:p>
    <w:p w14:paraId="565227BC" w14:textId="7A21B3E1" w:rsidR="00287BC0" w:rsidRPr="008C15BB" w:rsidRDefault="00287BC0" w:rsidP="00C3137B">
      <w:pPr>
        <w:pStyle w:val="NoSpacing"/>
        <w:ind w:left="360" w:hanging="360"/>
        <w:jc w:val="both"/>
        <w:rPr>
          <w:rFonts w:ascii="Arial" w:hAnsi="Arial" w:cs="Arial"/>
          <w:sz w:val="20"/>
          <w:szCs w:val="20"/>
        </w:rPr>
      </w:pPr>
      <w:r w:rsidRPr="008C15BB">
        <w:rPr>
          <w:rFonts w:ascii="Arial" w:hAnsi="Arial" w:cs="Arial"/>
          <w:sz w:val="20"/>
          <w:szCs w:val="20"/>
          <w:vertAlign w:val="superscript"/>
        </w:rPr>
        <w:t>2</w:t>
      </w:r>
      <w:r w:rsidRPr="008C15BB">
        <w:rPr>
          <w:rFonts w:ascii="Arial" w:hAnsi="Arial" w:cs="Arial"/>
          <w:sz w:val="20"/>
          <w:szCs w:val="20"/>
          <w:vertAlign w:val="superscript"/>
        </w:rPr>
        <w:tab/>
      </w:r>
      <w:r w:rsidR="00CF12D1" w:rsidRPr="00CF12D1">
        <w:rPr>
          <w:rFonts w:ascii="Arial" w:hAnsi="Arial" w:cs="Arial"/>
          <w:sz w:val="20"/>
          <w:szCs w:val="20"/>
        </w:rPr>
        <w:t xml:space="preserve">Introducing </w:t>
      </w:r>
      <w:r w:rsidR="00CF12D1">
        <w:rPr>
          <w:rFonts w:ascii="Arial" w:hAnsi="Arial" w:cs="Arial"/>
          <w:sz w:val="20"/>
          <w:szCs w:val="20"/>
        </w:rPr>
        <w:t>a</w:t>
      </w:r>
      <w:r w:rsidRPr="008C15BB">
        <w:rPr>
          <w:rFonts w:ascii="Arial" w:hAnsi="Arial" w:cs="Arial"/>
          <w:sz w:val="20"/>
          <w:szCs w:val="20"/>
        </w:rPr>
        <w:t xml:space="preserve">n additional </w:t>
      </w:r>
      <w:r w:rsidRPr="00A13258">
        <w:rPr>
          <w:rFonts w:ascii="Arial" w:hAnsi="Arial" w:cs="Arial"/>
          <w:sz w:val="20"/>
          <w:szCs w:val="20"/>
        </w:rPr>
        <w:t>high</w:t>
      </w:r>
      <w:r w:rsidRPr="008C15BB">
        <w:rPr>
          <w:rFonts w:ascii="Arial" w:hAnsi="Arial" w:cs="Arial"/>
          <w:sz w:val="20"/>
          <w:szCs w:val="20"/>
        </w:rPr>
        <w:t xml:space="preserve"> cal. gas of </w:t>
      </w:r>
      <w:r w:rsidR="00B86B04">
        <w:rPr>
          <w:rFonts w:ascii="Arial" w:hAnsi="Arial" w:cs="Arial"/>
          <w:sz w:val="20"/>
          <w:szCs w:val="20"/>
        </w:rPr>
        <w:t>25</w:t>
      </w:r>
      <w:r w:rsidRPr="008C15BB">
        <w:rPr>
          <w:rFonts w:ascii="Arial" w:hAnsi="Arial" w:cs="Arial"/>
          <w:sz w:val="20"/>
          <w:szCs w:val="20"/>
        </w:rPr>
        <w:t xml:space="preserve"> ppm is recommended to be used during pretest cal. error and bias checks.</w:t>
      </w:r>
    </w:p>
    <w:bookmarkEnd w:id="310"/>
    <w:p w14:paraId="2D371BDB" w14:textId="77777777" w:rsidR="00B86B04" w:rsidRDefault="00B86B04" w:rsidP="00B86B04">
      <w:pPr>
        <w:spacing w:after="0" w:line="240" w:lineRule="auto"/>
        <w:rPr>
          <w:rFonts w:ascii="Arial" w:hAnsi="Arial" w:cs="Arial"/>
          <w:sz w:val="20"/>
          <w:szCs w:val="20"/>
        </w:rPr>
      </w:pPr>
    </w:p>
    <w:p w14:paraId="15FE0668" w14:textId="3AC078A9" w:rsidR="00B86B04" w:rsidRDefault="00B86B04" w:rsidP="00B86B04">
      <w:pPr>
        <w:spacing w:after="0" w:line="240" w:lineRule="auto"/>
        <w:jc w:val="center"/>
        <w:rPr>
          <w:rFonts w:ascii="Arial" w:hAnsi="Arial" w:cs="Arial"/>
          <w:b/>
          <w:bCs/>
          <w:sz w:val="20"/>
          <w:szCs w:val="20"/>
        </w:rPr>
      </w:pPr>
      <w:r w:rsidRPr="5719381D">
        <w:rPr>
          <w:rFonts w:ascii="Arial" w:hAnsi="Arial" w:cs="Arial"/>
          <w:b/>
          <w:bCs/>
          <w:sz w:val="20"/>
          <w:szCs w:val="20"/>
        </w:rPr>
        <w:t xml:space="preserve">Table 22b. Example Calibration Procedure </w:t>
      </w:r>
      <w:r w:rsidR="101A19C5" w:rsidRPr="5719381D">
        <w:rPr>
          <w:rFonts w:ascii="Arial" w:hAnsi="Arial" w:cs="Arial"/>
          <w:b/>
          <w:bCs/>
          <w:sz w:val="20"/>
          <w:szCs w:val="20"/>
        </w:rPr>
        <w:t>to</w:t>
      </w:r>
      <w:r w:rsidRPr="5719381D">
        <w:rPr>
          <w:rFonts w:ascii="Arial" w:hAnsi="Arial" w:cs="Arial"/>
          <w:b/>
          <w:bCs/>
          <w:sz w:val="20"/>
          <w:szCs w:val="20"/>
        </w:rPr>
        <w:t xml:space="preserve"> Choose Between Three THC Spans @ End of Run</w:t>
      </w:r>
      <w:r w:rsidRPr="5719381D">
        <w:rPr>
          <w:rFonts w:ascii="Arial" w:hAnsi="Arial" w:cs="Arial"/>
          <w:b/>
          <w:bCs/>
          <w:sz w:val="20"/>
          <w:szCs w:val="20"/>
          <w:vertAlign w:val="superscript"/>
        </w:rPr>
        <w:t>1,2</w:t>
      </w:r>
    </w:p>
    <w:tbl>
      <w:tblPr>
        <w:tblW w:w="9357"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000" w:firstRow="0" w:lastRow="0" w:firstColumn="0" w:lastColumn="0" w:noHBand="0" w:noVBand="0"/>
      </w:tblPr>
      <w:tblGrid>
        <w:gridCol w:w="1149"/>
        <w:gridCol w:w="1296"/>
        <w:gridCol w:w="2304"/>
        <w:gridCol w:w="2304"/>
        <w:gridCol w:w="2304"/>
      </w:tblGrid>
      <w:tr w:rsidR="00B86B04" w:rsidRPr="00C33C43" w14:paraId="2D5110B8" w14:textId="77777777" w:rsidTr="00F10C0A">
        <w:trPr>
          <w:trHeight w:val="360"/>
          <w:jc w:val="center"/>
        </w:trPr>
        <w:tc>
          <w:tcPr>
            <w:tcW w:w="1149" w:type="dxa"/>
            <w:shd w:val="clear" w:color="auto" w:fill="auto"/>
            <w:vAlign w:val="center"/>
          </w:tcPr>
          <w:p w14:paraId="4D487156" w14:textId="77777777" w:rsidR="00B86B04" w:rsidRPr="00C33C43" w:rsidRDefault="00B86B04" w:rsidP="00F10C0A">
            <w:pPr>
              <w:spacing w:after="0" w:line="240" w:lineRule="auto"/>
              <w:jc w:val="center"/>
              <w:rPr>
                <w:rFonts w:ascii="Arial" w:hAnsi="Arial" w:cs="Arial"/>
                <w:sz w:val="20"/>
                <w:szCs w:val="20"/>
              </w:rPr>
            </w:pPr>
            <w:r w:rsidRPr="00C33C43">
              <w:rPr>
                <w:rFonts w:ascii="Arial" w:hAnsi="Arial" w:cs="Arial"/>
                <w:sz w:val="20"/>
                <w:szCs w:val="20"/>
              </w:rPr>
              <w:t>Cal. Gas</w:t>
            </w:r>
          </w:p>
        </w:tc>
        <w:tc>
          <w:tcPr>
            <w:tcW w:w="1296" w:type="dxa"/>
            <w:shd w:val="clear" w:color="auto" w:fill="auto"/>
            <w:vAlign w:val="center"/>
          </w:tcPr>
          <w:p w14:paraId="6F30DADD" w14:textId="77777777" w:rsidR="00B86B04" w:rsidRPr="00C33C43" w:rsidRDefault="00B86B04" w:rsidP="00F10C0A">
            <w:pPr>
              <w:spacing w:after="0" w:line="240" w:lineRule="auto"/>
              <w:jc w:val="center"/>
              <w:rPr>
                <w:rFonts w:ascii="Arial" w:hAnsi="Arial" w:cs="Arial"/>
                <w:sz w:val="20"/>
                <w:szCs w:val="20"/>
              </w:rPr>
            </w:pPr>
            <w:r w:rsidRPr="00C33C43">
              <w:rPr>
                <w:rFonts w:ascii="Arial" w:hAnsi="Arial" w:cs="Arial"/>
                <w:sz w:val="20"/>
                <w:szCs w:val="20"/>
              </w:rPr>
              <w:t>Cal</w:t>
            </w:r>
            <w:r>
              <w:rPr>
                <w:rFonts w:ascii="Arial" w:hAnsi="Arial" w:cs="Arial"/>
                <w:sz w:val="20"/>
                <w:szCs w:val="20"/>
              </w:rPr>
              <w:t xml:space="preserve">. </w:t>
            </w:r>
            <w:r w:rsidRPr="00C33C43">
              <w:rPr>
                <w:rFonts w:ascii="Arial" w:hAnsi="Arial" w:cs="Arial"/>
                <w:sz w:val="20"/>
                <w:szCs w:val="20"/>
              </w:rPr>
              <w:t>Gas Req</w:t>
            </w:r>
            <w:r>
              <w:rPr>
                <w:rFonts w:ascii="Arial" w:hAnsi="Arial" w:cs="Arial"/>
                <w:sz w:val="20"/>
                <w:szCs w:val="20"/>
              </w:rPr>
              <w:t>d.</w:t>
            </w:r>
          </w:p>
        </w:tc>
        <w:tc>
          <w:tcPr>
            <w:tcW w:w="2304" w:type="dxa"/>
            <w:shd w:val="clear" w:color="auto" w:fill="auto"/>
            <w:vAlign w:val="center"/>
          </w:tcPr>
          <w:p w14:paraId="40493C55" w14:textId="5C035123" w:rsidR="00B86B04" w:rsidRPr="009661A1" w:rsidRDefault="00673E7C" w:rsidP="00F10C0A">
            <w:pPr>
              <w:pStyle w:val="NoSpacing"/>
              <w:jc w:val="center"/>
              <w:rPr>
                <w:rFonts w:ascii="Arial" w:hAnsi="Arial" w:cs="Arial"/>
                <w:sz w:val="20"/>
                <w:szCs w:val="20"/>
                <w:u w:val="single"/>
              </w:rPr>
            </w:pPr>
            <w:r>
              <w:rPr>
                <w:rFonts w:ascii="Arial" w:hAnsi="Arial" w:cs="Arial"/>
                <w:sz w:val="20"/>
                <w:szCs w:val="20"/>
                <w:u w:val="single"/>
              </w:rPr>
              <w:t>Sel</w:t>
            </w:r>
            <w:r w:rsidR="00B86B04">
              <w:rPr>
                <w:rFonts w:ascii="Arial" w:hAnsi="Arial" w:cs="Arial"/>
                <w:sz w:val="20"/>
                <w:szCs w:val="20"/>
                <w:u w:val="single"/>
              </w:rPr>
              <w:t>.</w:t>
            </w:r>
            <w:r w:rsidR="00B86B04" w:rsidRPr="009661A1">
              <w:rPr>
                <w:rFonts w:ascii="Arial" w:hAnsi="Arial" w:cs="Arial"/>
                <w:sz w:val="20"/>
                <w:szCs w:val="20"/>
                <w:u w:val="single"/>
              </w:rPr>
              <w:t xml:space="preserve"> Span = </w:t>
            </w:r>
            <w:r w:rsidR="00B86B04">
              <w:rPr>
                <w:rFonts w:ascii="Arial" w:hAnsi="Arial" w:cs="Arial"/>
                <w:sz w:val="20"/>
                <w:szCs w:val="20"/>
                <w:u w:val="single"/>
              </w:rPr>
              <w:t>40</w:t>
            </w:r>
            <w:r w:rsidR="00B86B04" w:rsidRPr="009661A1">
              <w:rPr>
                <w:rFonts w:ascii="Arial" w:hAnsi="Arial" w:cs="Arial"/>
                <w:sz w:val="20"/>
                <w:szCs w:val="20"/>
                <w:u w:val="single"/>
              </w:rPr>
              <w:t xml:space="preserve"> ppm</w:t>
            </w:r>
          </w:p>
          <w:p w14:paraId="549C6005" w14:textId="77777777" w:rsidR="00B86B04" w:rsidRPr="00C33C43" w:rsidRDefault="00B86B04" w:rsidP="00F10C0A">
            <w:pPr>
              <w:spacing w:after="0" w:line="240" w:lineRule="auto"/>
              <w:jc w:val="center"/>
              <w:rPr>
                <w:rFonts w:ascii="Arial" w:hAnsi="Arial" w:cs="Arial"/>
                <w:sz w:val="20"/>
                <w:szCs w:val="20"/>
              </w:rPr>
            </w:pPr>
            <w:r w:rsidRPr="009661A1">
              <w:rPr>
                <w:rFonts w:ascii="Arial" w:hAnsi="Arial" w:cs="Arial"/>
                <w:sz w:val="20"/>
                <w:szCs w:val="20"/>
              </w:rPr>
              <w:t>Cert. Cal. Gas Conc.</w:t>
            </w:r>
          </w:p>
        </w:tc>
        <w:tc>
          <w:tcPr>
            <w:tcW w:w="2304" w:type="dxa"/>
            <w:shd w:val="clear" w:color="auto" w:fill="auto"/>
            <w:vAlign w:val="center"/>
          </w:tcPr>
          <w:p w14:paraId="0E1C832D" w14:textId="22366FEA" w:rsidR="00B86B04" w:rsidRPr="009661A1" w:rsidRDefault="00B86B04" w:rsidP="00F10C0A">
            <w:pPr>
              <w:pStyle w:val="NoSpacing"/>
              <w:jc w:val="center"/>
              <w:rPr>
                <w:rFonts w:ascii="Arial" w:hAnsi="Arial" w:cs="Arial"/>
                <w:sz w:val="20"/>
                <w:szCs w:val="20"/>
                <w:u w:val="single"/>
              </w:rPr>
            </w:pPr>
            <w:r>
              <w:rPr>
                <w:rFonts w:ascii="Arial" w:hAnsi="Arial" w:cs="Arial"/>
                <w:sz w:val="20"/>
                <w:szCs w:val="20"/>
                <w:u w:val="single"/>
              </w:rPr>
              <w:t>Add’l</w:t>
            </w:r>
            <w:r w:rsidRPr="009661A1">
              <w:rPr>
                <w:rFonts w:ascii="Arial" w:hAnsi="Arial" w:cs="Arial"/>
                <w:sz w:val="20"/>
                <w:szCs w:val="20"/>
                <w:u w:val="single"/>
              </w:rPr>
              <w:t xml:space="preserve"> Span = </w:t>
            </w:r>
            <w:r>
              <w:rPr>
                <w:rFonts w:ascii="Arial" w:hAnsi="Arial" w:cs="Arial"/>
                <w:sz w:val="20"/>
                <w:szCs w:val="20"/>
                <w:u w:val="single"/>
              </w:rPr>
              <w:t>50</w:t>
            </w:r>
            <w:r w:rsidRPr="009661A1">
              <w:rPr>
                <w:rFonts w:ascii="Arial" w:hAnsi="Arial" w:cs="Arial"/>
                <w:sz w:val="20"/>
                <w:szCs w:val="20"/>
                <w:u w:val="single"/>
              </w:rPr>
              <w:t xml:space="preserve"> ppm</w:t>
            </w:r>
          </w:p>
          <w:p w14:paraId="76E10347" w14:textId="77777777" w:rsidR="00B86B04" w:rsidRPr="00C33C43" w:rsidRDefault="00B86B04" w:rsidP="00F10C0A">
            <w:pPr>
              <w:spacing w:after="0" w:line="240" w:lineRule="auto"/>
              <w:jc w:val="center"/>
              <w:rPr>
                <w:rFonts w:ascii="Arial" w:hAnsi="Arial" w:cs="Arial"/>
                <w:sz w:val="20"/>
                <w:szCs w:val="20"/>
                <w:u w:val="single"/>
              </w:rPr>
            </w:pPr>
            <w:r w:rsidRPr="009661A1">
              <w:rPr>
                <w:rFonts w:ascii="Arial" w:hAnsi="Arial" w:cs="Arial"/>
                <w:sz w:val="20"/>
                <w:szCs w:val="20"/>
              </w:rPr>
              <w:t>Cert. Cal. Gas Conc.</w:t>
            </w:r>
          </w:p>
        </w:tc>
        <w:tc>
          <w:tcPr>
            <w:tcW w:w="2304" w:type="dxa"/>
            <w:shd w:val="clear" w:color="auto" w:fill="auto"/>
            <w:vAlign w:val="center"/>
          </w:tcPr>
          <w:p w14:paraId="3147A1E5" w14:textId="3E8A3B2C" w:rsidR="00B86B04" w:rsidRPr="009661A1" w:rsidRDefault="00B86B04" w:rsidP="00F10C0A">
            <w:pPr>
              <w:pStyle w:val="NoSpacing"/>
              <w:jc w:val="center"/>
              <w:rPr>
                <w:rFonts w:ascii="Arial" w:hAnsi="Arial" w:cs="Arial"/>
                <w:sz w:val="20"/>
                <w:szCs w:val="20"/>
                <w:u w:val="single"/>
              </w:rPr>
            </w:pPr>
            <w:r>
              <w:rPr>
                <w:rFonts w:ascii="Arial" w:hAnsi="Arial" w:cs="Arial"/>
                <w:sz w:val="20"/>
                <w:szCs w:val="20"/>
                <w:u w:val="single"/>
              </w:rPr>
              <w:t>Add’l</w:t>
            </w:r>
            <w:r w:rsidRPr="009661A1">
              <w:rPr>
                <w:rFonts w:ascii="Arial" w:hAnsi="Arial" w:cs="Arial"/>
                <w:sz w:val="20"/>
                <w:szCs w:val="20"/>
                <w:u w:val="single"/>
              </w:rPr>
              <w:t xml:space="preserve"> Span = </w:t>
            </w:r>
            <w:r>
              <w:rPr>
                <w:rFonts w:ascii="Arial" w:hAnsi="Arial" w:cs="Arial"/>
                <w:sz w:val="20"/>
                <w:szCs w:val="20"/>
                <w:u w:val="single"/>
              </w:rPr>
              <w:t>100</w:t>
            </w:r>
            <w:r w:rsidRPr="009661A1">
              <w:rPr>
                <w:rFonts w:ascii="Arial" w:hAnsi="Arial" w:cs="Arial"/>
                <w:sz w:val="20"/>
                <w:szCs w:val="20"/>
                <w:u w:val="single"/>
              </w:rPr>
              <w:t xml:space="preserve"> ppm</w:t>
            </w:r>
          </w:p>
          <w:p w14:paraId="241AA5A2" w14:textId="77777777" w:rsidR="00B86B04" w:rsidRPr="00C33C43" w:rsidRDefault="00B86B04" w:rsidP="00F10C0A">
            <w:pPr>
              <w:spacing w:after="0" w:line="240" w:lineRule="auto"/>
              <w:jc w:val="center"/>
              <w:rPr>
                <w:rFonts w:ascii="Arial" w:hAnsi="Arial" w:cs="Arial"/>
                <w:sz w:val="20"/>
                <w:szCs w:val="20"/>
              </w:rPr>
            </w:pPr>
            <w:r w:rsidRPr="009661A1">
              <w:rPr>
                <w:rFonts w:ascii="Arial" w:hAnsi="Arial" w:cs="Arial"/>
                <w:sz w:val="20"/>
                <w:szCs w:val="20"/>
              </w:rPr>
              <w:t>Cert. Cal. Gas Conc.</w:t>
            </w:r>
          </w:p>
        </w:tc>
      </w:tr>
      <w:tr w:rsidR="00B86B04" w:rsidRPr="00C33C43" w14:paraId="0F698DDF" w14:textId="77777777" w:rsidTr="00F10C0A">
        <w:trPr>
          <w:trHeight w:val="360"/>
          <w:jc w:val="center"/>
        </w:trPr>
        <w:tc>
          <w:tcPr>
            <w:tcW w:w="1149" w:type="dxa"/>
            <w:vAlign w:val="center"/>
          </w:tcPr>
          <w:p w14:paraId="19FB26A8" w14:textId="77777777" w:rsidR="00B86B04" w:rsidRPr="00C33C43" w:rsidRDefault="00B86B04" w:rsidP="00F10C0A">
            <w:pPr>
              <w:spacing w:after="0" w:line="240" w:lineRule="auto"/>
              <w:jc w:val="center"/>
              <w:rPr>
                <w:rFonts w:ascii="Arial" w:hAnsi="Arial" w:cs="Arial"/>
                <w:sz w:val="20"/>
                <w:szCs w:val="20"/>
              </w:rPr>
            </w:pPr>
            <w:r w:rsidRPr="00947190">
              <w:rPr>
                <w:rFonts w:ascii="Arial" w:hAnsi="Arial" w:cs="Arial"/>
                <w:sz w:val="20"/>
                <w:szCs w:val="20"/>
              </w:rPr>
              <w:t>Zero</w:t>
            </w:r>
          </w:p>
        </w:tc>
        <w:tc>
          <w:tcPr>
            <w:tcW w:w="1296" w:type="dxa"/>
            <w:vAlign w:val="center"/>
          </w:tcPr>
          <w:p w14:paraId="5306BD44" w14:textId="77777777" w:rsidR="00B86B04" w:rsidRPr="00C33C43" w:rsidRDefault="00B86B04" w:rsidP="00F10C0A">
            <w:pPr>
              <w:spacing w:after="0" w:line="240" w:lineRule="auto"/>
              <w:jc w:val="center"/>
              <w:rPr>
                <w:rFonts w:ascii="Arial" w:hAnsi="Arial" w:cs="Arial"/>
                <w:sz w:val="20"/>
                <w:szCs w:val="20"/>
              </w:rPr>
            </w:pPr>
            <w:r w:rsidRPr="00947190">
              <w:rPr>
                <w:rFonts w:ascii="Arial" w:hAnsi="Arial" w:cs="Arial"/>
                <w:sz w:val="20"/>
                <w:szCs w:val="20"/>
              </w:rPr>
              <w:t>&lt;0.1% of Span</w:t>
            </w:r>
          </w:p>
        </w:tc>
        <w:tc>
          <w:tcPr>
            <w:tcW w:w="2304" w:type="dxa"/>
            <w:vAlign w:val="center"/>
          </w:tcPr>
          <w:p w14:paraId="4497C96C" w14:textId="77777777" w:rsidR="00B86B04" w:rsidRDefault="00B86B04" w:rsidP="00F10C0A">
            <w:pPr>
              <w:pStyle w:val="NoSpacing"/>
              <w:jc w:val="center"/>
              <w:rPr>
                <w:rFonts w:ascii="Arial" w:hAnsi="Arial" w:cs="Arial"/>
                <w:sz w:val="20"/>
                <w:szCs w:val="20"/>
              </w:rPr>
            </w:pPr>
            <w:r w:rsidRPr="00C567F7">
              <w:rPr>
                <w:rFonts w:ascii="Arial" w:hAnsi="Arial" w:cs="Arial"/>
                <w:sz w:val="20"/>
                <w:szCs w:val="20"/>
              </w:rPr>
              <w:t>0.0 ppm</w:t>
            </w:r>
          </w:p>
          <w:p w14:paraId="0E170768" w14:textId="500AC272" w:rsidR="00B86B04" w:rsidRPr="00C567F7" w:rsidRDefault="00B86B04" w:rsidP="00F10C0A">
            <w:pPr>
              <w:pStyle w:val="NoSpacing"/>
              <w:jc w:val="center"/>
              <w:rPr>
                <w:rFonts w:ascii="Arial" w:hAnsi="Arial" w:cs="Arial"/>
                <w:sz w:val="20"/>
                <w:szCs w:val="20"/>
                <w:vertAlign w:val="superscript"/>
              </w:rPr>
            </w:pPr>
            <w:r w:rsidRPr="00C567F7">
              <w:rPr>
                <w:rFonts w:ascii="Arial" w:hAnsi="Arial" w:cs="Arial"/>
                <w:sz w:val="20"/>
                <w:szCs w:val="20"/>
              </w:rPr>
              <w:t>(must be &lt;</w:t>
            </w:r>
            <w:r w:rsidR="006D0D8E">
              <w:rPr>
                <w:rFonts w:ascii="Arial" w:hAnsi="Arial" w:cs="Arial"/>
                <w:sz w:val="20"/>
                <w:szCs w:val="20"/>
              </w:rPr>
              <w:t>4</w:t>
            </w:r>
            <w:r w:rsidRPr="00C567F7">
              <w:rPr>
                <w:rFonts w:ascii="Arial" w:hAnsi="Arial" w:cs="Arial"/>
                <w:sz w:val="20"/>
                <w:szCs w:val="20"/>
              </w:rPr>
              <w:t xml:space="preserve"> ppm)</w:t>
            </w:r>
          </w:p>
        </w:tc>
        <w:tc>
          <w:tcPr>
            <w:tcW w:w="2304" w:type="dxa"/>
            <w:vAlign w:val="center"/>
          </w:tcPr>
          <w:p w14:paraId="2483EC16" w14:textId="77777777" w:rsidR="00B86B04" w:rsidRDefault="00B86B04" w:rsidP="00F10C0A">
            <w:pPr>
              <w:pStyle w:val="NoSpacing"/>
              <w:jc w:val="center"/>
              <w:rPr>
                <w:rFonts w:ascii="Arial" w:hAnsi="Arial" w:cs="Arial"/>
                <w:sz w:val="20"/>
                <w:szCs w:val="20"/>
              </w:rPr>
            </w:pPr>
            <w:r w:rsidRPr="00C567F7">
              <w:rPr>
                <w:rFonts w:ascii="Arial" w:hAnsi="Arial" w:cs="Arial"/>
                <w:sz w:val="20"/>
                <w:szCs w:val="20"/>
              </w:rPr>
              <w:t>0.0 ppm</w:t>
            </w:r>
          </w:p>
          <w:p w14:paraId="7404D085" w14:textId="0F94BD9E" w:rsidR="00B86B04" w:rsidRPr="00C33C43" w:rsidRDefault="00B86B04" w:rsidP="00F10C0A">
            <w:pPr>
              <w:spacing w:after="0" w:line="240" w:lineRule="auto"/>
              <w:jc w:val="center"/>
              <w:rPr>
                <w:rFonts w:ascii="Arial" w:hAnsi="Arial" w:cs="Arial"/>
                <w:sz w:val="20"/>
                <w:szCs w:val="20"/>
              </w:rPr>
            </w:pPr>
            <w:r w:rsidRPr="00C567F7">
              <w:rPr>
                <w:rFonts w:ascii="Arial" w:hAnsi="Arial" w:cs="Arial"/>
                <w:sz w:val="20"/>
                <w:szCs w:val="20"/>
              </w:rPr>
              <w:t>(must be &lt;</w:t>
            </w:r>
            <w:r w:rsidR="006D0D8E">
              <w:rPr>
                <w:rFonts w:ascii="Arial" w:hAnsi="Arial" w:cs="Arial"/>
                <w:sz w:val="20"/>
                <w:szCs w:val="20"/>
              </w:rPr>
              <w:t>5</w:t>
            </w:r>
            <w:r w:rsidRPr="00C567F7">
              <w:rPr>
                <w:rFonts w:ascii="Arial" w:hAnsi="Arial" w:cs="Arial"/>
                <w:sz w:val="20"/>
                <w:szCs w:val="20"/>
              </w:rPr>
              <w:t xml:space="preserve"> ppm)</w:t>
            </w:r>
          </w:p>
        </w:tc>
        <w:tc>
          <w:tcPr>
            <w:tcW w:w="2304" w:type="dxa"/>
            <w:vAlign w:val="center"/>
          </w:tcPr>
          <w:p w14:paraId="77C077EC" w14:textId="77777777" w:rsidR="00B86B04" w:rsidRDefault="00B86B04" w:rsidP="00F10C0A">
            <w:pPr>
              <w:pStyle w:val="NoSpacing"/>
              <w:jc w:val="center"/>
              <w:rPr>
                <w:rFonts w:ascii="Arial" w:hAnsi="Arial" w:cs="Arial"/>
                <w:sz w:val="20"/>
                <w:szCs w:val="20"/>
              </w:rPr>
            </w:pPr>
            <w:r w:rsidRPr="00C567F7">
              <w:rPr>
                <w:rFonts w:ascii="Arial" w:hAnsi="Arial" w:cs="Arial"/>
                <w:sz w:val="20"/>
                <w:szCs w:val="20"/>
              </w:rPr>
              <w:t>0.0 ppm</w:t>
            </w:r>
          </w:p>
          <w:p w14:paraId="2DC59172" w14:textId="6D30DA68" w:rsidR="00B86B04" w:rsidRPr="00C33C43" w:rsidRDefault="00B86B04" w:rsidP="00F10C0A">
            <w:pPr>
              <w:spacing w:after="0" w:line="240" w:lineRule="auto"/>
              <w:jc w:val="center"/>
              <w:rPr>
                <w:rFonts w:ascii="Arial" w:hAnsi="Arial" w:cs="Arial"/>
                <w:sz w:val="20"/>
                <w:szCs w:val="20"/>
                <w:vertAlign w:val="superscript"/>
              </w:rPr>
            </w:pPr>
            <w:r w:rsidRPr="00C567F7">
              <w:rPr>
                <w:rFonts w:ascii="Arial" w:hAnsi="Arial" w:cs="Arial"/>
                <w:sz w:val="20"/>
                <w:szCs w:val="20"/>
              </w:rPr>
              <w:t>(must be &lt;</w:t>
            </w:r>
            <w:r w:rsidR="0065451D">
              <w:rPr>
                <w:rFonts w:ascii="Arial" w:hAnsi="Arial" w:cs="Arial"/>
                <w:sz w:val="20"/>
                <w:szCs w:val="20"/>
              </w:rPr>
              <w:t>10</w:t>
            </w:r>
            <w:r w:rsidRPr="00C567F7">
              <w:rPr>
                <w:rFonts w:ascii="Arial" w:hAnsi="Arial" w:cs="Arial"/>
                <w:sz w:val="20"/>
                <w:szCs w:val="20"/>
              </w:rPr>
              <w:t xml:space="preserve"> ppm)</w:t>
            </w:r>
          </w:p>
        </w:tc>
      </w:tr>
      <w:tr w:rsidR="00B86B04" w:rsidRPr="00C33C43" w14:paraId="61101C6F" w14:textId="77777777" w:rsidTr="00F10C0A">
        <w:trPr>
          <w:trHeight w:val="360"/>
          <w:jc w:val="center"/>
        </w:trPr>
        <w:tc>
          <w:tcPr>
            <w:tcW w:w="1149" w:type="dxa"/>
            <w:vAlign w:val="center"/>
          </w:tcPr>
          <w:p w14:paraId="5F74541D" w14:textId="77777777" w:rsidR="00B86B04" w:rsidRPr="00C33C43" w:rsidRDefault="00B86B04" w:rsidP="00F10C0A">
            <w:pPr>
              <w:spacing w:after="0" w:line="240" w:lineRule="auto"/>
              <w:jc w:val="center"/>
              <w:rPr>
                <w:rFonts w:ascii="Arial" w:hAnsi="Arial" w:cs="Arial"/>
                <w:sz w:val="20"/>
                <w:szCs w:val="20"/>
              </w:rPr>
            </w:pPr>
            <w:r w:rsidRPr="00947190">
              <w:rPr>
                <w:rFonts w:ascii="Arial" w:hAnsi="Arial" w:cs="Arial"/>
                <w:sz w:val="20"/>
                <w:szCs w:val="20"/>
              </w:rPr>
              <w:t>Low</w:t>
            </w:r>
          </w:p>
        </w:tc>
        <w:tc>
          <w:tcPr>
            <w:tcW w:w="1296" w:type="dxa"/>
            <w:vAlign w:val="center"/>
          </w:tcPr>
          <w:p w14:paraId="0CCBCDE8" w14:textId="77777777" w:rsidR="00B86B04" w:rsidRPr="00C33C43" w:rsidRDefault="00B86B04" w:rsidP="00F10C0A">
            <w:pPr>
              <w:spacing w:after="0" w:line="240" w:lineRule="auto"/>
              <w:jc w:val="center"/>
              <w:rPr>
                <w:rFonts w:ascii="Arial" w:hAnsi="Arial" w:cs="Arial"/>
                <w:sz w:val="20"/>
                <w:szCs w:val="20"/>
              </w:rPr>
            </w:pPr>
            <w:r w:rsidRPr="00947190">
              <w:rPr>
                <w:rFonts w:ascii="Arial" w:hAnsi="Arial" w:cs="Arial"/>
                <w:sz w:val="20"/>
                <w:szCs w:val="20"/>
              </w:rPr>
              <w:t>25-35% of Span</w:t>
            </w:r>
          </w:p>
        </w:tc>
        <w:tc>
          <w:tcPr>
            <w:tcW w:w="2304" w:type="dxa"/>
            <w:vAlign w:val="center"/>
          </w:tcPr>
          <w:p w14:paraId="01A6E9F1" w14:textId="764567FB" w:rsidR="00B86B04" w:rsidRDefault="0065451D" w:rsidP="00F10C0A">
            <w:pPr>
              <w:pStyle w:val="NoSpacing"/>
              <w:jc w:val="center"/>
              <w:rPr>
                <w:rFonts w:ascii="Arial" w:hAnsi="Arial" w:cs="Arial"/>
                <w:sz w:val="20"/>
                <w:szCs w:val="20"/>
              </w:rPr>
            </w:pPr>
            <w:r>
              <w:rPr>
                <w:rFonts w:ascii="Arial" w:hAnsi="Arial" w:cs="Arial"/>
                <w:sz w:val="20"/>
                <w:szCs w:val="20"/>
              </w:rPr>
              <w:t>14</w:t>
            </w:r>
            <w:r w:rsidR="00B86B04" w:rsidRPr="00C567F7">
              <w:rPr>
                <w:rFonts w:ascii="Arial" w:hAnsi="Arial" w:cs="Arial"/>
                <w:sz w:val="20"/>
                <w:szCs w:val="20"/>
              </w:rPr>
              <w:t xml:space="preserve"> ppm</w:t>
            </w:r>
          </w:p>
          <w:p w14:paraId="7B697FEA" w14:textId="15F9923D" w:rsidR="00B86B04" w:rsidRPr="00C567F7" w:rsidRDefault="00B86B04" w:rsidP="00F10C0A">
            <w:pPr>
              <w:pStyle w:val="NoSpacing"/>
              <w:jc w:val="center"/>
              <w:rPr>
                <w:rFonts w:ascii="Arial" w:hAnsi="Arial" w:cs="Arial"/>
                <w:sz w:val="20"/>
                <w:szCs w:val="20"/>
                <w:vertAlign w:val="superscript"/>
              </w:rPr>
            </w:pPr>
            <w:r w:rsidRPr="00C567F7">
              <w:rPr>
                <w:rFonts w:ascii="Arial" w:hAnsi="Arial" w:cs="Arial"/>
                <w:sz w:val="20"/>
                <w:szCs w:val="20"/>
              </w:rPr>
              <w:t xml:space="preserve">(must be </w:t>
            </w:r>
            <w:r w:rsidR="006D0D8E">
              <w:rPr>
                <w:rFonts w:ascii="Arial" w:hAnsi="Arial" w:cs="Arial"/>
                <w:sz w:val="20"/>
                <w:szCs w:val="20"/>
              </w:rPr>
              <w:t>10-14</w:t>
            </w:r>
            <w:r w:rsidRPr="00C567F7">
              <w:rPr>
                <w:rFonts w:ascii="Arial" w:hAnsi="Arial" w:cs="Arial"/>
                <w:sz w:val="20"/>
                <w:szCs w:val="20"/>
              </w:rPr>
              <w:t xml:space="preserve"> ppm)</w:t>
            </w:r>
          </w:p>
        </w:tc>
        <w:tc>
          <w:tcPr>
            <w:tcW w:w="2304" w:type="dxa"/>
            <w:vAlign w:val="center"/>
          </w:tcPr>
          <w:p w14:paraId="195D2B26" w14:textId="731EC6A8" w:rsidR="00B86B04" w:rsidRDefault="0065451D" w:rsidP="00F10C0A">
            <w:pPr>
              <w:pStyle w:val="NoSpacing"/>
              <w:jc w:val="center"/>
              <w:rPr>
                <w:rFonts w:ascii="Arial" w:hAnsi="Arial" w:cs="Arial"/>
                <w:sz w:val="20"/>
                <w:szCs w:val="20"/>
              </w:rPr>
            </w:pPr>
            <w:r>
              <w:rPr>
                <w:rFonts w:ascii="Arial" w:hAnsi="Arial" w:cs="Arial"/>
                <w:sz w:val="20"/>
                <w:szCs w:val="20"/>
              </w:rPr>
              <w:t>14</w:t>
            </w:r>
            <w:r w:rsidR="00B86B04" w:rsidRPr="00C567F7">
              <w:rPr>
                <w:rFonts w:ascii="Arial" w:hAnsi="Arial" w:cs="Arial"/>
                <w:sz w:val="20"/>
                <w:szCs w:val="20"/>
              </w:rPr>
              <w:t xml:space="preserve"> ppm</w:t>
            </w:r>
          </w:p>
          <w:p w14:paraId="264D087A" w14:textId="45029BC3" w:rsidR="00B86B04" w:rsidRPr="00C33C43" w:rsidRDefault="00B86B04" w:rsidP="00F10C0A">
            <w:pPr>
              <w:spacing w:after="0" w:line="240" w:lineRule="auto"/>
              <w:jc w:val="center"/>
              <w:rPr>
                <w:rFonts w:ascii="Arial" w:hAnsi="Arial" w:cs="Arial"/>
                <w:sz w:val="20"/>
                <w:szCs w:val="20"/>
              </w:rPr>
            </w:pPr>
            <w:r w:rsidRPr="00C567F7">
              <w:rPr>
                <w:rFonts w:ascii="Arial" w:hAnsi="Arial" w:cs="Arial"/>
                <w:sz w:val="20"/>
                <w:szCs w:val="20"/>
              </w:rPr>
              <w:t xml:space="preserve">(must be </w:t>
            </w:r>
            <w:r w:rsidR="006D0D8E">
              <w:rPr>
                <w:rFonts w:ascii="Arial" w:hAnsi="Arial" w:cs="Arial"/>
                <w:sz w:val="20"/>
                <w:szCs w:val="20"/>
              </w:rPr>
              <w:t>13-18</w:t>
            </w:r>
            <w:r w:rsidRPr="00C567F7">
              <w:rPr>
                <w:rFonts w:ascii="Arial" w:hAnsi="Arial" w:cs="Arial"/>
                <w:sz w:val="20"/>
                <w:szCs w:val="20"/>
              </w:rPr>
              <w:t xml:space="preserve"> ppm)</w:t>
            </w:r>
          </w:p>
        </w:tc>
        <w:tc>
          <w:tcPr>
            <w:tcW w:w="2304" w:type="dxa"/>
            <w:vAlign w:val="center"/>
          </w:tcPr>
          <w:p w14:paraId="744B0895" w14:textId="6B2B4BDF" w:rsidR="00B86B04" w:rsidRDefault="0065451D" w:rsidP="00F10C0A">
            <w:pPr>
              <w:pStyle w:val="NoSpacing"/>
              <w:jc w:val="center"/>
              <w:rPr>
                <w:rFonts w:ascii="Arial" w:hAnsi="Arial" w:cs="Arial"/>
                <w:sz w:val="20"/>
                <w:szCs w:val="20"/>
              </w:rPr>
            </w:pPr>
            <w:r>
              <w:rPr>
                <w:rFonts w:ascii="Arial" w:hAnsi="Arial" w:cs="Arial"/>
                <w:sz w:val="20"/>
                <w:szCs w:val="20"/>
              </w:rPr>
              <w:t>34</w:t>
            </w:r>
            <w:r w:rsidR="00B86B04" w:rsidRPr="00C567F7">
              <w:rPr>
                <w:rFonts w:ascii="Arial" w:hAnsi="Arial" w:cs="Arial"/>
                <w:sz w:val="20"/>
                <w:szCs w:val="20"/>
              </w:rPr>
              <w:t xml:space="preserve"> ppm</w:t>
            </w:r>
          </w:p>
          <w:p w14:paraId="7D953B47" w14:textId="304F9E70" w:rsidR="00B86B04" w:rsidRPr="00C33C43" w:rsidRDefault="00B86B04" w:rsidP="00F10C0A">
            <w:pPr>
              <w:spacing w:after="0" w:line="240" w:lineRule="auto"/>
              <w:jc w:val="center"/>
              <w:rPr>
                <w:rFonts w:ascii="Arial" w:hAnsi="Arial" w:cs="Arial"/>
                <w:sz w:val="20"/>
                <w:szCs w:val="20"/>
                <w:vertAlign w:val="superscript"/>
              </w:rPr>
            </w:pPr>
            <w:r w:rsidRPr="00C567F7">
              <w:rPr>
                <w:rFonts w:ascii="Arial" w:hAnsi="Arial" w:cs="Arial"/>
                <w:sz w:val="20"/>
                <w:szCs w:val="20"/>
              </w:rPr>
              <w:t xml:space="preserve">(must be </w:t>
            </w:r>
            <w:r w:rsidR="0065451D">
              <w:rPr>
                <w:rFonts w:ascii="Arial" w:hAnsi="Arial" w:cs="Arial"/>
                <w:sz w:val="20"/>
                <w:szCs w:val="20"/>
              </w:rPr>
              <w:t>25-35</w:t>
            </w:r>
            <w:r w:rsidRPr="00C567F7">
              <w:rPr>
                <w:rFonts w:ascii="Arial" w:hAnsi="Arial" w:cs="Arial"/>
                <w:sz w:val="20"/>
                <w:szCs w:val="20"/>
              </w:rPr>
              <w:t xml:space="preserve"> ppm)</w:t>
            </w:r>
          </w:p>
        </w:tc>
      </w:tr>
      <w:tr w:rsidR="00B86B04" w:rsidRPr="001B3937" w14:paraId="41413BA0" w14:textId="77777777" w:rsidTr="00F10C0A">
        <w:trPr>
          <w:trHeight w:val="360"/>
          <w:jc w:val="center"/>
        </w:trPr>
        <w:tc>
          <w:tcPr>
            <w:tcW w:w="1149" w:type="dxa"/>
            <w:vAlign w:val="center"/>
          </w:tcPr>
          <w:p w14:paraId="421FC217" w14:textId="77777777" w:rsidR="00B86B04" w:rsidRPr="00C33C43" w:rsidRDefault="00B86B04" w:rsidP="00F10C0A">
            <w:pPr>
              <w:spacing w:after="0" w:line="240" w:lineRule="auto"/>
              <w:jc w:val="center"/>
              <w:rPr>
                <w:rFonts w:ascii="Arial" w:hAnsi="Arial" w:cs="Arial"/>
                <w:sz w:val="20"/>
                <w:szCs w:val="20"/>
              </w:rPr>
            </w:pPr>
            <w:r w:rsidRPr="00947190">
              <w:rPr>
                <w:rFonts w:ascii="Arial" w:hAnsi="Arial" w:cs="Arial"/>
                <w:sz w:val="20"/>
                <w:szCs w:val="20"/>
              </w:rPr>
              <w:t>Mid</w:t>
            </w:r>
          </w:p>
        </w:tc>
        <w:tc>
          <w:tcPr>
            <w:tcW w:w="1296" w:type="dxa"/>
            <w:vAlign w:val="center"/>
          </w:tcPr>
          <w:p w14:paraId="5765B82F" w14:textId="77777777" w:rsidR="00B86B04" w:rsidRPr="00C33C43" w:rsidRDefault="00B86B04" w:rsidP="00F10C0A">
            <w:pPr>
              <w:spacing w:after="0" w:line="240" w:lineRule="auto"/>
              <w:jc w:val="center"/>
              <w:rPr>
                <w:rFonts w:ascii="Arial" w:hAnsi="Arial" w:cs="Arial"/>
                <w:sz w:val="20"/>
                <w:szCs w:val="20"/>
              </w:rPr>
            </w:pPr>
            <w:r w:rsidRPr="00947190">
              <w:rPr>
                <w:rFonts w:ascii="Arial" w:hAnsi="Arial" w:cs="Arial"/>
                <w:sz w:val="20"/>
                <w:szCs w:val="20"/>
              </w:rPr>
              <w:t>45-55% of Span</w:t>
            </w:r>
          </w:p>
        </w:tc>
        <w:tc>
          <w:tcPr>
            <w:tcW w:w="2304" w:type="dxa"/>
            <w:vAlign w:val="center"/>
          </w:tcPr>
          <w:p w14:paraId="7457B604" w14:textId="39B77F15" w:rsidR="00B86B04" w:rsidRDefault="0065451D" w:rsidP="00F10C0A">
            <w:pPr>
              <w:pStyle w:val="NoSpacing"/>
              <w:jc w:val="center"/>
              <w:rPr>
                <w:rFonts w:ascii="Arial" w:hAnsi="Arial" w:cs="Arial"/>
                <w:sz w:val="20"/>
                <w:szCs w:val="20"/>
              </w:rPr>
            </w:pPr>
            <w:r>
              <w:rPr>
                <w:rFonts w:ascii="Arial" w:hAnsi="Arial" w:cs="Arial"/>
                <w:sz w:val="20"/>
                <w:szCs w:val="20"/>
              </w:rPr>
              <w:t>18</w:t>
            </w:r>
            <w:r w:rsidR="00B86B04" w:rsidRPr="00C567F7">
              <w:rPr>
                <w:rFonts w:ascii="Arial" w:hAnsi="Arial" w:cs="Arial"/>
                <w:sz w:val="20"/>
                <w:szCs w:val="20"/>
              </w:rPr>
              <w:t xml:space="preserve"> ppm</w:t>
            </w:r>
          </w:p>
          <w:p w14:paraId="63EEBA93" w14:textId="2596E9F3" w:rsidR="00B86B04" w:rsidRPr="00C567F7" w:rsidRDefault="00B86B04" w:rsidP="00F10C0A">
            <w:pPr>
              <w:pStyle w:val="NoSpacing"/>
              <w:jc w:val="center"/>
              <w:rPr>
                <w:rFonts w:ascii="Arial" w:hAnsi="Arial" w:cs="Arial"/>
                <w:sz w:val="20"/>
                <w:szCs w:val="20"/>
                <w:vertAlign w:val="superscript"/>
              </w:rPr>
            </w:pPr>
            <w:r w:rsidRPr="00C567F7">
              <w:rPr>
                <w:rFonts w:ascii="Arial" w:hAnsi="Arial" w:cs="Arial"/>
                <w:sz w:val="20"/>
                <w:szCs w:val="20"/>
              </w:rPr>
              <w:t xml:space="preserve">(must be </w:t>
            </w:r>
            <w:r w:rsidR="006D0D8E">
              <w:rPr>
                <w:rFonts w:ascii="Arial" w:hAnsi="Arial" w:cs="Arial"/>
                <w:sz w:val="20"/>
                <w:szCs w:val="20"/>
              </w:rPr>
              <w:t>18-22</w:t>
            </w:r>
            <w:r w:rsidRPr="00C567F7">
              <w:rPr>
                <w:rFonts w:ascii="Arial" w:hAnsi="Arial" w:cs="Arial"/>
                <w:sz w:val="20"/>
                <w:szCs w:val="20"/>
              </w:rPr>
              <w:t xml:space="preserve"> ppm)</w:t>
            </w:r>
          </w:p>
        </w:tc>
        <w:tc>
          <w:tcPr>
            <w:tcW w:w="2304" w:type="dxa"/>
            <w:vAlign w:val="center"/>
          </w:tcPr>
          <w:p w14:paraId="587894CF" w14:textId="1171AF1C" w:rsidR="00B86B04" w:rsidRPr="00A13258" w:rsidRDefault="0065451D" w:rsidP="00F10C0A">
            <w:pPr>
              <w:pStyle w:val="NoSpacing"/>
              <w:jc w:val="center"/>
              <w:rPr>
                <w:rFonts w:ascii="Arial" w:hAnsi="Arial" w:cs="Arial"/>
                <w:sz w:val="20"/>
                <w:szCs w:val="20"/>
                <w:vertAlign w:val="superscript"/>
              </w:rPr>
            </w:pPr>
            <w:r w:rsidRPr="00A13258">
              <w:rPr>
                <w:rFonts w:ascii="Arial" w:hAnsi="Arial" w:cs="Arial"/>
                <w:sz w:val="20"/>
                <w:szCs w:val="20"/>
              </w:rPr>
              <w:t>25</w:t>
            </w:r>
            <w:r w:rsidR="00B86B04" w:rsidRPr="00A13258">
              <w:rPr>
                <w:rFonts w:ascii="Arial" w:hAnsi="Arial" w:cs="Arial"/>
                <w:sz w:val="20"/>
                <w:szCs w:val="20"/>
              </w:rPr>
              <w:t xml:space="preserve"> ppm</w:t>
            </w:r>
            <w:r w:rsidRPr="00A13258">
              <w:rPr>
                <w:rFonts w:ascii="Arial" w:hAnsi="Arial" w:cs="Arial"/>
                <w:sz w:val="20"/>
                <w:szCs w:val="20"/>
                <w:vertAlign w:val="superscript"/>
              </w:rPr>
              <w:t>1</w:t>
            </w:r>
          </w:p>
          <w:p w14:paraId="24F1A942" w14:textId="1BA9AAA5" w:rsidR="00B86B04" w:rsidRPr="001B3937" w:rsidRDefault="00B86B04" w:rsidP="00F10C0A">
            <w:pPr>
              <w:spacing w:after="0" w:line="240" w:lineRule="auto"/>
              <w:jc w:val="center"/>
              <w:rPr>
                <w:rFonts w:ascii="Arial" w:hAnsi="Arial" w:cs="Arial"/>
                <w:sz w:val="20"/>
                <w:szCs w:val="20"/>
              </w:rPr>
            </w:pPr>
            <w:r w:rsidRPr="00C567F7">
              <w:rPr>
                <w:rFonts w:ascii="Arial" w:hAnsi="Arial" w:cs="Arial"/>
                <w:sz w:val="20"/>
                <w:szCs w:val="20"/>
              </w:rPr>
              <w:t xml:space="preserve">(must be </w:t>
            </w:r>
            <w:r w:rsidR="006D0D8E">
              <w:rPr>
                <w:rFonts w:ascii="Arial" w:hAnsi="Arial" w:cs="Arial"/>
                <w:sz w:val="20"/>
                <w:szCs w:val="20"/>
              </w:rPr>
              <w:t>23-28</w:t>
            </w:r>
            <w:r w:rsidRPr="00C567F7">
              <w:rPr>
                <w:rFonts w:ascii="Arial" w:hAnsi="Arial" w:cs="Arial"/>
                <w:sz w:val="20"/>
                <w:szCs w:val="20"/>
              </w:rPr>
              <w:t xml:space="preserve"> ppm)</w:t>
            </w:r>
          </w:p>
        </w:tc>
        <w:tc>
          <w:tcPr>
            <w:tcW w:w="2304" w:type="dxa"/>
            <w:vAlign w:val="center"/>
          </w:tcPr>
          <w:p w14:paraId="65F71D92" w14:textId="5B865C11" w:rsidR="00B86B04" w:rsidRDefault="0065451D" w:rsidP="00F10C0A">
            <w:pPr>
              <w:pStyle w:val="NoSpacing"/>
              <w:jc w:val="center"/>
              <w:rPr>
                <w:rFonts w:ascii="Arial" w:hAnsi="Arial" w:cs="Arial"/>
                <w:sz w:val="20"/>
                <w:szCs w:val="20"/>
              </w:rPr>
            </w:pPr>
            <w:r>
              <w:rPr>
                <w:rFonts w:ascii="Arial" w:hAnsi="Arial" w:cs="Arial"/>
                <w:sz w:val="20"/>
                <w:szCs w:val="20"/>
              </w:rPr>
              <w:t>45</w:t>
            </w:r>
            <w:r w:rsidR="00B86B04" w:rsidRPr="00C567F7">
              <w:rPr>
                <w:rFonts w:ascii="Arial" w:hAnsi="Arial" w:cs="Arial"/>
                <w:sz w:val="20"/>
                <w:szCs w:val="20"/>
              </w:rPr>
              <w:t xml:space="preserve"> ppm</w:t>
            </w:r>
          </w:p>
          <w:p w14:paraId="543646A6" w14:textId="7D9865E2" w:rsidR="00B86B04" w:rsidRPr="004D4CCC" w:rsidRDefault="00B86B04" w:rsidP="00F10C0A">
            <w:pPr>
              <w:spacing w:after="0" w:line="240" w:lineRule="auto"/>
              <w:jc w:val="center"/>
              <w:rPr>
                <w:rFonts w:ascii="Arial" w:hAnsi="Arial" w:cs="Arial"/>
                <w:sz w:val="20"/>
                <w:szCs w:val="20"/>
              </w:rPr>
            </w:pPr>
            <w:r w:rsidRPr="00C567F7">
              <w:rPr>
                <w:rFonts w:ascii="Arial" w:hAnsi="Arial" w:cs="Arial"/>
                <w:sz w:val="20"/>
                <w:szCs w:val="20"/>
              </w:rPr>
              <w:t xml:space="preserve">(must be </w:t>
            </w:r>
            <w:r w:rsidR="0065451D">
              <w:rPr>
                <w:rFonts w:ascii="Arial" w:hAnsi="Arial" w:cs="Arial"/>
                <w:sz w:val="20"/>
                <w:szCs w:val="20"/>
              </w:rPr>
              <w:t>45-55</w:t>
            </w:r>
            <w:r w:rsidRPr="00C567F7">
              <w:rPr>
                <w:rFonts w:ascii="Arial" w:hAnsi="Arial" w:cs="Arial"/>
                <w:sz w:val="20"/>
                <w:szCs w:val="20"/>
              </w:rPr>
              <w:t xml:space="preserve"> ppm)</w:t>
            </w:r>
          </w:p>
        </w:tc>
      </w:tr>
      <w:tr w:rsidR="00B86B04" w:rsidRPr="001B3937" w14:paraId="336C5281" w14:textId="77777777" w:rsidTr="00F10C0A">
        <w:trPr>
          <w:trHeight w:val="360"/>
          <w:jc w:val="center"/>
        </w:trPr>
        <w:tc>
          <w:tcPr>
            <w:tcW w:w="1149" w:type="dxa"/>
            <w:shd w:val="clear" w:color="auto" w:fill="auto"/>
            <w:vAlign w:val="center"/>
          </w:tcPr>
          <w:p w14:paraId="7E99437C" w14:textId="77777777" w:rsidR="00B86B04" w:rsidRPr="00C33C43" w:rsidRDefault="00B86B04" w:rsidP="00F10C0A">
            <w:pPr>
              <w:spacing w:after="0" w:line="240" w:lineRule="auto"/>
              <w:jc w:val="center"/>
              <w:rPr>
                <w:rFonts w:ascii="Arial" w:hAnsi="Arial" w:cs="Arial"/>
                <w:sz w:val="20"/>
                <w:szCs w:val="20"/>
              </w:rPr>
            </w:pPr>
            <w:r w:rsidRPr="00947190">
              <w:rPr>
                <w:rFonts w:ascii="Arial" w:hAnsi="Arial" w:cs="Arial"/>
                <w:color w:val="000000"/>
                <w:sz w:val="20"/>
                <w:szCs w:val="20"/>
              </w:rPr>
              <w:t>High</w:t>
            </w:r>
          </w:p>
        </w:tc>
        <w:tc>
          <w:tcPr>
            <w:tcW w:w="1296" w:type="dxa"/>
            <w:vAlign w:val="center"/>
          </w:tcPr>
          <w:p w14:paraId="58BEEE7F" w14:textId="77777777" w:rsidR="00B86B04" w:rsidRPr="00C33C43" w:rsidRDefault="00B86B04" w:rsidP="00F10C0A">
            <w:pPr>
              <w:spacing w:after="0" w:line="240" w:lineRule="auto"/>
              <w:jc w:val="center"/>
              <w:rPr>
                <w:rFonts w:ascii="Arial" w:hAnsi="Arial" w:cs="Arial"/>
                <w:sz w:val="20"/>
                <w:szCs w:val="20"/>
              </w:rPr>
            </w:pPr>
            <w:r w:rsidRPr="00947190">
              <w:rPr>
                <w:rFonts w:ascii="Arial" w:hAnsi="Arial" w:cs="Arial"/>
                <w:sz w:val="20"/>
                <w:szCs w:val="20"/>
              </w:rPr>
              <w:t>80-90% of Span</w:t>
            </w:r>
          </w:p>
        </w:tc>
        <w:tc>
          <w:tcPr>
            <w:tcW w:w="2304" w:type="dxa"/>
            <w:vAlign w:val="center"/>
          </w:tcPr>
          <w:p w14:paraId="2FD0611E" w14:textId="4536DE7C" w:rsidR="00B86B04" w:rsidRDefault="0065451D" w:rsidP="00F10C0A">
            <w:pPr>
              <w:pStyle w:val="NoSpacing"/>
              <w:jc w:val="center"/>
              <w:rPr>
                <w:rFonts w:ascii="Arial" w:hAnsi="Arial" w:cs="Arial"/>
                <w:sz w:val="20"/>
                <w:szCs w:val="20"/>
              </w:rPr>
            </w:pPr>
            <w:r>
              <w:rPr>
                <w:rFonts w:ascii="Arial" w:hAnsi="Arial" w:cs="Arial"/>
                <w:sz w:val="20"/>
                <w:szCs w:val="20"/>
              </w:rPr>
              <w:t>34</w:t>
            </w:r>
            <w:r w:rsidR="00B86B04" w:rsidRPr="00C567F7">
              <w:rPr>
                <w:rFonts w:ascii="Arial" w:hAnsi="Arial" w:cs="Arial"/>
                <w:sz w:val="20"/>
                <w:szCs w:val="20"/>
              </w:rPr>
              <w:t xml:space="preserve"> ppm</w:t>
            </w:r>
          </w:p>
          <w:p w14:paraId="682A93B6" w14:textId="6D76F1E5" w:rsidR="00B86B04" w:rsidRPr="00C567F7" w:rsidRDefault="00B86B04" w:rsidP="00F10C0A">
            <w:pPr>
              <w:pStyle w:val="NoSpacing"/>
              <w:jc w:val="center"/>
              <w:rPr>
                <w:rFonts w:ascii="Arial" w:hAnsi="Arial" w:cs="Arial"/>
                <w:sz w:val="20"/>
                <w:szCs w:val="20"/>
              </w:rPr>
            </w:pPr>
            <w:r w:rsidRPr="00C567F7">
              <w:rPr>
                <w:rFonts w:ascii="Arial" w:hAnsi="Arial" w:cs="Arial"/>
                <w:sz w:val="20"/>
                <w:szCs w:val="20"/>
              </w:rPr>
              <w:t xml:space="preserve">(must be </w:t>
            </w:r>
            <w:r w:rsidR="006D0D8E">
              <w:rPr>
                <w:rFonts w:ascii="Arial" w:hAnsi="Arial" w:cs="Arial"/>
                <w:sz w:val="20"/>
                <w:szCs w:val="20"/>
              </w:rPr>
              <w:t>32-36</w:t>
            </w:r>
            <w:r w:rsidRPr="00C567F7">
              <w:rPr>
                <w:rFonts w:ascii="Arial" w:hAnsi="Arial" w:cs="Arial"/>
                <w:sz w:val="20"/>
                <w:szCs w:val="20"/>
              </w:rPr>
              <w:t xml:space="preserve"> ppm)</w:t>
            </w:r>
          </w:p>
        </w:tc>
        <w:tc>
          <w:tcPr>
            <w:tcW w:w="2304" w:type="dxa"/>
            <w:vAlign w:val="center"/>
          </w:tcPr>
          <w:p w14:paraId="4471A8D3" w14:textId="24D03D90" w:rsidR="00B86B04" w:rsidRPr="00A13258" w:rsidRDefault="0065451D" w:rsidP="00F10C0A">
            <w:pPr>
              <w:pStyle w:val="NoSpacing"/>
              <w:jc w:val="center"/>
              <w:rPr>
                <w:rFonts w:ascii="Arial" w:hAnsi="Arial" w:cs="Arial"/>
                <w:sz w:val="20"/>
                <w:szCs w:val="20"/>
                <w:vertAlign w:val="superscript"/>
              </w:rPr>
            </w:pPr>
            <w:r w:rsidRPr="00A13258">
              <w:rPr>
                <w:rFonts w:ascii="Arial" w:hAnsi="Arial" w:cs="Arial"/>
                <w:sz w:val="20"/>
                <w:szCs w:val="20"/>
              </w:rPr>
              <w:t>45</w:t>
            </w:r>
            <w:r w:rsidR="00B86B04" w:rsidRPr="00A13258">
              <w:rPr>
                <w:rFonts w:ascii="Arial" w:hAnsi="Arial" w:cs="Arial"/>
                <w:sz w:val="20"/>
                <w:szCs w:val="20"/>
              </w:rPr>
              <w:t xml:space="preserve"> ppm</w:t>
            </w:r>
            <w:r w:rsidRPr="00A13258">
              <w:rPr>
                <w:rFonts w:ascii="Arial" w:hAnsi="Arial" w:cs="Arial"/>
                <w:sz w:val="20"/>
                <w:szCs w:val="20"/>
                <w:vertAlign w:val="superscript"/>
              </w:rPr>
              <w:t>2</w:t>
            </w:r>
          </w:p>
          <w:p w14:paraId="57667C38" w14:textId="1E98B3CA" w:rsidR="00B86B04" w:rsidRPr="00E225BD" w:rsidRDefault="00B86B04" w:rsidP="00F10C0A">
            <w:pPr>
              <w:spacing w:after="0" w:line="240" w:lineRule="auto"/>
              <w:jc w:val="center"/>
              <w:rPr>
                <w:rFonts w:ascii="Arial" w:hAnsi="Arial" w:cs="Arial"/>
                <w:sz w:val="20"/>
                <w:szCs w:val="20"/>
                <w:u w:val="single"/>
              </w:rPr>
            </w:pPr>
            <w:r w:rsidRPr="00C567F7">
              <w:rPr>
                <w:rFonts w:ascii="Arial" w:hAnsi="Arial" w:cs="Arial"/>
                <w:sz w:val="20"/>
                <w:szCs w:val="20"/>
              </w:rPr>
              <w:t xml:space="preserve">(must be </w:t>
            </w:r>
            <w:r w:rsidR="006D0D8E">
              <w:rPr>
                <w:rFonts w:ascii="Arial" w:hAnsi="Arial" w:cs="Arial"/>
                <w:sz w:val="20"/>
                <w:szCs w:val="20"/>
              </w:rPr>
              <w:t>40-45</w:t>
            </w:r>
            <w:r w:rsidRPr="00C567F7">
              <w:rPr>
                <w:rFonts w:ascii="Arial" w:hAnsi="Arial" w:cs="Arial"/>
                <w:sz w:val="20"/>
                <w:szCs w:val="20"/>
              </w:rPr>
              <w:t xml:space="preserve"> ppm)</w:t>
            </w:r>
          </w:p>
        </w:tc>
        <w:tc>
          <w:tcPr>
            <w:tcW w:w="2304" w:type="dxa"/>
            <w:vAlign w:val="center"/>
          </w:tcPr>
          <w:p w14:paraId="11B85AD2" w14:textId="0A780327" w:rsidR="00B86B04" w:rsidRPr="00A13258" w:rsidRDefault="0065451D" w:rsidP="00F10C0A">
            <w:pPr>
              <w:pStyle w:val="NoSpacing"/>
              <w:jc w:val="center"/>
              <w:rPr>
                <w:rFonts w:ascii="Arial" w:hAnsi="Arial" w:cs="Arial"/>
                <w:sz w:val="20"/>
                <w:szCs w:val="20"/>
                <w:vertAlign w:val="superscript"/>
              </w:rPr>
            </w:pPr>
            <w:r w:rsidRPr="00A13258">
              <w:rPr>
                <w:rFonts w:ascii="Arial" w:hAnsi="Arial" w:cs="Arial"/>
                <w:sz w:val="20"/>
                <w:szCs w:val="20"/>
              </w:rPr>
              <w:t>8</w:t>
            </w:r>
            <w:r w:rsidR="00B86B04" w:rsidRPr="00A13258">
              <w:rPr>
                <w:rFonts w:ascii="Arial" w:hAnsi="Arial" w:cs="Arial"/>
                <w:sz w:val="20"/>
                <w:szCs w:val="20"/>
              </w:rPr>
              <w:t>5 ppm</w:t>
            </w:r>
            <w:r w:rsidR="009A514C" w:rsidRPr="00A13258">
              <w:rPr>
                <w:rFonts w:ascii="Arial" w:hAnsi="Arial" w:cs="Arial"/>
                <w:sz w:val="20"/>
                <w:szCs w:val="20"/>
                <w:vertAlign w:val="superscript"/>
              </w:rPr>
              <w:t>3</w:t>
            </w:r>
          </w:p>
          <w:p w14:paraId="6880E209" w14:textId="02CA18AD" w:rsidR="00B86B04" w:rsidRPr="004D4CCC" w:rsidRDefault="00B86B04" w:rsidP="00F10C0A">
            <w:pPr>
              <w:spacing w:after="0" w:line="240" w:lineRule="auto"/>
              <w:jc w:val="center"/>
              <w:rPr>
                <w:rFonts w:ascii="Arial" w:hAnsi="Arial" w:cs="Arial"/>
                <w:sz w:val="20"/>
                <w:szCs w:val="20"/>
              </w:rPr>
            </w:pPr>
            <w:r w:rsidRPr="00C567F7">
              <w:rPr>
                <w:rFonts w:ascii="Arial" w:hAnsi="Arial" w:cs="Arial"/>
                <w:sz w:val="20"/>
                <w:szCs w:val="20"/>
              </w:rPr>
              <w:t xml:space="preserve">(must be </w:t>
            </w:r>
            <w:r w:rsidR="0065451D">
              <w:rPr>
                <w:rFonts w:ascii="Arial" w:hAnsi="Arial" w:cs="Arial"/>
                <w:sz w:val="20"/>
                <w:szCs w:val="20"/>
              </w:rPr>
              <w:t>80-90</w:t>
            </w:r>
            <w:r w:rsidRPr="00C567F7">
              <w:rPr>
                <w:rFonts w:ascii="Arial" w:hAnsi="Arial" w:cs="Arial"/>
                <w:sz w:val="20"/>
                <w:szCs w:val="20"/>
              </w:rPr>
              <w:t xml:space="preserve"> ppm)</w:t>
            </w:r>
          </w:p>
        </w:tc>
      </w:tr>
    </w:tbl>
    <w:p w14:paraId="5DA5F388" w14:textId="69B17B48" w:rsidR="00B86B04" w:rsidRPr="008C15BB" w:rsidRDefault="00B86B04" w:rsidP="00C3137B">
      <w:pPr>
        <w:pStyle w:val="NoSpacing"/>
        <w:ind w:left="360" w:hanging="360"/>
        <w:jc w:val="both"/>
        <w:rPr>
          <w:rFonts w:ascii="Arial" w:hAnsi="Arial" w:cs="Arial"/>
          <w:sz w:val="20"/>
          <w:szCs w:val="20"/>
        </w:rPr>
      </w:pPr>
      <w:r w:rsidRPr="008C15BB">
        <w:rPr>
          <w:rFonts w:ascii="Arial" w:hAnsi="Arial" w:cs="Arial"/>
          <w:sz w:val="20"/>
          <w:szCs w:val="20"/>
          <w:vertAlign w:val="superscript"/>
        </w:rPr>
        <w:t>1</w:t>
      </w:r>
      <w:r w:rsidR="009A514C">
        <w:rPr>
          <w:rFonts w:ascii="Arial" w:hAnsi="Arial" w:cs="Arial"/>
          <w:sz w:val="20"/>
          <w:szCs w:val="20"/>
          <w:vertAlign w:val="superscript"/>
        </w:rPr>
        <w:t>,2</w:t>
      </w:r>
      <w:r w:rsidRPr="008C15BB">
        <w:rPr>
          <w:rFonts w:ascii="Arial" w:hAnsi="Arial" w:cs="Arial"/>
          <w:sz w:val="20"/>
          <w:szCs w:val="20"/>
          <w:vertAlign w:val="superscript"/>
        </w:rPr>
        <w:tab/>
      </w:r>
      <w:r w:rsidR="00CF12D1" w:rsidRPr="00CF12D1">
        <w:rPr>
          <w:rFonts w:ascii="Arial" w:hAnsi="Arial" w:cs="Arial"/>
          <w:sz w:val="20"/>
          <w:szCs w:val="20"/>
        </w:rPr>
        <w:t xml:space="preserve">Introducing </w:t>
      </w:r>
      <w:r w:rsidRPr="008C15BB">
        <w:rPr>
          <w:rFonts w:ascii="Arial" w:hAnsi="Arial" w:cs="Arial"/>
          <w:sz w:val="20"/>
          <w:szCs w:val="20"/>
        </w:rPr>
        <w:t>additional</w:t>
      </w:r>
      <w:r w:rsidR="0065451D">
        <w:rPr>
          <w:rFonts w:ascii="Arial" w:hAnsi="Arial" w:cs="Arial"/>
          <w:sz w:val="20"/>
          <w:szCs w:val="20"/>
        </w:rPr>
        <w:t xml:space="preserve"> mid cal. </w:t>
      </w:r>
      <w:r w:rsidR="009A514C">
        <w:rPr>
          <w:rFonts w:ascii="Arial" w:hAnsi="Arial" w:cs="Arial"/>
          <w:sz w:val="20"/>
          <w:szCs w:val="20"/>
        </w:rPr>
        <w:t>g</w:t>
      </w:r>
      <w:r w:rsidR="0065451D">
        <w:rPr>
          <w:rFonts w:ascii="Arial" w:hAnsi="Arial" w:cs="Arial"/>
          <w:sz w:val="20"/>
          <w:szCs w:val="20"/>
        </w:rPr>
        <w:t>as</w:t>
      </w:r>
      <w:r w:rsidR="00CF12D1">
        <w:rPr>
          <w:rFonts w:ascii="Arial" w:hAnsi="Arial" w:cs="Arial"/>
          <w:sz w:val="20"/>
          <w:szCs w:val="20"/>
        </w:rPr>
        <w:t>es</w:t>
      </w:r>
      <w:r w:rsidR="0065451D">
        <w:rPr>
          <w:rFonts w:ascii="Arial" w:hAnsi="Arial" w:cs="Arial"/>
          <w:sz w:val="20"/>
          <w:szCs w:val="20"/>
        </w:rPr>
        <w:t xml:space="preserve"> of 25 ppm and</w:t>
      </w:r>
      <w:r w:rsidRPr="008C15BB">
        <w:rPr>
          <w:rFonts w:ascii="Arial" w:hAnsi="Arial" w:cs="Arial"/>
          <w:sz w:val="20"/>
          <w:szCs w:val="20"/>
        </w:rPr>
        <w:t xml:space="preserve"> </w:t>
      </w:r>
      <w:r w:rsidRPr="00811077">
        <w:rPr>
          <w:rFonts w:ascii="Arial" w:hAnsi="Arial" w:cs="Arial"/>
          <w:sz w:val="20"/>
          <w:szCs w:val="20"/>
        </w:rPr>
        <w:t>high</w:t>
      </w:r>
      <w:r w:rsidRPr="008C15BB">
        <w:rPr>
          <w:rFonts w:ascii="Arial" w:hAnsi="Arial" w:cs="Arial"/>
          <w:sz w:val="20"/>
          <w:szCs w:val="20"/>
        </w:rPr>
        <w:t xml:space="preserve"> cal. gas of </w:t>
      </w:r>
      <w:r w:rsidR="00140D57">
        <w:rPr>
          <w:rFonts w:ascii="Arial" w:hAnsi="Arial" w:cs="Arial"/>
          <w:sz w:val="20"/>
          <w:szCs w:val="20"/>
        </w:rPr>
        <w:t>45</w:t>
      </w:r>
      <w:r w:rsidRPr="008C15BB">
        <w:rPr>
          <w:rFonts w:ascii="Arial" w:hAnsi="Arial" w:cs="Arial"/>
          <w:sz w:val="20"/>
          <w:szCs w:val="20"/>
        </w:rPr>
        <w:t xml:space="preserve"> ppm </w:t>
      </w:r>
      <w:r w:rsidR="009A514C">
        <w:rPr>
          <w:rFonts w:ascii="Arial" w:hAnsi="Arial" w:cs="Arial"/>
          <w:sz w:val="20"/>
          <w:szCs w:val="20"/>
        </w:rPr>
        <w:t>are</w:t>
      </w:r>
      <w:r w:rsidRPr="008C15BB">
        <w:rPr>
          <w:rFonts w:ascii="Arial" w:hAnsi="Arial" w:cs="Arial"/>
          <w:sz w:val="20"/>
          <w:szCs w:val="20"/>
        </w:rPr>
        <w:t xml:space="preserve"> recommended to be used during pretest cal. error and bias checks.</w:t>
      </w:r>
    </w:p>
    <w:p w14:paraId="427C8BFC" w14:textId="535C0D13" w:rsidR="00B86B04" w:rsidRPr="008C15BB" w:rsidRDefault="009A514C" w:rsidP="00C3137B">
      <w:pPr>
        <w:pStyle w:val="NoSpacing"/>
        <w:ind w:left="360" w:hanging="360"/>
        <w:jc w:val="both"/>
        <w:rPr>
          <w:rFonts w:ascii="Arial" w:hAnsi="Arial" w:cs="Arial"/>
          <w:sz w:val="20"/>
          <w:szCs w:val="20"/>
        </w:rPr>
      </w:pPr>
      <w:r>
        <w:rPr>
          <w:rFonts w:ascii="Arial" w:hAnsi="Arial" w:cs="Arial"/>
          <w:sz w:val="20"/>
          <w:szCs w:val="20"/>
          <w:vertAlign w:val="superscript"/>
        </w:rPr>
        <w:t>3</w:t>
      </w:r>
      <w:r w:rsidR="00B86B04" w:rsidRPr="008C15BB">
        <w:rPr>
          <w:rFonts w:ascii="Arial" w:hAnsi="Arial" w:cs="Arial"/>
          <w:sz w:val="20"/>
          <w:szCs w:val="20"/>
          <w:vertAlign w:val="superscript"/>
        </w:rPr>
        <w:tab/>
      </w:r>
      <w:bookmarkStart w:id="311" w:name="_Hlk193189133"/>
      <w:r w:rsidR="00CF12D1" w:rsidRPr="00CF12D1">
        <w:rPr>
          <w:rFonts w:ascii="Arial" w:hAnsi="Arial" w:cs="Arial"/>
          <w:sz w:val="20"/>
          <w:szCs w:val="20"/>
        </w:rPr>
        <w:t xml:space="preserve">Introducing </w:t>
      </w:r>
      <w:r w:rsidR="00CF12D1">
        <w:rPr>
          <w:rFonts w:ascii="Arial" w:hAnsi="Arial" w:cs="Arial"/>
          <w:sz w:val="20"/>
          <w:szCs w:val="20"/>
        </w:rPr>
        <w:t>a</w:t>
      </w:r>
      <w:r w:rsidR="00B86B04" w:rsidRPr="008C15BB">
        <w:rPr>
          <w:rFonts w:ascii="Arial" w:hAnsi="Arial" w:cs="Arial"/>
          <w:sz w:val="20"/>
          <w:szCs w:val="20"/>
        </w:rPr>
        <w:t xml:space="preserve">n </w:t>
      </w:r>
      <w:bookmarkEnd w:id="311"/>
      <w:r w:rsidR="00B86B04" w:rsidRPr="008C15BB">
        <w:rPr>
          <w:rFonts w:ascii="Arial" w:hAnsi="Arial" w:cs="Arial"/>
          <w:sz w:val="20"/>
          <w:szCs w:val="20"/>
        </w:rPr>
        <w:t xml:space="preserve">additional </w:t>
      </w:r>
      <w:r w:rsidR="00B86B04" w:rsidRPr="00A13258">
        <w:rPr>
          <w:rFonts w:ascii="Arial" w:hAnsi="Arial" w:cs="Arial"/>
          <w:sz w:val="20"/>
          <w:szCs w:val="20"/>
        </w:rPr>
        <w:t>high</w:t>
      </w:r>
      <w:r w:rsidR="00B86B04" w:rsidRPr="008C15BB">
        <w:rPr>
          <w:rFonts w:ascii="Arial" w:hAnsi="Arial" w:cs="Arial"/>
          <w:sz w:val="20"/>
          <w:szCs w:val="20"/>
        </w:rPr>
        <w:t xml:space="preserve"> cal. gas of </w:t>
      </w:r>
      <w:r w:rsidR="00140D57">
        <w:rPr>
          <w:rFonts w:ascii="Arial" w:hAnsi="Arial" w:cs="Arial"/>
          <w:sz w:val="20"/>
          <w:szCs w:val="20"/>
        </w:rPr>
        <w:t>8</w:t>
      </w:r>
      <w:r w:rsidR="00B86B04">
        <w:rPr>
          <w:rFonts w:ascii="Arial" w:hAnsi="Arial" w:cs="Arial"/>
          <w:sz w:val="20"/>
          <w:szCs w:val="20"/>
        </w:rPr>
        <w:t>5</w:t>
      </w:r>
      <w:r w:rsidR="00B86B04" w:rsidRPr="008C15BB">
        <w:rPr>
          <w:rFonts w:ascii="Arial" w:hAnsi="Arial" w:cs="Arial"/>
          <w:sz w:val="20"/>
          <w:szCs w:val="20"/>
        </w:rPr>
        <w:t xml:space="preserve"> ppm is recommended to be used during pretest cal. error and bias checks.</w:t>
      </w:r>
    </w:p>
    <w:p w14:paraId="0DDE2C6A" w14:textId="71AAAAB1" w:rsidR="00975DDB" w:rsidRDefault="00975DDB">
      <w:pPr>
        <w:rPr>
          <w:rFonts w:ascii="Arial" w:hAnsi="Arial" w:cs="Arial"/>
          <w:sz w:val="20"/>
          <w:szCs w:val="20"/>
        </w:rPr>
      </w:pPr>
      <w:r>
        <w:rPr>
          <w:rFonts w:ascii="Arial" w:hAnsi="Arial" w:cs="Arial"/>
          <w:sz w:val="20"/>
          <w:szCs w:val="20"/>
        </w:rPr>
        <w:br w:type="page"/>
      </w:r>
    </w:p>
    <w:p w14:paraId="194BB132" w14:textId="23B7B117" w:rsidR="00BC593F" w:rsidRPr="00FF5769" w:rsidRDefault="00BC593F" w:rsidP="00C3137B">
      <w:pPr>
        <w:pStyle w:val="NoSpacing"/>
        <w:ind w:left="547" w:hanging="547"/>
        <w:jc w:val="both"/>
        <w:rPr>
          <w:rFonts w:ascii="Arial" w:hAnsi="Arial" w:cs="Arial"/>
          <w:b/>
          <w:bCs/>
          <w:sz w:val="20"/>
          <w:szCs w:val="20"/>
        </w:rPr>
      </w:pPr>
      <w:r>
        <w:rPr>
          <w:rFonts w:ascii="Arial" w:hAnsi="Arial" w:cs="Arial"/>
          <w:b/>
          <w:bCs/>
          <w:sz w:val="20"/>
          <w:szCs w:val="20"/>
        </w:rPr>
        <w:lastRenderedPageBreak/>
        <w:t>1</w:t>
      </w:r>
      <w:r w:rsidR="0069507B">
        <w:rPr>
          <w:rFonts w:ascii="Arial" w:hAnsi="Arial" w:cs="Arial"/>
          <w:b/>
          <w:bCs/>
          <w:sz w:val="20"/>
          <w:szCs w:val="20"/>
        </w:rPr>
        <w:t>4</w:t>
      </w:r>
      <w:r>
        <w:rPr>
          <w:rFonts w:ascii="Arial" w:hAnsi="Arial" w:cs="Arial"/>
          <w:b/>
          <w:bCs/>
          <w:sz w:val="20"/>
          <w:szCs w:val="20"/>
        </w:rPr>
        <w:t>.</w:t>
      </w:r>
      <w:r>
        <w:rPr>
          <w:rFonts w:ascii="Arial" w:hAnsi="Arial" w:cs="Arial"/>
          <w:b/>
          <w:bCs/>
          <w:sz w:val="20"/>
          <w:szCs w:val="20"/>
        </w:rPr>
        <w:tab/>
      </w:r>
      <w:r w:rsidR="00083A1C">
        <w:rPr>
          <w:rFonts w:ascii="Arial" w:hAnsi="Arial" w:cs="Arial"/>
          <w:b/>
          <w:bCs/>
          <w:sz w:val="20"/>
          <w:szCs w:val="20"/>
        </w:rPr>
        <w:t xml:space="preserve">THC </w:t>
      </w:r>
      <w:r w:rsidRPr="00BC593F">
        <w:rPr>
          <w:rFonts w:ascii="Arial" w:hAnsi="Arial" w:cs="Arial"/>
          <w:b/>
          <w:bCs/>
          <w:sz w:val="20"/>
          <w:szCs w:val="20"/>
        </w:rPr>
        <w:t>Sampling System Temperature Heating Requirements</w:t>
      </w:r>
    </w:p>
    <w:p w14:paraId="07D98264" w14:textId="027D45D4" w:rsidR="00BC593F" w:rsidRPr="009D3421" w:rsidRDefault="00A20698" w:rsidP="00C3137B">
      <w:pPr>
        <w:spacing w:after="0" w:line="240" w:lineRule="auto"/>
        <w:jc w:val="both"/>
        <w:rPr>
          <w:rFonts w:ascii="Arial" w:hAnsi="Arial" w:cs="Arial"/>
          <w:sz w:val="20"/>
          <w:szCs w:val="20"/>
        </w:rPr>
      </w:pPr>
      <w:r>
        <w:rPr>
          <w:rFonts w:ascii="Arial" w:hAnsi="Arial" w:cs="Arial"/>
          <w:sz w:val="20"/>
          <w:szCs w:val="20"/>
        </w:rPr>
        <w:t>This section includes</w:t>
      </w:r>
      <w:r w:rsidR="00BC593F" w:rsidRPr="000B3B42">
        <w:rPr>
          <w:rFonts w:ascii="Arial" w:hAnsi="Arial" w:cs="Arial"/>
          <w:sz w:val="20"/>
          <w:szCs w:val="20"/>
        </w:rPr>
        <w:t xml:space="preserve"> tables </w:t>
      </w:r>
      <w:r>
        <w:rPr>
          <w:rFonts w:ascii="Arial" w:hAnsi="Arial" w:cs="Arial"/>
          <w:sz w:val="20"/>
          <w:szCs w:val="20"/>
        </w:rPr>
        <w:t xml:space="preserve">that </w:t>
      </w:r>
      <w:r w:rsidR="00BC593F" w:rsidRPr="000B3B42">
        <w:rPr>
          <w:rFonts w:ascii="Arial" w:hAnsi="Arial" w:cs="Arial"/>
          <w:sz w:val="20"/>
          <w:szCs w:val="20"/>
        </w:rPr>
        <w:t>summarizes the sampling system temperature heating requirements</w:t>
      </w:r>
      <w:r w:rsidR="000B3B42" w:rsidRPr="000B3B42">
        <w:rPr>
          <w:rFonts w:ascii="Arial" w:hAnsi="Arial" w:cs="Arial"/>
          <w:sz w:val="20"/>
          <w:szCs w:val="20"/>
        </w:rPr>
        <w:t xml:space="preserve"> and</w:t>
      </w:r>
      <w:r w:rsidR="00BC593F" w:rsidRPr="000B3B42">
        <w:rPr>
          <w:rFonts w:ascii="Arial" w:hAnsi="Arial" w:cs="Arial"/>
          <w:sz w:val="20"/>
          <w:szCs w:val="20"/>
        </w:rPr>
        <w:t xml:space="preserve"> acceptance criteria. All sampling system temperature data, along with the sample run data, must be documented and included in the test report.</w:t>
      </w:r>
    </w:p>
    <w:p w14:paraId="751709F0" w14:textId="03DFBC76" w:rsidR="0026614A" w:rsidRDefault="0026614A" w:rsidP="008F1BED">
      <w:pPr>
        <w:spacing w:after="0" w:line="240" w:lineRule="auto"/>
        <w:rPr>
          <w:rFonts w:ascii="Arial" w:hAnsi="Arial" w:cs="Arial"/>
          <w:bCs/>
          <w:sz w:val="20"/>
          <w:szCs w:val="20"/>
        </w:rPr>
      </w:pPr>
    </w:p>
    <w:p w14:paraId="1758C8DC" w14:textId="31968404" w:rsidR="001954B8" w:rsidRPr="003E076C" w:rsidRDefault="001954B8" w:rsidP="001954B8">
      <w:pPr>
        <w:spacing w:after="0" w:line="240" w:lineRule="auto"/>
        <w:jc w:val="center"/>
        <w:rPr>
          <w:rFonts w:ascii="Arial" w:hAnsi="Arial" w:cs="Arial"/>
          <w:sz w:val="20"/>
          <w:szCs w:val="20"/>
          <w:vertAlign w:val="superscript"/>
        </w:rPr>
      </w:pPr>
      <w:r w:rsidRPr="00C44C7F">
        <w:rPr>
          <w:rFonts w:ascii="Arial" w:hAnsi="Arial" w:cs="Arial"/>
          <w:b/>
          <w:bCs/>
          <w:sz w:val="20"/>
          <w:szCs w:val="20"/>
        </w:rPr>
        <w:t xml:space="preserve">Table </w:t>
      </w:r>
      <w:r w:rsidR="000C61EC" w:rsidRPr="00C44C7F">
        <w:rPr>
          <w:rFonts w:ascii="Arial" w:hAnsi="Arial" w:cs="Arial"/>
          <w:b/>
          <w:bCs/>
          <w:sz w:val="20"/>
          <w:szCs w:val="20"/>
        </w:rPr>
        <w:t>2</w:t>
      </w:r>
      <w:r w:rsidR="00C870AC">
        <w:rPr>
          <w:rFonts w:ascii="Arial" w:hAnsi="Arial" w:cs="Arial"/>
          <w:b/>
          <w:bCs/>
          <w:sz w:val="20"/>
          <w:szCs w:val="20"/>
        </w:rPr>
        <w:t>3</w:t>
      </w:r>
      <w:r w:rsidR="009D2E41">
        <w:rPr>
          <w:rFonts w:ascii="Arial" w:hAnsi="Arial" w:cs="Arial"/>
          <w:b/>
          <w:bCs/>
          <w:sz w:val="20"/>
          <w:szCs w:val="20"/>
        </w:rPr>
        <w:t>.</w:t>
      </w:r>
      <w:r w:rsidRPr="00C44C7F">
        <w:rPr>
          <w:rFonts w:ascii="Arial" w:hAnsi="Arial" w:cs="Arial"/>
          <w:b/>
          <w:bCs/>
          <w:sz w:val="20"/>
          <w:szCs w:val="20"/>
        </w:rPr>
        <w:t xml:space="preserve"> </w:t>
      </w:r>
      <w:r w:rsidR="00626106">
        <w:rPr>
          <w:rFonts w:ascii="Arial" w:hAnsi="Arial" w:cs="Arial"/>
          <w:b/>
          <w:bCs/>
          <w:sz w:val="20"/>
          <w:szCs w:val="20"/>
        </w:rPr>
        <w:t xml:space="preserve">THC </w:t>
      </w:r>
      <w:r w:rsidRPr="00C44C7F">
        <w:rPr>
          <w:rFonts w:ascii="Arial" w:hAnsi="Arial" w:cs="Arial"/>
          <w:b/>
          <w:bCs/>
          <w:sz w:val="20"/>
          <w:szCs w:val="20"/>
        </w:rPr>
        <w:t xml:space="preserve">Sampling System Temperature Heating Requirements </w:t>
      </w:r>
      <w:r w:rsidR="00626106">
        <w:rPr>
          <w:rFonts w:ascii="Arial" w:hAnsi="Arial" w:cs="Arial"/>
          <w:b/>
          <w:bCs/>
          <w:sz w:val="20"/>
          <w:szCs w:val="20"/>
        </w:rPr>
        <w:t>for</w:t>
      </w:r>
      <w:r w:rsidR="00C44C7F">
        <w:rPr>
          <w:rFonts w:ascii="Arial" w:hAnsi="Arial" w:cs="Arial"/>
          <w:b/>
          <w:bCs/>
          <w:sz w:val="20"/>
          <w:szCs w:val="20"/>
        </w:rPr>
        <w:t xml:space="preserve"> M25A</w:t>
      </w:r>
      <w:r w:rsidRPr="00C44C7F">
        <w:rPr>
          <w:rFonts w:ascii="Arial" w:hAnsi="Arial" w:cs="Arial"/>
          <w:b/>
          <w:bCs/>
          <w:sz w:val="20"/>
          <w:szCs w:val="20"/>
        </w:rPr>
        <w:t xml:space="preserve"> and ALT-106</w:t>
      </w:r>
      <w:r>
        <w:rPr>
          <w:rFonts w:ascii="Arial" w:hAnsi="Arial" w:cs="Arial"/>
          <w:b/>
          <w:bCs/>
          <w:sz w:val="20"/>
          <w:szCs w:val="20"/>
          <w:vertAlign w:val="superscript"/>
        </w:rPr>
        <w:t>1,2</w:t>
      </w:r>
    </w:p>
    <w:tbl>
      <w:tblPr>
        <w:tblW w:w="9360"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000" w:firstRow="0" w:lastRow="0" w:firstColumn="0" w:lastColumn="0" w:noHBand="0" w:noVBand="0"/>
      </w:tblPr>
      <w:tblGrid>
        <w:gridCol w:w="2160"/>
        <w:gridCol w:w="2160"/>
        <w:gridCol w:w="2736"/>
        <w:gridCol w:w="2304"/>
      </w:tblGrid>
      <w:tr w:rsidR="001954B8" w:rsidRPr="00776887" w14:paraId="7140E99A" w14:textId="77777777" w:rsidTr="00F10C0A">
        <w:trPr>
          <w:trHeight w:val="346"/>
          <w:jc w:val="center"/>
        </w:trPr>
        <w:tc>
          <w:tcPr>
            <w:tcW w:w="2160" w:type="dxa"/>
            <w:shd w:val="clear" w:color="auto" w:fill="auto"/>
            <w:vAlign w:val="center"/>
          </w:tcPr>
          <w:p w14:paraId="441E6156" w14:textId="77777777" w:rsidR="001954B8" w:rsidRPr="0068417E" w:rsidRDefault="001954B8" w:rsidP="00F10C0A">
            <w:pPr>
              <w:pStyle w:val="NoSpacing"/>
              <w:jc w:val="center"/>
              <w:rPr>
                <w:rFonts w:ascii="Arial" w:hAnsi="Arial" w:cs="Arial"/>
                <w:sz w:val="20"/>
                <w:szCs w:val="20"/>
              </w:rPr>
            </w:pPr>
            <w:r w:rsidRPr="0068417E">
              <w:rPr>
                <w:rFonts w:ascii="Arial" w:hAnsi="Arial" w:cs="Arial"/>
                <w:sz w:val="20"/>
                <w:szCs w:val="20"/>
              </w:rPr>
              <w:t>Number of Readings</w:t>
            </w:r>
          </w:p>
        </w:tc>
        <w:tc>
          <w:tcPr>
            <w:tcW w:w="2160" w:type="dxa"/>
            <w:shd w:val="clear" w:color="auto" w:fill="auto"/>
            <w:vAlign w:val="center"/>
          </w:tcPr>
          <w:p w14:paraId="5C88E9AC" w14:textId="77777777" w:rsidR="001954B8" w:rsidRPr="0068417E" w:rsidRDefault="001954B8" w:rsidP="00F10C0A">
            <w:pPr>
              <w:pStyle w:val="NoSpacing"/>
              <w:jc w:val="center"/>
              <w:rPr>
                <w:rFonts w:ascii="Arial" w:hAnsi="Arial" w:cs="Arial"/>
                <w:sz w:val="20"/>
                <w:szCs w:val="20"/>
              </w:rPr>
            </w:pPr>
            <w:r w:rsidRPr="0068417E">
              <w:rPr>
                <w:rFonts w:ascii="Arial" w:hAnsi="Arial" w:cs="Arial"/>
                <w:sz w:val="20"/>
                <w:szCs w:val="20"/>
              </w:rPr>
              <w:t>Probe Temp., (°F)</w:t>
            </w:r>
          </w:p>
        </w:tc>
        <w:tc>
          <w:tcPr>
            <w:tcW w:w="2736" w:type="dxa"/>
            <w:shd w:val="clear" w:color="auto" w:fill="auto"/>
            <w:vAlign w:val="center"/>
          </w:tcPr>
          <w:p w14:paraId="0B7945A0" w14:textId="77777777" w:rsidR="001954B8" w:rsidRPr="0068417E" w:rsidRDefault="001954B8" w:rsidP="00F10C0A">
            <w:pPr>
              <w:pStyle w:val="NoSpacing"/>
              <w:jc w:val="center"/>
              <w:rPr>
                <w:rFonts w:ascii="Arial" w:hAnsi="Arial" w:cs="Arial"/>
                <w:sz w:val="20"/>
                <w:szCs w:val="20"/>
              </w:rPr>
            </w:pPr>
            <w:r w:rsidRPr="0068417E">
              <w:rPr>
                <w:rFonts w:ascii="Arial" w:hAnsi="Arial" w:cs="Arial"/>
                <w:sz w:val="20"/>
                <w:szCs w:val="20"/>
              </w:rPr>
              <w:t>Sampling Line Temp., (°F)</w:t>
            </w:r>
          </w:p>
        </w:tc>
        <w:tc>
          <w:tcPr>
            <w:tcW w:w="2304" w:type="dxa"/>
            <w:shd w:val="clear" w:color="auto" w:fill="auto"/>
            <w:vAlign w:val="center"/>
          </w:tcPr>
          <w:p w14:paraId="4670D24F" w14:textId="77777777" w:rsidR="001954B8" w:rsidRPr="0068417E" w:rsidRDefault="001954B8" w:rsidP="00F10C0A">
            <w:pPr>
              <w:pStyle w:val="NoSpacing"/>
              <w:jc w:val="center"/>
              <w:rPr>
                <w:rFonts w:ascii="Arial" w:hAnsi="Arial" w:cs="Arial"/>
                <w:sz w:val="20"/>
                <w:szCs w:val="20"/>
              </w:rPr>
            </w:pPr>
            <w:r w:rsidRPr="0068417E">
              <w:rPr>
                <w:rFonts w:ascii="Arial" w:hAnsi="Arial" w:cs="Arial"/>
                <w:sz w:val="20"/>
                <w:szCs w:val="20"/>
              </w:rPr>
              <w:t>Analyzer Temp., (°F)</w:t>
            </w:r>
          </w:p>
        </w:tc>
      </w:tr>
      <w:tr w:rsidR="001954B8" w:rsidRPr="00776887" w14:paraId="580BEDA6" w14:textId="77777777" w:rsidTr="00F10C0A">
        <w:trPr>
          <w:trHeight w:val="346"/>
          <w:jc w:val="center"/>
        </w:trPr>
        <w:tc>
          <w:tcPr>
            <w:tcW w:w="2160" w:type="dxa"/>
            <w:vAlign w:val="center"/>
          </w:tcPr>
          <w:p w14:paraId="624EAF08" w14:textId="77777777" w:rsidR="001954B8" w:rsidRPr="0068417E" w:rsidRDefault="001954B8" w:rsidP="00F10C0A">
            <w:pPr>
              <w:pStyle w:val="NoSpacing"/>
              <w:jc w:val="center"/>
              <w:rPr>
                <w:rFonts w:ascii="Arial" w:hAnsi="Arial" w:cs="Arial"/>
                <w:sz w:val="20"/>
                <w:szCs w:val="20"/>
              </w:rPr>
            </w:pPr>
            <w:r w:rsidRPr="0068417E">
              <w:rPr>
                <w:rFonts w:ascii="Arial" w:hAnsi="Arial" w:cs="Arial"/>
                <w:sz w:val="20"/>
                <w:szCs w:val="20"/>
              </w:rPr>
              <w:t>1</w:t>
            </w:r>
          </w:p>
        </w:tc>
        <w:tc>
          <w:tcPr>
            <w:tcW w:w="2160" w:type="dxa"/>
            <w:vAlign w:val="center"/>
          </w:tcPr>
          <w:p w14:paraId="7F9DA9EF" w14:textId="77777777" w:rsidR="001954B8" w:rsidRPr="0068417E" w:rsidRDefault="001954B8" w:rsidP="00F10C0A">
            <w:pPr>
              <w:pStyle w:val="NoSpacing"/>
              <w:jc w:val="center"/>
              <w:rPr>
                <w:rFonts w:ascii="Arial" w:hAnsi="Arial" w:cs="Arial"/>
                <w:sz w:val="20"/>
                <w:szCs w:val="20"/>
              </w:rPr>
            </w:pPr>
          </w:p>
        </w:tc>
        <w:tc>
          <w:tcPr>
            <w:tcW w:w="2736" w:type="dxa"/>
            <w:vAlign w:val="center"/>
          </w:tcPr>
          <w:p w14:paraId="5E8D2278" w14:textId="77777777" w:rsidR="001954B8" w:rsidRPr="0068417E" w:rsidRDefault="001954B8" w:rsidP="00F10C0A">
            <w:pPr>
              <w:pStyle w:val="NoSpacing"/>
              <w:jc w:val="center"/>
              <w:rPr>
                <w:rFonts w:ascii="Arial" w:hAnsi="Arial" w:cs="Arial"/>
                <w:sz w:val="20"/>
                <w:szCs w:val="20"/>
              </w:rPr>
            </w:pPr>
          </w:p>
        </w:tc>
        <w:tc>
          <w:tcPr>
            <w:tcW w:w="2304" w:type="dxa"/>
            <w:vAlign w:val="center"/>
          </w:tcPr>
          <w:p w14:paraId="67703E1E" w14:textId="77777777" w:rsidR="001954B8" w:rsidRPr="0068417E" w:rsidRDefault="001954B8" w:rsidP="00F10C0A">
            <w:pPr>
              <w:pStyle w:val="NoSpacing"/>
              <w:jc w:val="center"/>
              <w:rPr>
                <w:rFonts w:ascii="Arial" w:hAnsi="Arial" w:cs="Arial"/>
                <w:sz w:val="20"/>
                <w:szCs w:val="20"/>
              </w:rPr>
            </w:pPr>
          </w:p>
        </w:tc>
      </w:tr>
      <w:tr w:rsidR="001954B8" w:rsidRPr="00776887" w14:paraId="40DFF85C" w14:textId="77777777" w:rsidTr="00F10C0A">
        <w:trPr>
          <w:trHeight w:val="346"/>
          <w:jc w:val="center"/>
        </w:trPr>
        <w:tc>
          <w:tcPr>
            <w:tcW w:w="2160" w:type="dxa"/>
            <w:vAlign w:val="center"/>
          </w:tcPr>
          <w:p w14:paraId="5CA8D098" w14:textId="77777777" w:rsidR="001954B8" w:rsidRPr="0068417E" w:rsidRDefault="001954B8" w:rsidP="00F10C0A">
            <w:pPr>
              <w:pStyle w:val="NoSpacing"/>
              <w:jc w:val="center"/>
              <w:rPr>
                <w:rFonts w:ascii="Arial" w:hAnsi="Arial" w:cs="Arial"/>
                <w:sz w:val="20"/>
                <w:szCs w:val="20"/>
              </w:rPr>
            </w:pPr>
            <w:r w:rsidRPr="0068417E">
              <w:rPr>
                <w:rFonts w:ascii="Arial" w:hAnsi="Arial" w:cs="Arial"/>
                <w:sz w:val="20"/>
                <w:szCs w:val="20"/>
              </w:rPr>
              <w:t>2</w:t>
            </w:r>
          </w:p>
        </w:tc>
        <w:tc>
          <w:tcPr>
            <w:tcW w:w="2160" w:type="dxa"/>
            <w:vAlign w:val="center"/>
          </w:tcPr>
          <w:p w14:paraId="53574882" w14:textId="77777777" w:rsidR="001954B8" w:rsidRPr="0068417E" w:rsidRDefault="001954B8" w:rsidP="00F10C0A">
            <w:pPr>
              <w:pStyle w:val="NoSpacing"/>
              <w:jc w:val="center"/>
              <w:rPr>
                <w:rFonts w:ascii="Arial" w:hAnsi="Arial" w:cs="Arial"/>
                <w:sz w:val="20"/>
                <w:szCs w:val="20"/>
              </w:rPr>
            </w:pPr>
          </w:p>
        </w:tc>
        <w:tc>
          <w:tcPr>
            <w:tcW w:w="2736" w:type="dxa"/>
            <w:vAlign w:val="center"/>
          </w:tcPr>
          <w:p w14:paraId="568595A4" w14:textId="77777777" w:rsidR="001954B8" w:rsidRPr="0068417E" w:rsidRDefault="001954B8" w:rsidP="00F10C0A">
            <w:pPr>
              <w:pStyle w:val="NoSpacing"/>
              <w:jc w:val="center"/>
              <w:rPr>
                <w:rFonts w:ascii="Arial" w:hAnsi="Arial" w:cs="Arial"/>
                <w:sz w:val="20"/>
                <w:szCs w:val="20"/>
              </w:rPr>
            </w:pPr>
          </w:p>
        </w:tc>
        <w:tc>
          <w:tcPr>
            <w:tcW w:w="2304" w:type="dxa"/>
            <w:vAlign w:val="center"/>
          </w:tcPr>
          <w:p w14:paraId="5DCA9C6D" w14:textId="77777777" w:rsidR="001954B8" w:rsidRPr="0068417E" w:rsidRDefault="001954B8" w:rsidP="00F10C0A">
            <w:pPr>
              <w:pStyle w:val="NoSpacing"/>
              <w:jc w:val="center"/>
              <w:rPr>
                <w:rFonts w:ascii="Arial" w:hAnsi="Arial" w:cs="Arial"/>
                <w:sz w:val="20"/>
                <w:szCs w:val="20"/>
              </w:rPr>
            </w:pPr>
          </w:p>
        </w:tc>
      </w:tr>
      <w:tr w:rsidR="001954B8" w:rsidRPr="00776887" w14:paraId="0057A779" w14:textId="77777777" w:rsidTr="00F10C0A">
        <w:trPr>
          <w:trHeight w:val="346"/>
          <w:jc w:val="center"/>
        </w:trPr>
        <w:tc>
          <w:tcPr>
            <w:tcW w:w="2160" w:type="dxa"/>
            <w:vAlign w:val="center"/>
          </w:tcPr>
          <w:p w14:paraId="6B47B770" w14:textId="77777777" w:rsidR="001954B8" w:rsidRPr="0068417E" w:rsidRDefault="001954B8" w:rsidP="00F10C0A">
            <w:pPr>
              <w:pStyle w:val="NoSpacing"/>
              <w:jc w:val="center"/>
              <w:rPr>
                <w:rFonts w:ascii="Arial" w:hAnsi="Arial" w:cs="Arial"/>
                <w:sz w:val="20"/>
                <w:szCs w:val="20"/>
              </w:rPr>
            </w:pPr>
            <w:r w:rsidRPr="0068417E">
              <w:rPr>
                <w:rFonts w:ascii="Arial" w:hAnsi="Arial" w:cs="Arial"/>
                <w:sz w:val="20"/>
                <w:szCs w:val="20"/>
              </w:rPr>
              <w:t>3</w:t>
            </w:r>
          </w:p>
        </w:tc>
        <w:tc>
          <w:tcPr>
            <w:tcW w:w="2160" w:type="dxa"/>
            <w:vAlign w:val="center"/>
          </w:tcPr>
          <w:p w14:paraId="3955319C" w14:textId="77777777" w:rsidR="001954B8" w:rsidRPr="0068417E" w:rsidRDefault="001954B8" w:rsidP="00F10C0A">
            <w:pPr>
              <w:pStyle w:val="NoSpacing"/>
              <w:jc w:val="center"/>
              <w:rPr>
                <w:rFonts w:ascii="Arial" w:hAnsi="Arial" w:cs="Arial"/>
                <w:sz w:val="20"/>
                <w:szCs w:val="20"/>
              </w:rPr>
            </w:pPr>
          </w:p>
        </w:tc>
        <w:tc>
          <w:tcPr>
            <w:tcW w:w="2736" w:type="dxa"/>
            <w:vAlign w:val="center"/>
          </w:tcPr>
          <w:p w14:paraId="145CF322" w14:textId="77777777" w:rsidR="001954B8" w:rsidRPr="0068417E" w:rsidRDefault="001954B8" w:rsidP="00F10C0A">
            <w:pPr>
              <w:pStyle w:val="NoSpacing"/>
              <w:jc w:val="center"/>
              <w:rPr>
                <w:rFonts w:ascii="Arial" w:hAnsi="Arial" w:cs="Arial"/>
                <w:sz w:val="20"/>
                <w:szCs w:val="20"/>
              </w:rPr>
            </w:pPr>
          </w:p>
        </w:tc>
        <w:tc>
          <w:tcPr>
            <w:tcW w:w="2304" w:type="dxa"/>
            <w:vAlign w:val="center"/>
          </w:tcPr>
          <w:p w14:paraId="4CE82170" w14:textId="77777777" w:rsidR="001954B8" w:rsidRPr="0068417E" w:rsidRDefault="001954B8" w:rsidP="00F10C0A">
            <w:pPr>
              <w:pStyle w:val="NoSpacing"/>
              <w:jc w:val="center"/>
              <w:rPr>
                <w:rFonts w:ascii="Arial" w:hAnsi="Arial" w:cs="Arial"/>
                <w:sz w:val="20"/>
                <w:szCs w:val="20"/>
              </w:rPr>
            </w:pPr>
          </w:p>
        </w:tc>
      </w:tr>
      <w:tr w:rsidR="001954B8" w:rsidRPr="00776887" w14:paraId="6B8AE826" w14:textId="77777777" w:rsidTr="00F10C0A">
        <w:trPr>
          <w:trHeight w:val="346"/>
          <w:jc w:val="center"/>
        </w:trPr>
        <w:tc>
          <w:tcPr>
            <w:tcW w:w="2160" w:type="dxa"/>
            <w:vAlign w:val="center"/>
          </w:tcPr>
          <w:p w14:paraId="3DC08202" w14:textId="77777777" w:rsidR="001954B8" w:rsidRPr="0068417E" w:rsidRDefault="001954B8" w:rsidP="00F10C0A">
            <w:pPr>
              <w:pStyle w:val="NoSpacing"/>
              <w:jc w:val="center"/>
              <w:rPr>
                <w:rFonts w:ascii="Arial" w:hAnsi="Arial" w:cs="Arial"/>
                <w:sz w:val="20"/>
                <w:szCs w:val="20"/>
              </w:rPr>
            </w:pPr>
            <w:r w:rsidRPr="0068417E">
              <w:rPr>
                <w:rFonts w:ascii="Arial" w:hAnsi="Arial" w:cs="Arial"/>
                <w:sz w:val="20"/>
                <w:szCs w:val="20"/>
              </w:rPr>
              <w:t>4</w:t>
            </w:r>
          </w:p>
        </w:tc>
        <w:tc>
          <w:tcPr>
            <w:tcW w:w="2160" w:type="dxa"/>
            <w:shd w:val="clear" w:color="auto" w:fill="auto"/>
            <w:vAlign w:val="center"/>
          </w:tcPr>
          <w:p w14:paraId="1D485149" w14:textId="77777777" w:rsidR="001954B8" w:rsidRPr="0068417E" w:rsidRDefault="001954B8" w:rsidP="00F10C0A">
            <w:pPr>
              <w:pStyle w:val="NoSpacing"/>
              <w:jc w:val="center"/>
              <w:rPr>
                <w:rFonts w:ascii="Arial" w:hAnsi="Arial" w:cs="Arial"/>
                <w:sz w:val="20"/>
                <w:szCs w:val="20"/>
              </w:rPr>
            </w:pPr>
          </w:p>
        </w:tc>
        <w:tc>
          <w:tcPr>
            <w:tcW w:w="2736" w:type="dxa"/>
            <w:vAlign w:val="center"/>
          </w:tcPr>
          <w:p w14:paraId="7A63151D" w14:textId="77777777" w:rsidR="001954B8" w:rsidRPr="0068417E" w:rsidRDefault="001954B8" w:rsidP="00F10C0A">
            <w:pPr>
              <w:pStyle w:val="NoSpacing"/>
              <w:jc w:val="center"/>
              <w:rPr>
                <w:rFonts w:ascii="Arial" w:hAnsi="Arial" w:cs="Arial"/>
                <w:sz w:val="20"/>
                <w:szCs w:val="20"/>
              </w:rPr>
            </w:pPr>
          </w:p>
        </w:tc>
        <w:tc>
          <w:tcPr>
            <w:tcW w:w="2304" w:type="dxa"/>
            <w:vAlign w:val="center"/>
          </w:tcPr>
          <w:p w14:paraId="462DF132" w14:textId="77777777" w:rsidR="001954B8" w:rsidRPr="0068417E" w:rsidRDefault="001954B8" w:rsidP="00F10C0A">
            <w:pPr>
              <w:pStyle w:val="NoSpacing"/>
              <w:jc w:val="center"/>
              <w:rPr>
                <w:rFonts w:ascii="Arial" w:hAnsi="Arial" w:cs="Arial"/>
                <w:sz w:val="20"/>
                <w:szCs w:val="20"/>
              </w:rPr>
            </w:pPr>
          </w:p>
        </w:tc>
      </w:tr>
      <w:tr w:rsidR="001954B8" w:rsidRPr="00776887" w14:paraId="3593AD00" w14:textId="77777777" w:rsidTr="00F10C0A">
        <w:trPr>
          <w:trHeight w:val="346"/>
          <w:jc w:val="center"/>
        </w:trPr>
        <w:tc>
          <w:tcPr>
            <w:tcW w:w="2160" w:type="dxa"/>
            <w:vAlign w:val="center"/>
          </w:tcPr>
          <w:p w14:paraId="4AF8E39A" w14:textId="77777777" w:rsidR="001954B8" w:rsidRPr="0068417E" w:rsidRDefault="001954B8" w:rsidP="00F10C0A">
            <w:pPr>
              <w:pStyle w:val="NoSpacing"/>
              <w:jc w:val="center"/>
              <w:rPr>
                <w:rFonts w:ascii="Arial" w:hAnsi="Arial" w:cs="Arial"/>
                <w:sz w:val="20"/>
                <w:szCs w:val="20"/>
              </w:rPr>
            </w:pPr>
            <w:r w:rsidRPr="0068417E">
              <w:rPr>
                <w:rFonts w:ascii="Arial" w:hAnsi="Arial" w:cs="Arial"/>
                <w:sz w:val="20"/>
                <w:szCs w:val="20"/>
              </w:rPr>
              <w:t>Average</w:t>
            </w:r>
          </w:p>
        </w:tc>
        <w:tc>
          <w:tcPr>
            <w:tcW w:w="2160" w:type="dxa"/>
            <w:shd w:val="clear" w:color="auto" w:fill="auto"/>
            <w:vAlign w:val="center"/>
          </w:tcPr>
          <w:p w14:paraId="49407711" w14:textId="77777777" w:rsidR="001954B8" w:rsidRPr="0068417E" w:rsidRDefault="001954B8" w:rsidP="00F10C0A">
            <w:pPr>
              <w:pStyle w:val="NoSpacing"/>
              <w:jc w:val="center"/>
              <w:rPr>
                <w:rFonts w:ascii="Arial" w:hAnsi="Arial" w:cs="Arial"/>
                <w:sz w:val="20"/>
                <w:szCs w:val="20"/>
              </w:rPr>
            </w:pPr>
          </w:p>
        </w:tc>
        <w:tc>
          <w:tcPr>
            <w:tcW w:w="2736" w:type="dxa"/>
            <w:shd w:val="clear" w:color="auto" w:fill="auto"/>
            <w:vAlign w:val="center"/>
          </w:tcPr>
          <w:p w14:paraId="4924A523" w14:textId="77777777" w:rsidR="001954B8" w:rsidRPr="0068417E" w:rsidRDefault="001954B8" w:rsidP="00F10C0A">
            <w:pPr>
              <w:pStyle w:val="NoSpacing"/>
              <w:jc w:val="center"/>
              <w:rPr>
                <w:rFonts w:ascii="Arial" w:hAnsi="Arial" w:cs="Arial"/>
                <w:sz w:val="20"/>
                <w:szCs w:val="20"/>
              </w:rPr>
            </w:pPr>
          </w:p>
        </w:tc>
        <w:tc>
          <w:tcPr>
            <w:tcW w:w="2304" w:type="dxa"/>
            <w:shd w:val="clear" w:color="auto" w:fill="auto"/>
            <w:vAlign w:val="center"/>
          </w:tcPr>
          <w:p w14:paraId="1DE00104" w14:textId="77777777" w:rsidR="001954B8" w:rsidRPr="0068417E" w:rsidRDefault="001954B8" w:rsidP="00F10C0A">
            <w:pPr>
              <w:pStyle w:val="NoSpacing"/>
              <w:jc w:val="center"/>
              <w:rPr>
                <w:rFonts w:ascii="Arial" w:hAnsi="Arial" w:cs="Arial"/>
                <w:sz w:val="20"/>
                <w:szCs w:val="20"/>
              </w:rPr>
            </w:pPr>
          </w:p>
        </w:tc>
      </w:tr>
    </w:tbl>
    <w:p w14:paraId="7D60BBD4" w14:textId="5796E7B8" w:rsidR="001954B8" w:rsidRDefault="001954B8" w:rsidP="00C3137B">
      <w:pPr>
        <w:spacing w:after="0" w:line="240" w:lineRule="auto"/>
        <w:ind w:left="360" w:hanging="360"/>
        <w:jc w:val="both"/>
        <w:rPr>
          <w:rFonts w:ascii="Arial" w:hAnsi="Arial" w:cs="Arial"/>
          <w:sz w:val="20"/>
          <w:szCs w:val="20"/>
        </w:rPr>
      </w:pPr>
      <w:r>
        <w:rPr>
          <w:rFonts w:ascii="Arial" w:hAnsi="Arial" w:cs="Arial"/>
          <w:sz w:val="20"/>
          <w:szCs w:val="20"/>
          <w:vertAlign w:val="superscript"/>
        </w:rPr>
        <w:t>1</w:t>
      </w:r>
      <w:r>
        <w:rPr>
          <w:rFonts w:ascii="Arial" w:hAnsi="Arial" w:cs="Arial"/>
          <w:sz w:val="20"/>
          <w:szCs w:val="20"/>
          <w:vertAlign w:val="superscript"/>
        </w:rPr>
        <w:tab/>
      </w:r>
      <w:r w:rsidRPr="0068417E">
        <w:rPr>
          <w:rFonts w:ascii="Arial" w:hAnsi="Arial" w:cs="Arial"/>
          <w:sz w:val="20"/>
          <w:szCs w:val="20"/>
        </w:rPr>
        <w:t>The sampling system minimally consist of a heated probe, sample line, and analyzer</w:t>
      </w:r>
      <w:r>
        <w:rPr>
          <w:rFonts w:ascii="Arial" w:hAnsi="Arial" w:cs="Arial"/>
          <w:sz w:val="20"/>
          <w:szCs w:val="20"/>
        </w:rPr>
        <w:t xml:space="preserve">. </w:t>
      </w:r>
      <w:r w:rsidRPr="007D3457">
        <w:rPr>
          <w:rFonts w:ascii="Arial" w:hAnsi="Arial" w:cs="Arial"/>
          <w:sz w:val="20"/>
          <w:szCs w:val="20"/>
        </w:rPr>
        <w:t>Unless the boiling points (b.p.) of all VOCs at the sampling location are known, DEP requires a sampling system temperature of 375±25</w:t>
      </w:r>
      <w:bookmarkStart w:id="312" w:name="_Hlk193190502"/>
      <w:r w:rsidRPr="007D3457">
        <w:rPr>
          <w:rFonts w:ascii="Arial" w:hAnsi="Arial" w:cs="Arial"/>
          <w:sz w:val="20"/>
          <w:szCs w:val="20"/>
        </w:rPr>
        <w:t>°F</w:t>
      </w:r>
      <w:bookmarkEnd w:id="312"/>
      <w:r w:rsidR="000E7C60">
        <w:rPr>
          <w:rFonts w:ascii="Arial" w:hAnsi="Arial" w:cs="Arial"/>
          <w:sz w:val="20"/>
          <w:szCs w:val="20"/>
        </w:rPr>
        <w:t xml:space="preserve"> (or above 350</w:t>
      </w:r>
      <w:r w:rsidR="000E7C60" w:rsidRPr="000E7C60">
        <w:rPr>
          <w:rFonts w:ascii="Arial" w:hAnsi="Arial" w:cs="Arial"/>
          <w:sz w:val="20"/>
          <w:szCs w:val="20"/>
        </w:rPr>
        <w:t>°F</w:t>
      </w:r>
      <w:r w:rsidR="000E7C60">
        <w:rPr>
          <w:rFonts w:ascii="Arial" w:hAnsi="Arial" w:cs="Arial"/>
          <w:sz w:val="20"/>
          <w:szCs w:val="20"/>
        </w:rPr>
        <w:t>)</w:t>
      </w:r>
      <w:r>
        <w:rPr>
          <w:rFonts w:ascii="Arial" w:hAnsi="Arial" w:cs="Arial"/>
          <w:sz w:val="20"/>
          <w:szCs w:val="20"/>
        </w:rPr>
        <w:t>.</w:t>
      </w:r>
    </w:p>
    <w:p w14:paraId="0312A443" w14:textId="77777777" w:rsidR="001954B8" w:rsidRDefault="001954B8" w:rsidP="00C3137B">
      <w:pPr>
        <w:spacing w:after="0" w:line="240" w:lineRule="auto"/>
        <w:ind w:left="360" w:hanging="360"/>
        <w:jc w:val="both"/>
        <w:rPr>
          <w:rFonts w:ascii="Arial" w:hAnsi="Arial" w:cs="Arial"/>
          <w:sz w:val="20"/>
          <w:szCs w:val="20"/>
        </w:rPr>
      </w:pPr>
      <w:r>
        <w:rPr>
          <w:rFonts w:ascii="Arial" w:hAnsi="Arial" w:cs="Arial"/>
          <w:sz w:val="20"/>
          <w:szCs w:val="20"/>
          <w:vertAlign w:val="superscript"/>
        </w:rPr>
        <w:t>2</w:t>
      </w:r>
      <w:r>
        <w:rPr>
          <w:rFonts w:ascii="Arial" w:hAnsi="Arial" w:cs="Arial"/>
          <w:sz w:val="20"/>
          <w:szCs w:val="20"/>
          <w:vertAlign w:val="superscript"/>
        </w:rPr>
        <w:tab/>
      </w:r>
      <w:r>
        <w:rPr>
          <w:rFonts w:ascii="Arial" w:hAnsi="Arial" w:cs="Arial"/>
          <w:sz w:val="20"/>
          <w:szCs w:val="20"/>
        </w:rPr>
        <w:t>These t</w:t>
      </w:r>
      <w:r w:rsidRPr="003E076C">
        <w:rPr>
          <w:rFonts w:ascii="Arial" w:hAnsi="Arial" w:cs="Arial"/>
          <w:sz w:val="20"/>
          <w:szCs w:val="20"/>
        </w:rPr>
        <w:t>emperatures must</w:t>
      </w:r>
      <w:r>
        <w:rPr>
          <w:rFonts w:ascii="Arial" w:hAnsi="Arial" w:cs="Arial"/>
          <w:sz w:val="20"/>
          <w:szCs w:val="20"/>
        </w:rPr>
        <w:t xml:space="preserve"> </w:t>
      </w:r>
      <w:r w:rsidRPr="003E076C">
        <w:rPr>
          <w:rFonts w:ascii="Arial" w:hAnsi="Arial" w:cs="Arial"/>
          <w:sz w:val="20"/>
          <w:szCs w:val="20"/>
        </w:rPr>
        <w:t xml:space="preserve">be recorded at least every </w:t>
      </w:r>
      <w:r w:rsidRPr="00725C5C">
        <w:rPr>
          <w:rFonts w:ascii="Arial" w:hAnsi="Arial" w:cs="Arial"/>
          <w:sz w:val="20"/>
          <w:szCs w:val="20"/>
        </w:rPr>
        <w:t>15-minutes</w:t>
      </w:r>
      <w:r w:rsidRPr="003E076C">
        <w:rPr>
          <w:rFonts w:ascii="Arial" w:hAnsi="Arial" w:cs="Arial"/>
          <w:sz w:val="20"/>
          <w:szCs w:val="20"/>
        </w:rPr>
        <w:t xml:space="preserve"> during each run and sampling location and be provided in the final test report.</w:t>
      </w:r>
    </w:p>
    <w:p w14:paraId="2D37A924" w14:textId="684C2C5A" w:rsidR="008F1BED" w:rsidRDefault="008F1BED" w:rsidP="00C3137B">
      <w:pPr>
        <w:spacing w:after="0" w:line="240" w:lineRule="auto"/>
        <w:jc w:val="both"/>
        <w:rPr>
          <w:rFonts w:ascii="Arial" w:hAnsi="Arial" w:cs="Arial"/>
          <w:sz w:val="20"/>
          <w:szCs w:val="20"/>
        </w:rPr>
      </w:pPr>
    </w:p>
    <w:p w14:paraId="724E9C7A" w14:textId="04071B39" w:rsidR="00CF1CB7" w:rsidRDefault="00CF1CB7" w:rsidP="00C3137B">
      <w:pPr>
        <w:pStyle w:val="NoSpacing"/>
        <w:ind w:left="547" w:hanging="547"/>
        <w:jc w:val="both"/>
        <w:rPr>
          <w:rFonts w:ascii="Arial" w:hAnsi="Arial" w:cs="Arial"/>
          <w:b/>
          <w:bCs/>
          <w:sz w:val="20"/>
          <w:szCs w:val="20"/>
        </w:rPr>
      </w:pPr>
      <w:r>
        <w:rPr>
          <w:rFonts w:ascii="Arial" w:hAnsi="Arial" w:cs="Arial"/>
          <w:b/>
          <w:bCs/>
          <w:sz w:val="20"/>
          <w:szCs w:val="20"/>
        </w:rPr>
        <w:t>1</w:t>
      </w:r>
      <w:r w:rsidR="009517B8">
        <w:rPr>
          <w:rFonts w:ascii="Arial" w:hAnsi="Arial" w:cs="Arial"/>
          <w:b/>
          <w:bCs/>
          <w:sz w:val="20"/>
          <w:szCs w:val="20"/>
        </w:rPr>
        <w:t>5</w:t>
      </w:r>
      <w:r>
        <w:rPr>
          <w:rFonts w:ascii="Arial" w:hAnsi="Arial" w:cs="Arial"/>
          <w:b/>
          <w:bCs/>
          <w:sz w:val="20"/>
          <w:szCs w:val="20"/>
        </w:rPr>
        <w:t>.</w:t>
      </w:r>
      <w:r>
        <w:rPr>
          <w:rFonts w:ascii="Arial" w:hAnsi="Arial" w:cs="Arial"/>
          <w:b/>
          <w:bCs/>
          <w:sz w:val="20"/>
          <w:szCs w:val="20"/>
        </w:rPr>
        <w:tab/>
        <w:t xml:space="preserve">Gas Dilution </w:t>
      </w:r>
      <w:r w:rsidRPr="00220D14">
        <w:rPr>
          <w:rFonts w:ascii="Arial" w:hAnsi="Arial" w:cs="Arial"/>
          <w:b/>
          <w:bCs/>
          <w:sz w:val="20"/>
          <w:szCs w:val="20"/>
        </w:rPr>
        <w:t>Requirements</w:t>
      </w:r>
    </w:p>
    <w:p w14:paraId="1B4618C3" w14:textId="64BB4AC0" w:rsidR="00DC48A7" w:rsidRDefault="00A20698" w:rsidP="00C3137B">
      <w:pPr>
        <w:pStyle w:val="NoSpacing"/>
        <w:jc w:val="both"/>
        <w:rPr>
          <w:rFonts w:ascii="Arial" w:hAnsi="Arial" w:cs="Arial"/>
          <w:sz w:val="20"/>
          <w:szCs w:val="20"/>
        </w:rPr>
      </w:pPr>
      <w:r>
        <w:rPr>
          <w:rFonts w:ascii="Arial" w:hAnsi="Arial" w:cs="Arial"/>
          <w:sz w:val="20"/>
          <w:szCs w:val="20"/>
        </w:rPr>
        <w:t>This section includes</w:t>
      </w:r>
      <w:r w:rsidR="00CF1CB7" w:rsidRPr="00E56763">
        <w:rPr>
          <w:rFonts w:ascii="Arial" w:hAnsi="Arial" w:cs="Arial"/>
          <w:sz w:val="20"/>
          <w:szCs w:val="20"/>
        </w:rPr>
        <w:t xml:space="preserve"> table</w:t>
      </w:r>
      <w:r w:rsidR="00E56763" w:rsidRPr="00E56763">
        <w:rPr>
          <w:rFonts w:ascii="Arial" w:hAnsi="Arial" w:cs="Arial"/>
          <w:sz w:val="20"/>
          <w:szCs w:val="20"/>
        </w:rPr>
        <w:t>s</w:t>
      </w:r>
      <w:r w:rsidR="00CF1CB7" w:rsidRPr="00E56763">
        <w:rPr>
          <w:rFonts w:ascii="Arial" w:hAnsi="Arial" w:cs="Arial"/>
          <w:sz w:val="20"/>
          <w:szCs w:val="20"/>
        </w:rPr>
        <w:t xml:space="preserve"> </w:t>
      </w:r>
      <w:r>
        <w:rPr>
          <w:rFonts w:ascii="Arial" w:hAnsi="Arial" w:cs="Arial"/>
          <w:sz w:val="20"/>
          <w:szCs w:val="20"/>
        </w:rPr>
        <w:t xml:space="preserve">that </w:t>
      </w:r>
      <w:r w:rsidR="00E56763" w:rsidRPr="00E56763">
        <w:rPr>
          <w:rFonts w:ascii="Arial" w:hAnsi="Arial" w:cs="Arial"/>
          <w:sz w:val="20"/>
          <w:szCs w:val="20"/>
        </w:rPr>
        <w:t>summarizes require</w:t>
      </w:r>
      <w:r w:rsidR="00C8796C">
        <w:rPr>
          <w:rFonts w:ascii="Arial" w:hAnsi="Arial" w:cs="Arial"/>
          <w:sz w:val="20"/>
          <w:szCs w:val="20"/>
        </w:rPr>
        <w:t>d procedures</w:t>
      </w:r>
      <w:r w:rsidR="00E56763" w:rsidRPr="00E56763">
        <w:rPr>
          <w:rFonts w:ascii="Arial" w:hAnsi="Arial" w:cs="Arial"/>
          <w:sz w:val="20"/>
          <w:szCs w:val="20"/>
        </w:rPr>
        <w:t xml:space="preserve"> associated with</w:t>
      </w:r>
      <w:r w:rsidR="00CF1CB7" w:rsidRPr="00E56763">
        <w:rPr>
          <w:rFonts w:ascii="Arial" w:hAnsi="Arial" w:cs="Arial"/>
          <w:sz w:val="20"/>
          <w:szCs w:val="20"/>
        </w:rPr>
        <w:t xml:space="preserve"> M205 </w:t>
      </w:r>
      <w:r w:rsidR="0017493B">
        <w:rPr>
          <w:rFonts w:ascii="Arial" w:hAnsi="Arial" w:cs="Arial"/>
          <w:sz w:val="20"/>
          <w:szCs w:val="20"/>
        </w:rPr>
        <w:t>that allows dilution of</w:t>
      </w:r>
      <w:r w:rsidR="00B94570" w:rsidRPr="00E56763">
        <w:rPr>
          <w:rFonts w:ascii="Arial" w:hAnsi="Arial" w:cs="Arial"/>
          <w:sz w:val="20"/>
          <w:szCs w:val="20"/>
        </w:rPr>
        <w:t xml:space="preserve"> known high-level calibration gases</w:t>
      </w:r>
      <w:r w:rsidR="0017493B">
        <w:rPr>
          <w:rFonts w:ascii="Arial" w:hAnsi="Arial" w:cs="Arial"/>
          <w:sz w:val="20"/>
          <w:szCs w:val="20"/>
        </w:rPr>
        <w:t xml:space="preserve"> during testing</w:t>
      </w:r>
      <w:r w:rsidR="00B94570" w:rsidRPr="00E56763">
        <w:rPr>
          <w:rFonts w:ascii="Arial" w:hAnsi="Arial" w:cs="Arial"/>
          <w:sz w:val="20"/>
          <w:szCs w:val="20"/>
        </w:rPr>
        <w:t xml:space="preserve">. </w:t>
      </w:r>
      <w:r w:rsidR="00DC48A7" w:rsidRPr="00E56763">
        <w:rPr>
          <w:rFonts w:ascii="Arial" w:hAnsi="Arial" w:cs="Arial"/>
          <w:sz w:val="20"/>
          <w:szCs w:val="20"/>
        </w:rPr>
        <w:t>All dilution system data, along with the sample run data, must be documented and included in the test report</w:t>
      </w:r>
      <w:r w:rsidR="00DC48A7" w:rsidRPr="00DC48A7">
        <w:rPr>
          <w:rFonts w:ascii="Arial" w:hAnsi="Arial" w:cs="Arial"/>
          <w:sz w:val="20"/>
          <w:szCs w:val="20"/>
        </w:rPr>
        <w:t>.</w:t>
      </w:r>
    </w:p>
    <w:p w14:paraId="4669CE96" w14:textId="77777777" w:rsidR="00DC48A7" w:rsidRDefault="00DC48A7" w:rsidP="00CF1CB7">
      <w:pPr>
        <w:spacing w:after="0" w:line="240" w:lineRule="auto"/>
        <w:rPr>
          <w:rFonts w:ascii="Arial" w:hAnsi="Arial" w:cs="Arial"/>
          <w:sz w:val="20"/>
          <w:szCs w:val="20"/>
        </w:rPr>
      </w:pPr>
    </w:p>
    <w:p w14:paraId="6B73D7FA" w14:textId="0F725A6D" w:rsidR="00CF1CB7" w:rsidRPr="00C128AF" w:rsidRDefault="00CF1CB7" w:rsidP="00CF1CB7">
      <w:pPr>
        <w:spacing w:after="0" w:line="240" w:lineRule="auto"/>
        <w:jc w:val="center"/>
        <w:rPr>
          <w:rFonts w:ascii="Arial" w:hAnsi="Arial" w:cs="Arial"/>
          <w:b/>
          <w:bCs/>
          <w:sz w:val="20"/>
          <w:szCs w:val="20"/>
        </w:rPr>
      </w:pPr>
      <w:r>
        <w:rPr>
          <w:rFonts w:ascii="Arial" w:hAnsi="Arial" w:cs="Arial"/>
          <w:b/>
          <w:bCs/>
          <w:sz w:val="20"/>
          <w:szCs w:val="20"/>
        </w:rPr>
        <w:t>Table 24</w:t>
      </w:r>
      <w:r w:rsidR="009D2E41">
        <w:rPr>
          <w:rFonts w:ascii="Arial" w:hAnsi="Arial" w:cs="Arial"/>
          <w:b/>
          <w:bCs/>
          <w:sz w:val="20"/>
          <w:szCs w:val="20"/>
        </w:rPr>
        <w:t>.</w:t>
      </w:r>
      <w:r>
        <w:rPr>
          <w:rFonts w:ascii="Arial" w:hAnsi="Arial" w:cs="Arial"/>
          <w:b/>
          <w:bCs/>
          <w:sz w:val="20"/>
          <w:szCs w:val="20"/>
        </w:rPr>
        <w:t xml:space="preserve"> Analyzer Information Per M205</w:t>
      </w:r>
    </w:p>
    <w:tbl>
      <w:tblPr>
        <w:tblW w:w="8208"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000" w:firstRow="0" w:lastRow="0" w:firstColumn="0" w:lastColumn="0" w:noHBand="0" w:noVBand="0"/>
      </w:tblPr>
      <w:tblGrid>
        <w:gridCol w:w="4464"/>
        <w:gridCol w:w="3744"/>
      </w:tblGrid>
      <w:tr w:rsidR="00CF1CB7" w:rsidRPr="001B08FA" w14:paraId="1741B1BC" w14:textId="77777777" w:rsidTr="00F10C0A">
        <w:trPr>
          <w:trHeight w:val="302"/>
          <w:jc w:val="center"/>
        </w:trPr>
        <w:tc>
          <w:tcPr>
            <w:tcW w:w="4464" w:type="dxa"/>
            <w:shd w:val="clear" w:color="auto" w:fill="auto"/>
            <w:vAlign w:val="center"/>
          </w:tcPr>
          <w:p w14:paraId="56316F7B" w14:textId="77777777" w:rsidR="00CF1CB7" w:rsidRPr="00595F8A" w:rsidRDefault="00CF1CB7" w:rsidP="00F10C0A">
            <w:pPr>
              <w:pStyle w:val="NoSpacing"/>
              <w:jc w:val="center"/>
              <w:rPr>
                <w:rFonts w:ascii="Arial" w:hAnsi="Arial" w:cs="Arial"/>
                <w:bCs/>
                <w:sz w:val="20"/>
                <w:szCs w:val="20"/>
              </w:rPr>
            </w:pPr>
            <w:r>
              <w:rPr>
                <w:rFonts w:ascii="Arial" w:hAnsi="Arial" w:cs="Arial"/>
                <w:bCs/>
                <w:sz w:val="20"/>
                <w:szCs w:val="20"/>
              </w:rPr>
              <w:t>Verification Date:</w:t>
            </w:r>
          </w:p>
        </w:tc>
        <w:tc>
          <w:tcPr>
            <w:tcW w:w="3744" w:type="dxa"/>
            <w:shd w:val="clear" w:color="auto" w:fill="auto"/>
            <w:vAlign w:val="center"/>
          </w:tcPr>
          <w:p w14:paraId="418E9D9F" w14:textId="77777777" w:rsidR="00CF1CB7" w:rsidRPr="00595F8A" w:rsidRDefault="00CF1CB7" w:rsidP="00F10C0A">
            <w:pPr>
              <w:pStyle w:val="NoSpacing"/>
              <w:jc w:val="center"/>
              <w:rPr>
                <w:rFonts w:ascii="Arial" w:hAnsi="Arial" w:cs="Arial"/>
                <w:bCs/>
                <w:sz w:val="20"/>
                <w:szCs w:val="20"/>
                <w:vertAlign w:val="superscript"/>
              </w:rPr>
            </w:pPr>
          </w:p>
        </w:tc>
      </w:tr>
      <w:tr w:rsidR="00CF1CB7" w:rsidRPr="001B08FA" w14:paraId="03ABBF6F" w14:textId="77777777" w:rsidTr="00F10C0A">
        <w:trPr>
          <w:trHeight w:val="302"/>
          <w:jc w:val="center"/>
        </w:trPr>
        <w:tc>
          <w:tcPr>
            <w:tcW w:w="4464" w:type="dxa"/>
            <w:shd w:val="clear" w:color="auto" w:fill="auto"/>
            <w:vAlign w:val="center"/>
          </w:tcPr>
          <w:p w14:paraId="4E4C2C06" w14:textId="77777777" w:rsidR="00CF1CB7" w:rsidRPr="00AC18B7" w:rsidRDefault="00CF1CB7" w:rsidP="00F10C0A">
            <w:pPr>
              <w:pStyle w:val="NoSpacing"/>
              <w:jc w:val="center"/>
              <w:rPr>
                <w:rFonts w:ascii="Arial" w:hAnsi="Arial" w:cs="Arial"/>
                <w:sz w:val="20"/>
                <w:szCs w:val="20"/>
              </w:rPr>
            </w:pPr>
            <w:r w:rsidRPr="00595F8A">
              <w:rPr>
                <w:rFonts w:ascii="Arial" w:hAnsi="Arial" w:cs="Arial"/>
                <w:sz w:val="20"/>
                <w:szCs w:val="20"/>
              </w:rPr>
              <w:t>Analyzer Make</w:t>
            </w:r>
            <w:r>
              <w:rPr>
                <w:rFonts w:ascii="Arial" w:hAnsi="Arial" w:cs="Arial"/>
                <w:sz w:val="20"/>
                <w:szCs w:val="20"/>
              </w:rPr>
              <w:t>:</w:t>
            </w:r>
          </w:p>
        </w:tc>
        <w:tc>
          <w:tcPr>
            <w:tcW w:w="3744" w:type="dxa"/>
            <w:shd w:val="clear" w:color="auto" w:fill="auto"/>
            <w:vAlign w:val="center"/>
          </w:tcPr>
          <w:p w14:paraId="5B41BAE5" w14:textId="77777777" w:rsidR="00CF1CB7" w:rsidRPr="00AC18B7" w:rsidRDefault="00CF1CB7" w:rsidP="00F10C0A">
            <w:pPr>
              <w:pStyle w:val="NoSpacing"/>
              <w:jc w:val="center"/>
              <w:rPr>
                <w:rFonts w:ascii="Arial" w:hAnsi="Arial" w:cs="Arial"/>
                <w:sz w:val="20"/>
                <w:szCs w:val="20"/>
              </w:rPr>
            </w:pPr>
          </w:p>
        </w:tc>
      </w:tr>
      <w:tr w:rsidR="00CF1CB7" w:rsidRPr="001B08FA" w14:paraId="2B583352" w14:textId="77777777" w:rsidTr="00F10C0A">
        <w:trPr>
          <w:trHeight w:val="302"/>
          <w:jc w:val="center"/>
        </w:trPr>
        <w:tc>
          <w:tcPr>
            <w:tcW w:w="4464" w:type="dxa"/>
            <w:shd w:val="clear" w:color="auto" w:fill="auto"/>
            <w:vAlign w:val="center"/>
          </w:tcPr>
          <w:p w14:paraId="6EDBA970" w14:textId="77777777" w:rsidR="00CF1CB7" w:rsidRPr="00AC18B7" w:rsidRDefault="00CF1CB7" w:rsidP="00F10C0A">
            <w:pPr>
              <w:pStyle w:val="NoSpacing"/>
              <w:jc w:val="center"/>
              <w:rPr>
                <w:rFonts w:ascii="Arial" w:hAnsi="Arial" w:cs="Arial"/>
                <w:sz w:val="20"/>
                <w:szCs w:val="20"/>
              </w:rPr>
            </w:pPr>
            <w:r w:rsidRPr="00595F8A">
              <w:rPr>
                <w:rFonts w:ascii="Arial" w:hAnsi="Arial" w:cs="Arial"/>
                <w:sz w:val="20"/>
                <w:szCs w:val="20"/>
              </w:rPr>
              <w:t>Analyzer Model:</w:t>
            </w:r>
          </w:p>
        </w:tc>
        <w:tc>
          <w:tcPr>
            <w:tcW w:w="3744" w:type="dxa"/>
            <w:shd w:val="clear" w:color="auto" w:fill="auto"/>
            <w:vAlign w:val="center"/>
          </w:tcPr>
          <w:p w14:paraId="7C001CA7" w14:textId="77777777" w:rsidR="00CF1CB7" w:rsidRPr="001B08FA" w:rsidRDefault="00CF1CB7" w:rsidP="00F10C0A">
            <w:pPr>
              <w:pStyle w:val="NoSpacing"/>
              <w:jc w:val="center"/>
              <w:rPr>
                <w:rFonts w:ascii="Arial" w:hAnsi="Arial" w:cs="Arial"/>
                <w:sz w:val="20"/>
                <w:szCs w:val="20"/>
              </w:rPr>
            </w:pPr>
          </w:p>
        </w:tc>
      </w:tr>
      <w:tr w:rsidR="00CF1CB7" w:rsidRPr="001B08FA" w14:paraId="7A81BD0F" w14:textId="77777777" w:rsidTr="00F10C0A">
        <w:trPr>
          <w:trHeight w:val="302"/>
          <w:jc w:val="center"/>
        </w:trPr>
        <w:tc>
          <w:tcPr>
            <w:tcW w:w="4464" w:type="dxa"/>
            <w:shd w:val="clear" w:color="auto" w:fill="auto"/>
            <w:vAlign w:val="center"/>
          </w:tcPr>
          <w:p w14:paraId="71B5A5FB" w14:textId="77777777" w:rsidR="00CF1CB7" w:rsidRPr="00AC18B7" w:rsidRDefault="00CF1CB7" w:rsidP="00F10C0A">
            <w:pPr>
              <w:pStyle w:val="NoSpacing"/>
              <w:jc w:val="center"/>
              <w:rPr>
                <w:rFonts w:ascii="Arial" w:hAnsi="Arial" w:cs="Arial"/>
                <w:sz w:val="20"/>
                <w:szCs w:val="20"/>
              </w:rPr>
            </w:pPr>
            <w:r w:rsidRPr="00595F8A">
              <w:rPr>
                <w:rFonts w:ascii="Arial" w:hAnsi="Arial" w:cs="Arial"/>
                <w:sz w:val="20"/>
                <w:szCs w:val="20"/>
              </w:rPr>
              <w:t>Analyzer SN:</w:t>
            </w:r>
          </w:p>
        </w:tc>
        <w:tc>
          <w:tcPr>
            <w:tcW w:w="3744" w:type="dxa"/>
            <w:shd w:val="clear" w:color="auto" w:fill="auto"/>
            <w:vAlign w:val="center"/>
          </w:tcPr>
          <w:p w14:paraId="60AD7C2D" w14:textId="77777777" w:rsidR="00CF1CB7" w:rsidRPr="00AC18B7" w:rsidRDefault="00CF1CB7" w:rsidP="00F10C0A">
            <w:pPr>
              <w:pStyle w:val="NoSpacing"/>
              <w:jc w:val="center"/>
              <w:rPr>
                <w:rFonts w:ascii="Arial" w:hAnsi="Arial" w:cs="Arial"/>
                <w:sz w:val="20"/>
                <w:szCs w:val="20"/>
              </w:rPr>
            </w:pPr>
          </w:p>
        </w:tc>
      </w:tr>
      <w:tr w:rsidR="00CF1CB7" w:rsidRPr="001B08FA" w14:paraId="5D88B399" w14:textId="77777777" w:rsidTr="00F10C0A">
        <w:trPr>
          <w:trHeight w:val="302"/>
          <w:jc w:val="center"/>
        </w:trPr>
        <w:tc>
          <w:tcPr>
            <w:tcW w:w="4464" w:type="dxa"/>
            <w:shd w:val="clear" w:color="auto" w:fill="auto"/>
            <w:vAlign w:val="center"/>
          </w:tcPr>
          <w:p w14:paraId="5E3EEC2C" w14:textId="77777777" w:rsidR="00CF1CB7" w:rsidRPr="001B08FA" w:rsidRDefault="00CF1CB7" w:rsidP="00F10C0A">
            <w:pPr>
              <w:pStyle w:val="NoSpacing"/>
              <w:jc w:val="center"/>
              <w:rPr>
                <w:rFonts w:ascii="Arial" w:hAnsi="Arial" w:cs="Arial"/>
                <w:sz w:val="20"/>
                <w:szCs w:val="20"/>
              </w:rPr>
            </w:pPr>
            <w:r w:rsidRPr="00595F8A">
              <w:rPr>
                <w:rFonts w:ascii="Arial" w:hAnsi="Arial" w:cs="Arial"/>
                <w:sz w:val="20"/>
                <w:szCs w:val="20"/>
              </w:rPr>
              <w:t>Component/Balance Gas:</w:t>
            </w:r>
          </w:p>
        </w:tc>
        <w:tc>
          <w:tcPr>
            <w:tcW w:w="3744" w:type="dxa"/>
            <w:shd w:val="clear" w:color="auto" w:fill="auto"/>
            <w:vAlign w:val="center"/>
          </w:tcPr>
          <w:p w14:paraId="2EF73A6A" w14:textId="77777777" w:rsidR="00CF1CB7" w:rsidRPr="001B08FA" w:rsidRDefault="00CF1CB7" w:rsidP="00F10C0A">
            <w:pPr>
              <w:pStyle w:val="NoSpacing"/>
              <w:jc w:val="center"/>
              <w:rPr>
                <w:rFonts w:ascii="Arial" w:hAnsi="Arial" w:cs="Arial"/>
                <w:sz w:val="20"/>
                <w:szCs w:val="20"/>
                <w:vertAlign w:val="superscript"/>
              </w:rPr>
            </w:pPr>
          </w:p>
        </w:tc>
      </w:tr>
      <w:tr w:rsidR="00CF1CB7" w:rsidRPr="001B08FA" w14:paraId="30FDF2F4" w14:textId="77777777" w:rsidTr="00F10C0A">
        <w:trPr>
          <w:trHeight w:val="302"/>
          <w:jc w:val="center"/>
        </w:trPr>
        <w:tc>
          <w:tcPr>
            <w:tcW w:w="4464" w:type="dxa"/>
            <w:shd w:val="clear" w:color="auto" w:fill="auto"/>
            <w:vAlign w:val="center"/>
          </w:tcPr>
          <w:p w14:paraId="605ECC2C" w14:textId="77777777" w:rsidR="00CF1CB7" w:rsidRPr="001B08FA" w:rsidRDefault="00CF1CB7" w:rsidP="00F10C0A">
            <w:pPr>
              <w:pStyle w:val="NoSpacing"/>
              <w:jc w:val="center"/>
              <w:rPr>
                <w:rFonts w:ascii="Arial" w:hAnsi="Arial" w:cs="Arial"/>
                <w:sz w:val="20"/>
                <w:szCs w:val="20"/>
              </w:rPr>
            </w:pPr>
            <w:r w:rsidRPr="00595F8A">
              <w:rPr>
                <w:rFonts w:ascii="Arial" w:hAnsi="Arial" w:cs="Arial"/>
                <w:sz w:val="20"/>
                <w:szCs w:val="20"/>
              </w:rPr>
              <w:t>Cylinder Gas ID (Dilution):</w:t>
            </w:r>
          </w:p>
        </w:tc>
        <w:tc>
          <w:tcPr>
            <w:tcW w:w="3744" w:type="dxa"/>
            <w:shd w:val="clear" w:color="auto" w:fill="auto"/>
            <w:vAlign w:val="center"/>
          </w:tcPr>
          <w:p w14:paraId="2FCB9ACA" w14:textId="77777777" w:rsidR="00CF1CB7" w:rsidRPr="001B08FA" w:rsidRDefault="00CF1CB7" w:rsidP="00F10C0A">
            <w:pPr>
              <w:pStyle w:val="NoSpacing"/>
              <w:jc w:val="center"/>
              <w:rPr>
                <w:rFonts w:ascii="Arial" w:hAnsi="Arial" w:cs="Arial"/>
                <w:sz w:val="20"/>
                <w:szCs w:val="20"/>
              </w:rPr>
            </w:pPr>
          </w:p>
        </w:tc>
      </w:tr>
      <w:tr w:rsidR="00CF1CB7" w:rsidRPr="001B08FA" w14:paraId="722487CB" w14:textId="77777777" w:rsidTr="00F10C0A">
        <w:trPr>
          <w:trHeight w:val="302"/>
          <w:jc w:val="center"/>
        </w:trPr>
        <w:tc>
          <w:tcPr>
            <w:tcW w:w="4464" w:type="dxa"/>
            <w:shd w:val="clear" w:color="auto" w:fill="auto"/>
            <w:vAlign w:val="center"/>
          </w:tcPr>
          <w:p w14:paraId="195E3DA1" w14:textId="77777777" w:rsidR="00CF1CB7" w:rsidRPr="001B08FA" w:rsidRDefault="00CF1CB7" w:rsidP="00F10C0A">
            <w:pPr>
              <w:pStyle w:val="NoSpacing"/>
              <w:jc w:val="center"/>
              <w:rPr>
                <w:rFonts w:ascii="Arial" w:hAnsi="Arial" w:cs="Arial"/>
                <w:sz w:val="20"/>
                <w:szCs w:val="20"/>
              </w:rPr>
            </w:pPr>
            <w:r w:rsidRPr="008343BD">
              <w:rPr>
                <w:rFonts w:ascii="Arial" w:hAnsi="Arial" w:cs="Arial"/>
                <w:sz w:val="20"/>
                <w:szCs w:val="20"/>
              </w:rPr>
              <w:t>Cylinder Gas Concentration (Dilution), ppm:</w:t>
            </w:r>
          </w:p>
        </w:tc>
        <w:tc>
          <w:tcPr>
            <w:tcW w:w="3744" w:type="dxa"/>
            <w:shd w:val="clear" w:color="auto" w:fill="auto"/>
            <w:vAlign w:val="center"/>
          </w:tcPr>
          <w:p w14:paraId="4F6F0BCD" w14:textId="77777777" w:rsidR="00CF1CB7" w:rsidRPr="001B08FA" w:rsidRDefault="00CF1CB7" w:rsidP="00F10C0A">
            <w:pPr>
              <w:pStyle w:val="NoSpacing"/>
              <w:jc w:val="center"/>
              <w:rPr>
                <w:rFonts w:ascii="Arial" w:hAnsi="Arial" w:cs="Arial"/>
                <w:sz w:val="20"/>
                <w:szCs w:val="20"/>
              </w:rPr>
            </w:pPr>
          </w:p>
        </w:tc>
      </w:tr>
      <w:tr w:rsidR="00CF1CB7" w:rsidRPr="001B08FA" w14:paraId="0481A85C" w14:textId="77777777" w:rsidTr="00F10C0A">
        <w:trPr>
          <w:trHeight w:val="302"/>
          <w:jc w:val="center"/>
        </w:trPr>
        <w:tc>
          <w:tcPr>
            <w:tcW w:w="4464" w:type="dxa"/>
            <w:shd w:val="clear" w:color="auto" w:fill="auto"/>
            <w:vAlign w:val="center"/>
          </w:tcPr>
          <w:p w14:paraId="7E7A6C28" w14:textId="77777777" w:rsidR="00CF1CB7" w:rsidRPr="00AC18B7" w:rsidRDefault="00CF1CB7" w:rsidP="00F10C0A">
            <w:pPr>
              <w:pStyle w:val="NoSpacing"/>
              <w:jc w:val="center"/>
              <w:rPr>
                <w:rFonts w:ascii="Arial" w:hAnsi="Arial" w:cs="Arial"/>
                <w:sz w:val="20"/>
                <w:szCs w:val="20"/>
              </w:rPr>
            </w:pPr>
            <w:r w:rsidRPr="008343BD">
              <w:rPr>
                <w:rFonts w:ascii="Arial" w:hAnsi="Arial" w:cs="Arial"/>
                <w:sz w:val="20"/>
                <w:szCs w:val="20"/>
              </w:rPr>
              <w:t>Cylinder Gas ID (Mid-Level):</w:t>
            </w:r>
          </w:p>
        </w:tc>
        <w:tc>
          <w:tcPr>
            <w:tcW w:w="3744" w:type="dxa"/>
            <w:shd w:val="clear" w:color="auto" w:fill="auto"/>
            <w:vAlign w:val="center"/>
          </w:tcPr>
          <w:p w14:paraId="39942CA6" w14:textId="77777777" w:rsidR="00CF1CB7" w:rsidRPr="001B08FA" w:rsidRDefault="00CF1CB7" w:rsidP="00F10C0A">
            <w:pPr>
              <w:pStyle w:val="NoSpacing"/>
              <w:jc w:val="center"/>
              <w:rPr>
                <w:rFonts w:ascii="Arial" w:hAnsi="Arial" w:cs="Arial"/>
                <w:sz w:val="20"/>
                <w:szCs w:val="20"/>
              </w:rPr>
            </w:pPr>
          </w:p>
        </w:tc>
      </w:tr>
      <w:tr w:rsidR="00CF1CB7" w:rsidRPr="001B08FA" w14:paraId="40A80D17" w14:textId="77777777" w:rsidTr="00F10C0A">
        <w:trPr>
          <w:trHeight w:val="302"/>
          <w:jc w:val="center"/>
        </w:trPr>
        <w:tc>
          <w:tcPr>
            <w:tcW w:w="4464" w:type="dxa"/>
            <w:shd w:val="clear" w:color="auto" w:fill="auto"/>
            <w:vAlign w:val="center"/>
          </w:tcPr>
          <w:p w14:paraId="7D2492E8" w14:textId="77777777" w:rsidR="00CF1CB7" w:rsidRPr="001B08FA" w:rsidRDefault="00CF1CB7" w:rsidP="00F10C0A">
            <w:pPr>
              <w:pStyle w:val="NoSpacing"/>
              <w:jc w:val="center"/>
              <w:rPr>
                <w:rFonts w:ascii="Arial" w:hAnsi="Arial" w:cs="Arial"/>
                <w:sz w:val="20"/>
                <w:szCs w:val="20"/>
              </w:rPr>
            </w:pPr>
            <w:r w:rsidRPr="008343BD">
              <w:rPr>
                <w:rFonts w:ascii="Arial" w:hAnsi="Arial" w:cs="Arial"/>
                <w:sz w:val="20"/>
                <w:szCs w:val="20"/>
              </w:rPr>
              <w:t>Cylinder Gas Concentration (Mid-Level), ppm:</w:t>
            </w:r>
          </w:p>
        </w:tc>
        <w:tc>
          <w:tcPr>
            <w:tcW w:w="3744" w:type="dxa"/>
            <w:shd w:val="clear" w:color="auto" w:fill="auto"/>
            <w:vAlign w:val="center"/>
          </w:tcPr>
          <w:p w14:paraId="7F24C50A" w14:textId="77777777" w:rsidR="00CF1CB7" w:rsidRPr="001B08FA" w:rsidRDefault="00CF1CB7" w:rsidP="00F10C0A">
            <w:pPr>
              <w:pStyle w:val="NoSpacing"/>
              <w:jc w:val="center"/>
              <w:rPr>
                <w:rFonts w:ascii="Arial" w:hAnsi="Arial" w:cs="Arial"/>
                <w:sz w:val="20"/>
                <w:szCs w:val="20"/>
              </w:rPr>
            </w:pPr>
          </w:p>
        </w:tc>
      </w:tr>
      <w:tr w:rsidR="00CF1CB7" w:rsidRPr="001B08FA" w14:paraId="185D7F89" w14:textId="77777777" w:rsidTr="00F10C0A">
        <w:trPr>
          <w:trHeight w:val="302"/>
          <w:jc w:val="center"/>
        </w:trPr>
        <w:tc>
          <w:tcPr>
            <w:tcW w:w="4464" w:type="dxa"/>
            <w:shd w:val="clear" w:color="auto" w:fill="auto"/>
            <w:vAlign w:val="center"/>
          </w:tcPr>
          <w:p w14:paraId="0A0AF9F5" w14:textId="77777777" w:rsidR="00CF1CB7" w:rsidRPr="008343BD" w:rsidRDefault="00CF1CB7" w:rsidP="00F10C0A">
            <w:pPr>
              <w:pStyle w:val="NoSpacing"/>
              <w:jc w:val="center"/>
              <w:rPr>
                <w:rFonts w:ascii="Arial" w:hAnsi="Arial" w:cs="Arial"/>
                <w:sz w:val="20"/>
                <w:szCs w:val="20"/>
              </w:rPr>
            </w:pPr>
            <w:r w:rsidRPr="00336D44">
              <w:rPr>
                <w:rFonts w:ascii="Arial" w:hAnsi="Arial" w:cs="Arial"/>
                <w:sz w:val="20"/>
                <w:szCs w:val="20"/>
              </w:rPr>
              <w:t>Most Recent Calibration</w:t>
            </w:r>
            <w:r>
              <w:rPr>
                <w:rFonts w:ascii="Arial" w:hAnsi="Arial" w:cs="Arial"/>
                <w:sz w:val="20"/>
                <w:szCs w:val="20"/>
              </w:rPr>
              <w:t xml:space="preserve"> Date:</w:t>
            </w:r>
          </w:p>
        </w:tc>
        <w:tc>
          <w:tcPr>
            <w:tcW w:w="3744" w:type="dxa"/>
            <w:shd w:val="clear" w:color="auto" w:fill="auto"/>
            <w:vAlign w:val="center"/>
          </w:tcPr>
          <w:p w14:paraId="6223F43C" w14:textId="77777777" w:rsidR="00CF1CB7" w:rsidRPr="001B08FA" w:rsidRDefault="00CF1CB7" w:rsidP="00F10C0A">
            <w:pPr>
              <w:pStyle w:val="NoSpacing"/>
              <w:jc w:val="center"/>
              <w:rPr>
                <w:rFonts w:ascii="Arial" w:hAnsi="Arial" w:cs="Arial"/>
                <w:sz w:val="20"/>
                <w:szCs w:val="20"/>
              </w:rPr>
            </w:pPr>
          </w:p>
        </w:tc>
      </w:tr>
      <w:tr w:rsidR="00CF1CB7" w:rsidRPr="001B08FA" w14:paraId="0F714855" w14:textId="77777777" w:rsidTr="00F10C0A">
        <w:trPr>
          <w:trHeight w:val="302"/>
          <w:jc w:val="center"/>
        </w:trPr>
        <w:tc>
          <w:tcPr>
            <w:tcW w:w="4464" w:type="dxa"/>
            <w:shd w:val="clear" w:color="auto" w:fill="auto"/>
            <w:vAlign w:val="center"/>
          </w:tcPr>
          <w:p w14:paraId="55F26729" w14:textId="77777777" w:rsidR="00CF1CB7" w:rsidRPr="008343BD" w:rsidRDefault="00CF1CB7" w:rsidP="00F10C0A">
            <w:pPr>
              <w:pStyle w:val="NoSpacing"/>
              <w:jc w:val="center"/>
              <w:rPr>
                <w:rFonts w:ascii="Arial" w:hAnsi="Arial" w:cs="Arial"/>
                <w:sz w:val="20"/>
                <w:szCs w:val="20"/>
              </w:rPr>
            </w:pPr>
            <w:r w:rsidRPr="00336D44">
              <w:rPr>
                <w:rFonts w:ascii="Arial" w:hAnsi="Arial" w:cs="Arial"/>
                <w:sz w:val="20"/>
                <w:szCs w:val="20"/>
              </w:rPr>
              <w:t>Next Calibration</w:t>
            </w:r>
            <w:r>
              <w:rPr>
                <w:rFonts w:ascii="Arial" w:hAnsi="Arial" w:cs="Arial"/>
                <w:sz w:val="20"/>
                <w:szCs w:val="20"/>
              </w:rPr>
              <w:t xml:space="preserve"> Date:</w:t>
            </w:r>
          </w:p>
        </w:tc>
        <w:tc>
          <w:tcPr>
            <w:tcW w:w="3744" w:type="dxa"/>
            <w:shd w:val="clear" w:color="auto" w:fill="auto"/>
            <w:vAlign w:val="center"/>
          </w:tcPr>
          <w:p w14:paraId="4F6C792B" w14:textId="77777777" w:rsidR="00CF1CB7" w:rsidRPr="001B08FA" w:rsidRDefault="00CF1CB7" w:rsidP="00F10C0A">
            <w:pPr>
              <w:pStyle w:val="NoSpacing"/>
              <w:jc w:val="center"/>
              <w:rPr>
                <w:rFonts w:ascii="Arial" w:hAnsi="Arial" w:cs="Arial"/>
                <w:sz w:val="20"/>
                <w:szCs w:val="20"/>
              </w:rPr>
            </w:pPr>
          </w:p>
        </w:tc>
      </w:tr>
    </w:tbl>
    <w:p w14:paraId="3C895F2C" w14:textId="77777777" w:rsidR="00402A01" w:rsidRDefault="00402A01" w:rsidP="00B520A4">
      <w:pPr>
        <w:pStyle w:val="NoSpacing"/>
        <w:ind w:left="360" w:hanging="360"/>
        <w:rPr>
          <w:rFonts w:ascii="Arial" w:hAnsi="Arial" w:cs="Arial"/>
          <w:bCs/>
          <w:sz w:val="20"/>
          <w:szCs w:val="20"/>
        </w:rPr>
      </w:pPr>
    </w:p>
    <w:p w14:paraId="4E1E1ACD" w14:textId="77777777" w:rsidR="00402A01" w:rsidRDefault="00402A01" w:rsidP="00B520A4">
      <w:pPr>
        <w:pStyle w:val="NoSpacing"/>
        <w:ind w:left="360" w:hanging="360"/>
        <w:rPr>
          <w:rFonts w:ascii="Arial" w:hAnsi="Arial" w:cs="Arial"/>
          <w:bCs/>
          <w:sz w:val="20"/>
          <w:szCs w:val="20"/>
        </w:rPr>
        <w:sectPr w:rsidR="00402A01" w:rsidSect="00557E16">
          <w:pgSz w:w="12240" w:h="15840"/>
          <w:pgMar w:top="1440" w:right="1440" w:bottom="1440" w:left="1440" w:header="720" w:footer="720" w:gutter="0"/>
          <w:cols w:space="720"/>
          <w:docGrid w:linePitch="360"/>
        </w:sectPr>
      </w:pPr>
    </w:p>
    <w:p w14:paraId="47C1B7ED" w14:textId="14BF1835" w:rsidR="00E71171" w:rsidRPr="00C128AF" w:rsidRDefault="00E71171" w:rsidP="00E71171">
      <w:pPr>
        <w:spacing w:after="0" w:line="240" w:lineRule="auto"/>
        <w:jc w:val="center"/>
        <w:rPr>
          <w:rFonts w:ascii="Arial" w:hAnsi="Arial" w:cs="Arial"/>
          <w:b/>
          <w:bCs/>
          <w:sz w:val="20"/>
          <w:szCs w:val="20"/>
        </w:rPr>
      </w:pPr>
      <w:r>
        <w:rPr>
          <w:rFonts w:ascii="Arial" w:hAnsi="Arial" w:cs="Arial"/>
          <w:b/>
          <w:bCs/>
          <w:sz w:val="20"/>
          <w:szCs w:val="20"/>
        </w:rPr>
        <w:lastRenderedPageBreak/>
        <w:t>Table 2</w:t>
      </w:r>
      <w:r w:rsidR="00C870AC">
        <w:rPr>
          <w:rFonts w:ascii="Arial" w:hAnsi="Arial" w:cs="Arial"/>
          <w:b/>
          <w:bCs/>
          <w:sz w:val="20"/>
          <w:szCs w:val="20"/>
        </w:rPr>
        <w:t>5</w:t>
      </w:r>
      <w:r w:rsidR="002C57E4">
        <w:rPr>
          <w:rFonts w:ascii="Arial" w:hAnsi="Arial" w:cs="Arial"/>
          <w:b/>
          <w:bCs/>
          <w:sz w:val="20"/>
          <w:szCs w:val="20"/>
        </w:rPr>
        <w:t>.</w:t>
      </w:r>
      <w:r>
        <w:rPr>
          <w:rFonts w:ascii="Arial" w:hAnsi="Arial" w:cs="Arial"/>
          <w:b/>
          <w:bCs/>
          <w:sz w:val="20"/>
          <w:szCs w:val="20"/>
        </w:rPr>
        <w:t xml:space="preserve"> Dilution System Verification Per M205</w:t>
      </w:r>
    </w:p>
    <w:tbl>
      <w:tblPr>
        <w:tblW w:w="12527"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000" w:firstRow="0" w:lastRow="0" w:firstColumn="0" w:lastColumn="0" w:noHBand="0" w:noVBand="0"/>
      </w:tblPr>
      <w:tblGrid>
        <w:gridCol w:w="1270"/>
        <w:gridCol w:w="1152"/>
        <w:gridCol w:w="1321"/>
        <w:gridCol w:w="1008"/>
        <w:gridCol w:w="1008"/>
        <w:gridCol w:w="1152"/>
        <w:gridCol w:w="1152"/>
        <w:gridCol w:w="1152"/>
        <w:gridCol w:w="1152"/>
        <w:gridCol w:w="1152"/>
        <w:gridCol w:w="1008"/>
      </w:tblGrid>
      <w:tr w:rsidR="00E71171" w:rsidRPr="0072324C" w14:paraId="068DE485" w14:textId="77777777" w:rsidTr="00F10C0A">
        <w:trPr>
          <w:trHeight w:val="360"/>
          <w:jc w:val="center"/>
        </w:trPr>
        <w:tc>
          <w:tcPr>
            <w:tcW w:w="1270" w:type="dxa"/>
            <w:shd w:val="clear" w:color="auto" w:fill="auto"/>
            <w:vAlign w:val="center"/>
          </w:tcPr>
          <w:p w14:paraId="6DB9CD65" w14:textId="77777777" w:rsidR="00E71171" w:rsidRPr="0072324C" w:rsidRDefault="00E71171" w:rsidP="00F10C0A">
            <w:pPr>
              <w:pStyle w:val="NoSpacing"/>
              <w:jc w:val="center"/>
              <w:rPr>
                <w:rFonts w:ascii="Arial" w:hAnsi="Arial" w:cs="Arial"/>
                <w:sz w:val="20"/>
                <w:szCs w:val="20"/>
              </w:rPr>
            </w:pPr>
            <w:r>
              <w:rPr>
                <w:rFonts w:ascii="Arial" w:hAnsi="Arial" w:cs="Arial"/>
                <w:sz w:val="20"/>
                <w:szCs w:val="20"/>
              </w:rPr>
              <w:t>Target Mass Flow Controllers</w:t>
            </w:r>
          </w:p>
        </w:tc>
        <w:tc>
          <w:tcPr>
            <w:tcW w:w="1152" w:type="dxa"/>
            <w:shd w:val="clear" w:color="auto" w:fill="auto"/>
            <w:vAlign w:val="center"/>
          </w:tcPr>
          <w:p w14:paraId="0C0994C7" w14:textId="77777777" w:rsidR="00E71171" w:rsidRPr="0072324C" w:rsidRDefault="00E71171" w:rsidP="00F10C0A">
            <w:pPr>
              <w:pStyle w:val="NoSpacing"/>
              <w:jc w:val="center"/>
              <w:rPr>
                <w:rFonts w:ascii="Arial" w:hAnsi="Arial" w:cs="Arial"/>
                <w:sz w:val="20"/>
                <w:szCs w:val="20"/>
              </w:rPr>
            </w:pPr>
            <w:r>
              <w:rPr>
                <w:rFonts w:ascii="Arial" w:hAnsi="Arial" w:cs="Arial"/>
                <w:sz w:val="20"/>
                <w:szCs w:val="20"/>
              </w:rPr>
              <w:t>Target Dilution (%)</w:t>
            </w:r>
          </w:p>
        </w:tc>
        <w:tc>
          <w:tcPr>
            <w:tcW w:w="1321" w:type="dxa"/>
            <w:shd w:val="clear" w:color="auto" w:fill="auto"/>
            <w:vAlign w:val="center"/>
          </w:tcPr>
          <w:p w14:paraId="669D5E26" w14:textId="77777777" w:rsidR="00E71171" w:rsidRPr="0072324C" w:rsidRDefault="00E71171" w:rsidP="00F10C0A">
            <w:pPr>
              <w:pStyle w:val="NoSpacing"/>
              <w:jc w:val="center"/>
              <w:rPr>
                <w:rFonts w:ascii="Arial" w:hAnsi="Arial" w:cs="Arial"/>
                <w:sz w:val="20"/>
                <w:szCs w:val="20"/>
              </w:rPr>
            </w:pPr>
            <w:r>
              <w:rPr>
                <w:rFonts w:ascii="Arial" w:hAnsi="Arial" w:cs="Arial"/>
                <w:sz w:val="20"/>
                <w:szCs w:val="20"/>
              </w:rPr>
              <w:t>Target Flow Rate, (lpm)</w:t>
            </w:r>
          </w:p>
        </w:tc>
        <w:tc>
          <w:tcPr>
            <w:tcW w:w="1008" w:type="dxa"/>
            <w:shd w:val="clear" w:color="auto" w:fill="auto"/>
            <w:vAlign w:val="center"/>
          </w:tcPr>
          <w:p w14:paraId="3E31B910" w14:textId="77777777" w:rsidR="00E71171" w:rsidRDefault="00E71171" w:rsidP="00F10C0A">
            <w:pPr>
              <w:pStyle w:val="NoSpacing"/>
              <w:jc w:val="center"/>
              <w:rPr>
                <w:rFonts w:ascii="Arial" w:hAnsi="Arial" w:cs="Arial"/>
                <w:sz w:val="20"/>
                <w:szCs w:val="20"/>
              </w:rPr>
            </w:pPr>
            <w:r>
              <w:rPr>
                <w:rFonts w:ascii="Arial" w:hAnsi="Arial" w:cs="Arial"/>
                <w:sz w:val="20"/>
                <w:szCs w:val="20"/>
              </w:rPr>
              <w:t>Target Conc.</w:t>
            </w:r>
          </w:p>
          <w:p w14:paraId="14956BD0" w14:textId="77777777" w:rsidR="00E71171" w:rsidRPr="0072324C" w:rsidRDefault="00E71171" w:rsidP="00F10C0A">
            <w:pPr>
              <w:pStyle w:val="NoSpacing"/>
              <w:jc w:val="center"/>
              <w:rPr>
                <w:rFonts w:ascii="Arial" w:hAnsi="Arial" w:cs="Arial"/>
                <w:sz w:val="20"/>
                <w:szCs w:val="20"/>
              </w:rPr>
            </w:pPr>
            <w:r>
              <w:rPr>
                <w:rFonts w:ascii="Arial" w:hAnsi="Arial" w:cs="Arial"/>
                <w:sz w:val="20"/>
                <w:szCs w:val="20"/>
              </w:rPr>
              <w:t>(ppm)</w:t>
            </w:r>
          </w:p>
        </w:tc>
        <w:tc>
          <w:tcPr>
            <w:tcW w:w="1008" w:type="dxa"/>
            <w:shd w:val="clear" w:color="auto" w:fill="auto"/>
            <w:vAlign w:val="center"/>
          </w:tcPr>
          <w:p w14:paraId="4355CB9A" w14:textId="77777777" w:rsidR="00E71171" w:rsidRPr="0072324C" w:rsidRDefault="00E71171" w:rsidP="00F10C0A">
            <w:pPr>
              <w:pStyle w:val="NoSpacing"/>
              <w:jc w:val="center"/>
              <w:rPr>
                <w:rFonts w:ascii="Arial" w:hAnsi="Arial" w:cs="Arial"/>
                <w:sz w:val="20"/>
                <w:szCs w:val="20"/>
              </w:rPr>
            </w:pPr>
            <w:r>
              <w:rPr>
                <w:rFonts w:ascii="Arial" w:hAnsi="Arial" w:cs="Arial"/>
                <w:sz w:val="20"/>
                <w:szCs w:val="20"/>
              </w:rPr>
              <w:t>Actual Conc., (ppm)</w:t>
            </w:r>
          </w:p>
        </w:tc>
        <w:tc>
          <w:tcPr>
            <w:tcW w:w="1152" w:type="dxa"/>
            <w:shd w:val="clear" w:color="auto" w:fill="auto"/>
            <w:vAlign w:val="center"/>
          </w:tcPr>
          <w:p w14:paraId="4D709FE5" w14:textId="77777777" w:rsidR="00E71171" w:rsidRPr="0072324C" w:rsidRDefault="00E71171" w:rsidP="00F10C0A">
            <w:pPr>
              <w:pStyle w:val="NoSpacing"/>
              <w:jc w:val="center"/>
              <w:rPr>
                <w:rFonts w:ascii="Arial" w:hAnsi="Arial" w:cs="Arial"/>
                <w:sz w:val="20"/>
                <w:szCs w:val="20"/>
              </w:rPr>
            </w:pPr>
            <w:r>
              <w:rPr>
                <w:rFonts w:ascii="Arial" w:hAnsi="Arial" w:cs="Arial"/>
                <w:sz w:val="20"/>
                <w:szCs w:val="20"/>
              </w:rPr>
              <w:t>Injection 1 Analyzer Conc., (ppm)</w:t>
            </w:r>
          </w:p>
        </w:tc>
        <w:tc>
          <w:tcPr>
            <w:tcW w:w="1152" w:type="dxa"/>
            <w:shd w:val="clear" w:color="auto" w:fill="auto"/>
            <w:vAlign w:val="center"/>
          </w:tcPr>
          <w:p w14:paraId="74B302EF" w14:textId="77777777" w:rsidR="00E71171" w:rsidRPr="0072324C" w:rsidRDefault="00E71171" w:rsidP="00F10C0A">
            <w:pPr>
              <w:pStyle w:val="NoSpacing"/>
              <w:jc w:val="center"/>
              <w:rPr>
                <w:rFonts w:ascii="Arial" w:hAnsi="Arial" w:cs="Arial"/>
                <w:sz w:val="20"/>
                <w:szCs w:val="20"/>
              </w:rPr>
            </w:pPr>
            <w:r>
              <w:rPr>
                <w:rFonts w:ascii="Arial" w:hAnsi="Arial" w:cs="Arial"/>
                <w:sz w:val="20"/>
                <w:szCs w:val="20"/>
              </w:rPr>
              <w:t>Injection 2 Analyzer Conc., (ppm)</w:t>
            </w:r>
          </w:p>
        </w:tc>
        <w:tc>
          <w:tcPr>
            <w:tcW w:w="1152" w:type="dxa"/>
            <w:shd w:val="clear" w:color="auto" w:fill="auto"/>
            <w:vAlign w:val="center"/>
          </w:tcPr>
          <w:p w14:paraId="12847680" w14:textId="77777777" w:rsidR="00E71171" w:rsidRPr="0072324C" w:rsidRDefault="00E71171" w:rsidP="00F10C0A">
            <w:pPr>
              <w:pStyle w:val="NoSpacing"/>
              <w:jc w:val="center"/>
              <w:rPr>
                <w:rFonts w:ascii="Arial" w:hAnsi="Arial" w:cs="Arial"/>
                <w:sz w:val="20"/>
                <w:szCs w:val="20"/>
              </w:rPr>
            </w:pPr>
            <w:r>
              <w:rPr>
                <w:rFonts w:ascii="Arial" w:hAnsi="Arial" w:cs="Arial"/>
                <w:sz w:val="20"/>
                <w:szCs w:val="20"/>
              </w:rPr>
              <w:t>Injection 3 Analyzer Conc., (ppm)</w:t>
            </w:r>
          </w:p>
        </w:tc>
        <w:tc>
          <w:tcPr>
            <w:tcW w:w="1152" w:type="dxa"/>
            <w:shd w:val="clear" w:color="auto" w:fill="auto"/>
            <w:vAlign w:val="center"/>
          </w:tcPr>
          <w:p w14:paraId="7EC2C0B9" w14:textId="77777777" w:rsidR="00E71171" w:rsidRPr="0072324C" w:rsidRDefault="00E71171" w:rsidP="00F10C0A">
            <w:pPr>
              <w:pStyle w:val="NoSpacing"/>
              <w:jc w:val="center"/>
              <w:rPr>
                <w:rFonts w:ascii="Arial" w:hAnsi="Arial" w:cs="Arial"/>
                <w:sz w:val="20"/>
                <w:szCs w:val="20"/>
              </w:rPr>
            </w:pPr>
            <w:r>
              <w:rPr>
                <w:rFonts w:ascii="Arial" w:hAnsi="Arial" w:cs="Arial"/>
                <w:sz w:val="20"/>
                <w:szCs w:val="20"/>
              </w:rPr>
              <w:t>Average Analyzer Conc., (ppm)</w:t>
            </w:r>
          </w:p>
        </w:tc>
        <w:tc>
          <w:tcPr>
            <w:tcW w:w="1152" w:type="dxa"/>
            <w:shd w:val="clear" w:color="auto" w:fill="auto"/>
            <w:vAlign w:val="center"/>
          </w:tcPr>
          <w:p w14:paraId="10686A34" w14:textId="77777777" w:rsidR="00E71171" w:rsidRDefault="00E71171" w:rsidP="00F10C0A">
            <w:pPr>
              <w:pStyle w:val="NoSpacing"/>
              <w:jc w:val="center"/>
              <w:rPr>
                <w:rFonts w:ascii="Arial" w:hAnsi="Arial" w:cs="Arial"/>
                <w:sz w:val="20"/>
                <w:szCs w:val="20"/>
              </w:rPr>
            </w:pPr>
            <w:r>
              <w:rPr>
                <w:rFonts w:ascii="Arial" w:hAnsi="Arial" w:cs="Arial"/>
                <w:sz w:val="20"/>
                <w:szCs w:val="20"/>
              </w:rPr>
              <w:t>Difference</w:t>
            </w:r>
          </w:p>
          <w:p w14:paraId="10BEFD13" w14:textId="77777777" w:rsidR="00E71171" w:rsidRPr="0072324C" w:rsidRDefault="00E71171" w:rsidP="00F10C0A">
            <w:pPr>
              <w:pStyle w:val="NoSpacing"/>
              <w:jc w:val="center"/>
              <w:rPr>
                <w:rFonts w:ascii="Arial" w:hAnsi="Arial" w:cs="Arial"/>
                <w:sz w:val="20"/>
                <w:szCs w:val="20"/>
              </w:rPr>
            </w:pPr>
            <w:r>
              <w:rPr>
                <w:rFonts w:ascii="Arial" w:hAnsi="Arial" w:cs="Arial"/>
                <w:sz w:val="20"/>
                <w:szCs w:val="20"/>
              </w:rPr>
              <w:t>(ppm)</w:t>
            </w:r>
          </w:p>
        </w:tc>
        <w:tc>
          <w:tcPr>
            <w:tcW w:w="1008" w:type="dxa"/>
            <w:vAlign w:val="center"/>
          </w:tcPr>
          <w:p w14:paraId="09FF6D84" w14:textId="77777777" w:rsidR="00E71171" w:rsidRDefault="00E71171" w:rsidP="00F10C0A">
            <w:pPr>
              <w:pStyle w:val="NoSpacing"/>
              <w:jc w:val="center"/>
              <w:rPr>
                <w:rFonts w:ascii="Arial" w:hAnsi="Arial" w:cs="Arial"/>
                <w:sz w:val="20"/>
                <w:szCs w:val="20"/>
              </w:rPr>
            </w:pPr>
            <w:r>
              <w:rPr>
                <w:rFonts w:ascii="Arial" w:hAnsi="Arial" w:cs="Arial"/>
                <w:sz w:val="20"/>
                <w:szCs w:val="20"/>
              </w:rPr>
              <w:t>Average Error</w:t>
            </w:r>
          </w:p>
          <w:p w14:paraId="2719097E" w14:textId="77777777" w:rsidR="00E71171" w:rsidRPr="0072324C" w:rsidRDefault="00E71171" w:rsidP="00F10C0A">
            <w:pPr>
              <w:pStyle w:val="NoSpacing"/>
              <w:jc w:val="center"/>
              <w:rPr>
                <w:rFonts w:ascii="Arial" w:hAnsi="Arial" w:cs="Arial"/>
                <w:sz w:val="20"/>
                <w:szCs w:val="20"/>
              </w:rPr>
            </w:pPr>
            <w:r>
              <w:rPr>
                <w:rFonts w:ascii="Arial" w:hAnsi="Arial" w:cs="Arial"/>
                <w:sz w:val="20"/>
                <w:szCs w:val="20"/>
              </w:rPr>
              <w:t>(±2%)</w:t>
            </w:r>
          </w:p>
        </w:tc>
      </w:tr>
      <w:tr w:rsidR="00E71171" w:rsidRPr="0072324C" w14:paraId="41441D0E" w14:textId="77777777" w:rsidTr="00F10C0A">
        <w:trPr>
          <w:trHeight w:val="302"/>
          <w:jc w:val="center"/>
        </w:trPr>
        <w:tc>
          <w:tcPr>
            <w:tcW w:w="1270" w:type="dxa"/>
            <w:vAlign w:val="center"/>
          </w:tcPr>
          <w:p w14:paraId="0C846935" w14:textId="77777777" w:rsidR="00E71171" w:rsidRPr="0072324C" w:rsidRDefault="00E71171" w:rsidP="00F10C0A">
            <w:pPr>
              <w:pStyle w:val="NoSpacing"/>
              <w:jc w:val="center"/>
              <w:rPr>
                <w:rFonts w:ascii="Arial" w:hAnsi="Arial" w:cs="Arial"/>
                <w:sz w:val="20"/>
                <w:szCs w:val="20"/>
              </w:rPr>
            </w:pPr>
          </w:p>
        </w:tc>
        <w:tc>
          <w:tcPr>
            <w:tcW w:w="1152" w:type="dxa"/>
            <w:vAlign w:val="center"/>
          </w:tcPr>
          <w:p w14:paraId="4EC4D425" w14:textId="77777777" w:rsidR="00E71171" w:rsidRPr="0072324C" w:rsidRDefault="00E71171" w:rsidP="00F10C0A">
            <w:pPr>
              <w:pStyle w:val="NoSpacing"/>
              <w:jc w:val="center"/>
              <w:rPr>
                <w:rFonts w:ascii="Arial" w:hAnsi="Arial" w:cs="Arial"/>
                <w:sz w:val="20"/>
                <w:szCs w:val="20"/>
              </w:rPr>
            </w:pPr>
          </w:p>
        </w:tc>
        <w:tc>
          <w:tcPr>
            <w:tcW w:w="1321" w:type="dxa"/>
            <w:vAlign w:val="center"/>
          </w:tcPr>
          <w:p w14:paraId="700B6AA0" w14:textId="77777777" w:rsidR="00E71171" w:rsidRPr="0072324C" w:rsidRDefault="00E71171" w:rsidP="00F10C0A">
            <w:pPr>
              <w:pStyle w:val="NoSpacing"/>
              <w:jc w:val="center"/>
              <w:rPr>
                <w:rFonts w:ascii="Arial" w:hAnsi="Arial" w:cs="Arial"/>
                <w:bCs/>
                <w:sz w:val="20"/>
                <w:szCs w:val="20"/>
              </w:rPr>
            </w:pPr>
          </w:p>
        </w:tc>
        <w:tc>
          <w:tcPr>
            <w:tcW w:w="1008" w:type="dxa"/>
            <w:shd w:val="clear" w:color="auto" w:fill="auto"/>
            <w:vAlign w:val="center"/>
          </w:tcPr>
          <w:p w14:paraId="01067E81" w14:textId="77777777" w:rsidR="00E71171" w:rsidRPr="0072324C" w:rsidRDefault="00E71171" w:rsidP="00F10C0A">
            <w:pPr>
              <w:pStyle w:val="NoSpacing"/>
              <w:jc w:val="center"/>
              <w:rPr>
                <w:rFonts w:ascii="Arial" w:hAnsi="Arial" w:cs="Arial"/>
                <w:bCs/>
                <w:sz w:val="20"/>
                <w:szCs w:val="20"/>
              </w:rPr>
            </w:pPr>
          </w:p>
        </w:tc>
        <w:tc>
          <w:tcPr>
            <w:tcW w:w="1008" w:type="dxa"/>
            <w:vAlign w:val="center"/>
          </w:tcPr>
          <w:p w14:paraId="712FD06F" w14:textId="77777777" w:rsidR="00E71171" w:rsidRPr="0072324C" w:rsidRDefault="00E71171" w:rsidP="00F10C0A">
            <w:pPr>
              <w:pStyle w:val="NoSpacing"/>
              <w:jc w:val="center"/>
              <w:rPr>
                <w:rFonts w:ascii="Arial" w:hAnsi="Arial" w:cs="Arial"/>
                <w:bCs/>
                <w:sz w:val="20"/>
                <w:szCs w:val="20"/>
              </w:rPr>
            </w:pPr>
          </w:p>
        </w:tc>
        <w:tc>
          <w:tcPr>
            <w:tcW w:w="1152" w:type="dxa"/>
            <w:vAlign w:val="center"/>
          </w:tcPr>
          <w:p w14:paraId="525C2DA8" w14:textId="77777777" w:rsidR="00E71171" w:rsidRPr="0072324C" w:rsidRDefault="00E71171" w:rsidP="00F10C0A">
            <w:pPr>
              <w:pStyle w:val="NoSpacing"/>
              <w:jc w:val="center"/>
              <w:rPr>
                <w:rFonts w:ascii="Arial" w:hAnsi="Arial" w:cs="Arial"/>
                <w:bCs/>
                <w:sz w:val="20"/>
                <w:szCs w:val="20"/>
              </w:rPr>
            </w:pPr>
          </w:p>
        </w:tc>
        <w:tc>
          <w:tcPr>
            <w:tcW w:w="1152" w:type="dxa"/>
            <w:vAlign w:val="center"/>
          </w:tcPr>
          <w:p w14:paraId="35506AA9" w14:textId="77777777" w:rsidR="00E71171" w:rsidRPr="0072324C" w:rsidRDefault="00E71171" w:rsidP="00F10C0A">
            <w:pPr>
              <w:pStyle w:val="NoSpacing"/>
              <w:jc w:val="center"/>
              <w:rPr>
                <w:rFonts w:ascii="Arial" w:hAnsi="Arial" w:cs="Arial"/>
                <w:bCs/>
                <w:sz w:val="20"/>
                <w:szCs w:val="20"/>
              </w:rPr>
            </w:pPr>
          </w:p>
        </w:tc>
        <w:tc>
          <w:tcPr>
            <w:tcW w:w="1152" w:type="dxa"/>
            <w:vAlign w:val="center"/>
          </w:tcPr>
          <w:p w14:paraId="6918AD0F" w14:textId="77777777" w:rsidR="00E71171" w:rsidRPr="0072324C" w:rsidRDefault="00E71171" w:rsidP="00F10C0A">
            <w:pPr>
              <w:pStyle w:val="NoSpacing"/>
              <w:jc w:val="center"/>
              <w:rPr>
                <w:rFonts w:ascii="Arial" w:hAnsi="Arial" w:cs="Arial"/>
                <w:bCs/>
                <w:sz w:val="20"/>
                <w:szCs w:val="20"/>
              </w:rPr>
            </w:pPr>
          </w:p>
        </w:tc>
        <w:tc>
          <w:tcPr>
            <w:tcW w:w="1152" w:type="dxa"/>
            <w:vAlign w:val="center"/>
          </w:tcPr>
          <w:p w14:paraId="72B40637" w14:textId="77777777" w:rsidR="00E71171" w:rsidRPr="0072324C" w:rsidRDefault="00E71171" w:rsidP="00F10C0A">
            <w:pPr>
              <w:pStyle w:val="NoSpacing"/>
              <w:jc w:val="center"/>
              <w:rPr>
                <w:rFonts w:ascii="Arial" w:hAnsi="Arial" w:cs="Arial"/>
                <w:bCs/>
                <w:sz w:val="20"/>
                <w:szCs w:val="20"/>
              </w:rPr>
            </w:pPr>
          </w:p>
        </w:tc>
        <w:tc>
          <w:tcPr>
            <w:tcW w:w="1152" w:type="dxa"/>
            <w:vAlign w:val="center"/>
          </w:tcPr>
          <w:p w14:paraId="7F5F7027" w14:textId="77777777" w:rsidR="00E71171" w:rsidRPr="0072324C" w:rsidRDefault="00E71171" w:rsidP="00F10C0A">
            <w:pPr>
              <w:pStyle w:val="NoSpacing"/>
              <w:jc w:val="center"/>
              <w:rPr>
                <w:rFonts w:ascii="Arial" w:hAnsi="Arial" w:cs="Arial"/>
                <w:bCs/>
                <w:sz w:val="20"/>
                <w:szCs w:val="20"/>
              </w:rPr>
            </w:pPr>
          </w:p>
        </w:tc>
        <w:tc>
          <w:tcPr>
            <w:tcW w:w="1008" w:type="dxa"/>
            <w:vAlign w:val="center"/>
          </w:tcPr>
          <w:p w14:paraId="0B5E71E5" w14:textId="77777777" w:rsidR="00E71171" w:rsidRPr="0072324C" w:rsidRDefault="00E71171" w:rsidP="00F10C0A">
            <w:pPr>
              <w:pStyle w:val="NoSpacing"/>
              <w:jc w:val="center"/>
              <w:rPr>
                <w:rFonts w:ascii="Arial" w:hAnsi="Arial" w:cs="Arial"/>
                <w:bCs/>
                <w:sz w:val="20"/>
                <w:szCs w:val="20"/>
              </w:rPr>
            </w:pPr>
          </w:p>
        </w:tc>
      </w:tr>
      <w:tr w:rsidR="00E71171" w:rsidRPr="0072324C" w14:paraId="7AB203C7" w14:textId="77777777" w:rsidTr="00F10C0A">
        <w:trPr>
          <w:trHeight w:val="302"/>
          <w:jc w:val="center"/>
        </w:trPr>
        <w:tc>
          <w:tcPr>
            <w:tcW w:w="1270" w:type="dxa"/>
            <w:vAlign w:val="center"/>
          </w:tcPr>
          <w:p w14:paraId="6D1B8B22" w14:textId="77777777" w:rsidR="00E71171" w:rsidRPr="0072324C" w:rsidRDefault="00E71171" w:rsidP="00F10C0A">
            <w:pPr>
              <w:pStyle w:val="NoSpacing"/>
              <w:jc w:val="center"/>
              <w:rPr>
                <w:rFonts w:ascii="Arial" w:hAnsi="Arial" w:cs="Arial"/>
                <w:sz w:val="20"/>
                <w:szCs w:val="20"/>
              </w:rPr>
            </w:pPr>
          </w:p>
        </w:tc>
        <w:tc>
          <w:tcPr>
            <w:tcW w:w="1152" w:type="dxa"/>
            <w:vAlign w:val="center"/>
          </w:tcPr>
          <w:p w14:paraId="54B58A84" w14:textId="77777777" w:rsidR="00E71171" w:rsidRPr="0072324C" w:rsidRDefault="00E71171" w:rsidP="00F10C0A">
            <w:pPr>
              <w:pStyle w:val="NoSpacing"/>
              <w:jc w:val="center"/>
              <w:rPr>
                <w:rFonts w:ascii="Arial" w:hAnsi="Arial" w:cs="Arial"/>
                <w:sz w:val="20"/>
                <w:szCs w:val="20"/>
              </w:rPr>
            </w:pPr>
          </w:p>
        </w:tc>
        <w:tc>
          <w:tcPr>
            <w:tcW w:w="1321" w:type="dxa"/>
            <w:vAlign w:val="center"/>
          </w:tcPr>
          <w:p w14:paraId="538FCAD6" w14:textId="77777777" w:rsidR="00E71171" w:rsidRPr="0072324C" w:rsidRDefault="00E71171" w:rsidP="00F10C0A">
            <w:pPr>
              <w:pStyle w:val="NoSpacing"/>
              <w:jc w:val="center"/>
              <w:rPr>
                <w:rFonts w:ascii="Arial" w:hAnsi="Arial" w:cs="Arial"/>
                <w:bCs/>
                <w:sz w:val="20"/>
                <w:szCs w:val="20"/>
              </w:rPr>
            </w:pPr>
          </w:p>
        </w:tc>
        <w:tc>
          <w:tcPr>
            <w:tcW w:w="1008" w:type="dxa"/>
            <w:shd w:val="clear" w:color="auto" w:fill="auto"/>
            <w:vAlign w:val="center"/>
          </w:tcPr>
          <w:p w14:paraId="4E654843" w14:textId="77777777" w:rsidR="00E71171" w:rsidRPr="0072324C" w:rsidRDefault="00E71171" w:rsidP="00F10C0A">
            <w:pPr>
              <w:pStyle w:val="NoSpacing"/>
              <w:jc w:val="center"/>
              <w:rPr>
                <w:rFonts w:ascii="Arial" w:hAnsi="Arial" w:cs="Arial"/>
                <w:bCs/>
                <w:sz w:val="20"/>
                <w:szCs w:val="20"/>
              </w:rPr>
            </w:pPr>
          </w:p>
        </w:tc>
        <w:tc>
          <w:tcPr>
            <w:tcW w:w="1008" w:type="dxa"/>
            <w:vAlign w:val="center"/>
          </w:tcPr>
          <w:p w14:paraId="1E9207FC" w14:textId="77777777" w:rsidR="00E71171" w:rsidRPr="0072324C" w:rsidRDefault="00E71171" w:rsidP="00F10C0A">
            <w:pPr>
              <w:pStyle w:val="NoSpacing"/>
              <w:jc w:val="center"/>
              <w:rPr>
                <w:rFonts w:ascii="Arial" w:hAnsi="Arial" w:cs="Arial"/>
                <w:bCs/>
                <w:sz w:val="20"/>
                <w:szCs w:val="20"/>
              </w:rPr>
            </w:pPr>
          </w:p>
        </w:tc>
        <w:tc>
          <w:tcPr>
            <w:tcW w:w="1152" w:type="dxa"/>
            <w:vAlign w:val="center"/>
          </w:tcPr>
          <w:p w14:paraId="634919A0" w14:textId="77777777" w:rsidR="00E71171" w:rsidRPr="0072324C" w:rsidRDefault="00E71171" w:rsidP="00F10C0A">
            <w:pPr>
              <w:pStyle w:val="NoSpacing"/>
              <w:jc w:val="center"/>
              <w:rPr>
                <w:rFonts w:ascii="Arial" w:hAnsi="Arial" w:cs="Arial"/>
                <w:bCs/>
                <w:sz w:val="20"/>
                <w:szCs w:val="20"/>
              </w:rPr>
            </w:pPr>
          </w:p>
        </w:tc>
        <w:tc>
          <w:tcPr>
            <w:tcW w:w="1152" w:type="dxa"/>
            <w:vAlign w:val="center"/>
          </w:tcPr>
          <w:p w14:paraId="0668E91E" w14:textId="77777777" w:rsidR="00E71171" w:rsidRPr="0072324C" w:rsidRDefault="00E71171" w:rsidP="00F10C0A">
            <w:pPr>
              <w:pStyle w:val="NoSpacing"/>
              <w:jc w:val="center"/>
              <w:rPr>
                <w:rFonts w:ascii="Arial" w:hAnsi="Arial" w:cs="Arial"/>
                <w:bCs/>
                <w:sz w:val="20"/>
                <w:szCs w:val="20"/>
              </w:rPr>
            </w:pPr>
          </w:p>
        </w:tc>
        <w:tc>
          <w:tcPr>
            <w:tcW w:w="1152" w:type="dxa"/>
            <w:vAlign w:val="center"/>
          </w:tcPr>
          <w:p w14:paraId="01C3DD26" w14:textId="77777777" w:rsidR="00E71171" w:rsidRPr="0072324C" w:rsidRDefault="00E71171" w:rsidP="00F10C0A">
            <w:pPr>
              <w:pStyle w:val="NoSpacing"/>
              <w:jc w:val="center"/>
              <w:rPr>
                <w:rFonts w:ascii="Arial" w:hAnsi="Arial" w:cs="Arial"/>
                <w:bCs/>
                <w:sz w:val="20"/>
                <w:szCs w:val="20"/>
              </w:rPr>
            </w:pPr>
          </w:p>
        </w:tc>
        <w:tc>
          <w:tcPr>
            <w:tcW w:w="1152" w:type="dxa"/>
            <w:vAlign w:val="center"/>
          </w:tcPr>
          <w:p w14:paraId="5207A597" w14:textId="77777777" w:rsidR="00E71171" w:rsidRPr="0072324C" w:rsidRDefault="00E71171" w:rsidP="00F10C0A">
            <w:pPr>
              <w:pStyle w:val="NoSpacing"/>
              <w:jc w:val="center"/>
              <w:rPr>
                <w:rFonts w:ascii="Arial" w:hAnsi="Arial" w:cs="Arial"/>
                <w:bCs/>
                <w:sz w:val="20"/>
                <w:szCs w:val="20"/>
              </w:rPr>
            </w:pPr>
          </w:p>
        </w:tc>
        <w:tc>
          <w:tcPr>
            <w:tcW w:w="1152" w:type="dxa"/>
            <w:vAlign w:val="center"/>
          </w:tcPr>
          <w:p w14:paraId="0A6860D6" w14:textId="77777777" w:rsidR="00E71171" w:rsidRPr="0072324C" w:rsidRDefault="00E71171" w:rsidP="00F10C0A">
            <w:pPr>
              <w:pStyle w:val="NoSpacing"/>
              <w:jc w:val="center"/>
              <w:rPr>
                <w:rFonts w:ascii="Arial" w:hAnsi="Arial" w:cs="Arial"/>
                <w:bCs/>
                <w:sz w:val="20"/>
                <w:szCs w:val="20"/>
              </w:rPr>
            </w:pPr>
          </w:p>
        </w:tc>
        <w:tc>
          <w:tcPr>
            <w:tcW w:w="1008" w:type="dxa"/>
            <w:vAlign w:val="center"/>
          </w:tcPr>
          <w:p w14:paraId="6157A717" w14:textId="77777777" w:rsidR="00E71171" w:rsidRPr="0072324C" w:rsidRDefault="00E71171" w:rsidP="00F10C0A">
            <w:pPr>
              <w:pStyle w:val="NoSpacing"/>
              <w:jc w:val="center"/>
              <w:rPr>
                <w:rFonts w:ascii="Arial" w:hAnsi="Arial" w:cs="Arial"/>
                <w:bCs/>
                <w:sz w:val="20"/>
                <w:szCs w:val="20"/>
              </w:rPr>
            </w:pPr>
          </w:p>
        </w:tc>
      </w:tr>
      <w:tr w:rsidR="00E71171" w:rsidRPr="0072324C" w14:paraId="2077BDE6" w14:textId="77777777" w:rsidTr="00F10C0A">
        <w:trPr>
          <w:trHeight w:val="302"/>
          <w:jc w:val="center"/>
        </w:trPr>
        <w:tc>
          <w:tcPr>
            <w:tcW w:w="1270" w:type="dxa"/>
            <w:vAlign w:val="center"/>
          </w:tcPr>
          <w:p w14:paraId="1A47F51D" w14:textId="77777777" w:rsidR="00E71171" w:rsidRPr="0072324C" w:rsidRDefault="00E71171" w:rsidP="00F10C0A">
            <w:pPr>
              <w:pStyle w:val="NoSpacing"/>
              <w:jc w:val="center"/>
              <w:rPr>
                <w:rFonts w:ascii="Arial" w:hAnsi="Arial" w:cs="Arial"/>
                <w:color w:val="000000"/>
                <w:sz w:val="20"/>
                <w:szCs w:val="20"/>
              </w:rPr>
            </w:pPr>
          </w:p>
        </w:tc>
        <w:tc>
          <w:tcPr>
            <w:tcW w:w="1152" w:type="dxa"/>
            <w:shd w:val="clear" w:color="auto" w:fill="auto"/>
            <w:vAlign w:val="center"/>
          </w:tcPr>
          <w:p w14:paraId="55930AE9" w14:textId="77777777" w:rsidR="00E71171" w:rsidRPr="0072324C" w:rsidRDefault="00E71171" w:rsidP="00F10C0A">
            <w:pPr>
              <w:pStyle w:val="NoSpacing"/>
              <w:jc w:val="center"/>
              <w:rPr>
                <w:rFonts w:ascii="Arial" w:hAnsi="Arial" w:cs="Arial"/>
                <w:color w:val="000000"/>
                <w:sz w:val="20"/>
                <w:szCs w:val="20"/>
              </w:rPr>
            </w:pPr>
          </w:p>
        </w:tc>
        <w:tc>
          <w:tcPr>
            <w:tcW w:w="1321" w:type="dxa"/>
            <w:vAlign w:val="center"/>
          </w:tcPr>
          <w:p w14:paraId="05168163" w14:textId="77777777" w:rsidR="00E71171" w:rsidRPr="0072324C" w:rsidRDefault="00E71171" w:rsidP="00F10C0A">
            <w:pPr>
              <w:pStyle w:val="NoSpacing"/>
              <w:jc w:val="center"/>
              <w:rPr>
                <w:rFonts w:ascii="Arial" w:hAnsi="Arial" w:cs="Arial"/>
                <w:sz w:val="20"/>
                <w:szCs w:val="20"/>
              </w:rPr>
            </w:pPr>
          </w:p>
        </w:tc>
        <w:tc>
          <w:tcPr>
            <w:tcW w:w="1008" w:type="dxa"/>
            <w:shd w:val="clear" w:color="auto" w:fill="auto"/>
            <w:vAlign w:val="center"/>
          </w:tcPr>
          <w:p w14:paraId="4B6E664A" w14:textId="77777777" w:rsidR="00E71171" w:rsidRPr="0072324C" w:rsidRDefault="00E71171" w:rsidP="00F10C0A">
            <w:pPr>
              <w:pStyle w:val="NoSpacing"/>
              <w:jc w:val="center"/>
              <w:rPr>
                <w:rFonts w:ascii="Arial" w:hAnsi="Arial" w:cs="Arial"/>
                <w:sz w:val="20"/>
                <w:szCs w:val="20"/>
              </w:rPr>
            </w:pPr>
          </w:p>
        </w:tc>
        <w:tc>
          <w:tcPr>
            <w:tcW w:w="1008" w:type="dxa"/>
            <w:shd w:val="clear" w:color="auto" w:fill="auto"/>
            <w:vAlign w:val="center"/>
          </w:tcPr>
          <w:p w14:paraId="65570EFB" w14:textId="77777777" w:rsidR="00E71171" w:rsidRPr="0072324C" w:rsidRDefault="00E71171" w:rsidP="00F10C0A">
            <w:pPr>
              <w:pStyle w:val="NoSpacing"/>
              <w:jc w:val="center"/>
              <w:rPr>
                <w:rFonts w:ascii="Arial" w:hAnsi="Arial" w:cs="Arial"/>
                <w:sz w:val="20"/>
                <w:szCs w:val="20"/>
              </w:rPr>
            </w:pPr>
          </w:p>
        </w:tc>
        <w:tc>
          <w:tcPr>
            <w:tcW w:w="1152" w:type="dxa"/>
            <w:vAlign w:val="center"/>
          </w:tcPr>
          <w:p w14:paraId="57E694D0" w14:textId="77777777" w:rsidR="00E71171" w:rsidRPr="0072324C" w:rsidRDefault="00E71171" w:rsidP="00F10C0A">
            <w:pPr>
              <w:pStyle w:val="NoSpacing"/>
              <w:jc w:val="center"/>
              <w:rPr>
                <w:rFonts w:ascii="Arial" w:hAnsi="Arial" w:cs="Arial"/>
                <w:sz w:val="20"/>
                <w:szCs w:val="20"/>
              </w:rPr>
            </w:pPr>
          </w:p>
        </w:tc>
        <w:tc>
          <w:tcPr>
            <w:tcW w:w="1152" w:type="dxa"/>
            <w:vAlign w:val="center"/>
          </w:tcPr>
          <w:p w14:paraId="43E7E367" w14:textId="77777777" w:rsidR="00E71171" w:rsidRPr="0072324C" w:rsidRDefault="00E71171" w:rsidP="00F10C0A">
            <w:pPr>
              <w:pStyle w:val="NoSpacing"/>
              <w:jc w:val="center"/>
              <w:rPr>
                <w:rFonts w:ascii="Arial" w:hAnsi="Arial" w:cs="Arial"/>
                <w:sz w:val="20"/>
                <w:szCs w:val="20"/>
              </w:rPr>
            </w:pPr>
          </w:p>
        </w:tc>
        <w:tc>
          <w:tcPr>
            <w:tcW w:w="1152" w:type="dxa"/>
            <w:vAlign w:val="center"/>
          </w:tcPr>
          <w:p w14:paraId="320BB937" w14:textId="77777777" w:rsidR="00E71171" w:rsidRPr="0072324C" w:rsidRDefault="00E71171" w:rsidP="00F10C0A">
            <w:pPr>
              <w:pStyle w:val="NoSpacing"/>
              <w:jc w:val="center"/>
              <w:rPr>
                <w:rFonts w:ascii="Arial" w:hAnsi="Arial" w:cs="Arial"/>
                <w:sz w:val="20"/>
                <w:szCs w:val="20"/>
              </w:rPr>
            </w:pPr>
          </w:p>
        </w:tc>
        <w:tc>
          <w:tcPr>
            <w:tcW w:w="1152" w:type="dxa"/>
            <w:vAlign w:val="center"/>
          </w:tcPr>
          <w:p w14:paraId="06CD41CF" w14:textId="77777777" w:rsidR="00E71171" w:rsidRPr="0072324C" w:rsidRDefault="00E71171" w:rsidP="00F10C0A">
            <w:pPr>
              <w:pStyle w:val="NoSpacing"/>
              <w:jc w:val="center"/>
              <w:rPr>
                <w:rFonts w:ascii="Arial" w:hAnsi="Arial" w:cs="Arial"/>
                <w:sz w:val="20"/>
                <w:szCs w:val="20"/>
              </w:rPr>
            </w:pPr>
          </w:p>
        </w:tc>
        <w:tc>
          <w:tcPr>
            <w:tcW w:w="1152" w:type="dxa"/>
            <w:vAlign w:val="center"/>
          </w:tcPr>
          <w:p w14:paraId="0B6258FA" w14:textId="77777777" w:rsidR="00E71171" w:rsidRPr="0072324C" w:rsidRDefault="00E71171" w:rsidP="00F10C0A">
            <w:pPr>
              <w:pStyle w:val="NoSpacing"/>
              <w:jc w:val="center"/>
              <w:rPr>
                <w:rFonts w:ascii="Arial" w:hAnsi="Arial" w:cs="Arial"/>
                <w:sz w:val="20"/>
                <w:szCs w:val="20"/>
              </w:rPr>
            </w:pPr>
          </w:p>
        </w:tc>
        <w:tc>
          <w:tcPr>
            <w:tcW w:w="1008" w:type="dxa"/>
            <w:vAlign w:val="center"/>
          </w:tcPr>
          <w:p w14:paraId="56FC19D4" w14:textId="77777777" w:rsidR="00E71171" w:rsidRPr="0072324C" w:rsidRDefault="00E71171" w:rsidP="00F10C0A">
            <w:pPr>
              <w:pStyle w:val="NoSpacing"/>
              <w:jc w:val="center"/>
              <w:rPr>
                <w:rFonts w:ascii="Arial" w:hAnsi="Arial" w:cs="Arial"/>
                <w:sz w:val="20"/>
                <w:szCs w:val="20"/>
              </w:rPr>
            </w:pPr>
          </w:p>
        </w:tc>
      </w:tr>
      <w:tr w:rsidR="00E71171" w:rsidRPr="0072324C" w14:paraId="6C5524DD" w14:textId="77777777" w:rsidTr="00F10C0A">
        <w:trPr>
          <w:trHeight w:val="302"/>
          <w:jc w:val="center"/>
        </w:trPr>
        <w:tc>
          <w:tcPr>
            <w:tcW w:w="1270" w:type="dxa"/>
            <w:vAlign w:val="center"/>
          </w:tcPr>
          <w:p w14:paraId="2CBCD8E7" w14:textId="77777777" w:rsidR="00E71171" w:rsidRPr="0072324C" w:rsidRDefault="00E71171" w:rsidP="00F10C0A">
            <w:pPr>
              <w:pStyle w:val="NoSpacing"/>
              <w:jc w:val="center"/>
              <w:rPr>
                <w:rFonts w:ascii="Arial" w:hAnsi="Arial" w:cs="Arial"/>
                <w:color w:val="000000"/>
                <w:sz w:val="20"/>
                <w:szCs w:val="20"/>
              </w:rPr>
            </w:pPr>
          </w:p>
        </w:tc>
        <w:tc>
          <w:tcPr>
            <w:tcW w:w="1152" w:type="dxa"/>
            <w:vAlign w:val="center"/>
          </w:tcPr>
          <w:p w14:paraId="63D9E02C" w14:textId="77777777" w:rsidR="00E71171" w:rsidRPr="0072324C" w:rsidRDefault="00E71171" w:rsidP="00F10C0A">
            <w:pPr>
              <w:pStyle w:val="NoSpacing"/>
              <w:jc w:val="center"/>
              <w:rPr>
                <w:rFonts w:ascii="Arial" w:hAnsi="Arial" w:cs="Arial"/>
                <w:color w:val="000000"/>
                <w:sz w:val="20"/>
                <w:szCs w:val="20"/>
              </w:rPr>
            </w:pPr>
          </w:p>
        </w:tc>
        <w:tc>
          <w:tcPr>
            <w:tcW w:w="1321" w:type="dxa"/>
            <w:vAlign w:val="center"/>
          </w:tcPr>
          <w:p w14:paraId="3879D20D" w14:textId="77777777" w:rsidR="00E71171" w:rsidRPr="0072324C" w:rsidRDefault="00E71171" w:rsidP="00F10C0A">
            <w:pPr>
              <w:pStyle w:val="NoSpacing"/>
              <w:jc w:val="center"/>
              <w:rPr>
                <w:rFonts w:ascii="Arial" w:hAnsi="Arial" w:cs="Arial"/>
                <w:sz w:val="20"/>
                <w:szCs w:val="20"/>
              </w:rPr>
            </w:pPr>
          </w:p>
        </w:tc>
        <w:tc>
          <w:tcPr>
            <w:tcW w:w="1008" w:type="dxa"/>
            <w:shd w:val="clear" w:color="auto" w:fill="auto"/>
            <w:vAlign w:val="center"/>
          </w:tcPr>
          <w:p w14:paraId="347BFCF0" w14:textId="77777777" w:rsidR="00E71171" w:rsidRPr="0072324C" w:rsidRDefault="00E71171" w:rsidP="00F10C0A">
            <w:pPr>
              <w:pStyle w:val="NoSpacing"/>
              <w:jc w:val="center"/>
              <w:rPr>
                <w:rFonts w:ascii="Arial" w:hAnsi="Arial" w:cs="Arial"/>
                <w:sz w:val="20"/>
                <w:szCs w:val="20"/>
              </w:rPr>
            </w:pPr>
          </w:p>
        </w:tc>
        <w:tc>
          <w:tcPr>
            <w:tcW w:w="1008" w:type="dxa"/>
            <w:shd w:val="clear" w:color="auto" w:fill="auto"/>
            <w:vAlign w:val="center"/>
          </w:tcPr>
          <w:p w14:paraId="13A35038" w14:textId="77777777" w:rsidR="00E71171" w:rsidRPr="0072324C" w:rsidRDefault="00E71171" w:rsidP="00F10C0A">
            <w:pPr>
              <w:pStyle w:val="NoSpacing"/>
              <w:jc w:val="center"/>
              <w:rPr>
                <w:rFonts w:ascii="Arial" w:hAnsi="Arial" w:cs="Arial"/>
                <w:sz w:val="20"/>
                <w:szCs w:val="20"/>
              </w:rPr>
            </w:pPr>
          </w:p>
        </w:tc>
        <w:tc>
          <w:tcPr>
            <w:tcW w:w="1152" w:type="dxa"/>
            <w:vAlign w:val="center"/>
          </w:tcPr>
          <w:p w14:paraId="7B491D54" w14:textId="77777777" w:rsidR="00E71171" w:rsidRPr="0072324C" w:rsidRDefault="00E71171" w:rsidP="00F10C0A">
            <w:pPr>
              <w:pStyle w:val="NoSpacing"/>
              <w:jc w:val="center"/>
              <w:rPr>
                <w:rFonts w:ascii="Arial" w:hAnsi="Arial" w:cs="Arial"/>
                <w:sz w:val="20"/>
                <w:szCs w:val="20"/>
              </w:rPr>
            </w:pPr>
          </w:p>
        </w:tc>
        <w:tc>
          <w:tcPr>
            <w:tcW w:w="1152" w:type="dxa"/>
            <w:vAlign w:val="center"/>
          </w:tcPr>
          <w:p w14:paraId="3EF70711" w14:textId="77777777" w:rsidR="00E71171" w:rsidRPr="0072324C" w:rsidRDefault="00E71171" w:rsidP="00F10C0A">
            <w:pPr>
              <w:pStyle w:val="NoSpacing"/>
              <w:jc w:val="center"/>
              <w:rPr>
                <w:rFonts w:ascii="Arial" w:hAnsi="Arial" w:cs="Arial"/>
                <w:sz w:val="20"/>
                <w:szCs w:val="20"/>
              </w:rPr>
            </w:pPr>
          </w:p>
        </w:tc>
        <w:tc>
          <w:tcPr>
            <w:tcW w:w="1152" w:type="dxa"/>
            <w:vAlign w:val="center"/>
          </w:tcPr>
          <w:p w14:paraId="25D6F237" w14:textId="77777777" w:rsidR="00E71171" w:rsidRPr="0072324C" w:rsidRDefault="00E71171" w:rsidP="00F10C0A">
            <w:pPr>
              <w:pStyle w:val="NoSpacing"/>
              <w:jc w:val="center"/>
              <w:rPr>
                <w:rFonts w:ascii="Arial" w:hAnsi="Arial" w:cs="Arial"/>
                <w:sz w:val="20"/>
                <w:szCs w:val="20"/>
              </w:rPr>
            </w:pPr>
          </w:p>
        </w:tc>
        <w:tc>
          <w:tcPr>
            <w:tcW w:w="1152" w:type="dxa"/>
            <w:vAlign w:val="center"/>
          </w:tcPr>
          <w:p w14:paraId="4216F60E" w14:textId="77777777" w:rsidR="00E71171" w:rsidRPr="0072324C" w:rsidRDefault="00E71171" w:rsidP="00F10C0A">
            <w:pPr>
              <w:pStyle w:val="NoSpacing"/>
              <w:jc w:val="center"/>
              <w:rPr>
                <w:rFonts w:ascii="Arial" w:hAnsi="Arial" w:cs="Arial"/>
                <w:sz w:val="20"/>
                <w:szCs w:val="20"/>
              </w:rPr>
            </w:pPr>
          </w:p>
        </w:tc>
        <w:tc>
          <w:tcPr>
            <w:tcW w:w="1152" w:type="dxa"/>
            <w:vAlign w:val="center"/>
          </w:tcPr>
          <w:p w14:paraId="05EA5B45" w14:textId="77777777" w:rsidR="00E71171" w:rsidRPr="0072324C" w:rsidRDefault="00E71171" w:rsidP="00F10C0A">
            <w:pPr>
              <w:pStyle w:val="NoSpacing"/>
              <w:jc w:val="center"/>
              <w:rPr>
                <w:rFonts w:ascii="Arial" w:hAnsi="Arial" w:cs="Arial"/>
                <w:sz w:val="20"/>
                <w:szCs w:val="20"/>
              </w:rPr>
            </w:pPr>
          </w:p>
        </w:tc>
        <w:tc>
          <w:tcPr>
            <w:tcW w:w="1008" w:type="dxa"/>
            <w:vAlign w:val="center"/>
          </w:tcPr>
          <w:p w14:paraId="0ABC13ED" w14:textId="77777777" w:rsidR="00E71171" w:rsidRPr="0072324C" w:rsidRDefault="00E71171" w:rsidP="00F10C0A">
            <w:pPr>
              <w:pStyle w:val="NoSpacing"/>
              <w:jc w:val="center"/>
              <w:rPr>
                <w:rFonts w:ascii="Arial" w:hAnsi="Arial" w:cs="Arial"/>
                <w:sz w:val="20"/>
                <w:szCs w:val="20"/>
              </w:rPr>
            </w:pPr>
          </w:p>
        </w:tc>
      </w:tr>
    </w:tbl>
    <w:p w14:paraId="19743437" w14:textId="3342B60B" w:rsidR="00E71171" w:rsidRDefault="00E71171" w:rsidP="007D28AD">
      <w:pPr>
        <w:spacing w:after="0" w:line="240" w:lineRule="auto"/>
        <w:rPr>
          <w:rFonts w:ascii="Arial" w:hAnsi="Arial" w:cs="Arial"/>
          <w:sz w:val="20"/>
          <w:szCs w:val="20"/>
        </w:rPr>
      </w:pPr>
    </w:p>
    <w:p w14:paraId="1A03D443" w14:textId="523000AE" w:rsidR="00E71171" w:rsidRPr="00C128AF" w:rsidRDefault="00E71171" w:rsidP="00E71171">
      <w:pPr>
        <w:spacing w:after="0" w:line="240" w:lineRule="auto"/>
        <w:jc w:val="center"/>
        <w:rPr>
          <w:rFonts w:ascii="Arial" w:hAnsi="Arial" w:cs="Arial"/>
          <w:b/>
          <w:bCs/>
          <w:sz w:val="20"/>
          <w:szCs w:val="20"/>
        </w:rPr>
      </w:pPr>
      <w:r>
        <w:rPr>
          <w:rFonts w:ascii="Arial" w:hAnsi="Arial" w:cs="Arial"/>
          <w:b/>
          <w:bCs/>
          <w:sz w:val="20"/>
          <w:szCs w:val="20"/>
        </w:rPr>
        <w:t>Table 2</w:t>
      </w:r>
      <w:r w:rsidR="00C870AC">
        <w:rPr>
          <w:rFonts w:ascii="Arial" w:hAnsi="Arial" w:cs="Arial"/>
          <w:b/>
          <w:bCs/>
          <w:sz w:val="20"/>
          <w:szCs w:val="20"/>
        </w:rPr>
        <w:t>6</w:t>
      </w:r>
      <w:r w:rsidR="002C57E4">
        <w:rPr>
          <w:rFonts w:ascii="Arial" w:hAnsi="Arial" w:cs="Arial"/>
          <w:b/>
          <w:bCs/>
          <w:sz w:val="20"/>
          <w:szCs w:val="20"/>
        </w:rPr>
        <w:t>.</w:t>
      </w:r>
      <w:r>
        <w:rPr>
          <w:rFonts w:ascii="Arial" w:hAnsi="Arial" w:cs="Arial"/>
          <w:b/>
          <w:bCs/>
          <w:sz w:val="20"/>
          <w:szCs w:val="20"/>
        </w:rPr>
        <w:t xml:space="preserve"> Dilution System Results Per M205</w:t>
      </w:r>
    </w:p>
    <w:tbl>
      <w:tblPr>
        <w:tblW w:w="13680"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000" w:firstRow="0" w:lastRow="0" w:firstColumn="0" w:lastColumn="0" w:noHBand="0" w:noVBand="0"/>
      </w:tblPr>
      <w:tblGrid>
        <w:gridCol w:w="3420"/>
        <w:gridCol w:w="3420"/>
        <w:gridCol w:w="3420"/>
        <w:gridCol w:w="3420"/>
      </w:tblGrid>
      <w:tr w:rsidR="00E71171" w:rsidRPr="001B08FA" w14:paraId="07CC4FD2" w14:textId="77777777" w:rsidTr="00F10C0A">
        <w:trPr>
          <w:trHeight w:val="302"/>
          <w:jc w:val="center"/>
        </w:trPr>
        <w:tc>
          <w:tcPr>
            <w:tcW w:w="3024" w:type="dxa"/>
            <w:shd w:val="clear" w:color="auto" w:fill="auto"/>
            <w:vAlign w:val="center"/>
          </w:tcPr>
          <w:p w14:paraId="1FF2BD3F" w14:textId="77777777" w:rsidR="00E71171" w:rsidRPr="00595F8A" w:rsidRDefault="00E71171" w:rsidP="00F10C0A">
            <w:pPr>
              <w:pStyle w:val="NoSpacing"/>
              <w:jc w:val="center"/>
              <w:rPr>
                <w:rFonts w:ascii="Arial" w:hAnsi="Arial" w:cs="Arial"/>
                <w:bCs/>
                <w:sz w:val="20"/>
                <w:szCs w:val="20"/>
              </w:rPr>
            </w:pPr>
            <w:r w:rsidRPr="0048322B">
              <w:rPr>
                <w:rFonts w:ascii="Arial" w:hAnsi="Arial" w:cs="Arial"/>
                <w:bCs/>
                <w:sz w:val="20"/>
                <w:szCs w:val="20"/>
              </w:rPr>
              <w:t>Average Analyzer Conc</w:t>
            </w:r>
            <w:r>
              <w:rPr>
                <w:rFonts w:ascii="Arial" w:hAnsi="Arial" w:cs="Arial"/>
                <w:bCs/>
                <w:sz w:val="20"/>
                <w:szCs w:val="20"/>
              </w:rPr>
              <w:t>., (ppm)</w:t>
            </w:r>
          </w:p>
        </w:tc>
        <w:tc>
          <w:tcPr>
            <w:tcW w:w="3024" w:type="dxa"/>
            <w:shd w:val="clear" w:color="auto" w:fill="auto"/>
            <w:vAlign w:val="center"/>
          </w:tcPr>
          <w:p w14:paraId="3E52E87D" w14:textId="77777777" w:rsidR="00E71171" w:rsidRPr="0048322B" w:rsidRDefault="00E71171" w:rsidP="00F10C0A">
            <w:pPr>
              <w:pStyle w:val="NoSpacing"/>
              <w:jc w:val="center"/>
              <w:rPr>
                <w:rFonts w:ascii="Arial" w:hAnsi="Arial" w:cs="Arial"/>
                <w:bCs/>
                <w:sz w:val="20"/>
                <w:szCs w:val="20"/>
              </w:rPr>
            </w:pPr>
            <w:r w:rsidRPr="0048322B">
              <w:rPr>
                <w:rFonts w:ascii="Arial" w:hAnsi="Arial" w:cs="Arial"/>
                <w:bCs/>
                <w:sz w:val="20"/>
                <w:szCs w:val="20"/>
              </w:rPr>
              <w:t>Injection 1 Error</w:t>
            </w:r>
            <w:r>
              <w:rPr>
                <w:rFonts w:ascii="Arial" w:hAnsi="Arial" w:cs="Arial"/>
                <w:bCs/>
                <w:sz w:val="20"/>
                <w:szCs w:val="20"/>
              </w:rPr>
              <w:t xml:space="preserve">, </w:t>
            </w:r>
            <w:r w:rsidRPr="0048322B">
              <w:rPr>
                <w:rFonts w:ascii="Arial" w:hAnsi="Arial" w:cs="Arial"/>
                <w:bCs/>
                <w:sz w:val="20"/>
                <w:szCs w:val="20"/>
              </w:rPr>
              <w:t>(±2%)</w:t>
            </w:r>
          </w:p>
        </w:tc>
        <w:tc>
          <w:tcPr>
            <w:tcW w:w="3024" w:type="dxa"/>
            <w:shd w:val="clear" w:color="auto" w:fill="auto"/>
            <w:vAlign w:val="center"/>
          </w:tcPr>
          <w:p w14:paraId="0DADCBA5" w14:textId="77777777" w:rsidR="00E71171" w:rsidRPr="0048322B" w:rsidRDefault="00E71171" w:rsidP="00F10C0A">
            <w:pPr>
              <w:pStyle w:val="NoSpacing"/>
              <w:jc w:val="center"/>
              <w:rPr>
                <w:rFonts w:ascii="Arial" w:hAnsi="Arial" w:cs="Arial"/>
                <w:bCs/>
                <w:sz w:val="20"/>
                <w:szCs w:val="20"/>
              </w:rPr>
            </w:pPr>
            <w:r w:rsidRPr="0048322B">
              <w:rPr>
                <w:rFonts w:ascii="Arial" w:hAnsi="Arial" w:cs="Arial"/>
                <w:bCs/>
                <w:sz w:val="20"/>
                <w:szCs w:val="20"/>
              </w:rPr>
              <w:t xml:space="preserve">Injection </w:t>
            </w:r>
            <w:r>
              <w:rPr>
                <w:rFonts w:ascii="Arial" w:hAnsi="Arial" w:cs="Arial"/>
                <w:bCs/>
                <w:sz w:val="20"/>
                <w:szCs w:val="20"/>
              </w:rPr>
              <w:t>2</w:t>
            </w:r>
            <w:r w:rsidRPr="0048322B">
              <w:rPr>
                <w:rFonts w:ascii="Arial" w:hAnsi="Arial" w:cs="Arial"/>
                <w:bCs/>
                <w:sz w:val="20"/>
                <w:szCs w:val="20"/>
              </w:rPr>
              <w:t xml:space="preserve"> Error</w:t>
            </w:r>
            <w:r>
              <w:rPr>
                <w:rFonts w:ascii="Arial" w:hAnsi="Arial" w:cs="Arial"/>
                <w:bCs/>
                <w:sz w:val="20"/>
                <w:szCs w:val="20"/>
              </w:rPr>
              <w:t xml:space="preserve">, </w:t>
            </w:r>
            <w:r w:rsidRPr="0048322B">
              <w:rPr>
                <w:rFonts w:ascii="Arial" w:hAnsi="Arial" w:cs="Arial"/>
                <w:bCs/>
                <w:sz w:val="20"/>
                <w:szCs w:val="20"/>
              </w:rPr>
              <w:t>(±2%)</w:t>
            </w:r>
          </w:p>
        </w:tc>
        <w:tc>
          <w:tcPr>
            <w:tcW w:w="3024" w:type="dxa"/>
            <w:shd w:val="clear" w:color="auto" w:fill="auto"/>
            <w:vAlign w:val="center"/>
          </w:tcPr>
          <w:p w14:paraId="5F6A3050" w14:textId="77777777" w:rsidR="00E71171" w:rsidRPr="0048322B" w:rsidRDefault="00E71171" w:rsidP="00F10C0A">
            <w:pPr>
              <w:pStyle w:val="NoSpacing"/>
              <w:jc w:val="center"/>
              <w:rPr>
                <w:rFonts w:ascii="Arial" w:hAnsi="Arial" w:cs="Arial"/>
                <w:bCs/>
                <w:sz w:val="20"/>
                <w:szCs w:val="20"/>
              </w:rPr>
            </w:pPr>
            <w:r w:rsidRPr="0048322B">
              <w:rPr>
                <w:rFonts w:ascii="Arial" w:hAnsi="Arial" w:cs="Arial"/>
                <w:bCs/>
                <w:sz w:val="20"/>
                <w:szCs w:val="20"/>
              </w:rPr>
              <w:t xml:space="preserve">Injection </w:t>
            </w:r>
            <w:r>
              <w:rPr>
                <w:rFonts w:ascii="Arial" w:hAnsi="Arial" w:cs="Arial"/>
                <w:bCs/>
                <w:sz w:val="20"/>
                <w:szCs w:val="20"/>
              </w:rPr>
              <w:t>3</w:t>
            </w:r>
            <w:r w:rsidRPr="0048322B">
              <w:rPr>
                <w:rFonts w:ascii="Arial" w:hAnsi="Arial" w:cs="Arial"/>
                <w:bCs/>
                <w:sz w:val="20"/>
                <w:szCs w:val="20"/>
              </w:rPr>
              <w:t xml:space="preserve"> Error</w:t>
            </w:r>
            <w:r>
              <w:rPr>
                <w:rFonts w:ascii="Arial" w:hAnsi="Arial" w:cs="Arial"/>
                <w:bCs/>
                <w:sz w:val="20"/>
                <w:szCs w:val="20"/>
              </w:rPr>
              <w:t xml:space="preserve">, </w:t>
            </w:r>
            <w:r w:rsidRPr="0048322B">
              <w:rPr>
                <w:rFonts w:ascii="Arial" w:hAnsi="Arial" w:cs="Arial"/>
                <w:bCs/>
                <w:sz w:val="20"/>
                <w:szCs w:val="20"/>
              </w:rPr>
              <w:t>(±2%)</w:t>
            </w:r>
          </w:p>
        </w:tc>
      </w:tr>
      <w:tr w:rsidR="00E71171" w:rsidRPr="001B08FA" w14:paraId="1919369A" w14:textId="77777777" w:rsidTr="00F10C0A">
        <w:trPr>
          <w:trHeight w:val="302"/>
          <w:jc w:val="center"/>
        </w:trPr>
        <w:tc>
          <w:tcPr>
            <w:tcW w:w="3024" w:type="dxa"/>
            <w:shd w:val="clear" w:color="auto" w:fill="auto"/>
            <w:vAlign w:val="center"/>
          </w:tcPr>
          <w:p w14:paraId="441EEE33" w14:textId="77777777" w:rsidR="00E71171" w:rsidRPr="00AC18B7" w:rsidRDefault="00E71171" w:rsidP="00F10C0A">
            <w:pPr>
              <w:pStyle w:val="NoSpacing"/>
              <w:jc w:val="center"/>
              <w:rPr>
                <w:rFonts w:ascii="Arial" w:hAnsi="Arial" w:cs="Arial"/>
                <w:sz w:val="20"/>
                <w:szCs w:val="20"/>
              </w:rPr>
            </w:pPr>
          </w:p>
        </w:tc>
        <w:tc>
          <w:tcPr>
            <w:tcW w:w="3024" w:type="dxa"/>
            <w:shd w:val="clear" w:color="auto" w:fill="auto"/>
            <w:vAlign w:val="center"/>
          </w:tcPr>
          <w:p w14:paraId="71A4FC3B" w14:textId="77777777" w:rsidR="00E71171" w:rsidRPr="0048322B" w:rsidRDefault="00E71171" w:rsidP="00F10C0A">
            <w:pPr>
              <w:pStyle w:val="NoSpacing"/>
              <w:jc w:val="center"/>
              <w:rPr>
                <w:rFonts w:ascii="Arial" w:hAnsi="Arial" w:cs="Arial"/>
                <w:sz w:val="20"/>
                <w:szCs w:val="20"/>
              </w:rPr>
            </w:pPr>
          </w:p>
        </w:tc>
        <w:tc>
          <w:tcPr>
            <w:tcW w:w="3024" w:type="dxa"/>
            <w:vAlign w:val="center"/>
          </w:tcPr>
          <w:p w14:paraId="616D5E3D" w14:textId="77777777" w:rsidR="00E71171" w:rsidRPr="0048322B" w:rsidRDefault="00E71171" w:rsidP="00F10C0A">
            <w:pPr>
              <w:pStyle w:val="NoSpacing"/>
              <w:jc w:val="center"/>
              <w:rPr>
                <w:rFonts w:ascii="Arial" w:hAnsi="Arial" w:cs="Arial"/>
                <w:sz w:val="20"/>
                <w:szCs w:val="20"/>
              </w:rPr>
            </w:pPr>
          </w:p>
        </w:tc>
        <w:tc>
          <w:tcPr>
            <w:tcW w:w="3024" w:type="dxa"/>
            <w:vAlign w:val="center"/>
          </w:tcPr>
          <w:p w14:paraId="3BC53F46" w14:textId="77777777" w:rsidR="00E71171" w:rsidRPr="0048322B" w:rsidRDefault="00E71171" w:rsidP="00F10C0A">
            <w:pPr>
              <w:pStyle w:val="NoSpacing"/>
              <w:jc w:val="center"/>
              <w:rPr>
                <w:rFonts w:ascii="Arial" w:hAnsi="Arial" w:cs="Arial"/>
                <w:sz w:val="20"/>
                <w:szCs w:val="20"/>
              </w:rPr>
            </w:pPr>
          </w:p>
        </w:tc>
      </w:tr>
      <w:tr w:rsidR="00E71171" w:rsidRPr="001B08FA" w14:paraId="64D4C477" w14:textId="77777777" w:rsidTr="00F10C0A">
        <w:trPr>
          <w:trHeight w:val="302"/>
          <w:jc w:val="center"/>
        </w:trPr>
        <w:tc>
          <w:tcPr>
            <w:tcW w:w="3024" w:type="dxa"/>
            <w:shd w:val="clear" w:color="auto" w:fill="auto"/>
            <w:vAlign w:val="center"/>
          </w:tcPr>
          <w:p w14:paraId="77506112" w14:textId="77777777" w:rsidR="00E71171" w:rsidRPr="00AC18B7" w:rsidRDefault="00E71171" w:rsidP="00F10C0A">
            <w:pPr>
              <w:pStyle w:val="NoSpacing"/>
              <w:jc w:val="center"/>
              <w:rPr>
                <w:rFonts w:ascii="Arial" w:hAnsi="Arial" w:cs="Arial"/>
                <w:sz w:val="20"/>
                <w:szCs w:val="20"/>
              </w:rPr>
            </w:pPr>
          </w:p>
        </w:tc>
        <w:tc>
          <w:tcPr>
            <w:tcW w:w="3024" w:type="dxa"/>
            <w:shd w:val="clear" w:color="auto" w:fill="auto"/>
            <w:vAlign w:val="center"/>
          </w:tcPr>
          <w:p w14:paraId="61A8F968" w14:textId="77777777" w:rsidR="00E71171" w:rsidRPr="0048322B" w:rsidRDefault="00E71171" w:rsidP="00F10C0A">
            <w:pPr>
              <w:pStyle w:val="NoSpacing"/>
              <w:jc w:val="center"/>
              <w:rPr>
                <w:rFonts w:ascii="Arial" w:hAnsi="Arial" w:cs="Arial"/>
                <w:sz w:val="20"/>
                <w:szCs w:val="20"/>
              </w:rPr>
            </w:pPr>
          </w:p>
        </w:tc>
        <w:tc>
          <w:tcPr>
            <w:tcW w:w="3024" w:type="dxa"/>
            <w:vAlign w:val="center"/>
          </w:tcPr>
          <w:p w14:paraId="2A74ED04" w14:textId="77777777" w:rsidR="00E71171" w:rsidRPr="0048322B" w:rsidRDefault="00E71171" w:rsidP="00F10C0A">
            <w:pPr>
              <w:pStyle w:val="NoSpacing"/>
              <w:jc w:val="center"/>
              <w:rPr>
                <w:rFonts w:ascii="Arial" w:hAnsi="Arial" w:cs="Arial"/>
                <w:sz w:val="20"/>
                <w:szCs w:val="20"/>
              </w:rPr>
            </w:pPr>
          </w:p>
        </w:tc>
        <w:tc>
          <w:tcPr>
            <w:tcW w:w="3024" w:type="dxa"/>
            <w:vAlign w:val="center"/>
          </w:tcPr>
          <w:p w14:paraId="62B56AF3" w14:textId="77777777" w:rsidR="00E71171" w:rsidRPr="0048322B" w:rsidRDefault="00E71171" w:rsidP="00F10C0A">
            <w:pPr>
              <w:pStyle w:val="NoSpacing"/>
              <w:jc w:val="center"/>
              <w:rPr>
                <w:rFonts w:ascii="Arial" w:hAnsi="Arial" w:cs="Arial"/>
                <w:sz w:val="20"/>
                <w:szCs w:val="20"/>
              </w:rPr>
            </w:pPr>
          </w:p>
        </w:tc>
      </w:tr>
      <w:tr w:rsidR="00E71171" w:rsidRPr="001B08FA" w14:paraId="056FA6EA" w14:textId="77777777" w:rsidTr="00F10C0A">
        <w:trPr>
          <w:trHeight w:val="302"/>
          <w:jc w:val="center"/>
        </w:trPr>
        <w:tc>
          <w:tcPr>
            <w:tcW w:w="3024" w:type="dxa"/>
            <w:shd w:val="clear" w:color="auto" w:fill="auto"/>
            <w:vAlign w:val="center"/>
          </w:tcPr>
          <w:p w14:paraId="5182016A" w14:textId="77777777" w:rsidR="00E71171" w:rsidRPr="00AC18B7" w:rsidRDefault="00E71171" w:rsidP="00F10C0A">
            <w:pPr>
              <w:pStyle w:val="NoSpacing"/>
              <w:jc w:val="center"/>
              <w:rPr>
                <w:rFonts w:ascii="Arial" w:hAnsi="Arial" w:cs="Arial"/>
                <w:sz w:val="20"/>
                <w:szCs w:val="20"/>
              </w:rPr>
            </w:pPr>
          </w:p>
        </w:tc>
        <w:tc>
          <w:tcPr>
            <w:tcW w:w="3024" w:type="dxa"/>
            <w:shd w:val="clear" w:color="auto" w:fill="auto"/>
            <w:vAlign w:val="center"/>
          </w:tcPr>
          <w:p w14:paraId="037D26D7" w14:textId="77777777" w:rsidR="00E71171" w:rsidRPr="0048322B" w:rsidRDefault="00E71171" w:rsidP="00F10C0A">
            <w:pPr>
              <w:pStyle w:val="NoSpacing"/>
              <w:jc w:val="center"/>
              <w:rPr>
                <w:rFonts w:ascii="Arial" w:hAnsi="Arial" w:cs="Arial"/>
                <w:sz w:val="20"/>
                <w:szCs w:val="20"/>
              </w:rPr>
            </w:pPr>
          </w:p>
        </w:tc>
        <w:tc>
          <w:tcPr>
            <w:tcW w:w="3024" w:type="dxa"/>
            <w:vAlign w:val="center"/>
          </w:tcPr>
          <w:p w14:paraId="7347A5B9" w14:textId="77777777" w:rsidR="00E71171" w:rsidRPr="0048322B" w:rsidRDefault="00E71171" w:rsidP="00F10C0A">
            <w:pPr>
              <w:pStyle w:val="NoSpacing"/>
              <w:jc w:val="center"/>
              <w:rPr>
                <w:rFonts w:ascii="Arial" w:hAnsi="Arial" w:cs="Arial"/>
                <w:sz w:val="20"/>
                <w:szCs w:val="20"/>
              </w:rPr>
            </w:pPr>
          </w:p>
        </w:tc>
        <w:tc>
          <w:tcPr>
            <w:tcW w:w="3024" w:type="dxa"/>
            <w:vAlign w:val="center"/>
          </w:tcPr>
          <w:p w14:paraId="1EAD9D13" w14:textId="77777777" w:rsidR="00E71171" w:rsidRPr="0048322B" w:rsidRDefault="00E71171" w:rsidP="00F10C0A">
            <w:pPr>
              <w:pStyle w:val="NoSpacing"/>
              <w:jc w:val="center"/>
              <w:rPr>
                <w:rFonts w:ascii="Arial" w:hAnsi="Arial" w:cs="Arial"/>
                <w:sz w:val="20"/>
                <w:szCs w:val="20"/>
              </w:rPr>
            </w:pPr>
          </w:p>
        </w:tc>
      </w:tr>
      <w:tr w:rsidR="00E71171" w:rsidRPr="001B08FA" w14:paraId="2DC3A3EA" w14:textId="77777777" w:rsidTr="00F10C0A">
        <w:trPr>
          <w:trHeight w:val="302"/>
          <w:jc w:val="center"/>
        </w:trPr>
        <w:tc>
          <w:tcPr>
            <w:tcW w:w="3024" w:type="dxa"/>
            <w:shd w:val="clear" w:color="auto" w:fill="auto"/>
            <w:vAlign w:val="center"/>
          </w:tcPr>
          <w:p w14:paraId="27631DA6" w14:textId="77777777" w:rsidR="00E71171" w:rsidRPr="001B08FA" w:rsidRDefault="00E71171" w:rsidP="00F10C0A">
            <w:pPr>
              <w:pStyle w:val="NoSpacing"/>
              <w:jc w:val="center"/>
              <w:rPr>
                <w:rFonts w:ascii="Arial" w:hAnsi="Arial" w:cs="Arial"/>
                <w:sz w:val="20"/>
                <w:szCs w:val="20"/>
              </w:rPr>
            </w:pPr>
          </w:p>
        </w:tc>
        <w:tc>
          <w:tcPr>
            <w:tcW w:w="3024" w:type="dxa"/>
            <w:shd w:val="clear" w:color="auto" w:fill="auto"/>
            <w:vAlign w:val="center"/>
          </w:tcPr>
          <w:p w14:paraId="20753D74" w14:textId="77777777" w:rsidR="00E71171" w:rsidRPr="0048322B" w:rsidRDefault="00E71171" w:rsidP="00F10C0A">
            <w:pPr>
              <w:pStyle w:val="NoSpacing"/>
              <w:jc w:val="center"/>
              <w:rPr>
                <w:rFonts w:ascii="Arial" w:hAnsi="Arial" w:cs="Arial"/>
                <w:sz w:val="20"/>
                <w:szCs w:val="20"/>
              </w:rPr>
            </w:pPr>
          </w:p>
        </w:tc>
        <w:tc>
          <w:tcPr>
            <w:tcW w:w="3024" w:type="dxa"/>
            <w:vAlign w:val="center"/>
          </w:tcPr>
          <w:p w14:paraId="4CC33DF1" w14:textId="77777777" w:rsidR="00E71171" w:rsidRPr="0048322B" w:rsidRDefault="00E71171" w:rsidP="00F10C0A">
            <w:pPr>
              <w:pStyle w:val="NoSpacing"/>
              <w:jc w:val="center"/>
              <w:rPr>
                <w:rFonts w:ascii="Arial" w:hAnsi="Arial" w:cs="Arial"/>
                <w:sz w:val="20"/>
                <w:szCs w:val="20"/>
              </w:rPr>
            </w:pPr>
          </w:p>
        </w:tc>
        <w:tc>
          <w:tcPr>
            <w:tcW w:w="3024" w:type="dxa"/>
            <w:vAlign w:val="center"/>
          </w:tcPr>
          <w:p w14:paraId="792C263B" w14:textId="77777777" w:rsidR="00E71171" w:rsidRPr="0048322B" w:rsidRDefault="00E71171" w:rsidP="00F10C0A">
            <w:pPr>
              <w:pStyle w:val="NoSpacing"/>
              <w:jc w:val="center"/>
              <w:rPr>
                <w:rFonts w:ascii="Arial" w:hAnsi="Arial" w:cs="Arial"/>
                <w:sz w:val="20"/>
                <w:szCs w:val="20"/>
              </w:rPr>
            </w:pPr>
          </w:p>
        </w:tc>
      </w:tr>
    </w:tbl>
    <w:p w14:paraId="457412DC" w14:textId="77777777" w:rsidR="00E71171" w:rsidRPr="007D28AD" w:rsidRDefault="00E71171" w:rsidP="007D28AD">
      <w:pPr>
        <w:spacing w:after="0" w:line="240" w:lineRule="auto"/>
        <w:rPr>
          <w:rFonts w:ascii="Arial" w:hAnsi="Arial" w:cs="Arial"/>
          <w:sz w:val="20"/>
          <w:szCs w:val="20"/>
        </w:rPr>
      </w:pPr>
    </w:p>
    <w:p w14:paraId="11046D5F" w14:textId="4A4727DB" w:rsidR="00E71171" w:rsidRDefault="00E71171" w:rsidP="00E71171">
      <w:pPr>
        <w:spacing w:after="0" w:line="240" w:lineRule="auto"/>
        <w:jc w:val="center"/>
        <w:rPr>
          <w:rFonts w:ascii="Arial" w:hAnsi="Arial" w:cs="Arial"/>
          <w:b/>
          <w:bCs/>
          <w:sz w:val="20"/>
          <w:szCs w:val="20"/>
        </w:rPr>
      </w:pPr>
      <w:r>
        <w:rPr>
          <w:rFonts w:ascii="Arial" w:hAnsi="Arial" w:cs="Arial"/>
          <w:b/>
          <w:bCs/>
          <w:sz w:val="20"/>
          <w:szCs w:val="20"/>
        </w:rPr>
        <w:t>Table 2</w:t>
      </w:r>
      <w:r w:rsidR="008035A3">
        <w:rPr>
          <w:rFonts w:ascii="Arial" w:hAnsi="Arial" w:cs="Arial"/>
          <w:b/>
          <w:bCs/>
          <w:sz w:val="20"/>
          <w:szCs w:val="20"/>
        </w:rPr>
        <w:t>7</w:t>
      </w:r>
      <w:r w:rsidR="002C57E4">
        <w:rPr>
          <w:rFonts w:ascii="Arial" w:hAnsi="Arial" w:cs="Arial"/>
          <w:b/>
          <w:bCs/>
          <w:sz w:val="20"/>
          <w:szCs w:val="20"/>
        </w:rPr>
        <w:t>.</w:t>
      </w:r>
      <w:r>
        <w:rPr>
          <w:rFonts w:ascii="Arial" w:hAnsi="Arial" w:cs="Arial"/>
          <w:b/>
          <w:bCs/>
          <w:sz w:val="20"/>
          <w:szCs w:val="20"/>
        </w:rPr>
        <w:t xml:space="preserve"> </w:t>
      </w:r>
      <w:r w:rsidRPr="00D2613E">
        <w:rPr>
          <w:rFonts w:ascii="Arial" w:hAnsi="Arial" w:cs="Arial"/>
          <w:b/>
          <w:bCs/>
          <w:sz w:val="20"/>
          <w:szCs w:val="20"/>
        </w:rPr>
        <w:t>Mid-Level Supply Gas Calibration Direct to Analyzer</w:t>
      </w:r>
      <w:r>
        <w:rPr>
          <w:rFonts w:ascii="Arial" w:hAnsi="Arial" w:cs="Arial"/>
          <w:b/>
          <w:bCs/>
          <w:sz w:val="20"/>
          <w:szCs w:val="20"/>
        </w:rPr>
        <w:t xml:space="preserve"> Results Per M205</w:t>
      </w:r>
    </w:p>
    <w:tbl>
      <w:tblPr>
        <w:tblW w:w="13680"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000" w:firstRow="0" w:lastRow="0" w:firstColumn="0" w:lastColumn="0" w:noHBand="0" w:noVBand="0"/>
      </w:tblPr>
      <w:tblGrid>
        <w:gridCol w:w="1955"/>
        <w:gridCol w:w="1520"/>
        <w:gridCol w:w="1737"/>
        <w:gridCol w:w="1737"/>
        <w:gridCol w:w="1737"/>
        <w:gridCol w:w="1737"/>
        <w:gridCol w:w="1737"/>
        <w:gridCol w:w="1520"/>
      </w:tblGrid>
      <w:tr w:rsidR="00E71171" w:rsidRPr="0072324C" w14:paraId="758FB5D9" w14:textId="77777777" w:rsidTr="00F10C0A">
        <w:trPr>
          <w:trHeight w:val="360"/>
          <w:jc w:val="center"/>
        </w:trPr>
        <w:tc>
          <w:tcPr>
            <w:tcW w:w="1296" w:type="dxa"/>
            <w:shd w:val="clear" w:color="auto" w:fill="auto"/>
            <w:vAlign w:val="center"/>
          </w:tcPr>
          <w:p w14:paraId="71E49B1E" w14:textId="77777777" w:rsidR="00E71171" w:rsidRDefault="00E71171" w:rsidP="00F10C0A">
            <w:pPr>
              <w:pStyle w:val="NoSpacing"/>
              <w:jc w:val="center"/>
              <w:rPr>
                <w:rFonts w:ascii="Arial" w:hAnsi="Arial" w:cs="Arial"/>
                <w:sz w:val="20"/>
                <w:szCs w:val="20"/>
              </w:rPr>
            </w:pPr>
            <w:r>
              <w:rPr>
                <w:rFonts w:ascii="Arial" w:hAnsi="Arial" w:cs="Arial"/>
                <w:sz w:val="20"/>
                <w:szCs w:val="20"/>
              </w:rPr>
              <w:t>Calibration Gas Conc.</w:t>
            </w:r>
          </w:p>
          <w:p w14:paraId="6A1FC448" w14:textId="77777777" w:rsidR="00E71171" w:rsidRPr="0072324C" w:rsidRDefault="00E71171" w:rsidP="00F10C0A">
            <w:pPr>
              <w:pStyle w:val="NoSpacing"/>
              <w:jc w:val="center"/>
              <w:rPr>
                <w:rFonts w:ascii="Arial" w:hAnsi="Arial" w:cs="Arial"/>
                <w:sz w:val="20"/>
                <w:szCs w:val="20"/>
              </w:rPr>
            </w:pPr>
            <w:r>
              <w:rPr>
                <w:rFonts w:ascii="Arial" w:hAnsi="Arial" w:cs="Arial"/>
                <w:sz w:val="20"/>
                <w:szCs w:val="20"/>
              </w:rPr>
              <w:t>(ppm)</w:t>
            </w:r>
          </w:p>
        </w:tc>
        <w:tc>
          <w:tcPr>
            <w:tcW w:w="1008" w:type="dxa"/>
            <w:shd w:val="clear" w:color="auto" w:fill="auto"/>
            <w:vAlign w:val="center"/>
          </w:tcPr>
          <w:p w14:paraId="5FB9FE0F" w14:textId="77777777" w:rsidR="00E71171" w:rsidRPr="0072324C" w:rsidRDefault="00E71171" w:rsidP="00F10C0A">
            <w:pPr>
              <w:pStyle w:val="NoSpacing"/>
              <w:jc w:val="center"/>
              <w:rPr>
                <w:rFonts w:ascii="Arial" w:hAnsi="Arial" w:cs="Arial"/>
                <w:sz w:val="20"/>
                <w:szCs w:val="20"/>
              </w:rPr>
            </w:pPr>
            <w:r>
              <w:rPr>
                <w:rFonts w:ascii="Arial" w:hAnsi="Arial" w:cs="Arial"/>
                <w:sz w:val="20"/>
                <w:szCs w:val="20"/>
              </w:rPr>
              <w:t>Actual Conc., (ppm)</w:t>
            </w:r>
          </w:p>
        </w:tc>
        <w:tc>
          <w:tcPr>
            <w:tcW w:w="1152" w:type="dxa"/>
            <w:shd w:val="clear" w:color="auto" w:fill="auto"/>
            <w:vAlign w:val="center"/>
          </w:tcPr>
          <w:p w14:paraId="7D54619C" w14:textId="77777777" w:rsidR="00E71171" w:rsidRPr="0072324C" w:rsidRDefault="00E71171" w:rsidP="00F10C0A">
            <w:pPr>
              <w:pStyle w:val="NoSpacing"/>
              <w:jc w:val="center"/>
              <w:rPr>
                <w:rFonts w:ascii="Arial" w:hAnsi="Arial" w:cs="Arial"/>
                <w:sz w:val="20"/>
                <w:szCs w:val="20"/>
              </w:rPr>
            </w:pPr>
            <w:r>
              <w:rPr>
                <w:rFonts w:ascii="Arial" w:hAnsi="Arial" w:cs="Arial"/>
                <w:sz w:val="20"/>
                <w:szCs w:val="20"/>
              </w:rPr>
              <w:t>Injection 1 Analyzer Conc., (ppm)</w:t>
            </w:r>
          </w:p>
        </w:tc>
        <w:tc>
          <w:tcPr>
            <w:tcW w:w="1152" w:type="dxa"/>
            <w:shd w:val="clear" w:color="auto" w:fill="auto"/>
            <w:vAlign w:val="center"/>
          </w:tcPr>
          <w:p w14:paraId="2931878C" w14:textId="77777777" w:rsidR="00E71171" w:rsidRPr="0072324C" w:rsidRDefault="00E71171" w:rsidP="00F10C0A">
            <w:pPr>
              <w:pStyle w:val="NoSpacing"/>
              <w:jc w:val="center"/>
              <w:rPr>
                <w:rFonts w:ascii="Arial" w:hAnsi="Arial" w:cs="Arial"/>
                <w:sz w:val="20"/>
                <w:szCs w:val="20"/>
              </w:rPr>
            </w:pPr>
            <w:r>
              <w:rPr>
                <w:rFonts w:ascii="Arial" w:hAnsi="Arial" w:cs="Arial"/>
                <w:sz w:val="20"/>
                <w:szCs w:val="20"/>
              </w:rPr>
              <w:t>Injection 2 Analyzer Conc., (ppm)</w:t>
            </w:r>
          </w:p>
        </w:tc>
        <w:tc>
          <w:tcPr>
            <w:tcW w:w="1152" w:type="dxa"/>
            <w:shd w:val="clear" w:color="auto" w:fill="auto"/>
            <w:vAlign w:val="center"/>
          </w:tcPr>
          <w:p w14:paraId="6C29D2A9" w14:textId="77777777" w:rsidR="00E71171" w:rsidRPr="0072324C" w:rsidRDefault="00E71171" w:rsidP="00F10C0A">
            <w:pPr>
              <w:pStyle w:val="NoSpacing"/>
              <w:jc w:val="center"/>
              <w:rPr>
                <w:rFonts w:ascii="Arial" w:hAnsi="Arial" w:cs="Arial"/>
                <w:sz w:val="20"/>
                <w:szCs w:val="20"/>
              </w:rPr>
            </w:pPr>
            <w:r>
              <w:rPr>
                <w:rFonts w:ascii="Arial" w:hAnsi="Arial" w:cs="Arial"/>
                <w:sz w:val="20"/>
                <w:szCs w:val="20"/>
              </w:rPr>
              <w:t>Injection 3 Analyzer Conc., (ppm)</w:t>
            </w:r>
          </w:p>
        </w:tc>
        <w:tc>
          <w:tcPr>
            <w:tcW w:w="1152" w:type="dxa"/>
            <w:shd w:val="clear" w:color="auto" w:fill="auto"/>
            <w:vAlign w:val="center"/>
          </w:tcPr>
          <w:p w14:paraId="1B837E34" w14:textId="77777777" w:rsidR="00E71171" w:rsidRPr="0072324C" w:rsidRDefault="00E71171" w:rsidP="00F10C0A">
            <w:pPr>
              <w:pStyle w:val="NoSpacing"/>
              <w:jc w:val="center"/>
              <w:rPr>
                <w:rFonts w:ascii="Arial" w:hAnsi="Arial" w:cs="Arial"/>
                <w:sz w:val="20"/>
                <w:szCs w:val="20"/>
              </w:rPr>
            </w:pPr>
            <w:r>
              <w:rPr>
                <w:rFonts w:ascii="Arial" w:hAnsi="Arial" w:cs="Arial"/>
                <w:sz w:val="20"/>
                <w:szCs w:val="20"/>
              </w:rPr>
              <w:t>Average Analyzer Conc., (ppm)</w:t>
            </w:r>
          </w:p>
        </w:tc>
        <w:tc>
          <w:tcPr>
            <w:tcW w:w="1152" w:type="dxa"/>
            <w:shd w:val="clear" w:color="auto" w:fill="auto"/>
            <w:vAlign w:val="center"/>
          </w:tcPr>
          <w:p w14:paraId="1E8D5E72" w14:textId="77777777" w:rsidR="00E71171" w:rsidRDefault="00E71171" w:rsidP="00F10C0A">
            <w:pPr>
              <w:pStyle w:val="NoSpacing"/>
              <w:jc w:val="center"/>
              <w:rPr>
                <w:rFonts w:ascii="Arial" w:hAnsi="Arial" w:cs="Arial"/>
                <w:sz w:val="20"/>
                <w:szCs w:val="20"/>
              </w:rPr>
            </w:pPr>
            <w:r>
              <w:rPr>
                <w:rFonts w:ascii="Arial" w:hAnsi="Arial" w:cs="Arial"/>
                <w:sz w:val="20"/>
                <w:szCs w:val="20"/>
              </w:rPr>
              <w:t>Difference</w:t>
            </w:r>
          </w:p>
          <w:p w14:paraId="306CEED1" w14:textId="77777777" w:rsidR="00E71171" w:rsidRPr="0072324C" w:rsidRDefault="00E71171" w:rsidP="00F10C0A">
            <w:pPr>
              <w:pStyle w:val="NoSpacing"/>
              <w:jc w:val="center"/>
              <w:rPr>
                <w:rFonts w:ascii="Arial" w:hAnsi="Arial" w:cs="Arial"/>
                <w:sz w:val="20"/>
                <w:szCs w:val="20"/>
              </w:rPr>
            </w:pPr>
            <w:r>
              <w:rPr>
                <w:rFonts w:ascii="Arial" w:hAnsi="Arial" w:cs="Arial"/>
                <w:sz w:val="20"/>
                <w:szCs w:val="20"/>
              </w:rPr>
              <w:t>(ppm)</w:t>
            </w:r>
          </w:p>
        </w:tc>
        <w:tc>
          <w:tcPr>
            <w:tcW w:w="1008" w:type="dxa"/>
            <w:vAlign w:val="center"/>
          </w:tcPr>
          <w:p w14:paraId="5E1292A1" w14:textId="77777777" w:rsidR="00E71171" w:rsidRDefault="00E71171" w:rsidP="00F10C0A">
            <w:pPr>
              <w:pStyle w:val="NoSpacing"/>
              <w:jc w:val="center"/>
              <w:rPr>
                <w:rFonts w:ascii="Arial" w:hAnsi="Arial" w:cs="Arial"/>
                <w:sz w:val="20"/>
                <w:szCs w:val="20"/>
              </w:rPr>
            </w:pPr>
            <w:r>
              <w:rPr>
                <w:rFonts w:ascii="Arial" w:hAnsi="Arial" w:cs="Arial"/>
                <w:sz w:val="20"/>
                <w:szCs w:val="20"/>
              </w:rPr>
              <w:t>Average Error</w:t>
            </w:r>
          </w:p>
          <w:p w14:paraId="09900801" w14:textId="77777777" w:rsidR="00E71171" w:rsidRPr="0072324C" w:rsidRDefault="00E71171" w:rsidP="00F10C0A">
            <w:pPr>
              <w:pStyle w:val="NoSpacing"/>
              <w:jc w:val="center"/>
              <w:rPr>
                <w:rFonts w:ascii="Arial" w:hAnsi="Arial" w:cs="Arial"/>
                <w:sz w:val="20"/>
                <w:szCs w:val="20"/>
              </w:rPr>
            </w:pPr>
            <w:r>
              <w:rPr>
                <w:rFonts w:ascii="Arial" w:hAnsi="Arial" w:cs="Arial"/>
                <w:sz w:val="20"/>
                <w:szCs w:val="20"/>
              </w:rPr>
              <w:t>(±2%)</w:t>
            </w:r>
          </w:p>
        </w:tc>
      </w:tr>
      <w:tr w:rsidR="00E71171" w:rsidRPr="0072324C" w14:paraId="31A43070" w14:textId="77777777" w:rsidTr="00F10C0A">
        <w:trPr>
          <w:trHeight w:val="302"/>
          <w:jc w:val="center"/>
        </w:trPr>
        <w:tc>
          <w:tcPr>
            <w:tcW w:w="1296" w:type="dxa"/>
            <w:vAlign w:val="center"/>
          </w:tcPr>
          <w:p w14:paraId="25403B79" w14:textId="77777777" w:rsidR="00E71171" w:rsidRPr="0072324C" w:rsidRDefault="00E71171" w:rsidP="00F10C0A">
            <w:pPr>
              <w:pStyle w:val="NoSpacing"/>
              <w:jc w:val="center"/>
              <w:rPr>
                <w:rFonts w:ascii="Arial" w:hAnsi="Arial" w:cs="Arial"/>
                <w:sz w:val="20"/>
                <w:szCs w:val="20"/>
              </w:rPr>
            </w:pPr>
          </w:p>
        </w:tc>
        <w:tc>
          <w:tcPr>
            <w:tcW w:w="1008" w:type="dxa"/>
            <w:vAlign w:val="center"/>
          </w:tcPr>
          <w:p w14:paraId="2C364B54" w14:textId="77777777" w:rsidR="00E71171" w:rsidRPr="0072324C" w:rsidRDefault="00E71171" w:rsidP="00F10C0A">
            <w:pPr>
              <w:pStyle w:val="NoSpacing"/>
              <w:jc w:val="center"/>
              <w:rPr>
                <w:rFonts w:ascii="Arial" w:hAnsi="Arial" w:cs="Arial"/>
                <w:bCs/>
                <w:sz w:val="20"/>
                <w:szCs w:val="20"/>
              </w:rPr>
            </w:pPr>
          </w:p>
        </w:tc>
        <w:tc>
          <w:tcPr>
            <w:tcW w:w="1152" w:type="dxa"/>
            <w:vAlign w:val="center"/>
          </w:tcPr>
          <w:p w14:paraId="39F49C19" w14:textId="77777777" w:rsidR="00E71171" w:rsidRPr="0072324C" w:rsidRDefault="00E71171" w:rsidP="00F10C0A">
            <w:pPr>
              <w:pStyle w:val="NoSpacing"/>
              <w:jc w:val="center"/>
              <w:rPr>
                <w:rFonts w:ascii="Arial" w:hAnsi="Arial" w:cs="Arial"/>
                <w:bCs/>
                <w:sz w:val="20"/>
                <w:szCs w:val="20"/>
              </w:rPr>
            </w:pPr>
          </w:p>
        </w:tc>
        <w:tc>
          <w:tcPr>
            <w:tcW w:w="1152" w:type="dxa"/>
            <w:vAlign w:val="center"/>
          </w:tcPr>
          <w:p w14:paraId="781548F7" w14:textId="77777777" w:rsidR="00E71171" w:rsidRPr="0072324C" w:rsidRDefault="00E71171" w:rsidP="00F10C0A">
            <w:pPr>
              <w:pStyle w:val="NoSpacing"/>
              <w:jc w:val="center"/>
              <w:rPr>
                <w:rFonts w:ascii="Arial" w:hAnsi="Arial" w:cs="Arial"/>
                <w:bCs/>
                <w:sz w:val="20"/>
                <w:szCs w:val="20"/>
              </w:rPr>
            </w:pPr>
          </w:p>
        </w:tc>
        <w:tc>
          <w:tcPr>
            <w:tcW w:w="1152" w:type="dxa"/>
            <w:vAlign w:val="center"/>
          </w:tcPr>
          <w:p w14:paraId="639D1C6C" w14:textId="77777777" w:rsidR="00E71171" w:rsidRPr="0072324C" w:rsidRDefault="00E71171" w:rsidP="00F10C0A">
            <w:pPr>
              <w:pStyle w:val="NoSpacing"/>
              <w:jc w:val="center"/>
              <w:rPr>
                <w:rFonts w:ascii="Arial" w:hAnsi="Arial" w:cs="Arial"/>
                <w:bCs/>
                <w:sz w:val="20"/>
                <w:szCs w:val="20"/>
              </w:rPr>
            </w:pPr>
          </w:p>
        </w:tc>
        <w:tc>
          <w:tcPr>
            <w:tcW w:w="1152" w:type="dxa"/>
            <w:vAlign w:val="center"/>
          </w:tcPr>
          <w:p w14:paraId="1D583C45" w14:textId="77777777" w:rsidR="00E71171" w:rsidRPr="0072324C" w:rsidRDefault="00E71171" w:rsidP="00F10C0A">
            <w:pPr>
              <w:pStyle w:val="NoSpacing"/>
              <w:jc w:val="center"/>
              <w:rPr>
                <w:rFonts w:ascii="Arial" w:hAnsi="Arial" w:cs="Arial"/>
                <w:bCs/>
                <w:sz w:val="20"/>
                <w:szCs w:val="20"/>
              </w:rPr>
            </w:pPr>
          </w:p>
        </w:tc>
        <w:tc>
          <w:tcPr>
            <w:tcW w:w="1152" w:type="dxa"/>
            <w:vAlign w:val="center"/>
          </w:tcPr>
          <w:p w14:paraId="5D0CDF28" w14:textId="77777777" w:rsidR="00E71171" w:rsidRPr="0072324C" w:rsidRDefault="00E71171" w:rsidP="00F10C0A">
            <w:pPr>
              <w:pStyle w:val="NoSpacing"/>
              <w:jc w:val="center"/>
              <w:rPr>
                <w:rFonts w:ascii="Arial" w:hAnsi="Arial" w:cs="Arial"/>
                <w:bCs/>
                <w:sz w:val="20"/>
                <w:szCs w:val="20"/>
              </w:rPr>
            </w:pPr>
          </w:p>
        </w:tc>
        <w:tc>
          <w:tcPr>
            <w:tcW w:w="1008" w:type="dxa"/>
            <w:vAlign w:val="center"/>
          </w:tcPr>
          <w:p w14:paraId="51D9F54B" w14:textId="77777777" w:rsidR="00E71171" w:rsidRPr="0072324C" w:rsidRDefault="00E71171" w:rsidP="00F10C0A">
            <w:pPr>
              <w:pStyle w:val="NoSpacing"/>
              <w:jc w:val="center"/>
              <w:rPr>
                <w:rFonts w:ascii="Arial" w:hAnsi="Arial" w:cs="Arial"/>
                <w:bCs/>
                <w:sz w:val="20"/>
                <w:szCs w:val="20"/>
              </w:rPr>
            </w:pPr>
          </w:p>
        </w:tc>
      </w:tr>
      <w:tr w:rsidR="00E71171" w:rsidRPr="0072324C" w14:paraId="31A9FA34" w14:textId="77777777" w:rsidTr="00F10C0A">
        <w:trPr>
          <w:trHeight w:val="302"/>
          <w:jc w:val="center"/>
        </w:trPr>
        <w:tc>
          <w:tcPr>
            <w:tcW w:w="1296" w:type="dxa"/>
            <w:vAlign w:val="center"/>
          </w:tcPr>
          <w:p w14:paraId="02E30BA3" w14:textId="77777777" w:rsidR="00E71171" w:rsidRPr="0072324C" w:rsidRDefault="00E71171" w:rsidP="00F10C0A">
            <w:pPr>
              <w:pStyle w:val="NoSpacing"/>
              <w:jc w:val="center"/>
              <w:rPr>
                <w:rFonts w:ascii="Arial" w:hAnsi="Arial" w:cs="Arial"/>
                <w:sz w:val="20"/>
                <w:szCs w:val="20"/>
              </w:rPr>
            </w:pPr>
          </w:p>
        </w:tc>
        <w:tc>
          <w:tcPr>
            <w:tcW w:w="1008" w:type="dxa"/>
            <w:vAlign w:val="center"/>
          </w:tcPr>
          <w:p w14:paraId="5B42229D" w14:textId="77777777" w:rsidR="00E71171" w:rsidRPr="0072324C" w:rsidRDefault="00E71171" w:rsidP="00F10C0A">
            <w:pPr>
              <w:pStyle w:val="NoSpacing"/>
              <w:jc w:val="center"/>
              <w:rPr>
                <w:rFonts w:ascii="Arial" w:hAnsi="Arial" w:cs="Arial"/>
                <w:bCs/>
                <w:sz w:val="20"/>
                <w:szCs w:val="20"/>
              </w:rPr>
            </w:pPr>
          </w:p>
        </w:tc>
        <w:tc>
          <w:tcPr>
            <w:tcW w:w="1152" w:type="dxa"/>
            <w:vAlign w:val="center"/>
          </w:tcPr>
          <w:p w14:paraId="1336B5EF" w14:textId="77777777" w:rsidR="00E71171" w:rsidRPr="0072324C" w:rsidRDefault="00E71171" w:rsidP="00F10C0A">
            <w:pPr>
              <w:pStyle w:val="NoSpacing"/>
              <w:jc w:val="center"/>
              <w:rPr>
                <w:rFonts w:ascii="Arial" w:hAnsi="Arial" w:cs="Arial"/>
                <w:bCs/>
                <w:sz w:val="20"/>
                <w:szCs w:val="20"/>
              </w:rPr>
            </w:pPr>
          </w:p>
        </w:tc>
        <w:tc>
          <w:tcPr>
            <w:tcW w:w="1152" w:type="dxa"/>
            <w:vAlign w:val="center"/>
          </w:tcPr>
          <w:p w14:paraId="34EE5496" w14:textId="77777777" w:rsidR="00E71171" w:rsidRPr="0072324C" w:rsidRDefault="00E71171" w:rsidP="00F10C0A">
            <w:pPr>
              <w:pStyle w:val="NoSpacing"/>
              <w:jc w:val="center"/>
              <w:rPr>
                <w:rFonts w:ascii="Arial" w:hAnsi="Arial" w:cs="Arial"/>
                <w:bCs/>
                <w:sz w:val="20"/>
                <w:szCs w:val="20"/>
              </w:rPr>
            </w:pPr>
          </w:p>
        </w:tc>
        <w:tc>
          <w:tcPr>
            <w:tcW w:w="1152" w:type="dxa"/>
            <w:vAlign w:val="center"/>
          </w:tcPr>
          <w:p w14:paraId="362FD243" w14:textId="77777777" w:rsidR="00E71171" w:rsidRPr="0072324C" w:rsidRDefault="00E71171" w:rsidP="00F10C0A">
            <w:pPr>
              <w:pStyle w:val="NoSpacing"/>
              <w:jc w:val="center"/>
              <w:rPr>
                <w:rFonts w:ascii="Arial" w:hAnsi="Arial" w:cs="Arial"/>
                <w:bCs/>
                <w:sz w:val="20"/>
                <w:szCs w:val="20"/>
              </w:rPr>
            </w:pPr>
          </w:p>
        </w:tc>
        <w:tc>
          <w:tcPr>
            <w:tcW w:w="1152" w:type="dxa"/>
            <w:vAlign w:val="center"/>
          </w:tcPr>
          <w:p w14:paraId="63A23106" w14:textId="77777777" w:rsidR="00E71171" w:rsidRPr="0072324C" w:rsidRDefault="00E71171" w:rsidP="00F10C0A">
            <w:pPr>
              <w:pStyle w:val="NoSpacing"/>
              <w:jc w:val="center"/>
              <w:rPr>
                <w:rFonts w:ascii="Arial" w:hAnsi="Arial" w:cs="Arial"/>
                <w:bCs/>
                <w:sz w:val="20"/>
                <w:szCs w:val="20"/>
              </w:rPr>
            </w:pPr>
          </w:p>
        </w:tc>
        <w:tc>
          <w:tcPr>
            <w:tcW w:w="1152" w:type="dxa"/>
            <w:vAlign w:val="center"/>
          </w:tcPr>
          <w:p w14:paraId="603FA777" w14:textId="77777777" w:rsidR="00E71171" w:rsidRPr="0072324C" w:rsidRDefault="00E71171" w:rsidP="00F10C0A">
            <w:pPr>
              <w:pStyle w:val="NoSpacing"/>
              <w:jc w:val="center"/>
              <w:rPr>
                <w:rFonts w:ascii="Arial" w:hAnsi="Arial" w:cs="Arial"/>
                <w:bCs/>
                <w:sz w:val="20"/>
                <w:szCs w:val="20"/>
              </w:rPr>
            </w:pPr>
          </w:p>
        </w:tc>
        <w:tc>
          <w:tcPr>
            <w:tcW w:w="1008" w:type="dxa"/>
            <w:vAlign w:val="center"/>
          </w:tcPr>
          <w:p w14:paraId="05087CD7" w14:textId="77777777" w:rsidR="00E71171" w:rsidRPr="0072324C" w:rsidRDefault="00E71171" w:rsidP="00F10C0A">
            <w:pPr>
              <w:pStyle w:val="NoSpacing"/>
              <w:jc w:val="center"/>
              <w:rPr>
                <w:rFonts w:ascii="Arial" w:hAnsi="Arial" w:cs="Arial"/>
                <w:bCs/>
                <w:sz w:val="20"/>
                <w:szCs w:val="20"/>
              </w:rPr>
            </w:pPr>
          </w:p>
        </w:tc>
      </w:tr>
    </w:tbl>
    <w:p w14:paraId="60F07C46" w14:textId="77777777" w:rsidR="00E71171" w:rsidRDefault="00E71171" w:rsidP="00E71171">
      <w:pPr>
        <w:spacing w:after="0" w:line="240" w:lineRule="auto"/>
        <w:rPr>
          <w:rFonts w:ascii="Arial" w:hAnsi="Arial" w:cs="Arial"/>
          <w:sz w:val="20"/>
          <w:szCs w:val="20"/>
        </w:rPr>
      </w:pPr>
    </w:p>
    <w:p w14:paraId="205AC4A5" w14:textId="4B0B5379" w:rsidR="00641EFF" w:rsidRDefault="00641EFF" w:rsidP="00C3137B">
      <w:pPr>
        <w:pStyle w:val="NoSpacing"/>
        <w:ind w:left="547" w:hanging="547"/>
        <w:jc w:val="both"/>
        <w:rPr>
          <w:rFonts w:ascii="Arial" w:hAnsi="Arial" w:cs="Arial"/>
          <w:b/>
          <w:bCs/>
          <w:sz w:val="20"/>
          <w:szCs w:val="20"/>
        </w:rPr>
      </w:pPr>
      <w:r>
        <w:rPr>
          <w:rFonts w:ascii="Arial" w:hAnsi="Arial" w:cs="Arial"/>
          <w:b/>
          <w:bCs/>
          <w:sz w:val="20"/>
          <w:szCs w:val="20"/>
        </w:rPr>
        <w:t>1</w:t>
      </w:r>
      <w:r w:rsidR="009517B8">
        <w:rPr>
          <w:rFonts w:ascii="Arial" w:hAnsi="Arial" w:cs="Arial"/>
          <w:b/>
          <w:bCs/>
          <w:sz w:val="20"/>
          <w:szCs w:val="20"/>
        </w:rPr>
        <w:t>6</w:t>
      </w:r>
      <w:r>
        <w:rPr>
          <w:rFonts w:ascii="Arial" w:hAnsi="Arial" w:cs="Arial"/>
          <w:b/>
          <w:bCs/>
          <w:sz w:val="20"/>
          <w:szCs w:val="20"/>
        </w:rPr>
        <w:t>.</w:t>
      </w:r>
      <w:r>
        <w:rPr>
          <w:rFonts w:ascii="Arial" w:hAnsi="Arial" w:cs="Arial"/>
          <w:b/>
          <w:bCs/>
          <w:sz w:val="20"/>
          <w:szCs w:val="20"/>
        </w:rPr>
        <w:tab/>
      </w:r>
      <w:r w:rsidR="00CF1CB7">
        <w:rPr>
          <w:rFonts w:ascii="Arial" w:hAnsi="Arial" w:cs="Arial"/>
          <w:b/>
          <w:bCs/>
          <w:sz w:val="20"/>
          <w:szCs w:val="20"/>
        </w:rPr>
        <w:t>Bias and Drift Checks</w:t>
      </w:r>
      <w:r w:rsidRPr="00220D14">
        <w:rPr>
          <w:rFonts w:ascii="Arial" w:hAnsi="Arial" w:cs="Arial"/>
          <w:b/>
          <w:bCs/>
          <w:sz w:val="20"/>
          <w:szCs w:val="20"/>
        </w:rPr>
        <w:t xml:space="preserve"> Requirements</w:t>
      </w:r>
    </w:p>
    <w:p w14:paraId="1729709C" w14:textId="5CCC90E3" w:rsidR="00E71171" w:rsidRDefault="000D057E" w:rsidP="00C3137B">
      <w:pPr>
        <w:pStyle w:val="NoSpacing"/>
        <w:jc w:val="both"/>
        <w:rPr>
          <w:rFonts w:ascii="Arial" w:hAnsi="Arial" w:cs="Arial"/>
          <w:sz w:val="20"/>
          <w:szCs w:val="20"/>
        </w:rPr>
      </w:pPr>
      <w:r>
        <w:rPr>
          <w:rFonts w:ascii="Arial" w:hAnsi="Arial" w:cs="Arial"/>
          <w:sz w:val="20"/>
          <w:szCs w:val="20"/>
        </w:rPr>
        <w:t xml:space="preserve">This section includes </w:t>
      </w:r>
      <w:r w:rsidR="007D5E6E" w:rsidRPr="007D5E6E">
        <w:rPr>
          <w:rFonts w:ascii="Arial" w:hAnsi="Arial" w:cs="Arial"/>
          <w:sz w:val="20"/>
          <w:szCs w:val="20"/>
        </w:rPr>
        <w:t xml:space="preserve">tables </w:t>
      </w:r>
      <w:r>
        <w:rPr>
          <w:rFonts w:ascii="Arial" w:hAnsi="Arial" w:cs="Arial"/>
          <w:sz w:val="20"/>
          <w:szCs w:val="20"/>
        </w:rPr>
        <w:t xml:space="preserve">that </w:t>
      </w:r>
      <w:r w:rsidR="007D5E6E" w:rsidRPr="007D5E6E">
        <w:rPr>
          <w:rFonts w:ascii="Arial" w:hAnsi="Arial" w:cs="Arial"/>
          <w:sz w:val="20"/>
          <w:szCs w:val="20"/>
        </w:rPr>
        <w:t>summarize</w:t>
      </w:r>
      <w:r>
        <w:rPr>
          <w:rFonts w:ascii="Arial" w:hAnsi="Arial" w:cs="Arial"/>
          <w:sz w:val="20"/>
          <w:szCs w:val="20"/>
        </w:rPr>
        <w:t>s</w:t>
      </w:r>
      <w:r w:rsidR="007D5E6E" w:rsidRPr="007D5E6E">
        <w:rPr>
          <w:rFonts w:ascii="Arial" w:hAnsi="Arial" w:cs="Arial"/>
          <w:sz w:val="20"/>
          <w:szCs w:val="20"/>
        </w:rPr>
        <w:t xml:space="preserve"> bias and drift checks requirements for SP-005. </w:t>
      </w:r>
      <w:r w:rsidR="00E71171" w:rsidRPr="007D5E6E">
        <w:rPr>
          <w:rFonts w:ascii="Arial" w:hAnsi="Arial" w:cs="Arial"/>
          <w:sz w:val="20"/>
          <w:szCs w:val="20"/>
        </w:rPr>
        <w:t>The</w:t>
      </w:r>
      <w:r w:rsidR="007D5E6E" w:rsidRPr="007D5E6E">
        <w:rPr>
          <w:rFonts w:ascii="Arial" w:hAnsi="Arial" w:cs="Arial"/>
          <w:sz w:val="20"/>
          <w:szCs w:val="20"/>
        </w:rPr>
        <w:t>ses checks consist of applicable p</w:t>
      </w:r>
      <w:r w:rsidR="00E71171" w:rsidRPr="007D5E6E">
        <w:rPr>
          <w:rFonts w:ascii="Arial" w:hAnsi="Arial" w:cs="Arial"/>
          <w:sz w:val="20"/>
          <w:szCs w:val="20"/>
        </w:rPr>
        <w:t>retest calibration error and pre-and-post test system bias, and drift for M3A</w:t>
      </w:r>
      <w:r w:rsidR="007D5E6E" w:rsidRPr="007D5E6E">
        <w:rPr>
          <w:rFonts w:ascii="Arial" w:hAnsi="Arial" w:cs="Arial"/>
          <w:sz w:val="20"/>
          <w:szCs w:val="20"/>
        </w:rPr>
        <w:t xml:space="preserve">, </w:t>
      </w:r>
      <w:r w:rsidR="00604039">
        <w:rPr>
          <w:rFonts w:ascii="Arial" w:hAnsi="Arial" w:cs="Arial"/>
          <w:sz w:val="20"/>
          <w:szCs w:val="20"/>
        </w:rPr>
        <w:t>M</w:t>
      </w:r>
      <w:r w:rsidR="007D5E6E" w:rsidRPr="007D5E6E">
        <w:rPr>
          <w:rFonts w:ascii="Arial" w:hAnsi="Arial" w:cs="Arial"/>
          <w:sz w:val="20"/>
          <w:szCs w:val="20"/>
        </w:rPr>
        <w:t xml:space="preserve">7E, </w:t>
      </w:r>
      <w:r w:rsidR="00604039">
        <w:rPr>
          <w:rFonts w:ascii="Arial" w:hAnsi="Arial" w:cs="Arial"/>
          <w:sz w:val="20"/>
          <w:szCs w:val="20"/>
        </w:rPr>
        <w:t>M</w:t>
      </w:r>
      <w:r w:rsidR="007D5E6E" w:rsidRPr="007D5E6E">
        <w:rPr>
          <w:rFonts w:ascii="Arial" w:hAnsi="Arial" w:cs="Arial"/>
          <w:sz w:val="20"/>
          <w:szCs w:val="20"/>
        </w:rPr>
        <w:t>10,</w:t>
      </w:r>
      <w:r w:rsidR="00E71171" w:rsidRPr="007D5E6E">
        <w:rPr>
          <w:rFonts w:ascii="Arial" w:hAnsi="Arial" w:cs="Arial"/>
          <w:sz w:val="20"/>
          <w:szCs w:val="20"/>
        </w:rPr>
        <w:t xml:space="preserve"> </w:t>
      </w:r>
      <w:r w:rsidR="00604039">
        <w:rPr>
          <w:rFonts w:ascii="Arial" w:hAnsi="Arial" w:cs="Arial"/>
          <w:sz w:val="20"/>
          <w:szCs w:val="20"/>
        </w:rPr>
        <w:t>M</w:t>
      </w:r>
      <w:r w:rsidR="007D5E6E" w:rsidRPr="007D5E6E">
        <w:rPr>
          <w:rFonts w:ascii="Arial" w:hAnsi="Arial" w:cs="Arial"/>
          <w:sz w:val="20"/>
          <w:szCs w:val="20"/>
        </w:rPr>
        <w:t xml:space="preserve">25A, ALT-096, </w:t>
      </w:r>
      <w:r w:rsidR="00E71171" w:rsidRPr="007D5E6E">
        <w:rPr>
          <w:rFonts w:ascii="Arial" w:hAnsi="Arial" w:cs="Arial"/>
          <w:sz w:val="20"/>
          <w:szCs w:val="20"/>
        </w:rPr>
        <w:t xml:space="preserve">and ALT-106 </w:t>
      </w:r>
      <w:r w:rsidR="007D5E6E" w:rsidRPr="007D5E6E">
        <w:rPr>
          <w:rFonts w:ascii="Arial" w:hAnsi="Arial" w:cs="Arial"/>
          <w:sz w:val="20"/>
          <w:szCs w:val="20"/>
        </w:rPr>
        <w:t>for</w:t>
      </w:r>
      <w:r w:rsidR="00E71171" w:rsidRPr="007D5E6E">
        <w:rPr>
          <w:rFonts w:ascii="Arial" w:hAnsi="Arial" w:cs="Arial"/>
          <w:sz w:val="20"/>
          <w:szCs w:val="20"/>
        </w:rPr>
        <w:t xml:space="preserve"> each test run</w:t>
      </w:r>
      <w:r w:rsidR="007D5E6E" w:rsidRPr="007D5E6E">
        <w:rPr>
          <w:rFonts w:ascii="Arial" w:hAnsi="Arial" w:cs="Arial"/>
          <w:sz w:val="20"/>
          <w:szCs w:val="20"/>
        </w:rPr>
        <w:t>. All bias and drift check data</w:t>
      </w:r>
      <w:r w:rsidR="00E71171" w:rsidRPr="007D5E6E">
        <w:rPr>
          <w:rFonts w:ascii="Arial" w:hAnsi="Arial" w:cs="Arial"/>
          <w:sz w:val="20"/>
          <w:szCs w:val="20"/>
        </w:rPr>
        <w:t xml:space="preserve"> must be included in the final test report</w:t>
      </w:r>
      <w:r w:rsidR="00E71171" w:rsidRPr="006C3295">
        <w:rPr>
          <w:rFonts w:ascii="Arial" w:hAnsi="Arial" w:cs="Arial"/>
          <w:sz w:val="20"/>
          <w:szCs w:val="20"/>
        </w:rPr>
        <w:t>.</w:t>
      </w:r>
    </w:p>
    <w:p w14:paraId="2BD1D442" w14:textId="77777777" w:rsidR="00E71171" w:rsidRDefault="00E71171" w:rsidP="00E71171">
      <w:pPr>
        <w:rPr>
          <w:rFonts w:ascii="Arial" w:hAnsi="Arial" w:cs="Arial"/>
          <w:sz w:val="20"/>
          <w:szCs w:val="20"/>
        </w:rPr>
      </w:pPr>
      <w:r>
        <w:rPr>
          <w:rFonts w:ascii="Arial" w:hAnsi="Arial" w:cs="Arial"/>
          <w:sz w:val="20"/>
          <w:szCs w:val="20"/>
        </w:rPr>
        <w:br w:type="page"/>
      </w:r>
    </w:p>
    <w:p w14:paraId="463B1618" w14:textId="2EC0385F" w:rsidR="005B015E" w:rsidRDefault="00E71171" w:rsidP="00E71171">
      <w:pPr>
        <w:spacing w:after="0" w:line="240" w:lineRule="auto"/>
        <w:jc w:val="center"/>
        <w:rPr>
          <w:rFonts w:ascii="Arial" w:hAnsi="Arial" w:cs="Arial"/>
          <w:b/>
          <w:bCs/>
          <w:sz w:val="20"/>
          <w:szCs w:val="20"/>
        </w:rPr>
      </w:pPr>
      <w:r>
        <w:rPr>
          <w:rFonts w:ascii="Arial" w:hAnsi="Arial" w:cs="Arial"/>
          <w:b/>
          <w:bCs/>
          <w:sz w:val="20"/>
          <w:szCs w:val="20"/>
        </w:rPr>
        <w:lastRenderedPageBreak/>
        <w:t>Table 2</w:t>
      </w:r>
      <w:r w:rsidR="008035A3">
        <w:rPr>
          <w:rFonts w:ascii="Arial" w:hAnsi="Arial" w:cs="Arial"/>
          <w:b/>
          <w:bCs/>
          <w:sz w:val="20"/>
          <w:szCs w:val="20"/>
        </w:rPr>
        <w:t>8</w:t>
      </w:r>
      <w:r w:rsidR="002C57E4">
        <w:rPr>
          <w:rFonts w:ascii="Arial" w:hAnsi="Arial" w:cs="Arial"/>
          <w:b/>
          <w:bCs/>
          <w:sz w:val="20"/>
          <w:szCs w:val="20"/>
        </w:rPr>
        <w:t>.</w:t>
      </w:r>
      <w:r>
        <w:rPr>
          <w:rFonts w:ascii="Arial" w:hAnsi="Arial" w:cs="Arial"/>
          <w:b/>
          <w:bCs/>
          <w:sz w:val="20"/>
          <w:szCs w:val="20"/>
        </w:rPr>
        <w:t xml:space="preserve"> Oxygen (O</w:t>
      </w:r>
      <w:r>
        <w:rPr>
          <w:rFonts w:ascii="Arial" w:hAnsi="Arial" w:cs="Arial"/>
          <w:b/>
          <w:bCs/>
          <w:sz w:val="20"/>
          <w:szCs w:val="20"/>
          <w:vertAlign w:val="subscript"/>
        </w:rPr>
        <w:t>2</w:t>
      </w:r>
      <w:r>
        <w:rPr>
          <w:rFonts w:ascii="Arial" w:hAnsi="Arial" w:cs="Arial"/>
          <w:b/>
          <w:bCs/>
          <w:sz w:val="20"/>
          <w:szCs w:val="20"/>
        </w:rPr>
        <w:t>)</w:t>
      </w:r>
      <w:r w:rsidR="00765DE7">
        <w:rPr>
          <w:rFonts w:ascii="Arial" w:hAnsi="Arial" w:cs="Arial"/>
          <w:b/>
          <w:bCs/>
          <w:sz w:val="20"/>
          <w:szCs w:val="20"/>
        </w:rPr>
        <w:t>,</w:t>
      </w:r>
      <w:r>
        <w:rPr>
          <w:rFonts w:ascii="Arial" w:hAnsi="Arial" w:cs="Arial"/>
          <w:b/>
          <w:bCs/>
          <w:sz w:val="20"/>
          <w:szCs w:val="20"/>
        </w:rPr>
        <w:t xml:space="preserve"> Carbon Dioxide (CO</w:t>
      </w:r>
      <w:r>
        <w:rPr>
          <w:rFonts w:ascii="Arial" w:hAnsi="Arial" w:cs="Arial"/>
          <w:b/>
          <w:bCs/>
          <w:sz w:val="20"/>
          <w:szCs w:val="20"/>
          <w:vertAlign w:val="subscript"/>
        </w:rPr>
        <w:t>2</w:t>
      </w:r>
      <w:r>
        <w:rPr>
          <w:rFonts w:ascii="Arial" w:hAnsi="Arial" w:cs="Arial"/>
          <w:b/>
          <w:bCs/>
          <w:sz w:val="20"/>
          <w:szCs w:val="20"/>
        </w:rPr>
        <w:t>)</w:t>
      </w:r>
      <w:r w:rsidR="00765DE7">
        <w:rPr>
          <w:rFonts w:ascii="Arial" w:hAnsi="Arial" w:cs="Arial"/>
          <w:b/>
          <w:bCs/>
          <w:sz w:val="20"/>
          <w:szCs w:val="20"/>
        </w:rPr>
        <w:t>, Nitrogen Oxides (NO</w:t>
      </w:r>
      <w:r w:rsidR="00765DE7" w:rsidRPr="00232459">
        <w:rPr>
          <w:rFonts w:ascii="Arial" w:hAnsi="Arial" w:cs="Arial"/>
          <w:b/>
          <w:bCs/>
          <w:sz w:val="20"/>
          <w:szCs w:val="20"/>
          <w:vertAlign w:val="subscript"/>
        </w:rPr>
        <w:t>x</w:t>
      </w:r>
      <w:r w:rsidR="00765DE7">
        <w:rPr>
          <w:rFonts w:ascii="Arial" w:hAnsi="Arial" w:cs="Arial"/>
          <w:b/>
          <w:bCs/>
          <w:sz w:val="20"/>
          <w:szCs w:val="20"/>
        </w:rPr>
        <w:t>), and Carbon Monoxide (CO</w:t>
      </w:r>
      <w:r w:rsidR="005B015E">
        <w:rPr>
          <w:rFonts w:ascii="Arial" w:hAnsi="Arial" w:cs="Arial"/>
          <w:b/>
          <w:bCs/>
          <w:sz w:val="20"/>
          <w:szCs w:val="20"/>
        </w:rPr>
        <w:t>)</w:t>
      </w:r>
    </w:p>
    <w:p w14:paraId="2BC8BBAC" w14:textId="5C75AC37" w:rsidR="00E71171" w:rsidRPr="00C128AF" w:rsidRDefault="00E71171" w:rsidP="00E71171">
      <w:pPr>
        <w:spacing w:after="0" w:line="240" w:lineRule="auto"/>
        <w:jc w:val="center"/>
        <w:rPr>
          <w:rFonts w:ascii="Arial" w:hAnsi="Arial" w:cs="Arial"/>
          <w:b/>
          <w:bCs/>
          <w:sz w:val="20"/>
          <w:szCs w:val="20"/>
        </w:rPr>
      </w:pPr>
      <w:r w:rsidRPr="00C128AF">
        <w:rPr>
          <w:rFonts w:ascii="Arial" w:hAnsi="Arial" w:cs="Arial"/>
          <w:b/>
          <w:bCs/>
          <w:sz w:val="20"/>
          <w:szCs w:val="20"/>
        </w:rPr>
        <w:t>Calibration Error, System Bias, and Drift</w:t>
      </w:r>
      <w:r>
        <w:rPr>
          <w:rFonts w:ascii="Arial" w:hAnsi="Arial" w:cs="Arial"/>
          <w:b/>
          <w:bCs/>
          <w:sz w:val="20"/>
          <w:szCs w:val="20"/>
        </w:rPr>
        <w:t xml:space="preserve"> Per M3A</w:t>
      </w:r>
      <w:r w:rsidR="00765DE7">
        <w:rPr>
          <w:rFonts w:ascii="Arial" w:hAnsi="Arial" w:cs="Arial"/>
          <w:b/>
          <w:bCs/>
          <w:sz w:val="20"/>
          <w:szCs w:val="20"/>
        </w:rPr>
        <w:t xml:space="preserve">, </w:t>
      </w:r>
      <w:r w:rsidR="008431EA">
        <w:rPr>
          <w:rFonts w:ascii="Arial" w:hAnsi="Arial" w:cs="Arial"/>
          <w:b/>
          <w:bCs/>
          <w:sz w:val="20"/>
          <w:szCs w:val="20"/>
        </w:rPr>
        <w:t>M</w:t>
      </w:r>
      <w:r w:rsidR="00765DE7">
        <w:rPr>
          <w:rFonts w:ascii="Arial" w:hAnsi="Arial" w:cs="Arial"/>
          <w:b/>
          <w:bCs/>
          <w:sz w:val="20"/>
          <w:szCs w:val="20"/>
        </w:rPr>
        <w:t xml:space="preserve">7E, and </w:t>
      </w:r>
      <w:r w:rsidR="008431EA">
        <w:rPr>
          <w:rFonts w:ascii="Arial" w:hAnsi="Arial" w:cs="Arial"/>
          <w:b/>
          <w:bCs/>
          <w:sz w:val="20"/>
          <w:szCs w:val="20"/>
        </w:rPr>
        <w:t>M</w:t>
      </w:r>
      <w:r w:rsidR="00765DE7">
        <w:rPr>
          <w:rFonts w:ascii="Arial" w:hAnsi="Arial" w:cs="Arial"/>
          <w:b/>
          <w:bCs/>
          <w:sz w:val="20"/>
          <w:szCs w:val="20"/>
        </w:rPr>
        <w:t>10</w:t>
      </w:r>
    </w:p>
    <w:tbl>
      <w:tblPr>
        <w:tblW w:w="13680"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000" w:firstRow="0" w:lastRow="0" w:firstColumn="0" w:lastColumn="0" w:noHBand="0" w:noVBand="0"/>
      </w:tblPr>
      <w:tblGrid>
        <w:gridCol w:w="1385"/>
        <w:gridCol w:w="1299"/>
        <w:gridCol w:w="1443"/>
        <w:gridCol w:w="1387"/>
        <w:gridCol w:w="1387"/>
        <w:gridCol w:w="1138"/>
        <w:gridCol w:w="1138"/>
        <w:gridCol w:w="1138"/>
        <w:gridCol w:w="1138"/>
        <w:gridCol w:w="1138"/>
        <w:gridCol w:w="1089"/>
      </w:tblGrid>
      <w:tr w:rsidR="00E71171" w:rsidRPr="0072324C" w14:paraId="65CF6049" w14:textId="77777777" w:rsidTr="00725810">
        <w:trPr>
          <w:trHeight w:val="360"/>
          <w:jc w:val="center"/>
        </w:trPr>
        <w:tc>
          <w:tcPr>
            <w:tcW w:w="1385" w:type="dxa"/>
            <w:vMerge w:val="restart"/>
            <w:shd w:val="clear" w:color="auto" w:fill="auto"/>
            <w:vAlign w:val="center"/>
          </w:tcPr>
          <w:p w14:paraId="4ED48B34" w14:textId="77777777" w:rsidR="00E71171" w:rsidRPr="00547F3D" w:rsidRDefault="00E71171" w:rsidP="00F10C0A">
            <w:pPr>
              <w:pStyle w:val="NoSpacing"/>
              <w:jc w:val="center"/>
              <w:rPr>
                <w:rFonts w:ascii="Arial" w:hAnsi="Arial" w:cs="Arial"/>
                <w:sz w:val="20"/>
                <w:szCs w:val="20"/>
                <w:u w:val="single"/>
              </w:rPr>
            </w:pPr>
            <w:r w:rsidRPr="00547F3D">
              <w:rPr>
                <w:rFonts w:ascii="Arial" w:hAnsi="Arial" w:cs="Arial"/>
                <w:sz w:val="20"/>
                <w:szCs w:val="20"/>
                <w:u w:val="single"/>
              </w:rPr>
              <w:t>Run # / Span</w:t>
            </w:r>
          </w:p>
          <w:p w14:paraId="4AED1BF0" w14:textId="77777777" w:rsidR="00E71171" w:rsidRPr="0072324C" w:rsidRDefault="00E71171" w:rsidP="00F10C0A">
            <w:pPr>
              <w:pStyle w:val="NoSpacing"/>
              <w:jc w:val="center"/>
              <w:rPr>
                <w:rFonts w:ascii="Arial" w:hAnsi="Arial" w:cs="Arial"/>
                <w:sz w:val="20"/>
                <w:szCs w:val="20"/>
              </w:rPr>
            </w:pPr>
            <w:r>
              <w:rPr>
                <w:rFonts w:ascii="Arial" w:hAnsi="Arial" w:cs="Arial"/>
                <w:sz w:val="20"/>
                <w:szCs w:val="20"/>
              </w:rPr>
              <w:t>(Must be performed for O</w:t>
            </w:r>
            <w:r>
              <w:rPr>
                <w:rFonts w:ascii="Arial" w:hAnsi="Arial" w:cs="Arial"/>
                <w:sz w:val="20"/>
                <w:szCs w:val="20"/>
                <w:vertAlign w:val="subscript"/>
              </w:rPr>
              <w:t>2</w:t>
            </w:r>
            <w:r>
              <w:rPr>
                <w:rFonts w:ascii="Arial" w:hAnsi="Arial" w:cs="Arial"/>
                <w:sz w:val="20"/>
                <w:szCs w:val="20"/>
              </w:rPr>
              <w:t xml:space="preserve"> and </w:t>
            </w:r>
            <w:r w:rsidRPr="006C5FF7">
              <w:rPr>
                <w:rFonts w:ascii="Arial" w:hAnsi="Arial" w:cs="Arial"/>
                <w:sz w:val="20"/>
                <w:szCs w:val="20"/>
              </w:rPr>
              <w:t>C</w:t>
            </w:r>
            <w:r>
              <w:rPr>
                <w:rFonts w:ascii="Arial" w:hAnsi="Arial" w:cs="Arial"/>
                <w:sz w:val="20"/>
                <w:szCs w:val="20"/>
              </w:rPr>
              <w:t>O</w:t>
            </w:r>
            <w:r>
              <w:rPr>
                <w:rFonts w:ascii="Arial" w:hAnsi="Arial" w:cs="Arial"/>
                <w:sz w:val="20"/>
                <w:szCs w:val="20"/>
                <w:vertAlign w:val="subscript"/>
              </w:rPr>
              <w:t>2</w:t>
            </w:r>
            <w:r>
              <w:rPr>
                <w:rFonts w:ascii="Arial" w:hAnsi="Arial" w:cs="Arial"/>
                <w:sz w:val="20"/>
                <w:szCs w:val="20"/>
              </w:rPr>
              <w:t>)</w:t>
            </w:r>
          </w:p>
        </w:tc>
        <w:tc>
          <w:tcPr>
            <w:tcW w:w="1299" w:type="dxa"/>
            <w:vMerge w:val="restart"/>
            <w:shd w:val="clear" w:color="auto" w:fill="auto"/>
            <w:vAlign w:val="center"/>
          </w:tcPr>
          <w:p w14:paraId="05559C0F" w14:textId="77777777" w:rsidR="00E71171" w:rsidRPr="0072324C" w:rsidRDefault="00E71171" w:rsidP="00F10C0A">
            <w:pPr>
              <w:pStyle w:val="NoSpacing"/>
              <w:jc w:val="center"/>
              <w:rPr>
                <w:rFonts w:ascii="Arial" w:hAnsi="Arial" w:cs="Arial"/>
                <w:sz w:val="20"/>
                <w:szCs w:val="20"/>
              </w:rPr>
            </w:pPr>
            <w:r w:rsidRPr="0072324C">
              <w:rPr>
                <w:rFonts w:ascii="Arial" w:hAnsi="Arial" w:cs="Arial"/>
                <w:sz w:val="20"/>
                <w:szCs w:val="20"/>
              </w:rPr>
              <w:t>Calibration Gas Level</w:t>
            </w:r>
          </w:p>
        </w:tc>
        <w:tc>
          <w:tcPr>
            <w:tcW w:w="1443" w:type="dxa"/>
            <w:vMerge w:val="restart"/>
            <w:shd w:val="clear" w:color="auto" w:fill="auto"/>
            <w:vAlign w:val="center"/>
          </w:tcPr>
          <w:p w14:paraId="1A1A38E7" w14:textId="77777777" w:rsidR="00677E6C" w:rsidRDefault="00E71171" w:rsidP="00F10C0A">
            <w:pPr>
              <w:pStyle w:val="NoSpacing"/>
              <w:jc w:val="center"/>
              <w:rPr>
                <w:rFonts w:ascii="Arial" w:hAnsi="Arial" w:cs="Arial"/>
                <w:sz w:val="20"/>
                <w:szCs w:val="20"/>
              </w:rPr>
            </w:pPr>
            <w:r w:rsidRPr="0072324C">
              <w:rPr>
                <w:rFonts w:ascii="Arial" w:hAnsi="Arial" w:cs="Arial"/>
                <w:sz w:val="20"/>
                <w:szCs w:val="20"/>
              </w:rPr>
              <w:t>Manufacturer Certified Cylinder Value</w:t>
            </w:r>
          </w:p>
          <w:p w14:paraId="4050A512" w14:textId="7B05A87E" w:rsidR="00E71171" w:rsidRPr="0072324C" w:rsidRDefault="00677E6C" w:rsidP="00F10C0A">
            <w:pPr>
              <w:pStyle w:val="NoSpacing"/>
              <w:jc w:val="center"/>
              <w:rPr>
                <w:rFonts w:ascii="Arial" w:hAnsi="Arial" w:cs="Arial"/>
                <w:sz w:val="20"/>
                <w:szCs w:val="20"/>
              </w:rPr>
            </w:pPr>
            <w:r w:rsidRPr="00677E6C">
              <w:rPr>
                <w:rFonts w:ascii="Arial" w:hAnsi="Arial" w:cs="Arial"/>
                <w:sz w:val="20"/>
                <w:szCs w:val="20"/>
              </w:rPr>
              <w:t>(C</w:t>
            </w:r>
            <w:r w:rsidRPr="00677E6C">
              <w:rPr>
                <w:rFonts w:ascii="Arial" w:hAnsi="Arial" w:cs="Arial"/>
                <w:sz w:val="20"/>
                <w:szCs w:val="20"/>
                <w:vertAlign w:val="subscript"/>
              </w:rPr>
              <w:t>v,</w:t>
            </w:r>
            <w:r w:rsidRPr="00677E6C">
              <w:rPr>
                <w:rFonts w:ascii="Arial" w:hAnsi="Arial" w:cs="Arial"/>
                <w:sz w:val="20"/>
                <w:szCs w:val="20"/>
              </w:rPr>
              <w:t xml:space="preserve"> ppmvd)</w:t>
            </w:r>
          </w:p>
        </w:tc>
        <w:tc>
          <w:tcPr>
            <w:tcW w:w="1387" w:type="dxa"/>
            <w:vMerge w:val="restart"/>
            <w:shd w:val="clear" w:color="auto" w:fill="auto"/>
            <w:vAlign w:val="center"/>
          </w:tcPr>
          <w:p w14:paraId="70D9712A" w14:textId="1C3DA86E" w:rsidR="00E71171" w:rsidRPr="0072324C" w:rsidRDefault="00E71171" w:rsidP="00F10C0A">
            <w:pPr>
              <w:pStyle w:val="NoSpacing"/>
              <w:jc w:val="center"/>
              <w:rPr>
                <w:rFonts w:ascii="Arial" w:hAnsi="Arial" w:cs="Arial"/>
                <w:sz w:val="20"/>
                <w:szCs w:val="20"/>
              </w:rPr>
            </w:pPr>
            <w:r w:rsidRPr="0072324C">
              <w:rPr>
                <w:rFonts w:ascii="Arial" w:hAnsi="Arial" w:cs="Arial"/>
                <w:sz w:val="20"/>
                <w:szCs w:val="20"/>
              </w:rPr>
              <w:t>Analyzer Calibration Response (C</w:t>
            </w:r>
            <w:r w:rsidRPr="0072324C">
              <w:rPr>
                <w:rFonts w:ascii="Arial" w:hAnsi="Arial" w:cs="Arial"/>
                <w:sz w:val="20"/>
                <w:szCs w:val="20"/>
                <w:vertAlign w:val="subscript"/>
              </w:rPr>
              <w:t>Dir</w:t>
            </w:r>
            <w:r w:rsidR="00677E6C">
              <w:rPr>
                <w:rFonts w:ascii="Arial" w:hAnsi="Arial" w:cs="Arial"/>
                <w:sz w:val="20"/>
                <w:szCs w:val="20"/>
              </w:rPr>
              <w:t>, ppmvd</w:t>
            </w:r>
            <w:r w:rsidRPr="0072324C">
              <w:rPr>
                <w:rFonts w:ascii="Arial" w:hAnsi="Arial" w:cs="Arial"/>
                <w:sz w:val="20"/>
                <w:szCs w:val="20"/>
              </w:rPr>
              <w:t>)</w:t>
            </w:r>
          </w:p>
        </w:tc>
        <w:tc>
          <w:tcPr>
            <w:tcW w:w="1387" w:type="dxa"/>
            <w:vMerge w:val="restart"/>
            <w:shd w:val="clear" w:color="auto" w:fill="auto"/>
            <w:vAlign w:val="center"/>
          </w:tcPr>
          <w:p w14:paraId="60D738FD" w14:textId="77777777" w:rsidR="00E71171" w:rsidRPr="0072324C" w:rsidRDefault="00E71171" w:rsidP="00F10C0A">
            <w:pPr>
              <w:pStyle w:val="NoSpacing"/>
              <w:jc w:val="center"/>
              <w:rPr>
                <w:rFonts w:ascii="Arial" w:hAnsi="Arial" w:cs="Arial"/>
                <w:sz w:val="20"/>
                <w:szCs w:val="20"/>
              </w:rPr>
            </w:pPr>
            <w:r w:rsidRPr="0072324C">
              <w:rPr>
                <w:rFonts w:ascii="Arial" w:hAnsi="Arial" w:cs="Arial"/>
                <w:sz w:val="20"/>
                <w:szCs w:val="20"/>
              </w:rPr>
              <w:t>Analyzer Calibration Error</w:t>
            </w:r>
          </w:p>
          <w:p w14:paraId="3BB22EEE" w14:textId="5A4192E6" w:rsidR="00E71171" w:rsidRPr="0072324C" w:rsidRDefault="00E71171" w:rsidP="00F10C0A">
            <w:pPr>
              <w:pStyle w:val="NoSpacing"/>
              <w:jc w:val="center"/>
              <w:rPr>
                <w:rFonts w:ascii="Arial" w:hAnsi="Arial" w:cs="Arial"/>
                <w:sz w:val="20"/>
                <w:szCs w:val="20"/>
              </w:rPr>
            </w:pPr>
            <w:r w:rsidRPr="0072324C">
              <w:rPr>
                <w:rFonts w:ascii="Arial" w:hAnsi="Arial" w:cs="Arial"/>
                <w:sz w:val="20"/>
                <w:szCs w:val="20"/>
              </w:rPr>
              <w:t>(ACE</w:t>
            </w:r>
            <w:r w:rsidR="002945BE">
              <w:rPr>
                <w:rFonts w:ascii="Arial" w:hAnsi="Arial" w:cs="Arial"/>
                <w:sz w:val="20"/>
                <w:szCs w:val="20"/>
              </w:rPr>
              <w:t xml:space="preserve">, </w:t>
            </w:r>
            <w:r w:rsidRPr="0072324C">
              <w:rPr>
                <w:rFonts w:ascii="Arial" w:hAnsi="Arial" w:cs="Arial"/>
                <w:sz w:val="20"/>
                <w:szCs w:val="20"/>
              </w:rPr>
              <w:t>% of Span)</w:t>
            </w:r>
            <w:r w:rsidRPr="0072324C">
              <w:rPr>
                <w:rFonts w:ascii="Arial" w:hAnsi="Arial" w:cs="Arial"/>
                <w:sz w:val="20"/>
                <w:szCs w:val="20"/>
                <w:vertAlign w:val="superscript"/>
              </w:rPr>
              <w:t>1</w:t>
            </w:r>
          </w:p>
        </w:tc>
        <w:tc>
          <w:tcPr>
            <w:tcW w:w="2276" w:type="dxa"/>
            <w:gridSpan w:val="2"/>
            <w:shd w:val="clear" w:color="auto" w:fill="auto"/>
            <w:vAlign w:val="center"/>
          </w:tcPr>
          <w:p w14:paraId="3DBF4551" w14:textId="77777777" w:rsidR="00E71171" w:rsidRPr="0072324C" w:rsidRDefault="00E71171" w:rsidP="00F10C0A">
            <w:pPr>
              <w:pStyle w:val="NoSpacing"/>
              <w:jc w:val="center"/>
              <w:rPr>
                <w:rFonts w:ascii="Arial" w:hAnsi="Arial" w:cs="Arial"/>
                <w:sz w:val="20"/>
                <w:szCs w:val="20"/>
              </w:rPr>
            </w:pPr>
            <w:r w:rsidRPr="0072324C">
              <w:rPr>
                <w:rFonts w:ascii="Arial" w:hAnsi="Arial" w:cs="Arial"/>
                <w:sz w:val="20"/>
                <w:szCs w:val="20"/>
              </w:rPr>
              <w:t>Initial Values</w:t>
            </w:r>
          </w:p>
        </w:tc>
        <w:tc>
          <w:tcPr>
            <w:tcW w:w="2276" w:type="dxa"/>
            <w:gridSpan w:val="2"/>
            <w:shd w:val="clear" w:color="auto" w:fill="auto"/>
            <w:vAlign w:val="center"/>
          </w:tcPr>
          <w:p w14:paraId="6DD2FAA2" w14:textId="77777777" w:rsidR="00E71171" w:rsidRPr="0072324C" w:rsidRDefault="00E71171" w:rsidP="00F10C0A">
            <w:pPr>
              <w:pStyle w:val="NoSpacing"/>
              <w:jc w:val="center"/>
              <w:rPr>
                <w:rFonts w:ascii="Arial" w:hAnsi="Arial" w:cs="Arial"/>
                <w:sz w:val="20"/>
                <w:szCs w:val="20"/>
              </w:rPr>
            </w:pPr>
            <w:r w:rsidRPr="0072324C">
              <w:rPr>
                <w:rFonts w:ascii="Arial" w:hAnsi="Arial" w:cs="Arial"/>
                <w:sz w:val="20"/>
                <w:szCs w:val="20"/>
              </w:rPr>
              <w:t>Final Values</w:t>
            </w:r>
          </w:p>
        </w:tc>
        <w:tc>
          <w:tcPr>
            <w:tcW w:w="1138" w:type="dxa"/>
            <w:vMerge w:val="restart"/>
            <w:shd w:val="clear" w:color="auto" w:fill="auto"/>
            <w:vAlign w:val="center"/>
          </w:tcPr>
          <w:p w14:paraId="51E5FA42" w14:textId="77777777" w:rsidR="00E71171" w:rsidRPr="0072324C" w:rsidRDefault="00E71171" w:rsidP="00F10C0A">
            <w:pPr>
              <w:pStyle w:val="NoSpacing"/>
              <w:jc w:val="center"/>
              <w:rPr>
                <w:rFonts w:ascii="Arial" w:hAnsi="Arial" w:cs="Arial"/>
                <w:sz w:val="20"/>
                <w:szCs w:val="20"/>
              </w:rPr>
            </w:pPr>
            <w:r w:rsidRPr="0072324C">
              <w:rPr>
                <w:rFonts w:ascii="Arial" w:hAnsi="Arial" w:cs="Arial"/>
                <w:sz w:val="20"/>
                <w:szCs w:val="20"/>
              </w:rPr>
              <w:t>Drift</w:t>
            </w:r>
          </w:p>
          <w:p w14:paraId="7EBE94E8" w14:textId="1E9D3C0C" w:rsidR="00E71171" w:rsidRPr="0072324C" w:rsidRDefault="00E71171" w:rsidP="00F10C0A">
            <w:pPr>
              <w:pStyle w:val="NoSpacing"/>
              <w:jc w:val="center"/>
              <w:rPr>
                <w:rFonts w:ascii="Arial" w:hAnsi="Arial" w:cs="Arial"/>
                <w:sz w:val="20"/>
                <w:szCs w:val="20"/>
              </w:rPr>
            </w:pPr>
            <w:r w:rsidRPr="0072324C">
              <w:rPr>
                <w:rFonts w:ascii="Arial" w:hAnsi="Arial" w:cs="Arial"/>
                <w:sz w:val="20"/>
                <w:szCs w:val="20"/>
              </w:rPr>
              <w:t>(D</w:t>
            </w:r>
            <w:r w:rsidR="00725810">
              <w:rPr>
                <w:rFonts w:ascii="Arial" w:hAnsi="Arial" w:cs="Arial"/>
                <w:sz w:val="20"/>
                <w:szCs w:val="20"/>
              </w:rPr>
              <w:t xml:space="preserve">, </w:t>
            </w:r>
            <w:r w:rsidRPr="0072324C">
              <w:rPr>
                <w:rFonts w:ascii="Arial" w:hAnsi="Arial" w:cs="Arial"/>
                <w:sz w:val="20"/>
                <w:szCs w:val="20"/>
              </w:rPr>
              <w:t>% of Span)</w:t>
            </w:r>
            <w:r w:rsidRPr="0072324C">
              <w:rPr>
                <w:rFonts w:ascii="Arial" w:hAnsi="Arial" w:cs="Arial"/>
                <w:sz w:val="20"/>
                <w:szCs w:val="20"/>
                <w:vertAlign w:val="superscript"/>
              </w:rPr>
              <w:t>3</w:t>
            </w:r>
          </w:p>
        </w:tc>
        <w:tc>
          <w:tcPr>
            <w:tcW w:w="1089" w:type="dxa"/>
            <w:vMerge w:val="restart"/>
            <w:shd w:val="clear" w:color="auto" w:fill="auto"/>
            <w:vAlign w:val="center"/>
          </w:tcPr>
          <w:p w14:paraId="70638DCD" w14:textId="77777777" w:rsidR="00E71171" w:rsidRDefault="00E71171" w:rsidP="00F10C0A">
            <w:pPr>
              <w:pStyle w:val="NoSpacing"/>
              <w:jc w:val="center"/>
              <w:rPr>
                <w:rFonts w:ascii="Arial" w:hAnsi="Arial" w:cs="Arial"/>
                <w:sz w:val="20"/>
                <w:szCs w:val="20"/>
              </w:rPr>
            </w:pPr>
            <w:r>
              <w:rPr>
                <w:rFonts w:ascii="Arial" w:hAnsi="Arial" w:cs="Arial"/>
                <w:sz w:val="20"/>
                <w:szCs w:val="20"/>
              </w:rPr>
              <w:t>Pass</w:t>
            </w:r>
          </w:p>
          <w:p w14:paraId="3643E5B0" w14:textId="77777777" w:rsidR="00E71171" w:rsidRPr="0072324C" w:rsidRDefault="00E71171" w:rsidP="00F10C0A">
            <w:pPr>
              <w:pStyle w:val="NoSpacing"/>
              <w:jc w:val="center"/>
              <w:rPr>
                <w:rFonts w:ascii="Arial" w:hAnsi="Arial" w:cs="Arial"/>
                <w:sz w:val="20"/>
                <w:szCs w:val="20"/>
              </w:rPr>
            </w:pPr>
            <w:r>
              <w:rPr>
                <w:rFonts w:ascii="Arial" w:hAnsi="Arial" w:cs="Arial"/>
                <w:sz w:val="20"/>
                <w:szCs w:val="20"/>
              </w:rPr>
              <w:t>(Yes/No)</w:t>
            </w:r>
            <w:r>
              <w:rPr>
                <w:rFonts w:ascii="Arial" w:hAnsi="Arial" w:cs="Arial"/>
                <w:sz w:val="20"/>
                <w:szCs w:val="20"/>
                <w:vertAlign w:val="superscript"/>
              </w:rPr>
              <w:t>4</w:t>
            </w:r>
          </w:p>
        </w:tc>
      </w:tr>
      <w:tr w:rsidR="00E71171" w:rsidRPr="0072324C" w14:paraId="355D807D" w14:textId="77777777" w:rsidTr="00725810">
        <w:trPr>
          <w:trHeight w:val="360"/>
          <w:jc w:val="center"/>
        </w:trPr>
        <w:tc>
          <w:tcPr>
            <w:tcW w:w="1385" w:type="dxa"/>
            <w:vMerge/>
            <w:shd w:val="clear" w:color="auto" w:fill="auto"/>
            <w:vAlign w:val="center"/>
          </w:tcPr>
          <w:p w14:paraId="5FADB812" w14:textId="77777777" w:rsidR="00E71171" w:rsidRPr="0072324C" w:rsidRDefault="00E71171" w:rsidP="00F10C0A">
            <w:pPr>
              <w:pStyle w:val="NoSpacing"/>
              <w:jc w:val="center"/>
              <w:rPr>
                <w:rFonts w:ascii="Arial" w:hAnsi="Arial" w:cs="Arial"/>
                <w:sz w:val="20"/>
                <w:szCs w:val="20"/>
              </w:rPr>
            </w:pPr>
          </w:p>
        </w:tc>
        <w:tc>
          <w:tcPr>
            <w:tcW w:w="1299" w:type="dxa"/>
            <w:vMerge/>
            <w:shd w:val="clear" w:color="auto" w:fill="auto"/>
            <w:vAlign w:val="center"/>
          </w:tcPr>
          <w:p w14:paraId="267B656E" w14:textId="77777777" w:rsidR="00E71171" w:rsidRPr="0072324C" w:rsidRDefault="00E71171" w:rsidP="00F10C0A">
            <w:pPr>
              <w:pStyle w:val="NoSpacing"/>
              <w:jc w:val="center"/>
              <w:rPr>
                <w:rFonts w:ascii="Arial" w:hAnsi="Arial" w:cs="Arial"/>
                <w:sz w:val="20"/>
                <w:szCs w:val="20"/>
              </w:rPr>
            </w:pPr>
          </w:p>
        </w:tc>
        <w:tc>
          <w:tcPr>
            <w:tcW w:w="1443" w:type="dxa"/>
            <w:vMerge/>
            <w:shd w:val="clear" w:color="auto" w:fill="auto"/>
            <w:vAlign w:val="center"/>
          </w:tcPr>
          <w:p w14:paraId="66EEED19" w14:textId="77777777" w:rsidR="00E71171" w:rsidRPr="0072324C" w:rsidRDefault="00E71171" w:rsidP="00F10C0A">
            <w:pPr>
              <w:pStyle w:val="NoSpacing"/>
              <w:jc w:val="center"/>
              <w:rPr>
                <w:rFonts w:ascii="Arial" w:hAnsi="Arial" w:cs="Arial"/>
                <w:sz w:val="20"/>
                <w:szCs w:val="20"/>
              </w:rPr>
            </w:pPr>
          </w:p>
        </w:tc>
        <w:tc>
          <w:tcPr>
            <w:tcW w:w="1387" w:type="dxa"/>
            <w:vMerge/>
            <w:shd w:val="clear" w:color="auto" w:fill="auto"/>
            <w:vAlign w:val="center"/>
          </w:tcPr>
          <w:p w14:paraId="770AC480" w14:textId="77777777" w:rsidR="00E71171" w:rsidRPr="0072324C" w:rsidRDefault="00E71171" w:rsidP="00F10C0A">
            <w:pPr>
              <w:pStyle w:val="NoSpacing"/>
              <w:jc w:val="center"/>
              <w:rPr>
                <w:rFonts w:ascii="Arial" w:hAnsi="Arial" w:cs="Arial"/>
                <w:sz w:val="20"/>
                <w:szCs w:val="20"/>
              </w:rPr>
            </w:pPr>
          </w:p>
        </w:tc>
        <w:tc>
          <w:tcPr>
            <w:tcW w:w="1387" w:type="dxa"/>
            <w:vMerge/>
            <w:shd w:val="clear" w:color="auto" w:fill="auto"/>
            <w:vAlign w:val="center"/>
          </w:tcPr>
          <w:p w14:paraId="73215C55" w14:textId="77777777" w:rsidR="00E71171" w:rsidRPr="0072324C" w:rsidRDefault="00E71171" w:rsidP="00F10C0A">
            <w:pPr>
              <w:pStyle w:val="NoSpacing"/>
              <w:jc w:val="center"/>
              <w:rPr>
                <w:rFonts w:ascii="Arial" w:hAnsi="Arial" w:cs="Arial"/>
                <w:sz w:val="20"/>
                <w:szCs w:val="20"/>
              </w:rPr>
            </w:pPr>
          </w:p>
        </w:tc>
        <w:tc>
          <w:tcPr>
            <w:tcW w:w="1138" w:type="dxa"/>
            <w:shd w:val="clear" w:color="auto" w:fill="auto"/>
            <w:vAlign w:val="center"/>
          </w:tcPr>
          <w:p w14:paraId="61E01034" w14:textId="2839032D" w:rsidR="00E71171" w:rsidRPr="0072324C" w:rsidRDefault="00E71171" w:rsidP="00F10C0A">
            <w:pPr>
              <w:pStyle w:val="NoSpacing"/>
              <w:jc w:val="center"/>
              <w:rPr>
                <w:rFonts w:ascii="Arial" w:hAnsi="Arial" w:cs="Arial"/>
                <w:sz w:val="20"/>
                <w:szCs w:val="20"/>
              </w:rPr>
            </w:pPr>
            <w:r w:rsidRPr="0072324C">
              <w:rPr>
                <w:rFonts w:ascii="Arial" w:hAnsi="Arial" w:cs="Arial"/>
                <w:sz w:val="20"/>
                <w:szCs w:val="20"/>
              </w:rPr>
              <w:t>System Response (C</w:t>
            </w:r>
            <w:r w:rsidRPr="0072324C">
              <w:rPr>
                <w:rFonts w:ascii="Arial" w:hAnsi="Arial" w:cs="Arial"/>
                <w:sz w:val="20"/>
                <w:szCs w:val="20"/>
                <w:vertAlign w:val="subscript"/>
              </w:rPr>
              <w:t>s</w:t>
            </w:r>
            <w:r w:rsidR="00677E6C">
              <w:rPr>
                <w:rFonts w:ascii="Arial" w:hAnsi="Arial" w:cs="Arial"/>
                <w:sz w:val="20"/>
                <w:szCs w:val="20"/>
              </w:rPr>
              <w:t>, ppmvd</w:t>
            </w:r>
            <w:r w:rsidRPr="0072324C">
              <w:rPr>
                <w:rFonts w:ascii="Arial" w:hAnsi="Arial" w:cs="Arial"/>
                <w:sz w:val="20"/>
                <w:szCs w:val="20"/>
              </w:rPr>
              <w:t>)</w:t>
            </w:r>
          </w:p>
        </w:tc>
        <w:tc>
          <w:tcPr>
            <w:tcW w:w="1138" w:type="dxa"/>
            <w:shd w:val="clear" w:color="auto" w:fill="auto"/>
            <w:vAlign w:val="center"/>
          </w:tcPr>
          <w:p w14:paraId="6BDA874F" w14:textId="77777777" w:rsidR="00E71171" w:rsidRPr="0072324C" w:rsidRDefault="00E71171" w:rsidP="00F10C0A">
            <w:pPr>
              <w:pStyle w:val="NoSpacing"/>
              <w:jc w:val="center"/>
              <w:rPr>
                <w:rFonts w:ascii="Arial" w:hAnsi="Arial" w:cs="Arial"/>
                <w:sz w:val="20"/>
                <w:szCs w:val="20"/>
              </w:rPr>
            </w:pPr>
            <w:r w:rsidRPr="0072324C">
              <w:rPr>
                <w:rFonts w:ascii="Arial" w:hAnsi="Arial" w:cs="Arial"/>
                <w:sz w:val="20"/>
                <w:szCs w:val="20"/>
              </w:rPr>
              <w:t>System Bias</w:t>
            </w:r>
          </w:p>
          <w:p w14:paraId="3985DB89" w14:textId="4AF83CD5" w:rsidR="00E71171" w:rsidRPr="0072324C" w:rsidRDefault="00E71171" w:rsidP="00F10C0A">
            <w:pPr>
              <w:pStyle w:val="NoSpacing"/>
              <w:jc w:val="center"/>
              <w:rPr>
                <w:rFonts w:ascii="Arial" w:hAnsi="Arial" w:cs="Arial"/>
                <w:sz w:val="20"/>
                <w:szCs w:val="20"/>
              </w:rPr>
            </w:pPr>
            <w:r w:rsidRPr="0072324C">
              <w:rPr>
                <w:rFonts w:ascii="Arial" w:hAnsi="Arial" w:cs="Arial"/>
                <w:sz w:val="20"/>
                <w:szCs w:val="20"/>
              </w:rPr>
              <w:t>(SB</w:t>
            </w:r>
            <w:r w:rsidR="00725810">
              <w:rPr>
                <w:rFonts w:ascii="Arial" w:hAnsi="Arial" w:cs="Arial"/>
                <w:sz w:val="20"/>
                <w:szCs w:val="20"/>
              </w:rPr>
              <w:t xml:space="preserve">, </w:t>
            </w:r>
            <w:r w:rsidRPr="0072324C">
              <w:rPr>
                <w:rFonts w:ascii="Arial" w:hAnsi="Arial" w:cs="Arial"/>
                <w:sz w:val="20"/>
                <w:szCs w:val="20"/>
              </w:rPr>
              <w:t>% of Span)</w:t>
            </w:r>
            <w:r w:rsidRPr="0072324C">
              <w:rPr>
                <w:rFonts w:ascii="Arial" w:hAnsi="Arial" w:cs="Arial"/>
                <w:sz w:val="20"/>
                <w:szCs w:val="20"/>
                <w:vertAlign w:val="superscript"/>
              </w:rPr>
              <w:t>2</w:t>
            </w:r>
          </w:p>
        </w:tc>
        <w:tc>
          <w:tcPr>
            <w:tcW w:w="1138" w:type="dxa"/>
            <w:shd w:val="clear" w:color="auto" w:fill="auto"/>
            <w:vAlign w:val="center"/>
          </w:tcPr>
          <w:p w14:paraId="5F43D7BB" w14:textId="1CE9325B" w:rsidR="00E71171" w:rsidRPr="0072324C" w:rsidRDefault="00E71171" w:rsidP="00F10C0A">
            <w:pPr>
              <w:pStyle w:val="NoSpacing"/>
              <w:jc w:val="center"/>
              <w:rPr>
                <w:rFonts w:ascii="Arial" w:hAnsi="Arial" w:cs="Arial"/>
                <w:sz w:val="20"/>
                <w:szCs w:val="20"/>
              </w:rPr>
            </w:pPr>
            <w:r w:rsidRPr="0072324C">
              <w:rPr>
                <w:rFonts w:ascii="Arial" w:hAnsi="Arial" w:cs="Arial"/>
                <w:sz w:val="20"/>
                <w:szCs w:val="20"/>
              </w:rPr>
              <w:t>System Response (C</w:t>
            </w:r>
            <w:r w:rsidRPr="0072324C">
              <w:rPr>
                <w:rFonts w:ascii="Arial" w:hAnsi="Arial" w:cs="Arial"/>
                <w:sz w:val="20"/>
                <w:szCs w:val="20"/>
                <w:vertAlign w:val="subscript"/>
              </w:rPr>
              <w:t>s</w:t>
            </w:r>
            <w:r w:rsidR="00677E6C">
              <w:rPr>
                <w:rFonts w:ascii="Arial" w:hAnsi="Arial" w:cs="Arial"/>
                <w:sz w:val="20"/>
                <w:szCs w:val="20"/>
              </w:rPr>
              <w:t>, ppmvd</w:t>
            </w:r>
            <w:r w:rsidRPr="0072324C">
              <w:rPr>
                <w:rFonts w:ascii="Arial" w:hAnsi="Arial" w:cs="Arial"/>
                <w:sz w:val="20"/>
                <w:szCs w:val="20"/>
              </w:rPr>
              <w:t>)</w:t>
            </w:r>
          </w:p>
        </w:tc>
        <w:tc>
          <w:tcPr>
            <w:tcW w:w="1138" w:type="dxa"/>
            <w:shd w:val="clear" w:color="auto" w:fill="auto"/>
            <w:vAlign w:val="center"/>
          </w:tcPr>
          <w:p w14:paraId="48B80D48" w14:textId="77777777" w:rsidR="00E71171" w:rsidRPr="0072324C" w:rsidRDefault="00E71171" w:rsidP="00F10C0A">
            <w:pPr>
              <w:pStyle w:val="NoSpacing"/>
              <w:jc w:val="center"/>
              <w:rPr>
                <w:rFonts w:ascii="Arial" w:hAnsi="Arial" w:cs="Arial"/>
                <w:sz w:val="20"/>
                <w:szCs w:val="20"/>
              </w:rPr>
            </w:pPr>
            <w:r w:rsidRPr="0072324C">
              <w:rPr>
                <w:rFonts w:ascii="Arial" w:hAnsi="Arial" w:cs="Arial"/>
                <w:sz w:val="20"/>
                <w:szCs w:val="20"/>
              </w:rPr>
              <w:t>System Bias</w:t>
            </w:r>
          </w:p>
          <w:p w14:paraId="57E24FA8" w14:textId="3DA335E5" w:rsidR="00E71171" w:rsidRPr="0072324C" w:rsidRDefault="00E71171" w:rsidP="00F10C0A">
            <w:pPr>
              <w:pStyle w:val="NoSpacing"/>
              <w:jc w:val="center"/>
              <w:rPr>
                <w:rFonts w:ascii="Arial" w:hAnsi="Arial" w:cs="Arial"/>
                <w:sz w:val="20"/>
                <w:szCs w:val="20"/>
              </w:rPr>
            </w:pPr>
            <w:r w:rsidRPr="0072324C">
              <w:rPr>
                <w:rFonts w:ascii="Arial" w:hAnsi="Arial" w:cs="Arial"/>
                <w:sz w:val="20"/>
                <w:szCs w:val="20"/>
              </w:rPr>
              <w:t>(SB</w:t>
            </w:r>
            <w:r w:rsidR="00725810">
              <w:rPr>
                <w:rFonts w:ascii="Arial" w:hAnsi="Arial" w:cs="Arial"/>
                <w:sz w:val="20"/>
                <w:szCs w:val="20"/>
              </w:rPr>
              <w:t xml:space="preserve">, </w:t>
            </w:r>
            <w:r w:rsidRPr="0072324C">
              <w:rPr>
                <w:rFonts w:ascii="Arial" w:hAnsi="Arial" w:cs="Arial"/>
                <w:sz w:val="20"/>
                <w:szCs w:val="20"/>
              </w:rPr>
              <w:t>% of Span)</w:t>
            </w:r>
            <w:r w:rsidRPr="0072324C">
              <w:rPr>
                <w:rFonts w:ascii="Arial" w:hAnsi="Arial" w:cs="Arial"/>
                <w:sz w:val="20"/>
                <w:szCs w:val="20"/>
                <w:vertAlign w:val="superscript"/>
              </w:rPr>
              <w:t>2</w:t>
            </w:r>
          </w:p>
        </w:tc>
        <w:tc>
          <w:tcPr>
            <w:tcW w:w="1138" w:type="dxa"/>
            <w:vMerge/>
            <w:shd w:val="clear" w:color="auto" w:fill="auto"/>
            <w:vAlign w:val="center"/>
          </w:tcPr>
          <w:p w14:paraId="2016CB55" w14:textId="77777777" w:rsidR="00E71171" w:rsidRPr="0072324C" w:rsidRDefault="00E71171" w:rsidP="00F10C0A">
            <w:pPr>
              <w:pStyle w:val="NoSpacing"/>
              <w:jc w:val="center"/>
              <w:rPr>
                <w:rFonts w:ascii="Arial" w:hAnsi="Arial" w:cs="Arial"/>
                <w:sz w:val="20"/>
                <w:szCs w:val="20"/>
              </w:rPr>
            </w:pPr>
          </w:p>
        </w:tc>
        <w:tc>
          <w:tcPr>
            <w:tcW w:w="1089" w:type="dxa"/>
            <w:vMerge/>
            <w:vAlign w:val="center"/>
          </w:tcPr>
          <w:p w14:paraId="2583338D" w14:textId="77777777" w:rsidR="00E71171" w:rsidRPr="0072324C" w:rsidRDefault="00E71171" w:rsidP="00F10C0A">
            <w:pPr>
              <w:pStyle w:val="NoSpacing"/>
              <w:jc w:val="center"/>
              <w:rPr>
                <w:rFonts w:ascii="Arial" w:hAnsi="Arial" w:cs="Arial"/>
                <w:sz w:val="20"/>
                <w:szCs w:val="20"/>
              </w:rPr>
            </w:pPr>
          </w:p>
        </w:tc>
      </w:tr>
      <w:tr w:rsidR="00E71171" w:rsidRPr="0072324C" w14:paraId="0C52D98B" w14:textId="77777777" w:rsidTr="00725810">
        <w:trPr>
          <w:trHeight w:val="360"/>
          <w:jc w:val="center"/>
        </w:trPr>
        <w:tc>
          <w:tcPr>
            <w:tcW w:w="1385" w:type="dxa"/>
            <w:vMerge w:val="restart"/>
            <w:vAlign w:val="center"/>
          </w:tcPr>
          <w:p w14:paraId="5F171433" w14:textId="77777777" w:rsidR="00E71171" w:rsidRPr="00C128AF" w:rsidRDefault="00E71171" w:rsidP="00F10C0A">
            <w:pPr>
              <w:pStyle w:val="NoSpacing"/>
              <w:jc w:val="center"/>
              <w:rPr>
                <w:rFonts w:ascii="Arial" w:hAnsi="Arial" w:cs="Arial"/>
                <w:sz w:val="20"/>
                <w:szCs w:val="20"/>
                <w:u w:val="single"/>
                <w:vertAlign w:val="subscript"/>
              </w:rPr>
            </w:pPr>
            <w:r w:rsidRPr="00C128AF">
              <w:rPr>
                <w:rFonts w:ascii="Arial" w:hAnsi="Arial" w:cs="Arial"/>
                <w:sz w:val="20"/>
                <w:szCs w:val="20"/>
                <w:u w:val="single"/>
              </w:rPr>
              <w:t>Run 1</w:t>
            </w:r>
          </w:p>
          <w:p w14:paraId="136ECBBC" w14:textId="77777777" w:rsidR="00E71171" w:rsidRPr="0072324C" w:rsidRDefault="00E71171" w:rsidP="00F10C0A">
            <w:pPr>
              <w:pStyle w:val="NoSpacing"/>
              <w:jc w:val="center"/>
              <w:rPr>
                <w:rFonts w:ascii="Arial" w:hAnsi="Arial" w:cs="Arial"/>
                <w:sz w:val="20"/>
                <w:szCs w:val="20"/>
              </w:rPr>
            </w:pPr>
            <w:r w:rsidRPr="00C128AF">
              <w:rPr>
                <w:rFonts w:ascii="Arial" w:hAnsi="Arial" w:cs="Arial"/>
                <w:sz w:val="20"/>
                <w:szCs w:val="20"/>
              </w:rPr>
              <w:t>Calibration Span (CS)</w:t>
            </w:r>
          </w:p>
        </w:tc>
        <w:tc>
          <w:tcPr>
            <w:tcW w:w="1299" w:type="dxa"/>
            <w:vAlign w:val="center"/>
          </w:tcPr>
          <w:p w14:paraId="1C8AB1A8" w14:textId="77777777" w:rsidR="00E71171" w:rsidRPr="0072324C" w:rsidRDefault="00E71171" w:rsidP="00F10C0A">
            <w:pPr>
              <w:pStyle w:val="NoSpacing"/>
              <w:jc w:val="center"/>
              <w:rPr>
                <w:rFonts w:ascii="Arial" w:hAnsi="Arial" w:cs="Arial"/>
                <w:sz w:val="20"/>
                <w:szCs w:val="20"/>
              </w:rPr>
            </w:pPr>
            <w:r w:rsidRPr="0072324C">
              <w:rPr>
                <w:rFonts w:ascii="Arial" w:hAnsi="Arial" w:cs="Arial"/>
                <w:sz w:val="20"/>
                <w:szCs w:val="20"/>
              </w:rPr>
              <w:t>Low (or Zero)</w:t>
            </w:r>
          </w:p>
        </w:tc>
        <w:tc>
          <w:tcPr>
            <w:tcW w:w="1443" w:type="dxa"/>
            <w:vAlign w:val="center"/>
          </w:tcPr>
          <w:p w14:paraId="0FCE4304" w14:textId="77777777" w:rsidR="00E71171" w:rsidRPr="0072324C" w:rsidRDefault="00E71171" w:rsidP="00F10C0A">
            <w:pPr>
              <w:pStyle w:val="NoSpacing"/>
              <w:jc w:val="center"/>
              <w:rPr>
                <w:rFonts w:ascii="Arial" w:hAnsi="Arial" w:cs="Arial"/>
                <w:bCs/>
                <w:sz w:val="20"/>
                <w:szCs w:val="20"/>
              </w:rPr>
            </w:pPr>
          </w:p>
        </w:tc>
        <w:tc>
          <w:tcPr>
            <w:tcW w:w="1387" w:type="dxa"/>
            <w:shd w:val="clear" w:color="auto" w:fill="auto"/>
            <w:vAlign w:val="center"/>
          </w:tcPr>
          <w:p w14:paraId="76EDA0C7" w14:textId="77777777" w:rsidR="00E71171" w:rsidRPr="0072324C" w:rsidRDefault="00E71171" w:rsidP="00F10C0A">
            <w:pPr>
              <w:pStyle w:val="NoSpacing"/>
              <w:jc w:val="center"/>
              <w:rPr>
                <w:rFonts w:ascii="Arial" w:hAnsi="Arial" w:cs="Arial"/>
                <w:bCs/>
                <w:sz w:val="20"/>
                <w:szCs w:val="20"/>
              </w:rPr>
            </w:pPr>
          </w:p>
        </w:tc>
        <w:tc>
          <w:tcPr>
            <w:tcW w:w="1387" w:type="dxa"/>
            <w:vAlign w:val="center"/>
          </w:tcPr>
          <w:p w14:paraId="153DF891" w14:textId="77777777" w:rsidR="00E71171" w:rsidRPr="0072324C" w:rsidRDefault="00E71171" w:rsidP="00F10C0A">
            <w:pPr>
              <w:pStyle w:val="NoSpacing"/>
              <w:jc w:val="center"/>
              <w:rPr>
                <w:rFonts w:ascii="Arial" w:hAnsi="Arial" w:cs="Arial"/>
                <w:bCs/>
                <w:sz w:val="20"/>
                <w:szCs w:val="20"/>
              </w:rPr>
            </w:pPr>
          </w:p>
        </w:tc>
        <w:tc>
          <w:tcPr>
            <w:tcW w:w="1138" w:type="dxa"/>
            <w:vAlign w:val="center"/>
          </w:tcPr>
          <w:p w14:paraId="05759956" w14:textId="77777777" w:rsidR="00E71171" w:rsidRPr="0072324C" w:rsidRDefault="00E71171" w:rsidP="00F10C0A">
            <w:pPr>
              <w:pStyle w:val="NoSpacing"/>
              <w:jc w:val="center"/>
              <w:rPr>
                <w:rFonts w:ascii="Arial" w:hAnsi="Arial" w:cs="Arial"/>
                <w:bCs/>
                <w:sz w:val="20"/>
                <w:szCs w:val="20"/>
              </w:rPr>
            </w:pPr>
          </w:p>
        </w:tc>
        <w:tc>
          <w:tcPr>
            <w:tcW w:w="1138" w:type="dxa"/>
            <w:vAlign w:val="center"/>
          </w:tcPr>
          <w:p w14:paraId="0B8836BC" w14:textId="77777777" w:rsidR="00E71171" w:rsidRPr="0072324C" w:rsidRDefault="00E71171" w:rsidP="00F10C0A">
            <w:pPr>
              <w:pStyle w:val="NoSpacing"/>
              <w:jc w:val="center"/>
              <w:rPr>
                <w:rFonts w:ascii="Arial" w:hAnsi="Arial" w:cs="Arial"/>
                <w:bCs/>
                <w:sz w:val="20"/>
                <w:szCs w:val="20"/>
              </w:rPr>
            </w:pPr>
          </w:p>
        </w:tc>
        <w:tc>
          <w:tcPr>
            <w:tcW w:w="1138" w:type="dxa"/>
            <w:vAlign w:val="center"/>
          </w:tcPr>
          <w:p w14:paraId="03A89082" w14:textId="77777777" w:rsidR="00E71171" w:rsidRPr="0072324C" w:rsidRDefault="00E71171" w:rsidP="00F10C0A">
            <w:pPr>
              <w:pStyle w:val="NoSpacing"/>
              <w:jc w:val="center"/>
              <w:rPr>
                <w:rFonts w:ascii="Arial" w:hAnsi="Arial" w:cs="Arial"/>
                <w:bCs/>
                <w:sz w:val="20"/>
                <w:szCs w:val="20"/>
              </w:rPr>
            </w:pPr>
          </w:p>
        </w:tc>
        <w:tc>
          <w:tcPr>
            <w:tcW w:w="1138" w:type="dxa"/>
            <w:vAlign w:val="center"/>
          </w:tcPr>
          <w:p w14:paraId="74BC8644" w14:textId="77777777" w:rsidR="00E71171" w:rsidRPr="0072324C" w:rsidRDefault="00E71171" w:rsidP="00F10C0A">
            <w:pPr>
              <w:pStyle w:val="NoSpacing"/>
              <w:jc w:val="center"/>
              <w:rPr>
                <w:rFonts w:ascii="Arial" w:hAnsi="Arial" w:cs="Arial"/>
                <w:bCs/>
                <w:sz w:val="20"/>
                <w:szCs w:val="20"/>
              </w:rPr>
            </w:pPr>
          </w:p>
        </w:tc>
        <w:tc>
          <w:tcPr>
            <w:tcW w:w="1138" w:type="dxa"/>
            <w:vAlign w:val="center"/>
          </w:tcPr>
          <w:p w14:paraId="7F77E3FF" w14:textId="77777777" w:rsidR="00E71171" w:rsidRPr="0072324C" w:rsidRDefault="00E71171" w:rsidP="00F10C0A">
            <w:pPr>
              <w:pStyle w:val="NoSpacing"/>
              <w:jc w:val="center"/>
              <w:rPr>
                <w:rFonts w:ascii="Arial" w:hAnsi="Arial" w:cs="Arial"/>
                <w:bCs/>
                <w:sz w:val="20"/>
                <w:szCs w:val="20"/>
              </w:rPr>
            </w:pPr>
          </w:p>
        </w:tc>
        <w:tc>
          <w:tcPr>
            <w:tcW w:w="1089" w:type="dxa"/>
            <w:vAlign w:val="center"/>
          </w:tcPr>
          <w:p w14:paraId="3572B33C" w14:textId="77777777" w:rsidR="00E71171" w:rsidRPr="0072324C" w:rsidRDefault="00E71171" w:rsidP="00F10C0A">
            <w:pPr>
              <w:pStyle w:val="NoSpacing"/>
              <w:jc w:val="center"/>
              <w:rPr>
                <w:rFonts w:ascii="Arial" w:hAnsi="Arial" w:cs="Arial"/>
                <w:bCs/>
                <w:sz w:val="20"/>
                <w:szCs w:val="20"/>
              </w:rPr>
            </w:pPr>
          </w:p>
        </w:tc>
      </w:tr>
      <w:tr w:rsidR="00E71171" w:rsidRPr="0072324C" w14:paraId="293F144B" w14:textId="77777777" w:rsidTr="00725810">
        <w:trPr>
          <w:trHeight w:val="360"/>
          <w:jc w:val="center"/>
        </w:trPr>
        <w:tc>
          <w:tcPr>
            <w:tcW w:w="1385" w:type="dxa"/>
            <w:vMerge/>
            <w:vAlign w:val="center"/>
          </w:tcPr>
          <w:p w14:paraId="61706DAE" w14:textId="77777777" w:rsidR="00E71171" w:rsidRPr="0072324C" w:rsidRDefault="00E71171" w:rsidP="00F10C0A">
            <w:pPr>
              <w:pStyle w:val="NoSpacing"/>
              <w:jc w:val="center"/>
              <w:rPr>
                <w:rFonts w:ascii="Arial" w:hAnsi="Arial" w:cs="Arial"/>
                <w:sz w:val="20"/>
                <w:szCs w:val="20"/>
              </w:rPr>
            </w:pPr>
          </w:p>
        </w:tc>
        <w:tc>
          <w:tcPr>
            <w:tcW w:w="1299" w:type="dxa"/>
            <w:vAlign w:val="center"/>
          </w:tcPr>
          <w:p w14:paraId="312C914A" w14:textId="77777777" w:rsidR="00E71171" w:rsidRPr="0072324C" w:rsidRDefault="00E71171" w:rsidP="00F10C0A">
            <w:pPr>
              <w:pStyle w:val="NoSpacing"/>
              <w:jc w:val="center"/>
              <w:rPr>
                <w:rFonts w:ascii="Arial" w:hAnsi="Arial" w:cs="Arial"/>
                <w:sz w:val="20"/>
                <w:szCs w:val="20"/>
              </w:rPr>
            </w:pPr>
            <w:r w:rsidRPr="0072324C">
              <w:rPr>
                <w:rFonts w:ascii="Arial" w:hAnsi="Arial" w:cs="Arial"/>
                <w:sz w:val="20"/>
                <w:szCs w:val="20"/>
              </w:rPr>
              <w:t>Mid</w:t>
            </w:r>
          </w:p>
        </w:tc>
        <w:tc>
          <w:tcPr>
            <w:tcW w:w="1443" w:type="dxa"/>
            <w:vAlign w:val="center"/>
          </w:tcPr>
          <w:p w14:paraId="15CE9F00" w14:textId="77777777" w:rsidR="00E71171" w:rsidRPr="0072324C" w:rsidRDefault="00E71171" w:rsidP="00F10C0A">
            <w:pPr>
              <w:pStyle w:val="NoSpacing"/>
              <w:jc w:val="center"/>
              <w:rPr>
                <w:rFonts w:ascii="Arial" w:hAnsi="Arial" w:cs="Arial"/>
                <w:bCs/>
                <w:sz w:val="20"/>
                <w:szCs w:val="20"/>
              </w:rPr>
            </w:pPr>
          </w:p>
        </w:tc>
        <w:tc>
          <w:tcPr>
            <w:tcW w:w="1387" w:type="dxa"/>
            <w:shd w:val="clear" w:color="auto" w:fill="auto"/>
            <w:vAlign w:val="center"/>
          </w:tcPr>
          <w:p w14:paraId="32B671AE" w14:textId="77777777" w:rsidR="00E71171" w:rsidRPr="0072324C" w:rsidRDefault="00E71171" w:rsidP="00F10C0A">
            <w:pPr>
              <w:pStyle w:val="NoSpacing"/>
              <w:jc w:val="center"/>
              <w:rPr>
                <w:rFonts w:ascii="Arial" w:hAnsi="Arial" w:cs="Arial"/>
                <w:bCs/>
                <w:sz w:val="20"/>
                <w:szCs w:val="20"/>
              </w:rPr>
            </w:pPr>
          </w:p>
        </w:tc>
        <w:tc>
          <w:tcPr>
            <w:tcW w:w="1387" w:type="dxa"/>
            <w:vAlign w:val="center"/>
          </w:tcPr>
          <w:p w14:paraId="1C340046" w14:textId="77777777" w:rsidR="00E71171" w:rsidRPr="0072324C" w:rsidRDefault="00E71171" w:rsidP="00F10C0A">
            <w:pPr>
              <w:pStyle w:val="NoSpacing"/>
              <w:jc w:val="center"/>
              <w:rPr>
                <w:rFonts w:ascii="Arial" w:hAnsi="Arial" w:cs="Arial"/>
                <w:bCs/>
                <w:sz w:val="20"/>
                <w:szCs w:val="20"/>
              </w:rPr>
            </w:pPr>
          </w:p>
        </w:tc>
        <w:tc>
          <w:tcPr>
            <w:tcW w:w="1138" w:type="dxa"/>
            <w:vAlign w:val="center"/>
          </w:tcPr>
          <w:p w14:paraId="11FB2BAA" w14:textId="77777777" w:rsidR="00E71171" w:rsidRPr="0072324C" w:rsidRDefault="00E71171" w:rsidP="00F10C0A">
            <w:pPr>
              <w:pStyle w:val="NoSpacing"/>
              <w:jc w:val="center"/>
              <w:rPr>
                <w:rFonts w:ascii="Arial" w:hAnsi="Arial" w:cs="Arial"/>
                <w:bCs/>
                <w:sz w:val="20"/>
                <w:szCs w:val="20"/>
              </w:rPr>
            </w:pPr>
          </w:p>
        </w:tc>
        <w:tc>
          <w:tcPr>
            <w:tcW w:w="1138" w:type="dxa"/>
            <w:vAlign w:val="center"/>
          </w:tcPr>
          <w:p w14:paraId="6BC6CF01" w14:textId="77777777" w:rsidR="00E71171" w:rsidRPr="0072324C" w:rsidRDefault="00E71171" w:rsidP="00F10C0A">
            <w:pPr>
              <w:pStyle w:val="NoSpacing"/>
              <w:jc w:val="center"/>
              <w:rPr>
                <w:rFonts w:ascii="Arial" w:hAnsi="Arial" w:cs="Arial"/>
                <w:bCs/>
                <w:sz w:val="20"/>
                <w:szCs w:val="20"/>
              </w:rPr>
            </w:pPr>
          </w:p>
        </w:tc>
        <w:tc>
          <w:tcPr>
            <w:tcW w:w="1138" w:type="dxa"/>
            <w:vAlign w:val="center"/>
          </w:tcPr>
          <w:p w14:paraId="450046AF" w14:textId="77777777" w:rsidR="00E71171" w:rsidRPr="0072324C" w:rsidRDefault="00E71171" w:rsidP="00F10C0A">
            <w:pPr>
              <w:pStyle w:val="NoSpacing"/>
              <w:jc w:val="center"/>
              <w:rPr>
                <w:rFonts w:ascii="Arial" w:hAnsi="Arial" w:cs="Arial"/>
                <w:bCs/>
                <w:sz w:val="20"/>
                <w:szCs w:val="20"/>
              </w:rPr>
            </w:pPr>
          </w:p>
        </w:tc>
        <w:tc>
          <w:tcPr>
            <w:tcW w:w="1138" w:type="dxa"/>
            <w:vAlign w:val="center"/>
          </w:tcPr>
          <w:p w14:paraId="36A48203" w14:textId="77777777" w:rsidR="00E71171" w:rsidRPr="0072324C" w:rsidRDefault="00E71171" w:rsidP="00F10C0A">
            <w:pPr>
              <w:pStyle w:val="NoSpacing"/>
              <w:jc w:val="center"/>
              <w:rPr>
                <w:rFonts w:ascii="Arial" w:hAnsi="Arial" w:cs="Arial"/>
                <w:bCs/>
                <w:sz w:val="20"/>
                <w:szCs w:val="20"/>
              </w:rPr>
            </w:pPr>
          </w:p>
        </w:tc>
        <w:tc>
          <w:tcPr>
            <w:tcW w:w="1138" w:type="dxa"/>
            <w:vAlign w:val="center"/>
          </w:tcPr>
          <w:p w14:paraId="601C9025" w14:textId="77777777" w:rsidR="00E71171" w:rsidRPr="0072324C" w:rsidRDefault="00E71171" w:rsidP="00F10C0A">
            <w:pPr>
              <w:pStyle w:val="NoSpacing"/>
              <w:jc w:val="center"/>
              <w:rPr>
                <w:rFonts w:ascii="Arial" w:hAnsi="Arial" w:cs="Arial"/>
                <w:bCs/>
                <w:sz w:val="20"/>
                <w:szCs w:val="20"/>
              </w:rPr>
            </w:pPr>
          </w:p>
        </w:tc>
        <w:tc>
          <w:tcPr>
            <w:tcW w:w="1089" w:type="dxa"/>
            <w:vAlign w:val="center"/>
          </w:tcPr>
          <w:p w14:paraId="42D2BA3A" w14:textId="77777777" w:rsidR="00E71171" w:rsidRPr="0072324C" w:rsidRDefault="00E71171" w:rsidP="00F10C0A">
            <w:pPr>
              <w:pStyle w:val="NoSpacing"/>
              <w:jc w:val="center"/>
              <w:rPr>
                <w:rFonts w:ascii="Arial" w:hAnsi="Arial" w:cs="Arial"/>
                <w:bCs/>
                <w:sz w:val="20"/>
                <w:szCs w:val="20"/>
              </w:rPr>
            </w:pPr>
          </w:p>
        </w:tc>
      </w:tr>
      <w:tr w:rsidR="00E71171" w:rsidRPr="0072324C" w14:paraId="3932AC27" w14:textId="77777777" w:rsidTr="00725810">
        <w:trPr>
          <w:trHeight w:val="360"/>
          <w:jc w:val="center"/>
        </w:trPr>
        <w:tc>
          <w:tcPr>
            <w:tcW w:w="1385" w:type="dxa"/>
            <w:vMerge/>
            <w:vAlign w:val="center"/>
          </w:tcPr>
          <w:p w14:paraId="73FA5730" w14:textId="77777777" w:rsidR="00E71171" w:rsidRPr="0072324C" w:rsidRDefault="00E71171" w:rsidP="00F10C0A">
            <w:pPr>
              <w:pStyle w:val="NoSpacing"/>
              <w:jc w:val="center"/>
              <w:rPr>
                <w:rFonts w:ascii="Arial" w:hAnsi="Arial" w:cs="Arial"/>
                <w:color w:val="000000"/>
                <w:sz w:val="20"/>
                <w:szCs w:val="20"/>
              </w:rPr>
            </w:pPr>
          </w:p>
        </w:tc>
        <w:tc>
          <w:tcPr>
            <w:tcW w:w="1299" w:type="dxa"/>
            <w:shd w:val="clear" w:color="auto" w:fill="auto"/>
            <w:vAlign w:val="center"/>
          </w:tcPr>
          <w:p w14:paraId="65EFB363" w14:textId="77777777" w:rsidR="00E71171" w:rsidRPr="0072324C" w:rsidRDefault="00E71171" w:rsidP="00F10C0A">
            <w:pPr>
              <w:pStyle w:val="NoSpacing"/>
              <w:jc w:val="center"/>
              <w:rPr>
                <w:rFonts w:ascii="Arial" w:hAnsi="Arial" w:cs="Arial"/>
                <w:color w:val="000000"/>
                <w:sz w:val="20"/>
                <w:szCs w:val="20"/>
              </w:rPr>
            </w:pPr>
            <w:r w:rsidRPr="0072324C">
              <w:rPr>
                <w:rFonts w:ascii="Arial" w:hAnsi="Arial" w:cs="Arial"/>
                <w:color w:val="000000"/>
                <w:sz w:val="20"/>
                <w:szCs w:val="20"/>
              </w:rPr>
              <w:t>High</w:t>
            </w:r>
          </w:p>
        </w:tc>
        <w:tc>
          <w:tcPr>
            <w:tcW w:w="1443" w:type="dxa"/>
            <w:vAlign w:val="center"/>
          </w:tcPr>
          <w:p w14:paraId="37C1CCFC" w14:textId="77777777" w:rsidR="00E71171" w:rsidRPr="0072324C" w:rsidRDefault="00E71171" w:rsidP="00F10C0A">
            <w:pPr>
              <w:pStyle w:val="NoSpacing"/>
              <w:jc w:val="center"/>
              <w:rPr>
                <w:rFonts w:ascii="Arial" w:hAnsi="Arial" w:cs="Arial"/>
                <w:sz w:val="20"/>
                <w:szCs w:val="20"/>
              </w:rPr>
            </w:pPr>
          </w:p>
        </w:tc>
        <w:tc>
          <w:tcPr>
            <w:tcW w:w="1387" w:type="dxa"/>
            <w:shd w:val="clear" w:color="auto" w:fill="auto"/>
            <w:vAlign w:val="center"/>
          </w:tcPr>
          <w:p w14:paraId="20E1A83B" w14:textId="77777777" w:rsidR="00E71171" w:rsidRPr="0072324C" w:rsidRDefault="00E71171" w:rsidP="00F10C0A">
            <w:pPr>
              <w:pStyle w:val="NoSpacing"/>
              <w:jc w:val="center"/>
              <w:rPr>
                <w:rFonts w:ascii="Arial" w:hAnsi="Arial" w:cs="Arial"/>
                <w:sz w:val="20"/>
                <w:szCs w:val="20"/>
              </w:rPr>
            </w:pPr>
          </w:p>
        </w:tc>
        <w:tc>
          <w:tcPr>
            <w:tcW w:w="1387" w:type="dxa"/>
            <w:shd w:val="clear" w:color="auto" w:fill="auto"/>
            <w:vAlign w:val="center"/>
          </w:tcPr>
          <w:p w14:paraId="0BFF9A41" w14:textId="77777777" w:rsidR="00E71171" w:rsidRPr="0072324C" w:rsidRDefault="00E71171" w:rsidP="00F10C0A">
            <w:pPr>
              <w:pStyle w:val="NoSpacing"/>
              <w:jc w:val="center"/>
              <w:rPr>
                <w:rFonts w:ascii="Arial" w:hAnsi="Arial" w:cs="Arial"/>
                <w:sz w:val="20"/>
                <w:szCs w:val="20"/>
              </w:rPr>
            </w:pPr>
          </w:p>
        </w:tc>
        <w:tc>
          <w:tcPr>
            <w:tcW w:w="1138" w:type="dxa"/>
            <w:vAlign w:val="center"/>
          </w:tcPr>
          <w:p w14:paraId="67CD79A4" w14:textId="77777777" w:rsidR="00E71171" w:rsidRPr="0072324C" w:rsidRDefault="00E71171" w:rsidP="00F10C0A">
            <w:pPr>
              <w:pStyle w:val="NoSpacing"/>
              <w:jc w:val="center"/>
              <w:rPr>
                <w:rFonts w:ascii="Arial" w:hAnsi="Arial" w:cs="Arial"/>
                <w:sz w:val="20"/>
                <w:szCs w:val="20"/>
              </w:rPr>
            </w:pPr>
          </w:p>
        </w:tc>
        <w:tc>
          <w:tcPr>
            <w:tcW w:w="1138" w:type="dxa"/>
            <w:vAlign w:val="center"/>
          </w:tcPr>
          <w:p w14:paraId="50C07419" w14:textId="77777777" w:rsidR="00E71171" w:rsidRPr="0072324C" w:rsidRDefault="00E71171" w:rsidP="00F10C0A">
            <w:pPr>
              <w:pStyle w:val="NoSpacing"/>
              <w:jc w:val="center"/>
              <w:rPr>
                <w:rFonts w:ascii="Arial" w:hAnsi="Arial" w:cs="Arial"/>
                <w:sz w:val="20"/>
                <w:szCs w:val="20"/>
              </w:rPr>
            </w:pPr>
          </w:p>
        </w:tc>
        <w:tc>
          <w:tcPr>
            <w:tcW w:w="1138" w:type="dxa"/>
            <w:vAlign w:val="center"/>
          </w:tcPr>
          <w:p w14:paraId="0232D607" w14:textId="77777777" w:rsidR="00E71171" w:rsidRPr="0072324C" w:rsidRDefault="00E71171" w:rsidP="00F10C0A">
            <w:pPr>
              <w:pStyle w:val="NoSpacing"/>
              <w:jc w:val="center"/>
              <w:rPr>
                <w:rFonts w:ascii="Arial" w:hAnsi="Arial" w:cs="Arial"/>
                <w:sz w:val="20"/>
                <w:szCs w:val="20"/>
              </w:rPr>
            </w:pPr>
          </w:p>
        </w:tc>
        <w:tc>
          <w:tcPr>
            <w:tcW w:w="1138" w:type="dxa"/>
            <w:vAlign w:val="center"/>
          </w:tcPr>
          <w:p w14:paraId="73497014" w14:textId="77777777" w:rsidR="00E71171" w:rsidRPr="0072324C" w:rsidRDefault="00E71171" w:rsidP="00F10C0A">
            <w:pPr>
              <w:pStyle w:val="NoSpacing"/>
              <w:jc w:val="center"/>
              <w:rPr>
                <w:rFonts w:ascii="Arial" w:hAnsi="Arial" w:cs="Arial"/>
                <w:sz w:val="20"/>
                <w:szCs w:val="20"/>
              </w:rPr>
            </w:pPr>
          </w:p>
        </w:tc>
        <w:tc>
          <w:tcPr>
            <w:tcW w:w="1138" w:type="dxa"/>
            <w:vAlign w:val="center"/>
          </w:tcPr>
          <w:p w14:paraId="635DAF8B" w14:textId="77777777" w:rsidR="00E71171" w:rsidRPr="0072324C" w:rsidRDefault="00E71171" w:rsidP="00F10C0A">
            <w:pPr>
              <w:pStyle w:val="NoSpacing"/>
              <w:jc w:val="center"/>
              <w:rPr>
                <w:rFonts w:ascii="Arial" w:hAnsi="Arial" w:cs="Arial"/>
                <w:sz w:val="20"/>
                <w:szCs w:val="20"/>
              </w:rPr>
            </w:pPr>
          </w:p>
        </w:tc>
        <w:tc>
          <w:tcPr>
            <w:tcW w:w="1089" w:type="dxa"/>
            <w:vAlign w:val="center"/>
          </w:tcPr>
          <w:p w14:paraId="1C245737" w14:textId="77777777" w:rsidR="00E71171" w:rsidRPr="0072324C" w:rsidRDefault="00E71171" w:rsidP="00F10C0A">
            <w:pPr>
              <w:pStyle w:val="NoSpacing"/>
              <w:jc w:val="center"/>
              <w:rPr>
                <w:rFonts w:ascii="Arial" w:hAnsi="Arial" w:cs="Arial"/>
                <w:sz w:val="20"/>
                <w:szCs w:val="20"/>
              </w:rPr>
            </w:pPr>
          </w:p>
        </w:tc>
      </w:tr>
      <w:tr w:rsidR="00E71171" w:rsidRPr="0072324C" w14:paraId="58D12A8B" w14:textId="77777777" w:rsidTr="00725810">
        <w:trPr>
          <w:trHeight w:val="360"/>
          <w:jc w:val="center"/>
        </w:trPr>
        <w:tc>
          <w:tcPr>
            <w:tcW w:w="1385" w:type="dxa"/>
            <w:vMerge w:val="restart"/>
            <w:vAlign w:val="center"/>
          </w:tcPr>
          <w:p w14:paraId="68031F78" w14:textId="77777777" w:rsidR="00E71171" w:rsidRPr="00C128AF" w:rsidRDefault="00E71171" w:rsidP="00F10C0A">
            <w:pPr>
              <w:pStyle w:val="NoSpacing"/>
              <w:jc w:val="center"/>
              <w:rPr>
                <w:rFonts w:ascii="Arial" w:hAnsi="Arial" w:cs="Arial"/>
                <w:sz w:val="20"/>
                <w:szCs w:val="20"/>
                <w:u w:val="single"/>
                <w:vertAlign w:val="subscript"/>
              </w:rPr>
            </w:pPr>
            <w:r w:rsidRPr="00C128AF">
              <w:rPr>
                <w:rFonts w:ascii="Arial" w:hAnsi="Arial" w:cs="Arial"/>
                <w:sz w:val="20"/>
                <w:szCs w:val="20"/>
                <w:u w:val="single"/>
              </w:rPr>
              <w:t xml:space="preserve">Run </w:t>
            </w:r>
            <w:r>
              <w:rPr>
                <w:rFonts w:ascii="Arial" w:hAnsi="Arial" w:cs="Arial"/>
                <w:sz w:val="20"/>
                <w:szCs w:val="20"/>
                <w:u w:val="single"/>
              </w:rPr>
              <w:t>2</w:t>
            </w:r>
          </w:p>
          <w:p w14:paraId="5ADB2D7C" w14:textId="77777777" w:rsidR="00E71171" w:rsidRPr="0072324C" w:rsidRDefault="00E71171" w:rsidP="00F10C0A">
            <w:pPr>
              <w:pStyle w:val="NoSpacing"/>
              <w:jc w:val="center"/>
              <w:rPr>
                <w:rFonts w:ascii="Arial" w:hAnsi="Arial" w:cs="Arial"/>
                <w:color w:val="000000"/>
                <w:sz w:val="20"/>
                <w:szCs w:val="20"/>
              </w:rPr>
            </w:pPr>
            <w:r w:rsidRPr="00C128AF">
              <w:rPr>
                <w:rFonts w:ascii="Arial" w:hAnsi="Arial" w:cs="Arial"/>
                <w:sz w:val="20"/>
                <w:szCs w:val="20"/>
              </w:rPr>
              <w:t>Calibration Span (CS)</w:t>
            </w:r>
          </w:p>
        </w:tc>
        <w:tc>
          <w:tcPr>
            <w:tcW w:w="1299" w:type="dxa"/>
            <w:vAlign w:val="center"/>
          </w:tcPr>
          <w:p w14:paraId="256CE7A8" w14:textId="77777777" w:rsidR="00E71171" w:rsidRPr="0072324C" w:rsidRDefault="00E71171" w:rsidP="00F10C0A">
            <w:pPr>
              <w:pStyle w:val="NoSpacing"/>
              <w:jc w:val="center"/>
              <w:rPr>
                <w:rFonts w:ascii="Arial" w:hAnsi="Arial" w:cs="Arial"/>
                <w:color w:val="000000"/>
                <w:sz w:val="20"/>
                <w:szCs w:val="20"/>
              </w:rPr>
            </w:pPr>
            <w:r w:rsidRPr="0072324C">
              <w:rPr>
                <w:rFonts w:ascii="Arial" w:hAnsi="Arial" w:cs="Arial"/>
                <w:sz w:val="20"/>
                <w:szCs w:val="20"/>
              </w:rPr>
              <w:t>Low (or Zero)</w:t>
            </w:r>
          </w:p>
        </w:tc>
        <w:tc>
          <w:tcPr>
            <w:tcW w:w="1443" w:type="dxa"/>
            <w:vAlign w:val="center"/>
          </w:tcPr>
          <w:p w14:paraId="5DFFEA4D" w14:textId="77777777" w:rsidR="00E71171" w:rsidRPr="0072324C" w:rsidRDefault="00E71171" w:rsidP="00F10C0A">
            <w:pPr>
              <w:pStyle w:val="NoSpacing"/>
              <w:jc w:val="center"/>
              <w:rPr>
                <w:rFonts w:ascii="Arial" w:hAnsi="Arial" w:cs="Arial"/>
                <w:sz w:val="20"/>
                <w:szCs w:val="20"/>
              </w:rPr>
            </w:pPr>
          </w:p>
        </w:tc>
        <w:tc>
          <w:tcPr>
            <w:tcW w:w="1387" w:type="dxa"/>
            <w:shd w:val="clear" w:color="auto" w:fill="auto"/>
            <w:vAlign w:val="center"/>
          </w:tcPr>
          <w:p w14:paraId="3DCC76BF" w14:textId="77777777" w:rsidR="00E71171" w:rsidRPr="0072324C" w:rsidRDefault="00E71171" w:rsidP="00F10C0A">
            <w:pPr>
              <w:pStyle w:val="NoSpacing"/>
              <w:jc w:val="center"/>
              <w:rPr>
                <w:rFonts w:ascii="Arial" w:hAnsi="Arial" w:cs="Arial"/>
                <w:sz w:val="20"/>
                <w:szCs w:val="20"/>
              </w:rPr>
            </w:pPr>
          </w:p>
        </w:tc>
        <w:tc>
          <w:tcPr>
            <w:tcW w:w="1387" w:type="dxa"/>
            <w:shd w:val="clear" w:color="auto" w:fill="auto"/>
            <w:vAlign w:val="center"/>
          </w:tcPr>
          <w:p w14:paraId="67F45101" w14:textId="77777777" w:rsidR="00E71171" w:rsidRPr="0072324C" w:rsidRDefault="00E71171" w:rsidP="00F10C0A">
            <w:pPr>
              <w:pStyle w:val="NoSpacing"/>
              <w:jc w:val="center"/>
              <w:rPr>
                <w:rFonts w:ascii="Arial" w:hAnsi="Arial" w:cs="Arial"/>
                <w:sz w:val="20"/>
                <w:szCs w:val="20"/>
              </w:rPr>
            </w:pPr>
          </w:p>
        </w:tc>
        <w:tc>
          <w:tcPr>
            <w:tcW w:w="1138" w:type="dxa"/>
            <w:vAlign w:val="center"/>
          </w:tcPr>
          <w:p w14:paraId="22D4887A" w14:textId="77777777" w:rsidR="00E71171" w:rsidRPr="0072324C" w:rsidRDefault="00E71171" w:rsidP="00F10C0A">
            <w:pPr>
              <w:pStyle w:val="NoSpacing"/>
              <w:jc w:val="center"/>
              <w:rPr>
                <w:rFonts w:ascii="Arial" w:hAnsi="Arial" w:cs="Arial"/>
                <w:sz w:val="20"/>
                <w:szCs w:val="20"/>
              </w:rPr>
            </w:pPr>
          </w:p>
        </w:tc>
        <w:tc>
          <w:tcPr>
            <w:tcW w:w="1138" w:type="dxa"/>
            <w:vAlign w:val="center"/>
          </w:tcPr>
          <w:p w14:paraId="4E84867D" w14:textId="77777777" w:rsidR="00E71171" w:rsidRPr="0072324C" w:rsidRDefault="00E71171" w:rsidP="00F10C0A">
            <w:pPr>
              <w:pStyle w:val="NoSpacing"/>
              <w:jc w:val="center"/>
              <w:rPr>
                <w:rFonts w:ascii="Arial" w:hAnsi="Arial" w:cs="Arial"/>
                <w:sz w:val="20"/>
                <w:szCs w:val="20"/>
              </w:rPr>
            </w:pPr>
          </w:p>
        </w:tc>
        <w:tc>
          <w:tcPr>
            <w:tcW w:w="1138" w:type="dxa"/>
            <w:vAlign w:val="center"/>
          </w:tcPr>
          <w:p w14:paraId="4D283EE7" w14:textId="77777777" w:rsidR="00E71171" w:rsidRPr="0072324C" w:rsidRDefault="00E71171" w:rsidP="00F10C0A">
            <w:pPr>
              <w:pStyle w:val="NoSpacing"/>
              <w:jc w:val="center"/>
              <w:rPr>
                <w:rFonts w:ascii="Arial" w:hAnsi="Arial" w:cs="Arial"/>
                <w:sz w:val="20"/>
                <w:szCs w:val="20"/>
              </w:rPr>
            </w:pPr>
          </w:p>
        </w:tc>
        <w:tc>
          <w:tcPr>
            <w:tcW w:w="1138" w:type="dxa"/>
            <w:vAlign w:val="center"/>
          </w:tcPr>
          <w:p w14:paraId="1C02076D" w14:textId="77777777" w:rsidR="00E71171" w:rsidRPr="0072324C" w:rsidRDefault="00E71171" w:rsidP="00F10C0A">
            <w:pPr>
              <w:pStyle w:val="NoSpacing"/>
              <w:jc w:val="center"/>
              <w:rPr>
                <w:rFonts w:ascii="Arial" w:hAnsi="Arial" w:cs="Arial"/>
                <w:sz w:val="20"/>
                <w:szCs w:val="20"/>
              </w:rPr>
            </w:pPr>
          </w:p>
        </w:tc>
        <w:tc>
          <w:tcPr>
            <w:tcW w:w="1138" w:type="dxa"/>
            <w:vAlign w:val="center"/>
          </w:tcPr>
          <w:p w14:paraId="14E39C78" w14:textId="77777777" w:rsidR="00E71171" w:rsidRPr="0072324C" w:rsidRDefault="00E71171" w:rsidP="00F10C0A">
            <w:pPr>
              <w:pStyle w:val="NoSpacing"/>
              <w:jc w:val="center"/>
              <w:rPr>
                <w:rFonts w:ascii="Arial" w:hAnsi="Arial" w:cs="Arial"/>
                <w:sz w:val="20"/>
                <w:szCs w:val="20"/>
              </w:rPr>
            </w:pPr>
          </w:p>
        </w:tc>
        <w:tc>
          <w:tcPr>
            <w:tcW w:w="1089" w:type="dxa"/>
            <w:vAlign w:val="center"/>
          </w:tcPr>
          <w:p w14:paraId="7AF66016" w14:textId="77777777" w:rsidR="00E71171" w:rsidRPr="0072324C" w:rsidRDefault="00E71171" w:rsidP="00F10C0A">
            <w:pPr>
              <w:pStyle w:val="NoSpacing"/>
              <w:jc w:val="center"/>
              <w:rPr>
                <w:rFonts w:ascii="Arial" w:hAnsi="Arial" w:cs="Arial"/>
                <w:sz w:val="20"/>
                <w:szCs w:val="20"/>
              </w:rPr>
            </w:pPr>
          </w:p>
        </w:tc>
      </w:tr>
      <w:tr w:rsidR="00E71171" w:rsidRPr="0072324C" w14:paraId="2D65C22C" w14:textId="77777777" w:rsidTr="00725810">
        <w:trPr>
          <w:trHeight w:val="360"/>
          <w:jc w:val="center"/>
        </w:trPr>
        <w:tc>
          <w:tcPr>
            <w:tcW w:w="1385" w:type="dxa"/>
            <w:vMerge/>
            <w:vAlign w:val="center"/>
          </w:tcPr>
          <w:p w14:paraId="6B5A0EC1" w14:textId="77777777" w:rsidR="00E71171" w:rsidRPr="0072324C" w:rsidRDefault="00E71171" w:rsidP="00F10C0A">
            <w:pPr>
              <w:pStyle w:val="NoSpacing"/>
              <w:jc w:val="center"/>
              <w:rPr>
                <w:rFonts w:ascii="Arial" w:hAnsi="Arial" w:cs="Arial"/>
                <w:color w:val="000000"/>
                <w:sz w:val="20"/>
                <w:szCs w:val="20"/>
              </w:rPr>
            </w:pPr>
          </w:p>
        </w:tc>
        <w:tc>
          <w:tcPr>
            <w:tcW w:w="1299" w:type="dxa"/>
            <w:vAlign w:val="center"/>
          </w:tcPr>
          <w:p w14:paraId="78F4F068" w14:textId="77777777" w:rsidR="00E71171" w:rsidRPr="0072324C" w:rsidRDefault="00E71171" w:rsidP="00F10C0A">
            <w:pPr>
              <w:pStyle w:val="NoSpacing"/>
              <w:jc w:val="center"/>
              <w:rPr>
                <w:rFonts w:ascii="Arial" w:hAnsi="Arial" w:cs="Arial"/>
                <w:color w:val="000000"/>
                <w:sz w:val="20"/>
                <w:szCs w:val="20"/>
              </w:rPr>
            </w:pPr>
            <w:r w:rsidRPr="0072324C">
              <w:rPr>
                <w:rFonts w:ascii="Arial" w:hAnsi="Arial" w:cs="Arial"/>
                <w:sz w:val="20"/>
                <w:szCs w:val="20"/>
              </w:rPr>
              <w:t>Mid</w:t>
            </w:r>
          </w:p>
        </w:tc>
        <w:tc>
          <w:tcPr>
            <w:tcW w:w="1443" w:type="dxa"/>
            <w:vAlign w:val="center"/>
          </w:tcPr>
          <w:p w14:paraId="67B7AE01" w14:textId="77777777" w:rsidR="00E71171" w:rsidRPr="0072324C" w:rsidRDefault="00E71171" w:rsidP="00F10C0A">
            <w:pPr>
              <w:pStyle w:val="NoSpacing"/>
              <w:jc w:val="center"/>
              <w:rPr>
                <w:rFonts w:ascii="Arial" w:hAnsi="Arial" w:cs="Arial"/>
                <w:sz w:val="20"/>
                <w:szCs w:val="20"/>
              </w:rPr>
            </w:pPr>
          </w:p>
        </w:tc>
        <w:tc>
          <w:tcPr>
            <w:tcW w:w="1387" w:type="dxa"/>
            <w:shd w:val="clear" w:color="auto" w:fill="auto"/>
            <w:vAlign w:val="center"/>
          </w:tcPr>
          <w:p w14:paraId="0C9B4FAE" w14:textId="77777777" w:rsidR="00E71171" w:rsidRPr="0072324C" w:rsidRDefault="00E71171" w:rsidP="00F10C0A">
            <w:pPr>
              <w:pStyle w:val="NoSpacing"/>
              <w:jc w:val="center"/>
              <w:rPr>
                <w:rFonts w:ascii="Arial" w:hAnsi="Arial" w:cs="Arial"/>
                <w:sz w:val="20"/>
                <w:szCs w:val="20"/>
              </w:rPr>
            </w:pPr>
          </w:p>
        </w:tc>
        <w:tc>
          <w:tcPr>
            <w:tcW w:w="1387" w:type="dxa"/>
            <w:shd w:val="clear" w:color="auto" w:fill="auto"/>
            <w:vAlign w:val="center"/>
          </w:tcPr>
          <w:p w14:paraId="3D4C8E98" w14:textId="77777777" w:rsidR="00E71171" w:rsidRPr="0072324C" w:rsidRDefault="00E71171" w:rsidP="00F10C0A">
            <w:pPr>
              <w:pStyle w:val="NoSpacing"/>
              <w:jc w:val="center"/>
              <w:rPr>
                <w:rFonts w:ascii="Arial" w:hAnsi="Arial" w:cs="Arial"/>
                <w:sz w:val="20"/>
                <w:szCs w:val="20"/>
              </w:rPr>
            </w:pPr>
          </w:p>
        </w:tc>
        <w:tc>
          <w:tcPr>
            <w:tcW w:w="1138" w:type="dxa"/>
            <w:vAlign w:val="center"/>
          </w:tcPr>
          <w:p w14:paraId="3D072287" w14:textId="77777777" w:rsidR="00E71171" w:rsidRPr="0072324C" w:rsidRDefault="00E71171" w:rsidP="00F10C0A">
            <w:pPr>
              <w:pStyle w:val="NoSpacing"/>
              <w:jc w:val="center"/>
              <w:rPr>
                <w:rFonts w:ascii="Arial" w:hAnsi="Arial" w:cs="Arial"/>
                <w:sz w:val="20"/>
                <w:szCs w:val="20"/>
              </w:rPr>
            </w:pPr>
          </w:p>
        </w:tc>
        <w:tc>
          <w:tcPr>
            <w:tcW w:w="1138" w:type="dxa"/>
            <w:vAlign w:val="center"/>
          </w:tcPr>
          <w:p w14:paraId="55C46F8E" w14:textId="77777777" w:rsidR="00E71171" w:rsidRPr="0072324C" w:rsidRDefault="00E71171" w:rsidP="00F10C0A">
            <w:pPr>
              <w:pStyle w:val="NoSpacing"/>
              <w:jc w:val="center"/>
              <w:rPr>
                <w:rFonts w:ascii="Arial" w:hAnsi="Arial" w:cs="Arial"/>
                <w:sz w:val="20"/>
                <w:szCs w:val="20"/>
              </w:rPr>
            </w:pPr>
          </w:p>
        </w:tc>
        <w:tc>
          <w:tcPr>
            <w:tcW w:w="1138" w:type="dxa"/>
            <w:vAlign w:val="center"/>
          </w:tcPr>
          <w:p w14:paraId="6BF8849B" w14:textId="77777777" w:rsidR="00E71171" w:rsidRPr="0072324C" w:rsidRDefault="00E71171" w:rsidP="00F10C0A">
            <w:pPr>
              <w:pStyle w:val="NoSpacing"/>
              <w:jc w:val="center"/>
              <w:rPr>
                <w:rFonts w:ascii="Arial" w:hAnsi="Arial" w:cs="Arial"/>
                <w:sz w:val="20"/>
                <w:szCs w:val="20"/>
              </w:rPr>
            </w:pPr>
          </w:p>
        </w:tc>
        <w:tc>
          <w:tcPr>
            <w:tcW w:w="1138" w:type="dxa"/>
            <w:vAlign w:val="center"/>
          </w:tcPr>
          <w:p w14:paraId="38042F56" w14:textId="77777777" w:rsidR="00E71171" w:rsidRPr="0072324C" w:rsidRDefault="00E71171" w:rsidP="00F10C0A">
            <w:pPr>
              <w:pStyle w:val="NoSpacing"/>
              <w:jc w:val="center"/>
              <w:rPr>
                <w:rFonts w:ascii="Arial" w:hAnsi="Arial" w:cs="Arial"/>
                <w:sz w:val="20"/>
                <w:szCs w:val="20"/>
              </w:rPr>
            </w:pPr>
          </w:p>
        </w:tc>
        <w:tc>
          <w:tcPr>
            <w:tcW w:w="1138" w:type="dxa"/>
            <w:vAlign w:val="center"/>
          </w:tcPr>
          <w:p w14:paraId="1398C7FE" w14:textId="77777777" w:rsidR="00E71171" w:rsidRPr="0072324C" w:rsidRDefault="00E71171" w:rsidP="00F10C0A">
            <w:pPr>
              <w:pStyle w:val="NoSpacing"/>
              <w:jc w:val="center"/>
              <w:rPr>
                <w:rFonts w:ascii="Arial" w:hAnsi="Arial" w:cs="Arial"/>
                <w:sz w:val="20"/>
                <w:szCs w:val="20"/>
              </w:rPr>
            </w:pPr>
          </w:p>
        </w:tc>
        <w:tc>
          <w:tcPr>
            <w:tcW w:w="1089" w:type="dxa"/>
            <w:vAlign w:val="center"/>
          </w:tcPr>
          <w:p w14:paraId="673D1544" w14:textId="77777777" w:rsidR="00E71171" w:rsidRPr="0072324C" w:rsidRDefault="00E71171" w:rsidP="00F10C0A">
            <w:pPr>
              <w:pStyle w:val="NoSpacing"/>
              <w:jc w:val="center"/>
              <w:rPr>
                <w:rFonts w:ascii="Arial" w:hAnsi="Arial" w:cs="Arial"/>
                <w:sz w:val="20"/>
                <w:szCs w:val="20"/>
              </w:rPr>
            </w:pPr>
          </w:p>
        </w:tc>
      </w:tr>
      <w:tr w:rsidR="00E71171" w:rsidRPr="0072324C" w14:paraId="6A903801" w14:textId="77777777" w:rsidTr="00725810">
        <w:trPr>
          <w:trHeight w:val="360"/>
          <w:jc w:val="center"/>
        </w:trPr>
        <w:tc>
          <w:tcPr>
            <w:tcW w:w="1385" w:type="dxa"/>
            <w:vMerge/>
            <w:vAlign w:val="center"/>
          </w:tcPr>
          <w:p w14:paraId="33D6DE1D" w14:textId="77777777" w:rsidR="00E71171" w:rsidRPr="0072324C" w:rsidRDefault="00E71171" w:rsidP="00F10C0A">
            <w:pPr>
              <w:pStyle w:val="NoSpacing"/>
              <w:jc w:val="center"/>
              <w:rPr>
                <w:rFonts w:ascii="Arial" w:hAnsi="Arial" w:cs="Arial"/>
                <w:color w:val="000000"/>
                <w:sz w:val="20"/>
                <w:szCs w:val="20"/>
              </w:rPr>
            </w:pPr>
          </w:p>
        </w:tc>
        <w:tc>
          <w:tcPr>
            <w:tcW w:w="1299" w:type="dxa"/>
            <w:shd w:val="clear" w:color="auto" w:fill="auto"/>
            <w:vAlign w:val="center"/>
          </w:tcPr>
          <w:p w14:paraId="5513C6FD" w14:textId="77777777" w:rsidR="00E71171" w:rsidRPr="0072324C" w:rsidRDefault="00E71171" w:rsidP="00F10C0A">
            <w:pPr>
              <w:pStyle w:val="NoSpacing"/>
              <w:jc w:val="center"/>
              <w:rPr>
                <w:rFonts w:ascii="Arial" w:hAnsi="Arial" w:cs="Arial"/>
                <w:color w:val="000000"/>
                <w:sz w:val="20"/>
                <w:szCs w:val="20"/>
              </w:rPr>
            </w:pPr>
            <w:r w:rsidRPr="0072324C">
              <w:rPr>
                <w:rFonts w:ascii="Arial" w:hAnsi="Arial" w:cs="Arial"/>
                <w:color w:val="000000"/>
                <w:sz w:val="20"/>
                <w:szCs w:val="20"/>
              </w:rPr>
              <w:t>High</w:t>
            </w:r>
          </w:p>
        </w:tc>
        <w:tc>
          <w:tcPr>
            <w:tcW w:w="1443" w:type="dxa"/>
            <w:vAlign w:val="center"/>
          </w:tcPr>
          <w:p w14:paraId="72C5CA8C" w14:textId="77777777" w:rsidR="00E71171" w:rsidRPr="0072324C" w:rsidRDefault="00E71171" w:rsidP="00F10C0A">
            <w:pPr>
              <w:pStyle w:val="NoSpacing"/>
              <w:jc w:val="center"/>
              <w:rPr>
                <w:rFonts w:ascii="Arial" w:hAnsi="Arial" w:cs="Arial"/>
                <w:sz w:val="20"/>
                <w:szCs w:val="20"/>
              </w:rPr>
            </w:pPr>
          </w:p>
        </w:tc>
        <w:tc>
          <w:tcPr>
            <w:tcW w:w="1387" w:type="dxa"/>
            <w:shd w:val="clear" w:color="auto" w:fill="auto"/>
            <w:vAlign w:val="center"/>
          </w:tcPr>
          <w:p w14:paraId="28F8599E" w14:textId="77777777" w:rsidR="00E71171" w:rsidRPr="0072324C" w:rsidRDefault="00E71171" w:rsidP="00F10C0A">
            <w:pPr>
              <w:pStyle w:val="NoSpacing"/>
              <w:jc w:val="center"/>
              <w:rPr>
                <w:rFonts w:ascii="Arial" w:hAnsi="Arial" w:cs="Arial"/>
                <w:sz w:val="20"/>
                <w:szCs w:val="20"/>
              </w:rPr>
            </w:pPr>
          </w:p>
        </w:tc>
        <w:tc>
          <w:tcPr>
            <w:tcW w:w="1387" w:type="dxa"/>
            <w:shd w:val="clear" w:color="auto" w:fill="auto"/>
            <w:vAlign w:val="center"/>
          </w:tcPr>
          <w:p w14:paraId="5A92C682" w14:textId="77777777" w:rsidR="00E71171" w:rsidRPr="0072324C" w:rsidRDefault="00E71171" w:rsidP="00F10C0A">
            <w:pPr>
              <w:pStyle w:val="NoSpacing"/>
              <w:jc w:val="center"/>
              <w:rPr>
                <w:rFonts w:ascii="Arial" w:hAnsi="Arial" w:cs="Arial"/>
                <w:sz w:val="20"/>
                <w:szCs w:val="20"/>
              </w:rPr>
            </w:pPr>
          </w:p>
        </w:tc>
        <w:tc>
          <w:tcPr>
            <w:tcW w:w="1138" w:type="dxa"/>
            <w:vAlign w:val="center"/>
          </w:tcPr>
          <w:p w14:paraId="4BD64756" w14:textId="77777777" w:rsidR="00E71171" w:rsidRPr="0072324C" w:rsidRDefault="00E71171" w:rsidP="00F10C0A">
            <w:pPr>
              <w:pStyle w:val="NoSpacing"/>
              <w:jc w:val="center"/>
              <w:rPr>
                <w:rFonts w:ascii="Arial" w:hAnsi="Arial" w:cs="Arial"/>
                <w:sz w:val="20"/>
                <w:szCs w:val="20"/>
              </w:rPr>
            </w:pPr>
          </w:p>
        </w:tc>
        <w:tc>
          <w:tcPr>
            <w:tcW w:w="1138" w:type="dxa"/>
            <w:vAlign w:val="center"/>
          </w:tcPr>
          <w:p w14:paraId="767B8D79" w14:textId="77777777" w:rsidR="00E71171" w:rsidRPr="0072324C" w:rsidRDefault="00E71171" w:rsidP="00F10C0A">
            <w:pPr>
              <w:pStyle w:val="NoSpacing"/>
              <w:jc w:val="center"/>
              <w:rPr>
                <w:rFonts w:ascii="Arial" w:hAnsi="Arial" w:cs="Arial"/>
                <w:sz w:val="20"/>
                <w:szCs w:val="20"/>
              </w:rPr>
            </w:pPr>
          </w:p>
        </w:tc>
        <w:tc>
          <w:tcPr>
            <w:tcW w:w="1138" w:type="dxa"/>
            <w:vAlign w:val="center"/>
          </w:tcPr>
          <w:p w14:paraId="7CEF55FC" w14:textId="77777777" w:rsidR="00E71171" w:rsidRPr="0072324C" w:rsidRDefault="00E71171" w:rsidP="00F10C0A">
            <w:pPr>
              <w:pStyle w:val="NoSpacing"/>
              <w:jc w:val="center"/>
              <w:rPr>
                <w:rFonts w:ascii="Arial" w:hAnsi="Arial" w:cs="Arial"/>
                <w:sz w:val="20"/>
                <w:szCs w:val="20"/>
              </w:rPr>
            </w:pPr>
          </w:p>
        </w:tc>
        <w:tc>
          <w:tcPr>
            <w:tcW w:w="1138" w:type="dxa"/>
            <w:vAlign w:val="center"/>
          </w:tcPr>
          <w:p w14:paraId="04C2AEA5" w14:textId="77777777" w:rsidR="00E71171" w:rsidRPr="0072324C" w:rsidRDefault="00E71171" w:rsidP="00F10C0A">
            <w:pPr>
              <w:pStyle w:val="NoSpacing"/>
              <w:jc w:val="center"/>
              <w:rPr>
                <w:rFonts w:ascii="Arial" w:hAnsi="Arial" w:cs="Arial"/>
                <w:sz w:val="20"/>
                <w:szCs w:val="20"/>
              </w:rPr>
            </w:pPr>
          </w:p>
        </w:tc>
        <w:tc>
          <w:tcPr>
            <w:tcW w:w="1138" w:type="dxa"/>
            <w:vAlign w:val="center"/>
          </w:tcPr>
          <w:p w14:paraId="3BB29A6D" w14:textId="77777777" w:rsidR="00E71171" w:rsidRPr="0072324C" w:rsidRDefault="00E71171" w:rsidP="00F10C0A">
            <w:pPr>
              <w:pStyle w:val="NoSpacing"/>
              <w:jc w:val="center"/>
              <w:rPr>
                <w:rFonts w:ascii="Arial" w:hAnsi="Arial" w:cs="Arial"/>
                <w:sz w:val="20"/>
                <w:szCs w:val="20"/>
              </w:rPr>
            </w:pPr>
          </w:p>
        </w:tc>
        <w:tc>
          <w:tcPr>
            <w:tcW w:w="1089" w:type="dxa"/>
            <w:vAlign w:val="center"/>
          </w:tcPr>
          <w:p w14:paraId="4DDB2110" w14:textId="77777777" w:rsidR="00E71171" w:rsidRPr="0072324C" w:rsidRDefault="00E71171" w:rsidP="00F10C0A">
            <w:pPr>
              <w:pStyle w:val="NoSpacing"/>
              <w:jc w:val="center"/>
              <w:rPr>
                <w:rFonts w:ascii="Arial" w:hAnsi="Arial" w:cs="Arial"/>
                <w:sz w:val="20"/>
                <w:szCs w:val="20"/>
              </w:rPr>
            </w:pPr>
          </w:p>
        </w:tc>
      </w:tr>
      <w:tr w:rsidR="00E71171" w:rsidRPr="0072324C" w14:paraId="68638B4B" w14:textId="77777777" w:rsidTr="00725810">
        <w:trPr>
          <w:trHeight w:val="360"/>
          <w:jc w:val="center"/>
        </w:trPr>
        <w:tc>
          <w:tcPr>
            <w:tcW w:w="1385" w:type="dxa"/>
            <w:vMerge w:val="restart"/>
            <w:vAlign w:val="center"/>
          </w:tcPr>
          <w:p w14:paraId="39C16C5C" w14:textId="77777777" w:rsidR="00E71171" w:rsidRPr="00C128AF" w:rsidRDefault="00E71171" w:rsidP="00F10C0A">
            <w:pPr>
              <w:pStyle w:val="NoSpacing"/>
              <w:jc w:val="center"/>
              <w:rPr>
                <w:rFonts w:ascii="Arial" w:hAnsi="Arial" w:cs="Arial"/>
                <w:sz w:val="20"/>
                <w:szCs w:val="20"/>
                <w:u w:val="single"/>
                <w:vertAlign w:val="subscript"/>
              </w:rPr>
            </w:pPr>
            <w:r w:rsidRPr="00C128AF">
              <w:rPr>
                <w:rFonts w:ascii="Arial" w:hAnsi="Arial" w:cs="Arial"/>
                <w:sz w:val="20"/>
                <w:szCs w:val="20"/>
                <w:u w:val="single"/>
              </w:rPr>
              <w:t xml:space="preserve">Run </w:t>
            </w:r>
            <w:r>
              <w:rPr>
                <w:rFonts w:ascii="Arial" w:hAnsi="Arial" w:cs="Arial"/>
                <w:sz w:val="20"/>
                <w:szCs w:val="20"/>
                <w:u w:val="single"/>
              </w:rPr>
              <w:t>3</w:t>
            </w:r>
          </w:p>
          <w:p w14:paraId="4C66D1C6" w14:textId="77777777" w:rsidR="00E71171" w:rsidRPr="0072324C" w:rsidRDefault="00E71171" w:rsidP="00F10C0A">
            <w:pPr>
              <w:pStyle w:val="NoSpacing"/>
              <w:jc w:val="center"/>
              <w:rPr>
                <w:rFonts w:ascii="Arial" w:hAnsi="Arial" w:cs="Arial"/>
                <w:color w:val="000000"/>
                <w:sz w:val="20"/>
                <w:szCs w:val="20"/>
              </w:rPr>
            </w:pPr>
            <w:r w:rsidRPr="00C128AF">
              <w:rPr>
                <w:rFonts w:ascii="Arial" w:hAnsi="Arial" w:cs="Arial"/>
                <w:sz w:val="20"/>
                <w:szCs w:val="20"/>
              </w:rPr>
              <w:t>Calibration Span (CS)</w:t>
            </w:r>
          </w:p>
        </w:tc>
        <w:tc>
          <w:tcPr>
            <w:tcW w:w="1299" w:type="dxa"/>
            <w:vAlign w:val="center"/>
          </w:tcPr>
          <w:p w14:paraId="1F8A764B" w14:textId="77777777" w:rsidR="00E71171" w:rsidRPr="0072324C" w:rsidRDefault="00E71171" w:rsidP="00F10C0A">
            <w:pPr>
              <w:pStyle w:val="NoSpacing"/>
              <w:jc w:val="center"/>
              <w:rPr>
                <w:rFonts w:ascii="Arial" w:hAnsi="Arial" w:cs="Arial"/>
                <w:color w:val="000000"/>
                <w:sz w:val="20"/>
                <w:szCs w:val="20"/>
              </w:rPr>
            </w:pPr>
            <w:r w:rsidRPr="0072324C">
              <w:rPr>
                <w:rFonts w:ascii="Arial" w:hAnsi="Arial" w:cs="Arial"/>
                <w:sz w:val="20"/>
                <w:szCs w:val="20"/>
              </w:rPr>
              <w:t>Low (or Zero)</w:t>
            </w:r>
          </w:p>
        </w:tc>
        <w:tc>
          <w:tcPr>
            <w:tcW w:w="1443" w:type="dxa"/>
            <w:vAlign w:val="center"/>
          </w:tcPr>
          <w:p w14:paraId="1DE8DB2A" w14:textId="77777777" w:rsidR="00E71171" w:rsidRPr="0072324C" w:rsidRDefault="00E71171" w:rsidP="00F10C0A">
            <w:pPr>
              <w:pStyle w:val="NoSpacing"/>
              <w:jc w:val="center"/>
              <w:rPr>
                <w:rFonts w:ascii="Arial" w:hAnsi="Arial" w:cs="Arial"/>
                <w:sz w:val="20"/>
                <w:szCs w:val="20"/>
              </w:rPr>
            </w:pPr>
          </w:p>
        </w:tc>
        <w:tc>
          <w:tcPr>
            <w:tcW w:w="1387" w:type="dxa"/>
            <w:shd w:val="clear" w:color="auto" w:fill="auto"/>
            <w:vAlign w:val="center"/>
          </w:tcPr>
          <w:p w14:paraId="092C8B6A" w14:textId="77777777" w:rsidR="00E71171" w:rsidRPr="0072324C" w:rsidRDefault="00E71171" w:rsidP="00F10C0A">
            <w:pPr>
              <w:pStyle w:val="NoSpacing"/>
              <w:jc w:val="center"/>
              <w:rPr>
                <w:rFonts w:ascii="Arial" w:hAnsi="Arial" w:cs="Arial"/>
                <w:sz w:val="20"/>
                <w:szCs w:val="20"/>
              </w:rPr>
            </w:pPr>
          </w:p>
        </w:tc>
        <w:tc>
          <w:tcPr>
            <w:tcW w:w="1387" w:type="dxa"/>
            <w:shd w:val="clear" w:color="auto" w:fill="auto"/>
            <w:vAlign w:val="center"/>
          </w:tcPr>
          <w:p w14:paraId="0CED1AFB" w14:textId="77777777" w:rsidR="00E71171" w:rsidRPr="0072324C" w:rsidRDefault="00E71171" w:rsidP="00F10C0A">
            <w:pPr>
              <w:pStyle w:val="NoSpacing"/>
              <w:jc w:val="center"/>
              <w:rPr>
                <w:rFonts w:ascii="Arial" w:hAnsi="Arial" w:cs="Arial"/>
                <w:sz w:val="20"/>
                <w:szCs w:val="20"/>
              </w:rPr>
            </w:pPr>
          </w:p>
        </w:tc>
        <w:tc>
          <w:tcPr>
            <w:tcW w:w="1138" w:type="dxa"/>
            <w:vAlign w:val="center"/>
          </w:tcPr>
          <w:p w14:paraId="7F30CEDE" w14:textId="77777777" w:rsidR="00E71171" w:rsidRPr="0072324C" w:rsidRDefault="00E71171" w:rsidP="00F10C0A">
            <w:pPr>
              <w:pStyle w:val="NoSpacing"/>
              <w:jc w:val="center"/>
              <w:rPr>
                <w:rFonts w:ascii="Arial" w:hAnsi="Arial" w:cs="Arial"/>
                <w:sz w:val="20"/>
                <w:szCs w:val="20"/>
              </w:rPr>
            </w:pPr>
          </w:p>
        </w:tc>
        <w:tc>
          <w:tcPr>
            <w:tcW w:w="1138" w:type="dxa"/>
            <w:vAlign w:val="center"/>
          </w:tcPr>
          <w:p w14:paraId="0E7D29FD" w14:textId="77777777" w:rsidR="00E71171" w:rsidRPr="0072324C" w:rsidRDefault="00E71171" w:rsidP="00F10C0A">
            <w:pPr>
              <w:pStyle w:val="NoSpacing"/>
              <w:jc w:val="center"/>
              <w:rPr>
                <w:rFonts w:ascii="Arial" w:hAnsi="Arial" w:cs="Arial"/>
                <w:sz w:val="20"/>
                <w:szCs w:val="20"/>
              </w:rPr>
            </w:pPr>
          </w:p>
        </w:tc>
        <w:tc>
          <w:tcPr>
            <w:tcW w:w="1138" w:type="dxa"/>
            <w:vAlign w:val="center"/>
          </w:tcPr>
          <w:p w14:paraId="72C094D1" w14:textId="77777777" w:rsidR="00E71171" w:rsidRPr="0072324C" w:rsidRDefault="00E71171" w:rsidP="00F10C0A">
            <w:pPr>
              <w:pStyle w:val="NoSpacing"/>
              <w:jc w:val="center"/>
              <w:rPr>
                <w:rFonts w:ascii="Arial" w:hAnsi="Arial" w:cs="Arial"/>
                <w:sz w:val="20"/>
                <w:szCs w:val="20"/>
              </w:rPr>
            </w:pPr>
          </w:p>
        </w:tc>
        <w:tc>
          <w:tcPr>
            <w:tcW w:w="1138" w:type="dxa"/>
            <w:vAlign w:val="center"/>
          </w:tcPr>
          <w:p w14:paraId="611A01D2" w14:textId="77777777" w:rsidR="00E71171" w:rsidRPr="0072324C" w:rsidRDefault="00E71171" w:rsidP="00F10C0A">
            <w:pPr>
              <w:pStyle w:val="NoSpacing"/>
              <w:jc w:val="center"/>
              <w:rPr>
                <w:rFonts w:ascii="Arial" w:hAnsi="Arial" w:cs="Arial"/>
                <w:sz w:val="20"/>
                <w:szCs w:val="20"/>
              </w:rPr>
            </w:pPr>
          </w:p>
        </w:tc>
        <w:tc>
          <w:tcPr>
            <w:tcW w:w="1138" w:type="dxa"/>
            <w:vAlign w:val="center"/>
          </w:tcPr>
          <w:p w14:paraId="3DC4C4B5" w14:textId="77777777" w:rsidR="00E71171" w:rsidRPr="0072324C" w:rsidRDefault="00E71171" w:rsidP="00F10C0A">
            <w:pPr>
              <w:pStyle w:val="NoSpacing"/>
              <w:jc w:val="center"/>
              <w:rPr>
                <w:rFonts w:ascii="Arial" w:hAnsi="Arial" w:cs="Arial"/>
                <w:sz w:val="20"/>
                <w:szCs w:val="20"/>
              </w:rPr>
            </w:pPr>
          </w:p>
        </w:tc>
        <w:tc>
          <w:tcPr>
            <w:tcW w:w="1089" w:type="dxa"/>
            <w:vAlign w:val="center"/>
          </w:tcPr>
          <w:p w14:paraId="40BB316A" w14:textId="77777777" w:rsidR="00E71171" w:rsidRPr="0072324C" w:rsidRDefault="00E71171" w:rsidP="00F10C0A">
            <w:pPr>
              <w:pStyle w:val="NoSpacing"/>
              <w:jc w:val="center"/>
              <w:rPr>
                <w:rFonts w:ascii="Arial" w:hAnsi="Arial" w:cs="Arial"/>
                <w:sz w:val="20"/>
                <w:szCs w:val="20"/>
              </w:rPr>
            </w:pPr>
          </w:p>
        </w:tc>
      </w:tr>
      <w:tr w:rsidR="00E71171" w:rsidRPr="0072324C" w14:paraId="3952EE57" w14:textId="77777777" w:rsidTr="00725810">
        <w:trPr>
          <w:trHeight w:val="360"/>
          <w:jc w:val="center"/>
        </w:trPr>
        <w:tc>
          <w:tcPr>
            <w:tcW w:w="1385" w:type="dxa"/>
            <w:vMerge/>
            <w:vAlign w:val="center"/>
          </w:tcPr>
          <w:p w14:paraId="4DE3A9A4" w14:textId="77777777" w:rsidR="00E71171" w:rsidRPr="0072324C" w:rsidRDefault="00E71171" w:rsidP="00F10C0A">
            <w:pPr>
              <w:pStyle w:val="NoSpacing"/>
              <w:jc w:val="center"/>
              <w:rPr>
                <w:rFonts w:ascii="Arial" w:hAnsi="Arial" w:cs="Arial"/>
                <w:color w:val="000000"/>
                <w:sz w:val="20"/>
                <w:szCs w:val="20"/>
              </w:rPr>
            </w:pPr>
          </w:p>
        </w:tc>
        <w:tc>
          <w:tcPr>
            <w:tcW w:w="1299" w:type="dxa"/>
            <w:vAlign w:val="center"/>
          </w:tcPr>
          <w:p w14:paraId="31EFD9E9" w14:textId="77777777" w:rsidR="00E71171" w:rsidRPr="0072324C" w:rsidRDefault="00E71171" w:rsidP="00F10C0A">
            <w:pPr>
              <w:pStyle w:val="NoSpacing"/>
              <w:jc w:val="center"/>
              <w:rPr>
                <w:rFonts w:ascii="Arial" w:hAnsi="Arial" w:cs="Arial"/>
                <w:color w:val="000000"/>
                <w:sz w:val="20"/>
                <w:szCs w:val="20"/>
              </w:rPr>
            </w:pPr>
            <w:r w:rsidRPr="0072324C">
              <w:rPr>
                <w:rFonts w:ascii="Arial" w:hAnsi="Arial" w:cs="Arial"/>
                <w:sz w:val="20"/>
                <w:szCs w:val="20"/>
              </w:rPr>
              <w:t>Mid</w:t>
            </w:r>
          </w:p>
        </w:tc>
        <w:tc>
          <w:tcPr>
            <w:tcW w:w="1443" w:type="dxa"/>
            <w:vAlign w:val="center"/>
          </w:tcPr>
          <w:p w14:paraId="5987979C" w14:textId="77777777" w:rsidR="00E71171" w:rsidRPr="0072324C" w:rsidRDefault="00E71171" w:rsidP="00F10C0A">
            <w:pPr>
              <w:pStyle w:val="NoSpacing"/>
              <w:jc w:val="center"/>
              <w:rPr>
                <w:rFonts w:ascii="Arial" w:hAnsi="Arial" w:cs="Arial"/>
                <w:sz w:val="20"/>
                <w:szCs w:val="20"/>
              </w:rPr>
            </w:pPr>
          </w:p>
        </w:tc>
        <w:tc>
          <w:tcPr>
            <w:tcW w:w="1387" w:type="dxa"/>
            <w:shd w:val="clear" w:color="auto" w:fill="auto"/>
            <w:vAlign w:val="center"/>
          </w:tcPr>
          <w:p w14:paraId="41D01EF4" w14:textId="77777777" w:rsidR="00E71171" w:rsidRPr="0072324C" w:rsidRDefault="00E71171" w:rsidP="00F10C0A">
            <w:pPr>
              <w:pStyle w:val="NoSpacing"/>
              <w:jc w:val="center"/>
              <w:rPr>
                <w:rFonts w:ascii="Arial" w:hAnsi="Arial" w:cs="Arial"/>
                <w:sz w:val="20"/>
                <w:szCs w:val="20"/>
              </w:rPr>
            </w:pPr>
          </w:p>
        </w:tc>
        <w:tc>
          <w:tcPr>
            <w:tcW w:w="1387" w:type="dxa"/>
            <w:shd w:val="clear" w:color="auto" w:fill="auto"/>
            <w:vAlign w:val="center"/>
          </w:tcPr>
          <w:p w14:paraId="684043F7" w14:textId="77777777" w:rsidR="00E71171" w:rsidRPr="0072324C" w:rsidRDefault="00E71171" w:rsidP="00F10C0A">
            <w:pPr>
              <w:pStyle w:val="NoSpacing"/>
              <w:jc w:val="center"/>
              <w:rPr>
                <w:rFonts w:ascii="Arial" w:hAnsi="Arial" w:cs="Arial"/>
                <w:sz w:val="20"/>
                <w:szCs w:val="20"/>
              </w:rPr>
            </w:pPr>
          </w:p>
        </w:tc>
        <w:tc>
          <w:tcPr>
            <w:tcW w:w="1138" w:type="dxa"/>
            <w:vAlign w:val="center"/>
          </w:tcPr>
          <w:p w14:paraId="047C45F5" w14:textId="77777777" w:rsidR="00E71171" w:rsidRPr="0072324C" w:rsidRDefault="00E71171" w:rsidP="00F10C0A">
            <w:pPr>
              <w:pStyle w:val="NoSpacing"/>
              <w:jc w:val="center"/>
              <w:rPr>
                <w:rFonts w:ascii="Arial" w:hAnsi="Arial" w:cs="Arial"/>
                <w:sz w:val="20"/>
                <w:szCs w:val="20"/>
              </w:rPr>
            </w:pPr>
          </w:p>
        </w:tc>
        <w:tc>
          <w:tcPr>
            <w:tcW w:w="1138" w:type="dxa"/>
            <w:vAlign w:val="center"/>
          </w:tcPr>
          <w:p w14:paraId="2E9478B5" w14:textId="77777777" w:rsidR="00E71171" w:rsidRPr="0072324C" w:rsidRDefault="00E71171" w:rsidP="00F10C0A">
            <w:pPr>
              <w:pStyle w:val="NoSpacing"/>
              <w:jc w:val="center"/>
              <w:rPr>
                <w:rFonts w:ascii="Arial" w:hAnsi="Arial" w:cs="Arial"/>
                <w:sz w:val="20"/>
                <w:szCs w:val="20"/>
              </w:rPr>
            </w:pPr>
          </w:p>
        </w:tc>
        <w:tc>
          <w:tcPr>
            <w:tcW w:w="1138" w:type="dxa"/>
            <w:vAlign w:val="center"/>
          </w:tcPr>
          <w:p w14:paraId="10E79425" w14:textId="77777777" w:rsidR="00E71171" w:rsidRPr="0072324C" w:rsidRDefault="00E71171" w:rsidP="00F10C0A">
            <w:pPr>
              <w:pStyle w:val="NoSpacing"/>
              <w:jc w:val="center"/>
              <w:rPr>
                <w:rFonts w:ascii="Arial" w:hAnsi="Arial" w:cs="Arial"/>
                <w:sz w:val="20"/>
                <w:szCs w:val="20"/>
              </w:rPr>
            </w:pPr>
          </w:p>
        </w:tc>
        <w:tc>
          <w:tcPr>
            <w:tcW w:w="1138" w:type="dxa"/>
            <w:vAlign w:val="center"/>
          </w:tcPr>
          <w:p w14:paraId="1F2B017F" w14:textId="77777777" w:rsidR="00E71171" w:rsidRPr="0072324C" w:rsidRDefault="00E71171" w:rsidP="00F10C0A">
            <w:pPr>
              <w:pStyle w:val="NoSpacing"/>
              <w:jc w:val="center"/>
              <w:rPr>
                <w:rFonts w:ascii="Arial" w:hAnsi="Arial" w:cs="Arial"/>
                <w:sz w:val="20"/>
                <w:szCs w:val="20"/>
              </w:rPr>
            </w:pPr>
          </w:p>
        </w:tc>
        <w:tc>
          <w:tcPr>
            <w:tcW w:w="1138" w:type="dxa"/>
            <w:vAlign w:val="center"/>
          </w:tcPr>
          <w:p w14:paraId="4FE52580" w14:textId="77777777" w:rsidR="00E71171" w:rsidRPr="0072324C" w:rsidRDefault="00E71171" w:rsidP="00F10C0A">
            <w:pPr>
              <w:pStyle w:val="NoSpacing"/>
              <w:jc w:val="center"/>
              <w:rPr>
                <w:rFonts w:ascii="Arial" w:hAnsi="Arial" w:cs="Arial"/>
                <w:sz w:val="20"/>
                <w:szCs w:val="20"/>
              </w:rPr>
            </w:pPr>
          </w:p>
        </w:tc>
        <w:tc>
          <w:tcPr>
            <w:tcW w:w="1089" w:type="dxa"/>
            <w:vAlign w:val="center"/>
          </w:tcPr>
          <w:p w14:paraId="24DC7A77" w14:textId="77777777" w:rsidR="00E71171" w:rsidRPr="0072324C" w:rsidRDefault="00E71171" w:rsidP="00F10C0A">
            <w:pPr>
              <w:pStyle w:val="NoSpacing"/>
              <w:jc w:val="center"/>
              <w:rPr>
                <w:rFonts w:ascii="Arial" w:hAnsi="Arial" w:cs="Arial"/>
                <w:sz w:val="20"/>
                <w:szCs w:val="20"/>
              </w:rPr>
            </w:pPr>
          </w:p>
        </w:tc>
      </w:tr>
      <w:tr w:rsidR="00E71171" w:rsidRPr="0072324C" w14:paraId="3DAC4587" w14:textId="77777777" w:rsidTr="00725810">
        <w:trPr>
          <w:trHeight w:val="360"/>
          <w:jc w:val="center"/>
        </w:trPr>
        <w:tc>
          <w:tcPr>
            <w:tcW w:w="1385" w:type="dxa"/>
            <w:vMerge/>
            <w:vAlign w:val="center"/>
          </w:tcPr>
          <w:p w14:paraId="3D8E418B" w14:textId="77777777" w:rsidR="00E71171" w:rsidRPr="0072324C" w:rsidRDefault="00E71171" w:rsidP="00F10C0A">
            <w:pPr>
              <w:pStyle w:val="NoSpacing"/>
              <w:jc w:val="center"/>
              <w:rPr>
                <w:rFonts w:ascii="Arial" w:hAnsi="Arial" w:cs="Arial"/>
                <w:color w:val="000000"/>
                <w:sz w:val="20"/>
                <w:szCs w:val="20"/>
              </w:rPr>
            </w:pPr>
          </w:p>
        </w:tc>
        <w:tc>
          <w:tcPr>
            <w:tcW w:w="1299" w:type="dxa"/>
            <w:shd w:val="clear" w:color="auto" w:fill="auto"/>
            <w:vAlign w:val="center"/>
          </w:tcPr>
          <w:p w14:paraId="15754558" w14:textId="77777777" w:rsidR="00E71171" w:rsidRPr="0072324C" w:rsidRDefault="00E71171" w:rsidP="00F10C0A">
            <w:pPr>
              <w:pStyle w:val="NoSpacing"/>
              <w:jc w:val="center"/>
              <w:rPr>
                <w:rFonts w:ascii="Arial" w:hAnsi="Arial" w:cs="Arial"/>
                <w:color w:val="000000"/>
                <w:sz w:val="20"/>
                <w:szCs w:val="20"/>
              </w:rPr>
            </w:pPr>
            <w:r w:rsidRPr="0072324C">
              <w:rPr>
                <w:rFonts w:ascii="Arial" w:hAnsi="Arial" w:cs="Arial"/>
                <w:color w:val="000000"/>
                <w:sz w:val="20"/>
                <w:szCs w:val="20"/>
              </w:rPr>
              <w:t>High</w:t>
            </w:r>
          </w:p>
        </w:tc>
        <w:tc>
          <w:tcPr>
            <w:tcW w:w="1443" w:type="dxa"/>
            <w:vAlign w:val="center"/>
          </w:tcPr>
          <w:p w14:paraId="4EF1FE42" w14:textId="77777777" w:rsidR="00E71171" w:rsidRPr="0072324C" w:rsidRDefault="00E71171" w:rsidP="00F10C0A">
            <w:pPr>
              <w:pStyle w:val="NoSpacing"/>
              <w:jc w:val="center"/>
              <w:rPr>
                <w:rFonts w:ascii="Arial" w:hAnsi="Arial" w:cs="Arial"/>
                <w:sz w:val="20"/>
                <w:szCs w:val="20"/>
              </w:rPr>
            </w:pPr>
          </w:p>
        </w:tc>
        <w:tc>
          <w:tcPr>
            <w:tcW w:w="1387" w:type="dxa"/>
            <w:shd w:val="clear" w:color="auto" w:fill="auto"/>
            <w:vAlign w:val="center"/>
          </w:tcPr>
          <w:p w14:paraId="34B41A25" w14:textId="77777777" w:rsidR="00E71171" w:rsidRPr="0072324C" w:rsidRDefault="00E71171" w:rsidP="00F10C0A">
            <w:pPr>
              <w:pStyle w:val="NoSpacing"/>
              <w:jc w:val="center"/>
              <w:rPr>
                <w:rFonts w:ascii="Arial" w:hAnsi="Arial" w:cs="Arial"/>
                <w:sz w:val="20"/>
                <w:szCs w:val="20"/>
              </w:rPr>
            </w:pPr>
          </w:p>
        </w:tc>
        <w:tc>
          <w:tcPr>
            <w:tcW w:w="1387" w:type="dxa"/>
            <w:shd w:val="clear" w:color="auto" w:fill="auto"/>
            <w:vAlign w:val="center"/>
          </w:tcPr>
          <w:p w14:paraId="7C5BD40E" w14:textId="77777777" w:rsidR="00E71171" w:rsidRPr="0072324C" w:rsidRDefault="00E71171" w:rsidP="00F10C0A">
            <w:pPr>
              <w:pStyle w:val="NoSpacing"/>
              <w:jc w:val="center"/>
              <w:rPr>
                <w:rFonts w:ascii="Arial" w:hAnsi="Arial" w:cs="Arial"/>
                <w:sz w:val="20"/>
                <w:szCs w:val="20"/>
              </w:rPr>
            </w:pPr>
          </w:p>
        </w:tc>
        <w:tc>
          <w:tcPr>
            <w:tcW w:w="1138" w:type="dxa"/>
            <w:vAlign w:val="center"/>
          </w:tcPr>
          <w:p w14:paraId="69E31C63" w14:textId="77777777" w:rsidR="00E71171" w:rsidRPr="0072324C" w:rsidRDefault="00E71171" w:rsidP="00F10C0A">
            <w:pPr>
              <w:pStyle w:val="NoSpacing"/>
              <w:jc w:val="center"/>
              <w:rPr>
                <w:rFonts w:ascii="Arial" w:hAnsi="Arial" w:cs="Arial"/>
                <w:sz w:val="20"/>
                <w:szCs w:val="20"/>
              </w:rPr>
            </w:pPr>
          </w:p>
        </w:tc>
        <w:tc>
          <w:tcPr>
            <w:tcW w:w="1138" w:type="dxa"/>
            <w:vAlign w:val="center"/>
          </w:tcPr>
          <w:p w14:paraId="48C4F32E" w14:textId="77777777" w:rsidR="00E71171" w:rsidRPr="0072324C" w:rsidRDefault="00E71171" w:rsidP="00F10C0A">
            <w:pPr>
              <w:pStyle w:val="NoSpacing"/>
              <w:jc w:val="center"/>
              <w:rPr>
                <w:rFonts w:ascii="Arial" w:hAnsi="Arial" w:cs="Arial"/>
                <w:sz w:val="20"/>
                <w:szCs w:val="20"/>
              </w:rPr>
            </w:pPr>
          </w:p>
        </w:tc>
        <w:tc>
          <w:tcPr>
            <w:tcW w:w="1138" w:type="dxa"/>
            <w:vAlign w:val="center"/>
          </w:tcPr>
          <w:p w14:paraId="46B21728" w14:textId="77777777" w:rsidR="00E71171" w:rsidRPr="0072324C" w:rsidRDefault="00E71171" w:rsidP="00F10C0A">
            <w:pPr>
              <w:pStyle w:val="NoSpacing"/>
              <w:jc w:val="center"/>
              <w:rPr>
                <w:rFonts w:ascii="Arial" w:hAnsi="Arial" w:cs="Arial"/>
                <w:sz w:val="20"/>
                <w:szCs w:val="20"/>
              </w:rPr>
            </w:pPr>
          </w:p>
        </w:tc>
        <w:tc>
          <w:tcPr>
            <w:tcW w:w="1138" w:type="dxa"/>
            <w:vAlign w:val="center"/>
          </w:tcPr>
          <w:p w14:paraId="392F4581" w14:textId="77777777" w:rsidR="00E71171" w:rsidRPr="0072324C" w:rsidRDefault="00E71171" w:rsidP="00F10C0A">
            <w:pPr>
              <w:pStyle w:val="NoSpacing"/>
              <w:jc w:val="center"/>
              <w:rPr>
                <w:rFonts w:ascii="Arial" w:hAnsi="Arial" w:cs="Arial"/>
                <w:sz w:val="20"/>
                <w:szCs w:val="20"/>
              </w:rPr>
            </w:pPr>
          </w:p>
        </w:tc>
        <w:tc>
          <w:tcPr>
            <w:tcW w:w="1138" w:type="dxa"/>
            <w:vAlign w:val="center"/>
          </w:tcPr>
          <w:p w14:paraId="658A35E2" w14:textId="77777777" w:rsidR="00E71171" w:rsidRPr="0072324C" w:rsidRDefault="00E71171" w:rsidP="00F10C0A">
            <w:pPr>
              <w:pStyle w:val="NoSpacing"/>
              <w:jc w:val="center"/>
              <w:rPr>
                <w:rFonts w:ascii="Arial" w:hAnsi="Arial" w:cs="Arial"/>
                <w:sz w:val="20"/>
                <w:szCs w:val="20"/>
              </w:rPr>
            </w:pPr>
          </w:p>
        </w:tc>
        <w:tc>
          <w:tcPr>
            <w:tcW w:w="1089" w:type="dxa"/>
            <w:vAlign w:val="center"/>
          </w:tcPr>
          <w:p w14:paraId="02421F02" w14:textId="77777777" w:rsidR="00E71171" w:rsidRPr="0072324C" w:rsidRDefault="00E71171" w:rsidP="00F10C0A">
            <w:pPr>
              <w:pStyle w:val="NoSpacing"/>
              <w:jc w:val="center"/>
              <w:rPr>
                <w:rFonts w:ascii="Arial" w:hAnsi="Arial" w:cs="Arial"/>
                <w:sz w:val="20"/>
                <w:szCs w:val="20"/>
              </w:rPr>
            </w:pPr>
          </w:p>
        </w:tc>
      </w:tr>
      <w:tr w:rsidR="00725810" w:rsidRPr="0072324C" w14:paraId="1AE8EE22" w14:textId="77777777" w:rsidTr="00725810">
        <w:trPr>
          <w:trHeight w:val="360"/>
          <w:jc w:val="center"/>
        </w:trPr>
        <w:tc>
          <w:tcPr>
            <w:tcW w:w="1385" w:type="dxa"/>
            <w:vAlign w:val="center"/>
          </w:tcPr>
          <w:p w14:paraId="18E98B90" w14:textId="67654158" w:rsidR="00725810" w:rsidRPr="008431EA" w:rsidRDefault="00725810" w:rsidP="00725810">
            <w:pPr>
              <w:pStyle w:val="NoSpacing"/>
              <w:jc w:val="center"/>
              <w:rPr>
                <w:rFonts w:ascii="Arial" w:hAnsi="Arial" w:cs="Arial"/>
                <w:color w:val="000000"/>
                <w:sz w:val="20"/>
                <w:szCs w:val="20"/>
              </w:rPr>
            </w:pPr>
            <w:r w:rsidRPr="008431EA">
              <w:rPr>
                <w:rFonts w:ascii="Arial" w:hAnsi="Arial" w:cs="Arial"/>
                <w:color w:val="000000"/>
                <w:sz w:val="20"/>
                <w:szCs w:val="20"/>
              </w:rPr>
              <w:t>Allowable Error</w:t>
            </w:r>
          </w:p>
        </w:tc>
        <w:tc>
          <w:tcPr>
            <w:tcW w:w="1299" w:type="dxa"/>
            <w:shd w:val="clear" w:color="auto" w:fill="auto"/>
            <w:vAlign w:val="center"/>
          </w:tcPr>
          <w:p w14:paraId="529BBFF8" w14:textId="06BDBBBB" w:rsidR="00725810" w:rsidRPr="008431EA" w:rsidRDefault="00725810" w:rsidP="00725810">
            <w:pPr>
              <w:pStyle w:val="NoSpacing"/>
              <w:jc w:val="center"/>
              <w:rPr>
                <w:rFonts w:ascii="Arial" w:hAnsi="Arial" w:cs="Arial"/>
                <w:color w:val="000000"/>
                <w:sz w:val="20"/>
                <w:szCs w:val="20"/>
              </w:rPr>
            </w:pPr>
            <w:r w:rsidRPr="008431EA">
              <w:rPr>
                <w:rFonts w:ascii="Arial" w:hAnsi="Arial" w:cs="Arial"/>
                <w:color w:val="000000"/>
                <w:sz w:val="20"/>
                <w:szCs w:val="20"/>
              </w:rPr>
              <w:t>----</w:t>
            </w:r>
          </w:p>
        </w:tc>
        <w:tc>
          <w:tcPr>
            <w:tcW w:w="1443" w:type="dxa"/>
            <w:vAlign w:val="center"/>
          </w:tcPr>
          <w:p w14:paraId="3C2070D3" w14:textId="150EDD07" w:rsidR="00725810" w:rsidRPr="008431EA" w:rsidRDefault="00725810" w:rsidP="00725810">
            <w:pPr>
              <w:pStyle w:val="NoSpacing"/>
              <w:jc w:val="center"/>
              <w:rPr>
                <w:rFonts w:ascii="Arial" w:hAnsi="Arial" w:cs="Arial"/>
                <w:sz w:val="20"/>
                <w:szCs w:val="20"/>
              </w:rPr>
            </w:pPr>
            <w:r w:rsidRPr="008431EA">
              <w:rPr>
                <w:rFonts w:ascii="Arial" w:hAnsi="Arial" w:cs="Arial"/>
                <w:sz w:val="20"/>
                <w:szCs w:val="20"/>
              </w:rPr>
              <w:t>----</w:t>
            </w:r>
          </w:p>
        </w:tc>
        <w:tc>
          <w:tcPr>
            <w:tcW w:w="1387" w:type="dxa"/>
            <w:shd w:val="clear" w:color="auto" w:fill="auto"/>
            <w:vAlign w:val="center"/>
          </w:tcPr>
          <w:p w14:paraId="43951F6D" w14:textId="76140152" w:rsidR="00725810" w:rsidRPr="008431EA" w:rsidRDefault="00725810" w:rsidP="00725810">
            <w:pPr>
              <w:pStyle w:val="NoSpacing"/>
              <w:jc w:val="center"/>
              <w:rPr>
                <w:rFonts w:ascii="Arial" w:hAnsi="Arial" w:cs="Arial"/>
                <w:sz w:val="20"/>
                <w:szCs w:val="20"/>
              </w:rPr>
            </w:pPr>
            <w:r w:rsidRPr="008431EA">
              <w:rPr>
                <w:rFonts w:ascii="Arial" w:hAnsi="Arial" w:cs="Arial"/>
                <w:sz w:val="20"/>
                <w:szCs w:val="20"/>
              </w:rPr>
              <w:t>----</w:t>
            </w:r>
          </w:p>
        </w:tc>
        <w:tc>
          <w:tcPr>
            <w:tcW w:w="1387" w:type="dxa"/>
            <w:shd w:val="clear" w:color="auto" w:fill="auto"/>
            <w:vAlign w:val="center"/>
          </w:tcPr>
          <w:p w14:paraId="4AE36B18" w14:textId="472C546E" w:rsidR="00725810" w:rsidRPr="008431EA" w:rsidRDefault="00CA762A" w:rsidP="00725810">
            <w:pPr>
              <w:pStyle w:val="NoSpacing"/>
              <w:jc w:val="center"/>
              <w:rPr>
                <w:rFonts w:ascii="Arial" w:hAnsi="Arial" w:cs="Arial"/>
                <w:sz w:val="20"/>
                <w:szCs w:val="20"/>
              </w:rPr>
            </w:pPr>
            <w:r w:rsidRPr="008431EA">
              <w:rPr>
                <w:rFonts w:ascii="Arial" w:hAnsi="Arial" w:cs="Arial"/>
                <w:sz w:val="20"/>
                <w:szCs w:val="20"/>
              </w:rPr>
              <w:t>≤</w:t>
            </w:r>
            <w:r w:rsidR="00725810" w:rsidRPr="008431EA">
              <w:rPr>
                <w:rFonts w:ascii="Arial" w:hAnsi="Arial" w:cs="Arial"/>
                <w:sz w:val="20"/>
                <w:szCs w:val="20"/>
              </w:rPr>
              <w:t>2%</w:t>
            </w:r>
          </w:p>
        </w:tc>
        <w:tc>
          <w:tcPr>
            <w:tcW w:w="1138" w:type="dxa"/>
            <w:vAlign w:val="center"/>
          </w:tcPr>
          <w:p w14:paraId="11905109" w14:textId="0D19A710" w:rsidR="00725810" w:rsidRPr="008431EA" w:rsidRDefault="00725810" w:rsidP="00725810">
            <w:pPr>
              <w:pStyle w:val="NoSpacing"/>
              <w:jc w:val="center"/>
              <w:rPr>
                <w:rFonts w:ascii="Arial" w:hAnsi="Arial" w:cs="Arial"/>
                <w:sz w:val="20"/>
                <w:szCs w:val="20"/>
              </w:rPr>
            </w:pPr>
            <w:r w:rsidRPr="008431EA">
              <w:rPr>
                <w:rFonts w:ascii="Arial" w:hAnsi="Arial" w:cs="Arial"/>
                <w:sz w:val="20"/>
                <w:szCs w:val="20"/>
              </w:rPr>
              <w:t>----</w:t>
            </w:r>
          </w:p>
        </w:tc>
        <w:tc>
          <w:tcPr>
            <w:tcW w:w="1138" w:type="dxa"/>
            <w:vAlign w:val="center"/>
          </w:tcPr>
          <w:p w14:paraId="68818D86" w14:textId="66C7866C" w:rsidR="00725810" w:rsidRPr="008431EA" w:rsidRDefault="00CA762A" w:rsidP="00725810">
            <w:pPr>
              <w:pStyle w:val="NoSpacing"/>
              <w:jc w:val="center"/>
              <w:rPr>
                <w:rFonts w:ascii="Arial" w:hAnsi="Arial" w:cs="Arial"/>
                <w:sz w:val="20"/>
                <w:szCs w:val="20"/>
              </w:rPr>
            </w:pPr>
            <w:r w:rsidRPr="008431EA">
              <w:rPr>
                <w:rFonts w:ascii="Arial" w:hAnsi="Arial" w:cs="Arial"/>
                <w:sz w:val="20"/>
                <w:szCs w:val="20"/>
              </w:rPr>
              <w:t>≤</w:t>
            </w:r>
            <w:r w:rsidR="00725810" w:rsidRPr="008431EA">
              <w:rPr>
                <w:rFonts w:ascii="Arial" w:hAnsi="Arial" w:cs="Arial"/>
                <w:sz w:val="20"/>
                <w:szCs w:val="20"/>
              </w:rPr>
              <w:t>5%</w:t>
            </w:r>
          </w:p>
        </w:tc>
        <w:tc>
          <w:tcPr>
            <w:tcW w:w="1138" w:type="dxa"/>
            <w:vAlign w:val="center"/>
          </w:tcPr>
          <w:p w14:paraId="4D1F43EB" w14:textId="1F7C5DD7" w:rsidR="00725810" w:rsidRPr="008431EA" w:rsidRDefault="00725810" w:rsidP="00725810">
            <w:pPr>
              <w:pStyle w:val="NoSpacing"/>
              <w:jc w:val="center"/>
              <w:rPr>
                <w:rFonts w:ascii="Arial" w:hAnsi="Arial" w:cs="Arial"/>
                <w:sz w:val="20"/>
                <w:szCs w:val="20"/>
              </w:rPr>
            </w:pPr>
            <w:r w:rsidRPr="008431EA">
              <w:rPr>
                <w:rFonts w:ascii="Arial" w:hAnsi="Arial" w:cs="Arial"/>
                <w:sz w:val="20"/>
                <w:szCs w:val="20"/>
              </w:rPr>
              <w:t>----</w:t>
            </w:r>
          </w:p>
        </w:tc>
        <w:tc>
          <w:tcPr>
            <w:tcW w:w="1138" w:type="dxa"/>
            <w:vAlign w:val="center"/>
          </w:tcPr>
          <w:p w14:paraId="437D59F9" w14:textId="42D2342C" w:rsidR="00725810" w:rsidRPr="008431EA" w:rsidRDefault="00CA762A" w:rsidP="00725810">
            <w:pPr>
              <w:pStyle w:val="NoSpacing"/>
              <w:jc w:val="center"/>
              <w:rPr>
                <w:rFonts w:ascii="Arial" w:hAnsi="Arial" w:cs="Arial"/>
                <w:sz w:val="20"/>
                <w:szCs w:val="20"/>
              </w:rPr>
            </w:pPr>
            <w:r w:rsidRPr="008431EA">
              <w:rPr>
                <w:rFonts w:ascii="Arial" w:hAnsi="Arial" w:cs="Arial"/>
                <w:sz w:val="20"/>
                <w:szCs w:val="20"/>
              </w:rPr>
              <w:t>≤</w:t>
            </w:r>
            <w:r w:rsidR="00725810" w:rsidRPr="008431EA">
              <w:rPr>
                <w:rFonts w:ascii="Arial" w:hAnsi="Arial" w:cs="Arial"/>
                <w:sz w:val="20"/>
                <w:szCs w:val="20"/>
              </w:rPr>
              <w:t>5%</w:t>
            </w:r>
          </w:p>
        </w:tc>
        <w:tc>
          <w:tcPr>
            <w:tcW w:w="1138" w:type="dxa"/>
            <w:vAlign w:val="center"/>
          </w:tcPr>
          <w:p w14:paraId="3AF189DD" w14:textId="0BDE4809" w:rsidR="00725810" w:rsidRPr="008431EA" w:rsidRDefault="000A4AE9" w:rsidP="00725810">
            <w:pPr>
              <w:pStyle w:val="NoSpacing"/>
              <w:jc w:val="center"/>
              <w:rPr>
                <w:rFonts w:ascii="Arial" w:hAnsi="Arial" w:cs="Arial"/>
                <w:sz w:val="20"/>
                <w:szCs w:val="20"/>
              </w:rPr>
            </w:pPr>
            <w:r w:rsidRPr="008431EA">
              <w:rPr>
                <w:rFonts w:ascii="Arial" w:hAnsi="Arial" w:cs="Arial"/>
                <w:sz w:val="20"/>
                <w:szCs w:val="20"/>
              </w:rPr>
              <w:t>≤</w:t>
            </w:r>
            <w:r w:rsidR="00725810" w:rsidRPr="008431EA">
              <w:rPr>
                <w:rFonts w:ascii="Arial" w:hAnsi="Arial" w:cs="Arial"/>
                <w:sz w:val="20"/>
                <w:szCs w:val="20"/>
              </w:rPr>
              <w:t>3%</w:t>
            </w:r>
          </w:p>
        </w:tc>
        <w:tc>
          <w:tcPr>
            <w:tcW w:w="1089" w:type="dxa"/>
            <w:vAlign w:val="center"/>
          </w:tcPr>
          <w:p w14:paraId="5F42A60B" w14:textId="2CFE77BA" w:rsidR="00725810" w:rsidRPr="0072324C" w:rsidRDefault="00725810" w:rsidP="00725810">
            <w:pPr>
              <w:pStyle w:val="NoSpacing"/>
              <w:jc w:val="center"/>
              <w:rPr>
                <w:rFonts w:ascii="Arial" w:hAnsi="Arial" w:cs="Arial"/>
                <w:sz w:val="20"/>
                <w:szCs w:val="20"/>
              </w:rPr>
            </w:pPr>
            <w:r>
              <w:rPr>
                <w:rFonts w:ascii="Arial" w:hAnsi="Arial" w:cs="Arial"/>
                <w:sz w:val="20"/>
                <w:szCs w:val="20"/>
              </w:rPr>
              <w:t>----</w:t>
            </w:r>
          </w:p>
        </w:tc>
      </w:tr>
    </w:tbl>
    <w:p w14:paraId="14F40F8F" w14:textId="77777777" w:rsidR="00E71171" w:rsidRPr="0072324C" w:rsidRDefault="00E71171" w:rsidP="00C3137B">
      <w:pPr>
        <w:pStyle w:val="NoSpacing"/>
        <w:ind w:left="-29" w:hanging="360"/>
        <w:jc w:val="both"/>
        <w:rPr>
          <w:rFonts w:ascii="Arial" w:hAnsi="Arial" w:cs="Arial"/>
          <w:sz w:val="20"/>
          <w:szCs w:val="20"/>
        </w:rPr>
      </w:pPr>
      <w:r w:rsidRPr="00E874C2">
        <w:rPr>
          <w:rFonts w:ascii="Arial" w:hAnsi="Arial" w:cs="Arial"/>
          <w:sz w:val="20"/>
          <w:szCs w:val="20"/>
          <w:vertAlign w:val="superscript"/>
        </w:rPr>
        <w:t>1</w:t>
      </w:r>
      <w:r w:rsidRPr="00E874C2">
        <w:rPr>
          <w:rFonts w:ascii="Arial" w:hAnsi="Arial" w:cs="Arial"/>
          <w:sz w:val="20"/>
          <w:szCs w:val="20"/>
          <w:vertAlign w:val="superscript"/>
        </w:rPr>
        <w:tab/>
      </w:r>
      <w:r w:rsidRPr="0072324C">
        <w:rPr>
          <w:rFonts w:ascii="Arial" w:hAnsi="Arial" w:cs="Arial"/>
          <w:sz w:val="20"/>
          <w:szCs w:val="20"/>
        </w:rPr>
        <w:t>ACE = [(C</w:t>
      </w:r>
      <w:r w:rsidRPr="0072324C">
        <w:rPr>
          <w:rFonts w:ascii="Arial" w:hAnsi="Arial" w:cs="Arial"/>
          <w:sz w:val="20"/>
          <w:szCs w:val="20"/>
          <w:vertAlign w:val="subscript"/>
        </w:rPr>
        <w:t>Dir</w:t>
      </w:r>
      <w:r w:rsidRPr="0072324C">
        <w:rPr>
          <w:rFonts w:ascii="Arial" w:hAnsi="Arial" w:cs="Arial"/>
          <w:sz w:val="20"/>
          <w:szCs w:val="20"/>
        </w:rPr>
        <w:t xml:space="preserve"> - C</w:t>
      </w:r>
      <w:r w:rsidRPr="0072324C">
        <w:rPr>
          <w:rFonts w:ascii="Arial" w:hAnsi="Arial" w:cs="Arial"/>
          <w:sz w:val="20"/>
          <w:szCs w:val="20"/>
          <w:vertAlign w:val="subscript"/>
        </w:rPr>
        <w:t>v</w:t>
      </w:r>
      <w:r w:rsidRPr="0072324C">
        <w:rPr>
          <w:rFonts w:ascii="Arial" w:hAnsi="Arial" w:cs="Arial"/>
          <w:sz w:val="20"/>
          <w:szCs w:val="20"/>
        </w:rPr>
        <w:t>) / CS] * 100%.</w:t>
      </w:r>
    </w:p>
    <w:p w14:paraId="72059E50" w14:textId="77777777" w:rsidR="00E71171" w:rsidRPr="0072324C" w:rsidRDefault="00E71171" w:rsidP="00C3137B">
      <w:pPr>
        <w:pStyle w:val="NoSpacing"/>
        <w:ind w:left="-29" w:hanging="360"/>
        <w:jc w:val="both"/>
        <w:rPr>
          <w:rFonts w:ascii="Arial" w:hAnsi="Arial" w:cs="Arial"/>
          <w:sz w:val="20"/>
          <w:szCs w:val="20"/>
        </w:rPr>
      </w:pPr>
      <w:r>
        <w:rPr>
          <w:rFonts w:ascii="Arial" w:hAnsi="Arial" w:cs="Arial"/>
          <w:sz w:val="20"/>
          <w:szCs w:val="20"/>
          <w:vertAlign w:val="superscript"/>
        </w:rPr>
        <w:t>2</w:t>
      </w:r>
      <w:r>
        <w:rPr>
          <w:rFonts w:ascii="Arial" w:hAnsi="Arial" w:cs="Arial"/>
          <w:sz w:val="20"/>
          <w:szCs w:val="20"/>
          <w:vertAlign w:val="superscript"/>
        </w:rPr>
        <w:tab/>
      </w:r>
      <w:r w:rsidRPr="0072324C">
        <w:rPr>
          <w:rFonts w:ascii="Arial" w:hAnsi="Arial" w:cs="Arial"/>
          <w:sz w:val="20"/>
          <w:szCs w:val="20"/>
        </w:rPr>
        <w:t>SB = [(C</w:t>
      </w:r>
      <w:r w:rsidRPr="0072324C">
        <w:rPr>
          <w:rFonts w:ascii="Arial" w:hAnsi="Arial" w:cs="Arial"/>
          <w:sz w:val="20"/>
          <w:szCs w:val="20"/>
          <w:vertAlign w:val="subscript"/>
        </w:rPr>
        <w:t>s</w:t>
      </w:r>
      <w:r w:rsidRPr="0072324C">
        <w:rPr>
          <w:rFonts w:ascii="Arial" w:hAnsi="Arial" w:cs="Arial"/>
          <w:sz w:val="20"/>
          <w:szCs w:val="20"/>
        </w:rPr>
        <w:t xml:space="preserve"> – C</w:t>
      </w:r>
      <w:r w:rsidRPr="0072324C">
        <w:rPr>
          <w:rFonts w:ascii="Arial" w:hAnsi="Arial" w:cs="Arial"/>
          <w:sz w:val="20"/>
          <w:szCs w:val="20"/>
          <w:vertAlign w:val="subscript"/>
        </w:rPr>
        <w:t>Dir</w:t>
      </w:r>
      <w:r w:rsidRPr="0072324C">
        <w:rPr>
          <w:rFonts w:ascii="Arial" w:hAnsi="Arial" w:cs="Arial"/>
          <w:sz w:val="20"/>
          <w:szCs w:val="20"/>
        </w:rPr>
        <w:t>) / CS] * 100.</w:t>
      </w:r>
    </w:p>
    <w:p w14:paraId="5C975A32" w14:textId="77777777" w:rsidR="00E71171" w:rsidRDefault="00E71171" w:rsidP="00C3137B">
      <w:pPr>
        <w:pStyle w:val="NoSpacing"/>
        <w:ind w:left="-29" w:hanging="360"/>
        <w:jc w:val="both"/>
        <w:rPr>
          <w:rFonts w:ascii="Arial" w:hAnsi="Arial" w:cs="Arial"/>
          <w:sz w:val="20"/>
          <w:szCs w:val="20"/>
        </w:rPr>
      </w:pPr>
      <w:r>
        <w:rPr>
          <w:rFonts w:ascii="Arial" w:hAnsi="Arial" w:cs="Arial"/>
          <w:sz w:val="20"/>
          <w:szCs w:val="20"/>
          <w:vertAlign w:val="superscript"/>
        </w:rPr>
        <w:t>3</w:t>
      </w:r>
      <w:r>
        <w:rPr>
          <w:rFonts w:ascii="Arial" w:hAnsi="Arial" w:cs="Arial"/>
          <w:sz w:val="20"/>
          <w:szCs w:val="20"/>
          <w:vertAlign w:val="superscript"/>
        </w:rPr>
        <w:tab/>
      </w:r>
      <w:r w:rsidRPr="0072324C">
        <w:rPr>
          <w:rFonts w:ascii="Arial" w:hAnsi="Arial" w:cs="Arial"/>
          <w:sz w:val="20"/>
          <w:szCs w:val="20"/>
        </w:rPr>
        <w:t>D = ǀSB</w:t>
      </w:r>
      <w:r w:rsidRPr="0072324C">
        <w:rPr>
          <w:rFonts w:ascii="Arial" w:hAnsi="Arial" w:cs="Arial"/>
          <w:sz w:val="20"/>
          <w:szCs w:val="20"/>
          <w:vertAlign w:val="subscript"/>
        </w:rPr>
        <w:t>final</w:t>
      </w:r>
      <w:r w:rsidRPr="0072324C">
        <w:rPr>
          <w:rFonts w:ascii="Arial" w:hAnsi="Arial" w:cs="Arial"/>
          <w:sz w:val="20"/>
          <w:szCs w:val="20"/>
        </w:rPr>
        <w:t xml:space="preserve"> - SB</w:t>
      </w:r>
      <w:r w:rsidRPr="0072324C">
        <w:rPr>
          <w:rFonts w:ascii="Arial" w:hAnsi="Arial" w:cs="Arial"/>
          <w:sz w:val="20"/>
          <w:szCs w:val="20"/>
          <w:vertAlign w:val="subscript"/>
        </w:rPr>
        <w:t>i</w:t>
      </w:r>
      <w:r w:rsidRPr="0072324C">
        <w:rPr>
          <w:rFonts w:ascii="Arial" w:hAnsi="Arial" w:cs="Arial"/>
          <w:sz w:val="20"/>
          <w:szCs w:val="20"/>
        </w:rPr>
        <w:t>ǀ</w:t>
      </w:r>
    </w:p>
    <w:p w14:paraId="356C292D" w14:textId="77777777" w:rsidR="00E71171" w:rsidRPr="007E6A7B" w:rsidRDefault="00E71171" w:rsidP="00C3137B">
      <w:pPr>
        <w:pStyle w:val="NoSpacing"/>
        <w:ind w:left="-29" w:hanging="360"/>
        <w:jc w:val="both"/>
        <w:rPr>
          <w:rFonts w:ascii="Arial" w:hAnsi="Arial" w:cs="Arial"/>
          <w:sz w:val="20"/>
          <w:szCs w:val="20"/>
        </w:rPr>
      </w:pPr>
      <w:r>
        <w:rPr>
          <w:rFonts w:ascii="Arial" w:hAnsi="Arial" w:cs="Arial"/>
          <w:sz w:val="20"/>
          <w:szCs w:val="20"/>
          <w:vertAlign w:val="superscript"/>
        </w:rPr>
        <w:t>4</w:t>
      </w:r>
      <w:r>
        <w:rPr>
          <w:rFonts w:ascii="Arial" w:hAnsi="Arial" w:cs="Arial"/>
          <w:sz w:val="20"/>
          <w:szCs w:val="20"/>
          <w:vertAlign w:val="superscript"/>
        </w:rPr>
        <w:tab/>
      </w:r>
      <w:r w:rsidRPr="00E328EF">
        <w:rPr>
          <w:rFonts w:ascii="Arial" w:hAnsi="Arial" w:cs="Arial"/>
          <w:sz w:val="20"/>
          <w:szCs w:val="20"/>
        </w:rPr>
        <w:t>Note: If the difference is greater than 3 percent, the measurement system is not acceptable.</w:t>
      </w:r>
    </w:p>
    <w:p w14:paraId="1174643D" w14:textId="77777777" w:rsidR="00E71171" w:rsidRDefault="00E71171" w:rsidP="00E71171">
      <w:pPr>
        <w:rPr>
          <w:rFonts w:ascii="Arial" w:hAnsi="Arial" w:cs="Arial"/>
          <w:sz w:val="20"/>
          <w:szCs w:val="20"/>
        </w:rPr>
      </w:pPr>
      <w:r>
        <w:rPr>
          <w:rFonts w:ascii="Arial" w:hAnsi="Arial" w:cs="Arial"/>
          <w:sz w:val="20"/>
          <w:szCs w:val="20"/>
        </w:rPr>
        <w:br w:type="page"/>
      </w:r>
    </w:p>
    <w:p w14:paraId="3936372D" w14:textId="0E09362F" w:rsidR="00E71171" w:rsidRPr="00552B3E" w:rsidRDefault="00E71171" w:rsidP="00E71171">
      <w:pPr>
        <w:spacing w:after="0" w:line="240" w:lineRule="auto"/>
        <w:jc w:val="center"/>
        <w:rPr>
          <w:rFonts w:ascii="Arial" w:hAnsi="Arial" w:cs="Arial"/>
          <w:b/>
          <w:bCs/>
          <w:sz w:val="20"/>
          <w:szCs w:val="20"/>
          <w:vertAlign w:val="superscript"/>
        </w:rPr>
      </w:pPr>
      <w:bookmarkStart w:id="313" w:name="_Hlk177551384"/>
      <w:r w:rsidRPr="00552B3E">
        <w:rPr>
          <w:rFonts w:ascii="Arial" w:hAnsi="Arial" w:cs="Arial"/>
          <w:b/>
          <w:bCs/>
          <w:sz w:val="20"/>
          <w:szCs w:val="20"/>
        </w:rPr>
        <w:lastRenderedPageBreak/>
        <w:t>Table 2</w:t>
      </w:r>
      <w:r w:rsidR="008035A3">
        <w:rPr>
          <w:rFonts w:ascii="Arial" w:hAnsi="Arial" w:cs="Arial"/>
          <w:b/>
          <w:bCs/>
          <w:sz w:val="20"/>
          <w:szCs w:val="20"/>
        </w:rPr>
        <w:t>9</w:t>
      </w:r>
      <w:r w:rsidR="00A95B77">
        <w:rPr>
          <w:rFonts w:ascii="Arial" w:hAnsi="Arial" w:cs="Arial"/>
          <w:b/>
          <w:bCs/>
          <w:sz w:val="20"/>
          <w:szCs w:val="20"/>
        </w:rPr>
        <w:t>.</w:t>
      </w:r>
      <w:r w:rsidRPr="00552B3E">
        <w:rPr>
          <w:rFonts w:ascii="Arial" w:hAnsi="Arial" w:cs="Arial"/>
          <w:b/>
          <w:bCs/>
          <w:sz w:val="20"/>
          <w:szCs w:val="20"/>
        </w:rPr>
        <w:t xml:space="preserve"> </w:t>
      </w:r>
      <w:r w:rsidR="007E276A">
        <w:rPr>
          <w:rFonts w:ascii="Arial" w:hAnsi="Arial" w:cs="Arial"/>
          <w:b/>
          <w:bCs/>
          <w:sz w:val="20"/>
          <w:szCs w:val="20"/>
        </w:rPr>
        <w:t>THC or VOC</w:t>
      </w:r>
      <w:r w:rsidRPr="005366BF">
        <w:rPr>
          <w:rFonts w:ascii="Arial" w:hAnsi="Arial" w:cs="Arial"/>
          <w:b/>
          <w:bCs/>
          <w:sz w:val="20"/>
          <w:szCs w:val="20"/>
        </w:rPr>
        <w:t xml:space="preserve"> (</w:t>
      </w:r>
      <w:r w:rsidR="007E276A">
        <w:rPr>
          <w:rFonts w:ascii="Arial" w:hAnsi="Arial" w:cs="Arial"/>
          <w:b/>
          <w:bCs/>
          <w:sz w:val="20"/>
          <w:szCs w:val="20"/>
        </w:rPr>
        <w:t xml:space="preserve">NMHC or </w:t>
      </w:r>
      <w:r w:rsidRPr="005366BF">
        <w:rPr>
          <w:rFonts w:ascii="Arial" w:hAnsi="Arial" w:cs="Arial"/>
          <w:b/>
          <w:bCs/>
          <w:sz w:val="20"/>
          <w:szCs w:val="20"/>
        </w:rPr>
        <w:t xml:space="preserve">NMEHC) Calibration Error Per </w:t>
      </w:r>
      <w:r w:rsidR="00BF06CF" w:rsidRPr="005366BF">
        <w:rPr>
          <w:rFonts w:ascii="Arial" w:hAnsi="Arial" w:cs="Arial"/>
          <w:b/>
          <w:bCs/>
          <w:sz w:val="20"/>
          <w:szCs w:val="20"/>
        </w:rPr>
        <w:t xml:space="preserve">M25A, ALT-096, and </w:t>
      </w:r>
      <w:r w:rsidRPr="005366BF">
        <w:rPr>
          <w:rFonts w:ascii="Arial" w:hAnsi="Arial" w:cs="Arial"/>
          <w:b/>
          <w:bCs/>
          <w:sz w:val="20"/>
          <w:szCs w:val="20"/>
        </w:rPr>
        <w:t>ALT-106</w:t>
      </w:r>
      <w:r w:rsidRPr="00552B3E">
        <w:rPr>
          <w:rFonts w:ascii="Arial" w:hAnsi="Arial" w:cs="Arial"/>
          <w:b/>
          <w:bCs/>
          <w:sz w:val="20"/>
          <w:szCs w:val="20"/>
          <w:vertAlign w:val="superscript"/>
        </w:rPr>
        <w:t>1</w:t>
      </w:r>
      <w:bookmarkEnd w:id="313"/>
    </w:p>
    <w:tbl>
      <w:tblPr>
        <w:tblW w:w="13680"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000" w:firstRow="0" w:lastRow="0" w:firstColumn="0" w:lastColumn="0" w:noHBand="0" w:noVBand="0"/>
      </w:tblPr>
      <w:tblGrid>
        <w:gridCol w:w="1726"/>
        <w:gridCol w:w="1724"/>
        <w:gridCol w:w="1895"/>
        <w:gridCol w:w="1610"/>
        <w:gridCol w:w="1610"/>
        <w:gridCol w:w="1610"/>
        <w:gridCol w:w="1895"/>
        <w:gridCol w:w="1610"/>
      </w:tblGrid>
      <w:tr w:rsidR="00E71171" w:rsidRPr="00C128AF" w14:paraId="57A62FB9" w14:textId="77777777" w:rsidTr="000E781D">
        <w:trPr>
          <w:trHeight w:val="1160"/>
          <w:jc w:val="center"/>
        </w:trPr>
        <w:tc>
          <w:tcPr>
            <w:tcW w:w="1726" w:type="dxa"/>
            <w:shd w:val="clear" w:color="auto" w:fill="auto"/>
            <w:vAlign w:val="center"/>
          </w:tcPr>
          <w:p w14:paraId="6FEF89F8" w14:textId="77777777" w:rsidR="00E71171" w:rsidRPr="000568AA" w:rsidRDefault="00E71171" w:rsidP="00F10C0A">
            <w:pPr>
              <w:pStyle w:val="NoSpacing"/>
              <w:jc w:val="center"/>
              <w:rPr>
                <w:rFonts w:ascii="Arial" w:hAnsi="Arial" w:cs="Arial"/>
                <w:sz w:val="20"/>
                <w:szCs w:val="20"/>
                <w:u w:val="single"/>
              </w:rPr>
            </w:pPr>
            <w:r>
              <w:rPr>
                <w:rFonts w:ascii="Arial" w:hAnsi="Arial" w:cs="Arial"/>
                <w:sz w:val="20"/>
                <w:szCs w:val="20"/>
                <w:u w:val="single"/>
              </w:rPr>
              <w:t>Run #</w:t>
            </w:r>
          </w:p>
          <w:p w14:paraId="538CDA04" w14:textId="20E06EEA" w:rsidR="00E71171" w:rsidRPr="00C128AF" w:rsidRDefault="00E71171" w:rsidP="00F10C0A">
            <w:pPr>
              <w:pStyle w:val="NoSpacing"/>
              <w:jc w:val="center"/>
              <w:rPr>
                <w:rFonts w:ascii="Arial" w:hAnsi="Arial" w:cs="Arial"/>
                <w:sz w:val="20"/>
                <w:szCs w:val="20"/>
              </w:rPr>
            </w:pPr>
            <w:r>
              <w:rPr>
                <w:rFonts w:ascii="Arial" w:hAnsi="Arial" w:cs="Arial"/>
                <w:sz w:val="20"/>
                <w:szCs w:val="20"/>
              </w:rPr>
              <w:t>(</w:t>
            </w:r>
            <w:r w:rsidRPr="005366BF">
              <w:rPr>
                <w:rFonts w:ascii="Arial" w:hAnsi="Arial" w:cs="Arial"/>
                <w:sz w:val="20"/>
                <w:szCs w:val="20"/>
              </w:rPr>
              <w:t>Must be performed for THC</w:t>
            </w:r>
            <w:r w:rsidR="007E276A">
              <w:rPr>
                <w:rFonts w:ascii="Arial" w:hAnsi="Arial" w:cs="Arial"/>
                <w:sz w:val="20"/>
                <w:szCs w:val="20"/>
              </w:rPr>
              <w:t>, NMHC, or NMEHC</w:t>
            </w:r>
            <w:r>
              <w:rPr>
                <w:rFonts w:ascii="Arial" w:hAnsi="Arial" w:cs="Arial"/>
                <w:sz w:val="20"/>
                <w:szCs w:val="20"/>
              </w:rPr>
              <w:t>)</w:t>
            </w:r>
          </w:p>
        </w:tc>
        <w:tc>
          <w:tcPr>
            <w:tcW w:w="1724" w:type="dxa"/>
            <w:shd w:val="clear" w:color="auto" w:fill="auto"/>
            <w:vAlign w:val="center"/>
          </w:tcPr>
          <w:p w14:paraId="5D94AD15" w14:textId="77777777" w:rsidR="00E71171" w:rsidRPr="00C128AF" w:rsidRDefault="00E71171" w:rsidP="00F10C0A">
            <w:pPr>
              <w:pStyle w:val="NoSpacing"/>
              <w:jc w:val="center"/>
              <w:rPr>
                <w:rFonts w:ascii="Arial" w:hAnsi="Arial" w:cs="Arial"/>
                <w:sz w:val="20"/>
                <w:szCs w:val="20"/>
              </w:rPr>
            </w:pPr>
            <w:r w:rsidRPr="00C128AF">
              <w:rPr>
                <w:rFonts w:ascii="Arial" w:hAnsi="Arial" w:cs="Arial"/>
                <w:sz w:val="20"/>
                <w:szCs w:val="20"/>
              </w:rPr>
              <w:t>Calibration Gas Level</w:t>
            </w:r>
          </w:p>
        </w:tc>
        <w:tc>
          <w:tcPr>
            <w:tcW w:w="1895" w:type="dxa"/>
            <w:shd w:val="clear" w:color="auto" w:fill="auto"/>
            <w:vAlign w:val="center"/>
          </w:tcPr>
          <w:p w14:paraId="2BC0F278" w14:textId="77777777" w:rsidR="00E71171" w:rsidRDefault="00E71171" w:rsidP="00F10C0A">
            <w:pPr>
              <w:pStyle w:val="NoSpacing"/>
              <w:jc w:val="center"/>
              <w:rPr>
                <w:rFonts w:ascii="Arial" w:hAnsi="Arial" w:cs="Arial"/>
                <w:sz w:val="20"/>
                <w:szCs w:val="20"/>
              </w:rPr>
            </w:pPr>
            <w:r w:rsidRPr="00C128AF">
              <w:rPr>
                <w:rFonts w:ascii="Arial" w:hAnsi="Arial" w:cs="Arial"/>
                <w:sz w:val="20"/>
                <w:szCs w:val="20"/>
              </w:rPr>
              <w:t xml:space="preserve">Manufacturer Certified Cylinder </w:t>
            </w:r>
            <w:r>
              <w:rPr>
                <w:rFonts w:ascii="Arial" w:hAnsi="Arial" w:cs="Arial"/>
                <w:sz w:val="20"/>
                <w:szCs w:val="20"/>
              </w:rPr>
              <w:t>Concentration</w:t>
            </w:r>
          </w:p>
          <w:p w14:paraId="2422B864" w14:textId="77777777" w:rsidR="00E71171" w:rsidRPr="00C128AF" w:rsidRDefault="00E71171" w:rsidP="00F10C0A">
            <w:pPr>
              <w:pStyle w:val="NoSpacing"/>
              <w:jc w:val="center"/>
              <w:rPr>
                <w:rFonts w:ascii="Arial" w:hAnsi="Arial" w:cs="Arial"/>
                <w:sz w:val="20"/>
                <w:szCs w:val="20"/>
              </w:rPr>
            </w:pPr>
            <w:r w:rsidRPr="00C128AF">
              <w:rPr>
                <w:rFonts w:ascii="Arial" w:hAnsi="Arial" w:cs="Arial"/>
                <w:sz w:val="20"/>
                <w:szCs w:val="20"/>
              </w:rPr>
              <w:t>(C</w:t>
            </w:r>
            <w:r w:rsidRPr="00C128AF">
              <w:rPr>
                <w:rFonts w:ascii="Arial" w:hAnsi="Arial" w:cs="Arial"/>
                <w:sz w:val="20"/>
                <w:szCs w:val="20"/>
                <w:vertAlign w:val="subscript"/>
              </w:rPr>
              <w:t>v</w:t>
            </w:r>
            <w:r>
              <w:rPr>
                <w:rFonts w:ascii="Arial" w:hAnsi="Arial" w:cs="Arial"/>
                <w:sz w:val="20"/>
                <w:szCs w:val="20"/>
              </w:rPr>
              <w:t>, ppmdv</w:t>
            </w:r>
            <w:r w:rsidRPr="00C128AF">
              <w:rPr>
                <w:rFonts w:ascii="Arial" w:hAnsi="Arial" w:cs="Arial"/>
                <w:sz w:val="20"/>
                <w:szCs w:val="20"/>
              </w:rPr>
              <w:t>)</w:t>
            </w:r>
          </w:p>
        </w:tc>
        <w:tc>
          <w:tcPr>
            <w:tcW w:w="1610" w:type="dxa"/>
            <w:shd w:val="clear" w:color="auto" w:fill="auto"/>
            <w:vAlign w:val="center"/>
          </w:tcPr>
          <w:p w14:paraId="6308A327" w14:textId="4CD76CD3" w:rsidR="00E71171" w:rsidRDefault="00E71171" w:rsidP="00F10C0A">
            <w:pPr>
              <w:pStyle w:val="NoSpacing"/>
              <w:jc w:val="center"/>
              <w:rPr>
                <w:rFonts w:ascii="Arial" w:hAnsi="Arial" w:cs="Arial"/>
                <w:sz w:val="20"/>
                <w:szCs w:val="20"/>
              </w:rPr>
            </w:pPr>
            <w:r w:rsidRPr="001A0D92">
              <w:rPr>
                <w:rFonts w:ascii="Arial" w:hAnsi="Arial" w:cs="Arial"/>
                <w:sz w:val="20"/>
                <w:szCs w:val="20"/>
              </w:rPr>
              <w:t xml:space="preserve">Analyzer </w:t>
            </w:r>
            <w:r w:rsidR="003E5F4D">
              <w:rPr>
                <w:rFonts w:ascii="Arial" w:hAnsi="Arial" w:cs="Arial"/>
                <w:sz w:val="20"/>
                <w:szCs w:val="20"/>
              </w:rPr>
              <w:t xml:space="preserve">Response </w:t>
            </w:r>
            <w:r w:rsidR="00FB448E">
              <w:rPr>
                <w:rFonts w:ascii="Arial" w:hAnsi="Arial" w:cs="Arial"/>
                <w:sz w:val="20"/>
                <w:szCs w:val="20"/>
              </w:rPr>
              <w:t>or Meter Output</w:t>
            </w:r>
          </w:p>
          <w:p w14:paraId="5D67EC4D" w14:textId="77777777" w:rsidR="00E71171" w:rsidRPr="00F96007" w:rsidRDefault="00E71171" w:rsidP="00F10C0A">
            <w:pPr>
              <w:pStyle w:val="NoSpacing"/>
              <w:jc w:val="center"/>
              <w:rPr>
                <w:rFonts w:ascii="Arial" w:hAnsi="Arial" w:cs="Arial"/>
                <w:sz w:val="20"/>
                <w:szCs w:val="20"/>
                <w:vertAlign w:val="superscript"/>
              </w:rPr>
            </w:pPr>
            <w:r w:rsidRPr="00C850E0">
              <w:rPr>
                <w:rFonts w:ascii="Arial" w:hAnsi="Arial" w:cs="Arial"/>
                <w:sz w:val="20"/>
                <w:szCs w:val="20"/>
              </w:rPr>
              <w:t>(ppmdv)</w:t>
            </w:r>
            <w:r>
              <w:rPr>
                <w:rFonts w:ascii="Arial" w:hAnsi="Arial" w:cs="Arial"/>
                <w:sz w:val="20"/>
                <w:szCs w:val="20"/>
                <w:vertAlign w:val="superscript"/>
              </w:rPr>
              <w:t>2</w:t>
            </w:r>
          </w:p>
        </w:tc>
        <w:tc>
          <w:tcPr>
            <w:tcW w:w="1610" w:type="dxa"/>
            <w:shd w:val="clear" w:color="auto" w:fill="auto"/>
            <w:vAlign w:val="center"/>
          </w:tcPr>
          <w:p w14:paraId="76E13DB4" w14:textId="77777777" w:rsidR="00E71171" w:rsidRDefault="00E71171" w:rsidP="00F10C0A">
            <w:pPr>
              <w:pStyle w:val="NoSpacing"/>
              <w:jc w:val="center"/>
              <w:rPr>
                <w:rFonts w:ascii="Arial" w:hAnsi="Arial" w:cs="Arial"/>
                <w:sz w:val="20"/>
                <w:szCs w:val="20"/>
              </w:rPr>
            </w:pPr>
            <w:r>
              <w:rPr>
                <w:rFonts w:ascii="Arial" w:hAnsi="Arial" w:cs="Arial"/>
                <w:sz w:val="20"/>
                <w:szCs w:val="20"/>
              </w:rPr>
              <w:t>Predicted Response</w:t>
            </w:r>
          </w:p>
          <w:p w14:paraId="3A092CA2" w14:textId="77777777" w:rsidR="00E71171" w:rsidRPr="00975BDB" w:rsidRDefault="00E71171" w:rsidP="00F10C0A">
            <w:pPr>
              <w:pStyle w:val="NoSpacing"/>
              <w:jc w:val="center"/>
              <w:rPr>
                <w:rFonts w:ascii="Arial" w:hAnsi="Arial" w:cs="Arial"/>
                <w:sz w:val="20"/>
                <w:szCs w:val="20"/>
                <w:vertAlign w:val="superscript"/>
              </w:rPr>
            </w:pPr>
            <w:r>
              <w:rPr>
                <w:rFonts w:ascii="Arial" w:hAnsi="Arial" w:cs="Arial"/>
                <w:sz w:val="20"/>
                <w:szCs w:val="20"/>
              </w:rPr>
              <w:t>(C</w:t>
            </w:r>
            <w:r w:rsidRPr="002332C9">
              <w:rPr>
                <w:rFonts w:ascii="Arial" w:hAnsi="Arial" w:cs="Arial"/>
                <w:sz w:val="20"/>
                <w:szCs w:val="20"/>
                <w:vertAlign w:val="subscript"/>
              </w:rPr>
              <w:t>p</w:t>
            </w:r>
            <w:r>
              <w:rPr>
                <w:rFonts w:ascii="Arial" w:hAnsi="Arial" w:cs="Arial"/>
                <w:sz w:val="20"/>
                <w:szCs w:val="20"/>
              </w:rPr>
              <w:t>, ppmdv)</w:t>
            </w:r>
            <w:r>
              <w:rPr>
                <w:rFonts w:ascii="Arial" w:hAnsi="Arial" w:cs="Arial"/>
                <w:sz w:val="20"/>
                <w:szCs w:val="20"/>
                <w:vertAlign w:val="superscript"/>
              </w:rPr>
              <w:t>3</w:t>
            </w:r>
          </w:p>
        </w:tc>
        <w:tc>
          <w:tcPr>
            <w:tcW w:w="1610" w:type="dxa"/>
            <w:shd w:val="clear" w:color="auto" w:fill="auto"/>
            <w:vAlign w:val="center"/>
          </w:tcPr>
          <w:p w14:paraId="0D0221A4" w14:textId="2FBD911B" w:rsidR="00E71171" w:rsidRDefault="00E71171" w:rsidP="00F10C0A">
            <w:pPr>
              <w:pStyle w:val="NoSpacing"/>
              <w:jc w:val="center"/>
              <w:rPr>
                <w:rFonts w:ascii="Arial" w:hAnsi="Arial" w:cs="Arial"/>
                <w:sz w:val="20"/>
                <w:szCs w:val="20"/>
              </w:rPr>
            </w:pPr>
            <w:r w:rsidRPr="001A0D92">
              <w:rPr>
                <w:rFonts w:ascii="Arial" w:hAnsi="Arial" w:cs="Arial"/>
                <w:sz w:val="20"/>
                <w:szCs w:val="20"/>
              </w:rPr>
              <w:t xml:space="preserve">Analyzer </w:t>
            </w:r>
            <w:r w:rsidR="003E5F4D">
              <w:rPr>
                <w:rFonts w:ascii="Arial" w:hAnsi="Arial" w:cs="Arial"/>
                <w:sz w:val="20"/>
                <w:szCs w:val="20"/>
              </w:rPr>
              <w:t xml:space="preserve">Response </w:t>
            </w:r>
            <w:r w:rsidR="00FB448E" w:rsidRPr="00FB448E">
              <w:rPr>
                <w:rFonts w:ascii="Arial" w:hAnsi="Arial" w:cs="Arial"/>
                <w:sz w:val="20"/>
                <w:szCs w:val="20"/>
              </w:rPr>
              <w:t>or Meter Output</w:t>
            </w:r>
          </w:p>
          <w:p w14:paraId="25D13B70" w14:textId="77777777" w:rsidR="00E71171" w:rsidRPr="00F94ECC" w:rsidRDefault="00E71171" w:rsidP="00F10C0A">
            <w:pPr>
              <w:pStyle w:val="NoSpacing"/>
              <w:jc w:val="center"/>
              <w:rPr>
                <w:rFonts w:ascii="Arial" w:hAnsi="Arial" w:cs="Arial"/>
                <w:sz w:val="20"/>
                <w:szCs w:val="20"/>
                <w:vertAlign w:val="superscript"/>
              </w:rPr>
            </w:pPr>
            <w:r w:rsidRPr="00C128AF">
              <w:rPr>
                <w:rFonts w:ascii="Arial" w:hAnsi="Arial" w:cs="Arial"/>
                <w:sz w:val="20"/>
                <w:szCs w:val="20"/>
              </w:rPr>
              <w:t>(</w:t>
            </w:r>
            <w:r w:rsidRPr="00940BAB">
              <w:rPr>
                <w:rFonts w:ascii="Arial" w:hAnsi="Arial" w:cs="Arial"/>
                <w:sz w:val="20"/>
                <w:szCs w:val="20"/>
              </w:rPr>
              <w:t>C</w:t>
            </w:r>
            <w:r>
              <w:rPr>
                <w:rFonts w:ascii="Arial" w:hAnsi="Arial" w:cs="Arial"/>
                <w:sz w:val="20"/>
                <w:szCs w:val="20"/>
              </w:rPr>
              <w:t>,</w:t>
            </w:r>
            <w:r w:rsidRPr="00940BAB">
              <w:rPr>
                <w:rFonts w:ascii="Arial" w:hAnsi="Arial" w:cs="Arial"/>
                <w:sz w:val="20"/>
                <w:szCs w:val="20"/>
              </w:rPr>
              <w:t xml:space="preserve"> </w:t>
            </w:r>
            <w:r>
              <w:rPr>
                <w:rFonts w:ascii="Arial" w:hAnsi="Arial" w:cs="Arial"/>
                <w:sz w:val="20"/>
                <w:szCs w:val="20"/>
              </w:rPr>
              <w:t>ppmdv</w:t>
            </w:r>
            <w:r w:rsidRPr="00C128AF">
              <w:rPr>
                <w:rFonts w:ascii="Arial" w:hAnsi="Arial" w:cs="Arial"/>
                <w:sz w:val="20"/>
                <w:szCs w:val="20"/>
              </w:rPr>
              <w:t>)</w:t>
            </w:r>
            <w:r>
              <w:rPr>
                <w:rFonts w:ascii="Arial" w:hAnsi="Arial" w:cs="Arial"/>
                <w:sz w:val="20"/>
                <w:szCs w:val="20"/>
                <w:vertAlign w:val="superscript"/>
              </w:rPr>
              <w:t>4</w:t>
            </w:r>
          </w:p>
        </w:tc>
        <w:tc>
          <w:tcPr>
            <w:tcW w:w="1895" w:type="dxa"/>
            <w:tcBorders>
              <w:top w:val="single" w:sz="12" w:space="0" w:color="auto"/>
              <w:left w:val="nil"/>
              <w:bottom w:val="single" w:sz="8" w:space="0" w:color="auto"/>
              <w:right w:val="single" w:sz="8" w:space="0" w:color="auto"/>
            </w:tcBorders>
            <w:vAlign w:val="center"/>
          </w:tcPr>
          <w:p w14:paraId="66E20DA1" w14:textId="6B31E03D" w:rsidR="00E71171" w:rsidRDefault="00E71171" w:rsidP="00F10C0A">
            <w:pPr>
              <w:pStyle w:val="NoSpacing"/>
              <w:spacing w:line="252" w:lineRule="auto"/>
              <w:jc w:val="center"/>
              <w:rPr>
                <w:rFonts w:ascii="Arial" w:hAnsi="Arial" w:cs="Arial"/>
                <w:sz w:val="20"/>
                <w:szCs w:val="20"/>
              </w:rPr>
            </w:pPr>
            <w:r>
              <w:rPr>
                <w:rFonts w:ascii="Arial" w:hAnsi="Arial" w:cs="Arial"/>
                <w:sz w:val="20"/>
                <w:szCs w:val="20"/>
              </w:rPr>
              <w:t>Analyzer Calibration Error</w:t>
            </w:r>
          </w:p>
          <w:p w14:paraId="0931C072" w14:textId="150DFCA8" w:rsidR="00E71171" w:rsidRPr="00C128AF" w:rsidRDefault="00E71171" w:rsidP="00F10C0A">
            <w:pPr>
              <w:pStyle w:val="NoSpacing"/>
              <w:jc w:val="center"/>
              <w:rPr>
                <w:rFonts w:ascii="Arial" w:hAnsi="Arial" w:cs="Arial"/>
                <w:sz w:val="20"/>
                <w:szCs w:val="20"/>
              </w:rPr>
            </w:pPr>
            <w:r>
              <w:rPr>
                <w:rFonts w:ascii="Arial" w:hAnsi="Arial" w:cs="Arial"/>
                <w:sz w:val="20"/>
                <w:szCs w:val="20"/>
              </w:rPr>
              <w:t>(ACE</w:t>
            </w:r>
            <w:r w:rsidR="000E781D">
              <w:rPr>
                <w:rFonts w:ascii="Arial" w:hAnsi="Arial" w:cs="Arial"/>
                <w:sz w:val="20"/>
                <w:szCs w:val="20"/>
              </w:rPr>
              <w:t xml:space="preserve">, </w:t>
            </w:r>
            <w:r>
              <w:rPr>
                <w:rFonts w:ascii="Arial" w:hAnsi="Arial" w:cs="Arial"/>
                <w:sz w:val="20"/>
                <w:szCs w:val="20"/>
              </w:rPr>
              <w:t>% of Cal. Gas)</w:t>
            </w:r>
            <w:r>
              <w:rPr>
                <w:rFonts w:ascii="Arial" w:hAnsi="Arial" w:cs="Arial"/>
                <w:sz w:val="20"/>
                <w:szCs w:val="20"/>
                <w:vertAlign w:val="superscript"/>
              </w:rPr>
              <w:t>5</w:t>
            </w:r>
          </w:p>
        </w:tc>
        <w:tc>
          <w:tcPr>
            <w:tcW w:w="1610" w:type="dxa"/>
            <w:shd w:val="clear" w:color="auto" w:fill="auto"/>
            <w:vAlign w:val="center"/>
          </w:tcPr>
          <w:p w14:paraId="54B0788E" w14:textId="77777777" w:rsidR="00E71171" w:rsidRDefault="00E71171" w:rsidP="00F10C0A">
            <w:pPr>
              <w:pStyle w:val="NoSpacing"/>
              <w:jc w:val="center"/>
              <w:rPr>
                <w:rFonts w:ascii="Arial" w:hAnsi="Arial" w:cs="Arial"/>
                <w:sz w:val="20"/>
                <w:szCs w:val="20"/>
              </w:rPr>
            </w:pPr>
            <w:r>
              <w:rPr>
                <w:rFonts w:ascii="Arial" w:hAnsi="Arial" w:cs="Arial"/>
                <w:sz w:val="20"/>
                <w:szCs w:val="20"/>
              </w:rPr>
              <w:t>Pass</w:t>
            </w:r>
          </w:p>
          <w:p w14:paraId="110DC0B2" w14:textId="77777777" w:rsidR="00E71171" w:rsidRPr="00153C8F" w:rsidRDefault="00E71171" w:rsidP="00F10C0A">
            <w:pPr>
              <w:pStyle w:val="NoSpacing"/>
              <w:jc w:val="center"/>
              <w:rPr>
                <w:rFonts w:ascii="Arial" w:hAnsi="Arial" w:cs="Arial"/>
                <w:sz w:val="20"/>
                <w:szCs w:val="20"/>
                <w:vertAlign w:val="superscript"/>
              </w:rPr>
            </w:pPr>
            <w:r>
              <w:rPr>
                <w:rFonts w:ascii="Arial" w:hAnsi="Arial" w:cs="Arial"/>
                <w:sz w:val="20"/>
                <w:szCs w:val="20"/>
              </w:rPr>
              <w:t>(Yes/No)</w:t>
            </w:r>
            <w:r>
              <w:rPr>
                <w:rFonts w:ascii="Arial" w:hAnsi="Arial" w:cs="Arial"/>
                <w:sz w:val="20"/>
                <w:szCs w:val="20"/>
                <w:vertAlign w:val="superscript"/>
              </w:rPr>
              <w:t>6</w:t>
            </w:r>
          </w:p>
        </w:tc>
      </w:tr>
      <w:tr w:rsidR="00E71171" w:rsidRPr="00C128AF" w14:paraId="40738924" w14:textId="77777777" w:rsidTr="000E781D">
        <w:trPr>
          <w:trHeight w:val="360"/>
          <w:jc w:val="center"/>
        </w:trPr>
        <w:tc>
          <w:tcPr>
            <w:tcW w:w="1726" w:type="dxa"/>
            <w:vMerge w:val="restart"/>
            <w:vAlign w:val="center"/>
          </w:tcPr>
          <w:p w14:paraId="1D81BBDA" w14:textId="77777777" w:rsidR="00E71171" w:rsidRPr="00C850E0" w:rsidRDefault="00E71171" w:rsidP="00F10C0A">
            <w:pPr>
              <w:pStyle w:val="NoSpacing"/>
              <w:jc w:val="center"/>
              <w:rPr>
                <w:rFonts w:ascii="Arial" w:hAnsi="Arial" w:cs="Arial"/>
                <w:sz w:val="20"/>
                <w:szCs w:val="20"/>
              </w:rPr>
            </w:pPr>
            <w:r w:rsidRPr="00C850E0">
              <w:rPr>
                <w:rFonts w:ascii="Arial" w:hAnsi="Arial" w:cs="Arial"/>
                <w:sz w:val="20"/>
                <w:szCs w:val="20"/>
              </w:rPr>
              <w:t>Run 1</w:t>
            </w:r>
          </w:p>
        </w:tc>
        <w:tc>
          <w:tcPr>
            <w:tcW w:w="1724" w:type="dxa"/>
            <w:vAlign w:val="center"/>
          </w:tcPr>
          <w:p w14:paraId="15106666" w14:textId="77777777" w:rsidR="00E71171" w:rsidRPr="00C128AF" w:rsidRDefault="00E71171" w:rsidP="00F10C0A">
            <w:pPr>
              <w:pStyle w:val="NoSpacing"/>
              <w:jc w:val="center"/>
              <w:rPr>
                <w:rFonts w:ascii="Arial" w:hAnsi="Arial" w:cs="Arial"/>
                <w:sz w:val="20"/>
                <w:szCs w:val="20"/>
              </w:rPr>
            </w:pPr>
            <w:r w:rsidRPr="00C128AF">
              <w:rPr>
                <w:rFonts w:ascii="Arial" w:hAnsi="Arial" w:cs="Arial"/>
                <w:sz w:val="20"/>
                <w:szCs w:val="20"/>
              </w:rPr>
              <w:t>Zero</w:t>
            </w:r>
          </w:p>
        </w:tc>
        <w:tc>
          <w:tcPr>
            <w:tcW w:w="1895" w:type="dxa"/>
            <w:vAlign w:val="center"/>
          </w:tcPr>
          <w:p w14:paraId="3135267B" w14:textId="77777777" w:rsidR="00E71171" w:rsidRPr="00C128AF" w:rsidRDefault="00E71171" w:rsidP="00F10C0A">
            <w:pPr>
              <w:pStyle w:val="NoSpacing"/>
              <w:jc w:val="center"/>
              <w:rPr>
                <w:rFonts w:ascii="Arial" w:hAnsi="Arial" w:cs="Arial"/>
                <w:bCs/>
                <w:sz w:val="20"/>
                <w:szCs w:val="20"/>
              </w:rPr>
            </w:pPr>
          </w:p>
        </w:tc>
        <w:tc>
          <w:tcPr>
            <w:tcW w:w="1610" w:type="dxa"/>
            <w:shd w:val="clear" w:color="auto" w:fill="auto"/>
            <w:vAlign w:val="center"/>
          </w:tcPr>
          <w:p w14:paraId="5F1204D7" w14:textId="77777777" w:rsidR="00E71171" w:rsidRPr="00C128AF" w:rsidRDefault="00E71171" w:rsidP="00F10C0A">
            <w:pPr>
              <w:pStyle w:val="NoSpacing"/>
              <w:jc w:val="center"/>
              <w:rPr>
                <w:rFonts w:ascii="Arial" w:hAnsi="Arial" w:cs="Arial"/>
                <w:bCs/>
                <w:sz w:val="20"/>
                <w:szCs w:val="20"/>
              </w:rPr>
            </w:pPr>
          </w:p>
        </w:tc>
        <w:tc>
          <w:tcPr>
            <w:tcW w:w="1610" w:type="dxa"/>
            <w:shd w:val="clear" w:color="auto" w:fill="F2F2F2" w:themeFill="background1" w:themeFillShade="F2"/>
            <w:vAlign w:val="center"/>
          </w:tcPr>
          <w:p w14:paraId="515082DF" w14:textId="77777777" w:rsidR="00E71171" w:rsidRPr="00C128AF" w:rsidRDefault="00E71171" w:rsidP="00F10C0A">
            <w:pPr>
              <w:pStyle w:val="NoSpacing"/>
              <w:jc w:val="center"/>
              <w:rPr>
                <w:rFonts w:ascii="Arial" w:hAnsi="Arial" w:cs="Arial"/>
                <w:bCs/>
                <w:sz w:val="20"/>
                <w:szCs w:val="20"/>
              </w:rPr>
            </w:pPr>
          </w:p>
        </w:tc>
        <w:tc>
          <w:tcPr>
            <w:tcW w:w="1610" w:type="dxa"/>
            <w:shd w:val="clear" w:color="auto" w:fill="F2F2F2" w:themeFill="background1" w:themeFillShade="F2"/>
            <w:vAlign w:val="center"/>
          </w:tcPr>
          <w:p w14:paraId="18B98BE4" w14:textId="77777777" w:rsidR="00E71171" w:rsidRPr="00C128AF" w:rsidRDefault="00E71171" w:rsidP="00F10C0A">
            <w:pPr>
              <w:pStyle w:val="NoSpacing"/>
              <w:jc w:val="center"/>
              <w:rPr>
                <w:rFonts w:ascii="Arial" w:hAnsi="Arial" w:cs="Arial"/>
                <w:bCs/>
                <w:sz w:val="20"/>
                <w:szCs w:val="20"/>
              </w:rPr>
            </w:pPr>
          </w:p>
        </w:tc>
        <w:tc>
          <w:tcPr>
            <w:tcW w:w="1895" w:type="dxa"/>
            <w:shd w:val="clear" w:color="auto" w:fill="F2F2F2" w:themeFill="background1" w:themeFillShade="F2"/>
            <w:vAlign w:val="center"/>
          </w:tcPr>
          <w:p w14:paraId="21386C5E" w14:textId="77777777" w:rsidR="00E71171" w:rsidRPr="00C128AF" w:rsidRDefault="00E71171" w:rsidP="00F10C0A">
            <w:pPr>
              <w:pStyle w:val="NoSpacing"/>
              <w:jc w:val="center"/>
              <w:rPr>
                <w:rFonts w:ascii="Arial" w:hAnsi="Arial" w:cs="Arial"/>
                <w:bCs/>
                <w:sz w:val="20"/>
                <w:szCs w:val="20"/>
              </w:rPr>
            </w:pPr>
          </w:p>
        </w:tc>
        <w:tc>
          <w:tcPr>
            <w:tcW w:w="1610" w:type="dxa"/>
            <w:shd w:val="clear" w:color="auto" w:fill="F2F2F2" w:themeFill="background1" w:themeFillShade="F2"/>
            <w:vAlign w:val="center"/>
          </w:tcPr>
          <w:p w14:paraId="0CA21104" w14:textId="77777777" w:rsidR="00E71171" w:rsidRPr="00C128AF" w:rsidRDefault="00E71171" w:rsidP="00F10C0A">
            <w:pPr>
              <w:pStyle w:val="NoSpacing"/>
              <w:jc w:val="center"/>
              <w:rPr>
                <w:rFonts w:ascii="Arial" w:hAnsi="Arial" w:cs="Arial"/>
                <w:bCs/>
                <w:sz w:val="20"/>
                <w:szCs w:val="20"/>
              </w:rPr>
            </w:pPr>
          </w:p>
        </w:tc>
      </w:tr>
      <w:tr w:rsidR="00E71171" w:rsidRPr="00C128AF" w14:paraId="5737A299" w14:textId="77777777" w:rsidTr="000E781D">
        <w:trPr>
          <w:trHeight w:val="360"/>
          <w:jc w:val="center"/>
        </w:trPr>
        <w:tc>
          <w:tcPr>
            <w:tcW w:w="1726" w:type="dxa"/>
            <w:vMerge/>
            <w:vAlign w:val="center"/>
          </w:tcPr>
          <w:p w14:paraId="2B60F6E2" w14:textId="77777777" w:rsidR="00E71171" w:rsidRPr="00C850E0" w:rsidRDefault="00E71171" w:rsidP="00F10C0A">
            <w:pPr>
              <w:pStyle w:val="NoSpacing"/>
              <w:jc w:val="center"/>
              <w:rPr>
                <w:rFonts w:ascii="Arial" w:hAnsi="Arial" w:cs="Arial"/>
                <w:sz w:val="20"/>
                <w:szCs w:val="20"/>
              </w:rPr>
            </w:pPr>
            <w:bookmarkStart w:id="314" w:name="_Hlk176606970"/>
          </w:p>
        </w:tc>
        <w:tc>
          <w:tcPr>
            <w:tcW w:w="1724" w:type="dxa"/>
            <w:vAlign w:val="center"/>
          </w:tcPr>
          <w:p w14:paraId="41EBF68C" w14:textId="77777777" w:rsidR="00E71171" w:rsidRPr="00C128AF" w:rsidRDefault="00E71171" w:rsidP="00F10C0A">
            <w:pPr>
              <w:pStyle w:val="NoSpacing"/>
              <w:jc w:val="center"/>
              <w:rPr>
                <w:rFonts w:ascii="Arial" w:hAnsi="Arial" w:cs="Arial"/>
                <w:sz w:val="20"/>
                <w:szCs w:val="20"/>
              </w:rPr>
            </w:pPr>
            <w:r>
              <w:rPr>
                <w:rFonts w:ascii="Arial" w:hAnsi="Arial" w:cs="Arial"/>
                <w:sz w:val="20"/>
                <w:szCs w:val="20"/>
              </w:rPr>
              <w:t>Low</w:t>
            </w:r>
          </w:p>
        </w:tc>
        <w:tc>
          <w:tcPr>
            <w:tcW w:w="1895" w:type="dxa"/>
            <w:vAlign w:val="center"/>
          </w:tcPr>
          <w:p w14:paraId="145E266A" w14:textId="77777777" w:rsidR="00E71171" w:rsidRPr="00C128AF" w:rsidRDefault="00E71171" w:rsidP="00F10C0A">
            <w:pPr>
              <w:pStyle w:val="NoSpacing"/>
              <w:jc w:val="center"/>
              <w:rPr>
                <w:rFonts w:ascii="Arial" w:hAnsi="Arial" w:cs="Arial"/>
                <w:bCs/>
                <w:sz w:val="20"/>
                <w:szCs w:val="20"/>
              </w:rPr>
            </w:pPr>
          </w:p>
        </w:tc>
        <w:tc>
          <w:tcPr>
            <w:tcW w:w="1610" w:type="dxa"/>
            <w:shd w:val="clear" w:color="auto" w:fill="F2F2F2" w:themeFill="background1" w:themeFillShade="F2"/>
            <w:vAlign w:val="center"/>
          </w:tcPr>
          <w:p w14:paraId="7AF463E8" w14:textId="77777777" w:rsidR="00E71171" w:rsidRPr="00C128AF" w:rsidRDefault="00E71171" w:rsidP="00F10C0A">
            <w:pPr>
              <w:pStyle w:val="NoSpacing"/>
              <w:jc w:val="center"/>
              <w:rPr>
                <w:rFonts w:ascii="Arial" w:hAnsi="Arial" w:cs="Arial"/>
                <w:bCs/>
                <w:sz w:val="20"/>
                <w:szCs w:val="20"/>
              </w:rPr>
            </w:pPr>
          </w:p>
        </w:tc>
        <w:tc>
          <w:tcPr>
            <w:tcW w:w="1610" w:type="dxa"/>
            <w:vAlign w:val="center"/>
          </w:tcPr>
          <w:p w14:paraId="0CA9AC5A" w14:textId="77777777" w:rsidR="00E71171" w:rsidRPr="00C128AF" w:rsidRDefault="00E71171" w:rsidP="00F10C0A">
            <w:pPr>
              <w:pStyle w:val="NoSpacing"/>
              <w:jc w:val="center"/>
              <w:rPr>
                <w:rFonts w:ascii="Arial" w:hAnsi="Arial" w:cs="Arial"/>
                <w:bCs/>
                <w:sz w:val="20"/>
                <w:szCs w:val="20"/>
              </w:rPr>
            </w:pPr>
          </w:p>
        </w:tc>
        <w:tc>
          <w:tcPr>
            <w:tcW w:w="1610" w:type="dxa"/>
            <w:vAlign w:val="center"/>
          </w:tcPr>
          <w:p w14:paraId="6445AFEA" w14:textId="77777777" w:rsidR="00E71171" w:rsidRPr="00C128AF" w:rsidRDefault="00E71171" w:rsidP="00F10C0A">
            <w:pPr>
              <w:pStyle w:val="NoSpacing"/>
              <w:jc w:val="center"/>
              <w:rPr>
                <w:rFonts w:ascii="Arial" w:hAnsi="Arial" w:cs="Arial"/>
                <w:bCs/>
                <w:sz w:val="20"/>
                <w:szCs w:val="20"/>
              </w:rPr>
            </w:pPr>
          </w:p>
        </w:tc>
        <w:tc>
          <w:tcPr>
            <w:tcW w:w="1895" w:type="dxa"/>
            <w:vAlign w:val="center"/>
          </w:tcPr>
          <w:p w14:paraId="607A9F30" w14:textId="77777777" w:rsidR="00E71171" w:rsidRPr="00C128AF" w:rsidRDefault="00E71171" w:rsidP="00F10C0A">
            <w:pPr>
              <w:pStyle w:val="NoSpacing"/>
              <w:jc w:val="center"/>
              <w:rPr>
                <w:rFonts w:ascii="Arial" w:hAnsi="Arial" w:cs="Arial"/>
                <w:bCs/>
                <w:sz w:val="20"/>
                <w:szCs w:val="20"/>
              </w:rPr>
            </w:pPr>
          </w:p>
        </w:tc>
        <w:tc>
          <w:tcPr>
            <w:tcW w:w="1610" w:type="dxa"/>
            <w:vAlign w:val="center"/>
          </w:tcPr>
          <w:p w14:paraId="5B39E5F4" w14:textId="77777777" w:rsidR="00E71171" w:rsidRPr="00C850E0" w:rsidRDefault="00E71171" w:rsidP="00F10C0A">
            <w:pPr>
              <w:pStyle w:val="NoSpacing"/>
              <w:jc w:val="center"/>
              <w:rPr>
                <w:rFonts w:ascii="Arial" w:hAnsi="Arial" w:cs="Arial"/>
                <w:bCs/>
                <w:sz w:val="20"/>
                <w:szCs w:val="20"/>
              </w:rPr>
            </w:pPr>
          </w:p>
        </w:tc>
      </w:tr>
      <w:bookmarkEnd w:id="314"/>
      <w:tr w:rsidR="00E71171" w:rsidRPr="00C128AF" w14:paraId="44B0290C" w14:textId="77777777" w:rsidTr="000E781D">
        <w:trPr>
          <w:trHeight w:val="360"/>
          <w:jc w:val="center"/>
        </w:trPr>
        <w:tc>
          <w:tcPr>
            <w:tcW w:w="1726" w:type="dxa"/>
            <w:vMerge/>
            <w:vAlign w:val="center"/>
          </w:tcPr>
          <w:p w14:paraId="0C65A313" w14:textId="77777777" w:rsidR="00E71171" w:rsidRPr="00C850E0" w:rsidRDefault="00E71171" w:rsidP="00F10C0A">
            <w:pPr>
              <w:pStyle w:val="NoSpacing"/>
              <w:jc w:val="center"/>
              <w:rPr>
                <w:rFonts w:ascii="Arial" w:hAnsi="Arial" w:cs="Arial"/>
                <w:sz w:val="20"/>
                <w:szCs w:val="20"/>
              </w:rPr>
            </w:pPr>
          </w:p>
        </w:tc>
        <w:tc>
          <w:tcPr>
            <w:tcW w:w="1724" w:type="dxa"/>
            <w:vAlign w:val="center"/>
          </w:tcPr>
          <w:p w14:paraId="322DBB10" w14:textId="77777777" w:rsidR="00E71171" w:rsidRPr="00C128AF" w:rsidRDefault="00E71171" w:rsidP="00F10C0A">
            <w:pPr>
              <w:pStyle w:val="NoSpacing"/>
              <w:jc w:val="center"/>
              <w:rPr>
                <w:rFonts w:ascii="Arial" w:hAnsi="Arial" w:cs="Arial"/>
                <w:sz w:val="20"/>
                <w:szCs w:val="20"/>
              </w:rPr>
            </w:pPr>
            <w:r w:rsidRPr="00C128AF">
              <w:rPr>
                <w:rFonts w:ascii="Arial" w:hAnsi="Arial" w:cs="Arial"/>
                <w:sz w:val="20"/>
                <w:szCs w:val="20"/>
              </w:rPr>
              <w:t>Mid</w:t>
            </w:r>
          </w:p>
        </w:tc>
        <w:tc>
          <w:tcPr>
            <w:tcW w:w="1895" w:type="dxa"/>
            <w:vAlign w:val="center"/>
          </w:tcPr>
          <w:p w14:paraId="1F6E2045" w14:textId="77777777" w:rsidR="00E71171" w:rsidRPr="00C128AF" w:rsidRDefault="00E71171" w:rsidP="00F10C0A">
            <w:pPr>
              <w:pStyle w:val="NoSpacing"/>
              <w:jc w:val="center"/>
              <w:rPr>
                <w:rFonts w:ascii="Arial" w:hAnsi="Arial" w:cs="Arial"/>
                <w:bCs/>
                <w:sz w:val="20"/>
                <w:szCs w:val="20"/>
              </w:rPr>
            </w:pPr>
          </w:p>
        </w:tc>
        <w:tc>
          <w:tcPr>
            <w:tcW w:w="1610" w:type="dxa"/>
            <w:shd w:val="clear" w:color="auto" w:fill="F2F2F2" w:themeFill="background1" w:themeFillShade="F2"/>
            <w:vAlign w:val="center"/>
          </w:tcPr>
          <w:p w14:paraId="5ED8A72B" w14:textId="77777777" w:rsidR="00E71171" w:rsidRPr="00C128AF" w:rsidRDefault="00E71171" w:rsidP="00F10C0A">
            <w:pPr>
              <w:pStyle w:val="NoSpacing"/>
              <w:jc w:val="center"/>
              <w:rPr>
                <w:rFonts w:ascii="Arial" w:hAnsi="Arial" w:cs="Arial"/>
                <w:bCs/>
                <w:sz w:val="20"/>
                <w:szCs w:val="20"/>
              </w:rPr>
            </w:pPr>
          </w:p>
        </w:tc>
        <w:tc>
          <w:tcPr>
            <w:tcW w:w="1610" w:type="dxa"/>
            <w:vAlign w:val="center"/>
          </w:tcPr>
          <w:p w14:paraId="38920DFD" w14:textId="77777777" w:rsidR="00E71171" w:rsidRPr="00C128AF" w:rsidRDefault="00E71171" w:rsidP="00F10C0A">
            <w:pPr>
              <w:pStyle w:val="NoSpacing"/>
              <w:jc w:val="center"/>
              <w:rPr>
                <w:rFonts w:ascii="Arial" w:hAnsi="Arial" w:cs="Arial"/>
                <w:bCs/>
                <w:sz w:val="20"/>
                <w:szCs w:val="20"/>
              </w:rPr>
            </w:pPr>
          </w:p>
        </w:tc>
        <w:tc>
          <w:tcPr>
            <w:tcW w:w="1610" w:type="dxa"/>
            <w:vAlign w:val="center"/>
          </w:tcPr>
          <w:p w14:paraId="562F75EE" w14:textId="77777777" w:rsidR="00E71171" w:rsidRPr="00C128AF" w:rsidRDefault="00E71171" w:rsidP="00F10C0A">
            <w:pPr>
              <w:pStyle w:val="NoSpacing"/>
              <w:jc w:val="center"/>
              <w:rPr>
                <w:rFonts w:ascii="Arial" w:hAnsi="Arial" w:cs="Arial"/>
                <w:bCs/>
                <w:sz w:val="20"/>
                <w:szCs w:val="20"/>
              </w:rPr>
            </w:pPr>
          </w:p>
        </w:tc>
        <w:tc>
          <w:tcPr>
            <w:tcW w:w="1895" w:type="dxa"/>
            <w:vAlign w:val="center"/>
          </w:tcPr>
          <w:p w14:paraId="75CC0F30" w14:textId="77777777" w:rsidR="00E71171" w:rsidRPr="00C128AF" w:rsidRDefault="00E71171" w:rsidP="00F10C0A">
            <w:pPr>
              <w:pStyle w:val="NoSpacing"/>
              <w:jc w:val="center"/>
              <w:rPr>
                <w:rFonts w:ascii="Arial" w:hAnsi="Arial" w:cs="Arial"/>
                <w:bCs/>
                <w:sz w:val="20"/>
                <w:szCs w:val="20"/>
              </w:rPr>
            </w:pPr>
          </w:p>
        </w:tc>
        <w:tc>
          <w:tcPr>
            <w:tcW w:w="1610" w:type="dxa"/>
            <w:vAlign w:val="center"/>
          </w:tcPr>
          <w:p w14:paraId="306F9B93" w14:textId="77777777" w:rsidR="00E71171" w:rsidRPr="00C850E0" w:rsidRDefault="00E71171" w:rsidP="00F10C0A">
            <w:pPr>
              <w:pStyle w:val="NoSpacing"/>
              <w:jc w:val="center"/>
              <w:rPr>
                <w:rFonts w:ascii="Arial" w:hAnsi="Arial" w:cs="Arial"/>
                <w:bCs/>
                <w:sz w:val="20"/>
                <w:szCs w:val="20"/>
              </w:rPr>
            </w:pPr>
          </w:p>
        </w:tc>
      </w:tr>
      <w:tr w:rsidR="00E71171" w:rsidRPr="00C128AF" w14:paraId="7188054F" w14:textId="77777777" w:rsidTr="000E781D">
        <w:trPr>
          <w:trHeight w:val="360"/>
          <w:jc w:val="center"/>
        </w:trPr>
        <w:tc>
          <w:tcPr>
            <w:tcW w:w="1726" w:type="dxa"/>
            <w:vMerge/>
            <w:vAlign w:val="center"/>
          </w:tcPr>
          <w:p w14:paraId="3523989D" w14:textId="77777777" w:rsidR="00E71171" w:rsidRPr="00C850E0" w:rsidRDefault="00E71171" w:rsidP="00F10C0A">
            <w:pPr>
              <w:pStyle w:val="NoSpacing"/>
              <w:jc w:val="center"/>
              <w:rPr>
                <w:rFonts w:ascii="Arial" w:hAnsi="Arial" w:cs="Arial"/>
                <w:color w:val="000000"/>
                <w:sz w:val="20"/>
                <w:szCs w:val="20"/>
              </w:rPr>
            </w:pPr>
          </w:p>
        </w:tc>
        <w:tc>
          <w:tcPr>
            <w:tcW w:w="1724" w:type="dxa"/>
            <w:shd w:val="clear" w:color="auto" w:fill="auto"/>
            <w:vAlign w:val="center"/>
          </w:tcPr>
          <w:p w14:paraId="31A27E0D" w14:textId="77777777" w:rsidR="00E71171" w:rsidRPr="00C128AF" w:rsidRDefault="00E71171" w:rsidP="00F10C0A">
            <w:pPr>
              <w:pStyle w:val="NoSpacing"/>
              <w:jc w:val="center"/>
              <w:rPr>
                <w:rFonts w:ascii="Arial" w:hAnsi="Arial" w:cs="Arial"/>
                <w:color w:val="000000"/>
                <w:sz w:val="20"/>
                <w:szCs w:val="20"/>
              </w:rPr>
            </w:pPr>
            <w:r w:rsidRPr="00C128AF">
              <w:rPr>
                <w:rFonts w:ascii="Arial" w:hAnsi="Arial" w:cs="Arial"/>
                <w:color w:val="000000"/>
                <w:sz w:val="20"/>
                <w:szCs w:val="20"/>
              </w:rPr>
              <w:t>High</w:t>
            </w:r>
          </w:p>
        </w:tc>
        <w:tc>
          <w:tcPr>
            <w:tcW w:w="1895" w:type="dxa"/>
            <w:vAlign w:val="center"/>
          </w:tcPr>
          <w:p w14:paraId="41CA8959" w14:textId="77777777" w:rsidR="00E71171" w:rsidRPr="00C128AF" w:rsidRDefault="00E71171" w:rsidP="00F10C0A">
            <w:pPr>
              <w:pStyle w:val="NoSpacing"/>
              <w:jc w:val="center"/>
              <w:rPr>
                <w:rFonts w:ascii="Arial" w:hAnsi="Arial" w:cs="Arial"/>
                <w:sz w:val="20"/>
                <w:szCs w:val="20"/>
              </w:rPr>
            </w:pPr>
          </w:p>
        </w:tc>
        <w:tc>
          <w:tcPr>
            <w:tcW w:w="1610" w:type="dxa"/>
            <w:shd w:val="clear" w:color="auto" w:fill="auto"/>
            <w:vAlign w:val="center"/>
          </w:tcPr>
          <w:p w14:paraId="1203DFE5" w14:textId="77777777" w:rsidR="00E71171" w:rsidRPr="00C128AF" w:rsidRDefault="00E71171" w:rsidP="00F10C0A">
            <w:pPr>
              <w:pStyle w:val="NoSpacing"/>
              <w:jc w:val="center"/>
              <w:rPr>
                <w:rFonts w:ascii="Arial" w:hAnsi="Arial" w:cs="Arial"/>
                <w:sz w:val="20"/>
                <w:szCs w:val="20"/>
              </w:rPr>
            </w:pPr>
          </w:p>
        </w:tc>
        <w:tc>
          <w:tcPr>
            <w:tcW w:w="1610" w:type="dxa"/>
            <w:shd w:val="clear" w:color="auto" w:fill="F2F2F2" w:themeFill="background1" w:themeFillShade="F2"/>
            <w:vAlign w:val="center"/>
          </w:tcPr>
          <w:p w14:paraId="39B10F63" w14:textId="77777777" w:rsidR="00E71171" w:rsidRPr="00C128AF" w:rsidRDefault="00E71171" w:rsidP="00F10C0A">
            <w:pPr>
              <w:pStyle w:val="NoSpacing"/>
              <w:jc w:val="center"/>
              <w:rPr>
                <w:rFonts w:ascii="Arial" w:hAnsi="Arial" w:cs="Arial"/>
                <w:sz w:val="20"/>
                <w:szCs w:val="20"/>
              </w:rPr>
            </w:pPr>
          </w:p>
        </w:tc>
        <w:tc>
          <w:tcPr>
            <w:tcW w:w="1610" w:type="dxa"/>
            <w:shd w:val="clear" w:color="auto" w:fill="F2F2F2" w:themeFill="background1" w:themeFillShade="F2"/>
            <w:vAlign w:val="center"/>
          </w:tcPr>
          <w:p w14:paraId="58A80F79" w14:textId="77777777" w:rsidR="00E71171" w:rsidRPr="00C128AF" w:rsidRDefault="00E71171" w:rsidP="00F10C0A">
            <w:pPr>
              <w:pStyle w:val="NoSpacing"/>
              <w:jc w:val="center"/>
              <w:rPr>
                <w:rFonts w:ascii="Arial" w:hAnsi="Arial" w:cs="Arial"/>
                <w:sz w:val="20"/>
                <w:szCs w:val="20"/>
              </w:rPr>
            </w:pPr>
          </w:p>
        </w:tc>
        <w:tc>
          <w:tcPr>
            <w:tcW w:w="1895" w:type="dxa"/>
            <w:shd w:val="clear" w:color="auto" w:fill="F2F2F2" w:themeFill="background1" w:themeFillShade="F2"/>
            <w:vAlign w:val="center"/>
          </w:tcPr>
          <w:p w14:paraId="42666BE0" w14:textId="77777777" w:rsidR="00E71171" w:rsidRPr="00C128AF" w:rsidRDefault="00E71171" w:rsidP="00F10C0A">
            <w:pPr>
              <w:pStyle w:val="NoSpacing"/>
              <w:jc w:val="center"/>
              <w:rPr>
                <w:rFonts w:ascii="Arial" w:hAnsi="Arial" w:cs="Arial"/>
                <w:sz w:val="20"/>
                <w:szCs w:val="20"/>
              </w:rPr>
            </w:pPr>
          </w:p>
        </w:tc>
        <w:tc>
          <w:tcPr>
            <w:tcW w:w="1610" w:type="dxa"/>
            <w:shd w:val="clear" w:color="auto" w:fill="F2F2F2" w:themeFill="background1" w:themeFillShade="F2"/>
            <w:vAlign w:val="center"/>
          </w:tcPr>
          <w:p w14:paraId="6E453ED3" w14:textId="77777777" w:rsidR="00E71171" w:rsidRPr="00C128AF" w:rsidRDefault="00E71171" w:rsidP="00F10C0A">
            <w:pPr>
              <w:pStyle w:val="NoSpacing"/>
              <w:jc w:val="center"/>
              <w:rPr>
                <w:rFonts w:ascii="Arial" w:hAnsi="Arial" w:cs="Arial"/>
                <w:sz w:val="20"/>
                <w:szCs w:val="20"/>
              </w:rPr>
            </w:pPr>
          </w:p>
        </w:tc>
      </w:tr>
      <w:tr w:rsidR="00E71171" w:rsidRPr="00C128AF" w14:paraId="7A166759" w14:textId="77777777" w:rsidTr="000E781D">
        <w:trPr>
          <w:trHeight w:val="360"/>
          <w:jc w:val="center"/>
        </w:trPr>
        <w:tc>
          <w:tcPr>
            <w:tcW w:w="1726" w:type="dxa"/>
            <w:vMerge w:val="restart"/>
            <w:vAlign w:val="center"/>
          </w:tcPr>
          <w:p w14:paraId="0A408DD5" w14:textId="77777777" w:rsidR="00E71171" w:rsidRPr="00C850E0" w:rsidRDefault="00E71171" w:rsidP="00F10C0A">
            <w:pPr>
              <w:pStyle w:val="NoSpacing"/>
              <w:jc w:val="center"/>
              <w:rPr>
                <w:rFonts w:ascii="Arial" w:hAnsi="Arial" w:cs="Arial"/>
                <w:color w:val="000000"/>
                <w:sz w:val="20"/>
                <w:szCs w:val="20"/>
              </w:rPr>
            </w:pPr>
            <w:r w:rsidRPr="00C850E0">
              <w:rPr>
                <w:rFonts w:ascii="Arial" w:hAnsi="Arial" w:cs="Arial"/>
                <w:sz w:val="20"/>
                <w:szCs w:val="20"/>
              </w:rPr>
              <w:t>Run 2</w:t>
            </w:r>
          </w:p>
        </w:tc>
        <w:tc>
          <w:tcPr>
            <w:tcW w:w="1724" w:type="dxa"/>
            <w:vAlign w:val="center"/>
          </w:tcPr>
          <w:p w14:paraId="698DC7AB" w14:textId="77777777" w:rsidR="00E71171" w:rsidRPr="00C128AF" w:rsidRDefault="00E71171" w:rsidP="00F10C0A">
            <w:pPr>
              <w:pStyle w:val="NoSpacing"/>
              <w:jc w:val="center"/>
              <w:rPr>
                <w:rFonts w:ascii="Arial" w:hAnsi="Arial" w:cs="Arial"/>
                <w:color w:val="000000"/>
                <w:sz w:val="20"/>
                <w:szCs w:val="20"/>
              </w:rPr>
            </w:pPr>
            <w:r w:rsidRPr="00C128AF">
              <w:rPr>
                <w:rFonts w:ascii="Arial" w:hAnsi="Arial" w:cs="Arial"/>
                <w:sz w:val="20"/>
                <w:szCs w:val="20"/>
              </w:rPr>
              <w:t>Zero</w:t>
            </w:r>
          </w:p>
        </w:tc>
        <w:tc>
          <w:tcPr>
            <w:tcW w:w="1895" w:type="dxa"/>
            <w:vAlign w:val="center"/>
          </w:tcPr>
          <w:p w14:paraId="7F31DA29" w14:textId="77777777" w:rsidR="00E71171" w:rsidRPr="00C128AF" w:rsidRDefault="00E71171" w:rsidP="00F10C0A">
            <w:pPr>
              <w:pStyle w:val="NoSpacing"/>
              <w:jc w:val="center"/>
              <w:rPr>
                <w:rFonts w:ascii="Arial" w:hAnsi="Arial" w:cs="Arial"/>
                <w:sz w:val="20"/>
                <w:szCs w:val="20"/>
              </w:rPr>
            </w:pPr>
          </w:p>
        </w:tc>
        <w:tc>
          <w:tcPr>
            <w:tcW w:w="1610" w:type="dxa"/>
            <w:shd w:val="clear" w:color="auto" w:fill="auto"/>
            <w:vAlign w:val="center"/>
          </w:tcPr>
          <w:p w14:paraId="368B5E71" w14:textId="77777777" w:rsidR="00E71171" w:rsidRPr="00C128AF" w:rsidRDefault="00E71171" w:rsidP="00F10C0A">
            <w:pPr>
              <w:pStyle w:val="NoSpacing"/>
              <w:jc w:val="center"/>
              <w:rPr>
                <w:rFonts w:ascii="Arial" w:hAnsi="Arial" w:cs="Arial"/>
                <w:sz w:val="20"/>
                <w:szCs w:val="20"/>
              </w:rPr>
            </w:pPr>
          </w:p>
        </w:tc>
        <w:tc>
          <w:tcPr>
            <w:tcW w:w="1610" w:type="dxa"/>
            <w:shd w:val="clear" w:color="auto" w:fill="F2F2F2" w:themeFill="background1" w:themeFillShade="F2"/>
            <w:vAlign w:val="center"/>
          </w:tcPr>
          <w:p w14:paraId="1BB2DF28" w14:textId="77777777" w:rsidR="00E71171" w:rsidRPr="00C128AF" w:rsidRDefault="00E71171" w:rsidP="00F10C0A">
            <w:pPr>
              <w:pStyle w:val="NoSpacing"/>
              <w:jc w:val="center"/>
              <w:rPr>
                <w:rFonts w:ascii="Arial" w:hAnsi="Arial" w:cs="Arial"/>
                <w:sz w:val="20"/>
                <w:szCs w:val="20"/>
              </w:rPr>
            </w:pPr>
          </w:p>
        </w:tc>
        <w:tc>
          <w:tcPr>
            <w:tcW w:w="1610" w:type="dxa"/>
            <w:shd w:val="clear" w:color="auto" w:fill="F2F2F2" w:themeFill="background1" w:themeFillShade="F2"/>
            <w:vAlign w:val="center"/>
          </w:tcPr>
          <w:p w14:paraId="3827CDA9" w14:textId="77777777" w:rsidR="00E71171" w:rsidRPr="00C128AF" w:rsidRDefault="00E71171" w:rsidP="00F10C0A">
            <w:pPr>
              <w:pStyle w:val="NoSpacing"/>
              <w:jc w:val="center"/>
              <w:rPr>
                <w:rFonts w:ascii="Arial" w:hAnsi="Arial" w:cs="Arial"/>
                <w:sz w:val="20"/>
                <w:szCs w:val="20"/>
              </w:rPr>
            </w:pPr>
          </w:p>
        </w:tc>
        <w:tc>
          <w:tcPr>
            <w:tcW w:w="1895" w:type="dxa"/>
            <w:shd w:val="clear" w:color="auto" w:fill="F2F2F2" w:themeFill="background1" w:themeFillShade="F2"/>
            <w:vAlign w:val="center"/>
          </w:tcPr>
          <w:p w14:paraId="6A0994D9" w14:textId="77777777" w:rsidR="00E71171" w:rsidRPr="00C128AF" w:rsidRDefault="00E71171" w:rsidP="00F10C0A">
            <w:pPr>
              <w:pStyle w:val="NoSpacing"/>
              <w:jc w:val="center"/>
              <w:rPr>
                <w:rFonts w:ascii="Arial" w:hAnsi="Arial" w:cs="Arial"/>
                <w:sz w:val="20"/>
                <w:szCs w:val="20"/>
              </w:rPr>
            </w:pPr>
          </w:p>
        </w:tc>
        <w:tc>
          <w:tcPr>
            <w:tcW w:w="1610" w:type="dxa"/>
            <w:shd w:val="clear" w:color="auto" w:fill="F2F2F2" w:themeFill="background1" w:themeFillShade="F2"/>
            <w:vAlign w:val="center"/>
          </w:tcPr>
          <w:p w14:paraId="0CA03B7A" w14:textId="77777777" w:rsidR="00E71171" w:rsidRPr="00C128AF" w:rsidRDefault="00E71171" w:rsidP="00F10C0A">
            <w:pPr>
              <w:pStyle w:val="NoSpacing"/>
              <w:jc w:val="center"/>
              <w:rPr>
                <w:rFonts w:ascii="Arial" w:hAnsi="Arial" w:cs="Arial"/>
                <w:sz w:val="20"/>
                <w:szCs w:val="20"/>
              </w:rPr>
            </w:pPr>
          </w:p>
        </w:tc>
      </w:tr>
      <w:tr w:rsidR="00E71171" w:rsidRPr="00C128AF" w14:paraId="798E476C" w14:textId="77777777" w:rsidTr="000E781D">
        <w:trPr>
          <w:trHeight w:val="360"/>
          <w:jc w:val="center"/>
        </w:trPr>
        <w:tc>
          <w:tcPr>
            <w:tcW w:w="1726" w:type="dxa"/>
            <w:vMerge/>
            <w:vAlign w:val="center"/>
          </w:tcPr>
          <w:p w14:paraId="4887ABBB" w14:textId="77777777" w:rsidR="00E71171" w:rsidRPr="00C850E0" w:rsidRDefault="00E71171" w:rsidP="00F10C0A">
            <w:pPr>
              <w:pStyle w:val="NoSpacing"/>
              <w:jc w:val="center"/>
              <w:rPr>
                <w:rFonts w:ascii="Arial" w:hAnsi="Arial" w:cs="Arial"/>
                <w:sz w:val="20"/>
                <w:szCs w:val="20"/>
              </w:rPr>
            </w:pPr>
          </w:p>
        </w:tc>
        <w:tc>
          <w:tcPr>
            <w:tcW w:w="1724" w:type="dxa"/>
            <w:vAlign w:val="center"/>
          </w:tcPr>
          <w:p w14:paraId="17D3FC14" w14:textId="77777777" w:rsidR="00E71171" w:rsidRPr="00C128AF" w:rsidRDefault="00E71171" w:rsidP="00F10C0A">
            <w:pPr>
              <w:pStyle w:val="NoSpacing"/>
              <w:jc w:val="center"/>
              <w:rPr>
                <w:rFonts w:ascii="Arial" w:hAnsi="Arial" w:cs="Arial"/>
                <w:sz w:val="20"/>
                <w:szCs w:val="20"/>
              </w:rPr>
            </w:pPr>
            <w:r>
              <w:rPr>
                <w:rFonts w:ascii="Arial" w:hAnsi="Arial" w:cs="Arial"/>
                <w:sz w:val="20"/>
                <w:szCs w:val="20"/>
              </w:rPr>
              <w:t>Low</w:t>
            </w:r>
          </w:p>
        </w:tc>
        <w:tc>
          <w:tcPr>
            <w:tcW w:w="1895" w:type="dxa"/>
            <w:vAlign w:val="center"/>
          </w:tcPr>
          <w:p w14:paraId="3A7A4842" w14:textId="77777777" w:rsidR="00E71171" w:rsidRPr="00C128AF" w:rsidRDefault="00E71171" w:rsidP="00F10C0A">
            <w:pPr>
              <w:pStyle w:val="NoSpacing"/>
              <w:jc w:val="center"/>
              <w:rPr>
                <w:rFonts w:ascii="Arial" w:hAnsi="Arial" w:cs="Arial"/>
                <w:sz w:val="20"/>
                <w:szCs w:val="20"/>
              </w:rPr>
            </w:pPr>
          </w:p>
        </w:tc>
        <w:tc>
          <w:tcPr>
            <w:tcW w:w="1610" w:type="dxa"/>
            <w:shd w:val="clear" w:color="auto" w:fill="F2F2F2" w:themeFill="background1" w:themeFillShade="F2"/>
            <w:vAlign w:val="center"/>
          </w:tcPr>
          <w:p w14:paraId="0032E046" w14:textId="77777777" w:rsidR="00E71171" w:rsidRPr="00C128AF" w:rsidRDefault="00E71171" w:rsidP="00F10C0A">
            <w:pPr>
              <w:pStyle w:val="NoSpacing"/>
              <w:jc w:val="center"/>
              <w:rPr>
                <w:rFonts w:ascii="Arial" w:hAnsi="Arial" w:cs="Arial"/>
                <w:sz w:val="20"/>
                <w:szCs w:val="20"/>
              </w:rPr>
            </w:pPr>
          </w:p>
        </w:tc>
        <w:tc>
          <w:tcPr>
            <w:tcW w:w="1610" w:type="dxa"/>
            <w:vAlign w:val="center"/>
          </w:tcPr>
          <w:p w14:paraId="3AD29E2B" w14:textId="77777777" w:rsidR="00E71171" w:rsidRPr="00C128AF" w:rsidRDefault="00E71171" w:rsidP="00F10C0A">
            <w:pPr>
              <w:pStyle w:val="NoSpacing"/>
              <w:jc w:val="center"/>
              <w:rPr>
                <w:rFonts w:ascii="Arial" w:hAnsi="Arial" w:cs="Arial"/>
                <w:sz w:val="20"/>
                <w:szCs w:val="20"/>
              </w:rPr>
            </w:pPr>
          </w:p>
        </w:tc>
        <w:tc>
          <w:tcPr>
            <w:tcW w:w="1610" w:type="dxa"/>
            <w:vAlign w:val="center"/>
          </w:tcPr>
          <w:p w14:paraId="3D0AAF10" w14:textId="77777777" w:rsidR="00E71171" w:rsidRPr="00C128AF" w:rsidRDefault="00E71171" w:rsidP="00F10C0A">
            <w:pPr>
              <w:pStyle w:val="NoSpacing"/>
              <w:jc w:val="center"/>
              <w:rPr>
                <w:rFonts w:ascii="Arial" w:hAnsi="Arial" w:cs="Arial"/>
                <w:sz w:val="20"/>
                <w:szCs w:val="20"/>
              </w:rPr>
            </w:pPr>
          </w:p>
        </w:tc>
        <w:tc>
          <w:tcPr>
            <w:tcW w:w="1895" w:type="dxa"/>
            <w:vAlign w:val="center"/>
          </w:tcPr>
          <w:p w14:paraId="5DEAE010" w14:textId="77777777" w:rsidR="00E71171" w:rsidRPr="00C128AF" w:rsidRDefault="00E71171" w:rsidP="00F10C0A">
            <w:pPr>
              <w:pStyle w:val="NoSpacing"/>
              <w:jc w:val="center"/>
              <w:rPr>
                <w:rFonts w:ascii="Arial" w:hAnsi="Arial" w:cs="Arial"/>
                <w:sz w:val="20"/>
                <w:szCs w:val="20"/>
              </w:rPr>
            </w:pPr>
          </w:p>
        </w:tc>
        <w:tc>
          <w:tcPr>
            <w:tcW w:w="1610" w:type="dxa"/>
            <w:vAlign w:val="center"/>
          </w:tcPr>
          <w:p w14:paraId="16A2AB31" w14:textId="77777777" w:rsidR="00E71171" w:rsidRPr="00C128AF" w:rsidRDefault="00E71171" w:rsidP="00F10C0A">
            <w:pPr>
              <w:pStyle w:val="NoSpacing"/>
              <w:jc w:val="center"/>
              <w:rPr>
                <w:rFonts w:ascii="Arial" w:hAnsi="Arial" w:cs="Arial"/>
                <w:sz w:val="20"/>
                <w:szCs w:val="20"/>
              </w:rPr>
            </w:pPr>
          </w:p>
        </w:tc>
      </w:tr>
      <w:tr w:rsidR="00E71171" w:rsidRPr="00C128AF" w14:paraId="159E5AB9" w14:textId="77777777" w:rsidTr="000E781D">
        <w:trPr>
          <w:trHeight w:val="360"/>
          <w:jc w:val="center"/>
        </w:trPr>
        <w:tc>
          <w:tcPr>
            <w:tcW w:w="1726" w:type="dxa"/>
            <w:vMerge/>
            <w:vAlign w:val="center"/>
          </w:tcPr>
          <w:p w14:paraId="6256E528" w14:textId="77777777" w:rsidR="00E71171" w:rsidRPr="00C850E0" w:rsidRDefault="00E71171" w:rsidP="00F10C0A">
            <w:pPr>
              <w:pStyle w:val="NoSpacing"/>
              <w:jc w:val="center"/>
              <w:rPr>
                <w:rFonts w:ascii="Arial" w:hAnsi="Arial" w:cs="Arial"/>
                <w:color w:val="000000"/>
                <w:sz w:val="20"/>
                <w:szCs w:val="20"/>
              </w:rPr>
            </w:pPr>
          </w:p>
        </w:tc>
        <w:tc>
          <w:tcPr>
            <w:tcW w:w="1724" w:type="dxa"/>
            <w:vAlign w:val="center"/>
          </w:tcPr>
          <w:p w14:paraId="3AA2112A" w14:textId="77777777" w:rsidR="00E71171" w:rsidRPr="00C128AF" w:rsidRDefault="00E71171" w:rsidP="00F10C0A">
            <w:pPr>
              <w:pStyle w:val="NoSpacing"/>
              <w:jc w:val="center"/>
              <w:rPr>
                <w:rFonts w:ascii="Arial" w:hAnsi="Arial" w:cs="Arial"/>
                <w:color w:val="000000"/>
                <w:sz w:val="20"/>
                <w:szCs w:val="20"/>
              </w:rPr>
            </w:pPr>
            <w:r w:rsidRPr="00C128AF">
              <w:rPr>
                <w:rFonts w:ascii="Arial" w:hAnsi="Arial" w:cs="Arial"/>
                <w:sz w:val="20"/>
                <w:szCs w:val="20"/>
              </w:rPr>
              <w:t>Mid</w:t>
            </w:r>
          </w:p>
        </w:tc>
        <w:tc>
          <w:tcPr>
            <w:tcW w:w="1895" w:type="dxa"/>
            <w:vAlign w:val="center"/>
          </w:tcPr>
          <w:p w14:paraId="767945BB" w14:textId="77777777" w:rsidR="00E71171" w:rsidRPr="00C128AF" w:rsidRDefault="00E71171" w:rsidP="00F10C0A">
            <w:pPr>
              <w:pStyle w:val="NoSpacing"/>
              <w:jc w:val="center"/>
              <w:rPr>
                <w:rFonts w:ascii="Arial" w:hAnsi="Arial" w:cs="Arial"/>
                <w:sz w:val="20"/>
                <w:szCs w:val="20"/>
              </w:rPr>
            </w:pPr>
          </w:p>
        </w:tc>
        <w:tc>
          <w:tcPr>
            <w:tcW w:w="1610" w:type="dxa"/>
            <w:shd w:val="clear" w:color="auto" w:fill="F2F2F2" w:themeFill="background1" w:themeFillShade="F2"/>
            <w:vAlign w:val="center"/>
          </w:tcPr>
          <w:p w14:paraId="25751018" w14:textId="77777777" w:rsidR="00E71171" w:rsidRPr="00C128AF" w:rsidRDefault="00E71171" w:rsidP="00F10C0A">
            <w:pPr>
              <w:pStyle w:val="NoSpacing"/>
              <w:jc w:val="center"/>
              <w:rPr>
                <w:rFonts w:ascii="Arial" w:hAnsi="Arial" w:cs="Arial"/>
                <w:sz w:val="20"/>
                <w:szCs w:val="20"/>
              </w:rPr>
            </w:pPr>
          </w:p>
        </w:tc>
        <w:tc>
          <w:tcPr>
            <w:tcW w:w="1610" w:type="dxa"/>
            <w:vAlign w:val="center"/>
          </w:tcPr>
          <w:p w14:paraId="16F7379F" w14:textId="77777777" w:rsidR="00E71171" w:rsidRPr="00C128AF" w:rsidRDefault="00E71171" w:rsidP="00F10C0A">
            <w:pPr>
              <w:pStyle w:val="NoSpacing"/>
              <w:jc w:val="center"/>
              <w:rPr>
                <w:rFonts w:ascii="Arial" w:hAnsi="Arial" w:cs="Arial"/>
                <w:sz w:val="20"/>
                <w:szCs w:val="20"/>
              </w:rPr>
            </w:pPr>
          </w:p>
        </w:tc>
        <w:tc>
          <w:tcPr>
            <w:tcW w:w="1610" w:type="dxa"/>
            <w:vAlign w:val="center"/>
          </w:tcPr>
          <w:p w14:paraId="251D8C81" w14:textId="77777777" w:rsidR="00E71171" w:rsidRPr="00C128AF" w:rsidRDefault="00E71171" w:rsidP="00F10C0A">
            <w:pPr>
              <w:pStyle w:val="NoSpacing"/>
              <w:jc w:val="center"/>
              <w:rPr>
                <w:rFonts w:ascii="Arial" w:hAnsi="Arial" w:cs="Arial"/>
                <w:sz w:val="20"/>
                <w:szCs w:val="20"/>
              </w:rPr>
            </w:pPr>
          </w:p>
        </w:tc>
        <w:tc>
          <w:tcPr>
            <w:tcW w:w="1895" w:type="dxa"/>
            <w:vAlign w:val="center"/>
          </w:tcPr>
          <w:p w14:paraId="79A3FE1C" w14:textId="77777777" w:rsidR="00E71171" w:rsidRPr="00C128AF" w:rsidRDefault="00E71171" w:rsidP="00F10C0A">
            <w:pPr>
              <w:pStyle w:val="NoSpacing"/>
              <w:jc w:val="center"/>
              <w:rPr>
                <w:rFonts w:ascii="Arial" w:hAnsi="Arial" w:cs="Arial"/>
                <w:sz w:val="20"/>
                <w:szCs w:val="20"/>
              </w:rPr>
            </w:pPr>
          </w:p>
        </w:tc>
        <w:tc>
          <w:tcPr>
            <w:tcW w:w="1610" w:type="dxa"/>
            <w:vAlign w:val="center"/>
          </w:tcPr>
          <w:p w14:paraId="235882CB" w14:textId="77777777" w:rsidR="00E71171" w:rsidRPr="00C128AF" w:rsidRDefault="00E71171" w:rsidP="00F10C0A">
            <w:pPr>
              <w:pStyle w:val="NoSpacing"/>
              <w:jc w:val="center"/>
              <w:rPr>
                <w:rFonts w:ascii="Arial" w:hAnsi="Arial" w:cs="Arial"/>
                <w:sz w:val="20"/>
                <w:szCs w:val="20"/>
              </w:rPr>
            </w:pPr>
          </w:p>
        </w:tc>
      </w:tr>
      <w:tr w:rsidR="00E71171" w:rsidRPr="00C128AF" w14:paraId="746094D1" w14:textId="77777777" w:rsidTr="000E781D">
        <w:trPr>
          <w:trHeight w:val="360"/>
          <w:jc w:val="center"/>
        </w:trPr>
        <w:tc>
          <w:tcPr>
            <w:tcW w:w="1726" w:type="dxa"/>
            <w:vMerge/>
            <w:vAlign w:val="center"/>
          </w:tcPr>
          <w:p w14:paraId="770B2ECA" w14:textId="77777777" w:rsidR="00E71171" w:rsidRPr="00C850E0" w:rsidRDefault="00E71171" w:rsidP="00F10C0A">
            <w:pPr>
              <w:pStyle w:val="NoSpacing"/>
              <w:jc w:val="center"/>
              <w:rPr>
                <w:rFonts w:ascii="Arial" w:hAnsi="Arial" w:cs="Arial"/>
                <w:color w:val="000000"/>
                <w:sz w:val="20"/>
                <w:szCs w:val="20"/>
              </w:rPr>
            </w:pPr>
          </w:p>
        </w:tc>
        <w:tc>
          <w:tcPr>
            <w:tcW w:w="1724" w:type="dxa"/>
            <w:shd w:val="clear" w:color="auto" w:fill="auto"/>
            <w:vAlign w:val="center"/>
          </w:tcPr>
          <w:p w14:paraId="030EF572" w14:textId="77777777" w:rsidR="00E71171" w:rsidRPr="00C128AF" w:rsidRDefault="00E71171" w:rsidP="00F10C0A">
            <w:pPr>
              <w:pStyle w:val="NoSpacing"/>
              <w:jc w:val="center"/>
              <w:rPr>
                <w:rFonts w:ascii="Arial" w:hAnsi="Arial" w:cs="Arial"/>
                <w:color w:val="000000"/>
                <w:sz w:val="20"/>
                <w:szCs w:val="20"/>
              </w:rPr>
            </w:pPr>
            <w:r w:rsidRPr="00C128AF">
              <w:rPr>
                <w:rFonts w:ascii="Arial" w:hAnsi="Arial" w:cs="Arial"/>
                <w:color w:val="000000"/>
                <w:sz w:val="20"/>
                <w:szCs w:val="20"/>
              </w:rPr>
              <w:t>High</w:t>
            </w:r>
          </w:p>
        </w:tc>
        <w:tc>
          <w:tcPr>
            <w:tcW w:w="1895" w:type="dxa"/>
            <w:vAlign w:val="center"/>
          </w:tcPr>
          <w:p w14:paraId="6FEAC5D7" w14:textId="77777777" w:rsidR="00E71171" w:rsidRPr="00C128AF" w:rsidRDefault="00E71171" w:rsidP="00F10C0A">
            <w:pPr>
              <w:pStyle w:val="NoSpacing"/>
              <w:jc w:val="center"/>
              <w:rPr>
                <w:rFonts w:ascii="Arial" w:hAnsi="Arial" w:cs="Arial"/>
                <w:sz w:val="20"/>
                <w:szCs w:val="20"/>
              </w:rPr>
            </w:pPr>
          </w:p>
        </w:tc>
        <w:tc>
          <w:tcPr>
            <w:tcW w:w="1610" w:type="dxa"/>
            <w:shd w:val="clear" w:color="auto" w:fill="auto"/>
            <w:vAlign w:val="center"/>
          </w:tcPr>
          <w:p w14:paraId="1CB4C87D" w14:textId="77777777" w:rsidR="00E71171" w:rsidRPr="00C128AF" w:rsidRDefault="00E71171" w:rsidP="00F10C0A">
            <w:pPr>
              <w:pStyle w:val="NoSpacing"/>
              <w:jc w:val="center"/>
              <w:rPr>
                <w:rFonts w:ascii="Arial" w:hAnsi="Arial" w:cs="Arial"/>
                <w:sz w:val="20"/>
                <w:szCs w:val="20"/>
              </w:rPr>
            </w:pPr>
          </w:p>
        </w:tc>
        <w:tc>
          <w:tcPr>
            <w:tcW w:w="1610" w:type="dxa"/>
            <w:shd w:val="clear" w:color="auto" w:fill="F2F2F2" w:themeFill="background1" w:themeFillShade="F2"/>
            <w:vAlign w:val="center"/>
          </w:tcPr>
          <w:p w14:paraId="5E7C25DF" w14:textId="77777777" w:rsidR="00E71171" w:rsidRPr="00C128AF" w:rsidRDefault="00E71171" w:rsidP="00F10C0A">
            <w:pPr>
              <w:pStyle w:val="NoSpacing"/>
              <w:jc w:val="center"/>
              <w:rPr>
                <w:rFonts w:ascii="Arial" w:hAnsi="Arial" w:cs="Arial"/>
                <w:sz w:val="20"/>
                <w:szCs w:val="20"/>
              </w:rPr>
            </w:pPr>
          </w:p>
        </w:tc>
        <w:tc>
          <w:tcPr>
            <w:tcW w:w="1610" w:type="dxa"/>
            <w:shd w:val="clear" w:color="auto" w:fill="F2F2F2" w:themeFill="background1" w:themeFillShade="F2"/>
            <w:vAlign w:val="center"/>
          </w:tcPr>
          <w:p w14:paraId="5BC5BA45" w14:textId="77777777" w:rsidR="00E71171" w:rsidRPr="00C128AF" w:rsidRDefault="00E71171" w:rsidP="00F10C0A">
            <w:pPr>
              <w:pStyle w:val="NoSpacing"/>
              <w:jc w:val="center"/>
              <w:rPr>
                <w:rFonts w:ascii="Arial" w:hAnsi="Arial" w:cs="Arial"/>
                <w:sz w:val="20"/>
                <w:szCs w:val="20"/>
              </w:rPr>
            </w:pPr>
          </w:p>
        </w:tc>
        <w:tc>
          <w:tcPr>
            <w:tcW w:w="1895" w:type="dxa"/>
            <w:shd w:val="clear" w:color="auto" w:fill="F2F2F2" w:themeFill="background1" w:themeFillShade="F2"/>
            <w:vAlign w:val="center"/>
          </w:tcPr>
          <w:p w14:paraId="4B87D63D" w14:textId="77777777" w:rsidR="00E71171" w:rsidRPr="00C128AF" w:rsidRDefault="00E71171" w:rsidP="00F10C0A">
            <w:pPr>
              <w:pStyle w:val="NoSpacing"/>
              <w:jc w:val="center"/>
              <w:rPr>
                <w:rFonts w:ascii="Arial" w:hAnsi="Arial" w:cs="Arial"/>
                <w:sz w:val="20"/>
                <w:szCs w:val="20"/>
              </w:rPr>
            </w:pPr>
          </w:p>
        </w:tc>
        <w:tc>
          <w:tcPr>
            <w:tcW w:w="1610" w:type="dxa"/>
            <w:shd w:val="clear" w:color="auto" w:fill="F2F2F2" w:themeFill="background1" w:themeFillShade="F2"/>
            <w:vAlign w:val="center"/>
          </w:tcPr>
          <w:p w14:paraId="3532AE97" w14:textId="77777777" w:rsidR="00E71171" w:rsidRPr="00C128AF" w:rsidRDefault="00E71171" w:rsidP="00F10C0A">
            <w:pPr>
              <w:pStyle w:val="NoSpacing"/>
              <w:jc w:val="center"/>
              <w:rPr>
                <w:rFonts w:ascii="Arial" w:hAnsi="Arial" w:cs="Arial"/>
                <w:sz w:val="20"/>
                <w:szCs w:val="20"/>
              </w:rPr>
            </w:pPr>
          </w:p>
        </w:tc>
      </w:tr>
      <w:tr w:rsidR="00E71171" w:rsidRPr="00C128AF" w14:paraId="24244454" w14:textId="77777777" w:rsidTr="000E781D">
        <w:trPr>
          <w:trHeight w:val="360"/>
          <w:jc w:val="center"/>
        </w:trPr>
        <w:tc>
          <w:tcPr>
            <w:tcW w:w="1726" w:type="dxa"/>
            <w:vMerge w:val="restart"/>
            <w:vAlign w:val="center"/>
          </w:tcPr>
          <w:p w14:paraId="383A1E72" w14:textId="77777777" w:rsidR="00E71171" w:rsidRPr="00C850E0" w:rsidRDefault="00E71171" w:rsidP="00F10C0A">
            <w:pPr>
              <w:pStyle w:val="NoSpacing"/>
              <w:jc w:val="center"/>
              <w:rPr>
                <w:rFonts w:ascii="Arial" w:hAnsi="Arial" w:cs="Arial"/>
                <w:color w:val="000000"/>
                <w:sz w:val="20"/>
                <w:szCs w:val="20"/>
              </w:rPr>
            </w:pPr>
            <w:r w:rsidRPr="00C850E0">
              <w:rPr>
                <w:rFonts w:ascii="Arial" w:hAnsi="Arial" w:cs="Arial"/>
                <w:sz w:val="20"/>
                <w:szCs w:val="20"/>
              </w:rPr>
              <w:t>Run 3</w:t>
            </w:r>
          </w:p>
        </w:tc>
        <w:tc>
          <w:tcPr>
            <w:tcW w:w="1724" w:type="dxa"/>
            <w:vAlign w:val="center"/>
          </w:tcPr>
          <w:p w14:paraId="28AED375" w14:textId="77777777" w:rsidR="00E71171" w:rsidRPr="00C128AF" w:rsidRDefault="00E71171" w:rsidP="00F10C0A">
            <w:pPr>
              <w:pStyle w:val="NoSpacing"/>
              <w:jc w:val="center"/>
              <w:rPr>
                <w:rFonts w:ascii="Arial" w:hAnsi="Arial" w:cs="Arial"/>
                <w:color w:val="000000"/>
                <w:sz w:val="20"/>
                <w:szCs w:val="20"/>
              </w:rPr>
            </w:pPr>
            <w:r w:rsidRPr="00C128AF">
              <w:rPr>
                <w:rFonts w:ascii="Arial" w:hAnsi="Arial" w:cs="Arial"/>
                <w:sz w:val="20"/>
                <w:szCs w:val="20"/>
              </w:rPr>
              <w:t>Zero</w:t>
            </w:r>
          </w:p>
        </w:tc>
        <w:tc>
          <w:tcPr>
            <w:tcW w:w="1895" w:type="dxa"/>
            <w:vAlign w:val="center"/>
          </w:tcPr>
          <w:p w14:paraId="55F2F363" w14:textId="77777777" w:rsidR="00E71171" w:rsidRPr="00C128AF" w:rsidRDefault="00E71171" w:rsidP="00F10C0A">
            <w:pPr>
              <w:pStyle w:val="NoSpacing"/>
              <w:jc w:val="center"/>
              <w:rPr>
                <w:rFonts w:ascii="Arial" w:hAnsi="Arial" w:cs="Arial"/>
                <w:sz w:val="20"/>
                <w:szCs w:val="20"/>
              </w:rPr>
            </w:pPr>
          </w:p>
        </w:tc>
        <w:tc>
          <w:tcPr>
            <w:tcW w:w="1610" w:type="dxa"/>
            <w:shd w:val="clear" w:color="auto" w:fill="auto"/>
            <w:vAlign w:val="center"/>
          </w:tcPr>
          <w:p w14:paraId="64700C88" w14:textId="77777777" w:rsidR="00E71171" w:rsidRPr="00C128AF" w:rsidRDefault="00E71171" w:rsidP="00F10C0A">
            <w:pPr>
              <w:pStyle w:val="NoSpacing"/>
              <w:jc w:val="center"/>
              <w:rPr>
                <w:rFonts w:ascii="Arial" w:hAnsi="Arial" w:cs="Arial"/>
                <w:sz w:val="20"/>
                <w:szCs w:val="20"/>
              </w:rPr>
            </w:pPr>
          </w:p>
        </w:tc>
        <w:tc>
          <w:tcPr>
            <w:tcW w:w="1610" w:type="dxa"/>
            <w:shd w:val="clear" w:color="auto" w:fill="F2F2F2" w:themeFill="background1" w:themeFillShade="F2"/>
            <w:vAlign w:val="center"/>
          </w:tcPr>
          <w:p w14:paraId="399DA901" w14:textId="77777777" w:rsidR="00E71171" w:rsidRPr="00C128AF" w:rsidRDefault="00E71171" w:rsidP="00F10C0A">
            <w:pPr>
              <w:pStyle w:val="NoSpacing"/>
              <w:jc w:val="center"/>
              <w:rPr>
                <w:rFonts w:ascii="Arial" w:hAnsi="Arial" w:cs="Arial"/>
                <w:sz w:val="20"/>
                <w:szCs w:val="20"/>
              </w:rPr>
            </w:pPr>
          </w:p>
        </w:tc>
        <w:tc>
          <w:tcPr>
            <w:tcW w:w="1610" w:type="dxa"/>
            <w:shd w:val="clear" w:color="auto" w:fill="F2F2F2" w:themeFill="background1" w:themeFillShade="F2"/>
            <w:vAlign w:val="center"/>
          </w:tcPr>
          <w:p w14:paraId="70695EE8" w14:textId="77777777" w:rsidR="00E71171" w:rsidRPr="00C128AF" w:rsidRDefault="00E71171" w:rsidP="00F10C0A">
            <w:pPr>
              <w:pStyle w:val="NoSpacing"/>
              <w:jc w:val="center"/>
              <w:rPr>
                <w:rFonts w:ascii="Arial" w:hAnsi="Arial" w:cs="Arial"/>
                <w:sz w:val="20"/>
                <w:szCs w:val="20"/>
              </w:rPr>
            </w:pPr>
          </w:p>
        </w:tc>
        <w:tc>
          <w:tcPr>
            <w:tcW w:w="1895" w:type="dxa"/>
            <w:shd w:val="clear" w:color="auto" w:fill="F2F2F2" w:themeFill="background1" w:themeFillShade="F2"/>
            <w:vAlign w:val="center"/>
          </w:tcPr>
          <w:p w14:paraId="156AD86E" w14:textId="77777777" w:rsidR="00E71171" w:rsidRPr="00C128AF" w:rsidRDefault="00E71171" w:rsidP="00F10C0A">
            <w:pPr>
              <w:pStyle w:val="NoSpacing"/>
              <w:jc w:val="center"/>
              <w:rPr>
                <w:rFonts w:ascii="Arial" w:hAnsi="Arial" w:cs="Arial"/>
                <w:sz w:val="20"/>
                <w:szCs w:val="20"/>
              </w:rPr>
            </w:pPr>
          </w:p>
        </w:tc>
        <w:tc>
          <w:tcPr>
            <w:tcW w:w="1610" w:type="dxa"/>
            <w:shd w:val="clear" w:color="auto" w:fill="F2F2F2" w:themeFill="background1" w:themeFillShade="F2"/>
            <w:vAlign w:val="center"/>
          </w:tcPr>
          <w:p w14:paraId="3EFDA809" w14:textId="77777777" w:rsidR="00E71171" w:rsidRPr="00C128AF" w:rsidRDefault="00E71171" w:rsidP="00F10C0A">
            <w:pPr>
              <w:pStyle w:val="NoSpacing"/>
              <w:jc w:val="center"/>
              <w:rPr>
                <w:rFonts w:ascii="Arial" w:hAnsi="Arial" w:cs="Arial"/>
                <w:sz w:val="20"/>
                <w:szCs w:val="20"/>
              </w:rPr>
            </w:pPr>
          </w:p>
        </w:tc>
      </w:tr>
      <w:tr w:rsidR="00E71171" w:rsidRPr="00C128AF" w14:paraId="3EFCDB21" w14:textId="77777777" w:rsidTr="000E781D">
        <w:trPr>
          <w:trHeight w:val="360"/>
          <w:jc w:val="center"/>
        </w:trPr>
        <w:tc>
          <w:tcPr>
            <w:tcW w:w="1726" w:type="dxa"/>
            <w:vMerge/>
            <w:vAlign w:val="center"/>
          </w:tcPr>
          <w:p w14:paraId="1E5E02F0" w14:textId="77777777" w:rsidR="00E71171" w:rsidRPr="00C128AF" w:rsidRDefault="00E71171" w:rsidP="00F10C0A">
            <w:pPr>
              <w:pStyle w:val="NoSpacing"/>
              <w:jc w:val="center"/>
              <w:rPr>
                <w:rFonts w:ascii="Arial" w:hAnsi="Arial" w:cs="Arial"/>
                <w:sz w:val="20"/>
                <w:szCs w:val="20"/>
                <w:u w:val="single"/>
              </w:rPr>
            </w:pPr>
          </w:p>
        </w:tc>
        <w:tc>
          <w:tcPr>
            <w:tcW w:w="1724" w:type="dxa"/>
            <w:vAlign w:val="center"/>
          </w:tcPr>
          <w:p w14:paraId="17A3826A" w14:textId="77777777" w:rsidR="00E71171" w:rsidRPr="00C128AF" w:rsidRDefault="00E71171" w:rsidP="00F10C0A">
            <w:pPr>
              <w:pStyle w:val="NoSpacing"/>
              <w:jc w:val="center"/>
              <w:rPr>
                <w:rFonts w:ascii="Arial" w:hAnsi="Arial" w:cs="Arial"/>
                <w:sz w:val="20"/>
                <w:szCs w:val="20"/>
              </w:rPr>
            </w:pPr>
            <w:r>
              <w:rPr>
                <w:rFonts w:ascii="Arial" w:hAnsi="Arial" w:cs="Arial"/>
                <w:sz w:val="20"/>
                <w:szCs w:val="20"/>
              </w:rPr>
              <w:t>Low</w:t>
            </w:r>
          </w:p>
        </w:tc>
        <w:tc>
          <w:tcPr>
            <w:tcW w:w="1895" w:type="dxa"/>
            <w:vAlign w:val="center"/>
          </w:tcPr>
          <w:p w14:paraId="76CECC16" w14:textId="77777777" w:rsidR="00E71171" w:rsidRPr="00C128AF" w:rsidRDefault="00E71171" w:rsidP="00F10C0A">
            <w:pPr>
              <w:pStyle w:val="NoSpacing"/>
              <w:jc w:val="center"/>
              <w:rPr>
                <w:rFonts w:ascii="Arial" w:hAnsi="Arial" w:cs="Arial"/>
                <w:bCs/>
                <w:sz w:val="20"/>
                <w:szCs w:val="20"/>
              </w:rPr>
            </w:pPr>
          </w:p>
        </w:tc>
        <w:tc>
          <w:tcPr>
            <w:tcW w:w="1610" w:type="dxa"/>
            <w:shd w:val="clear" w:color="auto" w:fill="F2F2F2" w:themeFill="background1" w:themeFillShade="F2"/>
            <w:vAlign w:val="center"/>
          </w:tcPr>
          <w:p w14:paraId="76784EF1" w14:textId="77777777" w:rsidR="00E71171" w:rsidRPr="00C128AF" w:rsidRDefault="00E71171" w:rsidP="00F10C0A">
            <w:pPr>
              <w:pStyle w:val="NoSpacing"/>
              <w:jc w:val="center"/>
              <w:rPr>
                <w:rFonts w:ascii="Arial" w:hAnsi="Arial" w:cs="Arial"/>
                <w:sz w:val="20"/>
                <w:szCs w:val="20"/>
              </w:rPr>
            </w:pPr>
          </w:p>
        </w:tc>
        <w:tc>
          <w:tcPr>
            <w:tcW w:w="1610" w:type="dxa"/>
            <w:vAlign w:val="center"/>
          </w:tcPr>
          <w:p w14:paraId="00796393" w14:textId="77777777" w:rsidR="00E71171" w:rsidRPr="00C128AF" w:rsidRDefault="00E71171" w:rsidP="00F10C0A">
            <w:pPr>
              <w:pStyle w:val="NoSpacing"/>
              <w:jc w:val="center"/>
              <w:rPr>
                <w:rFonts w:ascii="Arial" w:hAnsi="Arial" w:cs="Arial"/>
                <w:bCs/>
                <w:sz w:val="20"/>
                <w:szCs w:val="20"/>
              </w:rPr>
            </w:pPr>
          </w:p>
        </w:tc>
        <w:tc>
          <w:tcPr>
            <w:tcW w:w="1610" w:type="dxa"/>
            <w:vAlign w:val="center"/>
          </w:tcPr>
          <w:p w14:paraId="4BEDA0CB" w14:textId="77777777" w:rsidR="00E71171" w:rsidRPr="00C128AF" w:rsidRDefault="00E71171" w:rsidP="00F10C0A">
            <w:pPr>
              <w:pStyle w:val="NoSpacing"/>
              <w:jc w:val="center"/>
              <w:rPr>
                <w:rFonts w:ascii="Arial" w:hAnsi="Arial" w:cs="Arial"/>
                <w:bCs/>
                <w:sz w:val="20"/>
                <w:szCs w:val="20"/>
              </w:rPr>
            </w:pPr>
          </w:p>
        </w:tc>
        <w:tc>
          <w:tcPr>
            <w:tcW w:w="1895" w:type="dxa"/>
            <w:vAlign w:val="center"/>
          </w:tcPr>
          <w:p w14:paraId="763E73E5" w14:textId="77777777" w:rsidR="00E71171" w:rsidRPr="00C128AF" w:rsidRDefault="00E71171" w:rsidP="00F10C0A">
            <w:pPr>
              <w:pStyle w:val="NoSpacing"/>
              <w:jc w:val="center"/>
              <w:rPr>
                <w:rFonts w:ascii="Arial" w:hAnsi="Arial" w:cs="Arial"/>
                <w:bCs/>
                <w:sz w:val="20"/>
                <w:szCs w:val="20"/>
              </w:rPr>
            </w:pPr>
          </w:p>
        </w:tc>
        <w:tc>
          <w:tcPr>
            <w:tcW w:w="1610" w:type="dxa"/>
            <w:vAlign w:val="center"/>
          </w:tcPr>
          <w:p w14:paraId="54F10FED" w14:textId="77777777" w:rsidR="00E71171" w:rsidRPr="00C128AF" w:rsidRDefault="00E71171" w:rsidP="00F10C0A">
            <w:pPr>
              <w:pStyle w:val="NoSpacing"/>
              <w:jc w:val="center"/>
              <w:rPr>
                <w:rFonts w:ascii="Arial" w:hAnsi="Arial" w:cs="Arial"/>
                <w:bCs/>
                <w:sz w:val="20"/>
                <w:szCs w:val="20"/>
              </w:rPr>
            </w:pPr>
          </w:p>
        </w:tc>
      </w:tr>
      <w:tr w:rsidR="00E71171" w:rsidRPr="00C128AF" w14:paraId="36B37A85" w14:textId="77777777" w:rsidTr="000E781D">
        <w:trPr>
          <w:trHeight w:val="360"/>
          <w:jc w:val="center"/>
        </w:trPr>
        <w:tc>
          <w:tcPr>
            <w:tcW w:w="1726" w:type="dxa"/>
            <w:vMerge/>
            <w:vAlign w:val="center"/>
          </w:tcPr>
          <w:p w14:paraId="056F4746" w14:textId="77777777" w:rsidR="00E71171" w:rsidRPr="00C128AF" w:rsidRDefault="00E71171" w:rsidP="00F10C0A">
            <w:pPr>
              <w:pStyle w:val="NoSpacing"/>
              <w:jc w:val="center"/>
              <w:rPr>
                <w:rFonts w:ascii="Arial" w:hAnsi="Arial" w:cs="Arial"/>
                <w:color w:val="000000"/>
                <w:sz w:val="20"/>
                <w:szCs w:val="20"/>
              </w:rPr>
            </w:pPr>
          </w:p>
        </w:tc>
        <w:tc>
          <w:tcPr>
            <w:tcW w:w="1724" w:type="dxa"/>
            <w:vAlign w:val="center"/>
          </w:tcPr>
          <w:p w14:paraId="190E0A72" w14:textId="77777777" w:rsidR="00E71171" w:rsidRPr="00C128AF" w:rsidRDefault="00E71171" w:rsidP="00F10C0A">
            <w:pPr>
              <w:pStyle w:val="NoSpacing"/>
              <w:jc w:val="center"/>
              <w:rPr>
                <w:rFonts w:ascii="Arial" w:hAnsi="Arial" w:cs="Arial"/>
                <w:color w:val="000000"/>
                <w:sz w:val="20"/>
                <w:szCs w:val="20"/>
              </w:rPr>
            </w:pPr>
            <w:r w:rsidRPr="00C128AF">
              <w:rPr>
                <w:rFonts w:ascii="Arial" w:hAnsi="Arial" w:cs="Arial"/>
                <w:sz w:val="20"/>
                <w:szCs w:val="20"/>
              </w:rPr>
              <w:t>Mid</w:t>
            </w:r>
          </w:p>
        </w:tc>
        <w:tc>
          <w:tcPr>
            <w:tcW w:w="1895" w:type="dxa"/>
            <w:vAlign w:val="center"/>
          </w:tcPr>
          <w:p w14:paraId="4AB36BDD" w14:textId="77777777" w:rsidR="00E71171" w:rsidRPr="00C128AF" w:rsidRDefault="00E71171" w:rsidP="00F10C0A">
            <w:pPr>
              <w:pStyle w:val="NoSpacing"/>
              <w:jc w:val="center"/>
              <w:rPr>
                <w:rFonts w:ascii="Arial" w:hAnsi="Arial" w:cs="Arial"/>
                <w:sz w:val="20"/>
                <w:szCs w:val="20"/>
              </w:rPr>
            </w:pPr>
          </w:p>
        </w:tc>
        <w:tc>
          <w:tcPr>
            <w:tcW w:w="1610" w:type="dxa"/>
            <w:shd w:val="clear" w:color="auto" w:fill="F2F2F2" w:themeFill="background1" w:themeFillShade="F2"/>
            <w:vAlign w:val="center"/>
          </w:tcPr>
          <w:p w14:paraId="603DDCD1" w14:textId="77777777" w:rsidR="00E71171" w:rsidRPr="00C128AF" w:rsidRDefault="00E71171" w:rsidP="00F10C0A">
            <w:pPr>
              <w:pStyle w:val="NoSpacing"/>
              <w:jc w:val="center"/>
              <w:rPr>
                <w:rFonts w:ascii="Arial" w:hAnsi="Arial" w:cs="Arial"/>
                <w:sz w:val="20"/>
                <w:szCs w:val="20"/>
              </w:rPr>
            </w:pPr>
          </w:p>
        </w:tc>
        <w:tc>
          <w:tcPr>
            <w:tcW w:w="1610" w:type="dxa"/>
            <w:vAlign w:val="center"/>
          </w:tcPr>
          <w:p w14:paraId="404D2E78" w14:textId="77777777" w:rsidR="00E71171" w:rsidRPr="00C128AF" w:rsidRDefault="00E71171" w:rsidP="00F10C0A">
            <w:pPr>
              <w:pStyle w:val="NoSpacing"/>
              <w:jc w:val="center"/>
              <w:rPr>
                <w:rFonts w:ascii="Arial" w:hAnsi="Arial" w:cs="Arial"/>
                <w:sz w:val="20"/>
                <w:szCs w:val="20"/>
              </w:rPr>
            </w:pPr>
          </w:p>
        </w:tc>
        <w:tc>
          <w:tcPr>
            <w:tcW w:w="1610" w:type="dxa"/>
            <w:vAlign w:val="center"/>
          </w:tcPr>
          <w:p w14:paraId="6BFC84B0" w14:textId="77777777" w:rsidR="00E71171" w:rsidRPr="00C128AF" w:rsidRDefault="00E71171" w:rsidP="00F10C0A">
            <w:pPr>
              <w:pStyle w:val="NoSpacing"/>
              <w:jc w:val="center"/>
              <w:rPr>
                <w:rFonts w:ascii="Arial" w:hAnsi="Arial" w:cs="Arial"/>
                <w:sz w:val="20"/>
                <w:szCs w:val="20"/>
              </w:rPr>
            </w:pPr>
          </w:p>
        </w:tc>
        <w:tc>
          <w:tcPr>
            <w:tcW w:w="1895" w:type="dxa"/>
            <w:vAlign w:val="center"/>
          </w:tcPr>
          <w:p w14:paraId="517B3EA2" w14:textId="77777777" w:rsidR="00E71171" w:rsidRPr="00C128AF" w:rsidRDefault="00E71171" w:rsidP="00F10C0A">
            <w:pPr>
              <w:pStyle w:val="NoSpacing"/>
              <w:jc w:val="center"/>
              <w:rPr>
                <w:rFonts w:ascii="Arial" w:hAnsi="Arial" w:cs="Arial"/>
                <w:sz w:val="20"/>
                <w:szCs w:val="20"/>
              </w:rPr>
            </w:pPr>
          </w:p>
        </w:tc>
        <w:tc>
          <w:tcPr>
            <w:tcW w:w="1610" w:type="dxa"/>
            <w:vAlign w:val="center"/>
          </w:tcPr>
          <w:p w14:paraId="001EBFDF" w14:textId="77777777" w:rsidR="00E71171" w:rsidRPr="00C128AF" w:rsidRDefault="00E71171" w:rsidP="00F10C0A">
            <w:pPr>
              <w:pStyle w:val="NoSpacing"/>
              <w:jc w:val="center"/>
              <w:rPr>
                <w:rFonts w:ascii="Arial" w:hAnsi="Arial" w:cs="Arial"/>
                <w:sz w:val="20"/>
                <w:szCs w:val="20"/>
              </w:rPr>
            </w:pPr>
          </w:p>
        </w:tc>
      </w:tr>
      <w:tr w:rsidR="00E71171" w:rsidRPr="00C128AF" w14:paraId="43FA8B70" w14:textId="77777777" w:rsidTr="000E781D">
        <w:trPr>
          <w:trHeight w:val="360"/>
          <w:jc w:val="center"/>
        </w:trPr>
        <w:tc>
          <w:tcPr>
            <w:tcW w:w="1726" w:type="dxa"/>
            <w:vMerge/>
            <w:vAlign w:val="center"/>
          </w:tcPr>
          <w:p w14:paraId="1E70161D" w14:textId="77777777" w:rsidR="00E71171" w:rsidRPr="00C128AF" w:rsidRDefault="00E71171" w:rsidP="00F10C0A">
            <w:pPr>
              <w:pStyle w:val="NoSpacing"/>
              <w:jc w:val="center"/>
              <w:rPr>
                <w:rFonts w:ascii="Arial" w:hAnsi="Arial" w:cs="Arial"/>
                <w:color w:val="000000"/>
                <w:sz w:val="20"/>
                <w:szCs w:val="20"/>
              </w:rPr>
            </w:pPr>
          </w:p>
        </w:tc>
        <w:tc>
          <w:tcPr>
            <w:tcW w:w="1724" w:type="dxa"/>
            <w:shd w:val="clear" w:color="auto" w:fill="auto"/>
            <w:vAlign w:val="center"/>
          </w:tcPr>
          <w:p w14:paraId="4D0D1793" w14:textId="77777777" w:rsidR="00E71171" w:rsidRPr="00C128AF" w:rsidRDefault="00E71171" w:rsidP="00F10C0A">
            <w:pPr>
              <w:pStyle w:val="NoSpacing"/>
              <w:jc w:val="center"/>
              <w:rPr>
                <w:rFonts w:ascii="Arial" w:hAnsi="Arial" w:cs="Arial"/>
                <w:color w:val="000000"/>
                <w:sz w:val="20"/>
                <w:szCs w:val="20"/>
              </w:rPr>
            </w:pPr>
            <w:r w:rsidRPr="00C128AF">
              <w:rPr>
                <w:rFonts w:ascii="Arial" w:hAnsi="Arial" w:cs="Arial"/>
                <w:color w:val="000000"/>
                <w:sz w:val="20"/>
                <w:szCs w:val="20"/>
              </w:rPr>
              <w:t>High</w:t>
            </w:r>
          </w:p>
        </w:tc>
        <w:tc>
          <w:tcPr>
            <w:tcW w:w="1895" w:type="dxa"/>
            <w:vAlign w:val="center"/>
          </w:tcPr>
          <w:p w14:paraId="0A4E2F5B" w14:textId="77777777" w:rsidR="00E71171" w:rsidRPr="00C128AF" w:rsidRDefault="00E71171" w:rsidP="00F10C0A">
            <w:pPr>
              <w:pStyle w:val="NoSpacing"/>
              <w:jc w:val="center"/>
              <w:rPr>
                <w:rFonts w:ascii="Arial" w:hAnsi="Arial" w:cs="Arial"/>
                <w:sz w:val="20"/>
                <w:szCs w:val="20"/>
              </w:rPr>
            </w:pPr>
          </w:p>
        </w:tc>
        <w:tc>
          <w:tcPr>
            <w:tcW w:w="1610" w:type="dxa"/>
            <w:shd w:val="clear" w:color="auto" w:fill="auto"/>
            <w:vAlign w:val="center"/>
          </w:tcPr>
          <w:p w14:paraId="747B7E70" w14:textId="77777777" w:rsidR="00E71171" w:rsidRPr="00C128AF" w:rsidRDefault="00E71171" w:rsidP="00F10C0A">
            <w:pPr>
              <w:pStyle w:val="NoSpacing"/>
              <w:jc w:val="center"/>
              <w:rPr>
                <w:rFonts w:ascii="Arial" w:hAnsi="Arial" w:cs="Arial"/>
                <w:sz w:val="20"/>
                <w:szCs w:val="20"/>
              </w:rPr>
            </w:pPr>
          </w:p>
        </w:tc>
        <w:tc>
          <w:tcPr>
            <w:tcW w:w="1610" w:type="dxa"/>
            <w:shd w:val="clear" w:color="auto" w:fill="F2F2F2" w:themeFill="background1" w:themeFillShade="F2"/>
            <w:vAlign w:val="center"/>
          </w:tcPr>
          <w:p w14:paraId="40AE7A5C" w14:textId="77777777" w:rsidR="00E71171" w:rsidRPr="00C128AF" w:rsidRDefault="00E71171" w:rsidP="00F10C0A">
            <w:pPr>
              <w:pStyle w:val="NoSpacing"/>
              <w:jc w:val="center"/>
              <w:rPr>
                <w:rFonts w:ascii="Arial" w:hAnsi="Arial" w:cs="Arial"/>
                <w:sz w:val="20"/>
                <w:szCs w:val="20"/>
              </w:rPr>
            </w:pPr>
          </w:p>
        </w:tc>
        <w:tc>
          <w:tcPr>
            <w:tcW w:w="1610" w:type="dxa"/>
            <w:shd w:val="clear" w:color="auto" w:fill="F2F2F2" w:themeFill="background1" w:themeFillShade="F2"/>
            <w:vAlign w:val="center"/>
          </w:tcPr>
          <w:p w14:paraId="0098F604" w14:textId="77777777" w:rsidR="00E71171" w:rsidRPr="00C128AF" w:rsidRDefault="00E71171" w:rsidP="00F10C0A">
            <w:pPr>
              <w:pStyle w:val="NoSpacing"/>
              <w:jc w:val="center"/>
              <w:rPr>
                <w:rFonts w:ascii="Arial" w:hAnsi="Arial" w:cs="Arial"/>
                <w:sz w:val="20"/>
                <w:szCs w:val="20"/>
              </w:rPr>
            </w:pPr>
          </w:p>
        </w:tc>
        <w:tc>
          <w:tcPr>
            <w:tcW w:w="1895" w:type="dxa"/>
            <w:shd w:val="clear" w:color="auto" w:fill="F2F2F2" w:themeFill="background1" w:themeFillShade="F2"/>
            <w:vAlign w:val="center"/>
          </w:tcPr>
          <w:p w14:paraId="07229BB9" w14:textId="77777777" w:rsidR="00E71171" w:rsidRPr="00C128AF" w:rsidRDefault="00E71171" w:rsidP="00F10C0A">
            <w:pPr>
              <w:pStyle w:val="NoSpacing"/>
              <w:jc w:val="center"/>
              <w:rPr>
                <w:rFonts w:ascii="Arial" w:hAnsi="Arial" w:cs="Arial"/>
                <w:sz w:val="20"/>
                <w:szCs w:val="20"/>
              </w:rPr>
            </w:pPr>
          </w:p>
        </w:tc>
        <w:tc>
          <w:tcPr>
            <w:tcW w:w="1610" w:type="dxa"/>
            <w:shd w:val="clear" w:color="auto" w:fill="F2F2F2" w:themeFill="background1" w:themeFillShade="F2"/>
            <w:vAlign w:val="center"/>
          </w:tcPr>
          <w:p w14:paraId="55BCB863" w14:textId="77777777" w:rsidR="00E71171" w:rsidRPr="00C128AF" w:rsidRDefault="00E71171" w:rsidP="00F10C0A">
            <w:pPr>
              <w:pStyle w:val="NoSpacing"/>
              <w:jc w:val="center"/>
              <w:rPr>
                <w:rFonts w:ascii="Arial" w:hAnsi="Arial" w:cs="Arial"/>
                <w:sz w:val="20"/>
                <w:szCs w:val="20"/>
              </w:rPr>
            </w:pPr>
          </w:p>
        </w:tc>
      </w:tr>
      <w:tr w:rsidR="000E781D" w:rsidRPr="00C128AF" w14:paraId="762095E7" w14:textId="77777777" w:rsidTr="00F10C0A">
        <w:trPr>
          <w:trHeight w:val="360"/>
          <w:jc w:val="center"/>
        </w:trPr>
        <w:tc>
          <w:tcPr>
            <w:tcW w:w="1726" w:type="dxa"/>
            <w:vAlign w:val="center"/>
          </w:tcPr>
          <w:p w14:paraId="5B903812" w14:textId="18E4846E" w:rsidR="000E781D" w:rsidRPr="00982120" w:rsidRDefault="000E781D" w:rsidP="000E781D">
            <w:pPr>
              <w:pStyle w:val="NoSpacing"/>
              <w:jc w:val="center"/>
              <w:rPr>
                <w:rFonts w:ascii="Arial" w:hAnsi="Arial" w:cs="Arial"/>
                <w:color w:val="000000"/>
                <w:sz w:val="20"/>
                <w:szCs w:val="20"/>
              </w:rPr>
            </w:pPr>
            <w:r w:rsidRPr="00982120">
              <w:rPr>
                <w:rFonts w:ascii="Arial" w:hAnsi="Arial" w:cs="Arial"/>
                <w:color w:val="000000"/>
                <w:sz w:val="20"/>
                <w:szCs w:val="20"/>
              </w:rPr>
              <w:t>Allowable Error</w:t>
            </w:r>
          </w:p>
        </w:tc>
        <w:tc>
          <w:tcPr>
            <w:tcW w:w="1724" w:type="dxa"/>
            <w:shd w:val="clear" w:color="auto" w:fill="auto"/>
            <w:vAlign w:val="center"/>
          </w:tcPr>
          <w:p w14:paraId="46C3EAAC" w14:textId="0CE14EDF" w:rsidR="000E781D" w:rsidRPr="00982120" w:rsidRDefault="000E781D" w:rsidP="000E781D">
            <w:pPr>
              <w:pStyle w:val="NoSpacing"/>
              <w:jc w:val="center"/>
              <w:rPr>
                <w:rFonts w:ascii="Arial" w:hAnsi="Arial" w:cs="Arial"/>
                <w:color w:val="000000"/>
                <w:sz w:val="20"/>
                <w:szCs w:val="20"/>
              </w:rPr>
            </w:pPr>
            <w:r w:rsidRPr="00982120">
              <w:rPr>
                <w:rFonts w:ascii="Arial" w:hAnsi="Arial" w:cs="Arial"/>
                <w:color w:val="000000"/>
                <w:sz w:val="20"/>
                <w:szCs w:val="20"/>
              </w:rPr>
              <w:t>----</w:t>
            </w:r>
          </w:p>
        </w:tc>
        <w:tc>
          <w:tcPr>
            <w:tcW w:w="1895" w:type="dxa"/>
            <w:vAlign w:val="center"/>
          </w:tcPr>
          <w:p w14:paraId="650EA40B" w14:textId="6BB96C83" w:rsidR="000E781D" w:rsidRPr="00982120" w:rsidRDefault="000E781D" w:rsidP="000E781D">
            <w:pPr>
              <w:pStyle w:val="NoSpacing"/>
              <w:jc w:val="center"/>
              <w:rPr>
                <w:rFonts w:ascii="Arial" w:hAnsi="Arial" w:cs="Arial"/>
                <w:sz w:val="20"/>
                <w:szCs w:val="20"/>
              </w:rPr>
            </w:pPr>
            <w:r w:rsidRPr="00982120">
              <w:rPr>
                <w:rFonts w:ascii="Arial" w:hAnsi="Arial" w:cs="Arial"/>
                <w:sz w:val="20"/>
                <w:szCs w:val="20"/>
              </w:rPr>
              <w:t>----</w:t>
            </w:r>
          </w:p>
        </w:tc>
        <w:tc>
          <w:tcPr>
            <w:tcW w:w="1610" w:type="dxa"/>
            <w:shd w:val="clear" w:color="auto" w:fill="auto"/>
            <w:vAlign w:val="center"/>
          </w:tcPr>
          <w:p w14:paraId="7DB838D9" w14:textId="79605B09" w:rsidR="000E781D" w:rsidRPr="00982120" w:rsidRDefault="000E781D" w:rsidP="000E781D">
            <w:pPr>
              <w:pStyle w:val="NoSpacing"/>
              <w:jc w:val="center"/>
              <w:rPr>
                <w:rFonts w:ascii="Arial" w:hAnsi="Arial" w:cs="Arial"/>
                <w:sz w:val="20"/>
                <w:szCs w:val="20"/>
              </w:rPr>
            </w:pPr>
            <w:r w:rsidRPr="00982120">
              <w:rPr>
                <w:rFonts w:ascii="Arial" w:hAnsi="Arial" w:cs="Arial"/>
                <w:sz w:val="20"/>
                <w:szCs w:val="20"/>
              </w:rPr>
              <w:t>----</w:t>
            </w:r>
          </w:p>
        </w:tc>
        <w:tc>
          <w:tcPr>
            <w:tcW w:w="1610" w:type="dxa"/>
            <w:shd w:val="clear" w:color="auto" w:fill="auto"/>
            <w:vAlign w:val="center"/>
          </w:tcPr>
          <w:p w14:paraId="1F69CA88" w14:textId="2F63B1AB" w:rsidR="000E781D" w:rsidRPr="00982120" w:rsidRDefault="000E781D" w:rsidP="000E781D">
            <w:pPr>
              <w:pStyle w:val="NoSpacing"/>
              <w:jc w:val="center"/>
              <w:rPr>
                <w:rFonts w:ascii="Arial" w:hAnsi="Arial" w:cs="Arial"/>
                <w:sz w:val="20"/>
                <w:szCs w:val="20"/>
              </w:rPr>
            </w:pPr>
            <w:r w:rsidRPr="00982120">
              <w:rPr>
                <w:rFonts w:ascii="Arial" w:hAnsi="Arial" w:cs="Arial"/>
                <w:sz w:val="20"/>
                <w:szCs w:val="20"/>
              </w:rPr>
              <w:t>----</w:t>
            </w:r>
          </w:p>
        </w:tc>
        <w:tc>
          <w:tcPr>
            <w:tcW w:w="1610" w:type="dxa"/>
            <w:shd w:val="clear" w:color="auto" w:fill="auto"/>
            <w:vAlign w:val="center"/>
          </w:tcPr>
          <w:p w14:paraId="388B73E3" w14:textId="3D7DAC57" w:rsidR="000E781D" w:rsidRPr="00982120" w:rsidRDefault="000E781D" w:rsidP="000E781D">
            <w:pPr>
              <w:pStyle w:val="NoSpacing"/>
              <w:jc w:val="center"/>
              <w:rPr>
                <w:rFonts w:ascii="Arial" w:hAnsi="Arial" w:cs="Arial"/>
                <w:sz w:val="20"/>
                <w:szCs w:val="20"/>
              </w:rPr>
            </w:pPr>
            <w:r w:rsidRPr="00982120">
              <w:rPr>
                <w:rFonts w:ascii="Arial" w:hAnsi="Arial" w:cs="Arial"/>
                <w:sz w:val="20"/>
                <w:szCs w:val="20"/>
              </w:rPr>
              <w:t>----</w:t>
            </w:r>
          </w:p>
        </w:tc>
        <w:tc>
          <w:tcPr>
            <w:tcW w:w="1895" w:type="dxa"/>
            <w:vAlign w:val="center"/>
          </w:tcPr>
          <w:p w14:paraId="58E992F2" w14:textId="6F98E663" w:rsidR="000E781D" w:rsidRPr="00982120" w:rsidRDefault="00F04A75" w:rsidP="000E781D">
            <w:pPr>
              <w:pStyle w:val="NoSpacing"/>
              <w:jc w:val="center"/>
              <w:rPr>
                <w:rFonts w:ascii="Arial" w:hAnsi="Arial" w:cs="Arial"/>
                <w:sz w:val="20"/>
                <w:szCs w:val="20"/>
              </w:rPr>
            </w:pPr>
            <w:r w:rsidRPr="00982120">
              <w:rPr>
                <w:rFonts w:ascii="Arial" w:hAnsi="Arial" w:cs="Arial"/>
                <w:sz w:val="20"/>
                <w:szCs w:val="20"/>
              </w:rPr>
              <w:t>≤</w:t>
            </w:r>
            <w:r w:rsidR="000E781D" w:rsidRPr="00982120">
              <w:rPr>
                <w:rFonts w:ascii="Arial" w:hAnsi="Arial" w:cs="Arial"/>
                <w:sz w:val="20"/>
                <w:szCs w:val="20"/>
              </w:rPr>
              <w:t>5%</w:t>
            </w:r>
          </w:p>
        </w:tc>
        <w:tc>
          <w:tcPr>
            <w:tcW w:w="1610" w:type="dxa"/>
            <w:shd w:val="clear" w:color="auto" w:fill="auto"/>
            <w:vAlign w:val="center"/>
          </w:tcPr>
          <w:p w14:paraId="13B732B2" w14:textId="067BEE82" w:rsidR="000E781D" w:rsidRPr="00982120" w:rsidRDefault="000E781D" w:rsidP="000E781D">
            <w:pPr>
              <w:pStyle w:val="NoSpacing"/>
              <w:jc w:val="center"/>
              <w:rPr>
                <w:rFonts w:ascii="Arial" w:hAnsi="Arial" w:cs="Arial"/>
                <w:sz w:val="20"/>
                <w:szCs w:val="20"/>
              </w:rPr>
            </w:pPr>
            <w:r w:rsidRPr="00982120">
              <w:rPr>
                <w:rFonts w:ascii="Arial" w:hAnsi="Arial" w:cs="Arial"/>
                <w:sz w:val="20"/>
                <w:szCs w:val="20"/>
              </w:rPr>
              <w:t>----</w:t>
            </w:r>
          </w:p>
        </w:tc>
      </w:tr>
    </w:tbl>
    <w:p w14:paraId="7DC42532" w14:textId="789ECD1C" w:rsidR="00E71171" w:rsidRDefault="00E71171" w:rsidP="00C3137B">
      <w:pPr>
        <w:pStyle w:val="NoSpacing"/>
        <w:numPr>
          <w:ilvl w:val="0"/>
          <w:numId w:val="8"/>
        </w:numPr>
        <w:overflowPunct w:val="0"/>
        <w:autoSpaceDE w:val="0"/>
        <w:autoSpaceDN w:val="0"/>
        <w:adjustRightInd w:val="0"/>
        <w:ind w:left="-29"/>
        <w:jc w:val="both"/>
        <w:textAlignment w:val="baseline"/>
        <w:rPr>
          <w:rFonts w:ascii="Arial" w:hAnsi="Arial" w:cs="Arial"/>
          <w:sz w:val="20"/>
          <w:szCs w:val="20"/>
        </w:rPr>
      </w:pPr>
      <w:r>
        <w:rPr>
          <w:rFonts w:ascii="Arial" w:hAnsi="Arial" w:cs="Arial"/>
          <w:sz w:val="20"/>
          <w:szCs w:val="20"/>
        </w:rPr>
        <w:t xml:space="preserve">Conduct </w:t>
      </w:r>
      <w:r w:rsidR="00E21201">
        <w:rPr>
          <w:rFonts w:ascii="Arial" w:hAnsi="Arial" w:cs="Arial"/>
          <w:sz w:val="20"/>
          <w:szCs w:val="20"/>
        </w:rPr>
        <w:t>before</w:t>
      </w:r>
      <w:r>
        <w:rPr>
          <w:rFonts w:ascii="Arial" w:hAnsi="Arial" w:cs="Arial"/>
          <w:sz w:val="20"/>
          <w:szCs w:val="20"/>
        </w:rPr>
        <w:t xml:space="preserve"> (within 2 hours</w:t>
      </w:r>
      <w:r w:rsidR="00E21201">
        <w:rPr>
          <w:rFonts w:ascii="Arial" w:hAnsi="Arial" w:cs="Arial"/>
          <w:sz w:val="20"/>
          <w:szCs w:val="20"/>
        </w:rPr>
        <w:t>)</w:t>
      </w:r>
      <w:r>
        <w:rPr>
          <w:rFonts w:ascii="Arial" w:hAnsi="Arial" w:cs="Arial"/>
          <w:sz w:val="20"/>
          <w:szCs w:val="20"/>
        </w:rPr>
        <w:t xml:space="preserve"> the </w:t>
      </w:r>
      <w:r w:rsidR="00E21201">
        <w:rPr>
          <w:rFonts w:ascii="Arial" w:hAnsi="Arial" w:cs="Arial"/>
          <w:sz w:val="20"/>
          <w:szCs w:val="20"/>
        </w:rPr>
        <w:t>first test run</w:t>
      </w:r>
      <w:r>
        <w:rPr>
          <w:rFonts w:ascii="Arial" w:hAnsi="Arial" w:cs="Arial"/>
          <w:sz w:val="20"/>
          <w:szCs w:val="20"/>
        </w:rPr>
        <w:t>.</w:t>
      </w:r>
    </w:p>
    <w:p w14:paraId="68D3E360" w14:textId="0FA9B18E" w:rsidR="00E71171" w:rsidRDefault="00E71171" w:rsidP="00C3137B">
      <w:pPr>
        <w:pStyle w:val="NoSpacing"/>
        <w:numPr>
          <w:ilvl w:val="0"/>
          <w:numId w:val="8"/>
        </w:numPr>
        <w:overflowPunct w:val="0"/>
        <w:autoSpaceDE w:val="0"/>
        <w:autoSpaceDN w:val="0"/>
        <w:adjustRightInd w:val="0"/>
        <w:ind w:left="-29"/>
        <w:jc w:val="both"/>
        <w:textAlignment w:val="baseline"/>
        <w:rPr>
          <w:rFonts w:ascii="Arial" w:hAnsi="Arial" w:cs="Arial"/>
          <w:sz w:val="20"/>
          <w:szCs w:val="20"/>
        </w:rPr>
      </w:pPr>
      <w:r>
        <w:rPr>
          <w:rFonts w:ascii="Arial" w:hAnsi="Arial" w:cs="Arial"/>
          <w:sz w:val="20"/>
          <w:szCs w:val="20"/>
        </w:rPr>
        <w:t>Introduce zero gas and high-level calibration gas at the calibration valve</w:t>
      </w:r>
      <w:r w:rsidR="00F620EF">
        <w:rPr>
          <w:rFonts w:ascii="Arial" w:hAnsi="Arial" w:cs="Arial"/>
          <w:sz w:val="20"/>
          <w:szCs w:val="20"/>
        </w:rPr>
        <w:t xml:space="preserve"> assembly</w:t>
      </w:r>
      <w:r w:rsidRPr="003F5A21">
        <w:rPr>
          <w:rFonts w:ascii="Arial" w:hAnsi="Arial" w:cs="Arial"/>
          <w:sz w:val="20"/>
          <w:szCs w:val="20"/>
        </w:rPr>
        <w:t>.</w:t>
      </w:r>
      <w:r>
        <w:rPr>
          <w:rFonts w:ascii="Arial" w:hAnsi="Arial" w:cs="Arial"/>
          <w:sz w:val="20"/>
          <w:szCs w:val="20"/>
        </w:rPr>
        <w:t xml:space="preserve"> </w:t>
      </w:r>
      <w:r w:rsidR="00F620EF">
        <w:rPr>
          <w:rFonts w:ascii="Arial" w:hAnsi="Arial" w:cs="Arial"/>
          <w:sz w:val="20"/>
          <w:szCs w:val="20"/>
        </w:rPr>
        <w:t>Adjust the analyzer output to the appropriate levels.</w:t>
      </w:r>
    </w:p>
    <w:p w14:paraId="23C6CF97" w14:textId="764966F5" w:rsidR="00E71171" w:rsidRPr="006E2716" w:rsidRDefault="00E71171" w:rsidP="00C3137B">
      <w:pPr>
        <w:pStyle w:val="NoSpacing"/>
        <w:numPr>
          <w:ilvl w:val="0"/>
          <w:numId w:val="8"/>
        </w:numPr>
        <w:overflowPunct w:val="0"/>
        <w:autoSpaceDE w:val="0"/>
        <w:autoSpaceDN w:val="0"/>
        <w:adjustRightInd w:val="0"/>
        <w:ind w:left="-29"/>
        <w:jc w:val="both"/>
        <w:textAlignment w:val="baseline"/>
        <w:rPr>
          <w:rFonts w:ascii="Arial" w:hAnsi="Arial" w:cs="Arial"/>
          <w:sz w:val="20"/>
          <w:szCs w:val="20"/>
        </w:rPr>
      </w:pPr>
      <w:r w:rsidRPr="006E2716">
        <w:rPr>
          <w:rFonts w:ascii="Arial" w:hAnsi="Arial" w:cs="Arial"/>
          <w:sz w:val="20"/>
          <w:szCs w:val="20"/>
        </w:rPr>
        <w:t>Calculate the predicted response (C</w:t>
      </w:r>
      <w:r w:rsidRPr="006E2716">
        <w:rPr>
          <w:rFonts w:ascii="Arial" w:hAnsi="Arial" w:cs="Arial"/>
          <w:sz w:val="20"/>
          <w:szCs w:val="20"/>
          <w:vertAlign w:val="subscript"/>
        </w:rPr>
        <w:t>p</w:t>
      </w:r>
      <w:r w:rsidRPr="006E2716">
        <w:rPr>
          <w:rFonts w:ascii="Arial" w:hAnsi="Arial" w:cs="Arial"/>
          <w:sz w:val="20"/>
          <w:szCs w:val="20"/>
        </w:rPr>
        <w:t>) for the low-level and mid-level gases based on a linear response line between the zero and high-level responses</w:t>
      </w:r>
      <w:r w:rsidR="003A386C">
        <w:rPr>
          <w:rFonts w:ascii="Arial" w:hAnsi="Arial" w:cs="Arial"/>
          <w:sz w:val="20"/>
          <w:szCs w:val="20"/>
        </w:rPr>
        <w:t>.</w:t>
      </w:r>
    </w:p>
    <w:p w14:paraId="1D16950C" w14:textId="56CA1858" w:rsidR="00E71171" w:rsidRDefault="00E71171" w:rsidP="00C3137B">
      <w:pPr>
        <w:pStyle w:val="NoSpacing"/>
        <w:numPr>
          <w:ilvl w:val="0"/>
          <w:numId w:val="8"/>
        </w:numPr>
        <w:overflowPunct w:val="0"/>
        <w:autoSpaceDE w:val="0"/>
        <w:autoSpaceDN w:val="0"/>
        <w:adjustRightInd w:val="0"/>
        <w:ind w:left="-29"/>
        <w:jc w:val="both"/>
        <w:textAlignment w:val="baseline"/>
        <w:rPr>
          <w:rFonts w:ascii="Arial" w:hAnsi="Arial" w:cs="Arial"/>
          <w:sz w:val="20"/>
          <w:szCs w:val="20"/>
        </w:rPr>
      </w:pPr>
      <w:r>
        <w:rPr>
          <w:rFonts w:ascii="Arial" w:hAnsi="Arial" w:cs="Arial"/>
          <w:sz w:val="20"/>
          <w:szCs w:val="20"/>
        </w:rPr>
        <w:t xml:space="preserve">Introduce the low-level and mid-level calibration gases successively </w:t>
      </w:r>
      <w:r w:rsidRPr="00C54E34">
        <w:rPr>
          <w:rFonts w:ascii="Arial" w:hAnsi="Arial" w:cs="Arial"/>
          <w:sz w:val="20"/>
          <w:szCs w:val="20"/>
        </w:rPr>
        <w:t>to the measurement system</w:t>
      </w:r>
      <w:r>
        <w:rPr>
          <w:rFonts w:ascii="Arial" w:hAnsi="Arial" w:cs="Arial"/>
          <w:sz w:val="20"/>
          <w:szCs w:val="20"/>
        </w:rPr>
        <w:t xml:space="preserve">. </w:t>
      </w:r>
      <w:r w:rsidR="00D84004" w:rsidRPr="00D84004">
        <w:rPr>
          <w:rFonts w:ascii="Arial" w:hAnsi="Arial" w:cs="Arial"/>
          <w:sz w:val="20"/>
          <w:szCs w:val="20"/>
        </w:rPr>
        <w:t>Calculate</w:t>
      </w:r>
      <w:r w:rsidRPr="00C54E34">
        <w:rPr>
          <w:rFonts w:ascii="Arial" w:hAnsi="Arial" w:cs="Arial"/>
          <w:sz w:val="20"/>
          <w:szCs w:val="20"/>
        </w:rPr>
        <w:t xml:space="preserve"> the differences between the measurement system responses and the predicted responses.</w:t>
      </w:r>
    </w:p>
    <w:p w14:paraId="0660A1E3" w14:textId="5F268105" w:rsidR="00E71171" w:rsidRDefault="00D84004" w:rsidP="00C3137B">
      <w:pPr>
        <w:pStyle w:val="NoSpacing"/>
        <w:numPr>
          <w:ilvl w:val="0"/>
          <w:numId w:val="8"/>
        </w:numPr>
        <w:overflowPunct w:val="0"/>
        <w:autoSpaceDE w:val="0"/>
        <w:autoSpaceDN w:val="0"/>
        <w:adjustRightInd w:val="0"/>
        <w:ind w:left="-29"/>
        <w:jc w:val="both"/>
        <w:textAlignment w:val="baseline"/>
        <w:rPr>
          <w:rFonts w:ascii="Arial" w:hAnsi="Arial" w:cs="Arial"/>
          <w:sz w:val="20"/>
          <w:szCs w:val="20"/>
        </w:rPr>
      </w:pPr>
      <w:r>
        <w:rPr>
          <w:rFonts w:ascii="Arial" w:hAnsi="Arial" w:cs="Arial"/>
          <w:sz w:val="20"/>
          <w:szCs w:val="20"/>
        </w:rPr>
        <w:t>Do not make any adjustments to the measurement system until a drift check is made. If adjustments are necessary before the completion of the test series, perform drift check first, then make required adjustments and repeat the calibration</w:t>
      </w:r>
      <w:r w:rsidR="00E71171" w:rsidRPr="00443C47">
        <w:rPr>
          <w:rFonts w:ascii="Arial" w:hAnsi="Arial" w:cs="Arial"/>
          <w:sz w:val="20"/>
          <w:szCs w:val="20"/>
        </w:rPr>
        <w:t>.</w:t>
      </w:r>
    </w:p>
    <w:p w14:paraId="63F49D5D" w14:textId="188DC6D5" w:rsidR="00E71171" w:rsidRDefault="00E71171" w:rsidP="00E71171">
      <w:pPr>
        <w:rPr>
          <w:rFonts w:ascii="Arial" w:hAnsi="Arial" w:cs="Arial"/>
          <w:sz w:val="20"/>
          <w:szCs w:val="20"/>
        </w:rPr>
      </w:pPr>
      <w:r>
        <w:rPr>
          <w:rFonts w:ascii="Arial" w:hAnsi="Arial" w:cs="Arial"/>
          <w:sz w:val="20"/>
          <w:szCs w:val="20"/>
        </w:rPr>
        <w:br w:type="page"/>
      </w:r>
    </w:p>
    <w:p w14:paraId="3A45F29F" w14:textId="7DB69F25" w:rsidR="00E71171" w:rsidRPr="00552B3E" w:rsidRDefault="00E71171" w:rsidP="00E71171">
      <w:pPr>
        <w:spacing w:after="0" w:line="240" w:lineRule="auto"/>
        <w:jc w:val="center"/>
        <w:rPr>
          <w:rFonts w:ascii="Arial" w:hAnsi="Arial" w:cs="Arial"/>
          <w:b/>
          <w:bCs/>
          <w:sz w:val="20"/>
          <w:szCs w:val="20"/>
        </w:rPr>
      </w:pPr>
      <w:r w:rsidRPr="00552B3E">
        <w:rPr>
          <w:rFonts w:ascii="Arial" w:hAnsi="Arial" w:cs="Arial"/>
          <w:b/>
          <w:bCs/>
          <w:sz w:val="20"/>
          <w:szCs w:val="20"/>
        </w:rPr>
        <w:lastRenderedPageBreak/>
        <w:t xml:space="preserve">Table </w:t>
      </w:r>
      <w:r w:rsidR="008035A3">
        <w:rPr>
          <w:rFonts w:ascii="Arial" w:hAnsi="Arial" w:cs="Arial"/>
          <w:b/>
          <w:bCs/>
          <w:sz w:val="20"/>
          <w:szCs w:val="20"/>
        </w:rPr>
        <w:t>30</w:t>
      </w:r>
      <w:r w:rsidR="00A95B77">
        <w:rPr>
          <w:rFonts w:ascii="Arial" w:hAnsi="Arial" w:cs="Arial"/>
          <w:b/>
          <w:bCs/>
          <w:sz w:val="20"/>
          <w:szCs w:val="20"/>
        </w:rPr>
        <w:t>.</w:t>
      </w:r>
      <w:r w:rsidRPr="00552B3E">
        <w:rPr>
          <w:rFonts w:ascii="Arial" w:hAnsi="Arial" w:cs="Arial"/>
          <w:b/>
          <w:bCs/>
          <w:sz w:val="20"/>
          <w:szCs w:val="20"/>
        </w:rPr>
        <w:t xml:space="preserve"> </w:t>
      </w:r>
      <w:r w:rsidR="00372A3F">
        <w:rPr>
          <w:rFonts w:ascii="Arial" w:hAnsi="Arial" w:cs="Arial"/>
          <w:b/>
          <w:bCs/>
          <w:sz w:val="20"/>
          <w:szCs w:val="20"/>
        </w:rPr>
        <w:t xml:space="preserve">THC or </w:t>
      </w:r>
      <w:r w:rsidR="00372A3F" w:rsidRPr="00E11A23">
        <w:rPr>
          <w:rFonts w:ascii="Arial" w:hAnsi="Arial" w:cs="Arial"/>
          <w:b/>
          <w:bCs/>
          <w:iCs/>
          <w:sz w:val="20"/>
          <w:szCs w:val="20"/>
        </w:rPr>
        <w:t>VOC (NMOC or NMEHC)</w:t>
      </w:r>
      <w:r w:rsidRPr="008125EE">
        <w:rPr>
          <w:rFonts w:ascii="Arial" w:hAnsi="Arial" w:cs="Arial"/>
          <w:b/>
          <w:bCs/>
          <w:sz w:val="20"/>
          <w:szCs w:val="20"/>
        </w:rPr>
        <w:t xml:space="preserve"> </w:t>
      </w:r>
      <w:bookmarkStart w:id="315" w:name="_Hlk195649069"/>
      <w:r w:rsidRPr="008125EE">
        <w:rPr>
          <w:rFonts w:ascii="Arial" w:hAnsi="Arial" w:cs="Arial"/>
          <w:b/>
          <w:bCs/>
          <w:sz w:val="20"/>
          <w:szCs w:val="20"/>
        </w:rPr>
        <w:t xml:space="preserve">Response Time Test Per </w:t>
      </w:r>
      <w:r w:rsidR="00F56F43" w:rsidRPr="008125EE">
        <w:rPr>
          <w:rFonts w:ascii="Arial" w:hAnsi="Arial" w:cs="Arial"/>
          <w:b/>
          <w:bCs/>
          <w:sz w:val="20"/>
          <w:szCs w:val="20"/>
        </w:rPr>
        <w:t xml:space="preserve">M25A, ALT-096, &amp; </w:t>
      </w:r>
      <w:r w:rsidRPr="008125EE">
        <w:rPr>
          <w:rFonts w:ascii="Arial" w:hAnsi="Arial" w:cs="Arial"/>
          <w:b/>
          <w:bCs/>
          <w:sz w:val="20"/>
          <w:szCs w:val="20"/>
        </w:rPr>
        <w:t>ALT-106</w:t>
      </w:r>
      <w:bookmarkEnd w:id="315"/>
    </w:p>
    <w:tbl>
      <w:tblPr>
        <w:tblW w:w="12410"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000" w:firstRow="0" w:lastRow="0" w:firstColumn="0" w:lastColumn="0" w:noHBand="0" w:noVBand="0"/>
      </w:tblPr>
      <w:tblGrid>
        <w:gridCol w:w="1455"/>
        <w:gridCol w:w="2499"/>
        <w:gridCol w:w="720"/>
        <w:gridCol w:w="1597"/>
        <w:gridCol w:w="1645"/>
        <w:gridCol w:w="1413"/>
        <w:gridCol w:w="1461"/>
        <w:gridCol w:w="1620"/>
      </w:tblGrid>
      <w:tr w:rsidR="00E71171" w:rsidRPr="00C128AF" w14:paraId="0F0F8C02" w14:textId="77777777" w:rsidTr="00F10C0A">
        <w:trPr>
          <w:trHeight w:val="360"/>
          <w:jc w:val="center"/>
        </w:trPr>
        <w:tc>
          <w:tcPr>
            <w:tcW w:w="1455" w:type="dxa"/>
            <w:tcBorders>
              <w:top w:val="nil"/>
              <w:left w:val="nil"/>
              <w:bottom w:val="nil"/>
              <w:right w:val="single" w:sz="12" w:space="0" w:color="auto"/>
            </w:tcBorders>
            <w:shd w:val="clear" w:color="auto" w:fill="auto"/>
            <w:vAlign w:val="center"/>
          </w:tcPr>
          <w:p w14:paraId="28797E94" w14:textId="77777777" w:rsidR="00E71171" w:rsidRPr="00970262" w:rsidRDefault="00E71171" w:rsidP="00F10C0A">
            <w:pPr>
              <w:pStyle w:val="NoSpacing"/>
              <w:jc w:val="center"/>
              <w:rPr>
                <w:rFonts w:ascii="Arial" w:hAnsi="Arial" w:cs="Arial"/>
                <w:sz w:val="20"/>
                <w:szCs w:val="20"/>
              </w:rPr>
            </w:pPr>
          </w:p>
        </w:tc>
        <w:tc>
          <w:tcPr>
            <w:tcW w:w="2499" w:type="dxa"/>
            <w:tcBorders>
              <w:top w:val="single" w:sz="12" w:space="0" w:color="auto"/>
              <w:left w:val="single" w:sz="12" w:space="0" w:color="auto"/>
              <w:bottom w:val="single" w:sz="8" w:space="0" w:color="auto"/>
              <w:right w:val="single" w:sz="12" w:space="0" w:color="auto"/>
            </w:tcBorders>
            <w:shd w:val="clear" w:color="auto" w:fill="auto"/>
            <w:vAlign w:val="center"/>
          </w:tcPr>
          <w:p w14:paraId="57F9ABD0" w14:textId="77777777" w:rsidR="00E71171" w:rsidRPr="00C128AF" w:rsidRDefault="00E71171" w:rsidP="00F10C0A">
            <w:pPr>
              <w:pStyle w:val="NoSpacing"/>
              <w:jc w:val="center"/>
              <w:rPr>
                <w:rFonts w:ascii="Arial" w:hAnsi="Arial" w:cs="Arial"/>
                <w:sz w:val="20"/>
                <w:szCs w:val="20"/>
              </w:rPr>
            </w:pPr>
            <w:r>
              <w:rPr>
                <w:rFonts w:ascii="Arial" w:hAnsi="Arial" w:cs="Arial"/>
                <w:sz w:val="20"/>
                <w:szCs w:val="20"/>
              </w:rPr>
              <w:t>Organic Analyzer</w:t>
            </w:r>
          </w:p>
        </w:tc>
        <w:tc>
          <w:tcPr>
            <w:tcW w:w="720" w:type="dxa"/>
            <w:tcBorders>
              <w:top w:val="nil"/>
              <w:left w:val="single" w:sz="12" w:space="0" w:color="auto"/>
              <w:bottom w:val="nil"/>
              <w:right w:val="single" w:sz="12" w:space="0" w:color="auto"/>
            </w:tcBorders>
            <w:shd w:val="clear" w:color="auto" w:fill="auto"/>
            <w:vAlign w:val="center"/>
          </w:tcPr>
          <w:p w14:paraId="20411F4F" w14:textId="77777777" w:rsidR="00E71171" w:rsidRPr="00AB3194" w:rsidRDefault="00E71171" w:rsidP="00F10C0A">
            <w:pPr>
              <w:pStyle w:val="NoSpacing"/>
              <w:jc w:val="center"/>
              <w:rPr>
                <w:rFonts w:ascii="Arial" w:hAnsi="Arial" w:cs="Arial"/>
                <w:sz w:val="20"/>
                <w:szCs w:val="20"/>
                <w:vertAlign w:val="superscript"/>
              </w:rPr>
            </w:pPr>
          </w:p>
        </w:tc>
        <w:tc>
          <w:tcPr>
            <w:tcW w:w="1597" w:type="dxa"/>
            <w:tcBorders>
              <w:top w:val="single" w:sz="12" w:space="0" w:color="auto"/>
              <w:left w:val="single" w:sz="12" w:space="0" w:color="auto"/>
              <w:bottom w:val="single" w:sz="8" w:space="0" w:color="auto"/>
            </w:tcBorders>
            <w:shd w:val="clear" w:color="auto" w:fill="auto"/>
            <w:vAlign w:val="center"/>
          </w:tcPr>
          <w:p w14:paraId="7D5ADDE1" w14:textId="77777777" w:rsidR="00E71171" w:rsidRPr="00970262" w:rsidRDefault="00E71171" w:rsidP="00F10C0A">
            <w:pPr>
              <w:pStyle w:val="NoSpacing"/>
              <w:jc w:val="center"/>
              <w:rPr>
                <w:rFonts w:ascii="Arial" w:hAnsi="Arial" w:cs="Arial"/>
                <w:sz w:val="20"/>
                <w:szCs w:val="20"/>
              </w:rPr>
            </w:pPr>
            <w:r>
              <w:rPr>
                <w:rFonts w:ascii="Arial" w:hAnsi="Arial" w:cs="Arial"/>
                <w:sz w:val="20"/>
                <w:szCs w:val="20"/>
              </w:rPr>
              <w:t>Sample Point</w:t>
            </w:r>
          </w:p>
        </w:tc>
        <w:tc>
          <w:tcPr>
            <w:tcW w:w="1645" w:type="dxa"/>
            <w:tcBorders>
              <w:top w:val="single" w:sz="12" w:space="0" w:color="auto"/>
              <w:bottom w:val="single" w:sz="8" w:space="0" w:color="auto"/>
            </w:tcBorders>
            <w:shd w:val="clear" w:color="auto" w:fill="auto"/>
            <w:vAlign w:val="center"/>
          </w:tcPr>
          <w:p w14:paraId="21FF0C2F" w14:textId="77777777" w:rsidR="00E71171" w:rsidRPr="00970262" w:rsidRDefault="00E71171" w:rsidP="00F10C0A">
            <w:pPr>
              <w:pStyle w:val="NoSpacing"/>
              <w:jc w:val="center"/>
              <w:rPr>
                <w:rFonts w:ascii="Arial" w:hAnsi="Arial" w:cs="Arial"/>
                <w:sz w:val="20"/>
                <w:szCs w:val="20"/>
              </w:rPr>
            </w:pPr>
            <w:r>
              <w:rPr>
                <w:rFonts w:ascii="Arial" w:hAnsi="Arial" w:cs="Arial"/>
                <w:sz w:val="20"/>
                <w:szCs w:val="20"/>
              </w:rPr>
              <w:t>Start Time</w:t>
            </w:r>
          </w:p>
        </w:tc>
        <w:tc>
          <w:tcPr>
            <w:tcW w:w="1413" w:type="dxa"/>
            <w:tcBorders>
              <w:top w:val="single" w:sz="12" w:space="0" w:color="auto"/>
              <w:bottom w:val="single" w:sz="8" w:space="0" w:color="auto"/>
            </w:tcBorders>
            <w:vAlign w:val="center"/>
          </w:tcPr>
          <w:p w14:paraId="50831BE6" w14:textId="77777777" w:rsidR="00E71171" w:rsidRPr="00970262" w:rsidRDefault="00E71171" w:rsidP="00F10C0A">
            <w:pPr>
              <w:pStyle w:val="NoSpacing"/>
              <w:jc w:val="center"/>
              <w:rPr>
                <w:rFonts w:ascii="Arial" w:hAnsi="Arial" w:cs="Arial"/>
                <w:sz w:val="20"/>
                <w:szCs w:val="20"/>
              </w:rPr>
            </w:pPr>
            <w:r>
              <w:rPr>
                <w:rFonts w:ascii="Arial" w:hAnsi="Arial" w:cs="Arial"/>
                <w:sz w:val="20"/>
                <w:szCs w:val="20"/>
              </w:rPr>
              <w:t>Stop Time</w:t>
            </w:r>
          </w:p>
        </w:tc>
        <w:tc>
          <w:tcPr>
            <w:tcW w:w="1461" w:type="dxa"/>
            <w:tcBorders>
              <w:top w:val="single" w:sz="12" w:space="0" w:color="auto"/>
              <w:bottom w:val="single" w:sz="8" w:space="0" w:color="auto"/>
            </w:tcBorders>
            <w:shd w:val="clear" w:color="auto" w:fill="auto"/>
            <w:vAlign w:val="center"/>
          </w:tcPr>
          <w:p w14:paraId="50D22291" w14:textId="77777777" w:rsidR="00E71171" w:rsidRPr="00807450" w:rsidRDefault="00E71171" w:rsidP="00F10C0A">
            <w:pPr>
              <w:pStyle w:val="NoSpacing"/>
              <w:jc w:val="center"/>
              <w:rPr>
                <w:rFonts w:ascii="Arial" w:hAnsi="Arial" w:cs="Arial"/>
                <w:sz w:val="20"/>
                <w:szCs w:val="20"/>
              </w:rPr>
            </w:pPr>
            <w:r>
              <w:rPr>
                <w:rFonts w:ascii="Arial" w:hAnsi="Arial" w:cs="Arial"/>
                <w:sz w:val="20"/>
                <w:szCs w:val="20"/>
              </w:rPr>
              <w:t>Response</w:t>
            </w:r>
          </w:p>
        </w:tc>
        <w:tc>
          <w:tcPr>
            <w:tcW w:w="1620" w:type="dxa"/>
            <w:tcBorders>
              <w:top w:val="single" w:sz="12" w:space="0" w:color="auto"/>
              <w:bottom w:val="single" w:sz="8" w:space="0" w:color="auto"/>
            </w:tcBorders>
            <w:shd w:val="clear" w:color="auto" w:fill="auto"/>
            <w:vAlign w:val="center"/>
          </w:tcPr>
          <w:p w14:paraId="2884F09D" w14:textId="77777777" w:rsidR="00E71171" w:rsidRPr="00807450" w:rsidRDefault="00E71171" w:rsidP="00F10C0A">
            <w:pPr>
              <w:pStyle w:val="NoSpacing"/>
              <w:jc w:val="center"/>
              <w:rPr>
                <w:rFonts w:ascii="Arial" w:hAnsi="Arial" w:cs="Arial"/>
                <w:sz w:val="20"/>
                <w:szCs w:val="20"/>
              </w:rPr>
            </w:pPr>
            <w:r>
              <w:rPr>
                <w:rFonts w:ascii="Arial" w:hAnsi="Arial" w:cs="Arial"/>
                <w:sz w:val="20"/>
                <w:szCs w:val="20"/>
              </w:rPr>
              <w:t>Organic Conc., (ppmdv)</w:t>
            </w:r>
          </w:p>
        </w:tc>
      </w:tr>
      <w:tr w:rsidR="00E71171" w:rsidRPr="00C128AF" w14:paraId="6D8E2726" w14:textId="77777777" w:rsidTr="00F10C0A">
        <w:trPr>
          <w:trHeight w:val="360"/>
          <w:jc w:val="center"/>
        </w:trPr>
        <w:tc>
          <w:tcPr>
            <w:tcW w:w="1455" w:type="dxa"/>
            <w:tcBorders>
              <w:top w:val="single" w:sz="12" w:space="0" w:color="auto"/>
              <w:bottom w:val="single" w:sz="8" w:space="0" w:color="auto"/>
            </w:tcBorders>
            <w:vAlign w:val="center"/>
          </w:tcPr>
          <w:p w14:paraId="627ADB74" w14:textId="77777777" w:rsidR="00E71171" w:rsidRPr="00C128AF" w:rsidRDefault="00E71171" w:rsidP="00F10C0A">
            <w:pPr>
              <w:pStyle w:val="NoSpacing"/>
              <w:jc w:val="center"/>
              <w:rPr>
                <w:rFonts w:ascii="Arial" w:hAnsi="Arial" w:cs="Arial"/>
                <w:sz w:val="20"/>
                <w:szCs w:val="20"/>
              </w:rPr>
            </w:pPr>
            <w:r w:rsidRPr="00970262">
              <w:rPr>
                <w:rFonts w:ascii="Arial" w:hAnsi="Arial" w:cs="Arial"/>
                <w:sz w:val="20"/>
                <w:szCs w:val="20"/>
              </w:rPr>
              <w:t>Run #</w:t>
            </w:r>
          </w:p>
        </w:tc>
        <w:tc>
          <w:tcPr>
            <w:tcW w:w="2499" w:type="dxa"/>
            <w:tcBorders>
              <w:top w:val="single" w:sz="8" w:space="0" w:color="auto"/>
              <w:bottom w:val="single" w:sz="8" w:space="0" w:color="auto"/>
              <w:right w:val="single" w:sz="12" w:space="0" w:color="auto"/>
            </w:tcBorders>
            <w:vAlign w:val="center"/>
          </w:tcPr>
          <w:p w14:paraId="1E41C9DC" w14:textId="77777777" w:rsidR="00E71171" w:rsidRPr="00C128AF" w:rsidRDefault="00E71171" w:rsidP="00F10C0A">
            <w:pPr>
              <w:pStyle w:val="NoSpacing"/>
              <w:jc w:val="center"/>
              <w:rPr>
                <w:rFonts w:ascii="Arial" w:hAnsi="Arial" w:cs="Arial"/>
                <w:bCs/>
                <w:sz w:val="20"/>
                <w:szCs w:val="20"/>
              </w:rPr>
            </w:pPr>
            <w:r>
              <w:rPr>
                <w:rFonts w:ascii="Arial" w:hAnsi="Arial" w:cs="Arial"/>
                <w:bCs/>
                <w:sz w:val="20"/>
                <w:szCs w:val="20"/>
              </w:rPr>
              <w:t>Upscale (seconds)</w:t>
            </w:r>
          </w:p>
        </w:tc>
        <w:tc>
          <w:tcPr>
            <w:tcW w:w="720" w:type="dxa"/>
            <w:tcBorders>
              <w:top w:val="nil"/>
              <w:left w:val="single" w:sz="12" w:space="0" w:color="auto"/>
              <w:bottom w:val="nil"/>
              <w:right w:val="single" w:sz="12" w:space="0" w:color="auto"/>
            </w:tcBorders>
            <w:vAlign w:val="center"/>
          </w:tcPr>
          <w:p w14:paraId="5CE9B2CB" w14:textId="77777777" w:rsidR="00E71171" w:rsidRPr="00C128AF" w:rsidRDefault="00E71171" w:rsidP="00F10C0A">
            <w:pPr>
              <w:pStyle w:val="NoSpacing"/>
              <w:jc w:val="center"/>
              <w:rPr>
                <w:rFonts w:ascii="Arial" w:hAnsi="Arial" w:cs="Arial"/>
                <w:bCs/>
                <w:sz w:val="20"/>
                <w:szCs w:val="20"/>
              </w:rPr>
            </w:pPr>
          </w:p>
        </w:tc>
        <w:tc>
          <w:tcPr>
            <w:tcW w:w="1597" w:type="dxa"/>
            <w:tcBorders>
              <w:top w:val="single" w:sz="8" w:space="0" w:color="auto"/>
              <w:left w:val="single" w:sz="12" w:space="0" w:color="auto"/>
              <w:bottom w:val="single" w:sz="8" w:space="0" w:color="auto"/>
            </w:tcBorders>
            <w:shd w:val="clear" w:color="auto" w:fill="auto"/>
            <w:vAlign w:val="center"/>
          </w:tcPr>
          <w:p w14:paraId="0C7D0697" w14:textId="77777777" w:rsidR="00E71171" w:rsidRPr="00C128AF" w:rsidRDefault="00E71171" w:rsidP="00F10C0A">
            <w:pPr>
              <w:pStyle w:val="NoSpacing"/>
              <w:jc w:val="center"/>
              <w:rPr>
                <w:rFonts w:ascii="Arial" w:hAnsi="Arial" w:cs="Arial"/>
                <w:bCs/>
                <w:sz w:val="20"/>
                <w:szCs w:val="20"/>
              </w:rPr>
            </w:pPr>
          </w:p>
        </w:tc>
        <w:tc>
          <w:tcPr>
            <w:tcW w:w="1645" w:type="dxa"/>
            <w:tcBorders>
              <w:top w:val="single" w:sz="8" w:space="0" w:color="auto"/>
              <w:bottom w:val="single" w:sz="8" w:space="0" w:color="auto"/>
            </w:tcBorders>
            <w:vAlign w:val="center"/>
          </w:tcPr>
          <w:p w14:paraId="33729776" w14:textId="77777777" w:rsidR="00E71171" w:rsidRPr="00C128AF" w:rsidRDefault="00E71171" w:rsidP="00F10C0A">
            <w:pPr>
              <w:pStyle w:val="NoSpacing"/>
              <w:jc w:val="center"/>
              <w:rPr>
                <w:rFonts w:ascii="Arial" w:hAnsi="Arial" w:cs="Arial"/>
                <w:bCs/>
                <w:sz w:val="20"/>
                <w:szCs w:val="20"/>
              </w:rPr>
            </w:pPr>
          </w:p>
        </w:tc>
        <w:tc>
          <w:tcPr>
            <w:tcW w:w="1413" w:type="dxa"/>
            <w:tcBorders>
              <w:top w:val="single" w:sz="8" w:space="0" w:color="auto"/>
              <w:bottom w:val="single" w:sz="8" w:space="0" w:color="auto"/>
            </w:tcBorders>
          </w:tcPr>
          <w:p w14:paraId="4E296415" w14:textId="77777777" w:rsidR="00E71171" w:rsidRPr="00C128AF" w:rsidRDefault="00E71171" w:rsidP="00F10C0A">
            <w:pPr>
              <w:pStyle w:val="NoSpacing"/>
              <w:jc w:val="center"/>
              <w:rPr>
                <w:rFonts w:ascii="Arial" w:hAnsi="Arial" w:cs="Arial"/>
                <w:bCs/>
                <w:sz w:val="20"/>
                <w:szCs w:val="20"/>
              </w:rPr>
            </w:pPr>
          </w:p>
        </w:tc>
        <w:tc>
          <w:tcPr>
            <w:tcW w:w="1461" w:type="dxa"/>
            <w:tcBorders>
              <w:top w:val="single" w:sz="8" w:space="0" w:color="auto"/>
              <w:bottom w:val="single" w:sz="8" w:space="0" w:color="auto"/>
            </w:tcBorders>
          </w:tcPr>
          <w:p w14:paraId="24F147C8" w14:textId="77777777" w:rsidR="00E71171" w:rsidRPr="00C128AF" w:rsidRDefault="00E71171" w:rsidP="00F10C0A">
            <w:pPr>
              <w:pStyle w:val="NoSpacing"/>
              <w:jc w:val="center"/>
              <w:rPr>
                <w:rFonts w:ascii="Arial" w:hAnsi="Arial" w:cs="Arial"/>
                <w:bCs/>
                <w:sz w:val="20"/>
                <w:szCs w:val="20"/>
              </w:rPr>
            </w:pPr>
          </w:p>
        </w:tc>
        <w:tc>
          <w:tcPr>
            <w:tcW w:w="1620" w:type="dxa"/>
            <w:tcBorders>
              <w:top w:val="single" w:sz="8" w:space="0" w:color="auto"/>
              <w:bottom w:val="single" w:sz="8" w:space="0" w:color="auto"/>
            </w:tcBorders>
          </w:tcPr>
          <w:p w14:paraId="575B8870" w14:textId="77777777" w:rsidR="00E71171" w:rsidRPr="00C128AF" w:rsidRDefault="00E71171" w:rsidP="00F10C0A">
            <w:pPr>
              <w:pStyle w:val="NoSpacing"/>
              <w:jc w:val="center"/>
              <w:rPr>
                <w:rFonts w:ascii="Arial" w:hAnsi="Arial" w:cs="Arial"/>
                <w:bCs/>
                <w:sz w:val="20"/>
                <w:szCs w:val="20"/>
              </w:rPr>
            </w:pPr>
          </w:p>
        </w:tc>
      </w:tr>
      <w:tr w:rsidR="00E71171" w:rsidRPr="00C128AF" w14:paraId="31DFBAE3" w14:textId="77777777" w:rsidTr="00F10C0A">
        <w:trPr>
          <w:trHeight w:val="360"/>
          <w:jc w:val="center"/>
        </w:trPr>
        <w:tc>
          <w:tcPr>
            <w:tcW w:w="1455" w:type="dxa"/>
            <w:tcBorders>
              <w:top w:val="single" w:sz="8" w:space="0" w:color="auto"/>
              <w:bottom w:val="single" w:sz="8" w:space="0" w:color="auto"/>
            </w:tcBorders>
            <w:vAlign w:val="center"/>
          </w:tcPr>
          <w:p w14:paraId="0180BD51" w14:textId="77777777" w:rsidR="00E71171" w:rsidRPr="00C128AF" w:rsidRDefault="00E71171" w:rsidP="00F10C0A">
            <w:pPr>
              <w:pStyle w:val="NoSpacing"/>
              <w:jc w:val="center"/>
              <w:rPr>
                <w:rFonts w:ascii="Arial" w:hAnsi="Arial" w:cs="Arial"/>
                <w:sz w:val="20"/>
                <w:szCs w:val="20"/>
              </w:rPr>
            </w:pPr>
            <w:r>
              <w:rPr>
                <w:rFonts w:ascii="Arial" w:hAnsi="Arial" w:cs="Arial"/>
                <w:sz w:val="20"/>
                <w:szCs w:val="20"/>
              </w:rPr>
              <w:t>1</w:t>
            </w:r>
          </w:p>
        </w:tc>
        <w:tc>
          <w:tcPr>
            <w:tcW w:w="2499" w:type="dxa"/>
            <w:tcBorders>
              <w:top w:val="single" w:sz="8" w:space="0" w:color="auto"/>
              <w:bottom w:val="single" w:sz="8" w:space="0" w:color="auto"/>
              <w:right w:val="single" w:sz="12" w:space="0" w:color="auto"/>
            </w:tcBorders>
            <w:vAlign w:val="center"/>
          </w:tcPr>
          <w:p w14:paraId="42EB7E1A" w14:textId="77777777" w:rsidR="00E71171" w:rsidRPr="00C128AF" w:rsidRDefault="00E71171" w:rsidP="00F10C0A">
            <w:pPr>
              <w:pStyle w:val="NoSpacing"/>
              <w:jc w:val="center"/>
              <w:rPr>
                <w:rFonts w:ascii="Arial" w:hAnsi="Arial" w:cs="Arial"/>
                <w:bCs/>
                <w:sz w:val="20"/>
                <w:szCs w:val="20"/>
              </w:rPr>
            </w:pPr>
          </w:p>
        </w:tc>
        <w:tc>
          <w:tcPr>
            <w:tcW w:w="720" w:type="dxa"/>
            <w:tcBorders>
              <w:top w:val="nil"/>
              <w:left w:val="single" w:sz="12" w:space="0" w:color="auto"/>
              <w:bottom w:val="nil"/>
              <w:right w:val="single" w:sz="12" w:space="0" w:color="auto"/>
            </w:tcBorders>
            <w:vAlign w:val="center"/>
          </w:tcPr>
          <w:p w14:paraId="5F5195B1" w14:textId="77777777" w:rsidR="00E71171" w:rsidRPr="00C128AF" w:rsidRDefault="00E71171" w:rsidP="00F10C0A">
            <w:pPr>
              <w:pStyle w:val="NoSpacing"/>
              <w:jc w:val="center"/>
              <w:rPr>
                <w:rFonts w:ascii="Arial" w:hAnsi="Arial" w:cs="Arial"/>
                <w:bCs/>
                <w:sz w:val="20"/>
                <w:szCs w:val="20"/>
              </w:rPr>
            </w:pPr>
          </w:p>
        </w:tc>
        <w:tc>
          <w:tcPr>
            <w:tcW w:w="1597" w:type="dxa"/>
            <w:tcBorders>
              <w:top w:val="single" w:sz="8" w:space="0" w:color="auto"/>
              <w:left w:val="single" w:sz="12" w:space="0" w:color="auto"/>
              <w:bottom w:val="single" w:sz="8" w:space="0" w:color="auto"/>
            </w:tcBorders>
            <w:shd w:val="clear" w:color="auto" w:fill="auto"/>
            <w:vAlign w:val="center"/>
          </w:tcPr>
          <w:p w14:paraId="57E8A255" w14:textId="77777777" w:rsidR="00E71171" w:rsidRPr="00C128AF" w:rsidRDefault="00E71171" w:rsidP="00F10C0A">
            <w:pPr>
              <w:pStyle w:val="NoSpacing"/>
              <w:jc w:val="center"/>
              <w:rPr>
                <w:rFonts w:ascii="Arial" w:hAnsi="Arial" w:cs="Arial"/>
                <w:bCs/>
                <w:sz w:val="20"/>
                <w:szCs w:val="20"/>
              </w:rPr>
            </w:pPr>
          </w:p>
        </w:tc>
        <w:tc>
          <w:tcPr>
            <w:tcW w:w="1645" w:type="dxa"/>
            <w:tcBorders>
              <w:top w:val="single" w:sz="8" w:space="0" w:color="auto"/>
              <w:bottom w:val="single" w:sz="8" w:space="0" w:color="auto"/>
            </w:tcBorders>
            <w:vAlign w:val="center"/>
          </w:tcPr>
          <w:p w14:paraId="12A87A76" w14:textId="77777777" w:rsidR="00E71171" w:rsidRPr="00C128AF" w:rsidRDefault="00E71171" w:rsidP="00F10C0A">
            <w:pPr>
              <w:pStyle w:val="NoSpacing"/>
              <w:jc w:val="center"/>
              <w:rPr>
                <w:rFonts w:ascii="Arial" w:hAnsi="Arial" w:cs="Arial"/>
                <w:bCs/>
                <w:sz w:val="20"/>
                <w:szCs w:val="20"/>
              </w:rPr>
            </w:pPr>
          </w:p>
        </w:tc>
        <w:tc>
          <w:tcPr>
            <w:tcW w:w="1413" w:type="dxa"/>
            <w:tcBorders>
              <w:top w:val="single" w:sz="8" w:space="0" w:color="auto"/>
              <w:bottom w:val="single" w:sz="8" w:space="0" w:color="auto"/>
            </w:tcBorders>
          </w:tcPr>
          <w:p w14:paraId="646EC3B4" w14:textId="77777777" w:rsidR="00E71171" w:rsidRPr="00C128AF" w:rsidRDefault="00E71171" w:rsidP="00F10C0A">
            <w:pPr>
              <w:pStyle w:val="NoSpacing"/>
              <w:jc w:val="center"/>
              <w:rPr>
                <w:rFonts w:ascii="Arial" w:hAnsi="Arial" w:cs="Arial"/>
                <w:bCs/>
                <w:sz w:val="20"/>
                <w:szCs w:val="20"/>
              </w:rPr>
            </w:pPr>
          </w:p>
        </w:tc>
        <w:tc>
          <w:tcPr>
            <w:tcW w:w="1461" w:type="dxa"/>
            <w:tcBorders>
              <w:top w:val="single" w:sz="8" w:space="0" w:color="auto"/>
              <w:bottom w:val="single" w:sz="8" w:space="0" w:color="auto"/>
            </w:tcBorders>
          </w:tcPr>
          <w:p w14:paraId="0856AB22" w14:textId="77777777" w:rsidR="00E71171" w:rsidRPr="00C128AF" w:rsidRDefault="00E71171" w:rsidP="00F10C0A">
            <w:pPr>
              <w:pStyle w:val="NoSpacing"/>
              <w:jc w:val="center"/>
              <w:rPr>
                <w:rFonts w:ascii="Arial" w:hAnsi="Arial" w:cs="Arial"/>
                <w:bCs/>
                <w:sz w:val="20"/>
                <w:szCs w:val="20"/>
              </w:rPr>
            </w:pPr>
          </w:p>
        </w:tc>
        <w:tc>
          <w:tcPr>
            <w:tcW w:w="1620" w:type="dxa"/>
            <w:tcBorders>
              <w:top w:val="single" w:sz="8" w:space="0" w:color="auto"/>
              <w:bottom w:val="single" w:sz="8" w:space="0" w:color="auto"/>
            </w:tcBorders>
          </w:tcPr>
          <w:p w14:paraId="7FEFE98D" w14:textId="77777777" w:rsidR="00E71171" w:rsidRPr="00C128AF" w:rsidRDefault="00E71171" w:rsidP="00F10C0A">
            <w:pPr>
              <w:pStyle w:val="NoSpacing"/>
              <w:jc w:val="center"/>
              <w:rPr>
                <w:rFonts w:ascii="Arial" w:hAnsi="Arial" w:cs="Arial"/>
                <w:bCs/>
                <w:sz w:val="20"/>
                <w:szCs w:val="20"/>
              </w:rPr>
            </w:pPr>
          </w:p>
        </w:tc>
      </w:tr>
      <w:tr w:rsidR="00E71171" w:rsidRPr="00C128AF" w14:paraId="09C5D4A3" w14:textId="77777777" w:rsidTr="00F10C0A">
        <w:trPr>
          <w:trHeight w:val="360"/>
          <w:jc w:val="center"/>
        </w:trPr>
        <w:tc>
          <w:tcPr>
            <w:tcW w:w="1455" w:type="dxa"/>
            <w:tcBorders>
              <w:top w:val="single" w:sz="8" w:space="0" w:color="auto"/>
              <w:bottom w:val="single" w:sz="8" w:space="0" w:color="auto"/>
            </w:tcBorders>
            <w:vAlign w:val="center"/>
          </w:tcPr>
          <w:p w14:paraId="6F116942" w14:textId="77777777" w:rsidR="00E71171" w:rsidRPr="00C128AF" w:rsidRDefault="00E71171" w:rsidP="00F10C0A">
            <w:pPr>
              <w:pStyle w:val="NoSpacing"/>
              <w:jc w:val="center"/>
              <w:rPr>
                <w:rFonts w:ascii="Arial" w:hAnsi="Arial" w:cs="Arial"/>
                <w:color w:val="000000"/>
                <w:sz w:val="20"/>
                <w:szCs w:val="20"/>
              </w:rPr>
            </w:pPr>
            <w:r>
              <w:rPr>
                <w:rFonts w:ascii="Arial" w:hAnsi="Arial" w:cs="Arial"/>
                <w:sz w:val="20"/>
                <w:szCs w:val="20"/>
              </w:rPr>
              <w:t>2</w:t>
            </w:r>
          </w:p>
        </w:tc>
        <w:tc>
          <w:tcPr>
            <w:tcW w:w="2499" w:type="dxa"/>
            <w:tcBorders>
              <w:top w:val="single" w:sz="8" w:space="0" w:color="auto"/>
              <w:bottom w:val="single" w:sz="8" w:space="0" w:color="auto"/>
              <w:right w:val="single" w:sz="12" w:space="0" w:color="auto"/>
            </w:tcBorders>
            <w:vAlign w:val="center"/>
          </w:tcPr>
          <w:p w14:paraId="09FFFE2B" w14:textId="77777777" w:rsidR="00E71171" w:rsidRPr="00C128AF" w:rsidRDefault="00E71171" w:rsidP="00F10C0A">
            <w:pPr>
              <w:pStyle w:val="NoSpacing"/>
              <w:jc w:val="center"/>
              <w:rPr>
                <w:rFonts w:ascii="Arial" w:hAnsi="Arial" w:cs="Arial"/>
                <w:sz w:val="20"/>
                <w:szCs w:val="20"/>
              </w:rPr>
            </w:pPr>
          </w:p>
        </w:tc>
        <w:tc>
          <w:tcPr>
            <w:tcW w:w="720" w:type="dxa"/>
            <w:tcBorders>
              <w:top w:val="nil"/>
              <w:left w:val="single" w:sz="12" w:space="0" w:color="auto"/>
              <w:bottom w:val="nil"/>
              <w:right w:val="single" w:sz="12" w:space="0" w:color="auto"/>
            </w:tcBorders>
            <w:vAlign w:val="center"/>
          </w:tcPr>
          <w:p w14:paraId="3CC66E65" w14:textId="77777777" w:rsidR="00E71171" w:rsidRPr="00C128AF" w:rsidRDefault="00E71171" w:rsidP="00F10C0A">
            <w:pPr>
              <w:pStyle w:val="NoSpacing"/>
              <w:jc w:val="center"/>
              <w:rPr>
                <w:rFonts w:ascii="Arial" w:hAnsi="Arial" w:cs="Arial"/>
                <w:sz w:val="20"/>
                <w:szCs w:val="20"/>
              </w:rPr>
            </w:pPr>
          </w:p>
        </w:tc>
        <w:tc>
          <w:tcPr>
            <w:tcW w:w="1597" w:type="dxa"/>
            <w:tcBorders>
              <w:top w:val="single" w:sz="8" w:space="0" w:color="auto"/>
              <w:left w:val="single" w:sz="12" w:space="0" w:color="auto"/>
              <w:bottom w:val="single" w:sz="8" w:space="0" w:color="auto"/>
            </w:tcBorders>
            <w:shd w:val="clear" w:color="auto" w:fill="auto"/>
            <w:vAlign w:val="center"/>
          </w:tcPr>
          <w:p w14:paraId="2385EA11" w14:textId="77777777" w:rsidR="00E71171" w:rsidRPr="00C128AF" w:rsidRDefault="00E71171" w:rsidP="00F10C0A">
            <w:pPr>
              <w:pStyle w:val="NoSpacing"/>
              <w:jc w:val="center"/>
              <w:rPr>
                <w:rFonts w:ascii="Arial" w:hAnsi="Arial" w:cs="Arial"/>
                <w:sz w:val="20"/>
                <w:szCs w:val="20"/>
              </w:rPr>
            </w:pPr>
          </w:p>
        </w:tc>
        <w:tc>
          <w:tcPr>
            <w:tcW w:w="1645" w:type="dxa"/>
            <w:tcBorders>
              <w:top w:val="single" w:sz="8" w:space="0" w:color="auto"/>
              <w:bottom w:val="single" w:sz="8" w:space="0" w:color="auto"/>
            </w:tcBorders>
            <w:vAlign w:val="center"/>
          </w:tcPr>
          <w:p w14:paraId="63714BB1" w14:textId="77777777" w:rsidR="00E71171" w:rsidRPr="00C128AF" w:rsidRDefault="00E71171" w:rsidP="00F10C0A">
            <w:pPr>
              <w:pStyle w:val="NoSpacing"/>
              <w:jc w:val="center"/>
              <w:rPr>
                <w:rFonts w:ascii="Arial" w:hAnsi="Arial" w:cs="Arial"/>
                <w:sz w:val="20"/>
                <w:szCs w:val="20"/>
              </w:rPr>
            </w:pPr>
          </w:p>
        </w:tc>
        <w:tc>
          <w:tcPr>
            <w:tcW w:w="1413" w:type="dxa"/>
            <w:tcBorders>
              <w:top w:val="single" w:sz="8" w:space="0" w:color="auto"/>
              <w:bottom w:val="single" w:sz="8" w:space="0" w:color="auto"/>
            </w:tcBorders>
          </w:tcPr>
          <w:p w14:paraId="0C71A403" w14:textId="77777777" w:rsidR="00E71171" w:rsidRPr="00C128AF" w:rsidRDefault="00E71171" w:rsidP="00F10C0A">
            <w:pPr>
              <w:pStyle w:val="NoSpacing"/>
              <w:jc w:val="center"/>
              <w:rPr>
                <w:rFonts w:ascii="Arial" w:hAnsi="Arial" w:cs="Arial"/>
                <w:sz w:val="20"/>
                <w:szCs w:val="20"/>
              </w:rPr>
            </w:pPr>
          </w:p>
        </w:tc>
        <w:tc>
          <w:tcPr>
            <w:tcW w:w="1461" w:type="dxa"/>
            <w:tcBorders>
              <w:top w:val="single" w:sz="8" w:space="0" w:color="auto"/>
              <w:bottom w:val="single" w:sz="8" w:space="0" w:color="auto"/>
            </w:tcBorders>
          </w:tcPr>
          <w:p w14:paraId="7EADD157" w14:textId="77777777" w:rsidR="00E71171" w:rsidRPr="00C128AF" w:rsidRDefault="00E71171" w:rsidP="00F10C0A">
            <w:pPr>
              <w:pStyle w:val="NoSpacing"/>
              <w:jc w:val="center"/>
              <w:rPr>
                <w:rFonts w:ascii="Arial" w:hAnsi="Arial" w:cs="Arial"/>
                <w:sz w:val="20"/>
                <w:szCs w:val="20"/>
              </w:rPr>
            </w:pPr>
          </w:p>
        </w:tc>
        <w:tc>
          <w:tcPr>
            <w:tcW w:w="1620" w:type="dxa"/>
            <w:tcBorders>
              <w:top w:val="single" w:sz="8" w:space="0" w:color="auto"/>
              <w:bottom w:val="single" w:sz="8" w:space="0" w:color="auto"/>
            </w:tcBorders>
          </w:tcPr>
          <w:p w14:paraId="6D44F708" w14:textId="77777777" w:rsidR="00E71171" w:rsidRPr="00C128AF" w:rsidRDefault="00E71171" w:rsidP="00F10C0A">
            <w:pPr>
              <w:pStyle w:val="NoSpacing"/>
              <w:jc w:val="center"/>
              <w:rPr>
                <w:rFonts w:ascii="Arial" w:hAnsi="Arial" w:cs="Arial"/>
                <w:sz w:val="20"/>
                <w:szCs w:val="20"/>
              </w:rPr>
            </w:pPr>
          </w:p>
        </w:tc>
      </w:tr>
      <w:tr w:rsidR="00E71171" w:rsidRPr="00C128AF" w14:paraId="7DC98C81" w14:textId="77777777" w:rsidTr="00F10C0A">
        <w:trPr>
          <w:trHeight w:val="360"/>
          <w:jc w:val="center"/>
        </w:trPr>
        <w:tc>
          <w:tcPr>
            <w:tcW w:w="1455" w:type="dxa"/>
            <w:tcBorders>
              <w:top w:val="single" w:sz="8" w:space="0" w:color="auto"/>
              <w:bottom w:val="single" w:sz="8" w:space="0" w:color="auto"/>
            </w:tcBorders>
            <w:vAlign w:val="center"/>
          </w:tcPr>
          <w:p w14:paraId="057B25E5" w14:textId="77777777" w:rsidR="00E71171" w:rsidRDefault="00E71171" w:rsidP="00F10C0A">
            <w:pPr>
              <w:pStyle w:val="NoSpacing"/>
              <w:jc w:val="center"/>
              <w:rPr>
                <w:rFonts w:ascii="Arial" w:hAnsi="Arial" w:cs="Arial"/>
                <w:color w:val="000000"/>
                <w:sz w:val="20"/>
                <w:szCs w:val="20"/>
              </w:rPr>
            </w:pPr>
            <w:r>
              <w:rPr>
                <w:rFonts w:ascii="Arial" w:hAnsi="Arial" w:cs="Arial"/>
                <w:color w:val="000000"/>
                <w:sz w:val="20"/>
                <w:szCs w:val="20"/>
              </w:rPr>
              <w:t>3</w:t>
            </w:r>
          </w:p>
        </w:tc>
        <w:tc>
          <w:tcPr>
            <w:tcW w:w="2499" w:type="dxa"/>
            <w:tcBorders>
              <w:top w:val="single" w:sz="8" w:space="0" w:color="auto"/>
              <w:bottom w:val="single" w:sz="8" w:space="0" w:color="auto"/>
              <w:right w:val="single" w:sz="12" w:space="0" w:color="auto"/>
            </w:tcBorders>
            <w:vAlign w:val="center"/>
          </w:tcPr>
          <w:p w14:paraId="606969E7" w14:textId="77777777" w:rsidR="00E71171" w:rsidRPr="00C128AF" w:rsidRDefault="00E71171" w:rsidP="00F10C0A">
            <w:pPr>
              <w:pStyle w:val="NoSpacing"/>
              <w:jc w:val="center"/>
              <w:rPr>
                <w:rFonts w:ascii="Arial" w:hAnsi="Arial" w:cs="Arial"/>
                <w:sz w:val="20"/>
                <w:szCs w:val="20"/>
              </w:rPr>
            </w:pPr>
          </w:p>
        </w:tc>
        <w:tc>
          <w:tcPr>
            <w:tcW w:w="720" w:type="dxa"/>
            <w:tcBorders>
              <w:top w:val="nil"/>
              <w:left w:val="single" w:sz="12" w:space="0" w:color="auto"/>
              <w:bottom w:val="nil"/>
              <w:right w:val="single" w:sz="12" w:space="0" w:color="auto"/>
            </w:tcBorders>
            <w:vAlign w:val="center"/>
          </w:tcPr>
          <w:p w14:paraId="4710A719" w14:textId="77777777" w:rsidR="00E71171" w:rsidRPr="00C128AF" w:rsidRDefault="00E71171" w:rsidP="00F10C0A">
            <w:pPr>
              <w:pStyle w:val="NoSpacing"/>
              <w:jc w:val="center"/>
              <w:rPr>
                <w:rFonts w:ascii="Arial" w:hAnsi="Arial" w:cs="Arial"/>
                <w:sz w:val="20"/>
                <w:szCs w:val="20"/>
              </w:rPr>
            </w:pPr>
          </w:p>
        </w:tc>
        <w:tc>
          <w:tcPr>
            <w:tcW w:w="1597" w:type="dxa"/>
            <w:tcBorders>
              <w:top w:val="single" w:sz="8" w:space="0" w:color="auto"/>
              <w:left w:val="single" w:sz="12" w:space="0" w:color="auto"/>
              <w:bottom w:val="single" w:sz="8" w:space="0" w:color="auto"/>
            </w:tcBorders>
            <w:shd w:val="clear" w:color="auto" w:fill="auto"/>
            <w:vAlign w:val="center"/>
          </w:tcPr>
          <w:p w14:paraId="64E73E4D" w14:textId="77777777" w:rsidR="00E71171" w:rsidRPr="00C128AF" w:rsidRDefault="00E71171" w:rsidP="00F10C0A">
            <w:pPr>
              <w:pStyle w:val="NoSpacing"/>
              <w:jc w:val="center"/>
              <w:rPr>
                <w:rFonts w:ascii="Arial" w:hAnsi="Arial" w:cs="Arial"/>
                <w:sz w:val="20"/>
                <w:szCs w:val="20"/>
              </w:rPr>
            </w:pPr>
          </w:p>
        </w:tc>
        <w:tc>
          <w:tcPr>
            <w:tcW w:w="1645" w:type="dxa"/>
            <w:tcBorders>
              <w:top w:val="single" w:sz="8" w:space="0" w:color="auto"/>
              <w:bottom w:val="single" w:sz="8" w:space="0" w:color="auto"/>
            </w:tcBorders>
            <w:vAlign w:val="center"/>
          </w:tcPr>
          <w:p w14:paraId="164DF01C" w14:textId="77777777" w:rsidR="00E71171" w:rsidRPr="00C128AF" w:rsidRDefault="00E71171" w:rsidP="00F10C0A">
            <w:pPr>
              <w:pStyle w:val="NoSpacing"/>
              <w:jc w:val="center"/>
              <w:rPr>
                <w:rFonts w:ascii="Arial" w:hAnsi="Arial" w:cs="Arial"/>
                <w:sz w:val="20"/>
                <w:szCs w:val="20"/>
              </w:rPr>
            </w:pPr>
          </w:p>
        </w:tc>
        <w:tc>
          <w:tcPr>
            <w:tcW w:w="1413" w:type="dxa"/>
            <w:tcBorders>
              <w:top w:val="single" w:sz="8" w:space="0" w:color="auto"/>
              <w:bottom w:val="single" w:sz="8" w:space="0" w:color="auto"/>
            </w:tcBorders>
          </w:tcPr>
          <w:p w14:paraId="4701175F" w14:textId="77777777" w:rsidR="00E71171" w:rsidRPr="00C128AF" w:rsidRDefault="00E71171" w:rsidP="00F10C0A">
            <w:pPr>
              <w:pStyle w:val="NoSpacing"/>
              <w:jc w:val="center"/>
              <w:rPr>
                <w:rFonts w:ascii="Arial" w:hAnsi="Arial" w:cs="Arial"/>
                <w:sz w:val="20"/>
                <w:szCs w:val="20"/>
              </w:rPr>
            </w:pPr>
          </w:p>
        </w:tc>
        <w:tc>
          <w:tcPr>
            <w:tcW w:w="1461" w:type="dxa"/>
            <w:tcBorders>
              <w:top w:val="single" w:sz="8" w:space="0" w:color="auto"/>
              <w:bottom w:val="single" w:sz="8" w:space="0" w:color="auto"/>
            </w:tcBorders>
          </w:tcPr>
          <w:p w14:paraId="0FEA7001" w14:textId="77777777" w:rsidR="00E71171" w:rsidRPr="00C128AF" w:rsidRDefault="00E71171" w:rsidP="00F10C0A">
            <w:pPr>
              <w:pStyle w:val="NoSpacing"/>
              <w:jc w:val="center"/>
              <w:rPr>
                <w:rFonts w:ascii="Arial" w:hAnsi="Arial" w:cs="Arial"/>
                <w:sz w:val="20"/>
                <w:szCs w:val="20"/>
              </w:rPr>
            </w:pPr>
          </w:p>
        </w:tc>
        <w:tc>
          <w:tcPr>
            <w:tcW w:w="1620" w:type="dxa"/>
            <w:tcBorders>
              <w:top w:val="single" w:sz="8" w:space="0" w:color="auto"/>
              <w:bottom w:val="single" w:sz="8" w:space="0" w:color="auto"/>
            </w:tcBorders>
          </w:tcPr>
          <w:p w14:paraId="2FD79DB2" w14:textId="77777777" w:rsidR="00E71171" w:rsidRPr="00C128AF" w:rsidRDefault="00E71171" w:rsidP="00F10C0A">
            <w:pPr>
              <w:pStyle w:val="NoSpacing"/>
              <w:jc w:val="center"/>
              <w:rPr>
                <w:rFonts w:ascii="Arial" w:hAnsi="Arial" w:cs="Arial"/>
                <w:sz w:val="20"/>
                <w:szCs w:val="20"/>
              </w:rPr>
            </w:pPr>
          </w:p>
        </w:tc>
      </w:tr>
      <w:tr w:rsidR="00E71171" w:rsidRPr="00C128AF" w14:paraId="46D0657E" w14:textId="77777777" w:rsidTr="00F10C0A">
        <w:trPr>
          <w:trHeight w:val="360"/>
          <w:jc w:val="center"/>
        </w:trPr>
        <w:tc>
          <w:tcPr>
            <w:tcW w:w="1455" w:type="dxa"/>
            <w:tcBorders>
              <w:top w:val="single" w:sz="8" w:space="0" w:color="auto"/>
              <w:bottom w:val="single" w:sz="12" w:space="0" w:color="auto"/>
            </w:tcBorders>
            <w:vAlign w:val="center"/>
          </w:tcPr>
          <w:p w14:paraId="38201EB5" w14:textId="77777777" w:rsidR="00E71171" w:rsidRPr="00C128AF" w:rsidRDefault="00E71171" w:rsidP="00F10C0A">
            <w:pPr>
              <w:pStyle w:val="NoSpacing"/>
              <w:jc w:val="center"/>
              <w:rPr>
                <w:rFonts w:ascii="Arial" w:hAnsi="Arial" w:cs="Arial"/>
                <w:color w:val="000000"/>
                <w:sz w:val="20"/>
                <w:szCs w:val="20"/>
              </w:rPr>
            </w:pPr>
            <w:r>
              <w:rPr>
                <w:rFonts w:ascii="Arial" w:hAnsi="Arial" w:cs="Arial"/>
                <w:color w:val="000000"/>
                <w:sz w:val="20"/>
                <w:szCs w:val="20"/>
              </w:rPr>
              <w:t>Average</w:t>
            </w:r>
          </w:p>
        </w:tc>
        <w:tc>
          <w:tcPr>
            <w:tcW w:w="2499" w:type="dxa"/>
            <w:tcBorders>
              <w:top w:val="single" w:sz="8" w:space="0" w:color="auto"/>
              <w:bottom w:val="single" w:sz="12" w:space="0" w:color="auto"/>
              <w:right w:val="single" w:sz="12" w:space="0" w:color="auto"/>
            </w:tcBorders>
            <w:vAlign w:val="center"/>
          </w:tcPr>
          <w:p w14:paraId="4346EAAF" w14:textId="77777777" w:rsidR="00E71171" w:rsidRPr="00C128AF" w:rsidRDefault="00E71171" w:rsidP="00F10C0A">
            <w:pPr>
              <w:pStyle w:val="NoSpacing"/>
              <w:jc w:val="center"/>
              <w:rPr>
                <w:rFonts w:ascii="Arial" w:hAnsi="Arial" w:cs="Arial"/>
                <w:sz w:val="20"/>
                <w:szCs w:val="20"/>
              </w:rPr>
            </w:pPr>
          </w:p>
        </w:tc>
        <w:tc>
          <w:tcPr>
            <w:tcW w:w="720" w:type="dxa"/>
            <w:tcBorders>
              <w:top w:val="nil"/>
              <w:left w:val="single" w:sz="12" w:space="0" w:color="auto"/>
              <w:bottom w:val="nil"/>
              <w:right w:val="single" w:sz="12" w:space="0" w:color="auto"/>
            </w:tcBorders>
            <w:vAlign w:val="center"/>
          </w:tcPr>
          <w:p w14:paraId="12A608C1" w14:textId="77777777" w:rsidR="00E71171" w:rsidRPr="00C128AF" w:rsidRDefault="00E71171" w:rsidP="00F10C0A">
            <w:pPr>
              <w:pStyle w:val="NoSpacing"/>
              <w:jc w:val="center"/>
              <w:rPr>
                <w:rFonts w:ascii="Arial" w:hAnsi="Arial" w:cs="Arial"/>
                <w:sz w:val="20"/>
                <w:szCs w:val="20"/>
              </w:rPr>
            </w:pPr>
          </w:p>
        </w:tc>
        <w:tc>
          <w:tcPr>
            <w:tcW w:w="1597" w:type="dxa"/>
            <w:tcBorders>
              <w:top w:val="single" w:sz="8" w:space="0" w:color="auto"/>
              <w:left w:val="single" w:sz="12" w:space="0" w:color="auto"/>
              <w:bottom w:val="single" w:sz="8" w:space="0" w:color="auto"/>
            </w:tcBorders>
            <w:shd w:val="clear" w:color="auto" w:fill="auto"/>
            <w:vAlign w:val="center"/>
          </w:tcPr>
          <w:p w14:paraId="06AA8B0A" w14:textId="77777777" w:rsidR="00E71171" w:rsidRPr="00C128AF" w:rsidRDefault="00E71171" w:rsidP="00F10C0A">
            <w:pPr>
              <w:pStyle w:val="NoSpacing"/>
              <w:jc w:val="center"/>
              <w:rPr>
                <w:rFonts w:ascii="Arial" w:hAnsi="Arial" w:cs="Arial"/>
                <w:sz w:val="20"/>
                <w:szCs w:val="20"/>
              </w:rPr>
            </w:pPr>
          </w:p>
        </w:tc>
        <w:tc>
          <w:tcPr>
            <w:tcW w:w="1645" w:type="dxa"/>
            <w:tcBorders>
              <w:top w:val="single" w:sz="8" w:space="0" w:color="auto"/>
              <w:bottom w:val="single" w:sz="8" w:space="0" w:color="auto"/>
            </w:tcBorders>
            <w:vAlign w:val="center"/>
          </w:tcPr>
          <w:p w14:paraId="57A4B794" w14:textId="77777777" w:rsidR="00E71171" w:rsidRPr="00C128AF" w:rsidRDefault="00E71171" w:rsidP="00F10C0A">
            <w:pPr>
              <w:pStyle w:val="NoSpacing"/>
              <w:jc w:val="center"/>
              <w:rPr>
                <w:rFonts w:ascii="Arial" w:hAnsi="Arial" w:cs="Arial"/>
                <w:sz w:val="20"/>
                <w:szCs w:val="20"/>
              </w:rPr>
            </w:pPr>
          </w:p>
        </w:tc>
        <w:tc>
          <w:tcPr>
            <w:tcW w:w="1413" w:type="dxa"/>
            <w:tcBorders>
              <w:top w:val="single" w:sz="8" w:space="0" w:color="auto"/>
              <w:bottom w:val="single" w:sz="8" w:space="0" w:color="auto"/>
            </w:tcBorders>
          </w:tcPr>
          <w:p w14:paraId="65238467" w14:textId="77777777" w:rsidR="00E71171" w:rsidRPr="00C128AF" w:rsidRDefault="00E71171" w:rsidP="00F10C0A">
            <w:pPr>
              <w:pStyle w:val="NoSpacing"/>
              <w:jc w:val="center"/>
              <w:rPr>
                <w:rFonts w:ascii="Arial" w:hAnsi="Arial" w:cs="Arial"/>
                <w:sz w:val="20"/>
                <w:szCs w:val="20"/>
              </w:rPr>
            </w:pPr>
          </w:p>
        </w:tc>
        <w:tc>
          <w:tcPr>
            <w:tcW w:w="1461" w:type="dxa"/>
            <w:tcBorders>
              <w:top w:val="single" w:sz="8" w:space="0" w:color="auto"/>
              <w:bottom w:val="single" w:sz="8" w:space="0" w:color="auto"/>
            </w:tcBorders>
          </w:tcPr>
          <w:p w14:paraId="1E9B42E1" w14:textId="77777777" w:rsidR="00E71171" w:rsidRPr="00C128AF" w:rsidRDefault="00E71171" w:rsidP="00F10C0A">
            <w:pPr>
              <w:pStyle w:val="NoSpacing"/>
              <w:jc w:val="center"/>
              <w:rPr>
                <w:rFonts w:ascii="Arial" w:hAnsi="Arial" w:cs="Arial"/>
                <w:sz w:val="20"/>
                <w:szCs w:val="20"/>
              </w:rPr>
            </w:pPr>
          </w:p>
        </w:tc>
        <w:tc>
          <w:tcPr>
            <w:tcW w:w="1620" w:type="dxa"/>
            <w:tcBorders>
              <w:top w:val="single" w:sz="8" w:space="0" w:color="auto"/>
              <w:bottom w:val="single" w:sz="8" w:space="0" w:color="auto"/>
            </w:tcBorders>
          </w:tcPr>
          <w:p w14:paraId="456174F3" w14:textId="77777777" w:rsidR="00E71171" w:rsidRPr="00C128AF" w:rsidRDefault="00E71171" w:rsidP="00F10C0A">
            <w:pPr>
              <w:pStyle w:val="NoSpacing"/>
              <w:jc w:val="center"/>
              <w:rPr>
                <w:rFonts w:ascii="Arial" w:hAnsi="Arial" w:cs="Arial"/>
                <w:sz w:val="20"/>
                <w:szCs w:val="20"/>
              </w:rPr>
            </w:pPr>
          </w:p>
        </w:tc>
      </w:tr>
      <w:tr w:rsidR="00E71171" w:rsidRPr="00C128AF" w14:paraId="5553DB9B" w14:textId="77777777" w:rsidTr="00F10C0A">
        <w:trPr>
          <w:trHeight w:val="360"/>
          <w:jc w:val="center"/>
        </w:trPr>
        <w:tc>
          <w:tcPr>
            <w:tcW w:w="3954" w:type="dxa"/>
            <w:gridSpan w:val="2"/>
            <w:tcBorders>
              <w:top w:val="single" w:sz="12" w:space="0" w:color="auto"/>
              <w:left w:val="nil"/>
              <w:bottom w:val="nil"/>
              <w:right w:val="nil"/>
            </w:tcBorders>
            <w:vAlign w:val="center"/>
          </w:tcPr>
          <w:p w14:paraId="43D27D19" w14:textId="736F7F61" w:rsidR="00E71171" w:rsidRPr="00C128AF" w:rsidRDefault="00E71171" w:rsidP="00C3137B">
            <w:pPr>
              <w:pStyle w:val="NoSpacing"/>
              <w:jc w:val="both"/>
              <w:rPr>
                <w:rFonts w:ascii="Arial" w:hAnsi="Arial" w:cs="Arial"/>
                <w:sz w:val="20"/>
                <w:szCs w:val="20"/>
              </w:rPr>
            </w:pPr>
            <w:r>
              <w:rPr>
                <w:rFonts w:ascii="Arial" w:hAnsi="Arial" w:cs="Arial"/>
                <w:sz w:val="20"/>
                <w:szCs w:val="20"/>
                <w:vertAlign w:val="superscript"/>
              </w:rPr>
              <w:t xml:space="preserve">1 </w:t>
            </w:r>
            <w:r>
              <w:rPr>
                <w:rFonts w:ascii="Arial" w:hAnsi="Arial" w:cs="Arial"/>
                <w:sz w:val="20"/>
                <w:szCs w:val="20"/>
              </w:rPr>
              <w:t>Upscale time is 95% of the step change.</w:t>
            </w:r>
          </w:p>
        </w:tc>
        <w:tc>
          <w:tcPr>
            <w:tcW w:w="720" w:type="dxa"/>
            <w:tcBorders>
              <w:top w:val="nil"/>
              <w:left w:val="nil"/>
              <w:bottom w:val="nil"/>
              <w:right w:val="single" w:sz="12" w:space="0" w:color="auto"/>
            </w:tcBorders>
            <w:vAlign w:val="center"/>
          </w:tcPr>
          <w:p w14:paraId="7D15F840" w14:textId="77777777" w:rsidR="00E71171" w:rsidRPr="00C128AF" w:rsidRDefault="00E71171" w:rsidP="00F10C0A">
            <w:pPr>
              <w:pStyle w:val="NoSpacing"/>
              <w:jc w:val="center"/>
              <w:rPr>
                <w:rFonts w:ascii="Arial" w:hAnsi="Arial" w:cs="Arial"/>
                <w:sz w:val="20"/>
                <w:szCs w:val="20"/>
              </w:rPr>
            </w:pPr>
          </w:p>
        </w:tc>
        <w:tc>
          <w:tcPr>
            <w:tcW w:w="1597" w:type="dxa"/>
            <w:tcBorders>
              <w:top w:val="single" w:sz="8" w:space="0" w:color="auto"/>
              <w:left w:val="single" w:sz="12" w:space="0" w:color="auto"/>
              <w:bottom w:val="single" w:sz="8" w:space="0" w:color="auto"/>
            </w:tcBorders>
            <w:shd w:val="clear" w:color="auto" w:fill="auto"/>
            <w:vAlign w:val="center"/>
          </w:tcPr>
          <w:p w14:paraId="4EE1BD17" w14:textId="77777777" w:rsidR="00E71171" w:rsidRPr="00C128AF" w:rsidRDefault="00E71171" w:rsidP="00F10C0A">
            <w:pPr>
              <w:pStyle w:val="NoSpacing"/>
              <w:jc w:val="center"/>
              <w:rPr>
                <w:rFonts w:ascii="Arial" w:hAnsi="Arial" w:cs="Arial"/>
                <w:sz w:val="20"/>
                <w:szCs w:val="20"/>
              </w:rPr>
            </w:pPr>
          </w:p>
        </w:tc>
        <w:tc>
          <w:tcPr>
            <w:tcW w:w="1645" w:type="dxa"/>
            <w:tcBorders>
              <w:top w:val="single" w:sz="8" w:space="0" w:color="auto"/>
              <w:bottom w:val="single" w:sz="8" w:space="0" w:color="auto"/>
            </w:tcBorders>
            <w:vAlign w:val="center"/>
          </w:tcPr>
          <w:p w14:paraId="451FEF5A" w14:textId="77777777" w:rsidR="00E71171" w:rsidRPr="00C128AF" w:rsidRDefault="00E71171" w:rsidP="00F10C0A">
            <w:pPr>
              <w:pStyle w:val="NoSpacing"/>
              <w:jc w:val="center"/>
              <w:rPr>
                <w:rFonts w:ascii="Arial" w:hAnsi="Arial" w:cs="Arial"/>
                <w:sz w:val="20"/>
                <w:szCs w:val="20"/>
              </w:rPr>
            </w:pPr>
          </w:p>
        </w:tc>
        <w:tc>
          <w:tcPr>
            <w:tcW w:w="1413" w:type="dxa"/>
            <w:tcBorders>
              <w:top w:val="single" w:sz="8" w:space="0" w:color="auto"/>
              <w:bottom w:val="single" w:sz="8" w:space="0" w:color="auto"/>
            </w:tcBorders>
          </w:tcPr>
          <w:p w14:paraId="752E1AEC" w14:textId="77777777" w:rsidR="00E71171" w:rsidRPr="00C128AF" w:rsidRDefault="00E71171" w:rsidP="00F10C0A">
            <w:pPr>
              <w:pStyle w:val="NoSpacing"/>
              <w:jc w:val="center"/>
              <w:rPr>
                <w:rFonts w:ascii="Arial" w:hAnsi="Arial" w:cs="Arial"/>
                <w:sz w:val="20"/>
                <w:szCs w:val="20"/>
              </w:rPr>
            </w:pPr>
          </w:p>
        </w:tc>
        <w:tc>
          <w:tcPr>
            <w:tcW w:w="1461" w:type="dxa"/>
            <w:tcBorders>
              <w:top w:val="single" w:sz="8" w:space="0" w:color="auto"/>
              <w:bottom w:val="single" w:sz="8" w:space="0" w:color="auto"/>
            </w:tcBorders>
          </w:tcPr>
          <w:p w14:paraId="04CBB7AA" w14:textId="77777777" w:rsidR="00E71171" w:rsidRPr="00C128AF" w:rsidRDefault="00E71171" w:rsidP="00F10C0A">
            <w:pPr>
              <w:pStyle w:val="NoSpacing"/>
              <w:jc w:val="center"/>
              <w:rPr>
                <w:rFonts w:ascii="Arial" w:hAnsi="Arial" w:cs="Arial"/>
                <w:sz w:val="20"/>
                <w:szCs w:val="20"/>
              </w:rPr>
            </w:pPr>
          </w:p>
        </w:tc>
        <w:tc>
          <w:tcPr>
            <w:tcW w:w="1620" w:type="dxa"/>
            <w:tcBorders>
              <w:top w:val="single" w:sz="8" w:space="0" w:color="auto"/>
              <w:bottom w:val="single" w:sz="8" w:space="0" w:color="auto"/>
            </w:tcBorders>
          </w:tcPr>
          <w:p w14:paraId="1651A5D7" w14:textId="77777777" w:rsidR="00E71171" w:rsidRPr="00C128AF" w:rsidRDefault="00E71171" w:rsidP="00F10C0A">
            <w:pPr>
              <w:pStyle w:val="NoSpacing"/>
              <w:jc w:val="center"/>
              <w:rPr>
                <w:rFonts w:ascii="Arial" w:hAnsi="Arial" w:cs="Arial"/>
                <w:sz w:val="20"/>
                <w:szCs w:val="20"/>
              </w:rPr>
            </w:pPr>
          </w:p>
        </w:tc>
      </w:tr>
      <w:tr w:rsidR="00E71171" w:rsidRPr="00C128AF" w14:paraId="57FB8AC2" w14:textId="77777777" w:rsidTr="00F10C0A">
        <w:trPr>
          <w:trHeight w:val="360"/>
          <w:jc w:val="center"/>
        </w:trPr>
        <w:tc>
          <w:tcPr>
            <w:tcW w:w="3954" w:type="dxa"/>
            <w:gridSpan w:val="2"/>
            <w:tcBorders>
              <w:top w:val="nil"/>
              <w:left w:val="nil"/>
              <w:bottom w:val="nil"/>
              <w:right w:val="nil"/>
            </w:tcBorders>
            <w:vAlign w:val="center"/>
          </w:tcPr>
          <w:p w14:paraId="0D1CB37C" w14:textId="77777777" w:rsidR="00E71171" w:rsidRPr="00C128AF" w:rsidRDefault="00E71171" w:rsidP="00F10C0A">
            <w:pPr>
              <w:pStyle w:val="NoSpacing"/>
              <w:rPr>
                <w:rFonts w:ascii="Arial" w:hAnsi="Arial" w:cs="Arial"/>
                <w:sz w:val="20"/>
                <w:szCs w:val="20"/>
              </w:rPr>
            </w:pPr>
          </w:p>
        </w:tc>
        <w:tc>
          <w:tcPr>
            <w:tcW w:w="720" w:type="dxa"/>
            <w:tcBorders>
              <w:top w:val="nil"/>
              <w:left w:val="nil"/>
              <w:bottom w:val="nil"/>
              <w:right w:val="single" w:sz="12" w:space="0" w:color="auto"/>
            </w:tcBorders>
            <w:vAlign w:val="center"/>
          </w:tcPr>
          <w:p w14:paraId="211E5E49" w14:textId="77777777" w:rsidR="00E71171" w:rsidRPr="00C128AF" w:rsidRDefault="00E71171" w:rsidP="00F10C0A">
            <w:pPr>
              <w:pStyle w:val="NoSpacing"/>
              <w:jc w:val="center"/>
              <w:rPr>
                <w:rFonts w:ascii="Arial" w:hAnsi="Arial" w:cs="Arial"/>
                <w:sz w:val="20"/>
                <w:szCs w:val="20"/>
              </w:rPr>
            </w:pPr>
          </w:p>
        </w:tc>
        <w:tc>
          <w:tcPr>
            <w:tcW w:w="1597" w:type="dxa"/>
            <w:tcBorders>
              <w:top w:val="single" w:sz="8" w:space="0" w:color="auto"/>
              <w:left w:val="single" w:sz="12" w:space="0" w:color="auto"/>
              <w:bottom w:val="single" w:sz="12" w:space="0" w:color="auto"/>
            </w:tcBorders>
            <w:vAlign w:val="center"/>
          </w:tcPr>
          <w:p w14:paraId="2513DFE0" w14:textId="77777777" w:rsidR="00E71171" w:rsidRPr="00C128AF" w:rsidRDefault="00E71171" w:rsidP="00F10C0A">
            <w:pPr>
              <w:pStyle w:val="NoSpacing"/>
              <w:jc w:val="center"/>
              <w:rPr>
                <w:rFonts w:ascii="Arial" w:hAnsi="Arial" w:cs="Arial"/>
                <w:sz w:val="20"/>
                <w:szCs w:val="20"/>
              </w:rPr>
            </w:pPr>
            <w:r>
              <w:rPr>
                <w:rFonts w:ascii="Arial" w:hAnsi="Arial" w:cs="Arial"/>
                <w:sz w:val="20"/>
                <w:szCs w:val="20"/>
              </w:rPr>
              <w:t>Average Conc., C</w:t>
            </w:r>
            <w:r w:rsidRPr="00660FB8">
              <w:rPr>
                <w:rFonts w:ascii="Arial" w:hAnsi="Arial" w:cs="Arial"/>
                <w:sz w:val="20"/>
                <w:szCs w:val="20"/>
                <w:vertAlign w:val="subscript"/>
              </w:rPr>
              <w:t>avg</w:t>
            </w:r>
          </w:p>
        </w:tc>
        <w:tc>
          <w:tcPr>
            <w:tcW w:w="1645" w:type="dxa"/>
            <w:tcBorders>
              <w:top w:val="single" w:sz="8" w:space="0" w:color="auto"/>
              <w:bottom w:val="single" w:sz="12" w:space="0" w:color="auto"/>
            </w:tcBorders>
            <w:shd w:val="clear" w:color="auto" w:fill="F2F2F2" w:themeFill="background1" w:themeFillShade="F2"/>
            <w:vAlign w:val="center"/>
          </w:tcPr>
          <w:p w14:paraId="0680678D" w14:textId="77777777" w:rsidR="00E71171" w:rsidRPr="00C128AF" w:rsidRDefault="00E71171" w:rsidP="00F10C0A">
            <w:pPr>
              <w:pStyle w:val="NoSpacing"/>
              <w:jc w:val="center"/>
              <w:rPr>
                <w:rFonts w:ascii="Arial" w:hAnsi="Arial" w:cs="Arial"/>
                <w:sz w:val="20"/>
                <w:szCs w:val="20"/>
              </w:rPr>
            </w:pPr>
          </w:p>
        </w:tc>
        <w:tc>
          <w:tcPr>
            <w:tcW w:w="1413" w:type="dxa"/>
            <w:tcBorders>
              <w:top w:val="single" w:sz="8" w:space="0" w:color="auto"/>
              <w:bottom w:val="single" w:sz="12" w:space="0" w:color="auto"/>
            </w:tcBorders>
            <w:shd w:val="clear" w:color="auto" w:fill="F2F2F2" w:themeFill="background1" w:themeFillShade="F2"/>
            <w:vAlign w:val="center"/>
          </w:tcPr>
          <w:p w14:paraId="0711312B" w14:textId="77777777" w:rsidR="00E71171" w:rsidRPr="00C128AF" w:rsidRDefault="00E71171" w:rsidP="00F10C0A">
            <w:pPr>
              <w:pStyle w:val="NoSpacing"/>
              <w:jc w:val="center"/>
              <w:rPr>
                <w:rFonts w:ascii="Arial" w:hAnsi="Arial" w:cs="Arial"/>
                <w:sz w:val="20"/>
                <w:szCs w:val="20"/>
              </w:rPr>
            </w:pPr>
          </w:p>
        </w:tc>
        <w:tc>
          <w:tcPr>
            <w:tcW w:w="1461" w:type="dxa"/>
            <w:tcBorders>
              <w:top w:val="single" w:sz="8" w:space="0" w:color="auto"/>
              <w:bottom w:val="single" w:sz="12" w:space="0" w:color="auto"/>
            </w:tcBorders>
            <w:shd w:val="clear" w:color="auto" w:fill="F2F2F2" w:themeFill="background1" w:themeFillShade="F2"/>
            <w:vAlign w:val="center"/>
          </w:tcPr>
          <w:p w14:paraId="3997E0CA" w14:textId="77777777" w:rsidR="00E71171" w:rsidRPr="00C128AF" w:rsidRDefault="00E71171" w:rsidP="00F10C0A">
            <w:pPr>
              <w:pStyle w:val="NoSpacing"/>
              <w:jc w:val="center"/>
              <w:rPr>
                <w:rFonts w:ascii="Arial" w:hAnsi="Arial" w:cs="Arial"/>
                <w:sz w:val="20"/>
                <w:szCs w:val="20"/>
              </w:rPr>
            </w:pPr>
          </w:p>
        </w:tc>
        <w:tc>
          <w:tcPr>
            <w:tcW w:w="1620" w:type="dxa"/>
            <w:tcBorders>
              <w:top w:val="single" w:sz="8" w:space="0" w:color="auto"/>
              <w:bottom w:val="single" w:sz="12" w:space="0" w:color="auto"/>
            </w:tcBorders>
            <w:vAlign w:val="center"/>
          </w:tcPr>
          <w:p w14:paraId="129778A2" w14:textId="77777777" w:rsidR="00E71171" w:rsidRPr="00C128AF" w:rsidRDefault="00E71171" w:rsidP="00F10C0A">
            <w:pPr>
              <w:pStyle w:val="NoSpacing"/>
              <w:jc w:val="center"/>
              <w:rPr>
                <w:rFonts w:ascii="Arial" w:hAnsi="Arial" w:cs="Arial"/>
                <w:sz w:val="20"/>
                <w:szCs w:val="20"/>
              </w:rPr>
            </w:pPr>
          </w:p>
        </w:tc>
      </w:tr>
    </w:tbl>
    <w:p w14:paraId="68071F3F" w14:textId="77777777" w:rsidR="00E71171" w:rsidRDefault="00E71171" w:rsidP="00C3137B">
      <w:pPr>
        <w:spacing w:after="0" w:line="240" w:lineRule="auto"/>
        <w:ind w:left="4867" w:hanging="360"/>
        <w:jc w:val="both"/>
        <w:rPr>
          <w:rFonts w:ascii="Arial" w:hAnsi="Arial" w:cs="Arial"/>
          <w:sz w:val="20"/>
          <w:szCs w:val="20"/>
        </w:rPr>
      </w:pPr>
      <w:r>
        <w:rPr>
          <w:rFonts w:ascii="Arial" w:hAnsi="Arial" w:cs="Arial"/>
          <w:sz w:val="20"/>
          <w:szCs w:val="20"/>
          <w:vertAlign w:val="superscript"/>
        </w:rPr>
        <w:t>1</w:t>
      </w:r>
      <w:r>
        <w:rPr>
          <w:rFonts w:ascii="Arial" w:hAnsi="Arial" w:cs="Arial"/>
          <w:sz w:val="20"/>
          <w:szCs w:val="20"/>
          <w:vertAlign w:val="superscript"/>
        </w:rPr>
        <w:tab/>
      </w:r>
      <w:r>
        <w:rPr>
          <w:rFonts w:ascii="Arial" w:hAnsi="Arial" w:cs="Arial"/>
          <w:sz w:val="20"/>
          <w:szCs w:val="20"/>
        </w:rPr>
        <w:t>Introduce zero gas.</w:t>
      </w:r>
    </w:p>
    <w:p w14:paraId="7446ADDE" w14:textId="77777777" w:rsidR="00E71171" w:rsidRDefault="00E71171" w:rsidP="00C3137B">
      <w:pPr>
        <w:spacing w:after="0" w:line="240" w:lineRule="auto"/>
        <w:ind w:left="4867" w:hanging="360"/>
        <w:jc w:val="both"/>
        <w:rPr>
          <w:rFonts w:ascii="Arial" w:hAnsi="Arial" w:cs="Arial"/>
          <w:sz w:val="20"/>
          <w:szCs w:val="20"/>
        </w:rPr>
      </w:pPr>
      <w:r>
        <w:rPr>
          <w:rFonts w:ascii="Arial" w:hAnsi="Arial" w:cs="Arial"/>
          <w:sz w:val="20"/>
          <w:szCs w:val="20"/>
          <w:vertAlign w:val="superscript"/>
        </w:rPr>
        <w:t>2</w:t>
      </w:r>
      <w:r>
        <w:rPr>
          <w:rFonts w:ascii="Arial" w:hAnsi="Arial" w:cs="Arial"/>
          <w:sz w:val="20"/>
          <w:szCs w:val="20"/>
          <w:vertAlign w:val="superscript"/>
        </w:rPr>
        <w:tab/>
      </w:r>
      <w:r>
        <w:rPr>
          <w:rFonts w:ascii="Arial" w:hAnsi="Arial" w:cs="Arial"/>
          <w:sz w:val="20"/>
          <w:szCs w:val="20"/>
        </w:rPr>
        <w:t>Record the time from the concentration change to the time at which 95 percent of the corresponding final value is reached.</w:t>
      </w:r>
    </w:p>
    <w:p w14:paraId="568912C3" w14:textId="77777777" w:rsidR="00E71171" w:rsidRPr="009B6CB2" w:rsidRDefault="00E71171" w:rsidP="00C3137B">
      <w:pPr>
        <w:spacing w:after="0" w:line="240" w:lineRule="auto"/>
        <w:ind w:left="4867" w:hanging="360"/>
        <w:jc w:val="both"/>
        <w:rPr>
          <w:rFonts w:ascii="Arial" w:hAnsi="Arial" w:cs="Arial"/>
          <w:sz w:val="20"/>
          <w:szCs w:val="20"/>
        </w:rPr>
      </w:pPr>
      <w:r>
        <w:rPr>
          <w:rFonts w:ascii="Arial" w:hAnsi="Arial" w:cs="Arial"/>
          <w:sz w:val="20"/>
          <w:szCs w:val="20"/>
          <w:vertAlign w:val="superscript"/>
        </w:rPr>
        <w:t>3</w:t>
      </w:r>
      <w:r>
        <w:rPr>
          <w:rFonts w:ascii="Arial" w:hAnsi="Arial" w:cs="Arial"/>
          <w:sz w:val="20"/>
          <w:szCs w:val="20"/>
          <w:vertAlign w:val="superscript"/>
        </w:rPr>
        <w:tab/>
      </w:r>
      <w:r>
        <w:rPr>
          <w:rFonts w:ascii="Arial" w:hAnsi="Arial" w:cs="Arial"/>
          <w:sz w:val="20"/>
          <w:szCs w:val="20"/>
        </w:rPr>
        <w:t>Repeat the test 3 times and average the results.</w:t>
      </w:r>
    </w:p>
    <w:p w14:paraId="63A19915" w14:textId="77777777" w:rsidR="00E71171" w:rsidRPr="00660FB8" w:rsidRDefault="00E71171" w:rsidP="00E71171">
      <w:pPr>
        <w:rPr>
          <w:rFonts w:ascii="Arial" w:hAnsi="Arial" w:cs="Arial"/>
          <w:sz w:val="20"/>
          <w:szCs w:val="20"/>
        </w:rPr>
      </w:pPr>
      <w:r>
        <w:rPr>
          <w:rFonts w:ascii="Arial" w:hAnsi="Arial" w:cs="Arial"/>
          <w:b/>
          <w:bCs/>
          <w:color w:val="FF0000"/>
          <w:sz w:val="20"/>
          <w:szCs w:val="20"/>
        </w:rPr>
        <w:br w:type="page"/>
      </w:r>
    </w:p>
    <w:p w14:paraId="497A9717" w14:textId="1B70E3B1" w:rsidR="00E71171" w:rsidRPr="00552B3E" w:rsidRDefault="00E71171" w:rsidP="00E71171">
      <w:pPr>
        <w:spacing w:after="0" w:line="240" w:lineRule="auto"/>
        <w:jc w:val="center"/>
        <w:rPr>
          <w:rFonts w:ascii="Arial" w:hAnsi="Arial" w:cs="Arial"/>
          <w:b/>
          <w:bCs/>
          <w:sz w:val="20"/>
          <w:szCs w:val="20"/>
        </w:rPr>
      </w:pPr>
      <w:r w:rsidRPr="00552B3E">
        <w:rPr>
          <w:rFonts w:ascii="Arial" w:hAnsi="Arial" w:cs="Arial"/>
          <w:b/>
          <w:bCs/>
          <w:sz w:val="20"/>
          <w:szCs w:val="20"/>
        </w:rPr>
        <w:lastRenderedPageBreak/>
        <w:t xml:space="preserve">Table </w:t>
      </w:r>
      <w:r w:rsidR="006E27D1">
        <w:rPr>
          <w:rFonts w:ascii="Arial" w:hAnsi="Arial" w:cs="Arial"/>
          <w:b/>
          <w:bCs/>
          <w:sz w:val="20"/>
          <w:szCs w:val="20"/>
        </w:rPr>
        <w:t>3</w:t>
      </w:r>
      <w:r w:rsidR="00ED5874">
        <w:rPr>
          <w:rFonts w:ascii="Arial" w:hAnsi="Arial" w:cs="Arial"/>
          <w:b/>
          <w:bCs/>
          <w:sz w:val="20"/>
          <w:szCs w:val="20"/>
        </w:rPr>
        <w:t>1</w:t>
      </w:r>
      <w:r w:rsidR="00A95B77">
        <w:rPr>
          <w:rFonts w:ascii="Arial" w:hAnsi="Arial" w:cs="Arial"/>
          <w:b/>
          <w:bCs/>
          <w:sz w:val="20"/>
          <w:szCs w:val="20"/>
        </w:rPr>
        <w:t>.</w:t>
      </w:r>
      <w:r w:rsidRPr="00552B3E">
        <w:rPr>
          <w:rFonts w:ascii="Arial" w:hAnsi="Arial" w:cs="Arial"/>
          <w:b/>
          <w:bCs/>
          <w:sz w:val="20"/>
          <w:szCs w:val="20"/>
        </w:rPr>
        <w:t xml:space="preserve"> </w:t>
      </w:r>
      <w:r w:rsidR="00E11A23">
        <w:rPr>
          <w:rFonts w:ascii="Arial" w:hAnsi="Arial" w:cs="Arial"/>
          <w:b/>
          <w:bCs/>
          <w:sz w:val="20"/>
          <w:szCs w:val="20"/>
        </w:rPr>
        <w:t xml:space="preserve">THC or </w:t>
      </w:r>
      <w:r w:rsidR="00E11A23" w:rsidRPr="00E11A23">
        <w:rPr>
          <w:rFonts w:ascii="Arial" w:hAnsi="Arial" w:cs="Arial"/>
          <w:b/>
          <w:bCs/>
          <w:iCs/>
          <w:sz w:val="20"/>
          <w:szCs w:val="20"/>
        </w:rPr>
        <w:t>VOC (NMOC or NMEHC)</w:t>
      </w:r>
      <w:r w:rsidRPr="00552B3E">
        <w:rPr>
          <w:rFonts w:ascii="Arial" w:hAnsi="Arial" w:cs="Arial"/>
          <w:b/>
          <w:bCs/>
          <w:sz w:val="20"/>
          <w:szCs w:val="20"/>
        </w:rPr>
        <w:t xml:space="preserve"> Drift Per </w:t>
      </w:r>
      <w:r w:rsidR="00AD365F" w:rsidRPr="00DA46FD">
        <w:rPr>
          <w:rFonts w:ascii="Arial" w:hAnsi="Arial" w:cs="Arial"/>
          <w:b/>
          <w:bCs/>
          <w:sz w:val="20"/>
          <w:szCs w:val="20"/>
        </w:rPr>
        <w:t>M25A, ALT-096,</w:t>
      </w:r>
      <w:r w:rsidR="00AD365F">
        <w:rPr>
          <w:rFonts w:ascii="Arial" w:hAnsi="Arial" w:cs="Arial"/>
          <w:b/>
          <w:bCs/>
          <w:sz w:val="20"/>
          <w:szCs w:val="20"/>
        </w:rPr>
        <w:t xml:space="preserve"> </w:t>
      </w:r>
      <w:r w:rsidR="00E11A23">
        <w:rPr>
          <w:rFonts w:ascii="Arial" w:hAnsi="Arial" w:cs="Arial"/>
          <w:b/>
          <w:bCs/>
          <w:sz w:val="20"/>
          <w:szCs w:val="20"/>
        </w:rPr>
        <w:t>or</w:t>
      </w:r>
      <w:r w:rsidR="00AD365F">
        <w:rPr>
          <w:rFonts w:ascii="Arial" w:hAnsi="Arial" w:cs="Arial"/>
          <w:b/>
          <w:bCs/>
          <w:sz w:val="20"/>
          <w:szCs w:val="20"/>
        </w:rPr>
        <w:t xml:space="preserve"> </w:t>
      </w:r>
      <w:r w:rsidRPr="00552B3E">
        <w:rPr>
          <w:rFonts w:ascii="Arial" w:hAnsi="Arial" w:cs="Arial"/>
          <w:b/>
          <w:bCs/>
          <w:sz w:val="20"/>
          <w:szCs w:val="20"/>
        </w:rPr>
        <w:t>A</w:t>
      </w:r>
      <w:r>
        <w:rPr>
          <w:rFonts w:ascii="Arial" w:hAnsi="Arial" w:cs="Arial"/>
          <w:b/>
          <w:bCs/>
          <w:sz w:val="20"/>
          <w:szCs w:val="20"/>
        </w:rPr>
        <w:t>LT</w:t>
      </w:r>
      <w:r w:rsidRPr="00552B3E">
        <w:rPr>
          <w:rFonts w:ascii="Arial" w:hAnsi="Arial" w:cs="Arial"/>
          <w:b/>
          <w:bCs/>
          <w:sz w:val="20"/>
          <w:szCs w:val="20"/>
        </w:rPr>
        <w:t>-106</w:t>
      </w:r>
    </w:p>
    <w:tbl>
      <w:tblPr>
        <w:tblW w:w="13680"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000" w:firstRow="0" w:lastRow="0" w:firstColumn="0" w:lastColumn="0" w:noHBand="0" w:noVBand="0"/>
      </w:tblPr>
      <w:tblGrid>
        <w:gridCol w:w="1624"/>
        <w:gridCol w:w="1621"/>
        <w:gridCol w:w="1781"/>
        <w:gridCol w:w="1781"/>
        <w:gridCol w:w="1781"/>
        <w:gridCol w:w="1834"/>
        <w:gridCol w:w="2037"/>
        <w:gridCol w:w="1221"/>
      </w:tblGrid>
      <w:tr w:rsidR="00E71171" w:rsidRPr="00C128AF" w14:paraId="7F546EE6" w14:textId="77777777" w:rsidTr="00677E6C">
        <w:trPr>
          <w:trHeight w:val="360"/>
          <w:jc w:val="center"/>
        </w:trPr>
        <w:tc>
          <w:tcPr>
            <w:tcW w:w="1624" w:type="dxa"/>
            <w:vMerge w:val="restart"/>
            <w:shd w:val="clear" w:color="auto" w:fill="auto"/>
            <w:vAlign w:val="center"/>
          </w:tcPr>
          <w:p w14:paraId="7F032CBC" w14:textId="77777777" w:rsidR="00E71171" w:rsidRPr="000568AA" w:rsidRDefault="00E71171" w:rsidP="00F10C0A">
            <w:pPr>
              <w:pStyle w:val="NoSpacing"/>
              <w:jc w:val="center"/>
              <w:rPr>
                <w:rFonts w:ascii="Arial" w:hAnsi="Arial" w:cs="Arial"/>
                <w:sz w:val="20"/>
                <w:szCs w:val="20"/>
                <w:u w:val="single"/>
              </w:rPr>
            </w:pPr>
            <w:r>
              <w:rPr>
                <w:rFonts w:ascii="Arial" w:hAnsi="Arial" w:cs="Arial"/>
                <w:sz w:val="20"/>
                <w:szCs w:val="20"/>
                <w:u w:val="single"/>
              </w:rPr>
              <w:t>Run # / Span</w:t>
            </w:r>
          </w:p>
          <w:p w14:paraId="37D83144" w14:textId="16CCE882" w:rsidR="00E71171" w:rsidRPr="00C128AF" w:rsidRDefault="00E71171" w:rsidP="00F10C0A">
            <w:pPr>
              <w:pStyle w:val="NoSpacing"/>
              <w:jc w:val="center"/>
              <w:rPr>
                <w:rFonts w:ascii="Arial" w:hAnsi="Arial" w:cs="Arial"/>
                <w:sz w:val="20"/>
                <w:szCs w:val="20"/>
              </w:rPr>
            </w:pPr>
            <w:r>
              <w:rPr>
                <w:rFonts w:ascii="Arial" w:hAnsi="Arial" w:cs="Arial"/>
                <w:sz w:val="20"/>
                <w:szCs w:val="20"/>
              </w:rPr>
              <w:t>(Must be performed for THC</w:t>
            </w:r>
            <w:r w:rsidR="00E11A23">
              <w:rPr>
                <w:rFonts w:ascii="Arial" w:hAnsi="Arial" w:cs="Arial"/>
                <w:sz w:val="20"/>
                <w:szCs w:val="20"/>
              </w:rPr>
              <w:t>, NMHC, or MNEHC</w:t>
            </w:r>
            <w:r>
              <w:rPr>
                <w:rFonts w:ascii="Arial" w:hAnsi="Arial" w:cs="Arial"/>
                <w:sz w:val="20"/>
                <w:szCs w:val="20"/>
              </w:rPr>
              <w:t>)</w:t>
            </w:r>
          </w:p>
        </w:tc>
        <w:tc>
          <w:tcPr>
            <w:tcW w:w="1621" w:type="dxa"/>
            <w:vMerge w:val="restart"/>
            <w:shd w:val="clear" w:color="auto" w:fill="auto"/>
            <w:vAlign w:val="center"/>
          </w:tcPr>
          <w:p w14:paraId="7BE6D90A" w14:textId="77777777" w:rsidR="00E71171" w:rsidRPr="00C128AF" w:rsidRDefault="00E71171" w:rsidP="00F10C0A">
            <w:pPr>
              <w:pStyle w:val="NoSpacing"/>
              <w:jc w:val="center"/>
              <w:rPr>
                <w:rFonts w:ascii="Arial" w:hAnsi="Arial" w:cs="Arial"/>
                <w:sz w:val="20"/>
                <w:szCs w:val="20"/>
              </w:rPr>
            </w:pPr>
            <w:r w:rsidRPr="00C128AF">
              <w:rPr>
                <w:rFonts w:ascii="Arial" w:hAnsi="Arial" w:cs="Arial"/>
                <w:sz w:val="20"/>
                <w:szCs w:val="20"/>
              </w:rPr>
              <w:t>Calibration Gas Level</w:t>
            </w:r>
          </w:p>
        </w:tc>
        <w:tc>
          <w:tcPr>
            <w:tcW w:w="1781" w:type="dxa"/>
            <w:vMerge w:val="restart"/>
            <w:shd w:val="clear" w:color="auto" w:fill="auto"/>
            <w:vAlign w:val="center"/>
          </w:tcPr>
          <w:p w14:paraId="3A208AC9" w14:textId="77777777" w:rsidR="00734E7B" w:rsidRDefault="00E71171" w:rsidP="00F10C0A">
            <w:pPr>
              <w:pStyle w:val="NoSpacing"/>
              <w:jc w:val="center"/>
              <w:rPr>
                <w:rFonts w:ascii="Arial" w:hAnsi="Arial" w:cs="Arial"/>
                <w:sz w:val="20"/>
                <w:szCs w:val="20"/>
              </w:rPr>
            </w:pPr>
            <w:r w:rsidRPr="00C128AF">
              <w:rPr>
                <w:rFonts w:ascii="Arial" w:hAnsi="Arial" w:cs="Arial"/>
                <w:sz w:val="20"/>
                <w:szCs w:val="20"/>
              </w:rPr>
              <w:t>Manufacturer Certified Cylinder Value</w:t>
            </w:r>
          </w:p>
          <w:p w14:paraId="62213E94" w14:textId="0D792341" w:rsidR="00E71171" w:rsidRPr="00C128AF" w:rsidRDefault="00E71171" w:rsidP="00F10C0A">
            <w:pPr>
              <w:pStyle w:val="NoSpacing"/>
              <w:jc w:val="center"/>
              <w:rPr>
                <w:rFonts w:ascii="Arial" w:hAnsi="Arial" w:cs="Arial"/>
                <w:sz w:val="20"/>
                <w:szCs w:val="20"/>
              </w:rPr>
            </w:pPr>
            <w:r w:rsidRPr="00C128AF">
              <w:rPr>
                <w:rFonts w:ascii="Arial" w:hAnsi="Arial" w:cs="Arial"/>
                <w:sz w:val="20"/>
                <w:szCs w:val="20"/>
              </w:rPr>
              <w:t>(C</w:t>
            </w:r>
            <w:r w:rsidRPr="00C128AF">
              <w:rPr>
                <w:rFonts w:ascii="Arial" w:hAnsi="Arial" w:cs="Arial"/>
                <w:sz w:val="20"/>
                <w:szCs w:val="20"/>
                <w:vertAlign w:val="subscript"/>
              </w:rPr>
              <w:t>v</w:t>
            </w:r>
            <w:r>
              <w:rPr>
                <w:rFonts w:ascii="Arial" w:hAnsi="Arial" w:cs="Arial"/>
                <w:sz w:val="20"/>
                <w:szCs w:val="20"/>
                <w:vertAlign w:val="subscript"/>
              </w:rPr>
              <w:t>,</w:t>
            </w:r>
            <w:r>
              <w:rPr>
                <w:rFonts w:ascii="Arial" w:hAnsi="Arial" w:cs="Arial"/>
                <w:sz w:val="20"/>
                <w:szCs w:val="20"/>
              </w:rPr>
              <w:t xml:space="preserve"> ppmvd</w:t>
            </w:r>
            <w:r w:rsidRPr="00C128AF">
              <w:rPr>
                <w:rFonts w:ascii="Arial" w:hAnsi="Arial" w:cs="Arial"/>
                <w:sz w:val="20"/>
                <w:szCs w:val="20"/>
              </w:rPr>
              <w:t>)</w:t>
            </w:r>
          </w:p>
        </w:tc>
        <w:tc>
          <w:tcPr>
            <w:tcW w:w="3562" w:type="dxa"/>
            <w:gridSpan w:val="2"/>
            <w:shd w:val="clear" w:color="auto" w:fill="auto"/>
            <w:vAlign w:val="center"/>
          </w:tcPr>
          <w:p w14:paraId="306AADFA" w14:textId="77777777" w:rsidR="00E71171" w:rsidRDefault="00E71171" w:rsidP="00F10C0A">
            <w:pPr>
              <w:pStyle w:val="NoSpacing"/>
              <w:jc w:val="center"/>
              <w:rPr>
                <w:rFonts w:ascii="Arial" w:hAnsi="Arial" w:cs="Arial"/>
                <w:sz w:val="20"/>
                <w:szCs w:val="20"/>
              </w:rPr>
            </w:pPr>
            <w:r w:rsidRPr="00C128AF">
              <w:rPr>
                <w:rFonts w:ascii="Arial" w:hAnsi="Arial" w:cs="Arial"/>
                <w:sz w:val="20"/>
                <w:szCs w:val="20"/>
              </w:rPr>
              <w:t xml:space="preserve">Analyzer </w:t>
            </w:r>
            <w:r>
              <w:rPr>
                <w:rFonts w:ascii="Arial" w:hAnsi="Arial" w:cs="Arial"/>
                <w:sz w:val="20"/>
                <w:szCs w:val="20"/>
              </w:rPr>
              <w:t>System</w:t>
            </w:r>
            <w:r w:rsidRPr="00C128AF">
              <w:rPr>
                <w:rFonts w:ascii="Arial" w:hAnsi="Arial" w:cs="Arial"/>
                <w:sz w:val="20"/>
                <w:szCs w:val="20"/>
              </w:rPr>
              <w:t xml:space="preserve"> Response</w:t>
            </w:r>
          </w:p>
          <w:p w14:paraId="07A10D1E" w14:textId="77777777" w:rsidR="00E71171" w:rsidRPr="00AB3194" w:rsidRDefault="00E71171" w:rsidP="00F10C0A">
            <w:pPr>
              <w:pStyle w:val="NoSpacing"/>
              <w:jc w:val="center"/>
              <w:rPr>
                <w:rFonts w:ascii="Arial" w:hAnsi="Arial" w:cs="Arial"/>
                <w:sz w:val="20"/>
                <w:szCs w:val="20"/>
                <w:vertAlign w:val="superscript"/>
              </w:rPr>
            </w:pPr>
            <w:r w:rsidRPr="00C128AF">
              <w:rPr>
                <w:rFonts w:ascii="Arial" w:hAnsi="Arial" w:cs="Arial"/>
                <w:sz w:val="20"/>
                <w:szCs w:val="20"/>
              </w:rPr>
              <w:t>(C</w:t>
            </w:r>
            <w:r>
              <w:rPr>
                <w:rFonts w:ascii="Arial" w:hAnsi="Arial" w:cs="Arial"/>
                <w:sz w:val="20"/>
                <w:szCs w:val="20"/>
                <w:vertAlign w:val="subscript"/>
              </w:rPr>
              <w:t>,</w:t>
            </w:r>
            <w:r>
              <w:rPr>
                <w:rFonts w:ascii="Arial" w:hAnsi="Arial" w:cs="Arial"/>
                <w:sz w:val="20"/>
                <w:szCs w:val="20"/>
              </w:rPr>
              <w:t xml:space="preserve"> ppmvd)</w:t>
            </w:r>
            <w:r>
              <w:rPr>
                <w:rFonts w:ascii="Arial" w:hAnsi="Arial" w:cs="Arial"/>
                <w:sz w:val="20"/>
                <w:szCs w:val="20"/>
                <w:vertAlign w:val="superscript"/>
              </w:rPr>
              <w:t>1,2</w:t>
            </w:r>
          </w:p>
        </w:tc>
        <w:tc>
          <w:tcPr>
            <w:tcW w:w="1834" w:type="dxa"/>
            <w:shd w:val="clear" w:color="auto" w:fill="auto"/>
            <w:vAlign w:val="center"/>
          </w:tcPr>
          <w:p w14:paraId="4880DB57" w14:textId="77777777" w:rsidR="00E71171" w:rsidRPr="00AB3194" w:rsidRDefault="00E71171" w:rsidP="00F10C0A">
            <w:pPr>
              <w:pStyle w:val="NoSpacing"/>
              <w:jc w:val="center"/>
              <w:rPr>
                <w:rFonts w:ascii="Arial" w:hAnsi="Arial" w:cs="Arial"/>
                <w:sz w:val="20"/>
                <w:szCs w:val="20"/>
                <w:vertAlign w:val="superscript"/>
              </w:rPr>
            </w:pPr>
            <w:r>
              <w:rPr>
                <w:rFonts w:ascii="Arial" w:hAnsi="Arial" w:cs="Arial"/>
                <w:sz w:val="20"/>
                <w:szCs w:val="20"/>
              </w:rPr>
              <w:t>Difference, (%)</w:t>
            </w:r>
            <w:r>
              <w:rPr>
                <w:rFonts w:ascii="Arial" w:hAnsi="Arial" w:cs="Arial"/>
                <w:sz w:val="20"/>
                <w:szCs w:val="20"/>
                <w:vertAlign w:val="superscript"/>
              </w:rPr>
              <w:t>3</w:t>
            </w:r>
          </w:p>
        </w:tc>
        <w:tc>
          <w:tcPr>
            <w:tcW w:w="2037" w:type="dxa"/>
            <w:vMerge w:val="restart"/>
            <w:shd w:val="clear" w:color="auto" w:fill="auto"/>
            <w:vAlign w:val="center"/>
          </w:tcPr>
          <w:p w14:paraId="126B6F3A" w14:textId="77777777" w:rsidR="00E71171" w:rsidRPr="0072324C" w:rsidRDefault="00E71171" w:rsidP="00F10C0A">
            <w:pPr>
              <w:pStyle w:val="NoSpacing"/>
              <w:jc w:val="center"/>
              <w:rPr>
                <w:rFonts w:ascii="Arial" w:hAnsi="Arial" w:cs="Arial"/>
                <w:sz w:val="20"/>
                <w:szCs w:val="20"/>
              </w:rPr>
            </w:pPr>
            <w:r w:rsidRPr="0072324C">
              <w:rPr>
                <w:rFonts w:ascii="Arial" w:hAnsi="Arial" w:cs="Arial"/>
                <w:sz w:val="20"/>
                <w:szCs w:val="20"/>
              </w:rPr>
              <w:t>Drift</w:t>
            </w:r>
          </w:p>
          <w:p w14:paraId="3E96B6A6" w14:textId="6B2AAB33" w:rsidR="00E71171" w:rsidRPr="00807450" w:rsidRDefault="00E71171" w:rsidP="00F10C0A">
            <w:pPr>
              <w:pStyle w:val="NoSpacing"/>
              <w:jc w:val="center"/>
              <w:rPr>
                <w:rFonts w:ascii="Arial" w:hAnsi="Arial" w:cs="Arial"/>
                <w:sz w:val="20"/>
                <w:szCs w:val="20"/>
              </w:rPr>
            </w:pPr>
            <w:r w:rsidRPr="0072324C">
              <w:rPr>
                <w:rFonts w:ascii="Arial" w:hAnsi="Arial" w:cs="Arial"/>
                <w:sz w:val="20"/>
                <w:szCs w:val="20"/>
              </w:rPr>
              <w:t>(D</w:t>
            </w:r>
            <w:r w:rsidR="00677E6C">
              <w:rPr>
                <w:rFonts w:ascii="Arial" w:hAnsi="Arial" w:cs="Arial"/>
                <w:sz w:val="20"/>
                <w:szCs w:val="20"/>
              </w:rPr>
              <w:t xml:space="preserve">, </w:t>
            </w:r>
            <w:r w:rsidRPr="0072324C">
              <w:rPr>
                <w:rFonts w:ascii="Arial" w:hAnsi="Arial" w:cs="Arial"/>
                <w:sz w:val="20"/>
                <w:szCs w:val="20"/>
              </w:rPr>
              <w:t>% of Span)</w:t>
            </w:r>
            <w:r w:rsidRPr="00BD0808">
              <w:rPr>
                <w:rFonts w:ascii="Arial" w:hAnsi="Arial" w:cs="Arial"/>
                <w:sz w:val="20"/>
                <w:szCs w:val="20"/>
                <w:vertAlign w:val="superscript"/>
              </w:rPr>
              <w:t>4</w:t>
            </w:r>
          </w:p>
        </w:tc>
        <w:tc>
          <w:tcPr>
            <w:tcW w:w="1221" w:type="dxa"/>
            <w:vMerge w:val="restart"/>
            <w:shd w:val="clear" w:color="auto" w:fill="auto"/>
            <w:vAlign w:val="center"/>
          </w:tcPr>
          <w:p w14:paraId="36E9C916" w14:textId="77777777" w:rsidR="00E71171" w:rsidRDefault="00E71171" w:rsidP="00F10C0A">
            <w:pPr>
              <w:pStyle w:val="NoSpacing"/>
              <w:jc w:val="center"/>
              <w:rPr>
                <w:rFonts w:ascii="Arial" w:hAnsi="Arial" w:cs="Arial"/>
                <w:sz w:val="20"/>
                <w:szCs w:val="20"/>
              </w:rPr>
            </w:pPr>
            <w:r>
              <w:rPr>
                <w:rFonts w:ascii="Arial" w:hAnsi="Arial" w:cs="Arial"/>
                <w:sz w:val="20"/>
                <w:szCs w:val="20"/>
              </w:rPr>
              <w:t>Pass</w:t>
            </w:r>
          </w:p>
          <w:p w14:paraId="41D40F1C" w14:textId="77777777" w:rsidR="00E71171" w:rsidRPr="00807450" w:rsidRDefault="00E71171" w:rsidP="00F10C0A">
            <w:pPr>
              <w:pStyle w:val="NoSpacing"/>
              <w:jc w:val="center"/>
              <w:rPr>
                <w:rFonts w:ascii="Arial" w:hAnsi="Arial" w:cs="Arial"/>
                <w:sz w:val="20"/>
                <w:szCs w:val="20"/>
              </w:rPr>
            </w:pPr>
            <w:r>
              <w:rPr>
                <w:rFonts w:ascii="Arial" w:hAnsi="Arial" w:cs="Arial"/>
                <w:sz w:val="20"/>
                <w:szCs w:val="20"/>
              </w:rPr>
              <w:t>(Yes/No)</w:t>
            </w:r>
            <w:r>
              <w:rPr>
                <w:rFonts w:ascii="Arial" w:hAnsi="Arial" w:cs="Arial"/>
                <w:sz w:val="20"/>
                <w:szCs w:val="20"/>
                <w:vertAlign w:val="superscript"/>
              </w:rPr>
              <w:t>5</w:t>
            </w:r>
          </w:p>
        </w:tc>
      </w:tr>
      <w:tr w:rsidR="00E71171" w:rsidRPr="00C128AF" w14:paraId="15A213DA" w14:textId="77777777" w:rsidTr="00677E6C">
        <w:trPr>
          <w:trHeight w:val="360"/>
          <w:jc w:val="center"/>
        </w:trPr>
        <w:tc>
          <w:tcPr>
            <w:tcW w:w="1624" w:type="dxa"/>
            <w:vMerge/>
            <w:shd w:val="clear" w:color="auto" w:fill="F2F2F2" w:themeFill="background1" w:themeFillShade="F2"/>
            <w:vAlign w:val="center"/>
          </w:tcPr>
          <w:p w14:paraId="652F6391" w14:textId="77777777" w:rsidR="00E71171" w:rsidRPr="00C128AF" w:rsidRDefault="00E71171" w:rsidP="00F10C0A">
            <w:pPr>
              <w:pStyle w:val="NoSpacing"/>
              <w:jc w:val="center"/>
              <w:rPr>
                <w:rFonts w:ascii="Arial" w:hAnsi="Arial" w:cs="Arial"/>
                <w:sz w:val="20"/>
                <w:szCs w:val="20"/>
              </w:rPr>
            </w:pPr>
          </w:p>
        </w:tc>
        <w:tc>
          <w:tcPr>
            <w:tcW w:w="1621" w:type="dxa"/>
            <w:vMerge/>
            <w:shd w:val="clear" w:color="auto" w:fill="F2F2F2" w:themeFill="background1" w:themeFillShade="F2"/>
            <w:vAlign w:val="center"/>
          </w:tcPr>
          <w:p w14:paraId="660B8ECF" w14:textId="77777777" w:rsidR="00E71171" w:rsidRPr="00C128AF" w:rsidRDefault="00E71171" w:rsidP="00F10C0A">
            <w:pPr>
              <w:pStyle w:val="NoSpacing"/>
              <w:jc w:val="center"/>
              <w:rPr>
                <w:rFonts w:ascii="Arial" w:hAnsi="Arial" w:cs="Arial"/>
                <w:sz w:val="20"/>
                <w:szCs w:val="20"/>
              </w:rPr>
            </w:pPr>
          </w:p>
        </w:tc>
        <w:tc>
          <w:tcPr>
            <w:tcW w:w="1781" w:type="dxa"/>
            <w:vMerge/>
            <w:shd w:val="clear" w:color="auto" w:fill="F2F2F2" w:themeFill="background1" w:themeFillShade="F2"/>
            <w:vAlign w:val="center"/>
          </w:tcPr>
          <w:p w14:paraId="647292EF" w14:textId="77777777" w:rsidR="00E71171" w:rsidRPr="00C128AF" w:rsidRDefault="00E71171" w:rsidP="00F10C0A">
            <w:pPr>
              <w:pStyle w:val="NoSpacing"/>
              <w:jc w:val="center"/>
              <w:rPr>
                <w:rFonts w:ascii="Arial" w:hAnsi="Arial" w:cs="Arial"/>
                <w:sz w:val="20"/>
                <w:szCs w:val="20"/>
              </w:rPr>
            </w:pPr>
          </w:p>
        </w:tc>
        <w:tc>
          <w:tcPr>
            <w:tcW w:w="1781" w:type="dxa"/>
            <w:shd w:val="clear" w:color="auto" w:fill="auto"/>
            <w:vAlign w:val="center"/>
          </w:tcPr>
          <w:p w14:paraId="1A7BBEB5" w14:textId="77777777" w:rsidR="00E71171" w:rsidRPr="00C128AF" w:rsidRDefault="00E71171" w:rsidP="00F10C0A">
            <w:pPr>
              <w:pStyle w:val="NoSpacing"/>
              <w:jc w:val="center"/>
              <w:rPr>
                <w:rFonts w:ascii="Arial" w:hAnsi="Arial" w:cs="Arial"/>
                <w:sz w:val="20"/>
                <w:szCs w:val="20"/>
              </w:rPr>
            </w:pPr>
            <w:r w:rsidRPr="00C128AF">
              <w:rPr>
                <w:rFonts w:ascii="Arial" w:hAnsi="Arial" w:cs="Arial"/>
                <w:sz w:val="20"/>
                <w:szCs w:val="20"/>
              </w:rPr>
              <w:t>Initial</w:t>
            </w:r>
          </w:p>
        </w:tc>
        <w:tc>
          <w:tcPr>
            <w:tcW w:w="1781" w:type="dxa"/>
            <w:shd w:val="clear" w:color="auto" w:fill="auto"/>
            <w:vAlign w:val="center"/>
          </w:tcPr>
          <w:p w14:paraId="184FDE1A" w14:textId="77777777" w:rsidR="00E71171" w:rsidRPr="00C128AF" w:rsidRDefault="00E71171" w:rsidP="00F10C0A">
            <w:pPr>
              <w:pStyle w:val="NoSpacing"/>
              <w:jc w:val="center"/>
              <w:rPr>
                <w:rFonts w:ascii="Arial" w:hAnsi="Arial" w:cs="Arial"/>
                <w:sz w:val="20"/>
                <w:szCs w:val="20"/>
              </w:rPr>
            </w:pPr>
            <w:r>
              <w:rPr>
                <w:rFonts w:ascii="Arial" w:hAnsi="Arial" w:cs="Arial"/>
                <w:sz w:val="20"/>
                <w:szCs w:val="20"/>
              </w:rPr>
              <w:t>Final</w:t>
            </w:r>
          </w:p>
        </w:tc>
        <w:tc>
          <w:tcPr>
            <w:tcW w:w="1834" w:type="dxa"/>
            <w:vAlign w:val="center"/>
          </w:tcPr>
          <w:p w14:paraId="4B0855B3" w14:textId="77777777" w:rsidR="00E71171" w:rsidRPr="00C128AF" w:rsidRDefault="00E71171" w:rsidP="00F10C0A">
            <w:pPr>
              <w:pStyle w:val="NoSpacing"/>
              <w:jc w:val="center"/>
              <w:rPr>
                <w:rFonts w:ascii="Arial" w:hAnsi="Arial" w:cs="Arial"/>
                <w:sz w:val="20"/>
                <w:szCs w:val="20"/>
              </w:rPr>
            </w:pPr>
            <w:r>
              <w:rPr>
                <w:rFonts w:ascii="Arial" w:hAnsi="Arial" w:cs="Arial"/>
                <w:sz w:val="20"/>
                <w:szCs w:val="20"/>
              </w:rPr>
              <w:t>(Initial – Final)</w:t>
            </w:r>
          </w:p>
        </w:tc>
        <w:tc>
          <w:tcPr>
            <w:tcW w:w="2037" w:type="dxa"/>
            <w:vMerge/>
            <w:shd w:val="clear" w:color="auto" w:fill="auto"/>
            <w:vAlign w:val="center"/>
          </w:tcPr>
          <w:p w14:paraId="19CC8E18" w14:textId="77777777" w:rsidR="00E71171" w:rsidRPr="00C128AF" w:rsidRDefault="00E71171" w:rsidP="00F10C0A">
            <w:pPr>
              <w:pStyle w:val="NoSpacing"/>
              <w:jc w:val="center"/>
              <w:rPr>
                <w:rFonts w:ascii="Arial" w:hAnsi="Arial" w:cs="Arial"/>
                <w:sz w:val="20"/>
                <w:szCs w:val="20"/>
              </w:rPr>
            </w:pPr>
          </w:p>
        </w:tc>
        <w:tc>
          <w:tcPr>
            <w:tcW w:w="1221" w:type="dxa"/>
            <w:vMerge/>
          </w:tcPr>
          <w:p w14:paraId="5773EEEE" w14:textId="77777777" w:rsidR="00E71171" w:rsidRPr="00C128AF" w:rsidRDefault="00E71171" w:rsidP="00F10C0A">
            <w:pPr>
              <w:pStyle w:val="NoSpacing"/>
              <w:jc w:val="center"/>
              <w:rPr>
                <w:rFonts w:ascii="Arial" w:hAnsi="Arial" w:cs="Arial"/>
                <w:sz w:val="20"/>
                <w:szCs w:val="20"/>
              </w:rPr>
            </w:pPr>
          </w:p>
        </w:tc>
      </w:tr>
      <w:tr w:rsidR="00E71171" w:rsidRPr="00C128AF" w14:paraId="66B4C228" w14:textId="77777777" w:rsidTr="00677E6C">
        <w:trPr>
          <w:trHeight w:val="360"/>
          <w:jc w:val="center"/>
        </w:trPr>
        <w:tc>
          <w:tcPr>
            <w:tcW w:w="1624" w:type="dxa"/>
            <w:vMerge w:val="restart"/>
            <w:vAlign w:val="center"/>
          </w:tcPr>
          <w:p w14:paraId="05E0618C" w14:textId="77777777" w:rsidR="00E71171" w:rsidRPr="00C128AF" w:rsidRDefault="00E71171" w:rsidP="00F10C0A">
            <w:pPr>
              <w:pStyle w:val="NoSpacing"/>
              <w:jc w:val="center"/>
              <w:rPr>
                <w:rFonts w:ascii="Arial" w:hAnsi="Arial" w:cs="Arial"/>
                <w:sz w:val="20"/>
                <w:szCs w:val="20"/>
                <w:u w:val="single"/>
                <w:vertAlign w:val="subscript"/>
              </w:rPr>
            </w:pPr>
            <w:r w:rsidRPr="00C128AF">
              <w:rPr>
                <w:rFonts w:ascii="Arial" w:hAnsi="Arial" w:cs="Arial"/>
                <w:sz w:val="20"/>
                <w:szCs w:val="20"/>
                <w:u w:val="single"/>
              </w:rPr>
              <w:t>Run 1</w:t>
            </w:r>
          </w:p>
          <w:p w14:paraId="0C0AF90D" w14:textId="77777777" w:rsidR="00E71171" w:rsidRPr="00C128AF" w:rsidRDefault="00E71171" w:rsidP="00F10C0A">
            <w:pPr>
              <w:pStyle w:val="NoSpacing"/>
              <w:jc w:val="center"/>
              <w:rPr>
                <w:rFonts w:ascii="Arial" w:hAnsi="Arial" w:cs="Arial"/>
                <w:sz w:val="20"/>
                <w:szCs w:val="20"/>
              </w:rPr>
            </w:pPr>
            <w:r w:rsidRPr="00C128AF">
              <w:rPr>
                <w:rFonts w:ascii="Arial" w:hAnsi="Arial" w:cs="Arial"/>
                <w:sz w:val="20"/>
                <w:szCs w:val="20"/>
              </w:rPr>
              <w:t>Calibration Span (CS)</w:t>
            </w:r>
          </w:p>
        </w:tc>
        <w:tc>
          <w:tcPr>
            <w:tcW w:w="1621" w:type="dxa"/>
            <w:vAlign w:val="center"/>
          </w:tcPr>
          <w:p w14:paraId="1C011C40" w14:textId="77777777" w:rsidR="00E71171" w:rsidRPr="00C128AF" w:rsidRDefault="00E71171" w:rsidP="00F10C0A">
            <w:pPr>
              <w:pStyle w:val="NoSpacing"/>
              <w:jc w:val="center"/>
              <w:rPr>
                <w:rFonts w:ascii="Arial" w:hAnsi="Arial" w:cs="Arial"/>
                <w:sz w:val="20"/>
                <w:szCs w:val="20"/>
              </w:rPr>
            </w:pPr>
            <w:r w:rsidRPr="00C128AF">
              <w:rPr>
                <w:rFonts w:ascii="Arial" w:hAnsi="Arial" w:cs="Arial"/>
                <w:sz w:val="20"/>
                <w:szCs w:val="20"/>
              </w:rPr>
              <w:t>Zero</w:t>
            </w:r>
          </w:p>
        </w:tc>
        <w:tc>
          <w:tcPr>
            <w:tcW w:w="1781" w:type="dxa"/>
            <w:vAlign w:val="center"/>
          </w:tcPr>
          <w:p w14:paraId="71A58363" w14:textId="77777777" w:rsidR="00E71171" w:rsidRPr="00C128AF" w:rsidRDefault="00E71171" w:rsidP="00F10C0A">
            <w:pPr>
              <w:pStyle w:val="NoSpacing"/>
              <w:jc w:val="center"/>
              <w:rPr>
                <w:rFonts w:ascii="Arial" w:hAnsi="Arial" w:cs="Arial"/>
                <w:bCs/>
                <w:sz w:val="20"/>
                <w:szCs w:val="20"/>
              </w:rPr>
            </w:pPr>
          </w:p>
        </w:tc>
        <w:tc>
          <w:tcPr>
            <w:tcW w:w="1781" w:type="dxa"/>
            <w:vAlign w:val="center"/>
          </w:tcPr>
          <w:p w14:paraId="75AE5962" w14:textId="77777777" w:rsidR="00E71171" w:rsidRPr="00C128AF" w:rsidRDefault="00E71171" w:rsidP="00F10C0A">
            <w:pPr>
              <w:pStyle w:val="NoSpacing"/>
              <w:jc w:val="center"/>
              <w:rPr>
                <w:rFonts w:ascii="Arial" w:hAnsi="Arial" w:cs="Arial"/>
                <w:bCs/>
                <w:sz w:val="20"/>
                <w:szCs w:val="20"/>
              </w:rPr>
            </w:pPr>
          </w:p>
        </w:tc>
        <w:tc>
          <w:tcPr>
            <w:tcW w:w="1781" w:type="dxa"/>
            <w:vAlign w:val="center"/>
          </w:tcPr>
          <w:p w14:paraId="3CA7FE83" w14:textId="77777777" w:rsidR="00E71171" w:rsidRPr="00C128AF" w:rsidRDefault="00E71171" w:rsidP="00F10C0A">
            <w:pPr>
              <w:pStyle w:val="NoSpacing"/>
              <w:jc w:val="center"/>
              <w:rPr>
                <w:rFonts w:ascii="Arial" w:hAnsi="Arial" w:cs="Arial"/>
                <w:bCs/>
                <w:sz w:val="20"/>
                <w:szCs w:val="20"/>
              </w:rPr>
            </w:pPr>
          </w:p>
        </w:tc>
        <w:tc>
          <w:tcPr>
            <w:tcW w:w="1834" w:type="dxa"/>
            <w:vAlign w:val="center"/>
          </w:tcPr>
          <w:p w14:paraId="13DBAF73" w14:textId="77777777" w:rsidR="00E71171" w:rsidRPr="00C128AF" w:rsidRDefault="00E71171" w:rsidP="00F10C0A">
            <w:pPr>
              <w:pStyle w:val="NoSpacing"/>
              <w:jc w:val="center"/>
              <w:rPr>
                <w:rFonts w:ascii="Arial" w:hAnsi="Arial" w:cs="Arial"/>
                <w:bCs/>
                <w:sz w:val="20"/>
                <w:szCs w:val="20"/>
              </w:rPr>
            </w:pPr>
          </w:p>
        </w:tc>
        <w:tc>
          <w:tcPr>
            <w:tcW w:w="2037" w:type="dxa"/>
            <w:vAlign w:val="center"/>
          </w:tcPr>
          <w:p w14:paraId="6DE689AB" w14:textId="77777777" w:rsidR="00E71171" w:rsidRPr="00C128AF" w:rsidRDefault="00E71171" w:rsidP="00F10C0A">
            <w:pPr>
              <w:pStyle w:val="NoSpacing"/>
              <w:jc w:val="center"/>
              <w:rPr>
                <w:rFonts w:ascii="Arial" w:hAnsi="Arial" w:cs="Arial"/>
                <w:bCs/>
                <w:sz w:val="20"/>
                <w:szCs w:val="20"/>
              </w:rPr>
            </w:pPr>
          </w:p>
        </w:tc>
        <w:tc>
          <w:tcPr>
            <w:tcW w:w="1221" w:type="dxa"/>
          </w:tcPr>
          <w:p w14:paraId="403C5C7B" w14:textId="77777777" w:rsidR="00E71171" w:rsidRPr="00C128AF" w:rsidRDefault="00E71171" w:rsidP="00F10C0A">
            <w:pPr>
              <w:pStyle w:val="NoSpacing"/>
              <w:jc w:val="center"/>
              <w:rPr>
                <w:rFonts w:ascii="Arial" w:hAnsi="Arial" w:cs="Arial"/>
                <w:bCs/>
                <w:sz w:val="20"/>
                <w:szCs w:val="20"/>
              </w:rPr>
            </w:pPr>
          </w:p>
        </w:tc>
      </w:tr>
      <w:tr w:rsidR="00E71171" w:rsidRPr="00C128AF" w14:paraId="20B04000" w14:textId="77777777" w:rsidTr="00677E6C">
        <w:trPr>
          <w:trHeight w:val="360"/>
          <w:jc w:val="center"/>
        </w:trPr>
        <w:tc>
          <w:tcPr>
            <w:tcW w:w="1624" w:type="dxa"/>
            <w:vMerge/>
            <w:vAlign w:val="center"/>
          </w:tcPr>
          <w:p w14:paraId="3F8972D1" w14:textId="77777777" w:rsidR="00E71171" w:rsidRPr="00C128AF" w:rsidRDefault="00E71171" w:rsidP="00F10C0A">
            <w:pPr>
              <w:pStyle w:val="NoSpacing"/>
              <w:jc w:val="center"/>
              <w:rPr>
                <w:rFonts w:ascii="Arial" w:hAnsi="Arial" w:cs="Arial"/>
                <w:sz w:val="20"/>
                <w:szCs w:val="20"/>
              </w:rPr>
            </w:pPr>
          </w:p>
        </w:tc>
        <w:tc>
          <w:tcPr>
            <w:tcW w:w="1621" w:type="dxa"/>
            <w:vAlign w:val="center"/>
          </w:tcPr>
          <w:p w14:paraId="17068030" w14:textId="77777777" w:rsidR="00E71171" w:rsidRPr="00C128AF" w:rsidRDefault="00E71171" w:rsidP="00F10C0A">
            <w:pPr>
              <w:pStyle w:val="NoSpacing"/>
              <w:jc w:val="center"/>
              <w:rPr>
                <w:rFonts w:ascii="Arial" w:hAnsi="Arial" w:cs="Arial"/>
                <w:sz w:val="20"/>
                <w:szCs w:val="20"/>
              </w:rPr>
            </w:pPr>
            <w:r w:rsidRPr="00C128AF">
              <w:rPr>
                <w:rFonts w:ascii="Arial" w:hAnsi="Arial" w:cs="Arial"/>
                <w:sz w:val="20"/>
                <w:szCs w:val="20"/>
              </w:rPr>
              <w:t>Mid</w:t>
            </w:r>
          </w:p>
        </w:tc>
        <w:tc>
          <w:tcPr>
            <w:tcW w:w="1781" w:type="dxa"/>
            <w:vAlign w:val="center"/>
          </w:tcPr>
          <w:p w14:paraId="6F70771E" w14:textId="77777777" w:rsidR="00E71171" w:rsidRPr="00C128AF" w:rsidRDefault="00E71171" w:rsidP="00F10C0A">
            <w:pPr>
              <w:pStyle w:val="NoSpacing"/>
              <w:jc w:val="center"/>
              <w:rPr>
                <w:rFonts w:ascii="Arial" w:hAnsi="Arial" w:cs="Arial"/>
                <w:bCs/>
                <w:sz w:val="20"/>
                <w:szCs w:val="20"/>
              </w:rPr>
            </w:pPr>
          </w:p>
        </w:tc>
        <w:tc>
          <w:tcPr>
            <w:tcW w:w="1781" w:type="dxa"/>
            <w:vAlign w:val="center"/>
          </w:tcPr>
          <w:p w14:paraId="4896B741" w14:textId="77777777" w:rsidR="00E71171" w:rsidRPr="00C128AF" w:rsidRDefault="00E71171" w:rsidP="00F10C0A">
            <w:pPr>
              <w:pStyle w:val="NoSpacing"/>
              <w:jc w:val="center"/>
              <w:rPr>
                <w:rFonts w:ascii="Arial" w:hAnsi="Arial" w:cs="Arial"/>
                <w:bCs/>
                <w:sz w:val="20"/>
                <w:szCs w:val="20"/>
              </w:rPr>
            </w:pPr>
          </w:p>
        </w:tc>
        <w:tc>
          <w:tcPr>
            <w:tcW w:w="1781" w:type="dxa"/>
            <w:vAlign w:val="center"/>
          </w:tcPr>
          <w:p w14:paraId="59010E1B" w14:textId="77777777" w:rsidR="00E71171" w:rsidRPr="00C128AF" w:rsidRDefault="00E71171" w:rsidP="00F10C0A">
            <w:pPr>
              <w:pStyle w:val="NoSpacing"/>
              <w:jc w:val="center"/>
              <w:rPr>
                <w:rFonts w:ascii="Arial" w:hAnsi="Arial" w:cs="Arial"/>
                <w:bCs/>
                <w:sz w:val="20"/>
                <w:szCs w:val="20"/>
              </w:rPr>
            </w:pPr>
          </w:p>
        </w:tc>
        <w:tc>
          <w:tcPr>
            <w:tcW w:w="1834" w:type="dxa"/>
            <w:vAlign w:val="center"/>
          </w:tcPr>
          <w:p w14:paraId="18870551" w14:textId="77777777" w:rsidR="00E71171" w:rsidRPr="00C128AF" w:rsidRDefault="00E71171" w:rsidP="00F10C0A">
            <w:pPr>
              <w:pStyle w:val="NoSpacing"/>
              <w:jc w:val="center"/>
              <w:rPr>
                <w:rFonts w:ascii="Arial" w:hAnsi="Arial" w:cs="Arial"/>
                <w:bCs/>
                <w:sz w:val="20"/>
                <w:szCs w:val="20"/>
              </w:rPr>
            </w:pPr>
          </w:p>
        </w:tc>
        <w:tc>
          <w:tcPr>
            <w:tcW w:w="2037" w:type="dxa"/>
            <w:vAlign w:val="center"/>
          </w:tcPr>
          <w:p w14:paraId="0EE3B04C" w14:textId="77777777" w:rsidR="00E71171" w:rsidRPr="00C128AF" w:rsidRDefault="00E71171" w:rsidP="00F10C0A">
            <w:pPr>
              <w:pStyle w:val="NoSpacing"/>
              <w:jc w:val="center"/>
              <w:rPr>
                <w:rFonts w:ascii="Arial" w:hAnsi="Arial" w:cs="Arial"/>
                <w:bCs/>
                <w:sz w:val="20"/>
                <w:szCs w:val="20"/>
              </w:rPr>
            </w:pPr>
          </w:p>
        </w:tc>
        <w:tc>
          <w:tcPr>
            <w:tcW w:w="1221" w:type="dxa"/>
          </w:tcPr>
          <w:p w14:paraId="4FEF0C1B" w14:textId="77777777" w:rsidR="00E71171" w:rsidRPr="00C128AF" w:rsidRDefault="00E71171" w:rsidP="00F10C0A">
            <w:pPr>
              <w:pStyle w:val="NoSpacing"/>
              <w:jc w:val="center"/>
              <w:rPr>
                <w:rFonts w:ascii="Arial" w:hAnsi="Arial" w:cs="Arial"/>
                <w:bCs/>
                <w:sz w:val="20"/>
                <w:szCs w:val="20"/>
              </w:rPr>
            </w:pPr>
          </w:p>
        </w:tc>
      </w:tr>
      <w:tr w:rsidR="00E71171" w:rsidRPr="00C128AF" w14:paraId="596523C9" w14:textId="77777777" w:rsidTr="00677E6C">
        <w:trPr>
          <w:trHeight w:val="360"/>
          <w:jc w:val="center"/>
        </w:trPr>
        <w:tc>
          <w:tcPr>
            <w:tcW w:w="1624" w:type="dxa"/>
            <w:vMerge w:val="restart"/>
            <w:vAlign w:val="center"/>
          </w:tcPr>
          <w:p w14:paraId="249411D3" w14:textId="77777777" w:rsidR="00E71171" w:rsidRPr="00C128AF" w:rsidRDefault="00E71171" w:rsidP="00F10C0A">
            <w:pPr>
              <w:pStyle w:val="NoSpacing"/>
              <w:jc w:val="center"/>
              <w:rPr>
                <w:rFonts w:ascii="Arial" w:hAnsi="Arial" w:cs="Arial"/>
                <w:sz w:val="20"/>
                <w:szCs w:val="20"/>
                <w:u w:val="single"/>
                <w:vertAlign w:val="subscript"/>
              </w:rPr>
            </w:pPr>
            <w:r w:rsidRPr="00C128AF">
              <w:rPr>
                <w:rFonts w:ascii="Arial" w:hAnsi="Arial" w:cs="Arial"/>
                <w:sz w:val="20"/>
                <w:szCs w:val="20"/>
                <w:u w:val="single"/>
              </w:rPr>
              <w:t>Run 2</w:t>
            </w:r>
          </w:p>
          <w:p w14:paraId="5F7C8C9D" w14:textId="77777777" w:rsidR="00E71171" w:rsidRPr="00C128AF" w:rsidRDefault="00E71171" w:rsidP="00F10C0A">
            <w:pPr>
              <w:pStyle w:val="NoSpacing"/>
              <w:jc w:val="center"/>
              <w:rPr>
                <w:rFonts w:ascii="Arial" w:hAnsi="Arial" w:cs="Arial"/>
                <w:color w:val="000000"/>
                <w:sz w:val="20"/>
                <w:szCs w:val="20"/>
              </w:rPr>
            </w:pPr>
            <w:r w:rsidRPr="00C128AF">
              <w:rPr>
                <w:rFonts w:ascii="Arial" w:hAnsi="Arial" w:cs="Arial"/>
                <w:sz w:val="20"/>
                <w:szCs w:val="20"/>
              </w:rPr>
              <w:t>Calibration Span: (CS)</w:t>
            </w:r>
          </w:p>
        </w:tc>
        <w:tc>
          <w:tcPr>
            <w:tcW w:w="1621" w:type="dxa"/>
            <w:vAlign w:val="center"/>
          </w:tcPr>
          <w:p w14:paraId="482B4F62" w14:textId="77777777" w:rsidR="00E71171" w:rsidRPr="00C128AF" w:rsidRDefault="00E71171" w:rsidP="00F10C0A">
            <w:pPr>
              <w:pStyle w:val="NoSpacing"/>
              <w:jc w:val="center"/>
              <w:rPr>
                <w:rFonts w:ascii="Arial" w:hAnsi="Arial" w:cs="Arial"/>
                <w:color w:val="000000"/>
                <w:sz w:val="20"/>
                <w:szCs w:val="20"/>
              </w:rPr>
            </w:pPr>
            <w:r w:rsidRPr="00C128AF">
              <w:rPr>
                <w:rFonts w:ascii="Arial" w:hAnsi="Arial" w:cs="Arial"/>
                <w:sz w:val="20"/>
                <w:szCs w:val="20"/>
              </w:rPr>
              <w:t>Zero</w:t>
            </w:r>
          </w:p>
        </w:tc>
        <w:tc>
          <w:tcPr>
            <w:tcW w:w="1781" w:type="dxa"/>
            <w:vAlign w:val="center"/>
          </w:tcPr>
          <w:p w14:paraId="40912F1B" w14:textId="77777777" w:rsidR="00E71171" w:rsidRPr="00C128AF" w:rsidRDefault="00E71171" w:rsidP="00F10C0A">
            <w:pPr>
              <w:pStyle w:val="NoSpacing"/>
              <w:jc w:val="center"/>
              <w:rPr>
                <w:rFonts w:ascii="Arial" w:hAnsi="Arial" w:cs="Arial"/>
                <w:sz w:val="20"/>
                <w:szCs w:val="20"/>
              </w:rPr>
            </w:pPr>
          </w:p>
        </w:tc>
        <w:tc>
          <w:tcPr>
            <w:tcW w:w="1781" w:type="dxa"/>
            <w:vAlign w:val="center"/>
          </w:tcPr>
          <w:p w14:paraId="1CC8E3BF" w14:textId="77777777" w:rsidR="00E71171" w:rsidRPr="00C128AF" w:rsidRDefault="00E71171" w:rsidP="00F10C0A">
            <w:pPr>
              <w:pStyle w:val="NoSpacing"/>
              <w:jc w:val="center"/>
              <w:rPr>
                <w:rFonts w:ascii="Arial" w:hAnsi="Arial" w:cs="Arial"/>
                <w:sz w:val="20"/>
                <w:szCs w:val="20"/>
              </w:rPr>
            </w:pPr>
          </w:p>
        </w:tc>
        <w:tc>
          <w:tcPr>
            <w:tcW w:w="1781" w:type="dxa"/>
            <w:vAlign w:val="center"/>
          </w:tcPr>
          <w:p w14:paraId="61D5CE0F" w14:textId="77777777" w:rsidR="00E71171" w:rsidRPr="00C128AF" w:rsidRDefault="00E71171" w:rsidP="00F10C0A">
            <w:pPr>
              <w:pStyle w:val="NoSpacing"/>
              <w:jc w:val="center"/>
              <w:rPr>
                <w:rFonts w:ascii="Arial" w:hAnsi="Arial" w:cs="Arial"/>
                <w:sz w:val="20"/>
                <w:szCs w:val="20"/>
              </w:rPr>
            </w:pPr>
          </w:p>
        </w:tc>
        <w:tc>
          <w:tcPr>
            <w:tcW w:w="1834" w:type="dxa"/>
            <w:vAlign w:val="center"/>
          </w:tcPr>
          <w:p w14:paraId="624EEDB7" w14:textId="77777777" w:rsidR="00E71171" w:rsidRPr="00C128AF" w:rsidRDefault="00E71171" w:rsidP="00F10C0A">
            <w:pPr>
              <w:pStyle w:val="NoSpacing"/>
              <w:jc w:val="center"/>
              <w:rPr>
                <w:rFonts w:ascii="Arial" w:hAnsi="Arial" w:cs="Arial"/>
                <w:sz w:val="20"/>
                <w:szCs w:val="20"/>
              </w:rPr>
            </w:pPr>
          </w:p>
        </w:tc>
        <w:tc>
          <w:tcPr>
            <w:tcW w:w="2037" w:type="dxa"/>
            <w:vAlign w:val="center"/>
          </w:tcPr>
          <w:p w14:paraId="09025E46" w14:textId="77777777" w:rsidR="00E71171" w:rsidRPr="00C128AF" w:rsidRDefault="00E71171" w:rsidP="00F10C0A">
            <w:pPr>
              <w:pStyle w:val="NoSpacing"/>
              <w:jc w:val="center"/>
              <w:rPr>
                <w:rFonts w:ascii="Arial" w:hAnsi="Arial" w:cs="Arial"/>
                <w:sz w:val="20"/>
                <w:szCs w:val="20"/>
              </w:rPr>
            </w:pPr>
          </w:p>
        </w:tc>
        <w:tc>
          <w:tcPr>
            <w:tcW w:w="1221" w:type="dxa"/>
          </w:tcPr>
          <w:p w14:paraId="3AE76046" w14:textId="77777777" w:rsidR="00E71171" w:rsidRPr="00C128AF" w:rsidRDefault="00E71171" w:rsidP="00F10C0A">
            <w:pPr>
              <w:pStyle w:val="NoSpacing"/>
              <w:jc w:val="center"/>
              <w:rPr>
                <w:rFonts w:ascii="Arial" w:hAnsi="Arial" w:cs="Arial"/>
                <w:sz w:val="20"/>
                <w:szCs w:val="20"/>
              </w:rPr>
            </w:pPr>
          </w:p>
        </w:tc>
      </w:tr>
      <w:tr w:rsidR="00E71171" w:rsidRPr="00C128AF" w14:paraId="3649160F" w14:textId="77777777" w:rsidTr="00677E6C">
        <w:trPr>
          <w:trHeight w:val="360"/>
          <w:jc w:val="center"/>
        </w:trPr>
        <w:tc>
          <w:tcPr>
            <w:tcW w:w="1624" w:type="dxa"/>
            <w:vMerge/>
            <w:vAlign w:val="center"/>
          </w:tcPr>
          <w:p w14:paraId="181AC55E" w14:textId="77777777" w:rsidR="00E71171" w:rsidRPr="00C128AF" w:rsidRDefault="00E71171" w:rsidP="00F10C0A">
            <w:pPr>
              <w:pStyle w:val="NoSpacing"/>
              <w:jc w:val="center"/>
              <w:rPr>
                <w:rFonts w:ascii="Arial" w:hAnsi="Arial" w:cs="Arial"/>
                <w:color w:val="000000"/>
                <w:sz w:val="20"/>
                <w:szCs w:val="20"/>
              </w:rPr>
            </w:pPr>
          </w:p>
        </w:tc>
        <w:tc>
          <w:tcPr>
            <w:tcW w:w="1621" w:type="dxa"/>
            <w:vAlign w:val="center"/>
          </w:tcPr>
          <w:p w14:paraId="5612577A" w14:textId="77777777" w:rsidR="00E71171" w:rsidRPr="00C128AF" w:rsidRDefault="00E71171" w:rsidP="00F10C0A">
            <w:pPr>
              <w:pStyle w:val="NoSpacing"/>
              <w:jc w:val="center"/>
              <w:rPr>
                <w:rFonts w:ascii="Arial" w:hAnsi="Arial" w:cs="Arial"/>
                <w:color w:val="000000"/>
                <w:sz w:val="20"/>
                <w:szCs w:val="20"/>
              </w:rPr>
            </w:pPr>
            <w:r w:rsidRPr="00C128AF">
              <w:rPr>
                <w:rFonts w:ascii="Arial" w:hAnsi="Arial" w:cs="Arial"/>
                <w:sz w:val="20"/>
                <w:szCs w:val="20"/>
              </w:rPr>
              <w:t>Mid</w:t>
            </w:r>
          </w:p>
        </w:tc>
        <w:tc>
          <w:tcPr>
            <w:tcW w:w="1781" w:type="dxa"/>
            <w:vAlign w:val="center"/>
          </w:tcPr>
          <w:p w14:paraId="18B2C33B" w14:textId="77777777" w:rsidR="00E71171" w:rsidRPr="00C128AF" w:rsidRDefault="00E71171" w:rsidP="00F10C0A">
            <w:pPr>
              <w:pStyle w:val="NoSpacing"/>
              <w:jc w:val="center"/>
              <w:rPr>
                <w:rFonts w:ascii="Arial" w:hAnsi="Arial" w:cs="Arial"/>
                <w:sz w:val="20"/>
                <w:szCs w:val="20"/>
              </w:rPr>
            </w:pPr>
          </w:p>
        </w:tc>
        <w:tc>
          <w:tcPr>
            <w:tcW w:w="1781" w:type="dxa"/>
            <w:vAlign w:val="center"/>
          </w:tcPr>
          <w:p w14:paraId="1CF87518" w14:textId="77777777" w:rsidR="00E71171" w:rsidRPr="00C128AF" w:rsidRDefault="00E71171" w:rsidP="00F10C0A">
            <w:pPr>
              <w:pStyle w:val="NoSpacing"/>
              <w:jc w:val="center"/>
              <w:rPr>
                <w:rFonts w:ascii="Arial" w:hAnsi="Arial" w:cs="Arial"/>
                <w:sz w:val="20"/>
                <w:szCs w:val="20"/>
              </w:rPr>
            </w:pPr>
          </w:p>
        </w:tc>
        <w:tc>
          <w:tcPr>
            <w:tcW w:w="1781" w:type="dxa"/>
            <w:vAlign w:val="center"/>
          </w:tcPr>
          <w:p w14:paraId="02B0D837" w14:textId="77777777" w:rsidR="00E71171" w:rsidRPr="00C128AF" w:rsidRDefault="00E71171" w:rsidP="00F10C0A">
            <w:pPr>
              <w:pStyle w:val="NoSpacing"/>
              <w:jc w:val="center"/>
              <w:rPr>
                <w:rFonts w:ascii="Arial" w:hAnsi="Arial" w:cs="Arial"/>
                <w:sz w:val="20"/>
                <w:szCs w:val="20"/>
              </w:rPr>
            </w:pPr>
          </w:p>
        </w:tc>
        <w:tc>
          <w:tcPr>
            <w:tcW w:w="1834" w:type="dxa"/>
            <w:vAlign w:val="center"/>
          </w:tcPr>
          <w:p w14:paraId="556355D3" w14:textId="77777777" w:rsidR="00E71171" w:rsidRPr="00C128AF" w:rsidRDefault="00E71171" w:rsidP="00F10C0A">
            <w:pPr>
              <w:pStyle w:val="NoSpacing"/>
              <w:jc w:val="center"/>
              <w:rPr>
                <w:rFonts w:ascii="Arial" w:hAnsi="Arial" w:cs="Arial"/>
                <w:sz w:val="20"/>
                <w:szCs w:val="20"/>
              </w:rPr>
            </w:pPr>
          </w:p>
        </w:tc>
        <w:tc>
          <w:tcPr>
            <w:tcW w:w="2037" w:type="dxa"/>
            <w:vAlign w:val="center"/>
          </w:tcPr>
          <w:p w14:paraId="5EE0610F" w14:textId="77777777" w:rsidR="00E71171" w:rsidRPr="00C128AF" w:rsidRDefault="00E71171" w:rsidP="00F10C0A">
            <w:pPr>
              <w:pStyle w:val="NoSpacing"/>
              <w:jc w:val="center"/>
              <w:rPr>
                <w:rFonts w:ascii="Arial" w:hAnsi="Arial" w:cs="Arial"/>
                <w:sz w:val="20"/>
                <w:szCs w:val="20"/>
              </w:rPr>
            </w:pPr>
          </w:p>
        </w:tc>
        <w:tc>
          <w:tcPr>
            <w:tcW w:w="1221" w:type="dxa"/>
          </w:tcPr>
          <w:p w14:paraId="60F87262" w14:textId="77777777" w:rsidR="00E71171" w:rsidRPr="00C128AF" w:rsidRDefault="00E71171" w:rsidP="00F10C0A">
            <w:pPr>
              <w:pStyle w:val="NoSpacing"/>
              <w:jc w:val="center"/>
              <w:rPr>
                <w:rFonts w:ascii="Arial" w:hAnsi="Arial" w:cs="Arial"/>
                <w:sz w:val="20"/>
                <w:szCs w:val="20"/>
              </w:rPr>
            </w:pPr>
          </w:p>
        </w:tc>
      </w:tr>
      <w:tr w:rsidR="00E71171" w:rsidRPr="00C128AF" w14:paraId="235A57A9" w14:textId="77777777" w:rsidTr="00677E6C">
        <w:trPr>
          <w:trHeight w:val="360"/>
          <w:jc w:val="center"/>
        </w:trPr>
        <w:tc>
          <w:tcPr>
            <w:tcW w:w="1624" w:type="dxa"/>
            <w:vMerge w:val="restart"/>
            <w:vAlign w:val="center"/>
          </w:tcPr>
          <w:p w14:paraId="2CE00BFA" w14:textId="77777777" w:rsidR="00E71171" w:rsidRPr="00C128AF" w:rsidRDefault="00E71171" w:rsidP="00F10C0A">
            <w:pPr>
              <w:pStyle w:val="NoSpacing"/>
              <w:jc w:val="center"/>
              <w:rPr>
                <w:rFonts w:ascii="Arial" w:hAnsi="Arial" w:cs="Arial"/>
                <w:sz w:val="20"/>
                <w:szCs w:val="20"/>
                <w:u w:val="single"/>
                <w:vertAlign w:val="subscript"/>
              </w:rPr>
            </w:pPr>
            <w:r w:rsidRPr="00C128AF">
              <w:rPr>
                <w:rFonts w:ascii="Arial" w:hAnsi="Arial" w:cs="Arial"/>
                <w:sz w:val="20"/>
                <w:szCs w:val="20"/>
                <w:u w:val="single"/>
              </w:rPr>
              <w:t>Run 3</w:t>
            </w:r>
          </w:p>
          <w:p w14:paraId="2A383716" w14:textId="77777777" w:rsidR="00E71171" w:rsidRPr="00C128AF" w:rsidRDefault="00E71171" w:rsidP="00F10C0A">
            <w:pPr>
              <w:pStyle w:val="NoSpacing"/>
              <w:jc w:val="center"/>
              <w:rPr>
                <w:rFonts w:ascii="Arial" w:hAnsi="Arial" w:cs="Arial"/>
                <w:color w:val="000000"/>
                <w:sz w:val="20"/>
                <w:szCs w:val="20"/>
              </w:rPr>
            </w:pPr>
            <w:r w:rsidRPr="00C128AF">
              <w:rPr>
                <w:rFonts w:ascii="Arial" w:hAnsi="Arial" w:cs="Arial"/>
                <w:sz w:val="20"/>
                <w:szCs w:val="20"/>
              </w:rPr>
              <w:t>Calibration Span: (CS)</w:t>
            </w:r>
          </w:p>
        </w:tc>
        <w:tc>
          <w:tcPr>
            <w:tcW w:w="1621" w:type="dxa"/>
            <w:vAlign w:val="center"/>
          </w:tcPr>
          <w:p w14:paraId="49A6027C" w14:textId="77777777" w:rsidR="00E71171" w:rsidRPr="00C128AF" w:rsidRDefault="00E71171" w:rsidP="00F10C0A">
            <w:pPr>
              <w:pStyle w:val="NoSpacing"/>
              <w:jc w:val="center"/>
              <w:rPr>
                <w:rFonts w:ascii="Arial" w:hAnsi="Arial" w:cs="Arial"/>
                <w:color w:val="000000"/>
                <w:sz w:val="20"/>
                <w:szCs w:val="20"/>
              </w:rPr>
            </w:pPr>
            <w:r w:rsidRPr="00C128AF">
              <w:rPr>
                <w:rFonts w:ascii="Arial" w:hAnsi="Arial" w:cs="Arial"/>
                <w:sz w:val="20"/>
                <w:szCs w:val="20"/>
              </w:rPr>
              <w:t>Zero</w:t>
            </w:r>
          </w:p>
        </w:tc>
        <w:tc>
          <w:tcPr>
            <w:tcW w:w="1781" w:type="dxa"/>
            <w:vAlign w:val="center"/>
          </w:tcPr>
          <w:p w14:paraId="00BA316F" w14:textId="77777777" w:rsidR="00E71171" w:rsidRPr="00C128AF" w:rsidRDefault="00E71171" w:rsidP="00F10C0A">
            <w:pPr>
              <w:pStyle w:val="NoSpacing"/>
              <w:jc w:val="center"/>
              <w:rPr>
                <w:rFonts w:ascii="Arial" w:hAnsi="Arial" w:cs="Arial"/>
                <w:sz w:val="20"/>
                <w:szCs w:val="20"/>
              </w:rPr>
            </w:pPr>
          </w:p>
        </w:tc>
        <w:tc>
          <w:tcPr>
            <w:tcW w:w="1781" w:type="dxa"/>
            <w:vAlign w:val="center"/>
          </w:tcPr>
          <w:p w14:paraId="02070F66" w14:textId="77777777" w:rsidR="00E71171" w:rsidRPr="00C128AF" w:rsidRDefault="00E71171" w:rsidP="00F10C0A">
            <w:pPr>
              <w:pStyle w:val="NoSpacing"/>
              <w:jc w:val="center"/>
              <w:rPr>
                <w:rFonts w:ascii="Arial" w:hAnsi="Arial" w:cs="Arial"/>
                <w:sz w:val="20"/>
                <w:szCs w:val="20"/>
              </w:rPr>
            </w:pPr>
          </w:p>
        </w:tc>
        <w:tc>
          <w:tcPr>
            <w:tcW w:w="1781" w:type="dxa"/>
            <w:vAlign w:val="center"/>
          </w:tcPr>
          <w:p w14:paraId="63E665A4" w14:textId="77777777" w:rsidR="00E71171" w:rsidRPr="00C128AF" w:rsidRDefault="00E71171" w:rsidP="00F10C0A">
            <w:pPr>
              <w:pStyle w:val="NoSpacing"/>
              <w:jc w:val="center"/>
              <w:rPr>
                <w:rFonts w:ascii="Arial" w:hAnsi="Arial" w:cs="Arial"/>
                <w:sz w:val="20"/>
                <w:szCs w:val="20"/>
              </w:rPr>
            </w:pPr>
          </w:p>
        </w:tc>
        <w:tc>
          <w:tcPr>
            <w:tcW w:w="1834" w:type="dxa"/>
            <w:vAlign w:val="center"/>
          </w:tcPr>
          <w:p w14:paraId="18D622A7" w14:textId="77777777" w:rsidR="00E71171" w:rsidRPr="00C128AF" w:rsidRDefault="00E71171" w:rsidP="00F10C0A">
            <w:pPr>
              <w:pStyle w:val="NoSpacing"/>
              <w:jc w:val="center"/>
              <w:rPr>
                <w:rFonts w:ascii="Arial" w:hAnsi="Arial" w:cs="Arial"/>
                <w:sz w:val="20"/>
                <w:szCs w:val="20"/>
              </w:rPr>
            </w:pPr>
          </w:p>
        </w:tc>
        <w:tc>
          <w:tcPr>
            <w:tcW w:w="2037" w:type="dxa"/>
            <w:vAlign w:val="center"/>
          </w:tcPr>
          <w:p w14:paraId="69FC1245" w14:textId="77777777" w:rsidR="00E71171" w:rsidRPr="00C128AF" w:rsidRDefault="00E71171" w:rsidP="00F10C0A">
            <w:pPr>
              <w:pStyle w:val="NoSpacing"/>
              <w:jc w:val="center"/>
              <w:rPr>
                <w:rFonts w:ascii="Arial" w:hAnsi="Arial" w:cs="Arial"/>
                <w:sz w:val="20"/>
                <w:szCs w:val="20"/>
              </w:rPr>
            </w:pPr>
          </w:p>
        </w:tc>
        <w:tc>
          <w:tcPr>
            <w:tcW w:w="1221" w:type="dxa"/>
          </w:tcPr>
          <w:p w14:paraId="0655C45A" w14:textId="77777777" w:rsidR="00E71171" w:rsidRPr="00C128AF" w:rsidRDefault="00E71171" w:rsidP="00F10C0A">
            <w:pPr>
              <w:pStyle w:val="NoSpacing"/>
              <w:jc w:val="center"/>
              <w:rPr>
                <w:rFonts w:ascii="Arial" w:hAnsi="Arial" w:cs="Arial"/>
                <w:sz w:val="20"/>
                <w:szCs w:val="20"/>
              </w:rPr>
            </w:pPr>
          </w:p>
        </w:tc>
      </w:tr>
      <w:tr w:rsidR="00E71171" w:rsidRPr="00C128AF" w14:paraId="3D5B09E3" w14:textId="77777777" w:rsidTr="00677E6C">
        <w:trPr>
          <w:trHeight w:val="360"/>
          <w:jc w:val="center"/>
        </w:trPr>
        <w:tc>
          <w:tcPr>
            <w:tcW w:w="1624" w:type="dxa"/>
            <w:vMerge/>
            <w:vAlign w:val="center"/>
          </w:tcPr>
          <w:p w14:paraId="5BE1B341" w14:textId="77777777" w:rsidR="00E71171" w:rsidRPr="00C128AF" w:rsidRDefault="00E71171" w:rsidP="00F10C0A">
            <w:pPr>
              <w:pStyle w:val="NoSpacing"/>
              <w:jc w:val="center"/>
              <w:rPr>
                <w:rFonts w:ascii="Arial" w:hAnsi="Arial" w:cs="Arial"/>
                <w:color w:val="000000"/>
                <w:sz w:val="20"/>
                <w:szCs w:val="20"/>
              </w:rPr>
            </w:pPr>
          </w:p>
        </w:tc>
        <w:tc>
          <w:tcPr>
            <w:tcW w:w="1621" w:type="dxa"/>
            <w:vAlign w:val="center"/>
          </w:tcPr>
          <w:p w14:paraId="7CA69BAD" w14:textId="77777777" w:rsidR="00E71171" w:rsidRPr="00C128AF" w:rsidRDefault="00E71171" w:rsidP="00F10C0A">
            <w:pPr>
              <w:pStyle w:val="NoSpacing"/>
              <w:jc w:val="center"/>
              <w:rPr>
                <w:rFonts w:ascii="Arial" w:hAnsi="Arial" w:cs="Arial"/>
                <w:color w:val="000000"/>
                <w:sz w:val="20"/>
                <w:szCs w:val="20"/>
              </w:rPr>
            </w:pPr>
            <w:r w:rsidRPr="00C128AF">
              <w:rPr>
                <w:rFonts w:ascii="Arial" w:hAnsi="Arial" w:cs="Arial"/>
                <w:sz w:val="20"/>
                <w:szCs w:val="20"/>
              </w:rPr>
              <w:t>Mid</w:t>
            </w:r>
          </w:p>
        </w:tc>
        <w:tc>
          <w:tcPr>
            <w:tcW w:w="1781" w:type="dxa"/>
            <w:vAlign w:val="center"/>
          </w:tcPr>
          <w:p w14:paraId="1EAF3E9A" w14:textId="77777777" w:rsidR="00E71171" w:rsidRPr="00C128AF" w:rsidRDefault="00E71171" w:rsidP="00F10C0A">
            <w:pPr>
              <w:pStyle w:val="NoSpacing"/>
              <w:jc w:val="center"/>
              <w:rPr>
                <w:rFonts w:ascii="Arial" w:hAnsi="Arial" w:cs="Arial"/>
                <w:sz w:val="20"/>
                <w:szCs w:val="20"/>
              </w:rPr>
            </w:pPr>
          </w:p>
        </w:tc>
        <w:tc>
          <w:tcPr>
            <w:tcW w:w="1781" w:type="dxa"/>
            <w:vAlign w:val="center"/>
          </w:tcPr>
          <w:p w14:paraId="44014C13" w14:textId="77777777" w:rsidR="00E71171" w:rsidRPr="00C128AF" w:rsidRDefault="00E71171" w:rsidP="00F10C0A">
            <w:pPr>
              <w:pStyle w:val="NoSpacing"/>
              <w:jc w:val="center"/>
              <w:rPr>
                <w:rFonts w:ascii="Arial" w:hAnsi="Arial" w:cs="Arial"/>
                <w:sz w:val="20"/>
                <w:szCs w:val="20"/>
              </w:rPr>
            </w:pPr>
          </w:p>
        </w:tc>
        <w:tc>
          <w:tcPr>
            <w:tcW w:w="1781" w:type="dxa"/>
            <w:vAlign w:val="center"/>
          </w:tcPr>
          <w:p w14:paraId="00D03C3D" w14:textId="77777777" w:rsidR="00E71171" w:rsidRPr="00C128AF" w:rsidRDefault="00E71171" w:rsidP="00F10C0A">
            <w:pPr>
              <w:pStyle w:val="NoSpacing"/>
              <w:jc w:val="center"/>
              <w:rPr>
                <w:rFonts w:ascii="Arial" w:hAnsi="Arial" w:cs="Arial"/>
                <w:sz w:val="20"/>
                <w:szCs w:val="20"/>
              </w:rPr>
            </w:pPr>
          </w:p>
        </w:tc>
        <w:tc>
          <w:tcPr>
            <w:tcW w:w="1834" w:type="dxa"/>
            <w:vAlign w:val="center"/>
          </w:tcPr>
          <w:p w14:paraId="4FA3A0A3" w14:textId="77777777" w:rsidR="00E71171" w:rsidRPr="00C128AF" w:rsidRDefault="00E71171" w:rsidP="00F10C0A">
            <w:pPr>
              <w:pStyle w:val="NoSpacing"/>
              <w:jc w:val="center"/>
              <w:rPr>
                <w:rFonts w:ascii="Arial" w:hAnsi="Arial" w:cs="Arial"/>
                <w:sz w:val="20"/>
                <w:szCs w:val="20"/>
              </w:rPr>
            </w:pPr>
          </w:p>
        </w:tc>
        <w:tc>
          <w:tcPr>
            <w:tcW w:w="2037" w:type="dxa"/>
            <w:vAlign w:val="center"/>
          </w:tcPr>
          <w:p w14:paraId="53567B0F" w14:textId="77777777" w:rsidR="00E71171" w:rsidRPr="00C128AF" w:rsidRDefault="00E71171" w:rsidP="00F10C0A">
            <w:pPr>
              <w:pStyle w:val="NoSpacing"/>
              <w:jc w:val="center"/>
              <w:rPr>
                <w:rFonts w:ascii="Arial" w:hAnsi="Arial" w:cs="Arial"/>
                <w:sz w:val="20"/>
                <w:szCs w:val="20"/>
              </w:rPr>
            </w:pPr>
          </w:p>
        </w:tc>
        <w:tc>
          <w:tcPr>
            <w:tcW w:w="1221" w:type="dxa"/>
          </w:tcPr>
          <w:p w14:paraId="37BBDEB1" w14:textId="77777777" w:rsidR="00E71171" w:rsidRPr="00C128AF" w:rsidRDefault="00E71171" w:rsidP="00F10C0A">
            <w:pPr>
              <w:pStyle w:val="NoSpacing"/>
              <w:jc w:val="center"/>
              <w:rPr>
                <w:rFonts w:ascii="Arial" w:hAnsi="Arial" w:cs="Arial"/>
                <w:sz w:val="20"/>
                <w:szCs w:val="20"/>
              </w:rPr>
            </w:pPr>
          </w:p>
        </w:tc>
      </w:tr>
      <w:tr w:rsidR="00677E6C" w:rsidRPr="00C128AF" w14:paraId="037B57E4" w14:textId="77777777" w:rsidTr="00F10C0A">
        <w:trPr>
          <w:trHeight w:val="360"/>
          <w:jc w:val="center"/>
        </w:trPr>
        <w:tc>
          <w:tcPr>
            <w:tcW w:w="1624" w:type="dxa"/>
            <w:vAlign w:val="center"/>
          </w:tcPr>
          <w:p w14:paraId="44BC0971" w14:textId="6C77B5CB" w:rsidR="00677E6C" w:rsidRPr="00982120" w:rsidRDefault="00677E6C" w:rsidP="00677E6C">
            <w:pPr>
              <w:pStyle w:val="NoSpacing"/>
              <w:jc w:val="center"/>
              <w:rPr>
                <w:rFonts w:ascii="Arial" w:hAnsi="Arial" w:cs="Arial"/>
                <w:color w:val="000000"/>
                <w:sz w:val="20"/>
                <w:szCs w:val="20"/>
              </w:rPr>
            </w:pPr>
            <w:r w:rsidRPr="00982120">
              <w:rPr>
                <w:rFonts w:ascii="Arial" w:hAnsi="Arial" w:cs="Arial"/>
                <w:color w:val="000000"/>
                <w:sz w:val="20"/>
                <w:szCs w:val="20"/>
              </w:rPr>
              <w:t>Allowable Error</w:t>
            </w:r>
          </w:p>
        </w:tc>
        <w:tc>
          <w:tcPr>
            <w:tcW w:w="1621" w:type="dxa"/>
            <w:vAlign w:val="center"/>
          </w:tcPr>
          <w:p w14:paraId="7CC30319" w14:textId="17369CDB" w:rsidR="00677E6C" w:rsidRPr="00982120" w:rsidRDefault="00677E6C" w:rsidP="00677E6C">
            <w:pPr>
              <w:pStyle w:val="NoSpacing"/>
              <w:jc w:val="center"/>
              <w:rPr>
                <w:rFonts w:ascii="Arial" w:hAnsi="Arial" w:cs="Arial"/>
                <w:sz w:val="20"/>
                <w:szCs w:val="20"/>
              </w:rPr>
            </w:pPr>
            <w:r w:rsidRPr="00982120">
              <w:rPr>
                <w:rFonts w:ascii="Arial" w:hAnsi="Arial" w:cs="Arial"/>
                <w:sz w:val="20"/>
                <w:szCs w:val="20"/>
              </w:rPr>
              <w:t>----</w:t>
            </w:r>
          </w:p>
        </w:tc>
        <w:tc>
          <w:tcPr>
            <w:tcW w:w="1781" w:type="dxa"/>
            <w:vAlign w:val="center"/>
          </w:tcPr>
          <w:p w14:paraId="605AC81F" w14:textId="37C37EA1" w:rsidR="00677E6C" w:rsidRPr="00982120" w:rsidRDefault="00677E6C" w:rsidP="00677E6C">
            <w:pPr>
              <w:pStyle w:val="NoSpacing"/>
              <w:jc w:val="center"/>
              <w:rPr>
                <w:rFonts w:ascii="Arial" w:hAnsi="Arial" w:cs="Arial"/>
                <w:sz w:val="20"/>
                <w:szCs w:val="20"/>
              </w:rPr>
            </w:pPr>
            <w:r w:rsidRPr="00982120">
              <w:rPr>
                <w:rFonts w:ascii="Arial" w:hAnsi="Arial" w:cs="Arial"/>
                <w:sz w:val="20"/>
                <w:szCs w:val="20"/>
              </w:rPr>
              <w:t>----</w:t>
            </w:r>
          </w:p>
        </w:tc>
        <w:tc>
          <w:tcPr>
            <w:tcW w:w="1781" w:type="dxa"/>
            <w:vAlign w:val="center"/>
          </w:tcPr>
          <w:p w14:paraId="15BC38C9" w14:textId="3F5B1651" w:rsidR="00677E6C" w:rsidRPr="00982120" w:rsidRDefault="00677E6C" w:rsidP="00677E6C">
            <w:pPr>
              <w:pStyle w:val="NoSpacing"/>
              <w:jc w:val="center"/>
              <w:rPr>
                <w:rFonts w:ascii="Arial" w:hAnsi="Arial" w:cs="Arial"/>
                <w:sz w:val="20"/>
                <w:szCs w:val="20"/>
              </w:rPr>
            </w:pPr>
            <w:r w:rsidRPr="00982120">
              <w:rPr>
                <w:rFonts w:ascii="Arial" w:hAnsi="Arial" w:cs="Arial"/>
                <w:sz w:val="20"/>
                <w:szCs w:val="20"/>
              </w:rPr>
              <w:t>----</w:t>
            </w:r>
          </w:p>
        </w:tc>
        <w:tc>
          <w:tcPr>
            <w:tcW w:w="1781" w:type="dxa"/>
            <w:vAlign w:val="center"/>
          </w:tcPr>
          <w:p w14:paraId="70DB4398" w14:textId="6A4A3193" w:rsidR="00677E6C" w:rsidRPr="00982120" w:rsidRDefault="00677E6C" w:rsidP="00677E6C">
            <w:pPr>
              <w:pStyle w:val="NoSpacing"/>
              <w:jc w:val="center"/>
              <w:rPr>
                <w:rFonts w:ascii="Arial" w:hAnsi="Arial" w:cs="Arial"/>
                <w:sz w:val="20"/>
                <w:szCs w:val="20"/>
              </w:rPr>
            </w:pPr>
            <w:r w:rsidRPr="00982120">
              <w:rPr>
                <w:rFonts w:ascii="Arial" w:hAnsi="Arial" w:cs="Arial"/>
                <w:sz w:val="20"/>
                <w:szCs w:val="20"/>
              </w:rPr>
              <w:t>----</w:t>
            </w:r>
          </w:p>
        </w:tc>
        <w:tc>
          <w:tcPr>
            <w:tcW w:w="1834" w:type="dxa"/>
            <w:vAlign w:val="center"/>
          </w:tcPr>
          <w:p w14:paraId="26BD107C" w14:textId="33827530" w:rsidR="00677E6C" w:rsidRPr="00982120" w:rsidRDefault="00677E6C" w:rsidP="00677E6C">
            <w:pPr>
              <w:pStyle w:val="NoSpacing"/>
              <w:jc w:val="center"/>
              <w:rPr>
                <w:rFonts w:ascii="Arial" w:hAnsi="Arial" w:cs="Arial"/>
                <w:sz w:val="20"/>
                <w:szCs w:val="20"/>
              </w:rPr>
            </w:pPr>
            <w:r w:rsidRPr="00982120">
              <w:rPr>
                <w:rFonts w:ascii="Arial" w:hAnsi="Arial" w:cs="Arial"/>
                <w:sz w:val="20"/>
                <w:szCs w:val="20"/>
              </w:rPr>
              <w:t>----</w:t>
            </w:r>
          </w:p>
        </w:tc>
        <w:tc>
          <w:tcPr>
            <w:tcW w:w="2037" w:type="dxa"/>
            <w:vAlign w:val="center"/>
          </w:tcPr>
          <w:p w14:paraId="3E2E3F09" w14:textId="2DE338FE" w:rsidR="00677E6C" w:rsidRPr="00982120" w:rsidRDefault="00F04A75" w:rsidP="00677E6C">
            <w:pPr>
              <w:pStyle w:val="NoSpacing"/>
              <w:jc w:val="center"/>
              <w:rPr>
                <w:rFonts w:ascii="Arial" w:hAnsi="Arial" w:cs="Arial"/>
                <w:sz w:val="20"/>
                <w:szCs w:val="20"/>
              </w:rPr>
            </w:pPr>
            <w:r w:rsidRPr="00982120">
              <w:rPr>
                <w:rFonts w:ascii="Arial" w:hAnsi="Arial" w:cs="Arial"/>
                <w:sz w:val="20"/>
                <w:szCs w:val="20"/>
              </w:rPr>
              <w:t>≤</w:t>
            </w:r>
            <w:r w:rsidR="00677E6C" w:rsidRPr="00982120">
              <w:rPr>
                <w:rFonts w:ascii="Arial" w:hAnsi="Arial" w:cs="Arial"/>
                <w:sz w:val="20"/>
                <w:szCs w:val="20"/>
              </w:rPr>
              <w:t>3%</w:t>
            </w:r>
          </w:p>
        </w:tc>
        <w:tc>
          <w:tcPr>
            <w:tcW w:w="1221" w:type="dxa"/>
            <w:vAlign w:val="center"/>
          </w:tcPr>
          <w:p w14:paraId="0F351BE2" w14:textId="1BB7BC83" w:rsidR="00677E6C" w:rsidRPr="00982120" w:rsidRDefault="00677E6C" w:rsidP="00677E6C">
            <w:pPr>
              <w:pStyle w:val="NoSpacing"/>
              <w:jc w:val="center"/>
              <w:rPr>
                <w:rFonts w:ascii="Arial" w:hAnsi="Arial" w:cs="Arial"/>
                <w:sz w:val="20"/>
                <w:szCs w:val="20"/>
              </w:rPr>
            </w:pPr>
            <w:r w:rsidRPr="00982120">
              <w:rPr>
                <w:rFonts w:ascii="Arial" w:hAnsi="Arial" w:cs="Arial"/>
                <w:sz w:val="20"/>
                <w:szCs w:val="20"/>
              </w:rPr>
              <w:t>----</w:t>
            </w:r>
          </w:p>
        </w:tc>
      </w:tr>
    </w:tbl>
    <w:p w14:paraId="68971E48" w14:textId="77777777" w:rsidR="00E71171" w:rsidRDefault="00E71171" w:rsidP="00C3137B">
      <w:pPr>
        <w:pStyle w:val="NoSpacing"/>
        <w:overflowPunct w:val="0"/>
        <w:autoSpaceDE w:val="0"/>
        <w:autoSpaceDN w:val="0"/>
        <w:adjustRightInd w:val="0"/>
        <w:ind w:left="-29" w:hanging="360"/>
        <w:jc w:val="both"/>
        <w:textAlignment w:val="baseline"/>
        <w:rPr>
          <w:rFonts w:ascii="Arial" w:hAnsi="Arial" w:cs="Arial"/>
          <w:sz w:val="20"/>
          <w:szCs w:val="20"/>
        </w:rPr>
      </w:pPr>
      <w:r>
        <w:rPr>
          <w:rFonts w:ascii="Arial" w:hAnsi="Arial" w:cs="Arial"/>
          <w:sz w:val="20"/>
          <w:szCs w:val="20"/>
          <w:vertAlign w:val="superscript"/>
        </w:rPr>
        <w:t>1</w:t>
      </w:r>
      <w:r>
        <w:rPr>
          <w:rFonts w:ascii="Arial" w:hAnsi="Arial" w:cs="Arial"/>
          <w:sz w:val="20"/>
          <w:szCs w:val="20"/>
          <w:vertAlign w:val="superscript"/>
        </w:rPr>
        <w:tab/>
      </w:r>
      <w:r>
        <w:rPr>
          <w:rFonts w:ascii="Arial" w:hAnsi="Arial" w:cs="Arial"/>
          <w:sz w:val="20"/>
          <w:szCs w:val="20"/>
        </w:rPr>
        <w:t>Reintroduce the zero and mid-level calibration gases, successively into the measurement system</w:t>
      </w:r>
      <w:r w:rsidRPr="00C128AF">
        <w:rPr>
          <w:rFonts w:ascii="Arial" w:hAnsi="Arial" w:cs="Arial"/>
          <w:sz w:val="20"/>
          <w:szCs w:val="20"/>
        </w:rPr>
        <w:t>.</w:t>
      </w:r>
    </w:p>
    <w:p w14:paraId="0871A1AD" w14:textId="77777777" w:rsidR="00E71171" w:rsidRDefault="00E71171" w:rsidP="00C3137B">
      <w:pPr>
        <w:pStyle w:val="NoSpacing"/>
        <w:overflowPunct w:val="0"/>
        <w:autoSpaceDE w:val="0"/>
        <w:autoSpaceDN w:val="0"/>
        <w:adjustRightInd w:val="0"/>
        <w:ind w:left="-29" w:hanging="360"/>
        <w:jc w:val="both"/>
        <w:textAlignment w:val="baseline"/>
        <w:rPr>
          <w:rFonts w:ascii="Arial" w:hAnsi="Arial" w:cs="Arial"/>
          <w:sz w:val="20"/>
          <w:szCs w:val="20"/>
        </w:rPr>
      </w:pPr>
      <w:r>
        <w:rPr>
          <w:rFonts w:ascii="Arial" w:hAnsi="Arial" w:cs="Arial"/>
          <w:sz w:val="20"/>
          <w:szCs w:val="20"/>
          <w:vertAlign w:val="superscript"/>
        </w:rPr>
        <w:t>2</w:t>
      </w:r>
      <w:r>
        <w:rPr>
          <w:rFonts w:ascii="Arial" w:hAnsi="Arial" w:cs="Arial"/>
          <w:sz w:val="20"/>
          <w:szCs w:val="20"/>
          <w:vertAlign w:val="superscript"/>
        </w:rPr>
        <w:tab/>
      </w:r>
      <w:r>
        <w:rPr>
          <w:rFonts w:ascii="Arial" w:hAnsi="Arial" w:cs="Arial"/>
          <w:sz w:val="20"/>
          <w:szCs w:val="20"/>
        </w:rPr>
        <w:t>Record the analyzer response.</w:t>
      </w:r>
    </w:p>
    <w:p w14:paraId="0A542472" w14:textId="77777777" w:rsidR="00E71171" w:rsidRPr="00AB3194" w:rsidRDefault="00E71171" w:rsidP="00C3137B">
      <w:pPr>
        <w:pStyle w:val="NoSpacing"/>
        <w:overflowPunct w:val="0"/>
        <w:autoSpaceDE w:val="0"/>
        <w:autoSpaceDN w:val="0"/>
        <w:adjustRightInd w:val="0"/>
        <w:ind w:left="-29" w:hanging="360"/>
        <w:jc w:val="both"/>
        <w:textAlignment w:val="baseline"/>
        <w:rPr>
          <w:rFonts w:ascii="Arial" w:hAnsi="Arial" w:cs="Arial"/>
          <w:sz w:val="20"/>
          <w:szCs w:val="20"/>
        </w:rPr>
      </w:pPr>
      <w:r>
        <w:rPr>
          <w:rFonts w:ascii="Arial" w:hAnsi="Arial" w:cs="Arial"/>
          <w:sz w:val="20"/>
          <w:szCs w:val="20"/>
          <w:vertAlign w:val="superscript"/>
        </w:rPr>
        <w:t>3</w:t>
      </w:r>
      <w:r>
        <w:rPr>
          <w:rFonts w:ascii="Arial" w:hAnsi="Arial" w:cs="Arial"/>
          <w:sz w:val="20"/>
          <w:szCs w:val="20"/>
          <w:vertAlign w:val="superscript"/>
        </w:rPr>
        <w:tab/>
      </w:r>
      <w:r w:rsidRPr="00AB3194">
        <w:rPr>
          <w:rFonts w:ascii="Arial" w:hAnsi="Arial" w:cs="Arial"/>
          <w:sz w:val="20"/>
          <w:szCs w:val="20"/>
        </w:rPr>
        <w:t>D = [(Difference) / CS] * 100.</w:t>
      </w:r>
    </w:p>
    <w:p w14:paraId="09658DB4" w14:textId="77777777" w:rsidR="00B55279" w:rsidRDefault="00E71171" w:rsidP="00C3137B">
      <w:pPr>
        <w:pStyle w:val="NoSpacing"/>
        <w:overflowPunct w:val="0"/>
        <w:autoSpaceDE w:val="0"/>
        <w:autoSpaceDN w:val="0"/>
        <w:adjustRightInd w:val="0"/>
        <w:ind w:left="-29" w:hanging="360"/>
        <w:jc w:val="both"/>
        <w:textAlignment w:val="baseline"/>
        <w:rPr>
          <w:rFonts w:ascii="Arial" w:hAnsi="Arial" w:cs="Arial"/>
          <w:sz w:val="20"/>
          <w:szCs w:val="20"/>
        </w:rPr>
      </w:pPr>
      <w:r>
        <w:rPr>
          <w:rFonts w:ascii="Arial" w:hAnsi="Arial" w:cs="Arial"/>
          <w:sz w:val="20"/>
          <w:szCs w:val="20"/>
          <w:vertAlign w:val="superscript"/>
        </w:rPr>
        <w:t>4</w:t>
      </w:r>
      <w:r>
        <w:rPr>
          <w:rFonts w:ascii="Arial" w:hAnsi="Arial" w:cs="Arial"/>
          <w:sz w:val="20"/>
          <w:szCs w:val="20"/>
          <w:vertAlign w:val="superscript"/>
        </w:rPr>
        <w:tab/>
      </w:r>
      <w:r>
        <w:rPr>
          <w:rFonts w:ascii="Arial" w:hAnsi="Arial" w:cs="Arial"/>
          <w:sz w:val="20"/>
          <w:szCs w:val="20"/>
        </w:rPr>
        <w:t>If the drift values exceed the specified limits, invalidate the test data preceding the check and adjust the measurement system.</w:t>
      </w:r>
    </w:p>
    <w:p w14:paraId="7176BBB4" w14:textId="42D9EBB2" w:rsidR="004176E2" w:rsidRDefault="00B55279" w:rsidP="00C3137B">
      <w:pPr>
        <w:pStyle w:val="NoSpacing"/>
        <w:overflowPunct w:val="0"/>
        <w:autoSpaceDE w:val="0"/>
        <w:autoSpaceDN w:val="0"/>
        <w:adjustRightInd w:val="0"/>
        <w:ind w:left="-29" w:hanging="360"/>
        <w:jc w:val="both"/>
        <w:textAlignment w:val="baseline"/>
        <w:rPr>
          <w:rFonts w:ascii="Arial" w:hAnsi="Arial" w:cs="Arial"/>
          <w:sz w:val="20"/>
          <w:szCs w:val="20"/>
        </w:rPr>
      </w:pPr>
      <w:r>
        <w:rPr>
          <w:rFonts w:ascii="Arial" w:hAnsi="Arial" w:cs="Arial"/>
          <w:sz w:val="20"/>
          <w:szCs w:val="20"/>
          <w:vertAlign w:val="superscript"/>
        </w:rPr>
        <w:t>5</w:t>
      </w:r>
      <w:r>
        <w:rPr>
          <w:rFonts w:ascii="Arial" w:hAnsi="Arial" w:cs="Arial"/>
          <w:sz w:val="20"/>
          <w:szCs w:val="20"/>
          <w:vertAlign w:val="superscript"/>
        </w:rPr>
        <w:tab/>
      </w:r>
      <w:r w:rsidR="00E71171">
        <w:rPr>
          <w:rFonts w:ascii="Arial" w:hAnsi="Arial" w:cs="Arial"/>
          <w:sz w:val="20"/>
          <w:szCs w:val="20"/>
        </w:rPr>
        <w:t xml:space="preserve">The zero and calibration </w:t>
      </w:r>
      <w:r w:rsidR="00E51049">
        <w:rPr>
          <w:rFonts w:ascii="Arial" w:hAnsi="Arial" w:cs="Arial"/>
          <w:sz w:val="20"/>
          <w:szCs w:val="20"/>
        </w:rPr>
        <w:t xml:space="preserve">(mid) </w:t>
      </w:r>
      <w:r w:rsidR="00E71171">
        <w:rPr>
          <w:rFonts w:ascii="Arial" w:hAnsi="Arial" w:cs="Arial"/>
          <w:sz w:val="20"/>
          <w:szCs w:val="20"/>
        </w:rPr>
        <w:t>drift must be less than ± 3 percent of the span value.</w:t>
      </w:r>
    </w:p>
    <w:p w14:paraId="6C1AF1A1" w14:textId="77777777" w:rsidR="00402A01" w:rsidRDefault="00402A01" w:rsidP="00E71171">
      <w:pPr>
        <w:pStyle w:val="NoSpacing"/>
        <w:ind w:left="360" w:hanging="360"/>
        <w:rPr>
          <w:rFonts w:ascii="Arial" w:hAnsi="Arial" w:cs="Arial"/>
          <w:sz w:val="20"/>
          <w:szCs w:val="20"/>
        </w:rPr>
      </w:pPr>
    </w:p>
    <w:p w14:paraId="7D14EF46" w14:textId="77777777" w:rsidR="00402A01" w:rsidRDefault="00402A01" w:rsidP="00B520A4">
      <w:pPr>
        <w:pStyle w:val="NoSpacing"/>
        <w:ind w:left="360" w:hanging="360"/>
        <w:rPr>
          <w:rFonts w:ascii="Arial" w:hAnsi="Arial" w:cs="Arial"/>
          <w:sz w:val="20"/>
          <w:szCs w:val="20"/>
        </w:rPr>
        <w:sectPr w:rsidR="00402A01" w:rsidSect="00402A01">
          <w:pgSz w:w="15840" w:h="12240" w:orient="landscape"/>
          <w:pgMar w:top="1440" w:right="1440" w:bottom="1440" w:left="1440" w:header="720" w:footer="720" w:gutter="0"/>
          <w:cols w:space="720"/>
          <w:docGrid w:linePitch="360"/>
        </w:sectPr>
      </w:pPr>
    </w:p>
    <w:p w14:paraId="3FB5AE84" w14:textId="4D4F3618" w:rsidR="008411AC" w:rsidRDefault="008411AC" w:rsidP="00C3137B">
      <w:pPr>
        <w:pStyle w:val="NoSpacing"/>
        <w:ind w:left="547" w:hanging="547"/>
        <w:jc w:val="both"/>
        <w:rPr>
          <w:rFonts w:ascii="Arial" w:hAnsi="Arial" w:cs="Arial"/>
          <w:b/>
          <w:bCs/>
          <w:sz w:val="20"/>
          <w:szCs w:val="20"/>
        </w:rPr>
      </w:pPr>
      <w:r>
        <w:rPr>
          <w:rFonts w:ascii="Arial" w:hAnsi="Arial" w:cs="Arial"/>
          <w:b/>
          <w:bCs/>
          <w:sz w:val="20"/>
          <w:szCs w:val="20"/>
        </w:rPr>
        <w:lastRenderedPageBreak/>
        <w:t>1</w:t>
      </w:r>
      <w:r w:rsidR="005D4C61">
        <w:rPr>
          <w:rFonts w:ascii="Arial" w:hAnsi="Arial" w:cs="Arial"/>
          <w:b/>
          <w:bCs/>
          <w:sz w:val="20"/>
          <w:szCs w:val="20"/>
        </w:rPr>
        <w:t>7</w:t>
      </w:r>
      <w:r>
        <w:rPr>
          <w:rFonts w:ascii="Arial" w:hAnsi="Arial" w:cs="Arial"/>
          <w:b/>
          <w:bCs/>
          <w:sz w:val="20"/>
          <w:szCs w:val="20"/>
        </w:rPr>
        <w:t>.</w:t>
      </w:r>
      <w:r>
        <w:rPr>
          <w:rFonts w:ascii="Arial" w:hAnsi="Arial" w:cs="Arial"/>
          <w:b/>
          <w:bCs/>
          <w:sz w:val="20"/>
          <w:szCs w:val="20"/>
        </w:rPr>
        <w:tab/>
        <w:t>Spiking</w:t>
      </w:r>
      <w:r w:rsidRPr="00220D14">
        <w:rPr>
          <w:rFonts w:ascii="Arial" w:hAnsi="Arial" w:cs="Arial"/>
          <w:b/>
          <w:bCs/>
          <w:sz w:val="20"/>
          <w:szCs w:val="20"/>
        </w:rPr>
        <w:t xml:space="preserve"> Requirements</w:t>
      </w:r>
    </w:p>
    <w:p w14:paraId="40DAED02" w14:textId="2BBA3A8F" w:rsidR="008411AC" w:rsidRDefault="00DC0465" w:rsidP="00C3137B">
      <w:pPr>
        <w:pStyle w:val="NoSpacing"/>
        <w:jc w:val="both"/>
        <w:rPr>
          <w:rFonts w:ascii="Arial" w:hAnsi="Arial" w:cs="Arial"/>
          <w:sz w:val="20"/>
          <w:szCs w:val="20"/>
        </w:rPr>
      </w:pPr>
      <w:r w:rsidRPr="00DC0465">
        <w:rPr>
          <w:rFonts w:ascii="Arial" w:hAnsi="Arial" w:cs="Arial"/>
          <w:sz w:val="20"/>
          <w:szCs w:val="20"/>
        </w:rPr>
        <w:t>T</w:t>
      </w:r>
      <w:r w:rsidR="008324D6">
        <w:rPr>
          <w:rFonts w:ascii="Arial" w:hAnsi="Arial" w:cs="Arial"/>
          <w:sz w:val="20"/>
          <w:szCs w:val="20"/>
        </w:rPr>
        <w:t xml:space="preserve">his section discusses and includes </w:t>
      </w:r>
      <w:r w:rsidRPr="00DC0465">
        <w:rPr>
          <w:rFonts w:ascii="Arial" w:hAnsi="Arial" w:cs="Arial"/>
          <w:sz w:val="20"/>
          <w:szCs w:val="20"/>
        </w:rPr>
        <w:t xml:space="preserve">tables </w:t>
      </w:r>
      <w:r w:rsidR="008324D6">
        <w:rPr>
          <w:rFonts w:ascii="Arial" w:hAnsi="Arial" w:cs="Arial"/>
          <w:sz w:val="20"/>
          <w:szCs w:val="20"/>
        </w:rPr>
        <w:t xml:space="preserve">that </w:t>
      </w:r>
      <w:r w:rsidRPr="00DC0465">
        <w:rPr>
          <w:rFonts w:ascii="Arial" w:hAnsi="Arial" w:cs="Arial"/>
          <w:sz w:val="20"/>
          <w:szCs w:val="20"/>
        </w:rPr>
        <w:t>summarize</w:t>
      </w:r>
      <w:r w:rsidR="008324D6">
        <w:rPr>
          <w:rFonts w:ascii="Arial" w:hAnsi="Arial" w:cs="Arial"/>
          <w:sz w:val="20"/>
          <w:szCs w:val="20"/>
        </w:rPr>
        <w:t>s</w:t>
      </w:r>
      <w:r w:rsidRPr="00DC0465">
        <w:rPr>
          <w:rFonts w:ascii="Arial" w:hAnsi="Arial" w:cs="Arial"/>
          <w:sz w:val="20"/>
          <w:szCs w:val="20"/>
        </w:rPr>
        <w:t xml:space="preserve"> </w:t>
      </w:r>
      <w:r>
        <w:rPr>
          <w:rFonts w:ascii="Arial" w:hAnsi="Arial" w:cs="Arial"/>
          <w:sz w:val="20"/>
          <w:szCs w:val="20"/>
        </w:rPr>
        <w:t>spiking</w:t>
      </w:r>
      <w:r w:rsidRPr="00DC0465">
        <w:rPr>
          <w:rFonts w:ascii="Arial" w:hAnsi="Arial" w:cs="Arial"/>
          <w:sz w:val="20"/>
          <w:szCs w:val="20"/>
        </w:rPr>
        <w:t xml:space="preserve"> requirements for SP-005. These </w:t>
      </w:r>
      <w:r>
        <w:rPr>
          <w:rFonts w:ascii="Arial" w:hAnsi="Arial" w:cs="Arial"/>
          <w:sz w:val="20"/>
          <w:szCs w:val="20"/>
        </w:rPr>
        <w:t>spiking requirements are applicable for</w:t>
      </w:r>
      <w:r w:rsidRPr="00DC0465">
        <w:rPr>
          <w:rFonts w:ascii="Arial" w:hAnsi="Arial" w:cs="Arial"/>
          <w:sz w:val="20"/>
          <w:szCs w:val="20"/>
        </w:rPr>
        <w:t xml:space="preserve"> M</w:t>
      </w:r>
      <w:r>
        <w:rPr>
          <w:rFonts w:ascii="Arial" w:hAnsi="Arial" w:cs="Arial"/>
          <w:sz w:val="20"/>
          <w:szCs w:val="20"/>
        </w:rPr>
        <w:t xml:space="preserve">18 and </w:t>
      </w:r>
      <w:r w:rsidR="00E3358A">
        <w:rPr>
          <w:rFonts w:ascii="Arial" w:hAnsi="Arial" w:cs="Arial"/>
          <w:sz w:val="20"/>
          <w:szCs w:val="20"/>
        </w:rPr>
        <w:t>M</w:t>
      </w:r>
      <w:r>
        <w:rPr>
          <w:rFonts w:ascii="Arial" w:hAnsi="Arial" w:cs="Arial"/>
          <w:sz w:val="20"/>
          <w:szCs w:val="20"/>
        </w:rPr>
        <w:t>320</w:t>
      </w:r>
      <w:r w:rsidRPr="00DC0465">
        <w:rPr>
          <w:rFonts w:ascii="Arial" w:hAnsi="Arial" w:cs="Arial"/>
          <w:sz w:val="20"/>
          <w:szCs w:val="20"/>
        </w:rPr>
        <w:t xml:space="preserve"> for each test run. All </w:t>
      </w:r>
      <w:r>
        <w:rPr>
          <w:rFonts w:ascii="Arial" w:hAnsi="Arial" w:cs="Arial"/>
          <w:sz w:val="20"/>
          <w:szCs w:val="20"/>
        </w:rPr>
        <w:t>spiking</w:t>
      </w:r>
      <w:r w:rsidRPr="00DC0465">
        <w:rPr>
          <w:rFonts w:ascii="Arial" w:hAnsi="Arial" w:cs="Arial"/>
          <w:sz w:val="20"/>
          <w:szCs w:val="20"/>
        </w:rPr>
        <w:t xml:space="preserve"> data must be included in the final test report.</w:t>
      </w:r>
    </w:p>
    <w:p w14:paraId="7910D1B3" w14:textId="77777777" w:rsidR="00DC0465" w:rsidRPr="00DC0465" w:rsidRDefault="00DC0465" w:rsidP="00C3137B">
      <w:pPr>
        <w:pStyle w:val="NoSpacing"/>
        <w:jc w:val="both"/>
        <w:rPr>
          <w:rFonts w:ascii="Arial" w:hAnsi="Arial" w:cs="Arial"/>
          <w:sz w:val="20"/>
          <w:szCs w:val="20"/>
        </w:rPr>
      </w:pPr>
    </w:p>
    <w:p w14:paraId="7B38AE13" w14:textId="491A6371" w:rsidR="00FD41F0" w:rsidRPr="00144010" w:rsidRDefault="00FD41F0" w:rsidP="00C3137B">
      <w:pPr>
        <w:pStyle w:val="NoSpacing"/>
        <w:numPr>
          <w:ilvl w:val="0"/>
          <w:numId w:val="13"/>
        </w:numPr>
        <w:ind w:left="547" w:hanging="547"/>
        <w:jc w:val="both"/>
        <w:rPr>
          <w:rFonts w:ascii="Arial" w:hAnsi="Arial" w:cs="Arial"/>
          <w:i/>
          <w:iCs/>
          <w:sz w:val="20"/>
          <w:szCs w:val="20"/>
        </w:rPr>
      </w:pPr>
      <w:r w:rsidRPr="00144010">
        <w:rPr>
          <w:rFonts w:ascii="Arial" w:hAnsi="Arial" w:cs="Arial"/>
          <w:bCs/>
          <w:i/>
          <w:iCs/>
          <w:sz w:val="20"/>
          <w:szCs w:val="20"/>
        </w:rPr>
        <w:t>Spiking</w:t>
      </w:r>
      <w:r>
        <w:rPr>
          <w:rFonts w:ascii="Arial" w:hAnsi="Arial" w:cs="Arial"/>
          <w:bCs/>
          <w:i/>
          <w:iCs/>
          <w:sz w:val="20"/>
          <w:szCs w:val="20"/>
        </w:rPr>
        <w:t xml:space="preserve"> </w:t>
      </w:r>
      <w:r w:rsidRPr="009F1CCA">
        <w:rPr>
          <w:rFonts w:ascii="Arial" w:hAnsi="Arial" w:cs="Arial"/>
          <w:bCs/>
          <w:i/>
          <w:iCs/>
          <w:sz w:val="20"/>
          <w:szCs w:val="20"/>
        </w:rPr>
        <w:t>Procedure</w:t>
      </w:r>
      <w:r>
        <w:rPr>
          <w:rFonts w:ascii="Arial" w:hAnsi="Arial" w:cs="Arial"/>
          <w:bCs/>
          <w:i/>
          <w:iCs/>
          <w:sz w:val="20"/>
          <w:szCs w:val="20"/>
        </w:rPr>
        <w:t xml:space="preserve"> (Formaldehyde</w:t>
      </w:r>
      <w:r w:rsidR="00DC0465">
        <w:rPr>
          <w:rFonts w:ascii="Arial" w:hAnsi="Arial" w:cs="Arial"/>
          <w:bCs/>
          <w:i/>
          <w:iCs/>
          <w:sz w:val="20"/>
          <w:szCs w:val="20"/>
        </w:rPr>
        <w:t xml:space="preserve"> and VOC Compounds</w:t>
      </w:r>
      <w:r>
        <w:rPr>
          <w:rFonts w:ascii="Arial" w:hAnsi="Arial" w:cs="Arial"/>
          <w:bCs/>
          <w:i/>
          <w:iCs/>
          <w:sz w:val="20"/>
          <w:szCs w:val="20"/>
        </w:rPr>
        <w:t>)</w:t>
      </w:r>
      <w:r w:rsidR="00F963A4">
        <w:rPr>
          <w:rFonts w:ascii="Arial" w:hAnsi="Arial" w:cs="Arial"/>
          <w:bCs/>
          <w:sz w:val="20"/>
          <w:szCs w:val="20"/>
        </w:rPr>
        <w:t>.</w:t>
      </w:r>
    </w:p>
    <w:p w14:paraId="487B0810" w14:textId="77777777" w:rsidR="00FD41F0" w:rsidRDefault="00FD41F0" w:rsidP="00C3137B">
      <w:pPr>
        <w:pStyle w:val="NoSpacing"/>
        <w:jc w:val="both"/>
        <w:rPr>
          <w:rFonts w:ascii="Arial" w:hAnsi="Arial" w:cs="Arial"/>
          <w:sz w:val="20"/>
          <w:szCs w:val="20"/>
          <w:shd w:val="clear" w:color="auto" w:fill="FFC000"/>
        </w:rPr>
      </w:pPr>
      <w:r w:rsidRPr="00832BD3">
        <w:rPr>
          <w:rFonts w:ascii="Arial" w:hAnsi="Arial" w:cs="Arial"/>
          <w:sz w:val="20"/>
          <w:szCs w:val="20"/>
        </w:rPr>
        <w:t>The below spike results must be recorded in the test report:</w:t>
      </w:r>
    </w:p>
    <w:p w14:paraId="32F11CB7" w14:textId="77777777" w:rsidR="00FD41F0" w:rsidRDefault="00FD41F0" w:rsidP="00C3137B">
      <w:pPr>
        <w:pStyle w:val="NoSpacing"/>
        <w:jc w:val="both"/>
        <w:rPr>
          <w:rFonts w:ascii="Arial" w:hAnsi="Arial" w:cs="Arial"/>
          <w:sz w:val="20"/>
          <w:szCs w:val="20"/>
          <w:shd w:val="clear" w:color="auto" w:fill="FFC000"/>
        </w:rPr>
      </w:pPr>
    </w:p>
    <w:p w14:paraId="66E75638" w14:textId="02192829" w:rsidR="00FD41F0" w:rsidRDefault="00FD41F0" w:rsidP="00C3137B">
      <w:pPr>
        <w:pStyle w:val="NoSpacing"/>
        <w:numPr>
          <w:ilvl w:val="0"/>
          <w:numId w:val="10"/>
        </w:numPr>
        <w:ind w:left="979" w:hanging="432"/>
        <w:jc w:val="both"/>
        <w:rPr>
          <w:rFonts w:ascii="Arial" w:hAnsi="Arial" w:cs="Arial"/>
          <w:sz w:val="20"/>
          <w:szCs w:val="20"/>
          <w:shd w:val="clear" w:color="auto" w:fill="FFC000"/>
        </w:rPr>
      </w:pPr>
      <w:r w:rsidRPr="00832BD3">
        <w:rPr>
          <w:rFonts w:ascii="Arial" w:hAnsi="Arial" w:cs="Arial"/>
          <w:sz w:val="20"/>
          <w:szCs w:val="20"/>
        </w:rPr>
        <w:t xml:space="preserve">Spike gas introduced directly to the </w:t>
      </w:r>
      <w:r w:rsidR="007B6157" w:rsidRPr="00832BD3">
        <w:rPr>
          <w:rFonts w:ascii="Arial" w:hAnsi="Arial" w:cs="Arial"/>
          <w:sz w:val="20"/>
          <w:szCs w:val="20"/>
        </w:rPr>
        <w:t>FTIR,</w:t>
      </w:r>
      <w:r w:rsidRPr="00832BD3">
        <w:rPr>
          <w:rFonts w:ascii="Arial" w:hAnsi="Arial" w:cs="Arial"/>
          <w:sz w:val="20"/>
          <w:szCs w:val="20"/>
        </w:rPr>
        <w:t xml:space="preserve"> and </w:t>
      </w:r>
      <w:r w:rsidR="002362D5">
        <w:rPr>
          <w:rFonts w:ascii="Arial" w:hAnsi="Arial" w:cs="Arial"/>
          <w:sz w:val="20"/>
          <w:szCs w:val="20"/>
        </w:rPr>
        <w:t xml:space="preserve">should be </w:t>
      </w:r>
      <w:r w:rsidRPr="00832BD3">
        <w:rPr>
          <w:rFonts w:ascii="Arial" w:hAnsi="Arial" w:cs="Arial"/>
          <w:sz w:val="20"/>
          <w:szCs w:val="20"/>
        </w:rPr>
        <w:t>taken until a stable reading is achieved. The direct spike gas concentration is</w:t>
      </w:r>
      <w:r w:rsidR="002939A1">
        <w:rPr>
          <w:rFonts w:ascii="Arial" w:hAnsi="Arial" w:cs="Arial"/>
          <w:sz w:val="20"/>
          <w:szCs w:val="20"/>
        </w:rPr>
        <w:t xml:space="preserve"> to be</w:t>
      </w:r>
      <w:r w:rsidRPr="00832BD3">
        <w:rPr>
          <w:rFonts w:ascii="Arial" w:hAnsi="Arial" w:cs="Arial"/>
          <w:sz w:val="20"/>
          <w:szCs w:val="20"/>
        </w:rPr>
        <w:t xml:space="preserve"> recorded (see </w:t>
      </w:r>
      <w:r w:rsidRPr="00702F75">
        <w:rPr>
          <w:rFonts w:ascii="Arial" w:hAnsi="Arial" w:cs="Arial"/>
          <w:sz w:val="20"/>
          <w:szCs w:val="20"/>
        </w:rPr>
        <w:t xml:space="preserve">Table </w:t>
      </w:r>
      <w:r w:rsidR="001633EE" w:rsidRPr="00702F75">
        <w:rPr>
          <w:rFonts w:ascii="Arial" w:hAnsi="Arial" w:cs="Arial"/>
          <w:sz w:val="20"/>
          <w:szCs w:val="20"/>
        </w:rPr>
        <w:t>3</w:t>
      </w:r>
      <w:r w:rsidRPr="00702F75">
        <w:rPr>
          <w:rFonts w:ascii="Arial" w:hAnsi="Arial" w:cs="Arial"/>
          <w:sz w:val="20"/>
          <w:szCs w:val="20"/>
        </w:rPr>
        <w:t>3</w:t>
      </w:r>
      <w:r w:rsidRPr="00832BD3">
        <w:rPr>
          <w:rFonts w:ascii="Arial" w:hAnsi="Arial" w:cs="Arial"/>
          <w:sz w:val="20"/>
          <w:szCs w:val="20"/>
        </w:rPr>
        <w:t>).</w:t>
      </w:r>
      <w:r>
        <w:rPr>
          <w:rFonts w:ascii="Arial" w:hAnsi="Arial" w:cs="Arial"/>
          <w:sz w:val="20"/>
          <w:szCs w:val="20"/>
        </w:rPr>
        <w:t xml:space="preserve"> Alternatively, the certified gas concentrations listed in </w:t>
      </w:r>
      <w:r w:rsidRPr="00702F75">
        <w:rPr>
          <w:rFonts w:ascii="Arial" w:hAnsi="Arial" w:cs="Arial"/>
          <w:sz w:val="20"/>
          <w:szCs w:val="20"/>
        </w:rPr>
        <w:t xml:space="preserve">Table </w:t>
      </w:r>
      <w:r w:rsidR="001633EE" w:rsidRPr="00702F75">
        <w:rPr>
          <w:rFonts w:ascii="Arial" w:hAnsi="Arial" w:cs="Arial"/>
          <w:sz w:val="20"/>
          <w:szCs w:val="20"/>
        </w:rPr>
        <w:t>3</w:t>
      </w:r>
      <w:r w:rsidRPr="00702F75">
        <w:rPr>
          <w:rFonts w:ascii="Arial" w:hAnsi="Arial" w:cs="Arial"/>
          <w:sz w:val="20"/>
          <w:szCs w:val="20"/>
        </w:rPr>
        <w:t>2</w:t>
      </w:r>
      <w:r>
        <w:rPr>
          <w:rFonts w:ascii="Arial" w:hAnsi="Arial" w:cs="Arial"/>
          <w:sz w:val="20"/>
          <w:szCs w:val="20"/>
        </w:rPr>
        <w:t xml:space="preserve"> maybe be used.</w:t>
      </w:r>
    </w:p>
    <w:p w14:paraId="53E395F5" w14:textId="77777777" w:rsidR="00FD41F0" w:rsidRDefault="00FD41F0" w:rsidP="00C3137B">
      <w:pPr>
        <w:pStyle w:val="NoSpacing"/>
        <w:jc w:val="both"/>
        <w:rPr>
          <w:rFonts w:ascii="Arial" w:hAnsi="Arial" w:cs="Arial"/>
          <w:sz w:val="20"/>
          <w:szCs w:val="20"/>
          <w:shd w:val="clear" w:color="auto" w:fill="FFC000"/>
        </w:rPr>
      </w:pPr>
    </w:p>
    <w:p w14:paraId="5CFCBC42" w14:textId="2961B530" w:rsidR="00FD41F0" w:rsidRDefault="00017CD1" w:rsidP="00C3137B">
      <w:pPr>
        <w:pStyle w:val="NoSpacing"/>
        <w:numPr>
          <w:ilvl w:val="2"/>
          <w:numId w:val="1"/>
        </w:numPr>
        <w:ind w:left="979" w:hanging="432"/>
        <w:jc w:val="both"/>
        <w:rPr>
          <w:rFonts w:ascii="Arial" w:hAnsi="Arial" w:cs="Arial"/>
          <w:sz w:val="20"/>
          <w:szCs w:val="20"/>
          <w:shd w:val="clear" w:color="auto" w:fill="FFC000"/>
        </w:rPr>
      </w:pPr>
      <w:r>
        <w:rPr>
          <w:rFonts w:ascii="Arial" w:hAnsi="Arial" w:cs="Arial"/>
          <w:sz w:val="20"/>
          <w:szCs w:val="20"/>
        </w:rPr>
        <w:t>Introduce s</w:t>
      </w:r>
      <w:r w:rsidR="00FD41F0" w:rsidRPr="00832BD3">
        <w:rPr>
          <w:rFonts w:ascii="Arial" w:hAnsi="Arial" w:cs="Arial"/>
          <w:sz w:val="20"/>
          <w:szCs w:val="20"/>
        </w:rPr>
        <w:t xml:space="preserve">tack gas to the FTIR through the sampling system and </w:t>
      </w:r>
      <w:r>
        <w:rPr>
          <w:rFonts w:ascii="Arial" w:hAnsi="Arial" w:cs="Arial"/>
          <w:sz w:val="20"/>
          <w:szCs w:val="20"/>
        </w:rPr>
        <w:t>take</w:t>
      </w:r>
      <w:r w:rsidR="00F71C0A">
        <w:rPr>
          <w:rFonts w:ascii="Arial" w:hAnsi="Arial" w:cs="Arial"/>
          <w:sz w:val="20"/>
          <w:szCs w:val="20"/>
        </w:rPr>
        <w:t xml:space="preserve"> the reading when</w:t>
      </w:r>
      <w:r w:rsidR="00FD41F0" w:rsidRPr="00832BD3">
        <w:rPr>
          <w:rFonts w:ascii="Arial" w:hAnsi="Arial" w:cs="Arial"/>
          <w:sz w:val="20"/>
          <w:szCs w:val="20"/>
        </w:rPr>
        <w:t xml:space="preserve"> a stable reading is achieved. The native concentration of </w:t>
      </w:r>
      <w:r w:rsidR="00F71C0A">
        <w:rPr>
          <w:rFonts w:ascii="Arial" w:hAnsi="Arial" w:cs="Arial"/>
          <w:sz w:val="20"/>
          <w:szCs w:val="20"/>
        </w:rPr>
        <w:t xml:space="preserve">the </w:t>
      </w:r>
      <w:r w:rsidR="00FD41F0" w:rsidRPr="00832BD3">
        <w:rPr>
          <w:rFonts w:ascii="Arial" w:hAnsi="Arial" w:cs="Arial"/>
          <w:sz w:val="20"/>
          <w:szCs w:val="20"/>
        </w:rPr>
        <w:t>surrogate spiking analyte is</w:t>
      </w:r>
      <w:r w:rsidR="00F71C0A">
        <w:rPr>
          <w:rFonts w:ascii="Arial" w:hAnsi="Arial" w:cs="Arial"/>
          <w:sz w:val="20"/>
          <w:szCs w:val="20"/>
        </w:rPr>
        <w:t xml:space="preserve"> to be</w:t>
      </w:r>
      <w:r w:rsidR="00FD41F0" w:rsidRPr="00832BD3">
        <w:rPr>
          <w:rFonts w:ascii="Arial" w:hAnsi="Arial" w:cs="Arial"/>
          <w:sz w:val="20"/>
          <w:szCs w:val="20"/>
        </w:rPr>
        <w:t xml:space="preserve"> recorded (see </w:t>
      </w:r>
      <w:r w:rsidR="00FD41F0" w:rsidRPr="00702F75">
        <w:rPr>
          <w:rFonts w:ascii="Arial" w:hAnsi="Arial" w:cs="Arial"/>
          <w:sz w:val="20"/>
          <w:szCs w:val="20"/>
        </w:rPr>
        <w:t xml:space="preserve">Table </w:t>
      </w:r>
      <w:r w:rsidR="001633EE" w:rsidRPr="00702F75">
        <w:rPr>
          <w:rFonts w:ascii="Arial" w:hAnsi="Arial" w:cs="Arial"/>
          <w:sz w:val="20"/>
          <w:szCs w:val="20"/>
        </w:rPr>
        <w:t>3</w:t>
      </w:r>
      <w:r w:rsidR="00FD41F0" w:rsidRPr="00702F75">
        <w:rPr>
          <w:rFonts w:ascii="Arial" w:hAnsi="Arial" w:cs="Arial"/>
          <w:sz w:val="20"/>
          <w:szCs w:val="20"/>
        </w:rPr>
        <w:t>4</w:t>
      </w:r>
      <w:r w:rsidR="00FD41F0" w:rsidRPr="00832BD3">
        <w:rPr>
          <w:rFonts w:ascii="Arial" w:hAnsi="Arial" w:cs="Arial"/>
          <w:sz w:val="20"/>
          <w:szCs w:val="20"/>
        </w:rPr>
        <w:t>).</w:t>
      </w:r>
    </w:p>
    <w:p w14:paraId="66CF0B2A" w14:textId="77777777" w:rsidR="00FD41F0" w:rsidRDefault="00FD41F0" w:rsidP="00C3137B">
      <w:pPr>
        <w:pStyle w:val="NoSpacing"/>
        <w:jc w:val="both"/>
        <w:rPr>
          <w:rFonts w:ascii="Arial" w:hAnsi="Arial" w:cs="Arial"/>
          <w:sz w:val="20"/>
          <w:szCs w:val="20"/>
          <w:shd w:val="clear" w:color="auto" w:fill="FFC000"/>
        </w:rPr>
      </w:pPr>
    </w:p>
    <w:p w14:paraId="2FEC2645" w14:textId="2CBC823E" w:rsidR="00FD41F0" w:rsidRDefault="00F71C0A" w:rsidP="00C3137B">
      <w:pPr>
        <w:pStyle w:val="NoSpacing"/>
        <w:numPr>
          <w:ilvl w:val="2"/>
          <w:numId w:val="1"/>
        </w:numPr>
        <w:ind w:left="979" w:hanging="432"/>
        <w:jc w:val="both"/>
        <w:rPr>
          <w:rFonts w:ascii="Arial" w:hAnsi="Arial" w:cs="Arial"/>
          <w:sz w:val="20"/>
          <w:szCs w:val="20"/>
          <w:shd w:val="clear" w:color="auto" w:fill="FFC000"/>
        </w:rPr>
      </w:pPr>
      <w:r>
        <w:rPr>
          <w:rFonts w:ascii="Arial" w:hAnsi="Arial" w:cs="Arial"/>
          <w:sz w:val="20"/>
          <w:szCs w:val="20"/>
        </w:rPr>
        <w:t>Introduce a s</w:t>
      </w:r>
      <w:r w:rsidR="00FD41F0" w:rsidRPr="00832BD3">
        <w:rPr>
          <w:rFonts w:ascii="Arial" w:hAnsi="Arial" w:cs="Arial"/>
          <w:sz w:val="20"/>
          <w:szCs w:val="20"/>
        </w:rPr>
        <w:t xml:space="preserve">pike gas to the sampling system at a constant flow rate ≤ 10% of the total sample flow rate and </w:t>
      </w:r>
      <w:r w:rsidR="009212BC">
        <w:rPr>
          <w:rFonts w:ascii="Arial" w:hAnsi="Arial" w:cs="Arial"/>
          <w:sz w:val="20"/>
          <w:szCs w:val="20"/>
        </w:rPr>
        <w:t xml:space="preserve">calculate the </w:t>
      </w:r>
      <w:r w:rsidR="00FD41F0" w:rsidRPr="00832BD3">
        <w:rPr>
          <w:rFonts w:ascii="Arial" w:hAnsi="Arial" w:cs="Arial"/>
          <w:sz w:val="20"/>
          <w:szCs w:val="20"/>
        </w:rPr>
        <w:t xml:space="preserve">dilution ratio </w:t>
      </w:r>
      <w:r w:rsidR="009212BC">
        <w:rPr>
          <w:rFonts w:ascii="Arial" w:hAnsi="Arial" w:cs="Arial"/>
          <w:sz w:val="20"/>
          <w:szCs w:val="20"/>
        </w:rPr>
        <w:t xml:space="preserve">as well as the </w:t>
      </w:r>
      <w:r w:rsidR="00FD41F0" w:rsidRPr="00832BD3">
        <w:rPr>
          <w:rFonts w:ascii="Arial" w:hAnsi="Arial" w:cs="Arial"/>
          <w:sz w:val="20"/>
          <w:szCs w:val="20"/>
        </w:rPr>
        <w:t>system response time (</w:t>
      </w:r>
      <w:r w:rsidR="00FD41F0" w:rsidRPr="00702F75">
        <w:rPr>
          <w:rFonts w:ascii="Arial" w:hAnsi="Arial" w:cs="Arial"/>
          <w:sz w:val="20"/>
          <w:szCs w:val="20"/>
        </w:rPr>
        <w:t xml:space="preserve">Table </w:t>
      </w:r>
      <w:r w:rsidR="001633EE" w:rsidRPr="00702F75">
        <w:rPr>
          <w:rFonts w:ascii="Arial" w:hAnsi="Arial" w:cs="Arial"/>
          <w:sz w:val="20"/>
          <w:szCs w:val="20"/>
        </w:rPr>
        <w:t>3</w:t>
      </w:r>
      <w:r w:rsidR="00FD41F0" w:rsidRPr="00702F75">
        <w:rPr>
          <w:rFonts w:ascii="Arial" w:hAnsi="Arial" w:cs="Arial"/>
          <w:sz w:val="20"/>
          <w:szCs w:val="20"/>
        </w:rPr>
        <w:t>5</w:t>
      </w:r>
      <w:r w:rsidR="00FD41F0" w:rsidRPr="00832BD3">
        <w:rPr>
          <w:rFonts w:ascii="Arial" w:hAnsi="Arial" w:cs="Arial"/>
          <w:sz w:val="20"/>
          <w:szCs w:val="20"/>
        </w:rPr>
        <w:t>).</w:t>
      </w:r>
    </w:p>
    <w:p w14:paraId="11850102" w14:textId="77777777" w:rsidR="00FD41F0" w:rsidRDefault="00FD41F0" w:rsidP="00C3137B">
      <w:pPr>
        <w:pStyle w:val="NoSpacing"/>
        <w:jc w:val="both"/>
        <w:rPr>
          <w:rFonts w:ascii="Arial" w:hAnsi="Arial" w:cs="Arial"/>
          <w:sz w:val="20"/>
          <w:szCs w:val="20"/>
          <w:shd w:val="clear" w:color="auto" w:fill="FFC000"/>
        </w:rPr>
      </w:pPr>
    </w:p>
    <w:p w14:paraId="36845855" w14:textId="148D9B61" w:rsidR="00FD41F0" w:rsidRDefault="00FD41F0" w:rsidP="00C3137B">
      <w:pPr>
        <w:pStyle w:val="NoSpacing"/>
        <w:numPr>
          <w:ilvl w:val="2"/>
          <w:numId w:val="1"/>
        </w:numPr>
        <w:ind w:left="979" w:hanging="432"/>
        <w:jc w:val="both"/>
        <w:rPr>
          <w:rFonts w:ascii="Arial" w:hAnsi="Arial" w:cs="Arial"/>
          <w:sz w:val="20"/>
          <w:szCs w:val="20"/>
          <w:shd w:val="clear" w:color="auto" w:fill="DAEEF3" w:themeFill="accent5" w:themeFillTint="33"/>
        </w:rPr>
      </w:pPr>
      <w:r w:rsidRPr="00832BD3">
        <w:rPr>
          <w:rFonts w:ascii="Arial" w:hAnsi="Arial" w:cs="Arial"/>
          <w:sz w:val="20"/>
          <w:szCs w:val="20"/>
        </w:rPr>
        <w:t xml:space="preserve">Matrix spike recovery spectra is </w:t>
      </w:r>
      <w:r w:rsidR="00334CFA">
        <w:rPr>
          <w:rFonts w:ascii="Arial" w:hAnsi="Arial" w:cs="Arial"/>
          <w:sz w:val="20"/>
          <w:szCs w:val="20"/>
        </w:rPr>
        <w:t xml:space="preserve">to be </w:t>
      </w:r>
      <w:r w:rsidRPr="00832BD3">
        <w:rPr>
          <w:rFonts w:ascii="Arial" w:hAnsi="Arial" w:cs="Arial"/>
          <w:sz w:val="20"/>
          <w:szCs w:val="20"/>
        </w:rPr>
        <w:t xml:space="preserve">recorded and </w:t>
      </w:r>
      <w:r w:rsidR="00334CFA">
        <w:rPr>
          <w:rFonts w:ascii="Arial" w:hAnsi="Arial" w:cs="Arial"/>
          <w:sz w:val="20"/>
          <w:szCs w:val="20"/>
        </w:rPr>
        <w:t>be</w:t>
      </w:r>
      <w:r w:rsidRPr="00832BD3">
        <w:rPr>
          <w:rFonts w:ascii="Arial" w:hAnsi="Arial" w:cs="Arial"/>
          <w:sz w:val="20"/>
          <w:szCs w:val="20"/>
        </w:rPr>
        <w:t xml:space="preserve"> within the </w:t>
      </w:r>
      <w:r w:rsidR="00C02DEF">
        <w:rPr>
          <w:rFonts w:ascii="Arial" w:hAnsi="Arial" w:cs="Arial"/>
          <w:sz w:val="20"/>
          <w:szCs w:val="20"/>
        </w:rPr>
        <w:t>70</w:t>
      </w:r>
      <w:r w:rsidRPr="00832BD3">
        <w:rPr>
          <w:rFonts w:ascii="Arial" w:hAnsi="Arial" w:cs="Arial"/>
          <w:sz w:val="20"/>
          <w:szCs w:val="20"/>
        </w:rPr>
        <w:t xml:space="preserve">% </w:t>
      </w:r>
      <w:r w:rsidR="00C02DEF">
        <w:rPr>
          <w:rFonts w:ascii="Arial" w:hAnsi="Arial" w:cs="Arial"/>
          <w:sz w:val="20"/>
          <w:szCs w:val="20"/>
        </w:rPr>
        <w:t xml:space="preserve">to 130% </w:t>
      </w:r>
      <w:r w:rsidRPr="00832BD3">
        <w:rPr>
          <w:rFonts w:ascii="Arial" w:hAnsi="Arial" w:cs="Arial"/>
          <w:sz w:val="20"/>
          <w:szCs w:val="20"/>
        </w:rPr>
        <w:t>of the calculated val</w:t>
      </w:r>
      <w:r w:rsidRPr="00AF096E">
        <w:rPr>
          <w:rFonts w:ascii="Arial" w:hAnsi="Arial" w:cs="Arial"/>
          <w:sz w:val="20"/>
          <w:szCs w:val="20"/>
        </w:rPr>
        <w:t xml:space="preserve">ue of the spike concentration that the method requires. </w:t>
      </w:r>
      <w:r w:rsidR="00AF096E" w:rsidRPr="00AF096E">
        <w:rPr>
          <w:rFonts w:ascii="Arial" w:hAnsi="Arial" w:cs="Arial"/>
          <w:sz w:val="20"/>
          <w:szCs w:val="20"/>
        </w:rPr>
        <w:t xml:space="preserve">During pre-test calibrations, the QA spike must be conducted prior to the beginning of the test run according § 8.6.2 of M320. </w:t>
      </w:r>
      <w:r w:rsidR="00AF096E" w:rsidRPr="00E54DF2">
        <w:rPr>
          <w:rFonts w:ascii="Arial" w:hAnsi="Arial" w:cs="Arial"/>
          <w:sz w:val="20"/>
          <w:szCs w:val="20"/>
        </w:rPr>
        <w:t>CTS (Certified Transfer Standard)</w:t>
      </w:r>
      <w:r w:rsidR="00AF096E" w:rsidRPr="00AF096E">
        <w:rPr>
          <w:rFonts w:ascii="Arial" w:hAnsi="Arial" w:cs="Arial"/>
          <w:sz w:val="20"/>
          <w:szCs w:val="20"/>
        </w:rPr>
        <w:t xml:space="preserve"> procedures must be performed according § 8.6.1, 8.10, and 8.11.3.</w:t>
      </w:r>
      <w:r w:rsidRPr="00832BD3">
        <w:rPr>
          <w:rFonts w:ascii="Arial" w:hAnsi="Arial" w:cs="Arial"/>
          <w:sz w:val="20"/>
          <w:szCs w:val="20"/>
        </w:rPr>
        <w:t xml:space="preserve"> The corresponding values is</w:t>
      </w:r>
      <w:r w:rsidR="00E03242">
        <w:rPr>
          <w:rFonts w:ascii="Arial" w:hAnsi="Arial" w:cs="Arial"/>
          <w:sz w:val="20"/>
          <w:szCs w:val="20"/>
        </w:rPr>
        <w:t xml:space="preserve"> to be</w:t>
      </w:r>
      <w:r w:rsidRPr="00832BD3">
        <w:rPr>
          <w:rFonts w:ascii="Arial" w:hAnsi="Arial" w:cs="Arial"/>
          <w:sz w:val="20"/>
          <w:szCs w:val="20"/>
        </w:rPr>
        <w:t xml:space="preserve"> recorded (see </w:t>
      </w:r>
      <w:r w:rsidRPr="00702F75">
        <w:rPr>
          <w:rFonts w:ascii="Arial" w:hAnsi="Arial" w:cs="Arial"/>
          <w:sz w:val="20"/>
          <w:szCs w:val="20"/>
        </w:rPr>
        <w:t xml:space="preserve">Table </w:t>
      </w:r>
      <w:r w:rsidR="001633EE" w:rsidRPr="00702F75">
        <w:rPr>
          <w:rFonts w:ascii="Arial" w:hAnsi="Arial" w:cs="Arial"/>
          <w:sz w:val="20"/>
          <w:szCs w:val="20"/>
        </w:rPr>
        <w:t>3</w:t>
      </w:r>
      <w:r w:rsidRPr="00702F75">
        <w:rPr>
          <w:rFonts w:ascii="Arial" w:hAnsi="Arial" w:cs="Arial"/>
          <w:sz w:val="20"/>
          <w:szCs w:val="20"/>
        </w:rPr>
        <w:t>6</w:t>
      </w:r>
      <w:r w:rsidRPr="00832BD3">
        <w:rPr>
          <w:rFonts w:ascii="Arial" w:hAnsi="Arial" w:cs="Arial"/>
          <w:sz w:val="20"/>
          <w:szCs w:val="20"/>
        </w:rPr>
        <w:t>).</w:t>
      </w:r>
    </w:p>
    <w:p w14:paraId="0E3D8DF9" w14:textId="77777777" w:rsidR="00FD41F0" w:rsidRDefault="00FD41F0" w:rsidP="00C3137B">
      <w:pPr>
        <w:pStyle w:val="NoSpacing"/>
        <w:jc w:val="both"/>
        <w:rPr>
          <w:rFonts w:ascii="Arial" w:hAnsi="Arial" w:cs="Arial"/>
          <w:sz w:val="20"/>
          <w:szCs w:val="20"/>
          <w:shd w:val="clear" w:color="auto" w:fill="DAEEF3" w:themeFill="accent5" w:themeFillTint="33"/>
        </w:rPr>
      </w:pPr>
    </w:p>
    <w:p w14:paraId="6A7C3BCE" w14:textId="2BAF253F" w:rsidR="00FD41F0" w:rsidRDefault="00FD41F0" w:rsidP="00C3137B">
      <w:pPr>
        <w:pStyle w:val="NoSpacing"/>
        <w:numPr>
          <w:ilvl w:val="2"/>
          <w:numId w:val="1"/>
        </w:numPr>
        <w:ind w:left="979" w:hanging="432"/>
        <w:jc w:val="both"/>
        <w:rPr>
          <w:rFonts w:ascii="Arial" w:hAnsi="Arial" w:cs="Arial"/>
          <w:sz w:val="20"/>
          <w:szCs w:val="20"/>
          <w:shd w:val="clear" w:color="auto" w:fill="DAEEF3" w:themeFill="accent5" w:themeFillTint="33"/>
        </w:rPr>
      </w:pPr>
      <w:r w:rsidRPr="00832BD3">
        <w:rPr>
          <w:rFonts w:ascii="Arial" w:hAnsi="Arial" w:cs="Arial"/>
          <w:sz w:val="20"/>
          <w:szCs w:val="20"/>
        </w:rPr>
        <w:t xml:space="preserve">Matrix spiking </w:t>
      </w:r>
      <w:r w:rsidR="00E03242">
        <w:rPr>
          <w:rFonts w:ascii="Arial" w:hAnsi="Arial" w:cs="Arial"/>
          <w:sz w:val="20"/>
          <w:szCs w:val="20"/>
        </w:rPr>
        <w:t>must</w:t>
      </w:r>
      <w:r w:rsidRPr="00832BD3">
        <w:rPr>
          <w:rFonts w:ascii="Arial" w:hAnsi="Arial" w:cs="Arial"/>
          <w:sz w:val="20"/>
          <w:szCs w:val="20"/>
        </w:rPr>
        <w:t xml:space="preserve"> be performed on the sampling system prior to the sampling runs. EPA M320 specifies the performance of “surrogate” spiking at each sampling location. All M320 spiking at the sampling locations will be performed using a certified cylinder of </w:t>
      </w:r>
      <w:r w:rsidR="00F47D20">
        <w:rPr>
          <w:rFonts w:ascii="Arial" w:hAnsi="Arial" w:cs="Arial"/>
          <w:sz w:val="20"/>
          <w:szCs w:val="20"/>
        </w:rPr>
        <w:t>f</w:t>
      </w:r>
      <w:r w:rsidR="00F47D20" w:rsidRPr="00832BD3">
        <w:rPr>
          <w:rFonts w:ascii="Arial" w:hAnsi="Arial" w:cs="Arial"/>
          <w:sz w:val="20"/>
          <w:szCs w:val="20"/>
        </w:rPr>
        <w:t xml:space="preserve">ormaldehyde </w:t>
      </w:r>
      <w:r w:rsidRPr="00832BD3">
        <w:rPr>
          <w:rFonts w:ascii="Arial" w:hAnsi="Arial" w:cs="Arial"/>
          <w:sz w:val="20"/>
          <w:szCs w:val="20"/>
        </w:rPr>
        <w:t xml:space="preserve">with a balance of </w:t>
      </w:r>
      <w:r w:rsidR="00F47D20">
        <w:rPr>
          <w:rFonts w:ascii="Arial" w:hAnsi="Arial" w:cs="Arial"/>
          <w:sz w:val="20"/>
          <w:szCs w:val="20"/>
        </w:rPr>
        <w:t>n</w:t>
      </w:r>
      <w:r w:rsidR="00F47D20" w:rsidRPr="00832BD3">
        <w:rPr>
          <w:rFonts w:ascii="Arial" w:hAnsi="Arial" w:cs="Arial"/>
          <w:sz w:val="20"/>
          <w:szCs w:val="20"/>
        </w:rPr>
        <w:t>itrogen</w:t>
      </w:r>
      <w:r w:rsidRPr="00832BD3">
        <w:rPr>
          <w:rFonts w:ascii="Arial" w:hAnsi="Arial" w:cs="Arial"/>
          <w:sz w:val="20"/>
          <w:szCs w:val="20"/>
        </w:rPr>
        <w:t>.</w:t>
      </w:r>
    </w:p>
    <w:p w14:paraId="35B9713A" w14:textId="77777777" w:rsidR="00FD41F0" w:rsidRDefault="00FD41F0" w:rsidP="00F366D6">
      <w:pPr>
        <w:pStyle w:val="NoSpacing"/>
        <w:rPr>
          <w:rFonts w:ascii="Arial" w:hAnsi="Arial" w:cs="Arial"/>
          <w:sz w:val="20"/>
          <w:szCs w:val="20"/>
        </w:rPr>
      </w:pPr>
    </w:p>
    <w:p w14:paraId="26399849" w14:textId="00345953" w:rsidR="00FD41F0" w:rsidRPr="000B37E2" w:rsidRDefault="00FD41F0" w:rsidP="00FD41F0">
      <w:pPr>
        <w:pStyle w:val="NoSpacing"/>
        <w:jc w:val="center"/>
        <w:rPr>
          <w:rFonts w:ascii="Arial" w:hAnsi="Arial" w:cs="Arial"/>
          <w:b/>
          <w:bCs/>
          <w:sz w:val="20"/>
          <w:szCs w:val="20"/>
        </w:rPr>
      </w:pPr>
      <w:r w:rsidRPr="000B37E2">
        <w:rPr>
          <w:rFonts w:ascii="Arial" w:hAnsi="Arial" w:cs="Arial"/>
          <w:b/>
          <w:bCs/>
          <w:sz w:val="20"/>
          <w:szCs w:val="20"/>
        </w:rPr>
        <w:t xml:space="preserve">Table </w:t>
      </w:r>
      <w:r w:rsidR="006E27D1">
        <w:rPr>
          <w:rFonts w:ascii="Arial" w:hAnsi="Arial" w:cs="Arial"/>
          <w:b/>
          <w:bCs/>
          <w:sz w:val="20"/>
          <w:szCs w:val="20"/>
        </w:rPr>
        <w:t>3</w:t>
      </w:r>
      <w:r w:rsidR="00ED5874">
        <w:rPr>
          <w:rFonts w:ascii="Arial" w:hAnsi="Arial" w:cs="Arial"/>
          <w:b/>
          <w:bCs/>
          <w:sz w:val="20"/>
          <w:szCs w:val="20"/>
        </w:rPr>
        <w:t>2</w:t>
      </w:r>
      <w:r w:rsidR="00A95B77">
        <w:rPr>
          <w:rFonts w:ascii="Arial" w:hAnsi="Arial" w:cs="Arial"/>
          <w:b/>
          <w:bCs/>
          <w:sz w:val="20"/>
          <w:szCs w:val="20"/>
        </w:rPr>
        <w:t>.</w:t>
      </w:r>
      <w:r w:rsidRPr="000B37E2">
        <w:rPr>
          <w:rFonts w:ascii="Arial" w:hAnsi="Arial" w:cs="Arial"/>
          <w:b/>
          <w:bCs/>
          <w:sz w:val="20"/>
          <w:szCs w:val="20"/>
        </w:rPr>
        <w:t xml:space="preserve"> Spiking </w:t>
      </w:r>
      <w:r>
        <w:rPr>
          <w:rFonts w:ascii="Arial" w:hAnsi="Arial" w:cs="Arial"/>
          <w:b/>
          <w:bCs/>
          <w:sz w:val="20"/>
          <w:szCs w:val="20"/>
        </w:rPr>
        <w:t>Cylinder Information for Source #</w:t>
      </w:r>
    </w:p>
    <w:tbl>
      <w:tblPr>
        <w:tblW w:w="9274" w:type="dxa"/>
        <w:jc w:val="center"/>
        <w:tblBorders>
          <w:top w:val="single" w:sz="12" w:space="0" w:color="auto"/>
          <w:left w:val="single" w:sz="12" w:space="0" w:color="auto"/>
          <w:bottom w:val="single" w:sz="12" w:space="0" w:color="auto"/>
          <w:right w:val="single" w:sz="12" w:space="0" w:color="auto"/>
          <w:insideH w:val="single" w:sz="8" w:space="0" w:color="auto"/>
          <w:insideV w:val="single" w:sz="6" w:space="0" w:color="auto"/>
        </w:tblBorders>
        <w:tblLook w:val="0000" w:firstRow="0" w:lastRow="0" w:firstColumn="0" w:lastColumn="0" w:noHBand="0" w:noVBand="0"/>
      </w:tblPr>
      <w:tblGrid>
        <w:gridCol w:w="3888"/>
        <w:gridCol w:w="2693"/>
        <w:gridCol w:w="2693"/>
      </w:tblGrid>
      <w:tr w:rsidR="00FD41F0" w:rsidRPr="00647667" w14:paraId="6C3C47C3" w14:textId="77777777" w:rsidTr="00F10C0A">
        <w:trPr>
          <w:trHeight w:val="360"/>
          <w:tblHeader/>
          <w:jc w:val="center"/>
        </w:trPr>
        <w:tc>
          <w:tcPr>
            <w:tcW w:w="3888" w:type="dxa"/>
            <w:shd w:val="clear" w:color="auto" w:fill="auto"/>
            <w:vAlign w:val="center"/>
          </w:tcPr>
          <w:p w14:paraId="0A93F6AC" w14:textId="77777777" w:rsidR="00FD41F0" w:rsidRPr="00BE2086" w:rsidRDefault="00FD41F0" w:rsidP="00F10C0A">
            <w:pPr>
              <w:pStyle w:val="NoSpacing"/>
              <w:jc w:val="center"/>
              <w:rPr>
                <w:rFonts w:ascii="Arial" w:hAnsi="Arial" w:cs="Arial"/>
                <w:sz w:val="20"/>
                <w:szCs w:val="20"/>
              </w:rPr>
            </w:pPr>
            <w:r>
              <w:rPr>
                <w:rFonts w:ascii="Arial" w:hAnsi="Arial" w:cs="Arial"/>
                <w:sz w:val="20"/>
                <w:szCs w:val="20"/>
              </w:rPr>
              <w:t>Spike and Tracer (SF6) Cylinder ID</w:t>
            </w:r>
          </w:p>
        </w:tc>
        <w:tc>
          <w:tcPr>
            <w:tcW w:w="2693" w:type="dxa"/>
            <w:shd w:val="clear" w:color="auto" w:fill="auto"/>
            <w:vAlign w:val="center"/>
          </w:tcPr>
          <w:p w14:paraId="696AE944" w14:textId="77777777" w:rsidR="00FD41F0" w:rsidRDefault="00FD41F0" w:rsidP="00F10C0A">
            <w:pPr>
              <w:pStyle w:val="NoSpacing"/>
              <w:jc w:val="center"/>
              <w:rPr>
                <w:rFonts w:ascii="Arial" w:hAnsi="Arial" w:cs="Arial"/>
                <w:sz w:val="20"/>
                <w:szCs w:val="20"/>
              </w:rPr>
            </w:pPr>
          </w:p>
        </w:tc>
        <w:tc>
          <w:tcPr>
            <w:tcW w:w="2693" w:type="dxa"/>
            <w:shd w:val="clear" w:color="auto" w:fill="auto"/>
            <w:vAlign w:val="center"/>
          </w:tcPr>
          <w:p w14:paraId="4583CC2A" w14:textId="77777777" w:rsidR="00FD41F0" w:rsidRPr="00BE2086" w:rsidRDefault="00FD41F0" w:rsidP="00F10C0A">
            <w:pPr>
              <w:pStyle w:val="NoSpacing"/>
              <w:jc w:val="center"/>
              <w:rPr>
                <w:rFonts w:ascii="Arial" w:hAnsi="Arial" w:cs="Arial"/>
                <w:sz w:val="20"/>
                <w:szCs w:val="20"/>
                <w:shd w:val="clear" w:color="auto" w:fill="FFFFFF"/>
              </w:rPr>
            </w:pPr>
            <w:r>
              <w:rPr>
                <w:rFonts w:ascii="Arial" w:hAnsi="Arial" w:cs="Arial"/>
                <w:sz w:val="20"/>
                <w:szCs w:val="20"/>
                <w:shd w:val="clear" w:color="auto" w:fill="FFFFFF"/>
              </w:rPr>
              <w:t>Component</w:t>
            </w:r>
          </w:p>
        </w:tc>
      </w:tr>
      <w:tr w:rsidR="00FD41F0" w:rsidRPr="00647667" w14:paraId="7F87CCD6" w14:textId="77777777" w:rsidTr="00F10C0A">
        <w:trPr>
          <w:trHeight w:val="360"/>
          <w:tblHeader/>
          <w:jc w:val="center"/>
        </w:trPr>
        <w:tc>
          <w:tcPr>
            <w:tcW w:w="3888" w:type="dxa"/>
            <w:shd w:val="clear" w:color="auto" w:fill="auto"/>
            <w:vAlign w:val="center"/>
          </w:tcPr>
          <w:p w14:paraId="5F9A023E" w14:textId="77777777" w:rsidR="00FD41F0" w:rsidRPr="002B2B25" w:rsidRDefault="00FD41F0" w:rsidP="00F10C0A">
            <w:pPr>
              <w:pStyle w:val="NoSpacing"/>
              <w:jc w:val="center"/>
              <w:rPr>
                <w:rFonts w:ascii="Arial" w:hAnsi="Arial" w:cs="Arial"/>
                <w:sz w:val="20"/>
                <w:szCs w:val="20"/>
              </w:rPr>
            </w:pPr>
            <w:r>
              <w:rPr>
                <w:rFonts w:ascii="Arial" w:hAnsi="Arial" w:cs="Arial"/>
                <w:sz w:val="20"/>
                <w:szCs w:val="20"/>
              </w:rPr>
              <w:t>Spike Gas Concentration</w:t>
            </w:r>
          </w:p>
        </w:tc>
        <w:tc>
          <w:tcPr>
            <w:tcW w:w="2693" w:type="dxa"/>
            <w:shd w:val="clear" w:color="auto" w:fill="auto"/>
            <w:vAlign w:val="center"/>
          </w:tcPr>
          <w:p w14:paraId="3254EED9" w14:textId="77777777" w:rsidR="00FD41F0" w:rsidRDefault="00FD41F0" w:rsidP="00F10C0A">
            <w:pPr>
              <w:pStyle w:val="NoSpacing"/>
              <w:jc w:val="center"/>
              <w:rPr>
                <w:rFonts w:ascii="Arial" w:hAnsi="Arial" w:cs="Arial"/>
                <w:sz w:val="20"/>
                <w:szCs w:val="20"/>
              </w:rPr>
            </w:pPr>
          </w:p>
        </w:tc>
        <w:tc>
          <w:tcPr>
            <w:tcW w:w="2693" w:type="dxa"/>
            <w:shd w:val="clear" w:color="auto" w:fill="auto"/>
            <w:vAlign w:val="center"/>
          </w:tcPr>
          <w:p w14:paraId="7F5BCB00" w14:textId="77777777" w:rsidR="00FD41F0" w:rsidRPr="00BE2086" w:rsidRDefault="00FD41F0" w:rsidP="00F10C0A">
            <w:pPr>
              <w:pStyle w:val="NoSpacing"/>
              <w:jc w:val="center"/>
              <w:rPr>
                <w:rFonts w:ascii="Arial" w:hAnsi="Arial" w:cs="Arial"/>
                <w:sz w:val="20"/>
                <w:szCs w:val="20"/>
              </w:rPr>
            </w:pPr>
            <w:r>
              <w:rPr>
                <w:rFonts w:ascii="Arial" w:hAnsi="Arial" w:cs="Arial"/>
                <w:sz w:val="20"/>
                <w:szCs w:val="20"/>
              </w:rPr>
              <w:t>Formaldehyde</w:t>
            </w:r>
          </w:p>
        </w:tc>
      </w:tr>
      <w:tr w:rsidR="00FD41F0" w:rsidRPr="00647667" w14:paraId="64812B66" w14:textId="77777777" w:rsidTr="00F10C0A">
        <w:trPr>
          <w:trHeight w:val="360"/>
          <w:tblHeader/>
          <w:jc w:val="center"/>
        </w:trPr>
        <w:tc>
          <w:tcPr>
            <w:tcW w:w="3888" w:type="dxa"/>
            <w:shd w:val="clear" w:color="auto" w:fill="auto"/>
            <w:vAlign w:val="center"/>
          </w:tcPr>
          <w:p w14:paraId="17CA281A" w14:textId="77777777" w:rsidR="00FD41F0" w:rsidRPr="00BE2086" w:rsidRDefault="00FD41F0" w:rsidP="00F10C0A">
            <w:pPr>
              <w:pStyle w:val="NoSpacing"/>
              <w:jc w:val="center"/>
              <w:rPr>
                <w:rFonts w:ascii="Arial" w:hAnsi="Arial" w:cs="Arial"/>
                <w:sz w:val="20"/>
                <w:szCs w:val="20"/>
              </w:rPr>
            </w:pPr>
            <w:r>
              <w:rPr>
                <w:rFonts w:ascii="Arial" w:hAnsi="Arial" w:cs="Arial"/>
                <w:sz w:val="20"/>
                <w:szCs w:val="20"/>
              </w:rPr>
              <w:t>Tracer Gas Concentration</w:t>
            </w:r>
          </w:p>
        </w:tc>
        <w:tc>
          <w:tcPr>
            <w:tcW w:w="2693" w:type="dxa"/>
            <w:shd w:val="clear" w:color="auto" w:fill="auto"/>
            <w:vAlign w:val="center"/>
          </w:tcPr>
          <w:p w14:paraId="417138C0" w14:textId="77777777" w:rsidR="00FD41F0" w:rsidRPr="00BE2086" w:rsidRDefault="00FD41F0" w:rsidP="00F10C0A">
            <w:pPr>
              <w:pStyle w:val="NoSpacing"/>
              <w:jc w:val="center"/>
              <w:rPr>
                <w:rFonts w:ascii="Arial" w:hAnsi="Arial" w:cs="Arial"/>
                <w:sz w:val="20"/>
                <w:szCs w:val="20"/>
              </w:rPr>
            </w:pPr>
          </w:p>
        </w:tc>
        <w:tc>
          <w:tcPr>
            <w:tcW w:w="2693" w:type="dxa"/>
            <w:shd w:val="clear" w:color="auto" w:fill="auto"/>
            <w:vAlign w:val="center"/>
          </w:tcPr>
          <w:p w14:paraId="2F9AE648" w14:textId="77777777" w:rsidR="00FD41F0" w:rsidRPr="00BE2086" w:rsidRDefault="00FD41F0" w:rsidP="00F10C0A">
            <w:pPr>
              <w:pStyle w:val="NoSpacing"/>
              <w:jc w:val="center"/>
              <w:rPr>
                <w:rFonts w:ascii="Arial" w:hAnsi="Arial" w:cs="Arial"/>
                <w:sz w:val="20"/>
                <w:szCs w:val="20"/>
              </w:rPr>
            </w:pPr>
            <w:r>
              <w:rPr>
                <w:rFonts w:ascii="Arial" w:hAnsi="Arial" w:cs="Arial"/>
                <w:sz w:val="20"/>
                <w:szCs w:val="20"/>
              </w:rPr>
              <w:t>SF6</w:t>
            </w:r>
          </w:p>
        </w:tc>
      </w:tr>
      <w:tr w:rsidR="00FD41F0" w:rsidRPr="00647667" w14:paraId="42B3DBBD" w14:textId="77777777" w:rsidTr="00F10C0A">
        <w:trPr>
          <w:trHeight w:val="360"/>
          <w:tblHeader/>
          <w:jc w:val="center"/>
        </w:trPr>
        <w:tc>
          <w:tcPr>
            <w:tcW w:w="3888" w:type="dxa"/>
            <w:shd w:val="clear" w:color="auto" w:fill="auto"/>
            <w:vAlign w:val="center"/>
          </w:tcPr>
          <w:p w14:paraId="4A6AE0B0" w14:textId="35C9DC04" w:rsidR="00FD41F0" w:rsidRPr="00BE2086" w:rsidRDefault="00FD41F0" w:rsidP="00F10C0A">
            <w:pPr>
              <w:pStyle w:val="NoSpacing"/>
              <w:jc w:val="center"/>
              <w:rPr>
                <w:rFonts w:ascii="Arial" w:hAnsi="Arial" w:cs="Arial"/>
                <w:sz w:val="20"/>
                <w:szCs w:val="20"/>
              </w:rPr>
            </w:pPr>
            <w:r>
              <w:rPr>
                <w:rFonts w:ascii="Arial" w:hAnsi="Arial" w:cs="Arial"/>
                <w:sz w:val="20"/>
                <w:szCs w:val="20"/>
              </w:rPr>
              <w:t xml:space="preserve">Instrument ID </w:t>
            </w:r>
            <w:r w:rsidR="00DC569C">
              <w:rPr>
                <w:rFonts w:ascii="Arial" w:hAnsi="Arial" w:cs="Arial"/>
                <w:sz w:val="20"/>
                <w:szCs w:val="20"/>
              </w:rPr>
              <w:t>–</w:t>
            </w:r>
            <w:r>
              <w:rPr>
                <w:rFonts w:ascii="Arial" w:hAnsi="Arial" w:cs="Arial"/>
                <w:sz w:val="20"/>
                <w:szCs w:val="20"/>
              </w:rPr>
              <w:t xml:space="preserve"> Outlet</w:t>
            </w:r>
          </w:p>
        </w:tc>
        <w:tc>
          <w:tcPr>
            <w:tcW w:w="5386" w:type="dxa"/>
            <w:gridSpan w:val="2"/>
            <w:shd w:val="clear" w:color="auto" w:fill="auto"/>
            <w:vAlign w:val="center"/>
          </w:tcPr>
          <w:p w14:paraId="013AAAB7" w14:textId="77777777" w:rsidR="00FD41F0" w:rsidRPr="00BE2086" w:rsidRDefault="00FD41F0" w:rsidP="00F10C0A">
            <w:pPr>
              <w:pStyle w:val="NoSpacing"/>
              <w:jc w:val="center"/>
              <w:rPr>
                <w:rFonts w:ascii="Arial" w:hAnsi="Arial" w:cs="Arial"/>
                <w:sz w:val="20"/>
                <w:szCs w:val="20"/>
              </w:rPr>
            </w:pPr>
          </w:p>
        </w:tc>
      </w:tr>
    </w:tbl>
    <w:p w14:paraId="0901B06A" w14:textId="2D543345" w:rsidR="00FD41F0" w:rsidRDefault="00FD41F0" w:rsidP="00882E0B">
      <w:pPr>
        <w:spacing w:after="0" w:line="240" w:lineRule="auto"/>
        <w:rPr>
          <w:rFonts w:ascii="Arial" w:hAnsi="Arial" w:cs="Arial"/>
          <w:sz w:val="20"/>
          <w:szCs w:val="20"/>
        </w:rPr>
      </w:pPr>
    </w:p>
    <w:p w14:paraId="20D98DC7" w14:textId="6594FB28" w:rsidR="00FD41F0" w:rsidRPr="000B37E2" w:rsidRDefault="00FD41F0" w:rsidP="00FD41F0">
      <w:pPr>
        <w:pStyle w:val="NoSpacing"/>
        <w:jc w:val="center"/>
        <w:rPr>
          <w:rFonts w:ascii="Arial" w:hAnsi="Arial" w:cs="Arial"/>
          <w:b/>
          <w:bCs/>
          <w:sz w:val="20"/>
          <w:szCs w:val="20"/>
        </w:rPr>
      </w:pPr>
      <w:r w:rsidRPr="000B37E2">
        <w:rPr>
          <w:rFonts w:ascii="Arial" w:hAnsi="Arial" w:cs="Arial"/>
          <w:b/>
          <w:bCs/>
          <w:sz w:val="20"/>
          <w:szCs w:val="20"/>
        </w:rPr>
        <w:t xml:space="preserve">Table </w:t>
      </w:r>
      <w:r w:rsidR="00B6352C">
        <w:rPr>
          <w:rFonts w:ascii="Arial" w:hAnsi="Arial" w:cs="Arial"/>
          <w:b/>
          <w:bCs/>
          <w:sz w:val="20"/>
          <w:szCs w:val="20"/>
        </w:rPr>
        <w:t>3</w:t>
      </w:r>
      <w:r w:rsidR="00DC569C">
        <w:rPr>
          <w:rFonts w:ascii="Arial" w:hAnsi="Arial" w:cs="Arial"/>
          <w:b/>
          <w:bCs/>
          <w:sz w:val="20"/>
          <w:szCs w:val="20"/>
        </w:rPr>
        <w:t>3</w:t>
      </w:r>
      <w:r w:rsidR="00A95B77">
        <w:rPr>
          <w:rFonts w:ascii="Arial" w:hAnsi="Arial" w:cs="Arial"/>
          <w:b/>
          <w:bCs/>
          <w:sz w:val="20"/>
          <w:szCs w:val="20"/>
        </w:rPr>
        <w:t>.</w:t>
      </w:r>
      <w:r w:rsidRPr="000B37E2">
        <w:rPr>
          <w:rFonts w:ascii="Arial" w:hAnsi="Arial" w:cs="Arial"/>
          <w:b/>
          <w:bCs/>
          <w:sz w:val="20"/>
          <w:szCs w:val="20"/>
        </w:rPr>
        <w:t xml:space="preserve"> </w:t>
      </w:r>
      <w:r>
        <w:rPr>
          <w:rFonts w:ascii="Arial" w:hAnsi="Arial" w:cs="Arial"/>
          <w:b/>
          <w:bCs/>
          <w:sz w:val="20"/>
          <w:szCs w:val="20"/>
        </w:rPr>
        <w:t>Direct Spike Values</w:t>
      </w:r>
    </w:p>
    <w:tbl>
      <w:tblPr>
        <w:tblW w:w="9360" w:type="dxa"/>
        <w:jc w:val="center"/>
        <w:tblBorders>
          <w:top w:val="single" w:sz="12" w:space="0" w:color="auto"/>
          <w:left w:val="single" w:sz="12" w:space="0" w:color="auto"/>
          <w:bottom w:val="single" w:sz="12" w:space="0" w:color="auto"/>
          <w:right w:val="single" w:sz="12" w:space="0" w:color="auto"/>
          <w:insideH w:val="single" w:sz="8" w:space="0" w:color="auto"/>
          <w:insideV w:val="single" w:sz="6" w:space="0" w:color="auto"/>
        </w:tblBorders>
        <w:tblLook w:val="0000" w:firstRow="0" w:lastRow="0" w:firstColumn="0" w:lastColumn="0" w:noHBand="0" w:noVBand="0"/>
      </w:tblPr>
      <w:tblGrid>
        <w:gridCol w:w="1333"/>
        <w:gridCol w:w="1334"/>
        <w:gridCol w:w="1333"/>
        <w:gridCol w:w="1361"/>
        <w:gridCol w:w="1333"/>
        <w:gridCol w:w="1333"/>
        <w:gridCol w:w="1333"/>
      </w:tblGrid>
      <w:tr w:rsidR="00FD41F0" w:rsidRPr="00647667" w14:paraId="3695E050" w14:textId="77777777" w:rsidTr="00F10C0A">
        <w:trPr>
          <w:trHeight w:val="360"/>
          <w:tblHeader/>
          <w:jc w:val="center"/>
        </w:trPr>
        <w:tc>
          <w:tcPr>
            <w:tcW w:w="1332" w:type="dxa"/>
            <w:shd w:val="clear" w:color="auto" w:fill="auto"/>
            <w:vAlign w:val="center"/>
          </w:tcPr>
          <w:p w14:paraId="5520D8C5" w14:textId="77777777" w:rsidR="00FD41F0" w:rsidRPr="00BE2086" w:rsidRDefault="00FD41F0" w:rsidP="00F10C0A">
            <w:pPr>
              <w:pStyle w:val="NoSpacing"/>
              <w:jc w:val="center"/>
              <w:rPr>
                <w:rFonts w:ascii="Arial" w:hAnsi="Arial" w:cs="Arial"/>
                <w:sz w:val="20"/>
                <w:szCs w:val="20"/>
              </w:rPr>
            </w:pPr>
            <w:r>
              <w:rPr>
                <w:rFonts w:ascii="Arial" w:hAnsi="Arial" w:cs="Arial"/>
                <w:sz w:val="20"/>
                <w:szCs w:val="20"/>
              </w:rPr>
              <w:t>Date</w:t>
            </w:r>
          </w:p>
        </w:tc>
        <w:tc>
          <w:tcPr>
            <w:tcW w:w="1333" w:type="dxa"/>
            <w:shd w:val="clear" w:color="auto" w:fill="auto"/>
            <w:vAlign w:val="center"/>
          </w:tcPr>
          <w:p w14:paraId="6828D05C" w14:textId="77777777" w:rsidR="00FD41F0" w:rsidRDefault="00FD41F0" w:rsidP="00F10C0A">
            <w:pPr>
              <w:pStyle w:val="NoSpacing"/>
              <w:jc w:val="center"/>
              <w:rPr>
                <w:rFonts w:ascii="Arial" w:hAnsi="Arial" w:cs="Arial"/>
                <w:sz w:val="20"/>
                <w:szCs w:val="20"/>
              </w:rPr>
            </w:pPr>
            <w:r>
              <w:rPr>
                <w:rFonts w:ascii="Arial" w:hAnsi="Arial" w:cs="Arial"/>
                <w:sz w:val="20"/>
                <w:szCs w:val="20"/>
              </w:rPr>
              <w:t>Time</w:t>
            </w:r>
          </w:p>
        </w:tc>
        <w:tc>
          <w:tcPr>
            <w:tcW w:w="1333" w:type="dxa"/>
            <w:shd w:val="clear" w:color="auto" w:fill="auto"/>
            <w:vAlign w:val="center"/>
          </w:tcPr>
          <w:p w14:paraId="00CE4E9D" w14:textId="77777777" w:rsidR="00FD41F0" w:rsidRPr="00BE2086" w:rsidRDefault="00FD41F0" w:rsidP="00F10C0A">
            <w:pPr>
              <w:pStyle w:val="NoSpacing"/>
              <w:jc w:val="center"/>
              <w:rPr>
                <w:rFonts w:ascii="Arial" w:hAnsi="Arial" w:cs="Arial"/>
                <w:sz w:val="20"/>
                <w:szCs w:val="20"/>
              </w:rPr>
            </w:pPr>
            <w:r>
              <w:rPr>
                <w:rFonts w:ascii="Arial" w:hAnsi="Arial" w:cs="Arial"/>
                <w:sz w:val="20"/>
                <w:szCs w:val="20"/>
              </w:rPr>
              <w:t>File</w:t>
            </w:r>
          </w:p>
        </w:tc>
        <w:tc>
          <w:tcPr>
            <w:tcW w:w="1333" w:type="dxa"/>
            <w:vAlign w:val="center"/>
          </w:tcPr>
          <w:p w14:paraId="05AA93D0" w14:textId="77777777" w:rsidR="00FD41F0" w:rsidRPr="00BE2086" w:rsidRDefault="00FD41F0" w:rsidP="00F10C0A">
            <w:pPr>
              <w:pStyle w:val="NoSpacing"/>
              <w:jc w:val="center"/>
              <w:rPr>
                <w:rFonts w:ascii="Arial" w:hAnsi="Arial" w:cs="Arial"/>
                <w:sz w:val="20"/>
                <w:szCs w:val="20"/>
              </w:rPr>
            </w:pPr>
            <w:r>
              <w:rPr>
                <w:rFonts w:ascii="Arial" w:hAnsi="Arial" w:cs="Arial"/>
                <w:sz w:val="20"/>
                <w:szCs w:val="20"/>
              </w:rPr>
              <w:t>Temperature (°C)</w:t>
            </w:r>
          </w:p>
        </w:tc>
        <w:tc>
          <w:tcPr>
            <w:tcW w:w="1333" w:type="dxa"/>
            <w:vAlign w:val="center"/>
          </w:tcPr>
          <w:p w14:paraId="7BF53D92" w14:textId="77777777" w:rsidR="00FD41F0" w:rsidRPr="00BE2086" w:rsidRDefault="00FD41F0" w:rsidP="00F10C0A">
            <w:pPr>
              <w:pStyle w:val="NoSpacing"/>
              <w:jc w:val="center"/>
              <w:rPr>
                <w:rFonts w:ascii="Arial" w:hAnsi="Arial" w:cs="Arial"/>
                <w:sz w:val="20"/>
                <w:szCs w:val="20"/>
              </w:rPr>
            </w:pPr>
            <w:r>
              <w:rPr>
                <w:rFonts w:ascii="Arial" w:hAnsi="Arial" w:cs="Arial"/>
                <w:sz w:val="20"/>
                <w:szCs w:val="20"/>
              </w:rPr>
              <w:t>Pressure</w:t>
            </w:r>
          </w:p>
        </w:tc>
        <w:tc>
          <w:tcPr>
            <w:tcW w:w="1333" w:type="dxa"/>
            <w:shd w:val="clear" w:color="auto" w:fill="auto"/>
            <w:vAlign w:val="center"/>
          </w:tcPr>
          <w:p w14:paraId="0A47F96B" w14:textId="77777777" w:rsidR="00FD41F0" w:rsidRPr="00BE2086" w:rsidRDefault="00FD41F0" w:rsidP="00F10C0A">
            <w:pPr>
              <w:pStyle w:val="NoSpacing"/>
              <w:jc w:val="center"/>
              <w:rPr>
                <w:rFonts w:ascii="Arial" w:hAnsi="Arial" w:cs="Arial"/>
                <w:sz w:val="20"/>
                <w:szCs w:val="20"/>
              </w:rPr>
            </w:pPr>
            <w:r>
              <w:rPr>
                <w:rFonts w:ascii="Arial" w:hAnsi="Arial" w:cs="Arial"/>
                <w:sz w:val="20"/>
                <w:szCs w:val="20"/>
              </w:rPr>
              <w:t>Spike (ppm)</w:t>
            </w:r>
          </w:p>
        </w:tc>
        <w:tc>
          <w:tcPr>
            <w:tcW w:w="1333" w:type="dxa"/>
            <w:shd w:val="clear" w:color="auto" w:fill="auto"/>
            <w:vAlign w:val="center"/>
          </w:tcPr>
          <w:p w14:paraId="06383D57" w14:textId="77777777" w:rsidR="00FD41F0" w:rsidRPr="00BE2086" w:rsidRDefault="00FD41F0" w:rsidP="00F10C0A">
            <w:pPr>
              <w:pStyle w:val="NoSpacing"/>
              <w:jc w:val="center"/>
              <w:rPr>
                <w:rFonts w:ascii="Arial" w:hAnsi="Arial" w:cs="Arial"/>
                <w:sz w:val="20"/>
                <w:szCs w:val="20"/>
                <w:shd w:val="clear" w:color="auto" w:fill="FFFFFF"/>
              </w:rPr>
            </w:pPr>
            <w:r>
              <w:rPr>
                <w:rFonts w:ascii="Arial" w:hAnsi="Arial" w:cs="Arial"/>
                <w:sz w:val="20"/>
                <w:szCs w:val="20"/>
                <w:shd w:val="clear" w:color="auto" w:fill="FFFFFF"/>
              </w:rPr>
              <w:t>Tracer (ppm)</w:t>
            </w:r>
          </w:p>
        </w:tc>
      </w:tr>
      <w:tr w:rsidR="00FD41F0" w:rsidRPr="00647667" w14:paraId="70CE1132" w14:textId="77777777" w:rsidTr="00F10C0A">
        <w:trPr>
          <w:trHeight w:val="360"/>
          <w:tblHeader/>
          <w:jc w:val="center"/>
        </w:trPr>
        <w:tc>
          <w:tcPr>
            <w:tcW w:w="1332" w:type="dxa"/>
            <w:shd w:val="clear" w:color="auto" w:fill="auto"/>
            <w:vAlign w:val="center"/>
          </w:tcPr>
          <w:p w14:paraId="2ECB2F43" w14:textId="77777777" w:rsidR="00FD41F0" w:rsidRPr="002B2B25" w:rsidRDefault="00FD41F0" w:rsidP="00F10C0A">
            <w:pPr>
              <w:pStyle w:val="NoSpacing"/>
              <w:jc w:val="center"/>
              <w:rPr>
                <w:rFonts w:ascii="Arial" w:hAnsi="Arial" w:cs="Arial"/>
                <w:sz w:val="20"/>
                <w:szCs w:val="20"/>
              </w:rPr>
            </w:pPr>
          </w:p>
        </w:tc>
        <w:tc>
          <w:tcPr>
            <w:tcW w:w="1333" w:type="dxa"/>
            <w:shd w:val="clear" w:color="auto" w:fill="auto"/>
            <w:vAlign w:val="center"/>
          </w:tcPr>
          <w:p w14:paraId="43E0DAC8" w14:textId="77777777" w:rsidR="00FD41F0" w:rsidRDefault="00FD41F0" w:rsidP="00F10C0A">
            <w:pPr>
              <w:pStyle w:val="NoSpacing"/>
              <w:jc w:val="center"/>
              <w:rPr>
                <w:rFonts w:ascii="Arial" w:hAnsi="Arial" w:cs="Arial"/>
                <w:sz w:val="20"/>
                <w:szCs w:val="20"/>
              </w:rPr>
            </w:pPr>
          </w:p>
        </w:tc>
        <w:tc>
          <w:tcPr>
            <w:tcW w:w="1333" w:type="dxa"/>
            <w:shd w:val="clear" w:color="auto" w:fill="auto"/>
            <w:vAlign w:val="center"/>
          </w:tcPr>
          <w:p w14:paraId="24360266" w14:textId="77777777" w:rsidR="00FD41F0" w:rsidRDefault="00FD41F0" w:rsidP="00F10C0A">
            <w:pPr>
              <w:pStyle w:val="NoSpacing"/>
              <w:jc w:val="center"/>
              <w:rPr>
                <w:rFonts w:ascii="Arial" w:hAnsi="Arial" w:cs="Arial"/>
                <w:sz w:val="20"/>
                <w:szCs w:val="20"/>
              </w:rPr>
            </w:pPr>
          </w:p>
        </w:tc>
        <w:tc>
          <w:tcPr>
            <w:tcW w:w="1333" w:type="dxa"/>
            <w:vAlign w:val="center"/>
          </w:tcPr>
          <w:p w14:paraId="4706D16E" w14:textId="77777777" w:rsidR="00FD41F0" w:rsidRPr="00BE2086" w:rsidRDefault="00FD41F0" w:rsidP="00F10C0A">
            <w:pPr>
              <w:pStyle w:val="NoSpacing"/>
              <w:jc w:val="center"/>
              <w:rPr>
                <w:rFonts w:ascii="Arial" w:hAnsi="Arial" w:cs="Arial"/>
                <w:sz w:val="20"/>
                <w:szCs w:val="20"/>
              </w:rPr>
            </w:pPr>
          </w:p>
        </w:tc>
        <w:tc>
          <w:tcPr>
            <w:tcW w:w="1333" w:type="dxa"/>
            <w:vAlign w:val="center"/>
          </w:tcPr>
          <w:p w14:paraId="6B9D42A6" w14:textId="77777777" w:rsidR="00FD41F0" w:rsidRPr="00BE2086" w:rsidRDefault="00FD41F0" w:rsidP="00F10C0A">
            <w:pPr>
              <w:pStyle w:val="NoSpacing"/>
              <w:jc w:val="center"/>
              <w:rPr>
                <w:rFonts w:ascii="Arial" w:hAnsi="Arial" w:cs="Arial"/>
                <w:sz w:val="20"/>
                <w:szCs w:val="20"/>
              </w:rPr>
            </w:pPr>
          </w:p>
        </w:tc>
        <w:tc>
          <w:tcPr>
            <w:tcW w:w="1333" w:type="dxa"/>
            <w:shd w:val="clear" w:color="auto" w:fill="auto"/>
            <w:vAlign w:val="center"/>
          </w:tcPr>
          <w:p w14:paraId="0B12C468" w14:textId="77777777" w:rsidR="00FD41F0" w:rsidRPr="00BE2086" w:rsidRDefault="00FD41F0" w:rsidP="00F10C0A">
            <w:pPr>
              <w:pStyle w:val="NoSpacing"/>
              <w:jc w:val="center"/>
              <w:rPr>
                <w:rFonts w:ascii="Arial" w:hAnsi="Arial" w:cs="Arial"/>
                <w:sz w:val="20"/>
                <w:szCs w:val="20"/>
              </w:rPr>
            </w:pPr>
          </w:p>
        </w:tc>
        <w:tc>
          <w:tcPr>
            <w:tcW w:w="1333" w:type="dxa"/>
            <w:shd w:val="clear" w:color="auto" w:fill="auto"/>
            <w:vAlign w:val="center"/>
          </w:tcPr>
          <w:p w14:paraId="6A05850C" w14:textId="77777777" w:rsidR="00FD41F0" w:rsidRPr="00BE2086" w:rsidRDefault="00FD41F0" w:rsidP="00F10C0A">
            <w:pPr>
              <w:pStyle w:val="NoSpacing"/>
              <w:jc w:val="center"/>
              <w:rPr>
                <w:rFonts w:ascii="Arial" w:hAnsi="Arial" w:cs="Arial"/>
                <w:sz w:val="20"/>
                <w:szCs w:val="20"/>
              </w:rPr>
            </w:pPr>
          </w:p>
        </w:tc>
      </w:tr>
      <w:tr w:rsidR="00FD41F0" w:rsidRPr="00647667" w14:paraId="46E17F80" w14:textId="77777777" w:rsidTr="00F10C0A">
        <w:trPr>
          <w:trHeight w:val="360"/>
          <w:tblHeader/>
          <w:jc w:val="center"/>
        </w:trPr>
        <w:tc>
          <w:tcPr>
            <w:tcW w:w="1332" w:type="dxa"/>
            <w:shd w:val="clear" w:color="auto" w:fill="auto"/>
            <w:vAlign w:val="center"/>
          </w:tcPr>
          <w:p w14:paraId="2C76A453" w14:textId="77777777" w:rsidR="00FD41F0" w:rsidRDefault="00FD41F0" w:rsidP="00F10C0A">
            <w:pPr>
              <w:pStyle w:val="NoSpacing"/>
              <w:jc w:val="center"/>
              <w:rPr>
                <w:rFonts w:ascii="Arial" w:hAnsi="Arial" w:cs="Arial"/>
                <w:sz w:val="20"/>
                <w:szCs w:val="20"/>
              </w:rPr>
            </w:pPr>
          </w:p>
        </w:tc>
        <w:tc>
          <w:tcPr>
            <w:tcW w:w="1333" w:type="dxa"/>
            <w:shd w:val="clear" w:color="auto" w:fill="auto"/>
            <w:vAlign w:val="center"/>
          </w:tcPr>
          <w:p w14:paraId="5E8AD30D" w14:textId="77777777" w:rsidR="00FD41F0" w:rsidRDefault="00FD41F0" w:rsidP="00F10C0A">
            <w:pPr>
              <w:pStyle w:val="NoSpacing"/>
              <w:jc w:val="center"/>
              <w:rPr>
                <w:rFonts w:ascii="Arial" w:hAnsi="Arial" w:cs="Arial"/>
                <w:sz w:val="20"/>
                <w:szCs w:val="20"/>
              </w:rPr>
            </w:pPr>
          </w:p>
        </w:tc>
        <w:tc>
          <w:tcPr>
            <w:tcW w:w="1333" w:type="dxa"/>
            <w:shd w:val="clear" w:color="auto" w:fill="auto"/>
            <w:vAlign w:val="center"/>
          </w:tcPr>
          <w:p w14:paraId="0ECF7DD5" w14:textId="77777777" w:rsidR="00FD41F0" w:rsidRDefault="00FD41F0" w:rsidP="00F10C0A">
            <w:pPr>
              <w:pStyle w:val="NoSpacing"/>
              <w:jc w:val="center"/>
              <w:rPr>
                <w:rFonts w:ascii="Arial" w:hAnsi="Arial" w:cs="Arial"/>
                <w:sz w:val="20"/>
                <w:szCs w:val="20"/>
              </w:rPr>
            </w:pPr>
          </w:p>
        </w:tc>
        <w:tc>
          <w:tcPr>
            <w:tcW w:w="1333" w:type="dxa"/>
            <w:vAlign w:val="center"/>
          </w:tcPr>
          <w:p w14:paraId="491AFB44" w14:textId="77777777" w:rsidR="00FD41F0" w:rsidRPr="00BE2086" w:rsidRDefault="00FD41F0" w:rsidP="00F10C0A">
            <w:pPr>
              <w:pStyle w:val="NoSpacing"/>
              <w:jc w:val="center"/>
              <w:rPr>
                <w:rFonts w:ascii="Arial" w:hAnsi="Arial" w:cs="Arial"/>
                <w:sz w:val="20"/>
                <w:szCs w:val="20"/>
              </w:rPr>
            </w:pPr>
          </w:p>
        </w:tc>
        <w:tc>
          <w:tcPr>
            <w:tcW w:w="1333" w:type="dxa"/>
            <w:vAlign w:val="center"/>
          </w:tcPr>
          <w:p w14:paraId="2B2643F5" w14:textId="77777777" w:rsidR="00FD41F0" w:rsidRPr="00BE2086" w:rsidRDefault="00FD41F0" w:rsidP="00F10C0A">
            <w:pPr>
              <w:pStyle w:val="NoSpacing"/>
              <w:jc w:val="center"/>
              <w:rPr>
                <w:rFonts w:ascii="Arial" w:hAnsi="Arial" w:cs="Arial"/>
                <w:sz w:val="20"/>
                <w:szCs w:val="20"/>
              </w:rPr>
            </w:pPr>
          </w:p>
        </w:tc>
        <w:tc>
          <w:tcPr>
            <w:tcW w:w="1333" w:type="dxa"/>
            <w:shd w:val="clear" w:color="auto" w:fill="auto"/>
            <w:vAlign w:val="center"/>
          </w:tcPr>
          <w:p w14:paraId="7609E930" w14:textId="77777777" w:rsidR="00FD41F0" w:rsidRPr="00BE2086" w:rsidRDefault="00FD41F0" w:rsidP="00F10C0A">
            <w:pPr>
              <w:pStyle w:val="NoSpacing"/>
              <w:jc w:val="center"/>
              <w:rPr>
                <w:rFonts w:ascii="Arial" w:hAnsi="Arial" w:cs="Arial"/>
                <w:sz w:val="20"/>
                <w:szCs w:val="20"/>
              </w:rPr>
            </w:pPr>
          </w:p>
        </w:tc>
        <w:tc>
          <w:tcPr>
            <w:tcW w:w="1333" w:type="dxa"/>
            <w:shd w:val="clear" w:color="auto" w:fill="auto"/>
            <w:vAlign w:val="center"/>
          </w:tcPr>
          <w:p w14:paraId="7543D8CF" w14:textId="77777777" w:rsidR="00FD41F0" w:rsidRPr="00BE2086" w:rsidRDefault="00FD41F0" w:rsidP="00F10C0A">
            <w:pPr>
              <w:pStyle w:val="NoSpacing"/>
              <w:jc w:val="center"/>
              <w:rPr>
                <w:rFonts w:ascii="Arial" w:hAnsi="Arial" w:cs="Arial"/>
                <w:sz w:val="20"/>
                <w:szCs w:val="20"/>
              </w:rPr>
            </w:pPr>
          </w:p>
        </w:tc>
      </w:tr>
      <w:tr w:rsidR="00FD41F0" w:rsidRPr="00647667" w14:paraId="38F7C35B" w14:textId="77777777" w:rsidTr="00F10C0A">
        <w:trPr>
          <w:trHeight w:val="360"/>
          <w:tblHeader/>
          <w:jc w:val="center"/>
        </w:trPr>
        <w:tc>
          <w:tcPr>
            <w:tcW w:w="1332" w:type="dxa"/>
            <w:shd w:val="clear" w:color="auto" w:fill="auto"/>
            <w:vAlign w:val="center"/>
          </w:tcPr>
          <w:p w14:paraId="53E5268B" w14:textId="77777777" w:rsidR="00FD41F0" w:rsidRPr="00BE2086" w:rsidRDefault="00FD41F0" w:rsidP="00F10C0A">
            <w:pPr>
              <w:pStyle w:val="NoSpacing"/>
              <w:jc w:val="center"/>
              <w:rPr>
                <w:rFonts w:ascii="Arial" w:hAnsi="Arial" w:cs="Arial"/>
                <w:sz w:val="20"/>
                <w:szCs w:val="20"/>
              </w:rPr>
            </w:pPr>
          </w:p>
        </w:tc>
        <w:tc>
          <w:tcPr>
            <w:tcW w:w="1333" w:type="dxa"/>
            <w:shd w:val="clear" w:color="auto" w:fill="auto"/>
            <w:vAlign w:val="center"/>
          </w:tcPr>
          <w:p w14:paraId="1904828F" w14:textId="77777777" w:rsidR="00FD41F0" w:rsidRPr="00BE2086" w:rsidRDefault="00FD41F0" w:rsidP="00F10C0A">
            <w:pPr>
              <w:pStyle w:val="NoSpacing"/>
              <w:jc w:val="center"/>
              <w:rPr>
                <w:rFonts w:ascii="Arial" w:hAnsi="Arial" w:cs="Arial"/>
                <w:sz w:val="20"/>
                <w:szCs w:val="20"/>
              </w:rPr>
            </w:pPr>
          </w:p>
        </w:tc>
        <w:tc>
          <w:tcPr>
            <w:tcW w:w="1333" w:type="dxa"/>
            <w:shd w:val="clear" w:color="auto" w:fill="auto"/>
            <w:vAlign w:val="center"/>
          </w:tcPr>
          <w:p w14:paraId="5D11562E" w14:textId="77777777" w:rsidR="00FD41F0" w:rsidRPr="00BE2086" w:rsidRDefault="00FD41F0" w:rsidP="00F10C0A">
            <w:pPr>
              <w:pStyle w:val="NoSpacing"/>
              <w:jc w:val="center"/>
              <w:rPr>
                <w:rFonts w:ascii="Arial" w:hAnsi="Arial" w:cs="Arial"/>
                <w:sz w:val="20"/>
                <w:szCs w:val="20"/>
              </w:rPr>
            </w:pPr>
          </w:p>
        </w:tc>
        <w:tc>
          <w:tcPr>
            <w:tcW w:w="1333" w:type="dxa"/>
            <w:vAlign w:val="center"/>
          </w:tcPr>
          <w:p w14:paraId="7D23FF52" w14:textId="77777777" w:rsidR="00FD41F0" w:rsidRPr="00BE2086" w:rsidRDefault="00FD41F0" w:rsidP="00F10C0A">
            <w:pPr>
              <w:pStyle w:val="NoSpacing"/>
              <w:jc w:val="center"/>
              <w:rPr>
                <w:rFonts w:ascii="Arial" w:hAnsi="Arial" w:cs="Arial"/>
                <w:sz w:val="20"/>
                <w:szCs w:val="20"/>
              </w:rPr>
            </w:pPr>
          </w:p>
        </w:tc>
        <w:tc>
          <w:tcPr>
            <w:tcW w:w="1333" w:type="dxa"/>
            <w:vAlign w:val="center"/>
          </w:tcPr>
          <w:p w14:paraId="6906DA1B" w14:textId="77777777" w:rsidR="00FD41F0" w:rsidRPr="00BE2086" w:rsidRDefault="00FD41F0" w:rsidP="00F10C0A">
            <w:pPr>
              <w:pStyle w:val="NoSpacing"/>
              <w:jc w:val="center"/>
              <w:rPr>
                <w:rFonts w:ascii="Arial" w:hAnsi="Arial" w:cs="Arial"/>
                <w:sz w:val="20"/>
                <w:szCs w:val="20"/>
              </w:rPr>
            </w:pPr>
          </w:p>
        </w:tc>
        <w:tc>
          <w:tcPr>
            <w:tcW w:w="1333" w:type="dxa"/>
            <w:shd w:val="clear" w:color="auto" w:fill="auto"/>
            <w:vAlign w:val="center"/>
          </w:tcPr>
          <w:p w14:paraId="46EA3E9C" w14:textId="77777777" w:rsidR="00FD41F0" w:rsidRPr="00BE2086" w:rsidRDefault="00FD41F0" w:rsidP="00F10C0A">
            <w:pPr>
              <w:pStyle w:val="NoSpacing"/>
              <w:jc w:val="center"/>
              <w:rPr>
                <w:rFonts w:ascii="Arial" w:hAnsi="Arial" w:cs="Arial"/>
                <w:sz w:val="20"/>
                <w:szCs w:val="20"/>
              </w:rPr>
            </w:pPr>
          </w:p>
        </w:tc>
        <w:tc>
          <w:tcPr>
            <w:tcW w:w="1333" w:type="dxa"/>
            <w:shd w:val="clear" w:color="auto" w:fill="auto"/>
            <w:vAlign w:val="center"/>
          </w:tcPr>
          <w:p w14:paraId="2370C9BB" w14:textId="77777777" w:rsidR="00FD41F0" w:rsidRPr="00BE2086" w:rsidRDefault="00FD41F0" w:rsidP="00F10C0A">
            <w:pPr>
              <w:pStyle w:val="NoSpacing"/>
              <w:jc w:val="center"/>
              <w:rPr>
                <w:rFonts w:ascii="Arial" w:hAnsi="Arial" w:cs="Arial"/>
                <w:sz w:val="20"/>
                <w:szCs w:val="20"/>
              </w:rPr>
            </w:pPr>
          </w:p>
        </w:tc>
      </w:tr>
      <w:tr w:rsidR="00FD41F0" w:rsidRPr="00647667" w14:paraId="7BF65B1D" w14:textId="77777777" w:rsidTr="00F10C0A">
        <w:trPr>
          <w:trHeight w:val="360"/>
          <w:tblHeader/>
          <w:jc w:val="center"/>
        </w:trPr>
        <w:tc>
          <w:tcPr>
            <w:tcW w:w="1332" w:type="dxa"/>
            <w:shd w:val="clear" w:color="auto" w:fill="auto"/>
            <w:vAlign w:val="center"/>
          </w:tcPr>
          <w:p w14:paraId="140E4B49" w14:textId="77777777" w:rsidR="00FD41F0" w:rsidRPr="00BE2086" w:rsidRDefault="00FD41F0" w:rsidP="00F10C0A">
            <w:pPr>
              <w:pStyle w:val="NoSpacing"/>
              <w:jc w:val="center"/>
              <w:rPr>
                <w:rFonts w:ascii="Arial" w:hAnsi="Arial" w:cs="Arial"/>
                <w:sz w:val="20"/>
                <w:szCs w:val="20"/>
              </w:rPr>
            </w:pPr>
          </w:p>
        </w:tc>
        <w:tc>
          <w:tcPr>
            <w:tcW w:w="1333" w:type="dxa"/>
            <w:shd w:val="clear" w:color="auto" w:fill="auto"/>
            <w:vAlign w:val="center"/>
          </w:tcPr>
          <w:p w14:paraId="036ADF1A" w14:textId="77777777" w:rsidR="00FD41F0" w:rsidRPr="00BE2086" w:rsidRDefault="00FD41F0" w:rsidP="00F10C0A">
            <w:pPr>
              <w:pStyle w:val="NoSpacing"/>
              <w:jc w:val="center"/>
              <w:rPr>
                <w:rFonts w:ascii="Arial" w:hAnsi="Arial" w:cs="Arial"/>
                <w:sz w:val="20"/>
                <w:szCs w:val="20"/>
              </w:rPr>
            </w:pPr>
          </w:p>
        </w:tc>
        <w:tc>
          <w:tcPr>
            <w:tcW w:w="1333" w:type="dxa"/>
            <w:shd w:val="clear" w:color="auto" w:fill="auto"/>
            <w:vAlign w:val="center"/>
          </w:tcPr>
          <w:p w14:paraId="35FDA909" w14:textId="77777777" w:rsidR="00FD41F0" w:rsidRPr="00BE2086" w:rsidRDefault="00FD41F0" w:rsidP="00F10C0A">
            <w:pPr>
              <w:pStyle w:val="NoSpacing"/>
              <w:jc w:val="center"/>
              <w:rPr>
                <w:rFonts w:ascii="Arial" w:hAnsi="Arial" w:cs="Arial"/>
                <w:sz w:val="20"/>
                <w:szCs w:val="20"/>
              </w:rPr>
            </w:pPr>
          </w:p>
        </w:tc>
        <w:tc>
          <w:tcPr>
            <w:tcW w:w="1333" w:type="dxa"/>
            <w:vAlign w:val="center"/>
          </w:tcPr>
          <w:p w14:paraId="5F4A87C6" w14:textId="77777777" w:rsidR="00FD41F0" w:rsidRPr="00BE2086" w:rsidRDefault="00FD41F0" w:rsidP="00F10C0A">
            <w:pPr>
              <w:pStyle w:val="NoSpacing"/>
              <w:jc w:val="center"/>
              <w:rPr>
                <w:rFonts w:ascii="Arial" w:hAnsi="Arial" w:cs="Arial"/>
                <w:sz w:val="20"/>
                <w:szCs w:val="20"/>
              </w:rPr>
            </w:pPr>
          </w:p>
        </w:tc>
        <w:tc>
          <w:tcPr>
            <w:tcW w:w="1333" w:type="dxa"/>
            <w:vAlign w:val="center"/>
          </w:tcPr>
          <w:p w14:paraId="49479809" w14:textId="77777777" w:rsidR="00FD41F0" w:rsidRPr="00BE2086" w:rsidRDefault="00FD41F0" w:rsidP="00F10C0A">
            <w:pPr>
              <w:pStyle w:val="NoSpacing"/>
              <w:jc w:val="center"/>
              <w:rPr>
                <w:rFonts w:ascii="Arial" w:hAnsi="Arial" w:cs="Arial"/>
                <w:sz w:val="20"/>
                <w:szCs w:val="20"/>
              </w:rPr>
            </w:pPr>
          </w:p>
        </w:tc>
        <w:tc>
          <w:tcPr>
            <w:tcW w:w="1333" w:type="dxa"/>
            <w:shd w:val="clear" w:color="auto" w:fill="auto"/>
            <w:vAlign w:val="center"/>
          </w:tcPr>
          <w:p w14:paraId="5AA07AB1" w14:textId="77777777" w:rsidR="00FD41F0" w:rsidRPr="00BE2086" w:rsidRDefault="00FD41F0" w:rsidP="00F10C0A">
            <w:pPr>
              <w:pStyle w:val="NoSpacing"/>
              <w:jc w:val="center"/>
              <w:rPr>
                <w:rFonts w:ascii="Arial" w:hAnsi="Arial" w:cs="Arial"/>
                <w:sz w:val="20"/>
                <w:szCs w:val="20"/>
              </w:rPr>
            </w:pPr>
          </w:p>
        </w:tc>
        <w:tc>
          <w:tcPr>
            <w:tcW w:w="1333" w:type="dxa"/>
            <w:shd w:val="clear" w:color="auto" w:fill="auto"/>
            <w:vAlign w:val="center"/>
          </w:tcPr>
          <w:p w14:paraId="598FC7F1" w14:textId="77777777" w:rsidR="00FD41F0" w:rsidRPr="00BE2086" w:rsidRDefault="00FD41F0" w:rsidP="00F10C0A">
            <w:pPr>
              <w:pStyle w:val="NoSpacing"/>
              <w:jc w:val="center"/>
              <w:rPr>
                <w:rFonts w:ascii="Arial" w:hAnsi="Arial" w:cs="Arial"/>
                <w:sz w:val="20"/>
                <w:szCs w:val="20"/>
              </w:rPr>
            </w:pPr>
          </w:p>
        </w:tc>
      </w:tr>
      <w:tr w:rsidR="00FD41F0" w:rsidRPr="00647667" w14:paraId="44731E99" w14:textId="77777777" w:rsidTr="00F10C0A">
        <w:trPr>
          <w:trHeight w:val="360"/>
          <w:tblHeader/>
          <w:jc w:val="center"/>
        </w:trPr>
        <w:tc>
          <w:tcPr>
            <w:tcW w:w="1332" w:type="dxa"/>
            <w:shd w:val="clear" w:color="auto" w:fill="auto"/>
            <w:vAlign w:val="center"/>
          </w:tcPr>
          <w:p w14:paraId="35125D53" w14:textId="77777777" w:rsidR="00FD41F0" w:rsidRPr="00BE2086" w:rsidRDefault="00FD41F0" w:rsidP="00F10C0A">
            <w:pPr>
              <w:pStyle w:val="NoSpacing"/>
              <w:jc w:val="center"/>
              <w:rPr>
                <w:rFonts w:ascii="Arial" w:hAnsi="Arial" w:cs="Arial"/>
                <w:sz w:val="20"/>
                <w:szCs w:val="20"/>
              </w:rPr>
            </w:pPr>
          </w:p>
        </w:tc>
        <w:tc>
          <w:tcPr>
            <w:tcW w:w="1333" w:type="dxa"/>
            <w:shd w:val="clear" w:color="auto" w:fill="auto"/>
            <w:vAlign w:val="center"/>
          </w:tcPr>
          <w:p w14:paraId="1C930150" w14:textId="77777777" w:rsidR="00FD41F0" w:rsidRPr="00BE2086" w:rsidRDefault="00FD41F0" w:rsidP="00F10C0A">
            <w:pPr>
              <w:pStyle w:val="NoSpacing"/>
              <w:jc w:val="center"/>
              <w:rPr>
                <w:rFonts w:ascii="Arial" w:hAnsi="Arial" w:cs="Arial"/>
                <w:sz w:val="20"/>
                <w:szCs w:val="20"/>
              </w:rPr>
            </w:pPr>
          </w:p>
        </w:tc>
        <w:tc>
          <w:tcPr>
            <w:tcW w:w="1333" w:type="dxa"/>
            <w:shd w:val="clear" w:color="auto" w:fill="auto"/>
            <w:vAlign w:val="center"/>
          </w:tcPr>
          <w:p w14:paraId="4EA60A77" w14:textId="77777777" w:rsidR="00FD41F0" w:rsidRPr="00BE2086" w:rsidRDefault="00FD41F0" w:rsidP="00F10C0A">
            <w:pPr>
              <w:pStyle w:val="NoSpacing"/>
              <w:jc w:val="center"/>
              <w:rPr>
                <w:rFonts w:ascii="Arial" w:hAnsi="Arial" w:cs="Arial"/>
                <w:sz w:val="20"/>
                <w:szCs w:val="20"/>
              </w:rPr>
            </w:pPr>
          </w:p>
        </w:tc>
        <w:tc>
          <w:tcPr>
            <w:tcW w:w="1333" w:type="dxa"/>
            <w:vAlign w:val="center"/>
          </w:tcPr>
          <w:p w14:paraId="52EC5E1B" w14:textId="77777777" w:rsidR="00FD41F0" w:rsidRPr="00BE2086" w:rsidRDefault="00FD41F0" w:rsidP="00F10C0A">
            <w:pPr>
              <w:pStyle w:val="NoSpacing"/>
              <w:jc w:val="center"/>
              <w:rPr>
                <w:rFonts w:ascii="Arial" w:hAnsi="Arial" w:cs="Arial"/>
                <w:sz w:val="20"/>
                <w:szCs w:val="20"/>
              </w:rPr>
            </w:pPr>
          </w:p>
        </w:tc>
        <w:tc>
          <w:tcPr>
            <w:tcW w:w="1333" w:type="dxa"/>
            <w:vAlign w:val="center"/>
          </w:tcPr>
          <w:p w14:paraId="50E31AB5" w14:textId="77777777" w:rsidR="00FD41F0" w:rsidRPr="00BE2086" w:rsidRDefault="00FD41F0" w:rsidP="00F10C0A">
            <w:pPr>
              <w:pStyle w:val="NoSpacing"/>
              <w:jc w:val="center"/>
              <w:rPr>
                <w:rFonts w:ascii="Arial" w:hAnsi="Arial" w:cs="Arial"/>
                <w:sz w:val="20"/>
                <w:szCs w:val="20"/>
              </w:rPr>
            </w:pPr>
          </w:p>
        </w:tc>
        <w:tc>
          <w:tcPr>
            <w:tcW w:w="1333" w:type="dxa"/>
            <w:shd w:val="clear" w:color="auto" w:fill="auto"/>
            <w:vAlign w:val="center"/>
          </w:tcPr>
          <w:p w14:paraId="338476FC" w14:textId="77777777" w:rsidR="00FD41F0" w:rsidRPr="00BE2086" w:rsidRDefault="00FD41F0" w:rsidP="00F10C0A">
            <w:pPr>
              <w:pStyle w:val="NoSpacing"/>
              <w:jc w:val="center"/>
              <w:rPr>
                <w:rFonts w:ascii="Arial" w:hAnsi="Arial" w:cs="Arial"/>
                <w:sz w:val="20"/>
                <w:szCs w:val="20"/>
              </w:rPr>
            </w:pPr>
          </w:p>
        </w:tc>
        <w:tc>
          <w:tcPr>
            <w:tcW w:w="1333" w:type="dxa"/>
            <w:shd w:val="clear" w:color="auto" w:fill="auto"/>
            <w:vAlign w:val="center"/>
          </w:tcPr>
          <w:p w14:paraId="7BD5643B" w14:textId="77777777" w:rsidR="00FD41F0" w:rsidRPr="00BE2086" w:rsidRDefault="00FD41F0" w:rsidP="00F10C0A">
            <w:pPr>
              <w:pStyle w:val="NoSpacing"/>
              <w:jc w:val="center"/>
              <w:rPr>
                <w:rFonts w:ascii="Arial" w:hAnsi="Arial" w:cs="Arial"/>
                <w:sz w:val="20"/>
                <w:szCs w:val="20"/>
              </w:rPr>
            </w:pPr>
          </w:p>
        </w:tc>
      </w:tr>
      <w:tr w:rsidR="00FD41F0" w:rsidRPr="00647667" w14:paraId="5279DA71" w14:textId="77777777" w:rsidTr="00F10C0A">
        <w:trPr>
          <w:trHeight w:val="360"/>
          <w:tblHeader/>
          <w:jc w:val="center"/>
        </w:trPr>
        <w:tc>
          <w:tcPr>
            <w:tcW w:w="1332" w:type="dxa"/>
            <w:shd w:val="clear" w:color="auto" w:fill="auto"/>
            <w:vAlign w:val="center"/>
          </w:tcPr>
          <w:p w14:paraId="0F69B478" w14:textId="77777777" w:rsidR="00FD41F0" w:rsidRPr="00BE2086" w:rsidRDefault="00FD41F0" w:rsidP="00F10C0A">
            <w:pPr>
              <w:pStyle w:val="NoSpacing"/>
              <w:jc w:val="center"/>
              <w:rPr>
                <w:rFonts w:ascii="Arial" w:hAnsi="Arial" w:cs="Arial"/>
                <w:sz w:val="20"/>
                <w:szCs w:val="20"/>
              </w:rPr>
            </w:pPr>
          </w:p>
        </w:tc>
        <w:tc>
          <w:tcPr>
            <w:tcW w:w="1333" w:type="dxa"/>
            <w:shd w:val="clear" w:color="auto" w:fill="auto"/>
            <w:vAlign w:val="center"/>
          </w:tcPr>
          <w:p w14:paraId="653D0DBF" w14:textId="77777777" w:rsidR="00FD41F0" w:rsidRPr="00BE2086" w:rsidRDefault="00FD41F0" w:rsidP="00F10C0A">
            <w:pPr>
              <w:pStyle w:val="NoSpacing"/>
              <w:jc w:val="center"/>
              <w:rPr>
                <w:rFonts w:ascii="Arial" w:hAnsi="Arial" w:cs="Arial"/>
                <w:sz w:val="20"/>
                <w:szCs w:val="20"/>
              </w:rPr>
            </w:pPr>
          </w:p>
        </w:tc>
        <w:tc>
          <w:tcPr>
            <w:tcW w:w="1333" w:type="dxa"/>
            <w:shd w:val="clear" w:color="auto" w:fill="auto"/>
            <w:vAlign w:val="center"/>
          </w:tcPr>
          <w:p w14:paraId="72455464" w14:textId="77777777" w:rsidR="00FD41F0" w:rsidRPr="00BE2086" w:rsidRDefault="00FD41F0" w:rsidP="00F10C0A">
            <w:pPr>
              <w:pStyle w:val="NoSpacing"/>
              <w:jc w:val="center"/>
              <w:rPr>
                <w:rFonts w:ascii="Arial" w:hAnsi="Arial" w:cs="Arial"/>
                <w:sz w:val="20"/>
                <w:szCs w:val="20"/>
              </w:rPr>
            </w:pPr>
          </w:p>
        </w:tc>
        <w:tc>
          <w:tcPr>
            <w:tcW w:w="1333" w:type="dxa"/>
            <w:vAlign w:val="center"/>
          </w:tcPr>
          <w:p w14:paraId="68C371C4" w14:textId="77777777" w:rsidR="00FD41F0" w:rsidRPr="00BE2086" w:rsidRDefault="00FD41F0" w:rsidP="00F10C0A">
            <w:pPr>
              <w:pStyle w:val="NoSpacing"/>
              <w:jc w:val="center"/>
              <w:rPr>
                <w:rFonts w:ascii="Arial" w:hAnsi="Arial" w:cs="Arial"/>
                <w:sz w:val="20"/>
                <w:szCs w:val="20"/>
              </w:rPr>
            </w:pPr>
          </w:p>
        </w:tc>
        <w:tc>
          <w:tcPr>
            <w:tcW w:w="1333" w:type="dxa"/>
            <w:vAlign w:val="center"/>
          </w:tcPr>
          <w:p w14:paraId="2CF06CB5" w14:textId="77777777" w:rsidR="00FD41F0" w:rsidRPr="00BE2086" w:rsidRDefault="00FD41F0" w:rsidP="00F10C0A">
            <w:pPr>
              <w:pStyle w:val="NoSpacing"/>
              <w:jc w:val="center"/>
              <w:rPr>
                <w:rFonts w:ascii="Arial" w:hAnsi="Arial" w:cs="Arial"/>
                <w:sz w:val="20"/>
                <w:szCs w:val="20"/>
              </w:rPr>
            </w:pPr>
          </w:p>
        </w:tc>
        <w:tc>
          <w:tcPr>
            <w:tcW w:w="1333" w:type="dxa"/>
            <w:shd w:val="clear" w:color="auto" w:fill="auto"/>
            <w:vAlign w:val="center"/>
          </w:tcPr>
          <w:p w14:paraId="1E8722F0" w14:textId="77777777" w:rsidR="00FD41F0" w:rsidRPr="00BE2086" w:rsidRDefault="00FD41F0" w:rsidP="00F10C0A">
            <w:pPr>
              <w:pStyle w:val="NoSpacing"/>
              <w:jc w:val="center"/>
              <w:rPr>
                <w:rFonts w:ascii="Arial" w:hAnsi="Arial" w:cs="Arial"/>
                <w:sz w:val="20"/>
                <w:szCs w:val="20"/>
              </w:rPr>
            </w:pPr>
          </w:p>
        </w:tc>
        <w:tc>
          <w:tcPr>
            <w:tcW w:w="1333" w:type="dxa"/>
            <w:shd w:val="clear" w:color="auto" w:fill="auto"/>
            <w:vAlign w:val="center"/>
          </w:tcPr>
          <w:p w14:paraId="41541A18" w14:textId="77777777" w:rsidR="00FD41F0" w:rsidRPr="00BE2086" w:rsidRDefault="00FD41F0" w:rsidP="00F10C0A">
            <w:pPr>
              <w:pStyle w:val="NoSpacing"/>
              <w:jc w:val="center"/>
              <w:rPr>
                <w:rFonts w:ascii="Arial" w:hAnsi="Arial" w:cs="Arial"/>
                <w:sz w:val="20"/>
                <w:szCs w:val="20"/>
              </w:rPr>
            </w:pPr>
          </w:p>
        </w:tc>
      </w:tr>
      <w:tr w:rsidR="00FD41F0" w:rsidRPr="00647667" w14:paraId="1345FBA7" w14:textId="77777777" w:rsidTr="00F10C0A">
        <w:trPr>
          <w:trHeight w:val="360"/>
          <w:tblHeader/>
          <w:jc w:val="center"/>
        </w:trPr>
        <w:tc>
          <w:tcPr>
            <w:tcW w:w="1332" w:type="dxa"/>
            <w:shd w:val="clear" w:color="auto" w:fill="auto"/>
            <w:vAlign w:val="center"/>
          </w:tcPr>
          <w:p w14:paraId="27BE0515" w14:textId="77777777" w:rsidR="00FD41F0" w:rsidRPr="00BE2086" w:rsidRDefault="00FD41F0" w:rsidP="00F10C0A">
            <w:pPr>
              <w:pStyle w:val="NoSpacing"/>
              <w:jc w:val="center"/>
              <w:rPr>
                <w:rFonts w:ascii="Arial" w:hAnsi="Arial" w:cs="Arial"/>
                <w:sz w:val="20"/>
                <w:szCs w:val="20"/>
              </w:rPr>
            </w:pPr>
          </w:p>
        </w:tc>
        <w:tc>
          <w:tcPr>
            <w:tcW w:w="1333" w:type="dxa"/>
            <w:shd w:val="clear" w:color="auto" w:fill="auto"/>
            <w:vAlign w:val="center"/>
          </w:tcPr>
          <w:p w14:paraId="3FD5BCE9" w14:textId="77777777" w:rsidR="00FD41F0" w:rsidRPr="00BE2086" w:rsidRDefault="00FD41F0" w:rsidP="00F10C0A">
            <w:pPr>
              <w:pStyle w:val="NoSpacing"/>
              <w:jc w:val="center"/>
              <w:rPr>
                <w:rFonts w:ascii="Arial" w:hAnsi="Arial" w:cs="Arial"/>
                <w:sz w:val="20"/>
                <w:szCs w:val="20"/>
              </w:rPr>
            </w:pPr>
          </w:p>
        </w:tc>
        <w:tc>
          <w:tcPr>
            <w:tcW w:w="1333" w:type="dxa"/>
            <w:shd w:val="clear" w:color="auto" w:fill="auto"/>
            <w:vAlign w:val="center"/>
          </w:tcPr>
          <w:p w14:paraId="05BD1F06" w14:textId="77777777" w:rsidR="00FD41F0" w:rsidRPr="00BE2086" w:rsidRDefault="00FD41F0" w:rsidP="00F10C0A">
            <w:pPr>
              <w:pStyle w:val="NoSpacing"/>
              <w:jc w:val="center"/>
              <w:rPr>
                <w:rFonts w:ascii="Arial" w:hAnsi="Arial" w:cs="Arial"/>
                <w:sz w:val="20"/>
                <w:szCs w:val="20"/>
              </w:rPr>
            </w:pPr>
          </w:p>
        </w:tc>
        <w:tc>
          <w:tcPr>
            <w:tcW w:w="1333" w:type="dxa"/>
            <w:vAlign w:val="center"/>
          </w:tcPr>
          <w:p w14:paraId="435BDDA1" w14:textId="77777777" w:rsidR="00FD41F0" w:rsidRPr="00BE2086" w:rsidRDefault="00FD41F0" w:rsidP="00F10C0A">
            <w:pPr>
              <w:pStyle w:val="NoSpacing"/>
              <w:jc w:val="center"/>
              <w:rPr>
                <w:rFonts w:ascii="Arial" w:hAnsi="Arial" w:cs="Arial"/>
                <w:sz w:val="20"/>
                <w:szCs w:val="20"/>
              </w:rPr>
            </w:pPr>
          </w:p>
        </w:tc>
        <w:tc>
          <w:tcPr>
            <w:tcW w:w="1333" w:type="dxa"/>
            <w:vAlign w:val="center"/>
          </w:tcPr>
          <w:p w14:paraId="36524906" w14:textId="77777777" w:rsidR="00FD41F0" w:rsidRPr="00BE2086" w:rsidRDefault="00FD41F0" w:rsidP="00F10C0A">
            <w:pPr>
              <w:pStyle w:val="NoSpacing"/>
              <w:jc w:val="center"/>
              <w:rPr>
                <w:rFonts w:ascii="Arial" w:hAnsi="Arial" w:cs="Arial"/>
                <w:sz w:val="20"/>
                <w:szCs w:val="20"/>
              </w:rPr>
            </w:pPr>
          </w:p>
        </w:tc>
        <w:tc>
          <w:tcPr>
            <w:tcW w:w="1333" w:type="dxa"/>
            <w:shd w:val="clear" w:color="auto" w:fill="auto"/>
            <w:vAlign w:val="center"/>
          </w:tcPr>
          <w:p w14:paraId="0DC8355D" w14:textId="77777777" w:rsidR="00FD41F0" w:rsidRPr="00BE2086" w:rsidRDefault="00FD41F0" w:rsidP="00F10C0A">
            <w:pPr>
              <w:pStyle w:val="NoSpacing"/>
              <w:jc w:val="center"/>
              <w:rPr>
                <w:rFonts w:ascii="Arial" w:hAnsi="Arial" w:cs="Arial"/>
                <w:sz w:val="20"/>
                <w:szCs w:val="20"/>
              </w:rPr>
            </w:pPr>
          </w:p>
        </w:tc>
        <w:tc>
          <w:tcPr>
            <w:tcW w:w="1333" w:type="dxa"/>
            <w:shd w:val="clear" w:color="auto" w:fill="auto"/>
            <w:vAlign w:val="center"/>
          </w:tcPr>
          <w:p w14:paraId="54B3DD84" w14:textId="77777777" w:rsidR="00FD41F0" w:rsidRPr="00BE2086" w:rsidRDefault="00FD41F0" w:rsidP="00F10C0A">
            <w:pPr>
              <w:pStyle w:val="NoSpacing"/>
              <w:jc w:val="center"/>
              <w:rPr>
                <w:rFonts w:ascii="Arial" w:hAnsi="Arial" w:cs="Arial"/>
                <w:sz w:val="20"/>
                <w:szCs w:val="20"/>
              </w:rPr>
            </w:pPr>
          </w:p>
        </w:tc>
      </w:tr>
      <w:tr w:rsidR="00FD41F0" w:rsidRPr="00647667" w14:paraId="3B24346B" w14:textId="77777777" w:rsidTr="00F10C0A">
        <w:trPr>
          <w:trHeight w:val="360"/>
          <w:tblHeader/>
          <w:jc w:val="center"/>
        </w:trPr>
        <w:tc>
          <w:tcPr>
            <w:tcW w:w="1332" w:type="dxa"/>
            <w:shd w:val="clear" w:color="auto" w:fill="auto"/>
            <w:vAlign w:val="center"/>
          </w:tcPr>
          <w:p w14:paraId="7ED40251" w14:textId="77777777" w:rsidR="00FD41F0" w:rsidRPr="000F2E01" w:rsidRDefault="00FD41F0" w:rsidP="00F10C0A">
            <w:pPr>
              <w:pStyle w:val="NoSpacing"/>
              <w:jc w:val="center"/>
              <w:rPr>
                <w:rFonts w:ascii="Arial" w:hAnsi="Arial" w:cs="Arial"/>
                <w:sz w:val="20"/>
                <w:szCs w:val="20"/>
              </w:rPr>
            </w:pPr>
            <w:r w:rsidRPr="000F2E01">
              <w:rPr>
                <w:rFonts w:ascii="Arial" w:hAnsi="Arial" w:cs="Arial"/>
                <w:sz w:val="20"/>
                <w:szCs w:val="20"/>
              </w:rPr>
              <w:t>Average</w:t>
            </w:r>
          </w:p>
        </w:tc>
        <w:tc>
          <w:tcPr>
            <w:tcW w:w="1333" w:type="dxa"/>
            <w:shd w:val="clear" w:color="auto" w:fill="auto"/>
            <w:vAlign w:val="center"/>
          </w:tcPr>
          <w:p w14:paraId="2669D6A9" w14:textId="77777777" w:rsidR="00FD41F0" w:rsidRPr="000F2E01" w:rsidRDefault="00FD41F0" w:rsidP="00F10C0A">
            <w:pPr>
              <w:pStyle w:val="NoSpacing"/>
              <w:jc w:val="center"/>
              <w:rPr>
                <w:rFonts w:ascii="Arial" w:hAnsi="Arial" w:cs="Arial"/>
                <w:sz w:val="20"/>
                <w:szCs w:val="20"/>
              </w:rPr>
            </w:pPr>
            <w:r w:rsidRPr="000F2E01">
              <w:rPr>
                <w:rFonts w:ascii="Arial" w:hAnsi="Arial" w:cs="Arial"/>
                <w:sz w:val="20"/>
                <w:szCs w:val="20"/>
              </w:rPr>
              <w:t>----</w:t>
            </w:r>
          </w:p>
        </w:tc>
        <w:tc>
          <w:tcPr>
            <w:tcW w:w="1333" w:type="dxa"/>
            <w:shd w:val="clear" w:color="auto" w:fill="auto"/>
            <w:vAlign w:val="center"/>
          </w:tcPr>
          <w:p w14:paraId="455CE756" w14:textId="77777777" w:rsidR="00FD41F0" w:rsidRPr="000F2E01" w:rsidRDefault="00FD41F0" w:rsidP="00F10C0A">
            <w:pPr>
              <w:pStyle w:val="NoSpacing"/>
              <w:jc w:val="center"/>
              <w:rPr>
                <w:rFonts w:ascii="Arial" w:hAnsi="Arial" w:cs="Arial"/>
                <w:sz w:val="20"/>
                <w:szCs w:val="20"/>
              </w:rPr>
            </w:pPr>
            <w:r w:rsidRPr="000F2E01">
              <w:rPr>
                <w:rFonts w:ascii="Arial" w:hAnsi="Arial" w:cs="Arial"/>
                <w:sz w:val="20"/>
                <w:szCs w:val="20"/>
              </w:rPr>
              <w:t>----</w:t>
            </w:r>
          </w:p>
        </w:tc>
        <w:tc>
          <w:tcPr>
            <w:tcW w:w="1333" w:type="dxa"/>
            <w:vAlign w:val="center"/>
          </w:tcPr>
          <w:p w14:paraId="1823B532" w14:textId="77777777" w:rsidR="00FD41F0" w:rsidRPr="000F2E01" w:rsidRDefault="00FD41F0" w:rsidP="00F10C0A">
            <w:pPr>
              <w:pStyle w:val="NoSpacing"/>
              <w:jc w:val="center"/>
              <w:rPr>
                <w:rFonts w:ascii="Arial" w:hAnsi="Arial" w:cs="Arial"/>
                <w:sz w:val="20"/>
                <w:szCs w:val="20"/>
              </w:rPr>
            </w:pPr>
            <w:r w:rsidRPr="000F2E01">
              <w:rPr>
                <w:rFonts w:ascii="Arial" w:hAnsi="Arial" w:cs="Arial"/>
                <w:sz w:val="20"/>
                <w:szCs w:val="20"/>
              </w:rPr>
              <w:t>----</w:t>
            </w:r>
          </w:p>
        </w:tc>
        <w:tc>
          <w:tcPr>
            <w:tcW w:w="1333" w:type="dxa"/>
            <w:vAlign w:val="center"/>
          </w:tcPr>
          <w:p w14:paraId="2CEB08AC" w14:textId="77777777" w:rsidR="00FD41F0" w:rsidRPr="000F2E01" w:rsidRDefault="00FD41F0" w:rsidP="00F10C0A">
            <w:pPr>
              <w:pStyle w:val="NoSpacing"/>
              <w:jc w:val="center"/>
              <w:rPr>
                <w:rFonts w:ascii="Arial" w:hAnsi="Arial" w:cs="Arial"/>
                <w:sz w:val="20"/>
                <w:szCs w:val="20"/>
              </w:rPr>
            </w:pPr>
            <w:r w:rsidRPr="000F2E01">
              <w:rPr>
                <w:rFonts w:ascii="Arial" w:hAnsi="Arial" w:cs="Arial"/>
                <w:sz w:val="20"/>
                <w:szCs w:val="20"/>
              </w:rPr>
              <w:t>----</w:t>
            </w:r>
          </w:p>
        </w:tc>
        <w:tc>
          <w:tcPr>
            <w:tcW w:w="1333" w:type="dxa"/>
            <w:shd w:val="clear" w:color="auto" w:fill="auto"/>
            <w:vAlign w:val="center"/>
          </w:tcPr>
          <w:p w14:paraId="4FB8693A" w14:textId="77777777" w:rsidR="00FD41F0" w:rsidRPr="000F2E01" w:rsidRDefault="00FD41F0" w:rsidP="00F10C0A">
            <w:pPr>
              <w:pStyle w:val="NoSpacing"/>
              <w:jc w:val="center"/>
              <w:rPr>
                <w:rFonts w:ascii="Arial" w:hAnsi="Arial" w:cs="Arial"/>
                <w:sz w:val="20"/>
                <w:szCs w:val="20"/>
              </w:rPr>
            </w:pPr>
          </w:p>
        </w:tc>
        <w:tc>
          <w:tcPr>
            <w:tcW w:w="1333" w:type="dxa"/>
            <w:shd w:val="clear" w:color="auto" w:fill="auto"/>
            <w:vAlign w:val="center"/>
          </w:tcPr>
          <w:p w14:paraId="70A9BF7E" w14:textId="77777777" w:rsidR="00FD41F0" w:rsidRPr="000F2E01" w:rsidRDefault="00FD41F0" w:rsidP="00F10C0A">
            <w:pPr>
              <w:pStyle w:val="NoSpacing"/>
              <w:jc w:val="center"/>
              <w:rPr>
                <w:rFonts w:ascii="Arial" w:hAnsi="Arial" w:cs="Arial"/>
                <w:sz w:val="20"/>
                <w:szCs w:val="20"/>
              </w:rPr>
            </w:pPr>
          </w:p>
        </w:tc>
      </w:tr>
    </w:tbl>
    <w:p w14:paraId="29CB464F" w14:textId="77777777" w:rsidR="000E3AC7" w:rsidRDefault="000E3AC7" w:rsidP="00FD41F0">
      <w:pPr>
        <w:pStyle w:val="NoSpacing"/>
        <w:jc w:val="center"/>
        <w:rPr>
          <w:rFonts w:ascii="Arial" w:hAnsi="Arial" w:cs="Arial"/>
          <w:b/>
          <w:bCs/>
          <w:sz w:val="20"/>
          <w:szCs w:val="20"/>
        </w:rPr>
      </w:pPr>
    </w:p>
    <w:p w14:paraId="31FD9D12" w14:textId="7655134C" w:rsidR="00FD41F0" w:rsidRPr="000B37E2" w:rsidRDefault="00FD41F0" w:rsidP="00FD41F0">
      <w:pPr>
        <w:pStyle w:val="NoSpacing"/>
        <w:jc w:val="center"/>
        <w:rPr>
          <w:rFonts w:ascii="Arial" w:hAnsi="Arial" w:cs="Arial"/>
          <w:b/>
          <w:bCs/>
          <w:sz w:val="20"/>
          <w:szCs w:val="20"/>
        </w:rPr>
      </w:pPr>
      <w:r w:rsidRPr="000B37E2">
        <w:rPr>
          <w:rFonts w:ascii="Arial" w:hAnsi="Arial" w:cs="Arial"/>
          <w:b/>
          <w:bCs/>
          <w:sz w:val="20"/>
          <w:szCs w:val="20"/>
        </w:rPr>
        <w:lastRenderedPageBreak/>
        <w:t xml:space="preserve">Table </w:t>
      </w:r>
      <w:r w:rsidR="00B6352C">
        <w:rPr>
          <w:rFonts w:ascii="Arial" w:hAnsi="Arial" w:cs="Arial"/>
          <w:b/>
          <w:bCs/>
          <w:sz w:val="20"/>
          <w:szCs w:val="20"/>
        </w:rPr>
        <w:t>3</w:t>
      </w:r>
      <w:r w:rsidR="00DC569C">
        <w:rPr>
          <w:rFonts w:ascii="Arial" w:hAnsi="Arial" w:cs="Arial"/>
          <w:b/>
          <w:bCs/>
          <w:sz w:val="20"/>
          <w:szCs w:val="20"/>
        </w:rPr>
        <w:t>4</w:t>
      </w:r>
      <w:r w:rsidR="00A95B77">
        <w:rPr>
          <w:rFonts w:ascii="Arial" w:hAnsi="Arial" w:cs="Arial"/>
          <w:b/>
          <w:bCs/>
          <w:sz w:val="20"/>
          <w:szCs w:val="20"/>
        </w:rPr>
        <w:t>.</w:t>
      </w:r>
      <w:r w:rsidRPr="000B37E2">
        <w:rPr>
          <w:rFonts w:ascii="Arial" w:hAnsi="Arial" w:cs="Arial"/>
          <w:b/>
          <w:bCs/>
          <w:sz w:val="20"/>
          <w:szCs w:val="20"/>
        </w:rPr>
        <w:t xml:space="preserve"> </w:t>
      </w:r>
      <w:r>
        <w:rPr>
          <w:rFonts w:ascii="Arial" w:hAnsi="Arial" w:cs="Arial"/>
          <w:b/>
          <w:bCs/>
          <w:sz w:val="20"/>
          <w:szCs w:val="20"/>
        </w:rPr>
        <w:t>Native Values</w:t>
      </w:r>
    </w:p>
    <w:tbl>
      <w:tblPr>
        <w:tblW w:w="9360" w:type="dxa"/>
        <w:jc w:val="center"/>
        <w:tblBorders>
          <w:top w:val="single" w:sz="12" w:space="0" w:color="auto"/>
          <w:left w:val="single" w:sz="12" w:space="0" w:color="auto"/>
          <w:bottom w:val="single" w:sz="12" w:space="0" w:color="auto"/>
          <w:right w:val="single" w:sz="12" w:space="0" w:color="auto"/>
          <w:insideH w:val="single" w:sz="8" w:space="0" w:color="auto"/>
          <w:insideV w:val="single" w:sz="6" w:space="0" w:color="auto"/>
        </w:tblBorders>
        <w:tblLook w:val="0000" w:firstRow="0" w:lastRow="0" w:firstColumn="0" w:lastColumn="0" w:noHBand="0" w:noVBand="0"/>
      </w:tblPr>
      <w:tblGrid>
        <w:gridCol w:w="1333"/>
        <w:gridCol w:w="1334"/>
        <w:gridCol w:w="1333"/>
        <w:gridCol w:w="1361"/>
        <w:gridCol w:w="1333"/>
        <w:gridCol w:w="1333"/>
        <w:gridCol w:w="1333"/>
      </w:tblGrid>
      <w:tr w:rsidR="00FD41F0" w:rsidRPr="00647667" w14:paraId="3CEFFFD1" w14:textId="77777777" w:rsidTr="00F10C0A">
        <w:trPr>
          <w:trHeight w:val="360"/>
          <w:tblHeader/>
          <w:jc w:val="center"/>
        </w:trPr>
        <w:tc>
          <w:tcPr>
            <w:tcW w:w="1333" w:type="dxa"/>
            <w:shd w:val="clear" w:color="auto" w:fill="auto"/>
            <w:vAlign w:val="center"/>
          </w:tcPr>
          <w:p w14:paraId="697F7B9A" w14:textId="77777777" w:rsidR="00FD41F0" w:rsidRPr="00BE2086" w:rsidRDefault="00FD41F0" w:rsidP="00F10C0A">
            <w:pPr>
              <w:pStyle w:val="NoSpacing"/>
              <w:jc w:val="center"/>
              <w:rPr>
                <w:rFonts w:ascii="Arial" w:hAnsi="Arial" w:cs="Arial"/>
                <w:sz w:val="20"/>
                <w:szCs w:val="20"/>
              </w:rPr>
            </w:pPr>
            <w:r>
              <w:rPr>
                <w:rFonts w:ascii="Arial" w:hAnsi="Arial" w:cs="Arial"/>
                <w:sz w:val="20"/>
                <w:szCs w:val="20"/>
              </w:rPr>
              <w:t>Date</w:t>
            </w:r>
          </w:p>
        </w:tc>
        <w:tc>
          <w:tcPr>
            <w:tcW w:w="1334" w:type="dxa"/>
            <w:shd w:val="clear" w:color="auto" w:fill="auto"/>
            <w:vAlign w:val="center"/>
          </w:tcPr>
          <w:p w14:paraId="5AB5A866" w14:textId="77777777" w:rsidR="00FD41F0" w:rsidRDefault="00FD41F0" w:rsidP="00F10C0A">
            <w:pPr>
              <w:pStyle w:val="NoSpacing"/>
              <w:jc w:val="center"/>
              <w:rPr>
                <w:rFonts w:ascii="Arial" w:hAnsi="Arial" w:cs="Arial"/>
                <w:sz w:val="20"/>
                <w:szCs w:val="20"/>
              </w:rPr>
            </w:pPr>
            <w:r>
              <w:rPr>
                <w:rFonts w:ascii="Arial" w:hAnsi="Arial" w:cs="Arial"/>
                <w:sz w:val="20"/>
                <w:szCs w:val="20"/>
              </w:rPr>
              <w:t>Time</w:t>
            </w:r>
          </w:p>
        </w:tc>
        <w:tc>
          <w:tcPr>
            <w:tcW w:w="1333" w:type="dxa"/>
            <w:shd w:val="clear" w:color="auto" w:fill="auto"/>
            <w:vAlign w:val="center"/>
          </w:tcPr>
          <w:p w14:paraId="060A28A6" w14:textId="77777777" w:rsidR="00FD41F0" w:rsidRPr="00BE2086" w:rsidRDefault="00FD41F0" w:rsidP="00F10C0A">
            <w:pPr>
              <w:pStyle w:val="NoSpacing"/>
              <w:jc w:val="center"/>
              <w:rPr>
                <w:rFonts w:ascii="Arial" w:hAnsi="Arial" w:cs="Arial"/>
                <w:sz w:val="20"/>
                <w:szCs w:val="20"/>
              </w:rPr>
            </w:pPr>
            <w:r>
              <w:rPr>
                <w:rFonts w:ascii="Arial" w:hAnsi="Arial" w:cs="Arial"/>
                <w:sz w:val="20"/>
                <w:szCs w:val="20"/>
              </w:rPr>
              <w:t>File</w:t>
            </w:r>
          </w:p>
        </w:tc>
        <w:tc>
          <w:tcPr>
            <w:tcW w:w="1361" w:type="dxa"/>
            <w:vAlign w:val="center"/>
          </w:tcPr>
          <w:p w14:paraId="4EC628BE" w14:textId="77777777" w:rsidR="00FD41F0" w:rsidRPr="00BE2086" w:rsidRDefault="00FD41F0" w:rsidP="00F10C0A">
            <w:pPr>
              <w:pStyle w:val="NoSpacing"/>
              <w:jc w:val="center"/>
              <w:rPr>
                <w:rFonts w:ascii="Arial" w:hAnsi="Arial" w:cs="Arial"/>
                <w:sz w:val="20"/>
                <w:szCs w:val="20"/>
              </w:rPr>
            </w:pPr>
            <w:r>
              <w:rPr>
                <w:rFonts w:ascii="Arial" w:hAnsi="Arial" w:cs="Arial"/>
                <w:sz w:val="20"/>
                <w:szCs w:val="20"/>
              </w:rPr>
              <w:t>Temperature (°C)</w:t>
            </w:r>
          </w:p>
        </w:tc>
        <w:tc>
          <w:tcPr>
            <w:tcW w:w="1333" w:type="dxa"/>
            <w:vAlign w:val="center"/>
          </w:tcPr>
          <w:p w14:paraId="2315E2F5" w14:textId="77777777" w:rsidR="00FD41F0" w:rsidRPr="00BE2086" w:rsidRDefault="00FD41F0" w:rsidP="00F10C0A">
            <w:pPr>
              <w:pStyle w:val="NoSpacing"/>
              <w:jc w:val="center"/>
              <w:rPr>
                <w:rFonts w:ascii="Arial" w:hAnsi="Arial" w:cs="Arial"/>
                <w:sz w:val="20"/>
                <w:szCs w:val="20"/>
              </w:rPr>
            </w:pPr>
            <w:r>
              <w:rPr>
                <w:rFonts w:ascii="Arial" w:hAnsi="Arial" w:cs="Arial"/>
                <w:sz w:val="20"/>
                <w:szCs w:val="20"/>
              </w:rPr>
              <w:t>Pressure</w:t>
            </w:r>
          </w:p>
        </w:tc>
        <w:tc>
          <w:tcPr>
            <w:tcW w:w="1333" w:type="dxa"/>
            <w:shd w:val="clear" w:color="auto" w:fill="auto"/>
            <w:vAlign w:val="center"/>
          </w:tcPr>
          <w:p w14:paraId="19B093FE" w14:textId="77777777" w:rsidR="00FD41F0" w:rsidRPr="00BE2086" w:rsidRDefault="00FD41F0" w:rsidP="00F10C0A">
            <w:pPr>
              <w:pStyle w:val="NoSpacing"/>
              <w:jc w:val="center"/>
              <w:rPr>
                <w:rFonts w:ascii="Arial" w:hAnsi="Arial" w:cs="Arial"/>
                <w:sz w:val="20"/>
                <w:szCs w:val="20"/>
              </w:rPr>
            </w:pPr>
            <w:r>
              <w:rPr>
                <w:rFonts w:ascii="Arial" w:hAnsi="Arial" w:cs="Arial"/>
                <w:sz w:val="20"/>
                <w:szCs w:val="20"/>
              </w:rPr>
              <w:t>Spike (ppm)</w:t>
            </w:r>
          </w:p>
        </w:tc>
        <w:tc>
          <w:tcPr>
            <w:tcW w:w="1333" w:type="dxa"/>
            <w:shd w:val="clear" w:color="auto" w:fill="auto"/>
            <w:vAlign w:val="center"/>
          </w:tcPr>
          <w:p w14:paraId="262A3996" w14:textId="77777777" w:rsidR="00FD41F0" w:rsidRPr="00BE2086" w:rsidRDefault="00FD41F0" w:rsidP="00F10C0A">
            <w:pPr>
              <w:pStyle w:val="NoSpacing"/>
              <w:jc w:val="center"/>
              <w:rPr>
                <w:rFonts w:ascii="Arial" w:hAnsi="Arial" w:cs="Arial"/>
                <w:sz w:val="20"/>
                <w:szCs w:val="20"/>
                <w:shd w:val="clear" w:color="auto" w:fill="FFFFFF"/>
              </w:rPr>
            </w:pPr>
            <w:r>
              <w:rPr>
                <w:rFonts w:ascii="Arial" w:hAnsi="Arial" w:cs="Arial"/>
                <w:sz w:val="20"/>
                <w:szCs w:val="20"/>
                <w:shd w:val="clear" w:color="auto" w:fill="FFFFFF"/>
              </w:rPr>
              <w:t>Tracer (ppm)</w:t>
            </w:r>
          </w:p>
        </w:tc>
      </w:tr>
      <w:tr w:rsidR="00FD41F0" w:rsidRPr="00647667" w14:paraId="2A9DC473" w14:textId="77777777" w:rsidTr="00F10C0A">
        <w:trPr>
          <w:trHeight w:val="360"/>
          <w:tblHeader/>
          <w:jc w:val="center"/>
        </w:trPr>
        <w:tc>
          <w:tcPr>
            <w:tcW w:w="1333" w:type="dxa"/>
            <w:shd w:val="clear" w:color="auto" w:fill="auto"/>
            <w:vAlign w:val="center"/>
          </w:tcPr>
          <w:p w14:paraId="5E35C3F9" w14:textId="77777777" w:rsidR="00FD41F0" w:rsidRPr="002B2B25" w:rsidRDefault="00FD41F0" w:rsidP="00F10C0A">
            <w:pPr>
              <w:pStyle w:val="NoSpacing"/>
              <w:jc w:val="center"/>
              <w:rPr>
                <w:rFonts w:ascii="Arial" w:hAnsi="Arial" w:cs="Arial"/>
                <w:sz w:val="20"/>
                <w:szCs w:val="20"/>
              </w:rPr>
            </w:pPr>
          </w:p>
        </w:tc>
        <w:tc>
          <w:tcPr>
            <w:tcW w:w="1334" w:type="dxa"/>
            <w:shd w:val="clear" w:color="auto" w:fill="auto"/>
            <w:vAlign w:val="center"/>
          </w:tcPr>
          <w:p w14:paraId="4FAC197F" w14:textId="77777777" w:rsidR="00FD41F0" w:rsidRDefault="00FD41F0" w:rsidP="00F10C0A">
            <w:pPr>
              <w:pStyle w:val="NoSpacing"/>
              <w:jc w:val="center"/>
              <w:rPr>
                <w:rFonts w:ascii="Arial" w:hAnsi="Arial" w:cs="Arial"/>
                <w:sz w:val="20"/>
                <w:szCs w:val="20"/>
              </w:rPr>
            </w:pPr>
          </w:p>
        </w:tc>
        <w:tc>
          <w:tcPr>
            <w:tcW w:w="1333" w:type="dxa"/>
            <w:shd w:val="clear" w:color="auto" w:fill="auto"/>
            <w:vAlign w:val="center"/>
          </w:tcPr>
          <w:p w14:paraId="185B0883" w14:textId="77777777" w:rsidR="00FD41F0" w:rsidRDefault="00FD41F0" w:rsidP="00F10C0A">
            <w:pPr>
              <w:pStyle w:val="NoSpacing"/>
              <w:jc w:val="center"/>
              <w:rPr>
                <w:rFonts w:ascii="Arial" w:hAnsi="Arial" w:cs="Arial"/>
                <w:sz w:val="20"/>
                <w:szCs w:val="20"/>
              </w:rPr>
            </w:pPr>
          </w:p>
        </w:tc>
        <w:tc>
          <w:tcPr>
            <w:tcW w:w="1361" w:type="dxa"/>
            <w:vAlign w:val="center"/>
          </w:tcPr>
          <w:p w14:paraId="7762483A" w14:textId="77777777" w:rsidR="00FD41F0" w:rsidRPr="00BE2086" w:rsidRDefault="00FD41F0" w:rsidP="00F10C0A">
            <w:pPr>
              <w:pStyle w:val="NoSpacing"/>
              <w:jc w:val="center"/>
              <w:rPr>
                <w:rFonts w:ascii="Arial" w:hAnsi="Arial" w:cs="Arial"/>
                <w:sz w:val="20"/>
                <w:szCs w:val="20"/>
              </w:rPr>
            </w:pPr>
          </w:p>
        </w:tc>
        <w:tc>
          <w:tcPr>
            <w:tcW w:w="1333" w:type="dxa"/>
            <w:vAlign w:val="center"/>
          </w:tcPr>
          <w:p w14:paraId="1079D395" w14:textId="77777777" w:rsidR="00FD41F0" w:rsidRPr="00BE2086" w:rsidRDefault="00FD41F0" w:rsidP="00F10C0A">
            <w:pPr>
              <w:pStyle w:val="NoSpacing"/>
              <w:jc w:val="center"/>
              <w:rPr>
                <w:rFonts w:ascii="Arial" w:hAnsi="Arial" w:cs="Arial"/>
                <w:sz w:val="20"/>
                <w:szCs w:val="20"/>
              </w:rPr>
            </w:pPr>
          </w:p>
        </w:tc>
        <w:tc>
          <w:tcPr>
            <w:tcW w:w="1333" w:type="dxa"/>
            <w:shd w:val="clear" w:color="auto" w:fill="auto"/>
            <w:vAlign w:val="center"/>
          </w:tcPr>
          <w:p w14:paraId="2CB6AE02" w14:textId="77777777" w:rsidR="00FD41F0" w:rsidRPr="00BE2086" w:rsidRDefault="00FD41F0" w:rsidP="00F10C0A">
            <w:pPr>
              <w:pStyle w:val="NoSpacing"/>
              <w:jc w:val="center"/>
              <w:rPr>
                <w:rFonts w:ascii="Arial" w:hAnsi="Arial" w:cs="Arial"/>
                <w:sz w:val="20"/>
                <w:szCs w:val="20"/>
              </w:rPr>
            </w:pPr>
          </w:p>
        </w:tc>
        <w:tc>
          <w:tcPr>
            <w:tcW w:w="1333" w:type="dxa"/>
            <w:shd w:val="clear" w:color="auto" w:fill="auto"/>
            <w:vAlign w:val="center"/>
          </w:tcPr>
          <w:p w14:paraId="773E4303" w14:textId="77777777" w:rsidR="00FD41F0" w:rsidRPr="00BE2086" w:rsidRDefault="00FD41F0" w:rsidP="00F10C0A">
            <w:pPr>
              <w:pStyle w:val="NoSpacing"/>
              <w:jc w:val="center"/>
              <w:rPr>
                <w:rFonts w:ascii="Arial" w:hAnsi="Arial" w:cs="Arial"/>
                <w:sz w:val="20"/>
                <w:szCs w:val="20"/>
              </w:rPr>
            </w:pPr>
          </w:p>
        </w:tc>
      </w:tr>
      <w:tr w:rsidR="00FD41F0" w:rsidRPr="00647667" w14:paraId="565F465F" w14:textId="77777777" w:rsidTr="00F10C0A">
        <w:trPr>
          <w:trHeight w:val="360"/>
          <w:tblHeader/>
          <w:jc w:val="center"/>
        </w:trPr>
        <w:tc>
          <w:tcPr>
            <w:tcW w:w="1333" w:type="dxa"/>
            <w:shd w:val="clear" w:color="auto" w:fill="auto"/>
            <w:vAlign w:val="center"/>
          </w:tcPr>
          <w:p w14:paraId="01863B16" w14:textId="77777777" w:rsidR="00FD41F0" w:rsidRDefault="00FD41F0" w:rsidP="00F10C0A">
            <w:pPr>
              <w:pStyle w:val="NoSpacing"/>
              <w:jc w:val="center"/>
              <w:rPr>
                <w:rFonts w:ascii="Arial" w:hAnsi="Arial" w:cs="Arial"/>
                <w:sz w:val="20"/>
                <w:szCs w:val="20"/>
              </w:rPr>
            </w:pPr>
          </w:p>
        </w:tc>
        <w:tc>
          <w:tcPr>
            <w:tcW w:w="1334" w:type="dxa"/>
            <w:shd w:val="clear" w:color="auto" w:fill="auto"/>
            <w:vAlign w:val="center"/>
          </w:tcPr>
          <w:p w14:paraId="15955D2A" w14:textId="77777777" w:rsidR="00FD41F0" w:rsidRDefault="00FD41F0" w:rsidP="00F10C0A">
            <w:pPr>
              <w:pStyle w:val="NoSpacing"/>
              <w:jc w:val="center"/>
              <w:rPr>
                <w:rFonts w:ascii="Arial" w:hAnsi="Arial" w:cs="Arial"/>
                <w:sz w:val="20"/>
                <w:szCs w:val="20"/>
              </w:rPr>
            </w:pPr>
          </w:p>
        </w:tc>
        <w:tc>
          <w:tcPr>
            <w:tcW w:w="1333" w:type="dxa"/>
            <w:shd w:val="clear" w:color="auto" w:fill="auto"/>
            <w:vAlign w:val="center"/>
          </w:tcPr>
          <w:p w14:paraId="1E23C125" w14:textId="77777777" w:rsidR="00FD41F0" w:rsidRDefault="00FD41F0" w:rsidP="00F10C0A">
            <w:pPr>
              <w:pStyle w:val="NoSpacing"/>
              <w:jc w:val="center"/>
              <w:rPr>
                <w:rFonts w:ascii="Arial" w:hAnsi="Arial" w:cs="Arial"/>
                <w:sz w:val="20"/>
                <w:szCs w:val="20"/>
              </w:rPr>
            </w:pPr>
          </w:p>
        </w:tc>
        <w:tc>
          <w:tcPr>
            <w:tcW w:w="1361" w:type="dxa"/>
            <w:vAlign w:val="center"/>
          </w:tcPr>
          <w:p w14:paraId="5CB55FD9" w14:textId="77777777" w:rsidR="00FD41F0" w:rsidRPr="00BE2086" w:rsidRDefault="00FD41F0" w:rsidP="00F10C0A">
            <w:pPr>
              <w:pStyle w:val="NoSpacing"/>
              <w:jc w:val="center"/>
              <w:rPr>
                <w:rFonts w:ascii="Arial" w:hAnsi="Arial" w:cs="Arial"/>
                <w:sz w:val="20"/>
                <w:szCs w:val="20"/>
              </w:rPr>
            </w:pPr>
          </w:p>
        </w:tc>
        <w:tc>
          <w:tcPr>
            <w:tcW w:w="1333" w:type="dxa"/>
            <w:vAlign w:val="center"/>
          </w:tcPr>
          <w:p w14:paraId="352B0141" w14:textId="77777777" w:rsidR="00FD41F0" w:rsidRPr="00BE2086" w:rsidRDefault="00FD41F0" w:rsidP="00F10C0A">
            <w:pPr>
              <w:pStyle w:val="NoSpacing"/>
              <w:jc w:val="center"/>
              <w:rPr>
                <w:rFonts w:ascii="Arial" w:hAnsi="Arial" w:cs="Arial"/>
                <w:sz w:val="20"/>
                <w:szCs w:val="20"/>
              </w:rPr>
            </w:pPr>
          </w:p>
        </w:tc>
        <w:tc>
          <w:tcPr>
            <w:tcW w:w="1333" w:type="dxa"/>
            <w:shd w:val="clear" w:color="auto" w:fill="auto"/>
            <w:vAlign w:val="center"/>
          </w:tcPr>
          <w:p w14:paraId="4DDBEEAF" w14:textId="77777777" w:rsidR="00FD41F0" w:rsidRPr="00BE2086" w:rsidRDefault="00FD41F0" w:rsidP="00F10C0A">
            <w:pPr>
              <w:pStyle w:val="NoSpacing"/>
              <w:jc w:val="center"/>
              <w:rPr>
                <w:rFonts w:ascii="Arial" w:hAnsi="Arial" w:cs="Arial"/>
                <w:sz w:val="20"/>
                <w:szCs w:val="20"/>
              </w:rPr>
            </w:pPr>
          </w:p>
        </w:tc>
        <w:tc>
          <w:tcPr>
            <w:tcW w:w="1333" w:type="dxa"/>
            <w:shd w:val="clear" w:color="auto" w:fill="auto"/>
            <w:vAlign w:val="center"/>
          </w:tcPr>
          <w:p w14:paraId="096081C6" w14:textId="77777777" w:rsidR="00FD41F0" w:rsidRPr="00BE2086" w:rsidRDefault="00FD41F0" w:rsidP="00F10C0A">
            <w:pPr>
              <w:pStyle w:val="NoSpacing"/>
              <w:jc w:val="center"/>
              <w:rPr>
                <w:rFonts w:ascii="Arial" w:hAnsi="Arial" w:cs="Arial"/>
                <w:sz w:val="20"/>
                <w:szCs w:val="20"/>
              </w:rPr>
            </w:pPr>
          </w:p>
        </w:tc>
      </w:tr>
      <w:tr w:rsidR="00FD41F0" w:rsidRPr="00647667" w14:paraId="5B52E4F1" w14:textId="77777777" w:rsidTr="00F10C0A">
        <w:trPr>
          <w:trHeight w:val="360"/>
          <w:tblHeader/>
          <w:jc w:val="center"/>
        </w:trPr>
        <w:tc>
          <w:tcPr>
            <w:tcW w:w="1333" w:type="dxa"/>
            <w:shd w:val="clear" w:color="auto" w:fill="auto"/>
            <w:vAlign w:val="center"/>
          </w:tcPr>
          <w:p w14:paraId="201B8241" w14:textId="77777777" w:rsidR="00FD41F0" w:rsidRPr="00BE2086" w:rsidRDefault="00FD41F0" w:rsidP="00F10C0A">
            <w:pPr>
              <w:pStyle w:val="NoSpacing"/>
              <w:jc w:val="center"/>
              <w:rPr>
                <w:rFonts w:ascii="Arial" w:hAnsi="Arial" w:cs="Arial"/>
                <w:sz w:val="20"/>
                <w:szCs w:val="20"/>
              </w:rPr>
            </w:pPr>
          </w:p>
        </w:tc>
        <w:tc>
          <w:tcPr>
            <w:tcW w:w="1334" w:type="dxa"/>
            <w:shd w:val="clear" w:color="auto" w:fill="auto"/>
            <w:vAlign w:val="center"/>
          </w:tcPr>
          <w:p w14:paraId="5A60C5FD" w14:textId="77777777" w:rsidR="00FD41F0" w:rsidRPr="00BE2086" w:rsidRDefault="00FD41F0" w:rsidP="00F10C0A">
            <w:pPr>
              <w:pStyle w:val="NoSpacing"/>
              <w:jc w:val="center"/>
              <w:rPr>
                <w:rFonts w:ascii="Arial" w:hAnsi="Arial" w:cs="Arial"/>
                <w:sz w:val="20"/>
                <w:szCs w:val="20"/>
              </w:rPr>
            </w:pPr>
          </w:p>
        </w:tc>
        <w:tc>
          <w:tcPr>
            <w:tcW w:w="1333" w:type="dxa"/>
            <w:shd w:val="clear" w:color="auto" w:fill="auto"/>
            <w:vAlign w:val="center"/>
          </w:tcPr>
          <w:p w14:paraId="4D985499" w14:textId="77777777" w:rsidR="00FD41F0" w:rsidRPr="00BE2086" w:rsidRDefault="00FD41F0" w:rsidP="00F10C0A">
            <w:pPr>
              <w:pStyle w:val="NoSpacing"/>
              <w:jc w:val="center"/>
              <w:rPr>
                <w:rFonts w:ascii="Arial" w:hAnsi="Arial" w:cs="Arial"/>
                <w:sz w:val="20"/>
                <w:szCs w:val="20"/>
              </w:rPr>
            </w:pPr>
          </w:p>
        </w:tc>
        <w:tc>
          <w:tcPr>
            <w:tcW w:w="1361" w:type="dxa"/>
            <w:vAlign w:val="center"/>
          </w:tcPr>
          <w:p w14:paraId="67F25BAE" w14:textId="77777777" w:rsidR="00FD41F0" w:rsidRPr="00BE2086" w:rsidRDefault="00FD41F0" w:rsidP="00F10C0A">
            <w:pPr>
              <w:pStyle w:val="NoSpacing"/>
              <w:jc w:val="center"/>
              <w:rPr>
                <w:rFonts w:ascii="Arial" w:hAnsi="Arial" w:cs="Arial"/>
                <w:sz w:val="20"/>
                <w:szCs w:val="20"/>
              </w:rPr>
            </w:pPr>
          </w:p>
        </w:tc>
        <w:tc>
          <w:tcPr>
            <w:tcW w:w="1333" w:type="dxa"/>
            <w:vAlign w:val="center"/>
          </w:tcPr>
          <w:p w14:paraId="57B403D7" w14:textId="77777777" w:rsidR="00FD41F0" w:rsidRPr="00BE2086" w:rsidRDefault="00FD41F0" w:rsidP="00F10C0A">
            <w:pPr>
              <w:pStyle w:val="NoSpacing"/>
              <w:jc w:val="center"/>
              <w:rPr>
                <w:rFonts w:ascii="Arial" w:hAnsi="Arial" w:cs="Arial"/>
                <w:sz w:val="20"/>
                <w:szCs w:val="20"/>
              </w:rPr>
            </w:pPr>
          </w:p>
        </w:tc>
        <w:tc>
          <w:tcPr>
            <w:tcW w:w="1333" w:type="dxa"/>
            <w:shd w:val="clear" w:color="auto" w:fill="auto"/>
            <w:vAlign w:val="center"/>
          </w:tcPr>
          <w:p w14:paraId="300442F2" w14:textId="77777777" w:rsidR="00FD41F0" w:rsidRPr="00BE2086" w:rsidRDefault="00FD41F0" w:rsidP="00F10C0A">
            <w:pPr>
              <w:pStyle w:val="NoSpacing"/>
              <w:jc w:val="center"/>
              <w:rPr>
                <w:rFonts w:ascii="Arial" w:hAnsi="Arial" w:cs="Arial"/>
                <w:sz w:val="20"/>
                <w:szCs w:val="20"/>
              </w:rPr>
            </w:pPr>
          </w:p>
        </w:tc>
        <w:tc>
          <w:tcPr>
            <w:tcW w:w="1333" w:type="dxa"/>
            <w:shd w:val="clear" w:color="auto" w:fill="auto"/>
            <w:vAlign w:val="center"/>
          </w:tcPr>
          <w:p w14:paraId="2E8910B6" w14:textId="77777777" w:rsidR="00FD41F0" w:rsidRPr="00BE2086" w:rsidRDefault="00FD41F0" w:rsidP="00F10C0A">
            <w:pPr>
              <w:pStyle w:val="NoSpacing"/>
              <w:jc w:val="center"/>
              <w:rPr>
                <w:rFonts w:ascii="Arial" w:hAnsi="Arial" w:cs="Arial"/>
                <w:sz w:val="20"/>
                <w:szCs w:val="20"/>
              </w:rPr>
            </w:pPr>
          </w:p>
        </w:tc>
      </w:tr>
      <w:tr w:rsidR="00FD41F0" w:rsidRPr="00647667" w14:paraId="717F7139" w14:textId="77777777" w:rsidTr="00F10C0A">
        <w:trPr>
          <w:trHeight w:val="360"/>
          <w:tblHeader/>
          <w:jc w:val="center"/>
        </w:trPr>
        <w:tc>
          <w:tcPr>
            <w:tcW w:w="1333" w:type="dxa"/>
            <w:shd w:val="clear" w:color="auto" w:fill="auto"/>
            <w:vAlign w:val="center"/>
          </w:tcPr>
          <w:p w14:paraId="1625CEB1" w14:textId="77777777" w:rsidR="00FD41F0" w:rsidRPr="00BE2086" w:rsidRDefault="00FD41F0" w:rsidP="00F10C0A">
            <w:pPr>
              <w:pStyle w:val="NoSpacing"/>
              <w:jc w:val="center"/>
              <w:rPr>
                <w:rFonts w:ascii="Arial" w:hAnsi="Arial" w:cs="Arial"/>
                <w:sz w:val="20"/>
                <w:szCs w:val="20"/>
              </w:rPr>
            </w:pPr>
          </w:p>
        </w:tc>
        <w:tc>
          <w:tcPr>
            <w:tcW w:w="1334" w:type="dxa"/>
            <w:shd w:val="clear" w:color="auto" w:fill="auto"/>
            <w:vAlign w:val="center"/>
          </w:tcPr>
          <w:p w14:paraId="4377074F" w14:textId="77777777" w:rsidR="00FD41F0" w:rsidRPr="00BE2086" w:rsidRDefault="00FD41F0" w:rsidP="00F10C0A">
            <w:pPr>
              <w:pStyle w:val="NoSpacing"/>
              <w:jc w:val="center"/>
              <w:rPr>
                <w:rFonts w:ascii="Arial" w:hAnsi="Arial" w:cs="Arial"/>
                <w:sz w:val="20"/>
                <w:szCs w:val="20"/>
              </w:rPr>
            </w:pPr>
          </w:p>
        </w:tc>
        <w:tc>
          <w:tcPr>
            <w:tcW w:w="1333" w:type="dxa"/>
            <w:shd w:val="clear" w:color="auto" w:fill="auto"/>
            <w:vAlign w:val="center"/>
          </w:tcPr>
          <w:p w14:paraId="48604594" w14:textId="77777777" w:rsidR="00FD41F0" w:rsidRPr="00BE2086" w:rsidRDefault="00FD41F0" w:rsidP="00F10C0A">
            <w:pPr>
              <w:pStyle w:val="NoSpacing"/>
              <w:jc w:val="center"/>
              <w:rPr>
                <w:rFonts w:ascii="Arial" w:hAnsi="Arial" w:cs="Arial"/>
                <w:sz w:val="20"/>
                <w:szCs w:val="20"/>
              </w:rPr>
            </w:pPr>
          </w:p>
        </w:tc>
        <w:tc>
          <w:tcPr>
            <w:tcW w:w="1361" w:type="dxa"/>
            <w:vAlign w:val="center"/>
          </w:tcPr>
          <w:p w14:paraId="305A1D7A" w14:textId="77777777" w:rsidR="00FD41F0" w:rsidRPr="00BE2086" w:rsidRDefault="00FD41F0" w:rsidP="00F10C0A">
            <w:pPr>
              <w:pStyle w:val="NoSpacing"/>
              <w:jc w:val="center"/>
              <w:rPr>
                <w:rFonts w:ascii="Arial" w:hAnsi="Arial" w:cs="Arial"/>
                <w:sz w:val="20"/>
                <w:szCs w:val="20"/>
              </w:rPr>
            </w:pPr>
          </w:p>
        </w:tc>
        <w:tc>
          <w:tcPr>
            <w:tcW w:w="1333" w:type="dxa"/>
            <w:vAlign w:val="center"/>
          </w:tcPr>
          <w:p w14:paraId="0C299B94" w14:textId="77777777" w:rsidR="00FD41F0" w:rsidRPr="00BE2086" w:rsidRDefault="00FD41F0" w:rsidP="00F10C0A">
            <w:pPr>
              <w:pStyle w:val="NoSpacing"/>
              <w:jc w:val="center"/>
              <w:rPr>
                <w:rFonts w:ascii="Arial" w:hAnsi="Arial" w:cs="Arial"/>
                <w:sz w:val="20"/>
                <w:szCs w:val="20"/>
              </w:rPr>
            </w:pPr>
          </w:p>
        </w:tc>
        <w:tc>
          <w:tcPr>
            <w:tcW w:w="1333" w:type="dxa"/>
            <w:shd w:val="clear" w:color="auto" w:fill="auto"/>
            <w:vAlign w:val="center"/>
          </w:tcPr>
          <w:p w14:paraId="33423078" w14:textId="77777777" w:rsidR="00FD41F0" w:rsidRPr="00BE2086" w:rsidRDefault="00FD41F0" w:rsidP="00F10C0A">
            <w:pPr>
              <w:pStyle w:val="NoSpacing"/>
              <w:jc w:val="center"/>
              <w:rPr>
                <w:rFonts w:ascii="Arial" w:hAnsi="Arial" w:cs="Arial"/>
                <w:sz w:val="20"/>
                <w:szCs w:val="20"/>
              </w:rPr>
            </w:pPr>
          </w:p>
        </w:tc>
        <w:tc>
          <w:tcPr>
            <w:tcW w:w="1333" w:type="dxa"/>
            <w:shd w:val="clear" w:color="auto" w:fill="auto"/>
            <w:vAlign w:val="center"/>
          </w:tcPr>
          <w:p w14:paraId="0D4A2BD0" w14:textId="77777777" w:rsidR="00FD41F0" w:rsidRPr="00BE2086" w:rsidRDefault="00FD41F0" w:rsidP="00F10C0A">
            <w:pPr>
              <w:pStyle w:val="NoSpacing"/>
              <w:jc w:val="center"/>
              <w:rPr>
                <w:rFonts w:ascii="Arial" w:hAnsi="Arial" w:cs="Arial"/>
                <w:sz w:val="20"/>
                <w:szCs w:val="20"/>
              </w:rPr>
            </w:pPr>
          </w:p>
        </w:tc>
      </w:tr>
      <w:tr w:rsidR="00FD41F0" w:rsidRPr="00647667" w14:paraId="1E159950" w14:textId="77777777" w:rsidTr="00F10C0A">
        <w:trPr>
          <w:trHeight w:val="360"/>
          <w:tblHeader/>
          <w:jc w:val="center"/>
        </w:trPr>
        <w:tc>
          <w:tcPr>
            <w:tcW w:w="1333" w:type="dxa"/>
            <w:shd w:val="clear" w:color="auto" w:fill="auto"/>
            <w:vAlign w:val="center"/>
          </w:tcPr>
          <w:p w14:paraId="41278D6B" w14:textId="77777777" w:rsidR="00FD41F0" w:rsidRPr="00BE2086" w:rsidRDefault="00FD41F0" w:rsidP="00F10C0A">
            <w:pPr>
              <w:pStyle w:val="NoSpacing"/>
              <w:jc w:val="center"/>
              <w:rPr>
                <w:rFonts w:ascii="Arial" w:hAnsi="Arial" w:cs="Arial"/>
                <w:sz w:val="20"/>
                <w:szCs w:val="20"/>
              </w:rPr>
            </w:pPr>
          </w:p>
        </w:tc>
        <w:tc>
          <w:tcPr>
            <w:tcW w:w="1334" w:type="dxa"/>
            <w:shd w:val="clear" w:color="auto" w:fill="auto"/>
            <w:vAlign w:val="center"/>
          </w:tcPr>
          <w:p w14:paraId="25692980" w14:textId="77777777" w:rsidR="00FD41F0" w:rsidRPr="00BE2086" w:rsidRDefault="00FD41F0" w:rsidP="00F10C0A">
            <w:pPr>
              <w:pStyle w:val="NoSpacing"/>
              <w:jc w:val="center"/>
              <w:rPr>
                <w:rFonts w:ascii="Arial" w:hAnsi="Arial" w:cs="Arial"/>
                <w:sz w:val="20"/>
                <w:szCs w:val="20"/>
              </w:rPr>
            </w:pPr>
          </w:p>
        </w:tc>
        <w:tc>
          <w:tcPr>
            <w:tcW w:w="1333" w:type="dxa"/>
            <w:shd w:val="clear" w:color="auto" w:fill="auto"/>
            <w:vAlign w:val="center"/>
          </w:tcPr>
          <w:p w14:paraId="4E69CEFE" w14:textId="77777777" w:rsidR="00FD41F0" w:rsidRPr="00BE2086" w:rsidRDefault="00FD41F0" w:rsidP="00F10C0A">
            <w:pPr>
              <w:pStyle w:val="NoSpacing"/>
              <w:jc w:val="center"/>
              <w:rPr>
                <w:rFonts w:ascii="Arial" w:hAnsi="Arial" w:cs="Arial"/>
                <w:sz w:val="20"/>
                <w:szCs w:val="20"/>
              </w:rPr>
            </w:pPr>
          </w:p>
        </w:tc>
        <w:tc>
          <w:tcPr>
            <w:tcW w:w="1361" w:type="dxa"/>
            <w:vAlign w:val="center"/>
          </w:tcPr>
          <w:p w14:paraId="4C36C8A7" w14:textId="77777777" w:rsidR="00FD41F0" w:rsidRPr="00BE2086" w:rsidRDefault="00FD41F0" w:rsidP="00F10C0A">
            <w:pPr>
              <w:pStyle w:val="NoSpacing"/>
              <w:jc w:val="center"/>
              <w:rPr>
                <w:rFonts w:ascii="Arial" w:hAnsi="Arial" w:cs="Arial"/>
                <w:sz w:val="20"/>
                <w:szCs w:val="20"/>
              </w:rPr>
            </w:pPr>
          </w:p>
        </w:tc>
        <w:tc>
          <w:tcPr>
            <w:tcW w:w="1333" w:type="dxa"/>
            <w:vAlign w:val="center"/>
          </w:tcPr>
          <w:p w14:paraId="6CBC9B76" w14:textId="77777777" w:rsidR="00FD41F0" w:rsidRPr="00BE2086" w:rsidRDefault="00FD41F0" w:rsidP="00F10C0A">
            <w:pPr>
              <w:pStyle w:val="NoSpacing"/>
              <w:jc w:val="center"/>
              <w:rPr>
                <w:rFonts w:ascii="Arial" w:hAnsi="Arial" w:cs="Arial"/>
                <w:sz w:val="20"/>
                <w:szCs w:val="20"/>
              </w:rPr>
            </w:pPr>
          </w:p>
        </w:tc>
        <w:tc>
          <w:tcPr>
            <w:tcW w:w="1333" w:type="dxa"/>
            <w:shd w:val="clear" w:color="auto" w:fill="auto"/>
            <w:vAlign w:val="center"/>
          </w:tcPr>
          <w:p w14:paraId="1AA4F42E" w14:textId="77777777" w:rsidR="00FD41F0" w:rsidRPr="00BE2086" w:rsidRDefault="00FD41F0" w:rsidP="00F10C0A">
            <w:pPr>
              <w:pStyle w:val="NoSpacing"/>
              <w:jc w:val="center"/>
              <w:rPr>
                <w:rFonts w:ascii="Arial" w:hAnsi="Arial" w:cs="Arial"/>
                <w:sz w:val="20"/>
                <w:szCs w:val="20"/>
              </w:rPr>
            </w:pPr>
          </w:p>
        </w:tc>
        <w:tc>
          <w:tcPr>
            <w:tcW w:w="1333" w:type="dxa"/>
            <w:shd w:val="clear" w:color="auto" w:fill="auto"/>
            <w:vAlign w:val="center"/>
          </w:tcPr>
          <w:p w14:paraId="45385B5B" w14:textId="77777777" w:rsidR="00FD41F0" w:rsidRPr="00BE2086" w:rsidRDefault="00FD41F0" w:rsidP="00F10C0A">
            <w:pPr>
              <w:pStyle w:val="NoSpacing"/>
              <w:jc w:val="center"/>
              <w:rPr>
                <w:rFonts w:ascii="Arial" w:hAnsi="Arial" w:cs="Arial"/>
                <w:sz w:val="20"/>
                <w:szCs w:val="20"/>
              </w:rPr>
            </w:pPr>
          </w:p>
        </w:tc>
      </w:tr>
      <w:tr w:rsidR="00FD41F0" w:rsidRPr="00647667" w14:paraId="7BD2E7C5" w14:textId="77777777" w:rsidTr="00F10C0A">
        <w:trPr>
          <w:trHeight w:val="360"/>
          <w:tblHeader/>
          <w:jc w:val="center"/>
        </w:trPr>
        <w:tc>
          <w:tcPr>
            <w:tcW w:w="1333" w:type="dxa"/>
            <w:shd w:val="clear" w:color="auto" w:fill="auto"/>
            <w:vAlign w:val="center"/>
          </w:tcPr>
          <w:p w14:paraId="3DA75114" w14:textId="77777777" w:rsidR="00FD41F0" w:rsidRPr="00BE2086" w:rsidRDefault="00FD41F0" w:rsidP="00F10C0A">
            <w:pPr>
              <w:pStyle w:val="NoSpacing"/>
              <w:jc w:val="center"/>
              <w:rPr>
                <w:rFonts w:ascii="Arial" w:hAnsi="Arial" w:cs="Arial"/>
                <w:sz w:val="20"/>
                <w:szCs w:val="20"/>
              </w:rPr>
            </w:pPr>
          </w:p>
        </w:tc>
        <w:tc>
          <w:tcPr>
            <w:tcW w:w="1334" w:type="dxa"/>
            <w:shd w:val="clear" w:color="auto" w:fill="auto"/>
            <w:vAlign w:val="center"/>
          </w:tcPr>
          <w:p w14:paraId="56DE3CE3" w14:textId="77777777" w:rsidR="00FD41F0" w:rsidRPr="00BE2086" w:rsidRDefault="00FD41F0" w:rsidP="00F10C0A">
            <w:pPr>
              <w:pStyle w:val="NoSpacing"/>
              <w:jc w:val="center"/>
              <w:rPr>
                <w:rFonts w:ascii="Arial" w:hAnsi="Arial" w:cs="Arial"/>
                <w:sz w:val="20"/>
                <w:szCs w:val="20"/>
              </w:rPr>
            </w:pPr>
          </w:p>
        </w:tc>
        <w:tc>
          <w:tcPr>
            <w:tcW w:w="1333" w:type="dxa"/>
            <w:shd w:val="clear" w:color="auto" w:fill="auto"/>
            <w:vAlign w:val="center"/>
          </w:tcPr>
          <w:p w14:paraId="26D2BB64" w14:textId="77777777" w:rsidR="00FD41F0" w:rsidRPr="00BE2086" w:rsidRDefault="00FD41F0" w:rsidP="00F10C0A">
            <w:pPr>
              <w:pStyle w:val="NoSpacing"/>
              <w:jc w:val="center"/>
              <w:rPr>
                <w:rFonts w:ascii="Arial" w:hAnsi="Arial" w:cs="Arial"/>
                <w:sz w:val="20"/>
                <w:szCs w:val="20"/>
              </w:rPr>
            </w:pPr>
          </w:p>
        </w:tc>
        <w:tc>
          <w:tcPr>
            <w:tcW w:w="1361" w:type="dxa"/>
            <w:vAlign w:val="center"/>
          </w:tcPr>
          <w:p w14:paraId="7D6BA685" w14:textId="77777777" w:rsidR="00FD41F0" w:rsidRPr="00BE2086" w:rsidRDefault="00FD41F0" w:rsidP="00F10C0A">
            <w:pPr>
              <w:pStyle w:val="NoSpacing"/>
              <w:jc w:val="center"/>
              <w:rPr>
                <w:rFonts w:ascii="Arial" w:hAnsi="Arial" w:cs="Arial"/>
                <w:sz w:val="20"/>
                <w:szCs w:val="20"/>
              </w:rPr>
            </w:pPr>
          </w:p>
        </w:tc>
        <w:tc>
          <w:tcPr>
            <w:tcW w:w="1333" w:type="dxa"/>
            <w:vAlign w:val="center"/>
          </w:tcPr>
          <w:p w14:paraId="25E02930" w14:textId="77777777" w:rsidR="00FD41F0" w:rsidRPr="00BE2086" w:rsidRDefault="00FD41F0" w:rsidP="00F10C0A">
            <w:pPr>
              <w:pStyle w:val="NoSpacing"/>
              <w:jc w:val="center"/>
              <w:rPr>
                <w:rFonts w:ascii="Arial" w:hAnsi="Arial" w:cs="Arial"/>
                <w:sz w:val="20"/>
                <w:szCs w:val="20"/>
              </w:rPr>
            </w:pPr>
          </w:p>
        </w:tc>
        <w:tc>
          <w:tcPr>
            <w:tcW w:w="1333" w:type="dxa"/>
            <w:shd w:val="clear" w:color="auto" w:fill="auto"/>
            <w:vAlign w:val="center"/>
          </w:tcPr>
          <w:p w14:paraId="2398ED6E" w14:textId="77777777" w:rsidR="00FD41F0" w:rsidRPr="00BE2086" w:rsidRDefault="00FD41F0" w:rsidP="00F10C0A">
            <w:pPr>
              <w:pStyle w:val="NoSpacing"/>
              <w:jc w:val="center"/>
              <w:rPr>
                <w:rFonts w:ascii="Arial" w:hAnsi="Arial" w:cs="Arial"/>
                <w:sz w:val="20"/>
                <w:szCs w:val="20"/>
              </w:rPr>
            </w:pPr>
          </w:p>
        </w:tc>
        <w:tc>
          <w:tcPr>
            <w:tcW w:w="1333" w:type="dxa"/>
            <w:shd w:val="clear" w:color="auto" w:fill="auto"/>
            <w:vAlign w:val="center"/>
          </w:tcPr>
          <w:p w14:paraId="3CD96A61" w14:textId="77777777" w:rsidR="00FD41F0" w:rsidRPr="00BE2086" w:rsidRDefault="00FD41F0" w:rsidP="00F10C0A">
            <w:pPr>
              <w:pStyle w:val="NoSpacing"/>
              <w:jc w:val="center"/>
              <w:rPr>
                <w:rFonts w:ascii="Arial" w:hAnsi="Arial" w:cs="Arial"/>
                <w:sz w:val="20"/>
                <w:szCs w:val="20"/>
              </w:rPr>
            </w:pPr>
          </w:p>
        </w:tc>
      </w:tr>
      <w:tr w:rsidR="00FD41F0" w:rsidRPr="00647667" w14:paraId="3223872F" w14:textId="77777777" w:rsidTr="00F10C0A">
        <w:trPr>
          <w:trHeight w:val="360"/>
          <w:tblHeader/>
          <w:jc w:val="center"/>
        </w:trPr>
        <w:tc>
          <w:tcPr>
            <w:tcW w:w="1333" w:type="dxa"/>
            <w:shd w:val="clear" w:color="auto" w:fill="auto"/>
            <w:vAlign w:val="center"/>
          </w:tcPr>
          <w:p w14:paraId="65127D48" w14:textId="77777777" w:rsidR="00FD41F0" w:rsidRPr="00BE2086" w:rsidRDefault="00FD41F0" w:rsidP="00F10C0A">
            <w:pPr>
              <w:pStyle w:val="NoSpacing"/>
              <w:jc w:val="center"/>
              <w:rPr>
                <w:rFonts w:ascii="Arial" w:hAnsi="Arial" w:cs="Arial"/>
                <w:sz w:val="20"/>
                <w:szCs w:val="20"/>
              </w:rPr>
            </w:pPr>
          </w:p>
        </w:tc>
        <w:tc>
          <w:tcPr>
            <w:tcW w:w="1334" w:type="dxa"/>
            <w:shd w:val="clear" w:color="auto" w:fill="auto"/>
            <w:vAlign w:val="center"/>
          </w:tcPr>
          <w:p w14:paraId="115D11CB" w14:textId="77777777" w:rsidR="00FD41F0" w:rsidRPr="00BE2086" w:rsidRDefault="00FD41F0" w:rsidP="00F10C0A">
            <w:pPr>
              <w:pStyle w:val="NoSpacing"/>
              <w:jc w:val="center"/>
              <w:rPr>
                <w:rFonts w:ascii="Arial" w:hAnsi="Arial" w:cs="Arial"/>
                <w:sz w:val="20"/>
                <w:szCs w:val="20"/>
              </w:rPr>
            </w:pPr>
          </w:p>
        </w:tc>
        <w:tc>
          <w:tcPr>
            <w:tcW w:w="1333" w:type="dxa"/>
            <w:shd w:val="clear" w:color="auto" w:fill="auto"/>
            <w:vAlign w:val="center"/>
          </w:tcPr>
          <w:p w14:paraId="3A805C08" w14:textId="77777777" w:rsidR="00FD41F0" w:rsidRPr="00BE2086" w:rsidRDefault="00FD41F0" w:rsidP="00F10C0A">
            <w:pPr>
              <w:pStyle w:val="NoSpacing"/>
              <w:jc w:val="center"/>
              <w:rPr>
                <w:rFonts w:ascii="Arial" w:hAnsi="Arial" w:cs="Arial"/>
                <w:sz w:val="20"/>
                <w:szCs w:val="20"/>
              </w:rPr>
            </w:pPr>
          </w:p>
        </w:tc>
        <w:tc>
          <w:tcPr>
            <w:tcW w:w="1361" w:type="dxa"/>
            <w:vAlign w:val="center"/>
          </w:tcPr>
          <w:p w14:paraId="69577D17" w14:textId="77777777" w:rsidR="00FD41F0" w:rsidRPr="00BE2086" w:rsidRDefault="00FD41F0" w:rsidP="00F10C0A">
            <w:pPr>
              <w:pStyle w:val="NoSpacing"/>
              <w:jc w:val="center"/>
              <w:rPr>
                <w:rFonts w:ascii="Arial" w:hAnsi="Arial" w:cs="Arial"/>
                <w:sz w:val="20"/>
                <w:szCs w:val="20"/>
              </w:rPr>
            </w:pPr>
          </w:p>
        </w:tc>
        <w:tc>
          <w:tcPr>
            <w:tcW w:w="1333" w:type="dxa"/>
            <w:vAlign w:val="center"/>
          </w:tcPr>
          <w:p w14:paraId="5C66C18E" w14:textId="77777777" w:rsidR="00FD41F0" w:rsidRPr="00BE2086" w:rsidRDefault="00FD41F0" w:rsidP="00F10C0A">
            <w:pPr>
              <w:pStyle w:val="NoSpacing"/>
              <w:jc w:val="center"/>
              <w:rPr>
                <w:rFonts w:ascii="Arial" w:hAnsi="Arial" w:cs="Arial"/>
                <w:sz w:val="20"/>
                <w:szCs w:val="20"/>
              </w:rPr>
            </w:pPr>
          </w:p>
        </w:tc>
        <w:tc>
          <w:tcPr>
            <w:tcW w:w="1333" w:type="dxa"/>
            <w:shd w:val="clear" w:color="auto" w:fill="auto"/>
            <w:vAlign w:val="center"/>
          </w:tcPr>
          <w:p w14:paraId="6D1C5B7F" w14:textId="77777777" w:rsidR="00FD41F0" w:rsidRPr="00BE2086" w:rsidRDefault="00FD41F0" w:rsidP="00F10C0A">
            <w:pPr>
              <w:pStyle w:val="NoSpacing"/>
              <w:jc w:val="center"/>
              <w:rPr>
                <w:rFonts w:ascii="Arial" w:hAnsi="Arial" w:cs="Arial"/>
                <w:sz w:val="20"/>
                <w:szCs w:val="20"/>
              </w:rPr>
            </w:pPr>
          </w:p>
        </w:tc>
        <w:tc>
          <w:tcPr>
            <w:tcW w:w="1333" w:type="dxa"/>
            <w:shd w:val="clear" w:color="auto" w:fill="auto"/>
            <w:vAlign w:val="center"/>
          </w:tcPr>
          <w:p w14:paraId="73EEFB17" w14:textId="77777777" w:rsidR="00FD41F0" w:rsidRPr="00BE2086" w:rsidRDefault="00FD41F0" w:rsidP="00F10C0A">
            <w:pPr>
              <w:pStyle w:val="NoSpacing"/>
              <w:jc w:val="center"/>
              <w:rPr>
                <w:rFonts w:ascii="Arial" w:hAnsi="Arial" w:cs="Arial"/>
                <w:sz w:val="20"/>
                <w:szCs w:val="20"/>
              </w:rPr>
            </w:pPr>
          </w:p>
        </w:tc>
      </w:tr>
      <w:tr w:rsidR="00FD41F0" w:rsidRPr="00647667" w14:paraId="4DCEBB85" w14:textId="77777777" w:rsidTr="00F10C0A">
        <w:trPr>
          <w:trHeight w:val="360"/>
          <w:tblHeader/>
          <w:jc w:val="center"/>
        </w:trPr>
        <w:tc>
          <w:tcPr>
            <w:tcW w:w="1333" w:type="dxa"/>
            <w:shd w:val="clear" w:color="auto" w:fill="auto"/>
            <w:vAlign w:val="center"/>
          </w:tcPr>
          <w:p w14:paraId="1805EA39" w14:textId="77777777" w:rsidR="00FD41F0" w:rsidRPr="000F2E01" w:rsidRDefault="00FD41F0" w:rsidP="00F10C0A">
            <w:pPr>
              <w:pStyle w:val="NoSpacing"/>
              <w:jc w:val="center"/>
              <w:rPr>
                <w:rFonts w:ascii="Arial" w:hAnsi="Arial" w:cs="Arial"/>
                <w:sz w:val="20"/>
                <w:szCs w:val="20"/>
              </w:rPr>
            </w:pPr>
            <w:r w:rsidRPr="000F2E01">
              <w:rPr>
                <w:rFonts w:ascii="Arial" w:hAnsi="Arial" w:cs="Arial"/>
                <w:sz w:val="20"/>
                <w:szCs w:val="20"/>
              </w:rPr>
              <w:t>Average</w:t>
            </w:r>
          </w:p>
        </w:tc>
        <w:tc>
          <w:tcPr>
            <w:tcW w:w="1334" w:type="dxa"/>
            <w:shd w:val="clear" w:color="auto" w:fill="auto"/>
            <w:vAlign w:val="center"/>
          </w:tcPr>
          <w:p w14:paraId="35F73F82" w14:textId="77777777" w:rsidR="00FD41F0" w:rsidRPr="000F2E01" w:rsidRDefault="00FD41F0" w:rsidP="00F10C0A">
            <w:pPr>
              <w:pStyle w:val="NoSpacing"/>
              <w:jc w:val="center"/>
              <w:rPr>
                <w:rFonts w:ascii="Arial" w:hAnsi="Arial" w:cs="Arial"/>
                <w:sz w:val="20"/>
                <w:szCs w:val="20"/>
              </w:rPr>
            </w:pPr>
            <w:r w:rsidRPr="000F2E01">
              <w:rPr>
                <w:rFonts w:ascii="Arial" w:hAnsi="Arial" w:cs="Arial"/>
                <w:sz w:val="20"/>
                <w:szCs w:val="20"/>
              </w:rPr>
              <w:t>----</w:t>
            </w:r>
          </w:p>
        </w:tc>
        <w:tc>
          <w:tcPr>
            <w:tcW w:w="1333" w:type="dxa"/>
            <w:shd w:val="clear" w:color="auto" w:fill="auto"/>
            <w:vAlign w:val="center"/>
          </w:tcPr>
          <w:p w14:paraId="694C3DE8" w14:textId="77777777" w:rsidR="00FD41F0" w:rsidRPr="000F2E01" w:rsidRDefault="00FD41F0" w:rsidP="00F10C0A">
            <w:pPr>
              <w:pStyle w:val="NoSpacing"/>
              <w:jc w:val="center"/>
              <w:rPr>
                <w:rFonts w:ascii="Arial" w:hAnsi="Arial" w:cs="Arial"/>
                <w:sz w:val="20"/>
                <w:szCs w:val="20"/>
              </w:rPr>
            </w:pPr>
            <w:r w:rsidRPr="000F2E01">
              <w:rPr>
                <w:rFonts w:ascii="Arial" w:hAnsi="Arial" w:cs="Arial"/>
                <w:sz w:val="20"/>
                <w:szCs w:val="20"/>
              </w:rPr>
              <w:t>----</w:t>
            </w:r>
          </w:p>
        </w:tc>
        <w:tc>
          <w:tcPr>
            <w:tcW w:w="1361" w:type="dxa"/>
            <w:vAlign w:val="center"/>
          </w:tcPr>
          <w:p w14:paraId="2CEFEBC3" w14:textId="77777777" w:rsidR="00FD41F0" w:rsidRPr="000F2E01" w:rsidRDefault="00FD41F0" w:rsidP="00F10C0A">
            <w:pPr>
              <w:pStyle w:val="NoSpacing"/>
              <w:jc w:val="center"/>
              <w:rPr>
                <w:rFonts w:ascii="Arial" w:hAnsi="Arial" w:cs="Arial"/>
                <w:sz w:val="20"/>
                <w:szCs w:val="20"/>
              </w:rPr>
            </w:pPr>
            <w:r w:rsidRPr="000F2E01">
              <w:rPr>
                <w:rFonts w:ascii="Arial" w:hAnsi="Arial" w:cs="Arial"/>
                <w:sz w:val="20"/>
                <w:szCs w:val="20"/>
              </w:rPr>
              <w:t>----</w:t>
            </w:r>
          </w:p>
        </w:tc>
        <w:tc>
          <w:tcPr>
            <w:tcW w:w="1333" w:type="dxa"/>
            <w:vAlign w:val="center"/>
          </w:tcPr>
          <w:p w14:paraId="0B3462B2" w14:textId="77777777" w:rsidR="00FD41F0" w:rsidRPr="000F2E01" w:rsidRDefault="00FD41F0" w:rsidP="00F10C0A">
            <w:pPr>
              <w:pStyle w:val="NoSpacing"/>
              <w:jc w:val="center"/>
              <w:rPr>
                <w:rFonts w:ascii="Arial" w:hAnsi="Arial" w:cs="Arial"/>
                <w:sz w:val="20"/>
                <w:szCs w:val="20"/>
              </w:rPr>
            </w:pPr>
            <w:r w:rsidRPr="000F2E01">
              <w:rPr>
                <w:rFonts w:ascii="Arial" w:hAnsi="Arial" w:cs="Arial"/>
                <w:sz w:val="20"/>
                <w:szCs w:val="20"/>
              </w:rPr>
              <w:t>----</w:t>
            </w:r>
          </w:p>
        </w:tc>
        <w:tc>
          <w:tcPr>
            <w:tcW w:w="1333" w:type="dxa"/>
            <w:shd w:val="clear" w:color="auto" w:fill="auto"/>
            <w:vAlign w:val="center"/>
          </w:tcPr>
          <w:p w14:paraId="73BB0BBF" w14:textId="77777777" w:rsidR="00FD41F0" w:rsidRPr="000F2E01" w:rsidRDefault="00FD41F0" w:rsidP="00F10C0A">
            <w:pPr>
              <w:pStyle w:val="NoSpacing"/>
              <w:jc w:val="center"/>
              <w:rPr>
                <w:rFonts w:ascii="Arial" w:hAnsi="Arial" w:cs="Arial"/>
                <w:sz w:val="20"/>
                <w:szCs w:val="20"/>
              </w:rPr>
            </w:pPr>
          </w:p>
        </w:tc>
        <w:tc>
          <w:tcPr>
            <w:tcW w:w="1333" w:type="dxa"/>
            <w:shd w:val="clear" w:color="auto" w:fill="auto"/>
            <w:vAlign w:val="center"/>
          </w:tcPr>
          <w:p w14:paraId="69BE8A5B" w14:textId="77777777" w:rsidR="00FD41F0" w:rsidRPr="000F2E01" w:rsidRDefault="00FD41F0" w:rsidP="00F10C0A">
            <w:pPr>
              <w:pStyle w:val="NoSpacing"/>
              <w:jc w:val="center"/>
              <w:rPr>
                <w:rFonts w:ascii="Arial" w:hAnsi="Arial" w:cs="Arial"/>
                <w:sz w:val="20"/>
                <w:szCs w:val="20"/>
              </w:rPr>
            </w:pPr>
          </w:p>
        </w:tc>
      </w:tr>
    </w:tbl>
    <w:p w14:paraId="0EFCBDD4" w14:textId="77777777" w:rsidR="00FD41F0" w:rsidRPr="00BE2086" w:rsidRDefault="00FD41F0" w:rsidP="00FD41F0">
      <w:pPr>
        <w:pStyle w:val="NoSpacing"/>
        <w:rPr>
          <w:rFonts w:ascii="Arial" w:hAnsi="Arial" w:cs="Arial"/>
          <w:sz w:val="20"/>
          <w:szCs w:val="20"/>
        </w:rPr>
      </w:pPr>
    </w:p>
    <w:p w14:paraId="110B1FB2" w14:textId="14395623" w:rsidR="00FD41F0" w:rsidRPr="000B37E2" w:rsidRDefault="00FD41F0" w:rsidP="00FD41F0">
      <w:pPr>
        <w:pStyle w:val="NoSpacing"/>
        <w:jc w:val="center"/>
        <w:rPr>
          <w:rFonts w:ascii="Arial" w:hAnsi="Arial" w:cs="Arial"/>
          <w:b/>
          <w:bCs/>
          <w:sz w:val="20"/>
          <w:szCs w:val="20"/>
        </w:rPr>
      </w:pPr>
      <w:r w:rsidRPr="000B37E2">
        <w:rPr>
          <w:rFonts w:ascii="Arial" w:hAnsi="Arial" w:cs="Arial"/>
          <w:b/>
          <w:bCs/>
          <w:sz w:val="20"/>
          <w:szCs w:val="20"/>
        </w:rPr>
        <w:t xml:space="preserve">Table </w:t>
      </w:r>
      <w:r w:rsidR="00B6352C">
        <w:rPr>
          <w:rFonts w:ascii="Arial" w:hAnsi="Arial" w:cs="Arial"/>
          <w:b/>
          <w:bCs/>
          <w:sz w:val="20"/>
          <w:szCs w:val="20"/>
        </w:rPr>
        <w:t>3</w:t>
      </w:r>
      <w:r w:rsidR="00DC569C">
        <w:rPr>
          <w:rFonts w:ascii="Arial" w:hAnsi="Arial" w:cs="Arial"/>
          <w:b/>
          <w:bCs/>
          <w:sz w:val="20"/>
          <w:szCs w:val="20"/>
        </w:rPr>
        <w:t>5</w:t>
      </w:r>
      <w:r w:rsidR="00A95B77">
        <w:rPr>
          <w:rFonts w:ascii="Arial" w:hAnsi="Arial" w:cs="Arial"/>
          <w:b/>
          <w:bCs/>
          <w:sz w:val="20"/>
          <w:szCs w:val="20"/>
        </w:rPr>
        <w:t>.</w:t>
      </w:r>
      <w:r w:rsidRPr="000B37E2">
        <w:rPr>
          <w:rFonts w:ascii="Arial" w:hAnsi="Arial" w:cs="Arial"/>
          <w:b/>
          <w:bCs/>
          <w:sz w:val="20"/>
          <w:szCs w:val="20"/>
        </w:rPr>
        <w:t xml:space="preserve"> </w:t>
      </w:r>
      <w:r>
        <w:rPr>
          <w:rFonts w:ascii="Arial" w:hAnsi="Arial" w:cs="Arial"/>
          <w:b/>
          <w:bCs/>
          <w:sz w:val="20"/>
          <w:szCs w:val="20"/>
        </w:rPr>
        <w:t>Spike Values</w:t>
      </w:r>
    </w:p>
    <w:tbl>
      <w:tblPr>
        <w:tblW w:w="9360" w:type="dxa"/>
        <w:jc w:val="center"/>
        <w:tblBorders>
          <w:top w:val="single" w:sz="12" w:space="0" w:color="auto"/>
          <w:left w:val="single" w:sz="12" w:space="0" w:color="auto"/>
          <w:bottom w:val="single" w:sz="12" w:space="0" w:color="auto"/>
          <w:right w:val="single" w:sz="12" w:space="0" w:color="auto"/>
          <w:insideH w:val="single" w:sz="8" w:space="0" w:color="auto"/>
          <w:insideV w:val="single" w:sz="6" w:space="0" w:color="auto"/>
        </w:tblBorders>
        <w:tblLook w:val="0000" w:firstRow="0" w:lastRow="0" w:firstColumn="0" w:lastColumn="0" w:noHBand="0" w:noVBand="0"/>
      </w:tblPr>
      <w:tblGrid>
        <w:gridCol w:w="1333"/>
        <w:gridCol w:w="1334"/>
        <w:gridCol w:w="1333"/>
        <w:gridCol w:w="1361"/>
        <w:gridCol w:w="1333"/>
        <w:gridCol w:w="1333"/>
        <w:gridCol w:w="1333"/>
      </w:tblGrid>
      <w:tr w:rsidR="00FD41F0" w:rsidRPr="00647667" w14:paraId="70CBDC6C" w14:textId="77777777" w:rsidTr="00F10C0A">
        <w:trPr>
          <w:trHeight w:val="360"/>
          <w:tblHeader/>
          <w:jc w:val="center"/>
        </w:trPr>
        <w:tc>
          <w:tcPr>
            <w:tcW w:w="1333" w:type="dxa"/>
            <w:shd w:val="clear" w:color="auto" w:fill="auto"/>
            <w:vAlign w:val="center"/>
          </w:tcPr>
          <w:p w14:paraId="72CBB38C" w14:textId="77777777" w:rsidR="00FD41F0" w:rsidRPr="00BE2086" w:rsidRDefault="00FD41F0" w:rsidP="00F10C0A">
            <w:pPr>
              <w:pStyle w:val="NoSpacing"/>
              <w:jc w:val="center"/>
              <w:rPr>
                <w:rFonts w:ascii="Arial" w:hAnsi="Arial" w:cs="Arial"/>
                <w:sz w:val="20"/>
                <w:szCs w:val="20"/>
              </w:rPr>
            </w:pPr>
            <w:r>
              <w:rPr>
                <w:rFonts w:ascii="Arial" w:hAnsi="Arial" w:cs="Arial"/>
                <w:sz w:val="20"/>
                <w:szCs w:val="20"/>
              </w:rPr>
              <w:t>Date</w:t>
            </w:r>
          </w:p>
        </w:tc>
        <w:tc>
          <w:tcPr>
            <w:tcW w:w="1334" w:type="dxa"/>
            <w:shd w:val="clear" w:color="auto" w:fill="auto"/>
            <w:vAlign w:val="center"/>
          </w:tcPr>
          <w:p w14:paraId="0BB3F16E" w14:textId="77777777" w:rsidR="00FD41F0" w:rsidRDefault="00FD41F0" w:rsidP="00F10C0A">
            <w:pPr>
              <w:pStyle w:val="NoSpacing"/>
              <w:jc w:val="center"/>
              <w:rPr>
                <w:rFonts w:ascii="Arial" w:hAnsi="Arial" w:cs="Arial"/>
                <w:sz w:val="20"/>
                <w:szCs w:val="20"/>
              </w:rPr>
            </w:pPr>
            <w:r>
              <w:rPr>
                <w:rFonts w:ascii="Arial" w:hAnsi="Arial" w:cs="Arial"/>
                <w:sz w:val="20"/>
                <w:szCs w:val="20"/>
              </w:rPr>
              <w:t>Time</w:t>
            </w:r>
          </w:p>
        </w:tc>
        <w:tc>
          <w:tcPr>
            <w:tcW w:w="1333" w:type="dxa"/>
            <w:shd w:val="clear" w:color="auto" w:fill="auto"/>
            <w:vAlign w:val="center"/>
          </w:tcPr>
          <w:p w14:paraId="1141CE46" w14:textId="77777777" w:rsidR="00FD41F0" w:rsidRPr="00BE2086" w:rsidRDefault="00FD41F0" w:rsidP="00F10C0A">
            <w:pPr>
              <w:pStyle w:val="NoSpacing"/>
              <w:jc w:val="center"/>
              <w:rPr>
                <w:rFonts w:ascii="Arial" w:hAnsi="Arial" w:cs="Arial"/>
                <w:sz w:val="20"/>
                <w:szCs w:val="20"/>
              </w:rPr>
            </w:pPr>
            <w:r>
              <w:rPr>
                <w:rFonts w:ascii="Arial" w:hAnsi="Arial" w:cs="Arial"/>
                <w:sz w:val="20"/>
                <w:szCs w:val="20"/>
              </w:rPr>
              <w:t>File</w:t>
            </w:r>
          </w:p>
        </w:tc>
        <w:tc>
          <w:tcPr>
            <w:tcW w:w="1361" w:type="dxa"/>
            <w:vAlign w:val="center"/>
          </w:tcPr>
          <w:p w14:paraId="24930795" w14:textId="77777777" w:rsidR="00FD41F0" w:rsidRPr="00BE2086" w:rsidRDefault="00FD41F0" w:rsidP="00F10C0A">
            <w:pPr>
              <w:pStyle w:val="NoSpacing"/>
              <w:jc w:val="center"/>
              <w:rPr>
                <w:rFonts w:ascii="Arial" w:hAnsi="Arial" w:cs="Arial"/>
                <w:sz w:val="20"/>
                <w:szCs w:val="20"/>
              </w:rPr>
            </w:pPr>
            <w:r>
              <w:rPr>
                <w:rFonts w:ascii="Arial" w:hAnsi="Arial" w:cs="Arial"/>
                <w:sz w:val="20"/>
                <w:szCs w:val="20"/>
              </w:rPr>
              <w:t>Temperature (°C)</w:t>
            </w:r>
          </w:p>
        </w:tc>
        <w:tc>
          <w:tcPr>
            <w:tcW w:w="1333" w:type="dxa"/>
            <w:vAlign w:val="center"/>
          </w:tcPr>
          <w:p w14:paraId="3796A2CA" w14:textId="77777777" w:rsidR="00FD41F0" w:rsidRPr="00BE2086" w:rsidRDefault="00FD41F0" w:rsidP="00F10C0A">
            <w:pPr>
              <w:pStyle w:val="NoSpacing"/>
              <w:jc w:val="center"/>
              <w:rPr>
                <w:rFonts w:ascii="Arial" w:hAnsi="Arial" w:cs="Arial"/>
                <w:sz w:val="20"/>
                <w:szCs w:val="20"/>
              </w:rPr>
            </w:pPr>
            <w:r>
              <w:rPr>
                <w:rFonts w:ascii="Arial" w:hAnsi="Arial" w:cs="Arial"/>
                <w:sz w:val="20"/>
                <w:szCs w:val="20"/>
              </w:rPr>
              <w:t>Pressure</w:t>
            </w:r>
          </w:p>
        </w:tc>
        <w:tc>
          <w:tcPr>
            <w:tcW w:w="1333" w:type="dxa"/>
            <w:shd w:val="clear" w:color="auto" w:fill="auto"/>
            <w:vAlign w:val="center"/>
          </w:tcPr>
          <w:p w14:paraId="28EFFA0C" w14:textId="77777777" w:rsidR="00FD41F0" w:rsidRPr="00BE2086" w:rsidRDefault="00FD41F0" w:rsidP="00F10C0A">
            <w:pPr>
              <w:pStyle w:val="NoSpacing"/>
              <w:jc w:val="center"/>
              <w:rPr>
                <w:rFonts w:ascii="Arial" w:hAnsi="Arial" w:cs="Arial"/>
                <w:sz w:val="20"/>
                <w:szCs w:val="20"/>
              </w:rPr>
            </w:pPr>
            <w:r>
              <w:rPr>
                <w:rFonts w:ascii="Arial" w:hAnsi="Arial" w:cs="Arial"/>
                <w:sz w:val="20"/>
                <w:szCs w:val="20"/>
              </w:rPr>
              <w:t>Spike (ppm)</w:t>
            </w:r>
          </w:p>
        </w:tc>
        <w:tc>
          <w:tcPr>
            <w:tcW w:w="1333" w:type="dxa"/>
            <w:shd w:val="clear" w:color="auto" w:fill="auto"/>
            <w:vAlign w:val="center"/>
          </w:tcPr>
          <w:p w14:paraId="19586FF5" w14:textId="77777777" w:rsidR="00FD41F0" w:rsidRPr="00BE2086" w:rsidRDefault="00FD41F0" w:rsidP="00F10C0A">
            <w:pPr>
              <w:pStyle w:val="NoSpacing"/>
              <w:jc w:val="center"/>
              <w:rPr>
                <w:rFonts w:ascii="Arial" w:hAnsi="Arial" w:cs="Arial"/>
                <w:sz w:val="20"/>
                <w:szCs w:val="20"/>
                <w:shd w:val="clear" w:color="auto" w:fill="FFFFFF"/>
              </w:rPr>
            </w:pPr>
            <w:r>
              <w:rPr>
                <w:rFonts w:ascii="Arial" w:hAnsi="Arial" w:cs="Arial"/>
                <w:sz w:val="20"/>
                <w:szCs w:val="20"/>
                <w:shd w:val="clear" w:color="auto" w:fill="FFFFFF"/>
              </w:rPr>
              <w:t>Tracer (ppm)</w:t>
            </w:r>
          </w:p>
        </w:tc>
      </w:tr>
      <w:tr w:rsidR="00FD41F0" w:rsidRPr="00647667" w14:paraId="64513060" w14:textId="77777777" w:rsidTr="00F10C0A">
        <w:trPr>
          <w:trHeight w:val="360"/>
          <w:tblHeader/>
          <w:jc w:val="center"/>
        </w:trPr>
        <w:tc>
          <w:tcPr>
            <w:tcW w:w="1333" w:type="dxa"/>
            <w:shd w:val="clear" w:color="auto" w:fill="auto"/>
            <w:vAlign w:val="center"/>
          </w:tcPr>
          <w:p w14:paraId="57D413F1" w14:textId="77777777" w:rsidR="00FD41F0" w:rsidRPr="002B2B25" w:rsidRDefault="00FD41F0" w:rsidP="00F10C0A">
            <w:pPr>
              <w:pStyle w:val="NoSpacing"/>
              <w:jc w:val="center"/>
              <w:rPr>
                <w:rFonts w:ascii="Arial" w:hAnsi="Arial" w:cs="Arial"/>
                <w:sz w:val="20"/>
                <w:szCs w:val="20"/>
              </w:rPr>
            </w:pPr>
          </w:p>
        </w:tc>
        <w:tc>
          <w:tcPr>
            <w:tcW w:w="1334" w:type="dxa"/>
            <w:shd w:val="clear" w:color="auto" w:fill="auto"/>
            <w:vAlign w:val="center"/>
          </w:tcPr>
          <w:p w14:paraId="7E0DF65D" w14:textId="77777777" w:rsidR="00FD41F0" w:rsidRDefault="00FD41F0" w:rsidP="00F10C0A">
            <w:pPr>
              <w:pStyle w:val="NoSpacing"/>
              <w:jc w:val="center"/>
              <w:rPr>
                <w:rFonts w:ascii="Arial" w:hAnsi="Arial" w:cs="Arial"/>
                <w:sz w:val="20"/>
                <w:szCs w:val="20"/>
              </w:rPr>
            </w:pPr>
          </w:p>
        </w:tc>
        <w:tc>
          <w:tcPr>
            <w:tcW w:w="1333" w:type="dxa"/>
            <w:shd w:val="clear" w:color="auto" w:fill="auto"/>
            <w:vAlign w:val="center"/>
          </w:tcPr>
          <w:p w14:paraId="78B14A9D" w14:textId="77777777" w:rsidR="00FD41F0" w:rsidRDefault="00FD41F0" w:rsidP="00F10C0A">
            <w:pPr>
              <w:pStyle w:val="NoSpacing"/>
              <w:jc w:val="center"/>
              <w:rPr>
                <w:rFonts w:ascii="Arial" w:hAnsi="Arial" w:cs="Arial"/>
                <w:sz w:val="20"/>
                <w:szCs w:val="20"/>
              </w:rPr>
            </w:pPr>
          </w:p>
        </w:tc>
        <w:tc>
          <w:tcPr>
            <w:tcW w:w="1361" w:type="dxa"/>
            <w:vAlign w:val="center"/>
          </w:tcPr>
          <w:p w14:paraId="44885A8D" w14:textId="77777777" w:rsidR="00FD41F0" w:rsidRPr="00BE2086" w:rsidRDefault="00FD41F0" w:rsidP="00F10C0A">
            <w:pPr>
              <w:pStyle w:val="NoSpacing"/>
              <w:jc w:val="center"/>
              <w:rPr>
                <w:rFonts w:ascii="Arial" w:hAnsi="Arial" w:cs="Arial"/>
                <w:sz w:val="20"/>
                <w:szCs w:val="20"/>
              </w:rPr>
            </w:pPr>
          </w:p>
        </w:tc>
        <w:tc>
          <w:tcPr>
            <w:tcW w:w="1333" w:type="dxa"/>
            <w:vAlign w:val="center"/>
          </w:tcPr>
          <w:p w14:paraId="3E06B441" w14:textId="77777777" w:rsidR="00FD41F0" w:rsidRPr="00BE2086" w:rsidRDefault="00FD41F0" w:rsidP="00F10C0A">
            <w:pPr>
              <w:pStyle w:val="NoSpacing"/>
              <w:jc w:val="center"/>
              <w:rPr>
                <w:rFonts w:ascii="Arial" w:hAnsi="Arial" w:cs="Arial"/>
                <w:sz w:val="20"/>
                <w:szCs w:val="20"/>
              </w:rPr>
            </w:pPr>
          </w:p>
        </w:tc>
        <w:tc>
          <w:tcPr>
            <w:tcW w:w="1333" w:type="dxa"/>
            <w:shd w:val="clear" w:color="auto" w:fill="auto"/>
            <w:vAlign w:val="center"/>
          </w:tcPr>
          <w:p w14:paraId="223E0412" w14:textId="77777777" w:rsidR="00FD41F0" w:rsidRPr="00BE2086" w:rsidRDefault="00FD41F0" w:rsidP="00F10C0A">
            <w:pPr>
              <w:pStyle w:val="NoSpacing"/>
              <w:jc w:val="center"/>
              <w:rPr>
                <w:rFonts w:ascii="Arial" w:hAnsi="Arial" w:cs="Arial"/>
                <w:sz w:val="20"/>
                <w:szCs w:val="20"/>
              </w:rPr>
            </w:pPr>
          </w:p>
        </w:tc>
        <w:tc>
          <w:tcPr>
            <w:tcW w:w="1333" w:type="dxa"/>
            <w:shd w:val="clear" w:color="auto" w:fill="auto"/>
            <w:vAlign w:val="center"/>
          </w:tcPr>
          <w:p w14:paraId="402EF3F1" w14:textId="77777777" w:rsidR="00FD41F0" w:rsidRPr="00BE2086" w:rsidRDefault="00FD41F0" w:rsidP="00F10C0A">
            <w:pPr>
              <w:pStyle w:val="NoSpacing"/>
              <w:jc w:val="center"/>
              <w:rPr>
                <w:rFonts w:ascii="Arial" w:hAnsi="Arial" w:cs="Arial"/>
                <w:sz w:val="20"/>
                <w:szCs w:val="20"/>
              </w:rPr>
            </w:pPr>
          </w:p>
        </w:tc>
      </w:tr>
      <w:tr w:rsidR="00FD41F0" w:rsidRPr="00647667" w14:paraId="12AF8520" w14:textId="77777777" w:rsidTr="00F10C0A">
        <w:trPr>
          <w:trHeight w:val="360"/>
          <w:tblHeader/>
          <w:jc w:val="center"/>
        </w:trPr>
        <w:tc>
          <w:tcPr>
            <w:tcW w:w="1333" w:type="dxa"/>
            <w:shd w:val="clear" w:color="auto" w:fill="auto"/>
            <w:vAlign w:val="center"/>
          </w:tcPr>
          <w:p w14:paraId="19B9CC30" w14:textId="77777777" w:rsidR="00FD41F0" w:rsidRDefault="00FD41F0" w:rsidP="00F10C0A">
            <w:pPr>
              <w:pStyle w:val="NoSpacing"/>
              <w:jc w:val="center"/>
              <w:rPr>
                <w:rFonts w:ascii="Arial" w:hAnsi="Arial" w:cs="Arial"/>
                <w:sz w:val="20"/>
                <w:szCs w:val="20"/>
              </w:rPr>
            </w:pPr>
          </w:p>
        </w:tc>
        <w:tc>
          <w:tcPr>
            <w:tcW w:w="1334" w:type="dxa"/>
            <w:shd w:val="clear" w:color="auto" w:fill="auto"/>
            <w:vAlign w:val="center"/>
          </w:tcPr>
          <w:p w14:paraId="07DB03D7" w14:textId="77777777" w:rsidR="00FD41F0" w:rsidRDefault="00FD41F0" w:rsidP="00F10C0A">
            <w:pPr>
              <w:pStyle w:val="NoSpacing"/>
              <w:jc w:val="center"/>
              <w:rPr>
                <w:rFonts w:ascii="Arial" w:hAnsi="Arial" w:cs="Arial"/>
                <w:sz w:val="20"/>
                <w:szCs w:val="20"/>
              </w:rPr>
            </w:pPr>
          </w:p>
        </w:tc>
        <w:tc>
          <w:tcPr>
            <w:tcW w:w="1333" w:type="dxa"/>
            <w:shd w:val="clear" w:color="auto" w:fill="auto"/>
            <w:vAlign w:val="center"/>
          </w:tcPr>
          <w:p w14:paraId="782EFDA2" w14:textId="77777777" w:rsidR="00FD41F0" w:rsidRDefault="00FD41F0" w:rsidP="00F10C0A">
            <w:pPr>
              <w:pStyle w:val="NoSpacing"/>
              <w:jc w:val="center"/>
              <w:rPr>
                <w:rFonts w:ascii="Arial" w:hAnsi="Arial" w:cs="Arial"/>
                <w:sz w:val="20"/>
                <w:szCs w:val="20"/>
              </w:rPr>
            </w:pPr>
          </w:p>
        </w:tc>
        <w:tc>
          <w:tcPr>
            <w:tcW w:w="1361" w:type="dxa"/>
            <w:vAlign w:val="center"/>
          </w:tcPr>
          <w:p w14:paraId="3DC52856" w14:textId="77777777" w:rsidR="00FD41F0" w:rsidRPr="00BE2086" w:rsidRDefault="00FD41F0" w:rsidP="00F10C0A">
            <w:pPr>
              <w:pStyle w:val="NoSpacing"/>
              <w:jc w:val="center"/>
              <w:rPr>
                <w:rFonts w:ascii="Arial" w:hAnsi="Arial" w:cs="Arial"/>
                <w:sz w:val="20"/>
                <w:szCs w:val="20"/>
              </w:rPr>
            </w:pPr>
          </w:p>
        </w:tc>
        <w:tc>
          <w:tcPr>
            <w:tcW w:w="1333" w:type="dxa"/>
            <w:vAlign w:val="center"/>
          </w:tcPr>
          <w:p w14:paraId="4FA94814" w14:textId="77777777" w:rsidR="00FD41F0" w:rsidRPr="00BE2086" w:rsidRDefault="00FD41F0" w:rsidP="00F10C0A">
            <w:pPr>
              <w:pStyle w:val="NoSpacing"/>
              <w:jc w:val="center"/>
              <w:rPr>
                <w:rFonts w:ascii="Arial" w:hAnsi="Arial" w:cs="Arial"/>
                <w:sz w:val="20"/>
                <w:szCs w:val="20"/>
              </w:rPr>
            </w:pPr>
          </w:p>
        </w:tc>
        <w:tc>
          <w:tcPr>
            <w:tcW w:w="1333" w:type="dxa"/>
            <w:shd w:val="clear" w:color="auto" w:fill="auto"/>
            <w:vAlign w:val="center"/>
          </w:tcPr>
          <w:p w14:paraId="2C3F0321" w14:textId="77777777" w:rsidR="00FD41F0" w:rsidRPr="00BE2086" w:rsidRDefault="00FD41F0" w:rsidP="00F10C0A">
            <w:pPr>
              <w:pStyle w:val="NoSpacing"/>
              <w:jc w:val="center"/>
              <w:rPr>
                <w:rFonts w:ascii="Arial" w:hAnsi="Arial" w:cs="Arial"/>
                <w:sz w:val="20"/>
                <w:szCs w:val="20"/>
              </w:rPr>
            </w:pPr>
          </w:p>
        </w:tc>
        <w:tc>
          <w:tcPr>
            <w:tcW w:w="1333" w:type="dxa"/>
            <w:shd w:val="clear" w:color="auto" w:fill="auto"/>
            <w:vAlign w:val="center"/>
          </w:tcPr>
          <w:p w14:paraId="0867D6FE" w14:textId="77777777" w:rsidR="00FD41F0" w:rsidRPr="00BE2086" w:rsidRDefault="00FD41F0" w:rsidP="00F10C0A">
            <w:pPr>
              <w:pStyle w:val="NoSpacing"/>
              <w:jc w:val="center"/>
              <w:rPr>
                <w:rFonts w:ascii="Arial" w:hAnsi="Arial" w:cs="Arial"/>
                <w:sz w:val="20"/>
                <w:szCs w:val="20"/>
              </w:rPr>
            </w:pPr>
          </w:p>
        </w:tc>
      </w:tr>
      <w:tr w:rsidR="00FD41F0" w:rsidRPr="00647667" w14:paraId="78C648E3" w14:textId="77777777" w:rsidTr="00F10C0A">
        <w:trPr>
          <w:trHeight w:val="360"/>
          <w:tblHeader/>
          <w:jc w:val="center"/>
        </w:trPr>
        <w:tc>
          <w:tcPr>
            <w:tcW w:w="1333" w:type="dxa"/>
            <w:shd w:val="clear" w:color="auto" w:fill="auto"/>
            <w:vAlign w:val="center"/>
          </w:tcPr>
          <w:p w14:paraId="7292CE99" w14:textId="77777777" w:rsidR="00FD41F0" w:rsidRPr="00BE2086" w:rsidRDefault="00FD41F0" w:rsidP="00F10C0A">
            <w:pPr>
              <w:pStyle w:val="NoSpacing"/>
              <w:jc w:val="center"/>
              <w:rPr>
                <w:rFonts w:ascii="Arial" w:hAnsi="Arial" w:cs="Arial"/>
                <w:sz w:val="20"/>
                <w:szCs w:val="20"/>
              </w:rPr>
            </w:pPr>
          </w:p>
        </w:tc>
        <w:tc>
          <w:tcPr>
            <w:tcW w:w="1334" w:type="dxa"/>
            <w:shd w:val="clear" w:color="auto" w:fill="auto"/>
            <w:vAlign w:val="center"/>
          </w:tcPr>
          <w:p w14:paraId="050CC9B5" w14:textId="77777777" w:rsidR="00FD41F0" w:rsidRPr="00BE2086" w:rsidRDefault="00FD41F0" w:rsidP="00F10C0A">
            <w:pPr>
              <w:pStyle w:val="NoSpacing"/>
              <w:jc w:val="center"/>
              <w:rPr>
                <w:rFonts w:ascii="Arial" w:hAnsi="Arial" w:cs="Arial"/>
                <w:sz w:val="20"/>
                <w:szCs w:val="20"/>
              </w:rPr>
            </w:pPr>
          </w:p>
        </w:tc>
        <w:tc>
          <w:tcPr>
            <w:tcW w:w="1333" w:type="dxa"/>
            <w:shd w:val="clear" w:color="auto" w:fill="auto"/>
            <w:vAlign w:val="center"/>
          </w:tcPr>
          <w:p w14:paraId="56A2DDA0" w14:textId="77777777" w:rsidR="00FD41F0" w:rsidRPr="00BE2086" w:rsidRDefault="00FD41F0" w:rsidP="00F10C0A">
            <w:pPr>
              <w:pStyle w:val="NoSpacing"/>
              <w:jc w:val="center"/>
              <w:rPr>
                <w:rFonts w:ascii="Arial" w:hAnsi="Arial" w:cs="Arial"/>
                <w:sz w:val="20"/>
                <w:szCs w:val="20"/>
              </w:rPr>
            </w:pPr>
          </w:p>
        </w:tc>
        <w:tc>
          <w:tcPr>
            <w:tcW w:w="1361" w:type="dxa"/>
            <w:vAlign w:val="center"/>
          </w:tcPr>
          <w:p w14:paraId="411D17CB" w14:textId="77777777" w:rsidR="00FD41F0" w:rsidRPr="00BE2086" w:rsidRDefault="00FD41F0" w:rsidP="00F10C0A">
            <w:pPr>
              <w:pStyle w:val="NoSpacing"/>
              <w:jc w:val="center"/>
              <w:rPr>
                <w:rFonts w:ascii="Arial" w:hAnsi="Arial" w:cs="Arial"/>
                <w:sz w:val="20"/>
                <w:szCs w:val="20"/>
              </w:rPr>
            </w:pPr>
          </w:p>
        </w:tc>
        <w:tc>
          <w:tcPr>
            <w:tcW w:w="1333" w:type="dxa"/>
            <w:vAlign w:val="center"/>
          </w:tcPr>
          <w:p w14:paraId="1426AA54" w14:textId="77777777" w:rsidR="00FD41F0" w:rsidRPr="00BE2086" w:rsidRDefault="00FD41F0" w:rsidP="00F10C0A">
            <w:pPr>
              <w:pStyle w:val="NoSpacing"/>
              <w:jc w:val="center"/>
              <w:rPr>
                <w:rFonts w:ascii="Arial" w:hAnsi="Arial" w:cs="Arial"/>
                <w:sz w:val="20"/>
                <w:szCs w:val="20"/>
              </w:rPr>
            </w:pPr>
          </w:p>
        </w:tc>
        <w:tc>
          <w:tcPr>
            <w:tcW w:w="1333" w:type="dxa"/>
            <w:shd w:val="clear" w:color="auto" w:fill="auto"/>
            <w:vAlign w:val="center"/>
          </w:tcPr>
          <w:p w14:paraId="2A611B5A" w14:textId="77777777" w:rsidR="00FD41F0" w:rsidRPr="00BE2086" w:rsidRDefault="00FD41F0" w:rsidP="00F10C0A">
            <w:pPr>
              <w:pStyle w:val="NoSpacing"/>
              <w:jc w:val="center"/>
              <w:rPr>
                <w:rFonts w:ascii="Arial" w:hAnsi="Arial" w:cs="Arial"/>
                <w:sz w:val="20"/>
                <w:szCs w:val="20"/>
              </w:rPr>
            </w:pPr>
          </w:p>
        </w:tc>
        <w:tc>
          <w:tcPr>
            <w:tcW w:w="1333" w:type="dxa"/>
            <w:shd w:val="clear" w:color="auto" w:fill="auto"/>
            <w:vAlign w:val="center"/>
          </w:tcPr>
          <w:p w14:paraId="6A63266E" w14:textId="77777777" w:rsidR="00FD41F0" w:rsidRPr="00BE2086" w:rsidRDefault="00FD41F0" w:rsidP="00F10C0A">
            <w:pPr>
              <w:pStyle w:val="NoSpacing"/>
              <w:jc w:val="center"/>
              <w:rPr>
                <w:rFonts w:ascii="Arial" w:hAnsi="Arial" w:cs="Arial"/>
                <w:sz w:val="20"/>
                <w:szCs w:val="20"/>
              </w:rPr>
            </w:pPr>
          </w:p>
        </w:tc>
      </w:tr>
      <w:tr w:rsidR="00FD41F0" w:rsidRPr="00647667" w14:paraId="7022A6B4" w14:textId="77777777" w:rsidTr="00F10C0A">
        <w:trPr>
          <w:trHeight w:val="360"/>
          <w:tblHeader/>
          <w:jc w:val="center"/>
        </w:trPr>
        <w:tc>
          <w:tcPr>
            <w:tcW w:w="1333" w:type="dxa"/>
            <w:shd w:val="clear" w:color="auto" w:fill="auto"/>
            <w:vAlign w:val="center"/>
          </w:tcPr>
          <w:p w14:paraId="69E72120" w14:textId="77777777" w:rsidR="00FD41F0" w:rsidRPr="00BE2086" w:rsidRDefault="00FD41F0" w:rsidP="00F10C0A">
            <w:pPr>
              <w:pStyle w:val="NoSpacing"/>
              <w:jc w:val="center"/>
              <w:rPr>
                <w:rFonts w:ascii="Arial" w:hAnsi="Arial" w:cs="Arial"/>
                <w:sz w:val="20"/>
                <w:szCs w:val="20"/>
              </w:rPr>
            </w:pPr>
          </w:p>
        </w:tc>
        <w:tc>
          <w:tcPr>
            <w:tcW w:w="1334" w:type="dxa"/>
            <w:shd w:val="clear" w:color="auto" w:fill="auto"/>
            <w:vAlign w:val="center"/>
          </w:tcPr>
          <w:p w14:paraId="62EEC1C8" w14:textId="77777777" w:rsidR="00FD41F0" w:rsidRPr="00BE2086" w:rsidRDefault="00FD41F0" w:rsidP="00F10C0A">
            <w:pPr>
              <w:pStyle w:val="NoSpacing"/>
              <w:jc w:val="center"/>
              <w:rPr>
                <w:rFonts w:ascii="Arial" w:hAnsi="Arial" w:cs="Arial"/>
                <w:sz w:val="20"/>
                <w:szCs w:val="20"/>
              </w:rPr>
            </w:pPr>
          </w:p>
        </w:tc>
        <w:tc>
          <w:tcPr>
            <w:tcW w:w="1333" w:type="dxa"/>
            <w:shd w:val="clear" w:color="auto" w:fill="auto"/>
            <w:vAlign w:val="center"/>
          </w:tcPr>
          <w:p w14:paraId="7C8D0AD7" w14:textId="77777777" w:rsidR="00FD41F0" w:rsidRPr="00BE2086" w:rsidRDefault="00FD41F0" w:rsidP="00F10C0A">
            <w:pPr>
              <w:pStyle w:val="NoSpacing"/>
              <w:jc w:val="center"/>
              <w:rPr>
                <w:rFonts w:ascii="Arial" w:hAnsi="Arial" w:cs="Arial"/>
                <w:sz w:val="20"/>
                <w:szCs w:val="20"/>
              </w:rPr>
            </w:pPr>
          </w:p>
        </w:tc>
        <w:tc>
          <w:tcPr>
            <w:tcW w:w="1361" w:type="dxa"/>
            <w:vAlign w:val="center"/>
          </w:tcPr>
          <w:p w14:paraId="49E5DD9B" w14:textId="77777777" w:rsidR="00FD41F0" w:rsidRPr="00BE2086" w:rsidRDefault="00FD41F0" w:rsidP="00F10C0A">
            <w:pPr>
              <w:pStyle w:val="NoSpacing"/>
              <w:jc w:val="center"/>
              <w:rPr>
                <w:rFonts w:ascii="Arial" w:hAnsi="Arial" w:cs="Arial"/>
                <w:sz w:val="20"/>
                <w:szCs w:val="20"/>
              </w:rPr>
            </w:pPr>
          </w:p>
        </w:tc>
        <w:tc>
          <w:tcPr>
            <w:tcW w:w="1333" w:type="dxa"/>
            <w:vAlign w:val="center"/>
          </w:tcPr>
          <w:p w14:paraId="127354C2" w14:textId="77777777" w:rsidR="00FD41F0" w:rsidRPr="00BE2086" w:rsidRDefault="00FD41F0" w:rsidP="00F10C0A">
            <w:pPr>
              <w:pStyle w:val="NoSpacing"/>
              <w:jc w:val="center"/>
              <w:rPr>
                <w:rFonts w:ascii="Arial" w:hAnsi="Arial" w:cs="Arial"/>
                <w:sz w:val="20"/>
                <w:szCs w:val="20"/>
              </w:rPr>
            </w:pPr>
          </w:p>
        </w:tc>
        <w:tc>
          <w:tcPr>
            <w:tcW w:w="1333" w:type="dxa"/>
            <w:shd w:val="clear" w:color="auto" w:fill="auto"/>
            <w:vAlign w:val="center"/>
          </w:tcPr>
          <w:p w14:paraId="6D875AF5" w14:textId="77777777" w:rsidR="00FD41F0" w:rsidRPr="00BE2086" w:rsidRDefault="00FD41F0" w:rsidP="00F10C0A">
            <w:pPr>
              <w:pStyle w:val="NoSpacing"/>
              <w:jc w:val="center"/>
              <w:rPr>
                <w:rFonts w:ascii="Arial" w:hAnsi="Arial" w:cs="Arial"/>
                <w:sz w:val="20"/>
                <w:szCs w:val="20"/>
              </w:rPr>
            </w:pPr>
          </w:p>
        </w:tc>
        <w:tc>
          <w:tcPr>
            <w:tcW w:w="1333" w:type="dxa"/>
            <w:shd w:val="clear" w:color="auto" w:fill="auto"/>
            <w:vAlign w:val="center"/>
          </w:tcPr>
          <w:p w14:paraId="7CB969F4" w14:textId="77777777" w:rsidR="00FD41F0" w:rsidRPr="00BE2086" w:rsidRDefault="00FD41F0" w:rsidP="00F10C0A">
            <w:pPr>
              <w:pStyle w:val="NoSpacing"/>
              <w:jc w:val="center"/>
              <w:rPr>
                <w:rFonts w:ascii="Arial" w:hAnsi="Arial" w:cs="Arial"/>
                <w:sz w:val="20"/>
                <w:szCs w:val="20"/>
              </w:rPr>
            </w:pPr>
          </w:p>
        </w:tc>
      </w:tr>
      <w:tr w:rsidR="00FD41F0" w:rsidRPr="00647667" w14:paraId="72A87DD4" w14:textId="77777777" w:rsidTr="00F10C0A">
        <w:trPr>
          <w:trHeight w:val="360"/>
          <w:tblHeader/>
          <w:jc w:val="center"/>
        </w:trPr>
        <w:tc>
          <w:tcPr>
            <w:tcW w:w="1333" w:type="dxa"/>
            <w:shd w:val="clear" w:color="auto" w:fill="auto"/>
            <w:vAlign w:val="center"/>
          </w:tcPr>
          <w:p w14:paraId="7C624B56" w14:textId="77777777" w:rsidR="00FD41F0" w:rsidRPr="00BE2086" w:rsidRDefault="00FD41F0" w:rsidP="00F10C0A">
            <w:pPr>
              <w:pStyle w:val="NoSpacing"/>
              <w:jc w:val="center"/>
              <w:rPr>
                <w:rFonts w:ascii="Arial" w:hAnsi="Arial" w:cs="Arial"/>
                <w:sz w:val="20"/>
                <w:szCs w:val="20"/>
              </w:rPr>
            </w:pPr>
          </w:p>
        </w:tc>
        <w:tc>
          <w:tcPr>
            <w:tcW w:w="1334" w:type="dxa"/>
            <w:shd w:val="clear" w:color="auto" w:fill="auto"/>
            <w:vAlign w:val="center"/>
          </w:tcPr>
          <w:p w14:paraId="61F11D7F" w14:textId="77777777" w:rsidR="00FD41F0" w:rsidRPr="00BE2086" w:rsidRDefault="00FD41F0" w:rsidP="00F10C0A">
            <w:pPr>
              <w:pStyle w:val="NoSpacing"/>
              <w:jc w:val="center"/>
              <w:rPr>
                <w:rFonts w:ascii="Arial" w:hAnsi="Arial" w:cs="Arial"/>
                <w:sz w:val="20"/>
                <w:szCs w:val="20"/>
              </w:rPr>
            </w:pPr>
          </w:p>
        </w:tc>
        <w:tc>
          <w:tcPr>
            <w:tcW w:w="1333" w:type="dxa"/>
            <w:shd w:val="clear" w:color="auto" w:fill="auto"/>
            <w:vAlign w:val="center"/>
          </w:tcPr>
          <w:p w14:paraId="7A0589B1" w14:textId="77777777" w:rsidR="00FD41F0" w:rsidRPr="00BE2086" w:rsidRDefault="00FD41F0" w:rsidP="00F10C0A">
            <w:pPr>
              <w:pStyle w:val="NoSpacing"/>
              <w:jc w:val="center"/>
              <w:rPr>
                <w:rFonts w:ascii="Arial" w:hAnsi="Arial" w:cs="Arial"/>
                <w:sz w:val="20"/>
                <w:szCs w:val="20"/>
              </w:rPr>
            </w:pPr>
          </w:p>
        </w:tc>
        <w:tc>
          <w:tcPr>
            <w:tcW w:w="1361" w:type="dxa"/>
            <w:vAlign w:val="center"/>
          </w:tcPr>
          <w:p w14:paraId="41805578" w14:textId="77777777" w:rsidR="00FD41F0" w:rsidRPr="00BE2086" w:rsidRDefault="00FD41F0" w:rsidP="00F10C0A">
            <w:pPr>
              <w:pStyle w:val="NoSpacing"/>
              <w:jc w:val="center"/>
              <w:rPr>
                <w:rFonts w:ascii="Arial" w:hAnsi="Arial" w:cs="Arial"/>
                <w:sz w:val="20"/>
                <w:szCs w:val="20"/>
              </w:rPr>
            </w:pPr>
          </w:p>
        </w:tc>
        <w:tc>
          <w:tcPr>
            <w:tcW w:w="1333" w:type="dxa"/>
            <w:vAlign w:val="center"/>
          </w:tcPr>
          <w:p w14:paraId="735BB455" w14:textId="77777777" w:rsidR="00FD41F0" w:rsidRPr="00BE2086" w:rsidRDefault="00FD41F0" w:rsidP="00F10C0A">
            <w:pPr>
              <w:pStyle w:val="NoSpacing"/>
              <w:jc w:val="center"/>
              <w:rPr>
                <w:rFonts w:ascii="Arial" w:hAnsi="Arial" w:cs="Arial"/>
                <w:sz w:val="20"/>
                <w:szCs w:val="20"/>
              </w:rPr>
            </w:pPr>
          </w:p>
        </w:tc>
        <w:tc>
          <w:tcPr>
            <w:tcW w:w="1333" w:type="dxa"/>
            <w:shd w:val="clear" w:color="auto" w:fill="auto"/>
            <w:vAlign w:val="center"/>
          </w:tcPr>
          <w:p w14:paraId="2022159F" w14:textId="77777777" w:rsidR="00FD41F0" w:rsidRPr="00BE2086" w:rsidRDefault="00FD41F0" w:rsidP="00F10C0A">
            <w:pPr>
              <w:pStyle w:val="NoSpacing"/>
              <w:jc w:val="center"/>
              <w:rPr>
                <w:rFonts w:ascii="Arial" w:hAnsi="Arial" w:cs="Arial"/>
                <w:sz w:val="20"/>
                <w:szCs w:val="20"/>
              </w:rPr>
            </w:pPr>
          </w:p>
        </w:tc>
        <w:tc>
          <w:tcPr>
            <w:tcW w:w="1333" w:type="dxa"/>
            <w:shd w:val="clear" w:color="auto" w:fill="auto"/>
            <w:vAlign w:val="center"/>
          </w:tcPr>
          <w:p w14:paraId="56A4283D" w14:textId="77777777" w:rsidR="00FD41F0" w:rsidRPr="00BE2086" w:rsidRDefault="00FD41F0" w:rsidP="00F10C0A">
            <w:pPr>
              <w:pStyle w:val="NoSpacing"/>
              <w:jc w:val="center"/>
              <w:rPr>
                <w:rFonts w:ascii="Arial" w:hAnsi="Arial" w:cs="Arial"/>
                <w:sz w:val="20"/>
                <w:szCs w:val="20"/>
              </w:rPr>
            </w:pPr>
          </w:p>
        </w:tc>
      </w:tr>
      <w:tr w:rsidR="00FD41F0" w:rsidRPr="00647667" w14:paraId="6C9DF29D" w14:textId="77777777" w:rsidTr="00F10C0A">
        <w:trPr>
          <w:trHeight w:val="360"/>
          <w:tblHeader/>
          <w:jc w:val="center"/>
        </w:trPr>
        <w:tc>
          <w:tcPr>
            <w:tcW w:w="1333" w:type="dxa"/>
            <w:shd w:val="clear" w:color="auto" w:fill="auto"/>
            <w:vAlign w:val="center"/>
          </w:tcPr>
          <w:p w14:paraId="44F02DC5" w14:textId="77777777" w:rsidR="00FD41F0" w:rsidRPr="00BE2086" w:rsidRDefault="00FD41F0" w:rsidP="00F10C0A">
            <w:pPr>
              <w:pStyle w:val="NoSpacing"/>
              <w:jc w:val="center"/>
              <w:rPr>
                <w:rFonts w:ascii="Arial" w:hAnsi="Arial" w:cs="Arial"/>
                <w:sz w:val="20"/>
                <w:szCs w:val="20"/>
              </w:rPr>
            </w:pPr>
          </w:p>
        </w:tc>
        <w:tc>
          <w:tcPr>
            <w:tcW w:w="1334" w:type="dxa"/>
            <w:shd w:val="clear" w:color="auto" w:fill="auto"/>
            <w:vAlign w:val="center"/>
          </w:tcPr>
          <w:p w14:paraId="4D18ACDE" w14:textId="77777777" w:rsidR="00FD41F0" w:rsidRPr="00BE2086" w:rsidRDefault="00FD41F0" w:rsidP="00F10C0A">
            <w:pPr>
              <w:pStyle w:val="NoSpacing"/>
              <w:jc w:val="center"/>
              <w:rPr>
                <w:rFonts w:ascii="Arial" w:hAnsi="Arial" w:cs="Arial"/>
                <w:sz w:val="20"/>
                <w:szCs w:val="20"/>
              </w:rPr>
            </w:pPr>
          </w:p>
        </w:tc>
        <w:tc>
          <w:tcPr>
            <w:tcW w:w="1333" w:type="dxa"/>
            <w:shd w:val="clear" w:color="auto" w:fill="auto"/>
            <w:vAlign w:val="center"/>
          </w:tcPr>
          <w:p w14:paraId="46AC935F" w14:textId="77777777" w:rsidR="00FD41F0" w:rsidRPr="00BE2086" w:rsidRDefault="00FD41F0" w:rsidP="00F10C0A">
            <w:pPr>
              <w:pStyle w:val="NoSpacing"/>
              <w:jc w:val="center"/>
              <w:rPr>
                <w:rFonts w:ascii="Arial" w:hAnsi="Arial" w:cs="Arial"/>
                <w:sz w:val="20"/>
                <w:szCs w:val="20"/>
              </w:rPr>
            </w:pPr>
          </w:p>
        </w:tc>
        <w:tc>
          <w:tcPr>
            <w:tcW w:w="1361" w:type="dxa"/>
            <w:vAlign w:val="center"/>
          </w:tcPr>
          <w:p w14:paraId="659E6B5E" w14:textId="77777777" w:rsidR="00FD41F0" w:rsidRPr="00BE2086" w:rsidRDefault="00FD41F0" w:rsidP="00F10C0A">
            <w:pPr>
              <w:pStyle w:val="NoSpacing"/>
              <w:jc w:val="center"/>
              <w:rPr>
                <w:rFonts w:ascii="Arial" w:hAnsi="Arial" w:cs="Arial"/>
                <w:sz w:val="20"/>
                <w:szCs w:val="20"/>
              </w:rPr>
            </w:pPr>
          </w:p>
        </w:tc>
        <w:tc>
          <w:tcPr>
            <w:tcW w:w="1333" w:type="dxa"/>
            <w:vAlign w:val="center"/>
          </w:tcPr>
          <w:p w14:paraId="0989D669" w14:textId="77777777" w:rsidR="00FD41F0" w:rsidRPr="00BE2086" w:rsidRDefault="00FD41F0" w:rsidP="00F10C0A">
            <w:pPr>
              <w:pStyle w:val="NoSpacing"/>
              <w:jc w:val="center"/>
              <w:rPr>
                <w:rFonts w:ascii="Arial" w:hAnsi="Arial" w:cs="Arial"/>
                <w:sz w:val="20"/>
                <w:szCs w:val="20"/>
              </w:rPr>
            </w:pPr>
          </w:p>
        </w:tc>
        <w:tc>
          <w:tcPr>
            <w:tcW w:w="1333" w:type="dxa"/>
            <w:shd w:val="clear" w:color="auto" w:fill="auto"/>
            <w:vAlign w:val="center"/>
          </w:tcPr>
          <w:p w14:paraId="07F324C8" w14:textId="77777777" w:rsidR="00FD41F0" w:rsidRPr="00BE2086" w:rsidRDefault="00FD41F0" w:rsidP="00F10C0A">
            <w:pPr>
              <w:pStyle w:val="NoSpacing"/>
              <w:jc w:val="center"/>
              <w:rPr>
                <w:rFonts w:ascii="Arial" w:hAnsi="Arial" w:cs="Arial"/>
                <w:sz w:val="20"/>
                <w:szCs w:val="20"/>
              </w:rPr>
            </w:pPr>
          </w:p>
        </w:tc>
        <w:tc>
          <w:tcPr>
            <w:tcW w:w="1333" w:type="dxa"/>
            <w:shd w:val="clear" w:color="auto" w:fill="auto"/>
            <w:vAlign w:val="center"/>
          </w:tcPr>
          <w:p w14:paraId="15D6CDB2" w14:textId="77777777" w:rsidR="00FD41F0" w:rsidRPr="00BE2086" w:rsidRDefault="00FD41F0" w:rsidP="00F10C0A">
            <w:pPr>
              <w:pStyle w:val="NoSpacing"/>
              <w:jc w:val="center"/>
              <w:rPr>
                <w:rFonts w:ascii="Arial" w:hAnsi="Arial" w:cs="Arial"/>
                <w:sz w:val="20"/>
                <w:szCs w:val="20"/>
              </w:rPr>
            </w:pPr>
          </w:p>
        </w:tc>
      </w:tr>
      <w:tr w:rsidR="00FD41F0" w:rsidRPr="00647667" w14:paraId="0A77ADEC" w14:textId="77777777" w:rsidTr="00F10C0A">
        <w:trPr>
          <w:trHeight w:val="360"/>
          <w:tblHeader/>
          <w:jc w:val="center"/>
        </w:trPr>
        <w:tc>
          <w:tcPr>
            <w:tcW w:w="1333" w:type="dxa"/>
            <w:shd w:val="clear" w:color="auto" w:fill="auto"/>
            <w:vAlign w:val="center"/>
          </w:tcPr>
          <w:p w14:paraId="02715FC9" w14:textId="77777777" w:rsidR="00FD41F0" w:rsidRPr="00BE2086" w:rsidRDefault="00FD41F0" w:rsidP="00F10C0A">
            <w:pPr>
              <w:pStyle w:val="NoSpacing"/>
              <w:jc w:val="center"/>
              <w:rPr>
                <w:rFonts w:ascii="Arial" w:hAnsi="Arial" w:cs="Arial"/>
                <w:sz w:val="20"/>
                <w:szCs w:val="20"/>
              </w:rPr>
            </w:pPr>
          </w:p>
        </w:tc>
        <w:tc>
          <w:tcPr>
            <w:tcW w:w="1334" w:type="dxa"/>
            <w:shd w:val="clear" w:color="auto" w:fill="auto"/>
            <w:vAlign w:val="center"/>
          </w:tcPr>
          <w:p w14:paraId="5274411D" w14:textId="77777777" w:rsidR="00FD41F0" w:rsidRPr="00BE2086" w:rsidRDefault="00FD41F0" w:rsidP="00F10C0A">
            <w:pPr>
              <w:pStyle w:val="NoSpacing"/>
              <w:jc w:val="center"/>
              <w:rPr>
                <w:rFonts w:ascii="Arial" w:hAnsi="Arial" w:cs="Arial"/>
                <w:sz w:val="20"/>
                <w:szCs w:val="20"/>
              </w:rPr>
            </w:pPr>
          </w:p>
        </w:tc>
        <w:tc>
          <w:tcPr>
            <w:tcW w:w="1333" w:type="dxa"/>
            <w:shd w:val="clear" w:color="auto" w:fill="auto"/>
            <w:vAlign w:val="center"/>
          </w:tcPr>
          <w:p w14:paraId="50F2DDFD" w14:textId="77777777" w:rsidR="00FD41F0" w:rsidRPr="00BE2086" w:rsidRDefault="00FD41F0" w:rsidP="00F10C0A">
            <w:pPr>
              <w:pStyle w:val="NoSpacing"/>
              <w:jc w:val="center"/>
              <w:rPr>
                <w:rFonts w:ascii="Arial" w:hAnsi="Arial" w:cs="Arial"/>
                <w:sz w:val="20"/>
                <w:szCs w:val="20"/>
              </w:rPr>
            </w:pPr>
          </w:p>
        </w:tc>
        <w:tc>
          <w:tcPr>
            <w:tcW w:w="1361" w:type="dxa"/>
            <w:vAlign w:val="center"/>
          </w:tcPr>
          <w:p w14:paraId="103B0556" w14:textId="77777777" w:rsidR="00FD41F0" w:rsidRPr="00BE2086" w:rsidRDefault="00FD41F0" w:rsidP="00F10C0A">
            <w:pPr>
              <w:pStyle w:val="NoSpacing"/>
              <w:jc w:val="center"/>
              <w:rPr>
                <w:rFonts w:ascii="Arial" w:hAnsi="Arial" w:cs="Arial"/>
                <w:sz w:val="20"/>
                <w:szCs w:val="20"/>
              </w:rPr>
            </w:pPr>
          </w:p>
        </w:tc>
        <w:tc>
          <w:tcPr>
            <w:tcW w:w="1333" w:type="dxa"/>
            <w:vAlign w:val="center"/>
          </w:tcPr>
          <w:p w14:paraId="4348603A" w14:textId="77777777" w:rsidR="00FD41F0" w:rsidRPr="00BE2086" w:rsidRDefault="00FD41F0" w:rsidP="00F10C0A">
            <w:pPr>
              <w:pStyle w:val="NoSpacing"/>
              <w:jc w:val="center"/>
              <w:rPr>
                <w:rFonts w:ascii="Arial" w:hAnsi="Arial" w:cs="Arial"/>
                <w:sz w:val="20"/>
                <w:szCs w:val="20"/>
              </w:rPr>
            </w:pPr>
          </w:p>
        </w:tc>
        <w:tc>
          <w:tcPr>
            <w:tcW w:w="1333" w:type="dxa"/>
            <w:shd w:val="clear" w:color="auto" w:fill="auto"/>
            <w:vAlign w:val="center"/>
          </w:tcPr>
          <w:p w14:paraId="4AA05C73" w14:textId="77777777" w:rsidR="00FD41F0" w:rsidRPr="00BE2086" w:rsidRDefault="00FD41F0" w:rsidP="00F10C0A">
            <w:pPr>
              <w:pStyle w:val="NoSpacing"/>
              <w:jc w:val="center"/>
              <w:rPr>
                <w:rFonts w:ascii="Arial" w:hAnsi="Arial" w:cs="Arial"/>
                <w:sz w:val="20"/>
                <w:szCs w:val="20"/>
              </w:rPr>
            </w:pPr>
          </w:p>
        </w:tc>
        <w:tc>
          <w:tcPr>
            <w:tcW w:w="1333" w:type="dxa"/>
            <w:shd w:val="clear" w:color="auto" w:fill="auto"/>
            <w:vAlign w:val="center"/>
          </w:tcPr>
          <w:p w14:paraId="05077748" w14:textId="77777777" w:rsidR="00FD41F0" w:rsidRPr="00BE2086" w:rsidRDefault="00FD41F0" w:rsidP="00F10C0A">
            <w:pPr>
              <w:pStyle w:val="NoSpacing"/>
              <w:jc w:val="center"/>
              <w:rPr>
                <w:rFonts w:ascii="Arial" w:hAnsi="Arial" w:cs="Arial"/>
                <w:sz w:val="20"/>
                <w:szCs w:val="20"/>
              </w:rPr>
            </w:pPr>
          </w:p>
        </w:tc>
      </w:tr>
      <w:tr w:rsidR="00FD41F0" w:rsidRPr="00647667" w14:paraId="21A17E7E" w14:textId="77777777" w:rsidTr="00F10C0A">
        <w:trPr>
          <w:trHeight w:val="360"/>
          <w:tblHeader/>
          <w:jc w:val="center"/>
        </w:trPr>
        <w:tc>
          <w:tcPr>
            <w:tcW w:w="1333" w:type="dxa"/>
            <w:shd w:val="clear" w:color="auto" w:fill="auto"/>
            <w:vAlign w:val="center"/>
          </w:tcPr>
          <w:p w14:paraId="2C57E305" w14:textId="77777777" w:rsidR="00FD41F0" w:rsidRPr="000F2E01" w:rsidRDefault="00FD41F0" w:rsidP="00F10C0A">
            <w:pPr>
              <w:pStyle w:val="NoSpacing"/>
              <w:jc w:val="center"/>
              <w:rPr>
                <w:rFonts w:ascii="Arial" w:hAnsi="Arial" w:cs="Arial"/>
                <w:sz w:val="20"/>
                <w:szCs w:val="20"/>
              </w:rPr>
            </w:pPr>
            <w:r w:rsidRPr="000F2E01">
              <w:rPr>
                <w:rFonts w:ascii="Arial" w:hAnsi="Arial" w:cs="Arial"/>
                <w:sz w:val="20"/>
                <w:szCs w:val="20"/>
              </w:rPr>
              <w:t>Average</w:t>
            </w:r>
          </w:p>
        </w:tc>
        <w:tc>
          <w:tcPr>
            <w:tcW w:w="1334" w:type="dxa"/>
            <w:shd w:val="clear" w:color="auto" w:fill="auto"/>
            <w:vAlign w:val="center"/>
          </w:tcPr>
          <w:p w14:paraId="42ACF7B4" w14:textId="77777777" w:rsidR="00FD41F0" w:rsidRPr="000F2E01" w:rsidRDefault="00FD41F0" w:rsidP="00F10C0A">
            <w:pPr>
              <w:pStyle w:val="NoSpacing"/>
              <w:jc w:val="center"/>
              <w:rPr>
                <w:rFonts w:ascii="Arial" w:hAnsi="Arial" w:cs="Arial"/>
                <w:sz w:val="20"/>
                <w:szCs w:val="20"/>
              </w:rPr>
            </w:pPr>
            <w:r w:rsidRPr="000F2E01">
              <w:rPr>
                <w:rFonts w:ascii="Arial" w:hAnsi="Arial" w:cs="Arial"/>
                <w:sz w:val="20"/>
                <w:szCs w:val="20"/>
              </w:rPr>
              <w:t>----</w:t>
            </w:r>
          </w:p>
        </w:tc>
        <w:tc>
          <w:tcPr>
            <w:tcW w:w="1333" w:type="dxa"/>
            <w:shd w:val="clear" w:color="auto" w:fill="auto"/>
            <w:vAlign w:val="center"/>
          </w:tcPr>
          <w:p w14:paraId="00A799C6" w14:textId="77777777" w:rsidR="00FD41F0" w:rsidRPr="000F2E01" w:rsidRDefault="00FD41F0" w:rsidP="00F10C0A">
            <w:pPr>
              <w:pStyle w:val="NoSpacing"/>
              <w:jc w:val="center"/>
              <w:rPr>
                <w:rFonts w:ascii="Arial" w:hAnsi="Arial" w:cs="Arial"/>
                <w:sz w:val="20"/>
                <w:szCs w:val="20"/>
              </w:rPr>
            </w:pPr>
            <w:r w:rsidRPr="000F2E01">
              <w:rPr>
                <w:rFonts w:ascii="Arial" w:hAnsi="Arial" w:cs="Arial"/>
                <w:sz w:val="20"/>
                <w:szCs w:val="20"/>
              </w:rPr>
              <w:t>----</w:t>
            </w:r>
          </w:p>
        </w:tc>
        <w:tc>
          <w:tcPr>
            <w:tcW w:w="1361" w:type="dxa"/>
            <w:vAlign w:val="center"/>
          </w:tcPr>
          <w:p w14:paraId="38C2EB31" w14:textId="77777777" w:rsidR="00FD41F0" w:rsidRPr="000F2E01" w:rsidRDefault="00FD41F0" w:rsidP="00F10C0A">
            <w:pPr>
              <w:pStyle w:val="NoSpacing"/>
              <w:jc w:val="center"/>
              <w:rPr>
                <w:rFonts w:ascii="Arial" w:hAnsi="Arial" w:cs="Arial"/>
                <w:sz w:val="20"/>
                <w:szCs w:val="20"/>
              </w:rPr>
            </w:pPr>
            <w:r w:rsidRPr="000F2E01">
              <w:rPr>
                <w:rFonts w:ascii="Arial" w:hAnsi="Arial" w:cs="Arial"/>
                <w:sz w:val="20"/>
                <w:szCs w:val="20"/>
              </w:rPr>
              <w:t>----</w:t>
            </w:r>
          </w:p>
        </w:tc>
        <w:tc>
          <w:tcPr>
            <w:tcW w:w="1333" w:type="dxa"/>
            <w:vAlign w:val="center"/>
          </w:tcPr>
          <w:p w14:paraId="28C57B5D" w14:textId="77777777" w:rsidR="00FD41F0" w:rsidRPr="000F2E01" w:rsidRDefault="00FD41F0" w:rsidP="00F10C0A">
            <w:pPr>
              <w:pStyle w:val="NoSpacing"/>
              <w:jc w:val="center"/>
              <w:rPr>
                <w:rFonts w:ascii="Arial" w:hAnsi="Arial" w:cs="Arial"/>
                <w:sz w:val="20"/>
                <w:szCs w:val="20"/>
              </w:rPr>
            </w:pPr>
            <w:r w:rsidRPr="000F2E01">
              <w:rPr>
                <w:rFonts w:ascii="Arial" w:hAnsi="Arial" w:cs="Arial"/>
                <w:sz w:val="20"/>
                <w:szCs w:val="20"/>
              </w:rPr>
              <w:t>----</w:t>
            </w:r>
          </w:p>
        </w:tc>
        <w:tc>
          <w:tcPr>
            <w:tcW w:w="1333" w:type="dxa"/>
            <w:shd w:val="clear" w:color="auto" w:fill="auto"/>
            <w:vAlign w:val="center"/>
          </w:tcPr>
          <w:p w14:paraId="3B1A6571" w14:textId="77777777" w:rsidR="00FD41F0" w:rsidRPr="000F2E01" w:rsidRDefault="00FD41F0" w:rsidP="00F10C0A">
            <w:pPr>
              <w:pStyle w:val="NoSpacing"/>
              <w:jc w:val="center"/>
              <w:rPr>
                <w:rFonts w:ascii="Arial" w:hAnsi="Arial" w:cs="Arial"/>
                <w:sz w:val="20"/>
                <w:szCs w:val="20"/>
              </w:rPr>
            </w:pPr>
          </w:p>
        </w:tc>
        <w:tc>
          <w:tcPr>
            <w:tcW w:w="1333" w:type="dxa"/>
            <w:shd w:val="clear" w:color="auto" w:fill="auto"/>
            <w:vAlign w:val="center"/>
          </w:tcPr>
          <w:p w14:paraId="7EB284E7" w14:textId="77777777" w:rsidR="00FD41F0" w:rsidRPr="000F2E01" w:rsidRDefault="00FD41F0" w:rsidP="00F10C0A">
            <w:pPr>
              <w:pStyle w:val="NoSpacing"/>
              <w:jc w:val="center"/>
              <w:rPr>
                <w:rFonts w:ascii="Arial" w:hAnsi="Arial" w:cs="Arial"/>
                <w:sz w:val="20"/>
                <w:szCs w:val="20"/>
              </w:rPr>
            </w:pPr>
          </w:p>
        </w:tc>
      </w:tr>
    </w:tbl>
    <w:p w14:paraId="4B7E62E4" w14:textId="1866472E" w:rsidR="00FD41F0" w:rsidRDefault="00FD41F0" w:rsidP="000C5546">
      <w:pPr>
        <w:spacing w:after="0" w:line="240" w:lineRule="auto"/>
        <w:rPr>
          <w:rFonts w:ascii="Arial" w:hAnsi="Arial" w:cs="Arial"/>
          <w:sz w:val="20"/>
          <w:szCs w:val="20"/>
        </w:rPr>
      </w:pPr>
    </w:p>
    <w:p w14:paraId="4AA4AABB" w14:textId="7B4F4ABA" w:rsidR="00FD41F0" w:rsidRPr="000B37E2" w:rsidRDefault="00FD41F0" w:rsidP="00FD41F0">
      <w:pPr>
        <w:pStyle w:val="NoSpacing"/>
        <w:jc w:val="center"/>
        <w:rPr>
          <w:rFonts w:ascii="Arial" w:hAnsi="Arial" w:cs="Arial"/>
          <w:b/>
          <w:bCs/>
          <w:sz w:val="20"/>
          <w:szCs w:val="20"/>
        </w:rPr>
      </w:pPr>
      <w:r w:rsidRPr="000B37E2">
        <w:rPr>
          <w:rFonts w:ascii="Arial" w:hAnsi="Arial" w:cs="Arial"/>
          <w:b/>
          <w:bCs/>
          <w:sz w:val="20"/>
          <w:szCs w:val="20"/>
        </w:rPr>
        <w:t xml:space="preserve">Table </w:t>
      </w:r>
      <w:r w:rsidR="00B6352C">
        <w:rPr>
          <w:rFonts w:ascii="Arial" w:hAnsi="Arial" w:cs="Arial"/>
          <w:b/>
          <w:bCs/>
          <w:sz w:val="20"/>
          <w:szCs w:val="20"/>
        </w:rPr>
        <w:t>3</w:t>
      </w:r>
      <w:r w:rsidR="00DC569C">
        <w:rPr>
          <w:rFonts w:ascii="Arial" w:hAnsi="Arial" w:cs="Arial"/>
          <w:b/>
          <w:bCs/>
          <w:sz w:val="20"/>
          <w:szCs w:val="20"/>
        </w:rPr>
        <w:t>6</w:t>
      </w:r>
      <w:r w:rsidR="00A95B77">
        <w:rPr>
          <w:rFonts w:ascii="Arial" w:hAnsi="Arial" w:cs="Arial"/>
          <w:b/>
          <w:bCs/>
          <w:sz w:val="20"/>
          <w:szCs w:val="20"/>
        </w:rPr>
        <w:t>.</w:t>
      </w:r>
      <w:r w:rsidRPr="000B37E2">
        <w:rPr>
          <w:rFonts w:ascii="Arial" w:hAnsi="Arial" w:cs="Arial"/>
          <w:b/>
          <w:bCs/>
          <w:sz w:val="20"/>
          <w:szCs w:val="20"/>
        </w:rPr>
        <w:t xml:space="preserve"> </w:t>
      </w:r>
      <w:r>
        <w:rPr>
          <w:rFonts w:ascii="Arial" w:hAnsi="Arial" w:cs="Arial"/>
          <w:b/>
          <w:bCs/>
          <w:sz w:val="20"/>
          <w:szCs w:val="20"/>
        </w:rPr>
        <w:t>Summary of Spikes</w:t>
      </w:r>
    </w:p>
    <w:tbl>
      <w:tblPr>
        <w:tblW w:w="5760" w:type="dxa"/>
        <w:jc w:val="center"/>
        <w:tblBorders>
          <w:top w:val="single" w:sz="12" w:space="0" w:color="auto"/>
          <w:left w:val="single" w:sz="12" w:space="0" w:color="auto"/>
          <w:bottom w:val="single" w:sz="12" w:space="0" w:color="auto"/>
          <w:right w:val="single" w:sz="12" w:space="0" w:color="auto"/>
          <w:insideH w:val="single" w:sz="8" w:space="0" w:color="auto"/>
          <w:insideV w:val="single" w:sz="6" w:space="0" w:color="auto"/>
        </w:tblBorders>
        <w:tblLook w:val="0000" w:firstRow="0" w:lastRow="0" w:firstColumn="0" w:lastColumn="0" w:noHBand="0" w:noVBand="0"/>
      </w:tblPr>
      <w:tblGrid>
        <w:gridCol w:w="2880"/>
        <w:gridCol w:w="2880"/>
      </w:tblGrid>
      <w:tr w:rsidR="00FD41F0" w:rsidRPr="00647667" w14:paraId="45495D96" w14:textId="77777777" w:rsidTr="00F10C0A">
        <w:trPr>
          <w:trHeight w:val="360"/>
          <w:tblHeader/>
          <w:jc w:val="center"/>
        </w:trPr>
        <w:tc>
          <w:tcPr>
            <w:tcW w:w="2880" w:type="dxa"/>
            <w:shd w:val="clear" w:color="auto" w:fill="auto"/>
            <w:vAlign w:val="center"/>
          </w:tcPr>
          <w:p w14:paraId="2A36A2F9" w14:textId="77777777" w:rsidR="00FD41F0" w:rsidRDefault="00FD41F0" w:rsidP="00F10C0A">
            <w:pPr>
              <w:pStyle w:val="NoSpacing"/>
              <w:jc w:val="center"/>
              <w:rPr>
                <w:rFonts w:ascii="Arial" w:hAnsi="Arial" w:cs="Arial"/>
                <w:sz w:val="20"/>
                <w:szCs w:val="20"/>
              </w:rPr>
            </w:pPr>
            <w:r>
              <w:rPr>
                <w:rFonts w:ascii="Arial" w:hAnsi="Arial" w:cs="Arial"/>
                <w:sz w:val="20"/>
                <w:szCs w:val="20"/>
              </w:rPr>
              <w:t>Source</w:t>
            </w:r>
          </w:p>
        </w:tc>
        <w:tc>
          <w:tcPr>
            <w:tcW w:w="2880" w:type="dxa"/>
            <w:shd w:val="clear" w:color="auto" w:fill="auto"/>
            <w:vAlign w:val="center"/>
          </w:tcPr>
          <w:p w14:paraId="0D16F889" w14:textId="77777777" w:rsidR="00FD41F0" w:rsidRDefault="00FD41F0" w:rsidP="00F10C0A">
            <w:pPr>
              <w:pStyle w:val="NoSpacing"/>
              <w:jc w:val="center"/>
              <w:rPr>
                <w:rFonts w:ascii="Arial" w:hAnsi="Arial" w:cs="Arial"/>
                <w:sz w:val="20"/>
                <w:szCs w:val="20"/>
                <w:shd w:val="clear" w:color="auto" w:fill="FFFFFF"/>
              </w:rPr>
            </w:pPr>
          </w:p>
        </w:tc>
      </w:tr>
      <w:tr w:rsidR="00FD41F0" w:rsidRPr="00647667" w14:paraId="51B54FD0" w14:textId="77777777" w:rsidTr="00F10C0A">
        <w:trPr>
          <w:trHeight w:val="360"/>
          <w:tblHeader/>
          <w:jc w:val="center"/>
        </w:trPr>
        <w:tc>
          <w:tcPr>
            <w:tcW w:w="2880" w:type="dxa"/>
            <w:shd w:val="clear" w:color="auto" w:fill="auto"/>
            <w:vAlign w:val="center"/>
          </w:tcPr>
          <w:p w14:paraId="2A9817B7" w14:textId="77777777" w:rsidR="00FD41F0" w:rsidRPr="00BE2086" w:rsidRDefault="00FD41F0" w:rsidP="00F10C0A">
            <w:pPr>
              <w:pStyle w:val="NoSpacing"/>
              <w:jc w:val="center"/>
              <w:rPr>
                <w:rFonts w:ascii="Arial" w:hAnsi="Arial" w:cs="Arial"/>
                <w:sz w:val="20"/>
                <w:szCs w:val="20"/>
              </w:rPr>
            </w:pPr>
            <w:r>
              <w:rPr>
                <w:rFonts w:ascii="Arial" w:hAnsi="Arial" w:cs="Arial"/>
                <w:sz w:val="20"/>
                <w:szCs w:val="20"/>
              </w:rPr>
              <w:t>Date</w:t>
            </w:r>
          </w:p>
        </w:tc>
        <w:tc>
          <w:tcPr>
            <w:tcW w:w="2880" w:type="dxa"/>
            <w:shd w:val="clear" w:color="auto" w:fill="auto"/>
            <w:vAlign w:val="center"/>
          </w:tcPr>
          <w:p w14:paraId="27D28141" w14:textId="77777777" w:rsidR="00FD41F0" w:rsidRPr="00BE2086" w:rsidRDefault="00FD41F0" w:rsidP="00F10C0A">
            <w:pPr>
              <w:pStyle w:val="NoSpacing"/>
              <w:jc w:val="center"/>
              <w:rPr>
                <w:rFonts w:ascii="Arial" w:hAnsi="Arial" w:cs="Arial"/>
                <w:sz w:val="20"/>
                <w:szCs w:val="20"/>
                <w:shd w:val="clear" w:color="auto" w:fill="FFFFFF"/>
              </w:rPr>
            </w:pPr>
          </w:p>
        </w:tc>
      </w:tr>
      <w:tr w:rsidR="00FD41F0" w:rsidRPr="00647667" w14:paraId="5089EEB6" w14:textId="77777777" w:rsidTr="00F10C0A">
        <w:trPr>
          <w:trHeight w:val="360"/>
          <w:tblHeader/>
          <w:jc w:val="center"/>
        </w:trPr>
        <w:tc>
          <w:tcPr>
            <w:tcW w:w="2880" w:type="dxa"/>
            <w:shd w:val="clear" w:color="auto" w:fill="auto"/>
            <w:vAlign w:val="center"/>
          </w:tcPr>
          <w:p w14:paraId="33C3B70E" w14:textId="77777777" w:rsidR="00FD41F0" w:rsidRPr="002B2B25" w:rsidRDefault="00FD41F0" w:rsidP="00F10C0A">
            <w:pPr>
              <w:pStyle w:val="NoSpacing"/>
              <w:jc w:val="center"/>
              <w:rPr>
                <w:rFonts w:ascii="Arial" w:hAnsi="Arial" w:cs="Arial"/>
                <w:sz w:val="20"/>
                <w:szCs w:val="20"/>
              </w:rPr>
            </w:pPr>
            <w:r>
              <w:rPr>
                <w:rFonts w:ascii="Arial" w:hAnsi="Arial" w:cs="Arial"/>
                <w:sz w:val="20"/>
                <w:szCs w:val="20"/>
              </w:rPr>
              <w:t>Time</w:t>
            </w:r>
          </w:p>
        </w:tc>
        <w:tc>
          <w:tcPr>
            <w:tcW w:w="2880" w:type="dxa"/>
            <w:shd w:val="clear" w:color="auto" w:fill="auto"/>
            <w:vAlign w:val="center"/>
          </w:tcPr>
          <w:p w14:paraId="76525B6A" w14:textId="77777777" w:rsidR="00FD41F0" w:rsidRPr="00BE2086" w:rsidRDefault="00FD41F0" w:rsidP="00F10C0A">
            <w:pPr>
              <w:pStyle w:val="NoSpacing"/>
              <w:jc w:val="center"/>
              <w:rPr>
                <w:rFonts w:ascii="Arial" w:hAnsi="Arial" w:cs="Arial"/>
                <w:sz w:val="20"/>
                <w:szCs w:val="20"/>
              </w:rPr>
            </w:pPr>
          </w:p>
        </w:tc>
      </w:tr>
      <w:tr w:rsidR="00FD41F0" w:rsidRPr="00647667" w14:paraId="591105EF" w14:textId="77777777" w:rsidTr="00F10C0A">
        <w:trPr>
          <w:trHeight w:val="360"/>
          <w:tblHeader/>
          <w:jc w:val="center"/>
        </w:trPr>
        <w:tc>
          <w:tcPr>
            <w:tcW w:w="2880" w:type="dxa"/>
            <w:shd w:val="clear" w:color="auto" w:fill="auto"/>
            <w:vAlign w:val="center"/>
          </w:tcPr>
          <w:p w14:paraId="5697AA09" w14:textId="77777777" w:rsidR="00FD41F0" w:rsidRDefault="00FD41F0" w:rsidP="00F10C0A">
            <w:pPr>
              <w:pStyle w:val="NoSpacing"/>
              <w:jc w:val="center"/>
              <w:rPr>
                <w:rFonts w:ascii="Arial" w:hAnsi="Arial" w:cs="Arial"/>
                <w:sz w:val="20"/>
                <w:szCs w:val="20"/>
              </w:rPr>
            </w:pPr>
            <w:r>
              <w:rPr>
                <w:rFonts w:ascii="Arial" w:hAnsi="Arial" w:cs="Arial"/>
                <w:sz w:val="20"/>
                <w:szCs w:val="20"/>
              </w:rPr>
              <w:t>Analyte</w:t>
            </w:r>
          </w:p>
        </w:tc>
        <w:tc>
          <w:tcPr>
            <w:tcW w:w="2880" w:type="dxa"/>
            <w:shd w:val="clear" w:color="auto" w:fill="auto"/>
            <w:vAlign w:val="center"/>
          </w:tcPr>
          <w:p w14:paraId="13630705" w14:textId="14860913" w:rsidR="00FD41F0" w:rsidRPr="00BE2086" w:rsidRDefault="00FD41F0" w:rsidP="00F10C0A">
            <w:pPr>
              <w:pStyle w:val="NoSpacing"/>
              <w:jc w:val="center"/>
              <w:rPr>
                <w:rFonts w:ascii="Arial" w:hAnsi="Arial" w:cs="Arial"/>
                <w:sz w:val="20"/>
                <w:szCs w:val="20"/>
              </w:rPr>
            </w:pPr>
            <w:r>
              <w:rPr>
                <w:rFonts w:ascii="Arial" w:hAnsi="Arial" w:cs="Arial"/>
                <w:sz w:val="20"/>
                <w:szCs w:val="20"/>
              </w:rPr>
              <w:t>Formaldehyde</w:t>
            </w:r>
          </w:p>
        </w:tc>
      </w:tr>
      <w:tr w:rsidR="00FD41F0" w:rsidRPr="00647667" w14:paraId="4665BFD2" w14:textId="77777777" w:rsidTr="00F10C0A">
        <w:trPr>
          <w:trHeight w:val="360"/>
          <w:tblHeader/>
          <w:jc w:val="center"/>
        </w:trPr>
        <w:tc>
          <w:tcPr>
            <w:tcW w:w="2880" w:type="dxa"/>
            <w:shd w:val="clear" w:color="auto" w:fill="auto"/>
            <w:vAlign w:val="center"/>
          </w:tcPr>
          <w:p w14:paraId="7D1D87B9" w14:textId="77777777" w:rsidR="00FD41F0" w:rsidRPr="00BE2086" w:rsidRDefault="00FD41F0" w:rsidP="00F10C0A">
            <w:pPr>
              <w:pStyle w:val="NoSpacing"/>
              <w:jc w:val="center"/>
              <w:rPr>
                <w:rFonts w:ascii="Arial" w:hAnsi="Arial" w:cs="Arial"/>
                <w:sz w:val="20"/>
                <w:szCs w:val="20"/>
              </w:rPr>
            </w:pPr>
            <w:r>
              <w:rPr>
                <w:rFonts w:ascii="Arial" w:hAnsi="Arial" w:cs="Arial"/>
                <w:sz w:val="20"/>
                <w:szCs w:val="20"/>
              </w:rPr>
              <w:t>Direct</w:t>
            </w:r>
          </w:p>
        </w:tc>
        <w:tc>
          <w:tcPr>
            <w:tcW w:w="2880" w:type="dxa"/>
            <w:shd w:val="clear" w:color="auto" w:fill="auto"/>
            <w:vAlign w:val="center"/>
          </w:tcPr>
          <w:p w14:paraId="70ECC59B" w14:textId="77777777" w:rsidR="00FD41F0" w:rsidRPr="00BE2086" w:rsidRDefault="00FD41F0" w:rsidP="00F10C0A">
            <w:pPr>
              <w:pStyle w:val="NoSpacing"/>
              <w:jc w:val="center"/>
              <w:rPr>
                <w:rFonts w:ascii="Arial" w:hAnsi="Arial" w:cs="Arial"/>
                <w:sz w:val="20"/>
                <w:szCs w:val="20"/>
              </w:rPr>
            </w:pPr>
          </w:p>
        </w:tc>
      </w:tr>
      <w:tr w:rsidR="00FD41F0" w:rsidRPr="00647667" w14:paraId="09E7176C" w14:textId="77777777" w:rsidTr="00F10C0A">
        <w:trPr>
          <w:trHeight w:val="360"/>
          <w:tblHeader/>
          <w:jc w:val="center"/>
        </w:trPr>
        <w:tc>
          <w:tcPr>
            <w:tcW w:w="2880" w:type="dxa"/>
            <w:shd w:val="clear" w:color="auto" w:fill="auto"/>
            <w:vAlign w:val="center"/>
          </w:tcPr>
          <w:p w14:paraId="487CC683" w14:textId="77777777" w:rsidR="00FD41F0" w:rsidRPr="00BE2086" w:rsidRDefault="00FD41F0" w:rsidP="00F10C0A">
            <w:pPr>
              <w:pStyle w:val="NoSpacing"/>
              <w:jc w:val="center"/>
              <w:rPr>
                <w:rFonts w:ascii="Arial" w:hAnsi="Arial" w:cs="Arial"/>
                <w:sz w:val="20"/>
                <w:szCs w:val="20"/>
              </w:rPr>
            </w:pPr>
            <w:r>
              <w:rPr>
                <w:rFonts w:ascii="Arial" w:hAnsi="Arial" w:cs="Arial"/>
                <w:sz w:val="20"/>
                <w:szCs w:val="20"/>
              </w:rPr>
              <w:t>Native</w:t>
            </w:r>
          </w:p>
        </w:tc>
        <w:tc>
          <w:tcPr>
            <w:tcW w:w="2880" w:type="dxa"/>
            <w:shd w:val="clear" w:color="auto" w:fill="auto"/>
            <w:vAlign w:val="center"/>
          </w:tcPr>
          <w:p w14:paraId="75D866A7" w14:textId="77777777" w:rsidR="00FD41F0" w:rsidRPr="00BE2086" w:rsidRDefault="00FD41F0" w:rsidP="00F10C0A">
            <w:pPr>
              <w:pStyle w:val="NoSpacing"/>
              <w:jc w:val="center"/>
              <w:rPr>
                <w:rFonts w:ascii="Arial" w:hAnsi="Arial" w:cs="Arial"/>
                <w:sz w:val="20"/>
                <w:szCs w:val="20"/>
              </w:rPr>
            </w:pPr>
          </w:p>
        </w:tc>
      </w:tr>
      <w:tr w:rsidR="00FD41F0" w:rsidRPr="00647667" w14:paraId="1634ECBF" w14:textId="77777777" w:rsidTr="00F10C0A">
        <w:trPr>
          <w:trHeight w:val="360"/>
          <w:tblHeader/>
          <w:jc w:val="center"/>
        </w:trPr>
        <w:tc>
          <w:tcPr>
            <w:tcW w:w="2880" w:type="dxa"/>
            <w:shd w:val="clear" w:color="auto" w:fill="auto"/>
            <w:vAlign w:val="center"/>
          </w:tcPr>
          <w:p w14:paraId="017A3C5E" w14:textId="77777777" w:rsidR="00FD41F0" w:rsidRPr="00BE2086" w:rsidRDefault="00FD41F0" w:rsidP="00F10C0A">
            <w:pPr>
              <w:pStyle w:val="NoSpacing"/>
              <w:jc w:val="center"/>
              <w:rPr>
                <w:rFonts w:ascii="Arial" w:hAnsi="Arial" w:cs="Arial"/>
                <w:sz w:val="20"/>
                <w:szCs w:val="20"/>
              </w:rPr>
            </w:pPr>
            <w:r>
              <w:rPr>
                <w:rFonts w:ascii="Arial" w:hAnsi="Arial" w:cs="Arial"/>
                <w:sz w:val="20"/>
                <w:szCs w:val="20"/>
              </w:rPr>
              <w:t>Spiked</w:t>
            </w:r>
          </w:p>
        </w:tc>
        <w:tc>
          <w:tcPr>
            <w:tcW w:w="2880" w:type="dxa"/>
            <w:shd w:val="clear" w:color="auto" w:fill="auto"/>
            <w:vAlign w:val="center"/>
          </w:tcPr>
          <w:p w14:paraId="496A831E" w14:textId="77777777" w:rsidR="00FD41F0" w:rsidRPr="00BE2086" w:rsidRDefault="00FD41F0" w:rsidP="00F10C0A">
            <w:pPr>
              <w:pStyle w:val="NoSpacing"/>
              <w:jc w:val="center"/>
              <w:rPr>
                <w:rFonts w:ascii="Arial" w:hAnsi="Arial" w:cs="Arial"/>
                <w:sz w:val="20"/>
                <w:szCs w:val="20"/>
              </w:rPr>
            </w:pPr>
          </w:p>
        </w:tc>
      </w:tr>
      <w:tr w:rsidR="00FD41F0" w:rsidRPr="00647667" w14:paraId="79715373" w14:textId="77777777" w:rsidTr="00F10C0A">
        <w:trPr>
          <w:trHeight w:val="360"/>
          <w:tblHeader/>
          <w:jc w:val="center"/>
        </w:trPr>
        <w:tc>
          <w:tcPr>
            <w:tcW w:w="2880" w:type="dxa"/>
            <w:shd w:val="clear" w:color="auto" w:fill="auto"/>
            <w:vAlign w:val="center"/>
          </w:tcPr>
          <w:p w14:paraId="076B07F9" w14:textId="77777777" w:rsidR="00FD41F0" w:rsidRPr="00BE2086" w:rsidRDefault="00FD41F0" w:rsidP="00F10C0A">
            <w:pPr>
              <w:pStyle w:val="NoSpacing"/>
              <w:jc w:val="center"/>
              <w:rPr>
                <w:rFonts w:ascii="Arial" w:hAnsi="Arial" w:cs="Arial"/>
                <w:sz w:val="20"/>
                <w:szCs w:val="20"/>
              </w:rPr>
            </w:pPr>
            <w:r>
              <w:rPr>
                <w:rFonts w:ascii="Arial" w:hAnsi="Arial" w:cs="Arial"/>
                <w:sz w:val="20"/>
                <w:szCs w:val="20"/>
              </w:rPr>
              <w:t>Dilution Factor</w:t>
            </w:r>
          </w:p>
        </w:tc>
        <w:tc>
          <w:tcPr>
            <w:tcW w:w="2880" w:type="dxa"/>
            <w:shd w:val="clear" w:color="auto" w:fill="auto"/>
            <w:vAlign w:val="center"/>
          </w:tcPr>
          <w:p w14:paraId="301D91DB" w14:textId="77777777" w:rsidR="00FD41F0" w:rsidRPr="00BE2086" w:rsidRDefault="00FD41F0" w:rsidP="00F10C0A">
            <w:pPr>
              <w:pStyle w:val="NoSpacing"/>
              <w:jc w:val="center"/>
              <w:rPr>
                <w:rFonts w:ascii="Arial" w:hAnsi="Arial" w:cs="Arial"/>
                <w:sz w:val="20"/>
                <w:szCs w:val="20"/>
              </w:rPr>
            </w:pPr>
          </w:p>
        </w:tc>
      </w:tr>
      <w:tr w:rsidR="00FD41F0" w:rsidRPr="00647667" w14:paraId="0CD8F837" w14:textId="77777777" w:rsidTr="00F10C0A">
        <w:trPr>
          <w:trHeight w:val="360"/>
          <w:tblHeader/>
          <w:jc w:val="center"/>
        </w:trPr>
        <w:tc>
          <w:tcPr>
            <w:tcW w:w="2880" w:type="dxa"/>
            <w:shd w:val="clear" w:color="auto" w:fill="auto"/>
            <w:vAlign w:val="center"/>
          </w:tcPr>
          <w:p w14:paraId="0B9B5B44" w14:textId="77777777" w:rsidR="00FD41F0" w:rsidRPr="00BE2086" w:rsidRDefault="00FD41F0" w:rsidP="00F10C0A">
            <w:pPr>
              <w:pStyle w:val="NoSpacing"/>
              <w:jc w:val="center"/>
              <w:rPr>
                <w:rFonts w:ascii="Arial" w:hAnsi="Arial" w:cs="Arial"/>
                <w:sz w:val="20"/>
                <w:szCs w:val="20"/>
              </w:rPr>
            </w:pPr>
            <w:r>
              <w:rPr>
                <w:rFonts w:ascii="Arial" w:hAnsi="Arial" w:cs="Arial"/>
                <w:sz w:val="20"/>
                <w:szCs w:val="20"/>
              </w:rPr>
              <w:t>Spike Recovery</w:t>
            </w:r>
          </w:p>
        </w:tc>
        <w:tc>
          <w:tcPr>
            <w:tcW w:w="2880" w:type="dxa"/>
            <w:shd w:val="clear" w:color="auto" w:fill="auto"/>
            <w:vAlign w:val="center"/>
          </w:tcPr>
          <w:p w14:paraId="6208F62D" w14:textId="77777777" w:rsidR="00FD41F0" w:rsidRPr="00BE2086" w:rsidRDefault="00FD41F0" w:rsidP="00F10C0A">
            <w:pPr>
              <w:pStyle w:val="NoSpacing"/>
              <w:jc w:val="center"/>
              <w:rPr>
                <w:rFonts w:ascii="Arial" w:hAnsi="Arial" w:cs="Arial"/>
                <w:sz w:val="20"/>
                <w:szCs w:val="20"/>
              </w:rPr>
            </w:pPr>
          </w:p>
        </w:tc>
      </w:tr>
    </w:tbl>
    <w:p w14:paraId="66826386" w14:textId="77777777" w:rsidR="008411AC" w:rsidRDefault="008411AC" w:rsidP="008411AC">
      <w:pPr>
        <w:spacing w:after="0" w:line="240" w:lineRule="auto"/>
        <w:rPr>
          <w:rFonts w:ascii="Arial" w:hAnsi="Arial" w:cs="Arial"/>
          <w:sz w:val="20"/>
          <w:szCs w:val="20"/>
        </w:rPr>
      </w:pPr>
    </w:p>
    <w:p w14:paraId="3330E751" w14:textId="46841E74" w:rsidR="008411AC" w:rsidRPr="00882E0B" w:rsidRDefault="005D4C61" w:rsidP="00C3137B">
      <w:pPr>
        <w:pStyle w:val="NoSpacing"/>
        <w:ind w:left="547" w:hanging="547"/>
        <w:jc w:val="both"/>
        <w:rPr>
          <w:rFonts w:ascii="Arial" w:hAnsi="Arial" w:cs="Arial"/>
          <w:b/>
          <w:bCs/>
          <w:sz w:val="20"/>
          <w:szCs w:val="20"/>
        </w:rPr>
      </w:pPr>
      <w:r>
        <w:rPr>
          <w:rFonts w:ascii="Arial" w:hAnsi="Arial" w:cs="Arial"/>
          <w:b/>
          <w:bCs/>
          <w:sz w:val="20"/>
          <w:szCs w:val="20"/>
        </w:rPr>
        <w:t>18</w:t>
      </w:r>
      <w:r w:rsidR="008411AC" w:rsidRPr="00882E0B">
        <w:rPr>
          <w:rFonts w:ascii="Arial" w:hAnsi="Arial" w:cs="Arial"/>
          <w:b/>
          <w:bCs/>
          <w:sz w:val="20"/>
          <w:szCs w:val="20"/>
        </w:rPr>
        <w:t>.</w:t>
      </w:r>
      <w:r w:rsidR="008411AC" w:rsidRPr="00882E0B">
        <w:rPr>
          <w:rFonts w:ascii="Arial" w:hAnsi="Arial" w:cs="Arial"/>
          <w:b/>
          <w:bCs/>
          <w:sz w:val="20"/>
          <w:szCs w:val="20"/>
        </w:rPr>
        <w:tab/>
      </w:r>
      <w:r w:rsidR="00DF3BC2">
        <w:rPr>
          <w:rFonts w:ascii="Arial" w:hAnsi="Arial" w:cs="Arial"/>
          <w:b/>
          <w:bCs/>
          <w:sz w:val="20"/>
          <w:szCs w:val="20"/>
        </w:rPr>
        <w:t xml:space="preserve">FTIR </w:t>
      </w:r>
      <w:r w:rsidR="00882E0B" w:rsidRPr="00882E0B">
        <w:rPr>
          <w:rFonts w:ascii="Arial" w:hAnsi="Arial" w:cs="Arial"/>
          <w:b/>
          <w:bCs/>
          <w:iCs/>
          <w:sz w:val="20"/>
          <w:szCs w:val="20"/>
        </w:rPr>
        <w:t>Quality Assurance</w:t>
      </w:r>
      <w:r w:rsidR="00882E0B" w:rsidRPr="00882E0B">
        <w:rPr>
          <w:rFonts w:ascii="Arial" w:hAnsi="Arial" w:cs="Arial"/>
          <w:b/>
          <w:bCs/>
          <w:sz w:val="20"/>
          <w:szCs w:val="20"/>
        </w:rPr>
        <w:t xml:space="preserve"> </w:t>
      </w:r>
      <w:r w:rsidR="008411AC" w:rsidRPr="00882E0B">
        <w:rPr>
          <w:rFonts w:ascii="Arial" w:hAnsi="Arial" w:cs="Arial"/>
          <w:b/>
          <w:bCs/>
          <w:sz w:val="20"/>
          <w:szCs w:val="20"/>
        </w:rPr>
        <w:t>Requirement</w:t>
      </w:r>
      <w:r w:rsidR="00244497">
        <w:rPr>
          <w:rFonts w:ascii="Arial" w:hAnsi="Arial" w:cs="Arial"/>
          <w:b/>
          <w:bCs/>
          <w:sz w:val="20"/>
          <w:szCs w:val="20"/>
        </w:rPr>
        <w:t>s</w:t>
      </w:r>
    </w:p>
    <w:p w14:paraId="572A572D" w14:textId="639E90CC" w:rsidR="00FD41F0" w:rsidRPr="00E422E4" w:rsidRDefault="00B64EE7" w:rsidP="00C3137B">
      <w:pPr>
        <w:pStyle w:val="NoSpacing"/>
        <w:jc w:val="both"/>
        <w:rPr>
          <w:rFonts w:ascii="Arial" w:hAnsi="Arial" w:cs="Arial"/>
          <w:sz w:val="20"/>
          <w:szCs w:val="20"/>
        </w:rPr>
      </w:pPr>
      <w:r>
        <w:rPr>
          <w:rFonts w:ascii="Arial" w:hAnsi="Arial" w:cs="Arial"/>
          <w:bCs/>
          <w:iCs/>
          <w:sz w:val="20"/>
          <w:szCs w:val="20"/>
        </w:rPr>
        <w:t xml:space="preserve">This section includes a </w:t>
      </w:r>
      <w:r w:rsidRPr="00B64EE7">
        <w:rPr>
          <w:rFonts w:ascii="Arial" w:hAnsi="Arial" w:cs="Arial"/>
          <w:bCs/>
          <w:iCs/>
          <w:sz w:val="20"/>
          <w:szCs w:val="20"/>
        </w:rPr>
        <w:t xml:space="preserve">FTIR Quality Assurance (QA) Requirement Summary Table </w:t>
      </w:r>
      <w:r w:rsidR="005F7675" w:rsidRPr="002E637A">
        <w:rPr>
          <w:rFonts w:ascii="Arial" w:hAnsi="Arial" w:cs="Arial"/>
          <w:bCs/>
          <w:iCs/>
          <w:sz w:val="20"/>
          <w:szCs w:val="20"/>
        </w:rPr>
        <w:t xml:space="preserve">for M320 and </w:t>
      </w:r>
      <w:bookmarkStart w:id="316" w:name="_Hlk195195006"/>
      <w:r w:rsidR="00FA4FAE" w:rsidRPr="002E637A">
        <w:rPr>
          <w:rFonts w:ascii="Arial" w:hAnsi="Arial" w:cs="Arial"/>
          <w:bCs/>
          <w:iCs/>
          <w:sz w:val="20"/>
          <w:szCs w:val="20"/>
        </w:rPr>
        <w:t>ASTM D6348-03</w:t>
      </w:r>
      <w:bookmarkEnd w:id="316"/>
      <w:r w:rsidR="00FA4FAE" w:rsidRPr="002E637A">
        <w:rPr>
          <w:rFonts w:ascii="Arial" w:hAnsi="Arial" w:cs="Arial"/>
          <w:bCs/>
          <w:iCs/>
          <w:sz w:val="20"/>
          <w:szCs w:val="20"/>
        </w:rPr>
        <w:t xml:space="preserve"> </w:t>
      </w:r>
      <w:r w:rsidRPr="002E637A">
        <w:rPr>
          <w:rFonts w:ascii="Arial" w:hAnsi="Arial" w:cs="Arial"/>
          <w:bCs/>
          <w:iCs/>
          <w:sz w:val="20"/>
          <w:szCs w:val="20"/>
        </w:rPr>
        <w:t xml:space="preserve">that </w:t>
      </w:r>
      <w:r>
        <w:rPr>
          <w:rFonts w:ascii="Arial" w:hAnsi="Arial" w:cs="Arial"/>
          <w:bCs/>
          <w:iCs/>
          <w:sz w:val="20"/>
          <w:szCs w:val="20"/>
        </w:rPr>
        <w:t>must be included in e</w:t>
      </w:r>
      <w:r w:rsidR="002E0142" w:rsidRPr="002E0142">
        <w:rPr>
          <w:rFonts w:ascii="Arial" w:hAnsi="Arial" w:cs="Arial"/>
          <w:bCs/>
          <w:iCs/>
          <w:sz w:val="20"/>
          <w:szCs w:val="20"/>
        </w:rPr>
        <w:t>ach test report</w:t>
      </w:r>
      <w:r>
        <w:rPr>
          <w:rFonts w:ascii="Arial" w:hAnsi="Arial" w:cs="Arial"/>
          <w:bCs/>
          <w:iCs/>
          <w:sz w:val="20"/>
          <w:szCs w:val="20"/>
        </w:rPr>
        <w:t xml:space="preserve"> that</w:t>
      </w:r>
      <w:r w:rsidR="002E0142" w:rsidRPr="002E0142">
        <w:rPr>
          <w:rFonts w:ascii="Arial" w:hAnsi="Arial" w:cs="Arial"/>
          <w:bCs/>
          <w:iCs/>
          <w:sz w:val="20"/>
          <w:szCs w:val="20"/>
        </w:rPr>
        <w:t xml:space="preserve"> p</w:t>
      </w:r>
      <w:r w:rsidR="002E0142" w:rsidRPr="002E0142">
        <w:rPr>
          <w:rFonts w:ascii="Arial" w:hAnsi="Arial" w:cs="Arial"/>
          <w:iCs/>
          <w:sz w:val="20"/>
          <w:szCs w:val="20"/>
        </w:rPr>
        <w:t>rovide</w:t>
      </w:r>
      <w:r>
        <w:rPr>
          <w:rFonts w:ascii="Arial" w:hAnsi="Arial" w:cs="Arial"/>
          <w:iCs/>
          <w:sz w:val="20"/>
          <w:szCs w:val="20"/>
        </w:rPr>
        <w:t>s</w:t>
      </w:r>
      <w:r w:rsidR="002E0142" w:rsidRPr="002E0142">
        <w:rPr>
          <w:rFonts w:ascii="Arial" w:hAnsi="Arial" w:cs="Arial"/>
          <w:iCs/>
          <w:sz w:val="20"/>
          <w:szCs w:val="20"/>
        </w:rPr>
        <w:t xml:space="preserve"> clarification of </w:t>
      </w:r>
      <w:r w:rsidR="002E0142" w:rsidRPr="002E0142">
        <w:rPr>
          <w:rFonts w:ascii="Arial" w:hAnsi="Arial" w:cs="Arial"/>
          <w:bCs/>
          <w:iCs/>
          <w:sz w:val="20"/>
          <w:szCs w:val="20"/>
        </w:rPr>
        <w:t>NO</w:t>
      </w:r>
      <w:r w:rsidR="002E0142" w:rsidRPr="002E0142">
        <w:rPr>
          <w:rFonts w:ascii="Arial" w:hAnsi="Arial" w:cs="Arial"/>
          <w:bCs/>
          <w:iCs/>
          <w:sz w:val="20"/>
          <w:szCs w:val="20"/>
          <w:vertAlign w:val="subscript"/>
        </w:rPr>
        <w:t>x</w:t>
      </w:r>
      <w:r w:rsidR="002E0142" w:rsidRPr="002E0142">
        <w:rPr>
          <w:rFonts w:ascii="Arial" w:hAnsi="Arial" w:cs="Arial"/>
          <w:bCs/>
          <w:iCs/>
          <w:sz w:val="20"/>
          <w:szCs w:val="20"/>
        </w:rPr>
        <w:t xml:space="preserve">, CO, HCHO, and VOC </w:t>
      </w:r>
      <w:r w:rsidR="002E0142" w:rsidRPr="002E0142">
        <w:rPr>
          <w:rFonts w:ascii="Arial" w:hAnsi="Arial" w:cs="Arial"/>
          <w:bCs/>
          <w:iCs/>
          <w:sz w:val="20"/>
          <w:szCs w:val="20"/>
        </w:rPr>
        <w:lastRenderedPageBreak/>
        <w:t>spiking and quality assurance requirements</w:t>
      </w:r>
      <w:r w:rsidR="002E0142" w:rsidRPr="002E0142">
        <w:rPr>
          <w:rFonts w:ascii="Arial" w:hAnsi="Arial" w:cs="Arial"/>
          <w:iCs/>
          <w:sz w:val="20"/>
          <w:szCs w:val="20"/>
        </w:rPr>
        <w:t xml:space="preserve"> for each source and compressor station tested. </w:t>
      </w:r>
      <w:r w:rsidR="00567181">
        <w:rPr>
          <w:rFonts w:ascii="Arial" w:hAnsi="Arial" w:cs="Arial"/>
          <w:iCs/>
          <w:sz w:val="20"/>
          <w:szCs w:val="20"/>
        </w:rPr>
        <w:t>The below e</w:t>
      </w:r>
      <w:r w:rsidR="00FD41F0" w:rsidRPr="001F0448">
        <w:rPr>
          <w:rFonts w:ascii="Arial" w:hAnsi="Arial" w:cs="Arial"/>
          <w:sz w:val="20"/>
          <w:szCs w:val="20"/>
        </w:rPr>
        <w:t xml:space="preserve">xample table </w:t>
      </w:r>
      <w:r w:rsidR="00FD41F0" w:rsidRPr="00E422E4">
        <w:rPr>
          <w:rFonts w:ascii="Arial" w:hAnsi="Arial" w:cs="Arial"/>
          <w:sz w:val="20"/>
          <w:szCs w:val="20"/>
        </w:rPr>
        <w:t>denote</w:t>
      </w:r>
      <w:r w:rsidR="00567181">
        <w:rPr>
          <w:rFonts w:ascii="Arial" w:hAnsi="Arial" w:cs="Arial"/>
          <w:sz w:val="20"/>
          <w:szCs w:val="20"/>
        </w:rPr>
        <w:t xml:space="preserve">s </w:t>
      </w:r>
      <w:r w:rsidR="00FD41F0" w:rsidRPr="00E422E4">
        <w:rPr>
          <w:rFonts w:ascii="Arial" w:hAnsi="Arial" w:cs="Arial"/>
          <w:sz w:val="20"/>
          <w:szCs w:val="20"/>
        </w:rPr>
        <w:t xml:space="preserve">the preferred </w:t>
      </w:r>
      <w:r w:rsidR="00567181">
        <w:rPr>
          <w:rFonts w:ascii="Arial" w:hAnsi="Arial" w:cs="Arial"/>
          <w:sz w:val="20"/>
          <w:szCs w:val="20"/>
        </w:rPr>
        <w:t xml:space="preserve">reporting </w:t>
      </w:r>
      <w:r w:rsidR="00FD41F0" w:rsidRPr="00E422E4">
        <w:rPr>
          <w:rFonts w:ascii="Arial" w:hAnsi="Arial" w:cs="Arial"/>
          <w:sz w:val="20"/>
          <w:szCs w:val="20"/>
        </w:rPr>
        <w:t>format.</w:t>
      </w:r>
    </w:p>
    <w:p w14:paraId="0E5F4C24" w14:textId="40B5B004" w:rsidR="00FD41F0" w:rsidRDefault="00FD41F0" w:rsidP="0084179E">
      <w:pPr>
        <w:spacing w:after="0" w:line="240" w:lineRule="auto"/>
        <w:rPr>
          <w:rFonts w:ascii="Arial" w:hAnsi="Arial" w:cs="Arial"/>
          <w:sz w:val="20"/>
          <w:szCs w:val="20"/>
        </w:rPr>
      </w:pPr>
    </w:p>
    <w:p w14:paraId="0F0CA798" w14:textId="19852BC0" w:rsidR="00CE138D" w:rsidRPr="000B37E2" w:rsidRDefault="00CE138D" w:rsidP="00CE138D">
      <w:pPr>
        <w:pStyle w:val="NoSpacing"/>
        <w:jc w:val="center"/>
        <w:rPr>
          <w:rFonts w:ascii="Arial" w:hAnsi="Arial" w:cs="Arial"/>
          <w:b/>
          <w:bCs/>
          <w:sz w:val="20"/>
          <w:szCs w:val="20"/>
        </w:rPr>
      </w:pPr>
      <w:r w:rsidRPr="000B37E2">
        <w:rPr>
          <w:rFonts w:ascii="Arial" w:hAnsi="Arial" w:cs="Arial"/>
          <w:b/>
          <w:bCs/>
          <w:sz w:val="20"/>
          <w:szCs w:val="20"/>
        </w:rPr>
        <w:t xml:space="preserve">Table </w:t>
      </w:r>
      <w:r>
        <w:rPr>
          <w:rFonts w:ascii="Arial" w:hAnsi="Arial" w:cs="Arial"/>
          <w:b/>
          <w:bCs/>
          <w:sz w:val="20"/>
          <w:szCs w:val="20"/>
        </w:rPr>
        <w:t>3</w:t>
      </w:r>
      <w:r w:rsidR="00DC569C">
        <w:rPr>
          <w:rFonts w:ascii="Arial" w:hAnsi="Arial" w:cs="Arial"/>
          <w:b/>
          <w:bCs/>
          <w:sz w:val="20"/>
          <w:szCs w:val="20"/>
        </w:rPr>
        <w:t>7</w:t>
      </w:r>
      <w:r w:rsidR="00A95B77">
        <w:rPr>
          <w:rFonts w:ascii="Arial" w:hAnsi="Arial" w:cs="Arial"/>
          <w:b/>
          <w:bCs/>
          <w:sz w:val="20"/>
          <w:szCs w:val="20"/>
        </w:rPr>
        <w:t>.</w:t>
      </w:r>
      <w:r w:rsidRPr="000B37E2">
        <w:rPr>
          <w:rFonts w:ascii="Arial" w:hAnsi="Arial" w:cs="Arial"/>
          <w:b/>
          <w:bCs/>
          <w:sz w:val="20"/>
          <w:szCs w:val="20"/>
        </w:rPr>
        <w:t xml:space="preserve"> </w:t>
      </w:r>
      <w:r>
        <w:rPr>
          <w:rFonts w:ascii="Arial" w:hAnsi="Arial" w:cs="Arial"/>
          <w:b/>
          <w:bCs/>
          <w:sz w:val="20"/>
          <w:szCs w:val="20"/>
        </w:rPr>
        <w:t>Summary of FTIR Information</w:t>
      </w:r>
    </w:p>
    <w:tbl>
      <w:tblPr>
        <w:tblW w:w="9271" w:type="dxa"/>
        <w:jc w:val="center"/>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4A0" w:firstRow="1" w:lastRow="0" w:firstColumn="1" w:lastColumn="0" w:noHBand="0" w:noVBand="1"/>
      </w:tblPr>
      <w:tblGrid>
        <w:gridCol w:w="1887"/>
        <w:gridCol w:w="1888"/>
        <w:gridCol w:w="1790"/>
        <w:gridCol w:w="2431"/>
        <w:gridCol w:w="1275"/>
      </w:tblGrid>
      <w:tr w:rsidR="00FD41F0" w:rsidRPr="00E422E4" w14:paraId="538305AA" w14:textId="77777777" w:rsidTr="008C74F1">
        <w:trPr>
          <w:trHeight w:val="288"/>
          <w:jc w:val="center"/>
        </w:trPr>
        <w:tc>
          <w:tcPr>
            <w:tcW w:w="1887" w:type="dxa"/>
            <w:shd w:val="clear" w:color="auto" w:fill="F2F2F2" w:themeFill="background1" w:themeFillShade="F2"/>
            <w:vAlign w:val="center"/>
          </w:tcPr>
          <w:p w14:paraId="78F8BF0A" w14:textId="77777777" w:rsidR="00FD41F0" w:rsidRPr="00DC3E4C" w:rsidRDefault="00FD41F0" w:rsidP="00335EC0">
            <w:pPr>
              <w:pStyle w:val="NoSpacing"/>
              <w:jc w:val="center"/>
              <w:rPr>
                <w:rFonts w:ascii="Arial" w:hAnsi="Arial" w:cs="Arial"/>
                <w:b/>
                <w:bCs/>
                <w:sz w:val="16"/>
                <w:szCs w:val="16"/>
              </w:rPr>
            </w:pPr>
            <w:r w:rsidRPr="001B2AB1">
              <w:rPr>
                <w:rFonts w:ascii="Arial" w:hAnsi="Arial" w:cs="Arial"/>
                <w:b/>
                <w:bCs/>
                <w:sz w:val="16"/>
                <w:szCs w:val="16"/>
              </w:rPr>
              <w:t>FTIR Instrument</w:t>
            </w:r>
          </w:p>
        </w:tc>
        <w:tc>
          <w:tcPr>
            <w:tcW w:w="1888" w:type="dxa"/>
            <w:shd w:val="clear" w:color="auto" w:fill="F2F2F2" w:themeFill="background1" w:themeFillShade="F2"/>
            <w:vAlign w:val="center"/>
          </w:tcPr>
          <w:p w14:paraId="79C5EB26" w14:textId="2C9C046F" w:rsidR="00FD41F0" w:rsidRPr="00DC3E4C" w:rsidRDefault="00FE7C61" w:rsidP="00335EC0">
            <w:pPr>
              <w:pStyle w:val="NoSpacing"/>
              <w:jc w:val="center"/>
              <w:rPr>
                <w:rFonts w:ascii="Arial" w:hAnsi="Arial" w:cs="Arial"/>
                <w:b/>
                <w:bCs/>
                <w:sz w:val="16"/>
                <w:szCs w:val="16"/>
              </w:rPr>
            </w:pPr>
            <w:r>
              <w:rPr>
                <w:rFonts w:ascii="Arial" w:hAnsi="Arial" w:cs="Arial"/>
                <w:b/>
                <w:bCs/>
                <w:sz w:val="16"/>
                <w:szCs w:val="16"/>
              </w:rPr>
              <w:t>M</w:t>
            </w:r>
            <w:r w:rsidR="00FD41F0" w:rsidRPr="001B2AB1">
              <w:rPr>
                <w:rFonts w:ascii="Arial" w:hAnsi="Arial" w:cs="Arial"/>
                <w:b/>
                <w:bCs/>
                <w:sz w:val="16"/>
                <w:szCs w:val="16"/>
              </w:rPr>
              <w:t>ake/</w:t>
            </w:r>
            <w:r>
              <w:rPr>
                <w:rFonts w:ascii="Arial" w:hAnsi="Arial" w:cs="Arial"/>
                <w:b/>
                <w:bCs/>
                <w:sz w:val="16"/>
                <w:szCs w:val="16"/>
              </w:rPr>
              <w:t>M</w:t>
            </w:r>
            <w:r w:rsidR="00FD41F0" w:rsidRPr="001B2AB1">
              <w:rPr>
                <w:rFonts w:ascii="Arial" w:hAnsi="Arial" w:cs="Arial"/>
                <w:b/>
                <w:bCs/>
                <w:sz w:val="16"/>
                <w:szCs w:val="16"/>
              </w:rPr>
              <w:t>odel:</w:t>
            </w:r>
          </w:p>
        </w:tc>
        <w:tc>
          <w:tcPr>
            <w:tcW w:w="1790" w:type="dxa"/>
            <w:shd w:val="clear" w:color="auto" w:fill="F2F2F2" w:themeFill="background1" w:themeFillShade="F2"/>
            <w:noWrap/>
            <w:vAlign w:val="center"/>
          </w:tcPr>
          <w:p w14:paraId="38DB0F36" w14:textId="77777777" w:rsidR="00FD41F0" w:rsidRPr="00DC3E4C" w:rsidRDefault="00FD41F0" w:rsidP="00335EC0">
            <w:pPr>
              <w:pStyle w:val="NoSpacing"/>
              <w:jc w:val="center"/>
              <w:rPr>
                <w:rFonts w:ascii="Arial" w:hAnsi="Arial" w:cs="Arial"/>
                <w:b/>
                <w:bCs/>
                <w:sz w:val="16"/>
                <w:szCs w:val="16"/>
              </w:rPr>
            </w:pPr>
          </w:p>
        </w:tc>
        <w:tc>
          <w:tcPr>
            <w:tcW w:w="2431" w:type="dxa"/>
            <w:shd w:val="clear" w:color="auto" w:fill="F2F2F2" w:themeFill="background1" w:themeFillShade="F2"/>
            <w:vAlign w:val="center"/>
          </w:tcPr>
          <w:p w14:paraId="46E34E94" w14:textId="6FA534DC" w:rsidR="00FD41F0" w:rsidRPr="00DC3E4C" w:rsidRDefault="00FE7C61" w:rsidP="00335EC0">
            <w:pPr>
              <w:pStyle w:val="NoSpacing"/>
              <w:jc w:val="center"/>
              <w:rPr>
                <w:rFonts w:ascii="Arial" w:hAnsi="Arial" w:cs="Arial"/>
                <w:b/>
                <w:bCs/>
                <w:sz w:val="16"/>
                <w:szCs w:val="16"/>
              </w:rPr>
            </w:pPr>
            <w:r>
              <w:rPr>
                <w:rFonts w:ascii="Arial" w:hAnsi="Arial" w:cs="Arial"/>
                <w:b/>
                <w:bCs/>
                <w:sz w:val="16"/>
                <w:szCs w:val="16"/>
              </w:rPr>
              <w:t>S</w:t>
            </w:r>
            <w:r w:rsidR="00FD41F0" w:rsidRPr="001B2AB1">
              <w:rPr>
                <w:rFonts w:ascii="Arial" w:hAnsi="Arial" w:cs="Arial"/>
                <w:b/>
                <w:bCs/>
                <w:sz w:val="16"/>
                <w:szCs w:val="16"/>
              </w:rPr>
              <w:t xml:space="preserve">erial </w:t>
            </w:r>
            <w:r>
              <w:rPr>
                <w:rFonts w:ascii="Arial" w:hAnsi="Arial" w:cs="Arial"/>
                <w:b/>
                <w:bCs/>
                <w:sz w:val="16"/>
                <w:szCs w:val="16"/>
              </w:rPr>
              <w:t>N</w:t>
            </w:r>
            <w:r w:rsidR="00FD41F0" w:rsidRPr="001B2AB1">
              <w:rPr>
                <w:rFonts w:ascii="Arial" w:hAnsi="Arial" w:cs="Arial"/>
                <w:b/>
                <w:bCs/>
                <w:sz w:val="16"/>
                <w:szCs w:val="16"/>
              </w:rPr>
              <w:t>umber:</w:t>
            </w:r>
          </w:p>
        </w:tc>
        <w:tc>
          <w:tcPr>
            <w:tcW w:w="1275" w:type="dxa"/>
            <w:shd w:val="clear" w:color="auto" w:fill="F2F2F2" w:themeFill="background1" w:themeFillShade="F2"/>
            <w:vAlign w:val="center"/>
          </w:tcPr>
          <w:p w14:paraId="194A53F1" w14:textId="77777777" w:rsidR="00FD41F0" w:rsidRPr="00DC3E4C" w:rsidRDefault="00FD41F0" w:rsidP="00335EC0">
            <w:pPr>
              <w:pStyle w:val="NoSpacing"/>
              <w:jc w:val="center"/>
              <w:rPr>
                <w:rFonts w:ascii="Arial" w:hAnsi="Arial" w:cs="Arial"/>
                <w:b/>
                <w:bCs/>
                <w:sz w:val="16"/>
                <w:szCs w:val="16"/>
              </w:rPr>
            </w:pPr>
          </w:p>
        </w:tc>
      </w:tr>
      <w:tr w:rsidR="00335EC0" w:rsidRPr="00335EC0" w14:paraId="0AD1532F" w14:textId="77777777" w:rsidTr="008C74F1">
        <w:trPr>
          <w:trHeight w:val="288"/>
          <w:jc w:val="center"/>
        </w:trPr>
        <w:tc>
          <w:tcPr>
            <w:tcW w:w="1887" w:type="dxa"/>
            <w:shd w:val="clear" w:color="auto" w:fill="F2F2F2" w:themeFill="background1" w:themeFillShade="F2"/>
            <w:vAlign w:val="center"/>
          </w:tcPr>
          <w:p w14:paraId="015F7155" w14:textId="77777777" w:rsidR="00335EC0" w:rsidRPr="00335EC0" w:rsidRDefault="00335EC0" w:rsidP="00335EC0">
            <w:pPr>
              <w:pStyle w:val="NoSpacing"/>
              <w:jc w:val="center"/>
              <w:rPr>
                <w:rFonts w:ascii="Arial" w:hAnsi="Arial" w:cs="Arial"/>
                <w:sz w:val="16"/>
                <w:szCs w:val="16"/>
              </w:rPr>
            </w:pPr>
          </w:p>
        </w:tc>
        <w:tc>
          <w:tcPr>
            <w:tcW w:w="1888" w:type="dxa"/>
            <w:shd w:val="clear" w:color="auto" w:fill="F2F2F2" w:themeFill="background1" w:themeFillShade="F2"/>
            <w:vAlign w:val="center"/>
          </w:tcPr>
          <w:p w14:paraId="458B79AF" w14:textId="77777777" w:rsidR="00335EC0" w:rsidRPr="00335EC0" w:rsidRDefault="00335EC0" w:rsidP="00335EC0">
            <w:pPr>
              <w:pStyle w:val="NoSpacing"/>
              <w:jc w:val="center"/>
              <w:rPr>
                <w:rFonts w:ascii="Arial" w:hAnsi="Arial" w:cs="Arial"/>
                <w:sz w:val="16"/>
                <w:szCs w:val="16"/>
              </w:rPr>
            </w:pPr>
          </w:p>
        </w:tc>
        <w:tc>
          <w:tcPr>
            <w:tcW w:w="1790" w:type="dxa"/>
            <w:shd w:val="clear" w:color="auto" w:fill="F2F2F2" w:themeFill="background1" w:themeFillShade="F2"/>
            <w:noWrap/>
            <w:vAlign w:val="center"/>
          </w:tcPr>
          <w:p w14:paraId="12C80412" w14:textId="77777777" w:rsidR="00335EC0" w:rsidRPr="00335EC0" w:rsidRDefault="00335EC0" w:rsidP="00335EC0">
            <w:pPr>
              <w:pStyle w:val="NoSpacing"/>
              <w:jc w:val="center"/>
              <w:rPr>
                <w:rFonts w:ascii="Arial" w:hAnsi="Arial" w:cs="Arial"/>
                <w:sz w:val="16"/>
                <w:szCs w:val="16"/>
              </w:rPr>
            </w:pPr>
          </w:p>
        </w:tc>
        <w:tc>
          <w:tcPr>
            <w:tcW w:w="2431" w:type="dxa"/>
            <w:shd w:val="clear" w:color="auto" w:fill="F2F2F2" w:themeFill="background1" w:themeFillShade="F2"/>
            <w:vAlign w:val="center"/>
          </w:tcPr>
          <w:p w14:paraId="1E50EF26" w14:textId="77777777" w:rsidR="00335EC0" w:rsidRPr="00335EC0" w:rsidRDefault="00335EC0" w:rsidP="00335EC0">
            <w:pPr>
              <w:pStyle w:val="NoSpacing"/>
              <w:jc w:val="center"/>
              <w:rPr>
                <w:rFonts w:ascii="Arial" w:hAnsi="Arial" w:cs="Arial"/>
                <w:sz w:val="16"/>
                <w:szCs w:val="16"/>
              </w:rPr>
            </w:pPr>
          </w:p>
        </w:tc>
        <w:tc>
          <w:tcPr>
            <w:tcW w:w="1275" w:type="dxa"/>
            <w:shd w:val="clear" w:color="auto" w:fill="F2F2F2" w:themeFill="background1" w:themeFillShade="F2"/>
            <w:vAlign w:val="center"/>
          </w:tcPr>
          <w:p w14:paraId="21F338A8" w14:textId="77777777" w:rsidR="00335EC0" w:rsidRPr="00335EC0" w:rsidRDefault="00335EC0" w:rsidP="00335EC0">
            <w:pPr>
              <w:pStyle w:val="NoSpacing"/>
              <w:jc w:val="center"/>
              <w:rPr>
                <w:rFonts w:ascii="Arial" w:hAnsi="Arial" w:cs="Arial"/>
                <w:sz w:val="16"/>
                <w:szCs w:val="16"/>
              </w:rPr>
            </w:pPr>
          </w:p>
        </w:tc>
      </w:tr>
      <w:tr w:rsidR="00FD41F0" w:rsidRPr="00E422E4" w14:paraId="30364875" w14:textId="77777777" w:rsidTr="008C74F1">
        <w:trPr>
          <w:trHeight w:val="288"/>
          <w:jc w:val="center"/>
        </w:trPr>
        <w:tc>
          <w:tcPr>
            <w:tcW w:w="3775" w:type="dxa"/>
            <w:gridSpan w:val="2"/>
            <w:shd w:val="clear" w:color="auto" w:fill="F2F2F2" w:themeFill="background1" w:themeFillShade="F2"/>
            <w:vAlign w:val="center"/>
            <w:hideMark/>
          </w:tcPr>
          <w:p w14:paraId="647D1EAD" w14:textId="77777777" w:rsidR="00FD41F0" w:rsidRPr="00DC3E4C" w:rsidRDefault="00FD41F0" w:rsidP="00335EC0">
            <w:pPr>
              <w:pStyle w:val="NoSpacing"/>
              <w:jc w:val="center"/>
              <w:rPr>
                <w:rFonts w:ascii="Arial" w:hAnsi="Arial" w:cs="Arial"/>
                <w:b/>
                <w:bCs/>
                <w:sz w:val="16"/>
                <w:szCs w:val="16"/>
              </w:rPr>
            </w:pPr>
            <w:r w:rsidRPr="00DC3E4C">
              <w:rPr>
                <w:rFonts w:ascii="Arial" w:hAnsi="Arial" w:cs="Arial"/>
                <w:b/>
                <w:bCs/>
                <w:sz w:val="16"/>
                <w:szCs w:val="16"/>
              </w:rPr>
              <w:t>Instrumental Checks</w:t>
            </w:r>
          </w:p>
        </w:tc>
        <w:tc>
          <w:tcPr>
            <w:tcW w:w="1790" w:type="dxa"/>
            <w:shd w:val="clear" w:color="auto" w:fill="F2F2F2" w:themeFill="background1" w:themeFillShade="F2"/>
            <w:noWrap/>
            <w:vAlign w:val="center"/>
            <w:hideMark/>
          </w:tcPr>
          <w:p w14:paraId="2F0EBD79" w14:textId="77777777" w:rsidR="00FD41F0" w:rsidRPr="00DC3E4C" w:rsidRDefault="00FD41F0" w:rsidP="00335EC0">
            <w:pPr>
              <w:pStyle w:val="NoSpacing"/>
              <w:jc w:val="center"/>
              <w:rPr>
                <w:rFonts w:ascii="Arial" w:hAnsi="Arial" w:cs="Arial"/>
                <w:b/>
                <w:bCs/>
                <w:sz w:val="16"/>
                <w:szCs w:val="16"/>
              </w:rPr>
            </w:pPr>
            <w:r w:rsidRPr="00DC3E4C">
              <w:rPr>
                <w:rFonts w:ascii="Arial" w:hAnsi="Arial" w:cs="Arial"/>
                <w:b/>
                <w:bCs/>
                <w:sz w:val="16"/>
                <w:szCs w:val="16"/>
              </w:rPr>
              <w:t>Reading</w:t>
            </w:r>
          </w:p>
        </w:tc>
        <w:tc>
          <w:tcPr>
            <w:tcW w:w="2431" w:type="dxa"/>
            <w:shd w:val="clear" w:color="auto" w:fill="F2F2F2" w:themeFill="background1" w:themeFillShade="F2"/>
            <w:vAlign w:val="center"/>
            <w:hideMark/>
          </w:tcPr>
          <w:p w14:paraId="638790A3" w14:textId="77777777" w:rsidR="00FD41F0" w:rsidRPr="00DC3E4C" w:rsidRDefault="00FD41F0" w:rsidP="00335EC0">
            <w:pPr>
              <w:pStyle w:val="NoSpacing"/>
              <w:jc w:val="center"/>
              <w:rPr>
                <w:rFonts w:ascii="Arial" w:hAnsi="Arial" w:cs="Arial"/>
                <w:b/>
                <w:bCs/>
                <w:sz w:val="16"/>
                <w:szCs w:val="16"/>
              </w:rPr>
            </w:pPr>
            <w:r w:rsidRPr="00DC3E4C">
              <w:rPr>
                <w:rFonts w:ascii="Arial" w:hAnsi="Arial" w:cs="Arial"/>
                <w:b/>
                <w:bCs/>
                <w:sz w:val="16"/>
                <w:szCs w:val="16"/>
              </w:rPr>
              <w:t>Specification</w:t>
            </w:r>
          </w:p>
        </w:tc>
        <w:tc>
          <w:tcPr>
            <w:tcW w:w="1275" w:type="dxa"/>
            <w:shd w:val="clear" w:color="auto" w:fill="F2F2F2" w:themeFill="background1" w:themeFillShade="F2"/>
            <w:vAlign w:val="center"/>
            <w:hideMark/>
          </w:tcPr>
          <w:p w14:paraId="62C4BA91" w14:textId="77777777" w:rsidR="00FD41F0" w:rsidRPr="00DC3E4C" w:rsidRDefault="00FD41F0" w:rsidP="00335EC0">
            <w:pPr>
              <w:pStyle w:val="NoSpacing"/>
              <w:jc w:val="center"/>
              <w:rPr>
                <w:rFonts w:ascii="Arial" w:hAnsi="Arial" w:cs="Arial"/>
                <w:b/>
                <w:bCs/>
                <w:sz w:val="16"/>
                <w:szCs w:val="16"/>
              </w:rPr>
            </w:pPr>
            <w:r w:rsidRPr="00DC3E4C">
              <w:rPr>
                <w:rFonts w:ascii="Arial" w:hAnsi="Arial" w:cs="Arial"/>
                <w:b/>
                <w:bCs/>
                <w:sz w:val="16"/>
                <w:szCs w:val="16"/>
              </w:rPr>
              <w:t>(Pass or Fail)</w:t>
            </w:r>
          </w:p>
        </w:tc>
      </w:tr>
      <w:tr w:rsidR="00FD41F0" w:rsidRPr="00E422E4" w14:paraId="1272F1D4" w14:textId="77777777" w:rsidTr="008C74F1">
        <w:trPr>
          <w:trHeight w:val="288"/>
          <w:jc w:val="center"/>
        </w:trPr>
        <w:tc>
          <w:tcPr>
            <w:tcW w:w="3775" w:type="dxa"/>
            <w:gridSpan w:val="2"/>
            <w:shd w:val="clear" w:color="auto" w:fill="auto"/>
            <w:vAlign w:val="center"/>
            <w:hideMark/>
          </w:tcPr>
          <w:p w14:paraId="2D868D0B" w14:textId="77777777" w:rsidR="00FD41F0" w:rsidRPr="00DC3E4C" w:rsidRDefault="00FD41F0" w:rsidP="00335EC0">
            <w:pPr>
              <w:pStyle w:val="NoSpacing"/>
              <w:jc w:val="center"/>
              <w:rPr>
                <w:rFonts w:ascii="Arial" w:hAnsi="Arial" w:cs="Arial"/>
                <w:sz w:val="16"/>
                <w:szCs w:val="16"/>
              </w:rPr>
            </w:pPr>
            <w:r w:rsidRPr="00DC3E4C">
              <w:rPr>
                <w:rFonts w:ascii="Arial" w:hAnsi="Arial" w:cs="Arial"/>
                <w:sz w:val="16"/>
                <w:szCs w:val="16"/>
              </w:rPr>
              <w:t>Signal Intensity</w:t>
            </w:r>
          </w:p>
        </w:tc>
        <w:tc>
          <w:tcPr>
            <w:tcW w:w="1790" w:type="dxa"/>
            <w:shd w:val="clear" w:color="auto" w:fill="auto"/>
            <w:noWrap/>
            <w:vAlign w:val="center"/>
            <w:hideMark/>
          </w:tcPr>
          <w:p w14:paraId="1DDD9EFD" w14:textId="77777777" w:rsidR="00FD41F0" w:rsidRPr="00DC3E4C" w:rsidRDefault="00FD41F0" w:rsidP="00335EC0">
            <w:pPr>
              <w:pStyle w:val="NoSpacing"/>
              <w:jc w:val="center"/>
              <w:rPr>
                <w:rFonts w:ascii="Arial" w:hAnsi="Arial" w:cs="Arial"/>
                <w:sz w:val="16"/>
                <w:szCs w:val="16"/>
              </w:rPr>
            </w:pPr>
          </w:p>
        </w:tc>
        <w:tc>
          <w:tcPr>
            <w:tcW w:w="2431" w:type="dxa"/>
            <w:shd w:val="clear" w:color="auto" w:fill="auto"/>
            <w:vAlign w:val="center"/>
            <w:hideMark/>
          </w:tcPr>
          <w:p w14:paraId="5A290808" w14:textId="77777777" w:rsidR="00FD41F0" w:rsidRPr="00DC3E4C" w:rsidRDefault="00FD41F0" w:rsidP="00335EC0">
            <w:pPr>
              <w:pStyle w:val="NoSpacing"/>
              <w:jc w:val="center"/>
              <w:rPr>
                <w:rFonts w:ascii="Arial" w:hAnsi="Arial" w:cs="Arial"/>
                <w:sz w:val="16"/>
                <w:szCs w:val="16"/>
              </w:rPr>
            </w:pPr>
            <w:r w:rsidRPr="00DC3E4C">
              <w:rPr>
                <w:rFonts w:ascii="Arial" w:hAnsi="Arial" w:cs="Arial"/>
                <w:sz w:val="16"/>
                <w:szCs w:val="16"/>
              </w:rPr>
              <w:t>&gt; 0.50 Volts</w:t>
            </w:r>
          </w:p>
        </w:tc>
        <w:tc>
          <w:tcPr>
            <w:tcW w:w="1275" w:type="dxa"/>
            <w:shd w:val="clear" w:color="auto" w:fill="auto"/>
            <w:noWrap/>
            <w:vAlign w:val="center"/>
            <w:hideMark/>
          </w:tcPr>
          <w:p w14:paraId="7325F69E" w14:textId="77777777" w:rsidR="00FD41F0" w:rsidRPr="00DC3E4C" w:rsidRDefault="00FD41F0" w:rsidP="00335EC0">
            <w:pPr>
              <w:pStyle w:val="NoSpacing"/>
              <w:jc w:val="center"/>
              <w:rPr>
                <w:rFonts w:ascii="Arial" w:hAnsi="Arial" w:cs="Arial"/>
                <w:sz w:val="16"/>
                <w:szCs w:val="16"/>
              </w:rPr>
            </w:pPr>
          </w:p>
        </w:tc>
      </w:tr>
      <w:tr w:rsidR="00FD41F0" w:rsidRPr="00E422E4" w14:paraId="2845BA21" w14:textId="77777777" w:rsidTr="008C74F1">
        <w:trPr>
          <w:trHeight w:val="288"/>
          <w:jc w:val="center"/>
        </w:trPr>
        <w:tc>
          <w:tcPr>
            <w:tcW w:w="3775" w:type="dxa"/>
            <w:gridSpan w:val="2"/>
            <w:shd w:val="clear" w:color="auto" w:fill="auto"/>
            <w:vAlign w:val="center"/>
            <w:hideMark/>
          </w:tcPr>
          <w:p w14:paraId="5EB4112E" w14:textId="77777777" w:rsidR="00FD41F0" w:rsidRPr="00DC3E4C" w:rsidRDefault="00FD41F0" w:rsidP="00335EC0">
            <w:pPr>
              <w:pStyle w:val="NoSpacing"/>
              <w:jc w:val="center"/>
              <w:rPr>
                <w:rFonts w:ascii="Arial" w:hAnsi="Arial" w:cs="Arial"/>
                <w:sz w:val="16"/>
                <w:szCs w:val="16"/>
              </w:rPr>
            </w:pPr>
            <w:r w:rsidRPr="00DC3E4C">
              <w:rPr>
                <w:rFonts w:ascii="Arial" w:hAnsi="Arial" w:cs="Arial"/>
                <w:sz w:val="16"/>
                <w:szCs w:val="16"/>
              </w:rPr>
              <w:t>Detector Linearity</w:t>
            </w:r>
          </w:p>
        </w:tc>
        <w:tc>
          <w:tcPr>
            <w:tcW w:w="1790" w:type="dxa"/>
            <w:shd w:val="clear" w:color="auto" w:fill="auto"/>
            <w:noWrap/>
            <w:vAlign w:val="center"/>
            <w:hideMark/>
          </w:tcPr>
          <w:p w14:paraId="3D03F045" w14:textId="77777777" w:rsidR="00FD41F0" w:rsidRPr="00DC3E4C" w:rsidRDefault="00FD41F0" w:rsidP="00335EC0">
            <w:pPr>
              <w:pStyle w:val="NoSpacing"/>
              <w:jc w:val="center"/>
              <w:rPr>
                <w:rFonts w:ascii="Arial" w:hAnsi="Arial" w:cs="Arial"/>
                <w:sz w:val="16"/>
                <w:szCs w:val="16"/>
              </w:rPr>
            </w:pPr>
          </w:p>
        </w:tc>
        <w:tc>
          <w:tcPr>
            <w:tcW w:w="2431" w:type="dxa"/>
            <w:shd w:val="clear" w:color="auto" w:fill="auto"/>
            <w:vAlign w:val="center"/>
            <w:hideMark/>
          </w:tcPr>
          <w:p w14:paraId="5B2569BF" w14:textId="77777777" w:rsidR="00FD41F0" w:rsidRPr="00DC3E4C" w:rsidRDefault="00FD41F0" w:rsidP="00335EC0">
            <w:pPr>
              <w:pStyle w:val="NoSpacing"/>
              <w:jc w:val="center"/>
              <w:rPr>
                <w:rFonts w:ascii="Arial" w:hAnsi="Arial" w:cs="Arial"/>
                <w:sz w:val="16"/>
                <w:szCs w:val="16"/>
              </w:rPr>
            </w:pPr>
            <w:r w:rsidRPr="00DC3E4C">
              <w:rPr>
                <w:rFonts w:ascii="Arial" w:hAnsi="Arial" w:cs="Arial"/>
                <w:sz w:val="16"/>
                <w:szCs w:val="16"/>
              </w:rPr>
              <w:t>&lt; 0.005 Volts</w:t>
            </w:r>
          </w:p>
        </w:tc>
        <w:tc>
          <w:tcPr>
            <w:tcW w:w="1275" w:type="dxa"/>
            <w:shd w:val="clear" w:color="auto" w:fill="auto"/>
            <w:noWrap/>
            <w:vAlign w:val="center"/>
            <w:hideMark/>
          </w:tcPr>
          <w:p w14:paraId="4556A6B1" w14:textId="77777777" w:rsidR="00FD41F0" w:rsidRPr="00DC3E4C" w:rsidRDefault="00FD41F0" w:rsidP="00335EC0">
            <w:pPr>
              <w:pStyle w:val="NoSpacing"/>
              <w:jc w:val="center"/>
              <w:rPr>
                <w:rFonts w:ascii="Arial" w:hAnsi="Arial" w:cs="Arial"/>
                <w:sz w:val="16"/>
                <w:szCs w:val="16"/>
              </w:rPr>
            </w:pPr>
          </w:p>
        </w:tc>
      </w:tr>
      <w:tr w:rsidR="00FD41F0" w:rsidRPr="00E422E4" w14:paraId="12226D5E" w14:textId="77777777" w:rsidTr="008C74F1">
        <w:trPr>
          <w:trHeight w:val="288"/>
          <w:jc w:val="center"/>
        </w:trPr>
        <w:tc>
          <w:tcPr>
            <w:tcW w:w="3775" w:type="dxa"/>
            <w:gridSpan w:val="2"/>
            <w:shd w:val="clear" w:color="auto" w:fill="auto"/>
            <w:vAlign w:val="center"/>
            <w:hideMark/>
          </w:tcPr>
          <w:p w14:paraId="16025810" w14:textId="77777777" w:rsidR="00FD41F0" w:rsidRPr="00DC3E4C" w:rsidRDefault="00FD41F0" w:rsidP="00335EC0">
            <w:pPr>
              <w:pStyle w:val="NoSpacing"/>
              <w:jc w:val="center"/>
              <w:rPr>
                <w:rFonts w:ascii="Arial" w:hAnsi="Arial" w:cs="Arial"/>
                <w:sz w:val="16"/>
                <w:szCs w:val="16"/>
              </w:rPr>
            </w:pPr>
            <w:r w:rsidRPr="00DC3E4C">
              <w:rPr>
                <w:rFonts w:ascii="Arial" w:hAnsi="Arial" w:cs="Arial"/>
                <w:sz w:val="16"/>
                <w:szCs w:val="16"/>
              </w:rPr>
              <w:t>Instrument Resolution</w:t>
            </w:r>
          </w:p>
        </w:tc>
        <w:tc>
          <w:tcPr>
            <w:tcW w:w="1790" w:type="dxa"/>
            <w:shd w:val="clear" w:color="auto" w:fill="auto"/>
            <w:noWrap/>
            <w:vAlign w:val="center"/>
            <w:hideMark/>
          </w:tcPr>
          <w:p w14:paraId="72F909A5" w14:textId="77777777" w:rsidR="00FD41F0" w:rsidRPr="00DC3E4C" w:rsidRDefault="00FD41F0" w:rsidP="00335EC0">
            <w:pPr>
              <w:pStyle w:val="NoSpacing"/>
              <w:jc w:val="center"/>
              <w:rPr>
                <w:rFonts w:ascii="Arial" w:hAnsi="Arial" w:cs="Arial"/>
                <w:sz w:val="16"/>
                <w:szCs w:val="16"/>
              </w:rPr>
            </w:pPr>
          </w:p>
        </w:tc>
        <w:tc>
          <w:tcPr>
            <w:tcW w:w="2431" w:type="dxa"/>
            <w:shd w:val="clear" w:color="auto" w:fill="auto"/>
            <w:vAlign w:val="center"/>
            <w:hideMark/>
          </w:tcPr>
          <w:p w14:paraId="56F3E2BF" w14:textId="77777777" w:rsidR="00FD41F0" w:rsidRPr="00DC3E4C" w:rsidRDefault="00FD41F0" w:rsidP="00335EC0">
            <w:pPr>
              <w:pStyle w:val="NoSpacing"/>
              <w:jc w:val="center"/>
              <w:rPr>
                <w:rFonts w:ascii="Arial" w:hAnsi="Arial" w:cs="Arial"/>
                <w:sz w:val="16"/>
                <w:szCs w:val="16"/>
              </w:rPr>
            </w:pPr>
            <w:r w:rsidRPr="00DC3E4C">
              <w:rPr>
                <w:rFonts w:ascii="Arial" w:hAnsi="Arial" w:cs="Arial"/>
                <w:sz w:val="16"/>
                <w:szCs w:val="16"/>
              </w:rPr>
              <w:t>&lt; 0.50 cm</w:t>
            </w:r>
            <w:r w:rsidRPr="00DC3E4C">
              <w:rPr>
                <w:rFonts w:ascii="Arial" w:hAnsi="Arial" w:cs="Arial"/>
                <w:sz w:val="16"/>
                <w:szCs w:val="16"/>
                <w:vertAlign w:val="superscript"/>
              </w:rPr>
              <w:t>-1</w:t>
            </w:r>
          </w:p>
        </w:tc>
        <w:tc>
          <w:tcPr>
            <w:tcW w:w="1275" w:type="dxa"/>
            <w:shd w:val="clear" w:color="auto" w:fill="auto"/>
            <w:noWrap/>
            <w:vAlign w:val="center"/>
            <w:hideMark/>
          </w:tcPr>
          <w:p w14:paraId="654E9120" w14:textId="77777777" w:rsidR="00FD41F0" w:rsidRPr="00DC3E4C" w:rsidRDefault="00FD41F0" w:rsidP="00335EC0">
            <w:pPr>
              <w:pStyle w:val="NoSpacing"/>
              <w:jc w:val="center"/>
              <w:rPr>
                <w:rFonts w:ascii="Arial" w:hAnsi="Arial" w:cs="Arial"/>
                <w:sz w:val="16"/>
                <w:szCs w:val="16"/>
              </w:rPr>
            </w:pPr>
          </w:p>
        </w:tc>
      </w:tr>
      <w:tr w:rsidR="00FD41F0" w:rsidRPr="00E422E4" w14:paraId="26FB8496" w14:textId="77777777" w:rsidTr="008C74F1">
        <w:trPr>
          <w:trHeight w:val="288"/>
          <w:jc w:val="center"/>
        </w:trPr>
        <w:tc>
          <w:tcPr>
            <w:tcW w:w="3775" w:type="dxa"/>
            <w:gridSpan w:val="2"/>
            <w:shd w:val="clear" w:color="auto" w:fill="auto"/>
            <w:vAlign w:val="center"/>
            <w:hideMark/>
          </w:tcPr>
          <w:p w14:paraId="4DCA6279" w14:textId="77777777" w:rsidR="00FD41F0" w:rsidRPr="00DC3E4C" w:rsidRDefault="00FD41F0" w:rsidP="00335EC0">
            <w:pPr>
              <w:pStyle w:val="NoSpacing"/>
              <w:jc w:val="center"/>
              <w:rPr>
                <w:rFonts w:ascii="Arial" w:hAnsi="Arial" w:cs="Arial"/>
                <w:sz w:val="16"/>
                <w:szCs w:val="16"/>
              </w:rPr>
            </w:pPr>
            <w:r w:rsidRPr="00DC3E4C">
              <w:rPr>
                <w:rFonts w:ascii="Arial" w:hAnsi="Arial" w:cs="Arial"/>
                <w:sz w:val="16"/>
                <w:szCs w:val="16"/>
              </w:rPr>
              <w:t>Instrument Frequency Precision</w:t>
            </w:r>
          </w:p>
        </w:tc>
        <w:tc>
          <w:tcPr>
            <w:tcW w:w="1790" w:type="dxa"/>
            <w:shd w:val="clear" w:color="auto" w:fill="auto"/>
            <w:noWrap/>
            <w:vAlign w:val="center"/>
            <w:hideMark/>
          </w:tcPr>
          <w:p w14:paraId="6830A60E" w14:textId="77777777" w:rsidR="00FD41F0" w:rsidRPr="00DC3E4C" w:rsidRDefault="00FD41F0" w:rsidP="00335EC0">
            <w:pPr>
              <w:pStyle w:val="NoSpacing"/>
              <w:jc w:val="center"/>
              <w:rPr>
                <w:rFonts w:ascii="Arial" w:hAnsi="Arial" w:cs="Arial"/>
                <w:sz w:val="16"/>
                <w:szCs w:val="16"/>
              </w:rPr>
            </w:pPr>
          </w:p>
        </w:tc>
        <w:tc>
          <w:tcPr>
            <w:tcW w:w="2431" w:type="dxa"/>
            <w:shd w:val="clear" w:color="auto" w:fill="auto"/>
            <w:vAlign w:val="center"/>
            <w:hideMark/>
          </w:tcPr>
          <w:p w14:paraId="2D5F48B8" w14:textId="77777777" w:rsidR="00FD41F0" w:rsidRPr="00DC3E4C" w:rsidRDefault="00FD41F0" w:rsidP="00335EC0">
            <w:pPr>
              <w:pStyle w:val="NoSpacing"/>
              <w:jc w:val="center"/>
              <w:rPr>
                <w:rFonts w:ascii="Arial" w:hAnsi="Arial" w:cs="Arial"/>
                <w:sz w:val="16"/>
                <w:szCs w:val="16"/>
              </w:rPr>
            </w:pPr>
            <w:r w:rsidRPr="00DC3E4C">
              <w:rPr>
                <w:rFonts w:ascii="Arial" w:hAnsi="Arial" w:cs="Arial"/>
                <w:sz w:val="16"/>
                <w:szCs w:val="16"/>
              </w:rPr>
              <w:t>3920.095 +/- 0.010 cm</w:t>
            </w:r>
            <w:r w:rsidRPr="00DC3E4C">
              <w:rPr>
                <w:rFonts w:ascii="Arial" w:hAnsi="Arial" w:cs="Arial"/>
                <w:sz w:val="16"/>
                <w:szCs w:val="16"/>
                <w:vertAlign w:val="superscript"/>
              </w:rPr>
              <w:t>-1</w:t>
            </w:r>
          </w:p>
        </w:tc>
        <w:tc>
          <w:tcPr>
            <w:tcW w:w="1275" w:type="dxa"/>
            <w:shd w:val="clear" w:color="auto" w:fill="auto"/>
            <w:noWrap/>
            <w:vAlign w:val="center"/>
            <w:hideMark/>
          </w:tcPr>
          <w:p w14:paraId="3B758852" w14:textId="77777777" w:rsidR="00FD41F0" w:rsidRPr="00DC3E4C" w:rsidRDefault="00FD41F0" w:rsidP="00335EC0">
            <w:pPr>
              <w:pStyle w:val="NoSpacing"/>
              <w:jc w:val="center"/>
              <w:rPr>
                <w:rFonts w:ascii="Arial" w:hAnsi="Arial" w:cs="Arial"/>
                <w:sz w:val="16"/>
                <w:szCs w:val="16"/>
              </w:rPr>
            </w:pPr>
          </w:p>
        </w:tc>
      </w:tr>
      <w:tr w:rsidR="00FD41F0" w:rsidRPr="00E422E4" w14:paraId="61ADA397" w14:textId="77777777" w:rsidTr="008C74F1">
        <w:trPr>
          <w:trHeight w:val="288"/>
          <w:jc w:val="center"/>
        </w:trPr>
        <w:tc>
          <w:tcPr>
            <w:tcW w:w="3775" w:type="dxa"/>
            <w:gridSpan w:val="2"/>
            <w:shd w:val="clear" w:color="auto" w:fill="F2F2F2" w:themeFill="background1" w:themeFillShade="F2"/>
            <w:vAlign w:val="center"/>
            <w:hideMark/>
          </w:tcPr>
          <w:p w14:paraId="1A1A3D52" w14:textId="77777777" w:rsidR="00FD41F0" w:rsidRPr="00DC3E4C" w:rsidRDefault="00FD41F0" w:rsidP="00335EC0">
            <w:pPr>
              <w:pStyle w:val="NoSpacing"/>
              <w:jc w:val="center"/>
              <w:rPr>
                <w:rFonts w:ascii="Arial" w:hAnsi="Arial" w:cs="Arial"/>
                <w:b/>
                <w:bCs/>
                <w:sz w:val="16"/>
                <w:szCs w:val="16"/>
              </w:rPr>
            </w:pPr>
            <w:r w:rsidRPr="00DC3E4C">
              <w:rPr>
                <w:rFonts w:ascii="Arial" w:hAnsi="Arial" w:cs="Arial"/>
                <w:b/>
                <w:bCs/>
                <w:sz w:val="16"/>
                <w:szCs w:val="16"/>
              </w:rPr>
              <w:t>Direct Calibrations</w:t>
            </w:r>
          </w:p>
        </w:tc>
        <w:tc>
          <w:tcPr>
            <w:tcW w:w="1790" w:type="dxa"/>
            <w:shd w:val="clear" w:color="auto" w:fill="F2F2F2" w:themeFill="background1" w:themeFillShade="F2"/>
            <w:noWrap/>
            <w:vAlign w:val="center"/>
            <w:hideMark/>
          </w:tcPr>
          <w:p w14:paraId="7BAF298F" w14:textId="77777777" w:rsidR="00FD41F0" w:rsidRPr="00DC3E4C" w:rsidRDefault="00FD41F0" w:rsidP="00335EC0">
            <w:pPr>
              <w:pStyle w:val="NoSpacing"/>
              <w:jc w:val="center"/>
              <w:rPr>
                <w:rFonts w:ascii="Arial" w:hAnsi="Arial" w:cs="Arial"/>
                <w:b/>
                <w:bCs/>
                <w:sz w:val="16"/>
                <w:szCs w:val="16"/>
              </w:rPr>
            </w:pPr>
            <w:r w:rsidRPr="00DC3E4C">
              <w:rPr>
                <w:rFonts w:ascii="Arial" w:hAnsi="Arial" w:cs="Arial"/>
                <w:b/>
                <w:bCs/>
                <w:sz w:val="16"/>
                <w:szCs w:val="16"/>
              </w:rPr>
              <w:t>Reading</w:t>
            </w:r>
          </w:p>
        </w:tc>
        <w:tc>
          <w:tcPr>
            <w:tcW w:w="2431" w:type="dxa"/>
            <w:shd w:val="clear" w:color="auto" w:fill="F2F2F2" w:themeFill="background1" w:themeFillShade="F2"/>
            <w:vAlign w:val="center"/>
            <w:hideMark/>
          </w:tcPr>
          <w:p w14:paraId="09DA4AB0" w14:textId="77777777" w:rsidR="00FD41F0" w:rsidRPr="00DC3E4C" w:rsidRDefault="00FD41F0" w:rsidP="00335EC0">
            <w:pPr>
              <w:pStyle w:val="NoSpacing"/>
              <w:jc w:val="center"/>
              <w:rPr>
                <w:rFonts w:ascii="Arial" w:hAnsi="Arial" w:cs="Arial"/>
                <w:b/>
                <w:bCs/>
                <w:sz w:val="16"/>
                <w:szCs w:val="16"/>
              </w:rPr>
            </w:pPr>
            <w:r w:rsidRPr="00DC3E4C">
              <w:rPr>
                <w:rFonts w:ascii="Arial" w:hAnsi="Arial" w:cs="Arial"/>
                <w:b/>
                <w:bCs/>
                <w:sz w:val="16"/>
                <w:szCs w:val="16"/>
              </w:rPr>
              <w:t>Specification</w:t>
            </w:r>
          </w:p>
        </w:tc>
        <w:tc>
          <w:tcPr>
            <w:tcW w:w="1275" w:type="dxa"/>
            <w:shd w:val="clear" w:color="auto" w:fill="F2F2F2" w:themeFill="background1" w:themeFillShade="F2"/>
            <w:vAlign w:val="center"/>
            <w:hideMark/>
          </w:tcPr>
          <w:p w14:paraId="166FFF9B" w14:textId="77777777" w:rsidR="00FD41F0" w:rsidRPr="00DC3E4C" w:rsidRDefault="00FD41F0" w:rsidP="00335EC0">
            <w:pPr>
              <w:pStyle w:val="NoSpacing"/>
              <w:jc w:val="center"/>
              <w:rPr>
                <w:rFonts w:ascii="Arial" w:hAnsi="Arial" w:cs="Arial"/>
                <w:b/>
                <w:bCs/>
                <w:sz w:val="16"/>
                <w:szCs w:val="16"/>
              </w:rPr>
            </w:pPr>
            <w:r w:rsidRPr="00DC3E4C">
              <w:rPr>
                <w:rFonts w:ascii="Arial" w:hAnsi="Arial" w:cs="Arial"/>
                <w:b/>
                <w:bCs/>
                <w:sz w:val="16"/>
                <w:szCs w:val="16"/>
              </w:rPr>
              <w:t>(Pass or Fail)</w:t>
            </w:r>
          </w:p>
        </w:tc>
      </w:tr>
      <w:tr w:rsidR="00FD41F0" w:rsidRPr="00E422E4" w14:paraId="2F40349B" w14:textId="77777777" w:rsidTr="008C74F1">
        <w:trPr>
          <w:trHeight w:val="288"/>
          <w:jc w:val="center"/>
        </w:trPr>
        <w:tc>
          <w:tcPr>
            <w:tcW w:w="3775" w:type="dxa"/>
            <w:gridSpan w:val="2"/>
            <w:shd w:val="clear" w:color="auto" w:fill="auto"/>
            <w:vAlign w:val="center"/>
            <w:hideMark/>
          </w:tcPr>
          <w:p w14:paraId="5D69C03B" w14:textId="77777777" w:rsidR="00FD41F0" w:rsidRPr="00DC3E4C" w:rsidRDefault="00FD41F0" w:rsidP="00335EC0">
            <w:pPr>
              <w:pStyle w:val="NoSpacing"/>
              <w:jc w:val="center"/>
              <w:rPr>
                <w:rFonts w:ascii="Arial" w:hAnsi="Arial" w:cs="Arial"/>
                <w:sz w:val="16"/>
                <w:szCs w:val="16"/>
              </w:rPr>
            </w:pPr>
            <w:r w:rsidRPr="00DC3E4C">
              <w:rPr>
                <w:rFonts w:ascii="Arial" w:hAnsi="Arial" w:cs="Arial"/>
                <w:sz w:val="16"/>
                <w:szCs w:val="16"/>
              </w:rPr>
              <w:t>Calibration Transfer Standard (CTS)</w:t>
            </w:r>
          </w:p>
        </w:tc>
        <w:tc>
          <w:tcPr>
            <w:tcW w:w="1790" w:type="dxa"/>
            <w:shd w:val="clear" w:color="auto" w:fill="auto"/>
            <w:noWrap/>
            <w:vAlign w:val="center"/>
            <w:hideMark/>
          </w:tcPr>
          <w:p w14:paraId="3D00723F" w14:textId="77777777" w:rsidR="00FD41F0" w:rsidRPr="00DC3E4C" w:rsidRDefault="00FD41F0" w:rsidP="00335EC0">
            <w:pPr>
              <w:pStyle w:val="NoSpacing"/>
              <w:jc w:val="center"/>
              <w:rPr>
                <w:rFonts w:ascii="Arial" w:hAnsi="Arial" w:cs="Arial"/>
                <w:sz w:val="16"/>
                <w:szCs w:val="16"/>
              </w:rPr>
            </w:pPr>
          </w:p>
        </w:tc>
        <w:tc>
          <w:tcPr>
            <w:tcW w:w="2431" w:type="dxa"/>
            <w:shd w:val="clear" w:color="auto" w:fill="auto"/>
            <w:vAlign w:val="center"/>
            <w:hideMark/>
          </w:tcPr>
          <w:p w14:paraId="552BBA6B" w14:textId="77777777" w:rsidR="00FD41F0" w:rsidRPr="00DC3E4C" w:rsidRDefault="00FD41F0" w:rsidP="00335EC0">
            <w:pPr>
              <w:pStyle w:val="NoSpacing"/>
              <w:jc w:val="center"/>
              <w:rPr>
                <w:rFonts w:ascii="Arial" w:hAnsi="Arial" w:cs="Arial"/>
                <w:sz w:val="16"/>
                <w:szCs w:val="16"/>
              </w:rPr>
            </w:pPr>
            <w:r w:rsidRPr="00DC3E4C">
              <w:rPr>
                <w:rFonts w:ascii="Arial" w:hAnsi="Arial" w:cs="Arial"/>
                <w:sz w:val="16"/>
                <w:szCs w:val="16"/>
              </w:rPr>
              <w:t>Within 5% of certified value</w:t>
            </w:r>
          </w:p>
        </w:tc>
        <w:tc>
          <w:tcPr>
            <w:tcW w:w="1275" w:type="dxa"/>
            <w:shd w:val="clear" w:color="auto" w:fill="auto"/>
            <w:noWrap/>
            <w:vAlign w:val="center"/>
            <w:hideMark/>
          </w:tcPr>
          <w:p w14:paraId="099B8B6B" w14:textId="77777777" w:rsidR="00FD41F0" w:rsidRPr="00DC3E4C" w:rsidRDefault="00FD41F0" w:rsidP="00335EC0">
            <w:pPr>
              <w:pStyle w:val="NoSpacing"/>
              <w:jc w:val="center"/>
              <w:rPr>
                <w:rFonts w:ascii="Arial" w:hAnsi="Arial" w:cs="Arial"/>
                <w:sz w:val="16"/>
                <w:szCs w:val="16"/>
              </w:rPr>
            </w:pPr>
          </w:p>
        </w:tc>
      </w:tr>
      <w:tr w:rsidR="00FD41F0" w:rsidRPr="00E422E4" w14:paraId="42F2BCD2" w14:textId="77777777" w:rsidTr="008C74F1">
        <w:trPr>
          <w:trHeight w:val="288"/>
          <w:jc w:val="center"/>
        </w:trPr>
        <w:tc>
          <w:tcPr>
            <w:tcW w:w="3775" w:type="dxa"/>
            <w:gridSpan w:val="2"/>
            <w:shd w:val="clear" w:color="auto" w:fill="auto"/>
            <w:vAlign w:val="center"/>
            <w:hideMark/>
          </w:tcPr>
          <w:p w14:paraId="4D2EE2A5" w14:textId="77777777" w:rsidR="00FD41F0" w:rsidRPr="00DC3E4C" w:rsidRDefault="00FD41F0" w:rsidP="00335EC0">
            <w:pPr>
              <w:pStyle w:val="NoSpacing"/>
              <w:jc w:val="center"/>
              <w:rPr>
                <w:rFonts w:ascii="Arial" w:hAnsi="Arial" w:cs="Arial"/>
                <w:sz w:val="16"/>
                <w:szCs w:val="16"/>
              </w:rPr>
            </w:pPr>
            <w:r w:rsidRPr="00DC3E4C">
              <w:rPr>
                <w:rFonts w:ascii="Arial" w:hAnsi="Arial" w:cs="Arial"/>
                <w:sz w:val="16"/>
                <w:szCs w:val="16"/>
              </w:rPr>
              <w:t>Calibration Gas "A" (specify)</w:t>
            </w:r>
          </w:p>
        </w:tc>
        <w:tc>
          <w:tcPr>
            <w:tcW w:w="1790" w:type="dxa"/>
            <w:shd w:val="clear" w:color="auto" w:fill="auto"/>
            <w:noWrap/>
            <w:vAlign w:val="center"/>
            <w:hideMark/>
          </w:tcPr>
          <w:p w14:paraId="1AB9A098" w14:textId="77777777" w:rsidR="00FD41F0" w:rsidRPr="00DC3E4C" w:rsidRDefault="00FD41F0" w:rsidP="00335EC0">
            <w:pPr>
              <w:pStyle w:val="NoSpacing"/>
              <w:jc w:val="center"/>
              <w:rPr>
                <w:rFonts w:ascii="Arial" w:hAnsi="Arial" w:cs="Arial"/>
                <w:sz w:val="16"/>
                <w:szCs w:val="16"/>
              </w:rPr>
            </w:pPr>
          </w:p>
        </w:tc>
        <w:tc>
          <w:tcPr>
            <w:tcW w:w="2431" w:type="dxa"/>
            <w:shd w:val="clear" w:color="auto" w:fill="auto"/>
            <w:vAlign w:val="center"/>
            <w:hideMark/>
          </w:tcPr>
          <w:p w14:paraId="5E52BA17" w14:textId="77777777" w:rsidR="00FD41F0" w:rsidRPr="00DC3E4C" w:rsidRDefault="00FD41F0" w:rsidP="00335EC0">
            <w:pPr>
              <w:pStyle w:val="NoSpacing"/>
              <w:jc w:val="center"/>
              <w:rPr>
                <w:rFonts w:ascii="Arial" w:hAnsi="Arial" w:cs="Arial"/>
                <w:sz w:val="16"/>
                <w:szCs w:val="16"/>
              </w:rPr>
            </w:pPr>
            <w:r w:rsidRPr="00DC3E4C">
              <w:rPr>
                <w:rFonts w:ascii="Arial" w:hAnsi="Arial" w:cs="Arial"/>
                <w:sz w:val="16"/>
                <w:szCs w:val="16"/>
              </w:rPr>
              <w:t>Within 5% of certified value</w:t>
            </w:r>
          </w:p>
        </w:tc>
        <w:tc>
          <w:tcPr>
            <w:tcW w:w="1275" w:type="dxa"/>
            <w:shd w:val="clear" w:color="auto" w:fill="auto"/>
            <w:noWrap/>
            <w:vAlign w:val="center"/>
            <w:hideMark/>
          </w:tcPr>
          <w:p w14:paraId="26B9DA26" w14:textId="77777777" w:rsidR="00FD41F0" w:rsidRPr="00DC3E4C" w:rsidRDefault="00FD41F0" w:rsidP="00335EC0">
            <w:pPr>
              <w:pStyle w:val="NoSpacing"/>
              <w:jc w:val="center"/>
              <w:rPr>
                <w:rFonts w:ascii="Arial" w:hAnsi="Arial" w:cs="Arial"/>
                <w:sz w:val="16"/>
                <w:szCs w:val="16"/>
              </w:rPr>
            </w:pPr>
          </w:p>
        </w:tc>
      </w:tr>
      <w:tr w:rsidR="00FD41F0" w:rsidRPr="00E422E4" w14:paraId="26A8A692" w14:textId="77777777" w:rsidTr="008C74F1">
        <w:trPr>
          <w:trHeight w:val="288"/>
          <w:jc w:val="center"/>
        </w:trPr>
        <w:tc>
          <w:tcPr>
            <w:tcW w:w="3775" w:type="dxa"/>
            <w:gridSpan w:val="2"/>
            <w:shd w:val="clear" w:color="auto" w:fill="auto"/>
            <w:vAlign w:val="center"/>
            <w:hideMark/>
          </w:tcPr>
          <w:p w14:paraId="75429608" w14:textId="77777777" w:rsidR="00FD41F0" w:rsidRPr="00DC3E4C" w:rsidRDefault="00FD41F0" w:rsidP="00335EC0">
            <w:pPr>
              <w:pStyle w:val="NoSpacing"/>
              <w:jc w:val="center"/>
              <w:rPr>
                <w:rFonts w:ascii="Arial" w:hAnsi="Arial" w:cs="Arial"/>
                <w:sz w:val="16"/>
                <w:szCs w:val="16"/>
              </w:rPr>
            </w:pPr>
            <w:r w:rsidRPr="00DC3E4C">
              <w:rPr>
                <w:rFonts w:ascii="Arial" w:hAnsi="Arial" w:cs="Arial"/>
                <w:sz w:val="16"/>
                <w:szCs w:val="16"/>
              </w:rPr>
              <w:t>Calibration Gas "B" (specify)</w:t>
            </w:r>
          </w:p>
        </w:tc>
        <w:tc>
          <w:tcPr>
            <w:tcW w:w="1790" w:type="dxa"/>
            <w:shd w:val="clear" w:color="auto" w:fill="auto"/>
            <w:noWrap/>
            <w:vAlign w:val="center"/>
            <w:hideMark/>
          </w:tcPr>
          <w:p w14:paraId="1682B7A1" w14:textId="77777777" w:rsidR="00FD41F0" w:rsidRPr="00DC3E4C" w:rsidRDefault="00FD41F0" w:rsidP="00335EC0">
            <w:pPr>
              <w:pStyle w:val="NoSpacing"/>
              <w:jc w:val="center"/>
              <w:rPr>
                <w:rFonts w:ascii="Arial" w:hAnsi="Arial" w:cs="Arial"/>
                <w:sz w:val="16"/>
                <w:szCs w:val="16"/>
              </w:rPr>
            </w:pPr>
          </w:p>
        </w:tc>
        <w:tc>
          <w:tcPr>
            <w:tcW w:w="2431" w:type="dxa"/>
            <w:shd w:val="clear" w:color="auto" w:fill="auto"/>
            <w:vAlign w:val="center"/>
            <w:hideMark/>
          </w:tcPr>
          <w:p w14:paraId="2FCB65BE" w14:textId="77777777" w:rsidR="00FD41F0" w:rsidRPr="00DC3E4C" w:rsidRDefault="00FD41F0" w:rsidP="00335EC0">
            <w:pPr>
              <w:pStyle w:val="NoSpacing"/>
              <w:jc w:val="center"/>
              <w:rPr>
                <w:rFonts w:ascii="Arial" w:hAnsi="Arial" w:cs="Arial"/>
                <w:sz w:val="16"/>
                <w:szCs w:val="16"/>
              </w:rPr>
            </w:pPr>
            <w:r w:rsidRPr="00DC3E4C">
              <w:rPr>
                <w:rFonts w:ascii="Arial" w:hAnsi="Arial" w:cs="Arial"/>
                <w:sz w:val="16"/>
                <w:szCs w:val="16"/>
              </w:rPr>
              <w:t>Within 5% of certified value</w:t>
            </w:r>
          </w:p>
        </w:tc>
        <w:tc>
          <w:tcPr>
            <w:tcW w:w="1275" w:type="dxa"/>
            <w:shd w:val="clear" w:color="auto" w:fill="auto"/>
            <w:noWrap/>
            <w:vAlign w:val="center"/>
            <w:hideMark/>
          </w:tcPr>
          <w:p w14:paraId="290B0417" w14:textId="77777777" w:rsidR="00FD41F0" w:rsidRPr="00DC3E4C" w:rsidRDefault="00FD41F0" w:rsidP="00335EC0">
            <w:pPr>
              <w:pStyle w:val="NoSpacing"/>
              <w:jc w:val="center"/>
              <w:rPr>
                <w:rFonts w:ascii="Arial" w:hAnsi="Arial" w:cs="Arial"/>
                <w:sz w:val="16"/>
                <w:szCs w:val="16"/>
              </w:rPr>
            </w:pPr>
          </w:p>
        </w:tc>
      </w:tr>
      <w:tr w:rsidR="00FD41F0" w:rsidRPr="00E422E4" w14:paraId="3019394B" w14:textId="77777777" w:rsidTr="008C74F1">
        <w:trPr>
          <w:trHeight w:val="288"/>
          <w:jc w:val="center"/>
        </w:trPr>
        <w:tc>
          <w:tcPr>
            <w:tcW w:w="3775" w:type="dxa"/>
            <w:gridSpan w:val="2"/>
            <w:shd w:val="clear" w:color="auto" w:fill="auto"/>
            <w:vAlign w:val="center"/>
            <w:hideMark/>
          </w:tcPr>
          <w:p w14:paraId="2F0AFC11" w14:textId="77777777" w:rsidR="00FD41F0" w:rsidRPr="00DC3E4C" w:rsidRDefault="00FD41F0" w:rsidP="00335EC0">
            <w:pPr>
              <w:pStyle w:val="NoSpacing"/>
              <w:jc w:val="center"/>
              <w:rPr>
                <w:rFonts w:ascii="Arial" w:hAnsi="Arial" w:cs="Arial"/>
                <w:sz w:val="16"/>
                <w:szCs w:val="16"/>
              </w:rPr>
            </w:pPr>
            <w:r w:rsidRPr="00DC3E4C">
              <w:rPr>
                <w:rFonts w:ascii="Arial" w:hAnsi="Arial" w:cs="Arial"/>
                <w:sz w:val="16"/>
                <w:szCs w:val="16"/>
              </w:rPr>
              <w:t>Calibration Gas "C" (specify)</w:t>
            </w:r>
          </w:p>
        </w:tc>
        <w:tc>
          <w:tcPr>
            <w:tcW w:w="1790" w:type="dxa"/>
            <w:shd w:val="clear" w:color="auto" w:fill="auto"/>
            <w:noWrap/>
            <w:vAlign w:val="center"/>
            <w:hideMark/>
          </w:tcPr>
          <w:p w14:paraId="5374E786" w14:textId="77777777" w:rsidR="00FD41F0" w:rsidRPr="00DC3E4C" w:rsidRDefault="00FD41F0" w:rsidP="00335EC0">
            <w:pPr>
              <w:pStyle w:val="NoSpacing"/>
              <w:jc w:val="center"/>
              <w:rPr>
                <w:rFonts w:ascii="Arial" w:hAnsi="Arial" w:cs="Arial"/>
                <w:sz w:val="16"/>
                <w:szCs w:val="16"/>
              </w:rPr>
            </w:pPr>
          </w:p>
        </w:tc>
        <w:tc>
          <w:tcPr>
            <w:tcW w:w="2431" w:type="dxa"/>
            <w:shd w:val="clear" w:color="auto" w:fill="auto"/>
            <w:vAlign w:val="center"/>
            <w:hideMark/>
          </w:tcPr>
          <w:p w14:paraId="46E2E73B" w14:textId="77777777" w:rsidR="00FD41F0" w:rsidRPr="00DC3E4C" w:rsidRDefault="00FD41F0" w:rsidP="00335EC0">
            <w:pPr>
              <w:pStyle w:val="NoSpacing"/>
              <w:jc w:val="center"/>
              <w:rPr>
                <w:rFonts w:ascii="Arial" w:hAnsi="Arial" w:cs="Arial"/>
                <w:sz w:val="16"/>
                <w:szCs w:val="16"/>
              </w:rPr>
            </w:pPr>
            <w:r w:rsidRPr="00DC3E4C">
              <w:rPr>
                <w:rFonts w:ascii="Arial" w:hAnsi="Arial" w:cs="Arial"/>
                <w:sz w:val="16"/>
                <w:szCs w:val="16"/>
              </w:rPr>
              <w:t>Within 5% of certified value</w:t>
            </w:r>
          </w:p>
        </w:tc>
        <w:tc>
          <w:tcPr>
            <w:tcW w:w="1275" w:type="dxa"/>
            <w:shd w:val="clear" w:color="auto" w:fill="auto"/>
            <w:noWrap/>
            <w:vAlign w:val="center"/>
            <w:hideMark/>
          </w:tcPr>
          <w:p w14:paraId="09CD9D53" w14:textId="77777777" w:rsidR="00FD41F0" w:rsidRPr="00DC3E4C" w:rsidRDefault="00FD41F0" w:rsidP="00335EC0">
            <w:pPr>
              <w:pStyle w:val="NoSpacing"/>
              <w:jc w:val="center"/>
              <w:rPr>
                <w:rFonts w:ascii="Arial" w:hAnsi="Arial" w:cs="Arial"/>
                <w:sz w:val="16"/>
                <w:szCs w:val="16"/>
              </w:rPr>
            </w:pPr>
          </w:p>
        </w:tc>
      </w:tr>
      <w:tr w:rsidR="00FD41F0" w:rsidRPr="00E422E4" w14:paraId="63638D30" w14:textId="77777777" w:rsidTr="008C74F1">
        <w:trPr>
          <w:trHeight w:val="288"/>
          <w:jc w:val="center"/>
        </w:trPr>
        <w:tc>
          <w:tcPr>
            <w:tcW w:w="3775" w:type="dxa"/>
            <w:gridSpan w:val="2"/>
            <w:shd w:val="clear" w:color="auto" w:fill="auto"/>
            <w:vAlign w:val="center"/>
          </w:tcPr>
          <w:p w14:paraId="52B7B84E" w14:textId="77777777" w:rsidR="00FD41F0" w:rsidRPr="00DC3E4C" w:rsidRDefault="00FD41F0" w:rsidP="00335EC0">
            <w:pPr>
              <w:pStyle w:val="NoSpacing"/>
              <w:jc w:val="center"/>
              <w:rPr>
                <w:rFonts w:ascii="Arial" w:hAnsi="Arial" w:cs="Arial"/>
                <w:sz w:val="16"/>
                <w:szCs w:val="16"/>
              </w:rPr>
            </w:pPr>
            <w:r w:rsidRPr="00DC3E4C">
              <w:rPr>
                <w:rFonts w:ascii="Arial" w:hAnsi="Arial" w:cs="Arial"/>
                <w:sz w:val="16"/>
                <w:szCs w:val="16"/>
              </w:rPr>
              <w:t>Calibration Gas “D” (specify)</w:t>
            </w:r>
          </w:p>
        </w:tc>
        <w:tc>
          <w:tcPr>
            <w:tcW w:w="1790" w:type="dxa"/>
            <w:shd w:val="clear" w:color="auto" w:fill="auto"/>
            <w:noWrap/>
            <w:vAlign w:val="center"/>
          </w:tcPr>
          <w:p w14:paraId="6D265BCE" w14:textId="77777777" w:rsidR="00FD41F0" w:rsidRPr="00DC3E4C" w:rsidRDefault="00FD41F0" w:rsidP="00335EC0">
            <w:pPr>
              <w:pStyle w:val="NoSpacing"/>
              <w:jc w:val="center"/>
              <w:rPr>
                <w:rFonts w:ascii="Arial" w:hAnsi="Arial" w:cs="Arial"/>
                <w:sz w:val="16"/>
                <w:szCs w:val="16"/>
              </w:rPr>
            </w:pPr>
          </w:p>
        </w:tc>
        <w:tc>
          <w:tcPr>
            <w:tcW w:w="2431" w:type="dxa"/>
            <w:shd w:val="clear" w:color="auto" w:fill="auto"/>
            <w:vAlign w:val="center"/>
          </w:tcPr>
          <w:p w14:paraId="739CD502" w14:textId="77777777" w:rsidR="00FD41F0" w:rsidRPr="00DC3E4C" w:rsidRDefault="00FD41F0" w:rsidP="00335EC0">
            <w:pPr>
              <w:pStyle w:val="NoSpacing"/>
              <w:jc w:val="center"/>
              <w:rPr>
                <w:rFonts w:ascii="Arial" w:hAnsi="Arial" w:cs="Arial"/>
                <w:sz w:val="16"/>
                <w:szCs w:val="16"/>
              </w:rPr>
            </w:pPr>
            <w:r w:rsidRPr="00DC3E4C">
              <w:rPr>
                <w:rFonts w:ascii="Arial" w:hAnsi="Arial" w:cs="Arial"/>
                <w:sz w:val="16"/>
                <w:szCs w:val="16"/>
              </w:rPr>
              <w:t>Within 5% of certified value</w:t>
            </w:r>
          </w:p>
        </w:tc>
        <w:tc>
          <w:tcPr>
            <w:tcW w:w="1275" w:type="dxa"/>
            <w:shd w:val="clear" w:color="auto" w:fill="auto"/>
            <w:noWrap/>
            <w:vAlign w:val="center"/>
          </w:tcPr>
          <w:p w14:paraId="62A4B293" w14:textId="77777777" w:rsidR="00FD41F0" w:rsidRPr="00DC3E4C" w:rsidRDefault="00FD41F0" w:rsidP="00335EC0">
            <w:pPr>
              <w:pStyle w:val="NoSpacing"/>
              <w:jc w:val="center"/>
              <w:rPr>
                <w:rFonts w:ascii="Arial" w:hAnsi="Arial" w:cs="Arial"/>
                <w:sz w:val="16"/>
                <w:szCs w:val="16"/>
              </w:rPr>
            </w:pPr>
          </w:p>
        </w:tc>
      </w:tr>
      <w:tr w:rsidR="00FD41F0" w:rsidRPr="00E422E4" w14:paraId="25929ADD" w14:textId="77777777" w:rsidTr="008C74F1">
        <w:trPr>
          <w:trHeight w:val="288"/>
          <w:jc w:val="center"/>
        </w:trPr>
        <w:tc>
          <w:tcPr>
            <w:tcW w:w="3775" w:type="dxa"/>
            <w:gridSpan w:val="2"/>
            <w:shd w:val="clear" w:color="auto" w:fill="F2F2F2" w:themeFill="background1" w:themeFillShade="F2"/>
            <w:vAlign w:val="center"/>
            <w:hideMark/>
          </w:tcPr>
          <w:p w14:paraId="7D2C57D4" w14:textId="77777777" w:rsidR="00FD41F0" w:rsidRPr="00DC3E4C" w:rsidRDefault="00FD41F0" w:rsidP="00335EC0">
            <w:pPr>
              <w:pStyle w:val="NoSpacing"/>
              <w:jc w:val="center"/>
              <w:rPr>
                <w:rFonts w:ascii="Arial" w:hAnsi="Arial" w:cs="Arial"/>
                <w:b/>
                <w:bCs/>
                <w:sz w:val="16"/>
                <w:szCs w:val="16"/>
              </w:rPr>
            </w:pPr>
            <w:r w:rsidRPr="00DC3E4C">
              <w:rPr>
                <w:rFonts w:ascii="Arial" w:hAnsi="Arial" w:cs="Arial"/>
                <w:b/>
                <w:bCs/>
                <w:sz w:val="16"/>
                <w:szCs w:val="16"/>
              </w:rPr>
              <w:t>System Response Times</w:t>
            </w:r>
          </w:p>
        </w:tc>
        <w:tc>
          <w:tcPr>
            <w:tcW w:w="1790" w:type="dxa"/>
            <w:shd w:val="clear" w:color="auto" w:fill="F2F2F2" w:themeFill="background1" w:themeFillShade="F2"/>
            <w:noWrap/>
            <w:vAlign w:val="center"/>
            <w:hideMark/>
          </w:tcPr>
          <w:p w14:paraId="293267B6" w14:textId="77777777" w:rsidR="00FD41F0" w:rsidRPr="00DC3E4C" w:rsidRDefault="00FD41F0" w:rsidP="00335EC0">
            <w:pPr>
              <w:pStyle w:val="NoSpacing"/>
              <w:jc w:val="center"/>
              <w:rPr>
                <w:rFonts w:ascii="Arial" w:hAnsi="Arial" w:cs="Arial"/>
                <w:b/>
                <w:bCs/>
                <w:sz w:val="16"/>
                <w:szCs w:val="16"/>
              </w:rPr>
            </w:pPr>
            <w:r w:rsidRPr="00DC3E4C">
              <w:rPr>
                <w:rFonts w:ascii="Arial" w:hAnsi="Arial" w:cs="Arial"/>
                <w:b/>
                <w:bCs/>
                <w:sz w:val="16"/>
                <w:szCs w:val="16"/>
              </w:rPr>
              <w:t>Reading</w:t>
            </w:r>
          </w:p>
        </w:tc>
        <w:tc>
          <w:tcPr>
            <w:tcW w:w="2431" w:type="dxa"/>
            <w:shd w:val="clear" w:color="auto" w:fill="F2F2F2" w:themeFill="background1" w:themeFillShade="F2"/>
            <w:vAlign w:val="center"/>
            <w:hideMark/>
          </w:tcPr>
          <w:p w14:paraId="0DC18929" w14:textId="77777777" w:rsidR="00FD41F0" w:rsidRPr="00DC3E4C" w:rsidRDefault="00FD41F0" w:rsidP="00335EC0">
            <w:pPr>
              <w:pStyle w:val="NoSpacing"/>
              <w:jc w:val="center"/>
              <w:rPr>
                <w:rFonts w:ascii="Arial" w:hAnsi="Arial" w:cs="Arial"/>
                <w:b/>
                <w:bCs/>
                <w:sz w:val="16"/>
                <w:szCs w:val="16"/>
              </w:rPr>
            </w:pPr>
            <w:r w:rsidRPr="00DC3E4C">
              <w:rPr>
                <w:rFonts w:ascii="Arial" w:hAnsi="Arial" w:cs="Arial"/>
                <w:b/>
                <w:bCs/>
                <w:sz w:val="16"/>
                <w:szCs w:val="16"/>
              </w:rPr>
              <w:t>Specification</w:t>
            </w:r>
          </w:p>
        </w:tc>
        <w:tc>
          <w:tcPr>
            <w:tcW w:w="1275" w:type="dxa"/>
            <w:shd w:val="clear" w:color="auto" w:fill="F2F2F2" w:themeFill="background1" w:themeFillShade="F2"/>
            <w:vAlign w:val="center"/>
            <w:hideMark/>
          </w:tcPr>
          <w:p w14:paraId="54B7ADC7" w14:textId="77777777" w:rsidR="00FD41F0" w:rsidRPr="00DC3E4C" w:rsidRDefault="00FD41F0" w:rsidP="00335EC0">
            <w:pPr>
              <w:pStyle w:val="NoSpacing"/>
              <w:jc w:val="center"/>
              <w:rPr>
                <w:rFonts w:ascii="Arial" w:hAnsi="Arial" w:cs="Arial"/>
                <w:b/>
                <w:bCs/>
                <w:sz w:val="16"/>
                <w:szCs w:val="16"/>
              </w:rPr>
            </w:pPr>
            <w:r w:rsidRPr="00DC3E4C">
              <w:rPr>
                <w:rFonts w:ascii="Arial" w:hAnsi="Arial" w:cs="Arial"/>
                <w:b/>
                <w:bCs/>
                <w:sz w:val="16"/>
                <w:szCs w:val="16"/>
              </w:rPr>
              <w:t>(Pass or Fail)</w:t>
            </w:r>
          </w:p>
        </w:tc>
      </w:tr>
      <w:tr w:rsidR="00FD41F0" w:rsidRPr="00E422E4" w14:paraId="62BFB817" w14:textId="77777777" w:rsidTr="008C74F1">
        <w:trPr>
          <w:trHeight w:val="288"/>
          <w:jc w:val="center"/>
        </w:trPr>
        <w:tc>
          <w:tcPr>
            <w:tcW w:w="3775" w:type="dxa"/>
            <w:gridSpan w:val="2"/>
            <w:shd w:val="clear" w:color="auto" w:fill="auto"/>
            <w:vAlign w:val="center"/>
            <w:hideMark/>
          </w:tcPr>
          <w:p w14:paraId="044BD586" w14:textId="77777777" w:rsidR="00FD41F0" w:rsidRPr="00DC3E4C" w:rsidRDefault="00FD41F0" w:rsidP="00335EC0">
            <w:pPr>
              <w:pStyle w:val="NoSpacing"/>
              <w:jc w:val="center"/>
              <w:rPr>
                <w:rFonts w:ascii="Arial" w:hAnsi="Arial" w:cs="Arial"/>
                <w:sz w:val="16"/>
                <w:szCs w:val="16"/>
              </w:rPr>
            </w:pPr>
            <w:r w:rsidRPr="00DC3E4C">
              <w:rPr>
                <w:rFonts w:ascii="Arial" w:hAnsi="Arial" w:cs="Arial"/>
                <w:sz w:val="16"/>
                <w:szCs w:val="16"/>
              </w:rPr>
              <w:t>CTS to &gt;95% and &lt;5% of full scale</w:t>
            </w:r>
          </w:p>
        </w:tc>
        <w:tc>
          <w:tcPr>
            <w:tcW w:w="1790" w:type="dxa"/>
            <w:shd w:val="clear" w:color="auto" w:fill="auto"/>
            <w:noWrap/>
            <w:vAlign w:val="center"/>
            <w:hideMark/>
          </w:tcPr>
          <w:p w14:paraId="6C4B22DC" w14:textId="77777777" w:rsidR="00FD41F0" w:rsidRPr="00DC3E4C" w:rsidRDefault="00FD41F0" w:rsidP="00335EC0">
            <w:pPr>
              <w:pStyle w:val="NoSpacing"/>
              <w:jc w:val="center"/>
              <w:rPr>
                <w:rFonts w:ascii="Arial" w:hAnsi="Arial" w:cs="Arial"/>
                <w:sz w:val="16"/>
                <w:szCs w:val="16"/>
              </w:rPr>
            </w:pPr>
          </w:p>
        </w:tc>
        <w:tc>
          <w:tcPr>
            <w:tcW w:w="2431" w:type="dxa"/>
            <w:shd w:val="clear" w:color="auto" w:fill="auto"/>
            <w:vAlign w:val="center"/>
            <w:hideMark/>
          </w:tcPr>
          <w:p w14:paraId="19854012" w14:textId="77777777" w:rsidR="00FD41F0" w:rsidRPr="00DC3E4C" w:rsidRDefault="00FD41F0" w:rsidP="00335EC0">
            <w:pPr>
              <w:pStyle w:val="NoSpacing"/>
              <w:jc w:val="center"/>
              <w:rPr>
                <w:rFonts w:ascii="Arial" w:hAnsi="Arial" w:cs="Arial"/>
                <w:sz w:val="16"/>
                <w:szCs w:val="16"/>
              </w:rPr>
            </w:pPr>
            <w:r w:rsidRPr="00DC3E4C">
              <w:rPr>
                <w:rFonts w:ascii="Arial" w:hAnsi="Arial" w:cs="Arial"/>
                <w:sz w:val="16"/>
                <w:szCs w:val="16"/>
              </w:rPr>
              <w:t>&lt;5 minutes</w:t>
            </w:r>
          </w:p>
        </w:tc>
        <w:tc>
          <w:tcPr>
            <w:tcW w:w="1275" w:type="dxa"/>
            <w:shd w:val="clear" w:color="auto" w:fill="auto"/>
            <w:noWrap/>
            <w:vAlign w:val="center"/>
            <w:hideMark/>
          </w:tcPr>
          <w:p w14:paraId="27F7A69E" w14:textId="77777777" w:rsidR="00FD41F0" w:rsidRPr="00DC3E4C" w:rsidRDefault="00FD41F0" w:rsidP="00335EC0">
            <w:pPr>
              <w:pStyle w:val="NoSpacing"/>
              <w:jc w:val="center"/>
              <w:rPr>
                <w:rFonts w:ascii="Arial" w:hAnsi="Arial" w:cs="Arial"/>
                <w:sz w:val="16"/>
                <w:szCs w:val="16"/>
              </w:rPr>
            </w:pPr>
          </w:p>
        </w:tc>
      </w:tr>
      <w:tr w:rsidR="00FD41F0" w:rsidRPr="00E422E4" w14:paraId="129F7FE0" w14:textId="77777777" w:rsidTr="008C74F1">
        <w:trPr>
          <w:trHeight w:val="288"/>
          <w:jc w:val="center"/>
        </w:trPr>
        <w:tc>
          <w:tcPr>
            <w:tcW w:w="3775" w:type="dxa"/>
            <w:gridSpan w:val="2"/>
            <w:shd w:val="clear" w:color="auto" w:fill="auto"/>
            <w:vAlign w:val="center"/>
            <w:hideMark/>
          </w:tcPr>
          <w:p w14:paraId="70062923" w14:textId="77777777" w:rsidR="00FD41F0" w:rsidRPr="00DC3E4C" w:rsidRDefault="00FD41F0" w:rsidP="00335EC0">
            <w:pPr>
              <w:pStyle w:val="NoSpacing"/>
              <w:jc w:val="center"/>
              <w:rPr>
                <w:rFonts w:ascii="Arial" w:hAnsi="Arial" w:cs="Arial"/>
                <w:sz w:val="16"/>
                <w:szCs w:val="16"/>
              </w:rPr>
            </w:pPr>
            <w:r w:rsidRPr="00DC3E4C">
              <w:rPr>
                <w:rFonts w:ascii="Arial" w:hAnsi="Arial" w:cs="Arial"/>
                <w:sz w:val="16"/>
                <w:szCs w:val="16"/>
              </w:rPr>
              <w:t>System CTS Reading</w:t>
            </w:r>
          </w:p>
        </w:tc>
        <w:tc>
          <w:tcPr>
            <w:tcW w:w="1790" w:type="dxa"/>
            <w:shd w:val="clear" w:color="auto" w:fill="auto"/>
            <w:noWrap/>
            <w:vAlign w:val="center"/>
            <w:hideMark/>
          </w:tcPr>
          <w:p w14:paraId="37651B4D" w14:textId="77777777" w:rsidR="00FD41F0" w:rsidRPr="00DC3E4C" w:rsidRDefault="00FD41F0" w:rsidP="00335EC0">
            <w:pPr>
              <w:pStyle w:val="NoSpacing"/>
              <w:jc w:val="center"/>
              <w:rPr>
                <w:rFonts w:ascii="Arial" w:hAnsi="Arial" w:cs="Arial"/>
                <w:sz w:val="16"/>
                <w:szCs w:val="16"/>
              </w:rPr>
            </w:pPr>
          </w:p>
        </w:tc>
        <w:tc>
          <w:tcPr>
            <w:tcW w:w="2431" w:type="dxa"/>
            <w:shd w:val="clear" w:color="auto" w:fill="auto"/>
            <w:vAlign w:val="center"/>
            <w:hideMark/>
          </w:tcPr>
          <w:p w14:paraId="3CD52EEA" w14:textId="77777777" w:rsidR="00FD41F0" w:rsidRPr="00DC3E4C" w:rsidRDefault="00FD41F0" w:rsidP="00335EC0">
            <w:pPr>
              <w:pStyle w:val="NoSpacing"/>
              <w:jc w:val="center"/>
              <w:rPr>
                <w:rFonts w:ascii="Arial" w:hAnsi="Arial" w:cs="Arial"/>
                <w:sz w:val="16"/>
                <w:szCs w:val="16"/>
              </w:rPr>
            </w:pPr>
            <w:r w:rsidRPr="00DC3E4C">
              <w:rPr>
                <w:rFonts w:ascii="Arial" w:hAnsi="Arial" w:cs="Arial"/>
                <w:sz w:val="16"/>
                <w:szCs w:val="16"/>
              </w:rPr>
              <w:t>Within 5% of direct CTS value</w:t>
            </w:r>
          </w:p>
        </w:tc>
        <w:tc>
          <w:tcPr>
            <w:tcW w:w="1275" w:type="dxa"/>
            <w:shd w:val="clear" w:color="auto" w:fill="auto"/>
            <w:noWrap/>
            <w:vAlign w:val="center"/>
            <w:hideMark/>
          </w:tcPr>
          <w:p w14:paraId="5975ADF5" w14:textId="77777777" w:rsidR="00FD41F0" w:rsidRPr="00DC3E4C" w:rsidRDefault="00FD41F0" w:rsidP="00335EC0">
            <w:pPr>
              <w:pStyle w:val="NoSpacing"/>
              <w:jc w:val="center"/>
              <w:rPr>
                <w:rFonts w:ascii="Arial" w:hAnsi="Arial" w:cs="Arial"/>
                <w:sz w:val="16"/>
                <w:szCs w:val="16"/>
              </w:rPr>
            </w:pPr>
          </w:p>
        </w:tc>
      </w:tr>
      <w:tr w:rsidR="00FD41F0" w:rsidRPr="00E422E4" w14:paraId="1AF22836" w14:textId="77777777" w:rsidTr="008C74F1">
        <w:trPr>
          <w:trHeight w:val="288"/>
          <w:jc w:val="center"/>
        </w:trPr>
        <w:tc>
          <w:tcPr>
            <w:tcW w:w="3775" w:type="dxa"/>
            <w:gridSpan w:val="2"/>
            <w:shd w:val="clear" w:color="auto" w:fill="F2F2F2" w:themeFill="background1" w:themeFillShade="F2"/>
            <w:vAlign w:val="center"/>
            <w:hideMark/>
          </w:tcPr>
          <w:p w14:paraId="0BF96F1F" w14:textId="77777777" w:rsidR="00FD41F0" w:rsidRPr="00DC3E4C" w:rsidRDefault="00FD41F0" w:rsidP="00335EC0">
            <w:pPr>
              <w:pStyle w:val="NoSpacing"/>
              <w:jc w:val="center"/>
              <w:rPr>
                <w:rFonts w:ascii="Arial" w:hAnsi="Arial" w:cs="Arial"/>
                <w:b/>
                <w:bCs/>
                <w:sz w:val="16"/>
                <w:szCs w:val="16"/>
              </w:rPr>
            </w:pPr>
            <w:r w:rsidRPr="00DC3E4C">
              <w:rPr>
                <w:rFonts w:ascii="Arial" w:hAnsi="Arial" w:cs="Arial"/>
                <w:b/>
                <w:bCs/>
                <w:sz w:val="16"/>
                <w:szCs w:val="16"/>
              </w:rPr>
              <w:t>Minimum Detectable Concentrations</w:t>
            </w:r>
          </w:p>
        </w:tc>
        <w:tc>
          <w:tcPr>
            <w:tcW w:w="1790" w:type="dxa"/>
            <w:shd w:val="clear" w:color="auto" w:fill="F2F2F2" w:themeFill="background1" w:themeFillShade="F2"/>
            <w:noWrap/>
            <w:vAlign w:val="center"/>
            <w:hideMark/>
          </w:tcPr>
          <w:p w14:paraId="7B28BB52" w14:textId="77777777" w:rsidR="00FD41F0" w:rsidRPr="00DC3E4C" w:rsidRDefault="00FD41F0" w:rsidP="00335EC0">
            <w:pPr>
              <w:pStyle w:val="NoSpacing"/>
              <w:jc w:val="center"/>
              <w:rPr>
                <w:rFonts w:ascii="Arial" w:hAnsi="Arial" w:cs="Arial"/>
                <w:b/>
                <w:bCs/>
                <w:sz w:val="16"/>
                <w:szCs w:val="16"/>
              </w:rPr>
            </w:pPr>
            <w:r w:rsidRPr="00DC3E4C">
              <w:rPr>
                <w:rFonts w:ascii="Arial" w:hAnsi="Arial" w:cs="Arial"/>
                <w:b/>
                <w:bCs/>
                <w:sz w:val="16"/>
                <w:szCs w:val="16"/>
              </w:rPr>
              <w:t>Calculated MDL</w:t>
            </w:r>
          </w:p>
        </w:tc>
        <w:tc>
          <w:tcPr>
            <w:tcW w:w="2431" w:type="dxa"/>
            <w:shd w:val="clear" w:color="auto" w:fill="F2F2F2" w:themeFill="background1" w:themeFillShade="F2"/>
            <w:vAlign w:val="center"/>
            <w:hideMark/>
          </w:tcPr>
          <w:p w14:paraId="64A7286E" w14:textId="77777777" w:rsidR="00FD41F0" w:rsidRPr="00DC3E4C" w:rsidRDefault="00FD41F0" w:rsidP="00335EC0">
            <w:pPr>
              <w:pStyle w:val="NoSpacing"/>
              <w:jc w:val="center"/>
              <w:rPr>
                <w:rFonts w:ascii="Arial" w:hAnsi="Arial" w:cs="Arial"/>
                <w:b/>
                <w:bCs/>
                <w:sz w:val="16"/>
                <w:szCs w:val="16"/>
              </w:rPr>
            </w:pPr>
            <w:r w:rsidRPr="00DC3E4C">
              <w:rPr>
                <w:rFonts w:ascii="Arial" w:hAnsi="Arial" w:cs="Arial"/>
                <w:b/>
                <w:bCs/>
                <w:sz w:val="16"/>
                <w:szCs w:val="16"/>
              </w:rPr>
              <w:t>Units</w:t>
            </w:r>
          </w:p>
        </w:tc>
        <w:tc>
          <w:tcPr>
            <w:tcW w:w="1275" w:type="dxa"/>
            <w:shd w:val="clear" w:color="auto" w:fill="F2F2F2" w:themeFill="background1" w:themeFillShade="F2"/>
            <w:vAlign w:val="center"/>
            <w:hideMark/>
          </w:tcPr>
          <w:p w14:paraId="7BC6F6AC" w14:textId="77777777" w:rsidR="00FD41F0" w:rsidRPr="00DC3E4C" w:rsidRDefault="00FD41F0" w:rsidP="00335EC0">
            <w:pPr>
              <w:pStyle w:val="NoSpacing"/>
              <w:jc w:val="center"/>
              <w:rPr>
                <w:rFonts w:ascii="Arial" w:hAnsi="Arial" w:cs="Arial"/>
                <w:b/>
                <w:bCs/>
                <w:sz w:val="16"/>
                <w:szCs w:val="16"/>
              </w:rPr>
            </w:pPr>
          </w:p>
        </w:tc>
      </w:tr>
      <w:tr w:rsidR="00FD41F0" w:rsidRPr="00E422E4" w14:paraId="1A212349" w14:textId="77777777" w:rsidTr="008C74F1">
        <w:trPr>
          <w:trHeight w:val="288"/>
          <w:jc w:val="center"/>
        </w:trPr>
        <w:tc>
          <w:tcPr>
            <w:tcW w:w="3775" w:type="dxa"/>
            <w:gridSpan w:val="2"/>
            <w:shd w:val="clear" w:color="auto" w:fill="auto"/>
            <w:vAlign w:val="center"/>
            <w:hideMark/>
          </w:tcPr>
          <w:p w14:paraId="56FD5FAE" w14:textId="77777777" w:rsidR="00FD41F0" w:rsidRPr="00DC3E4C" w:rsidRDefault="00FD41F0" w:rsidP="00335EC0">
            <w:pPr>
              <w:pStyle w:val="NoSpacing"/>
              <w:jc w:val="center"/>
              <w:rPr>
                <w:rFonts w:ascii="Arial" w:hAnsi="Arial" w:cs="Arial"/>
                <w:sz w:val="16"/>
                <w:szCs w:val="16"/>
              </w:rPr>
            </w:pPr>
            <w:r w:rsidRPr="00DC3E4C">
              <w:rPr>
                <w:rFonts w:ascii="Arial" w:hAnsi="Arial" w:cs="Arial"/>
                <w:sz w:val="16"/>
                <w:szCs w:val="16"/>
              </w:rPr>
              <w:t>Target Analyte "A" (specify)</w:t>
            </w:r>
          </w:p>
        </w:tc>
        <w:tc>
          <w:tcPr>
            <w:tcW w:w="1790" w:type="dxa"/>
            <w:shd w:val="clear" w:color="auto" w:fill="auto"/>
            <w:noWrap/>
            <w:vAlign w:val="center"/>
            <w:hideMark/>
          </w:tcPr>
          <w:p w14:paraId="514C7BAA" w14:textId="77777777" w:rsidR="00FD41F0" w:rsidRPr="00DC3E4C" w:rsidRDefault="00FD41F0" w:rsidP="00335EC0">
            <w:pPr>
              <w:pStyle w:val="NoSpacing"/>
              <w:jc w:val="center"/>
              <w:rPr>
                <w:rFonts w:ascii="Arial" w:hAnsi="Arial" w:cs="Arial"/>
                <w:sz w:val="16"/>
                <w:szCs w:val="16"/>
              </w:rPr>
            </w:pPr>
          </w:p>
        </w:tc>
        <w:tc>
          <w:tcPr>
            <w:tcW w:w="2431" w:type="dxa"/>
            <w:shd w:val="clear" w:color="auto" w:fill="auto"/>
            <w:vAlign w:val="center"/>
            <w:hideMark/>
          </w:tcPr>
          <w:p w14:paraId="7E310058" w14:textId="77777777" w:rsidR="00FD41F0" w:rsidRPr="00DC3E4C" w:rsidRDefault="00FD41F0" w:rsidP="00335EC0">
            <w:pPr>
              <w:pStyle w:val="NoSpacing"/>
              <w:jc w:val="center"/>
              <w:rPr>
                <w:rFonts w:ascii="Arial" w:hAnsi="Arial" w:cs="Arial"/>
                <w:sz w:val="16"/>
                <w:szCs w:val="16"/>
              </w:rPr>
            </w:pPr>
            <w:r w:rsidRPr="00DC3E4C">
              <w:rPr>
                <w:rFonts w:ascii="Arial" w:hAnsi="Arial" w:cs="Arial"/>
                <w:sz w:val="16"/>
                <w:szCs w:val="16"/>
              </w:rPr>
              <w:t>ppm</w:t>
            </w:r>
          </w:p>
        </w:tc>
        <w:tc>
          <w:tcPr>
            <w:tcW w:w="1275" w:type="dxa"/>
            <w:shd w:val="clear" w:color="auto" w:fill="auto"/>
            <w:noWrap/>
            <w:vAlign w:val="center"/>
            <w:hideMark/>
          </w:tcPr>
          <w:p w14:paraId="38E73D22" w14:textId="77777777" w:rsidR="00FD41F0" w:rsidRPr="00DC3E4C" w:rsidRDefault="00FD41F0" w:rsidP="00335EC0">
            <w:pPr>
              <w:pStyle w:val="NoSpacing"/>
              <w:jc w:val="center"/>
              <w:rPr>
                <w:rFonts w:ascii="Arial" w:hAnsi="Arial" w:cs="Arial"/>
                <w:sz w:val="16"/>
                <w:szCs w:val="16"/>
              </w:rPr>
            </w:pPr>
          </w:p>
        </w:tc>
      </w:tr>
      <w:tr w:rsidR="00FD41F0" w:rsidRPr="00E422E4" w14:paraId="556C5743" w14:textId="77777777" w:rsidTr="008C74F1">
        <w:trPr>
          <w:trHeight w:val="288"/>
          <w:jc w:val="center"/>
        </w:trPr>
        <w:tc>
          <w:tcPr>
            <w:tcW w:w="3775" w:type="dxa"/>
            <w:gridSpan w:val="2"/>
            <w:shd w:val="clear" w:color="auto" w:fill="auto"/>
            <w:vAlign w:val="center"/>
            <w:hideMark/>
          </w:tcPr>
          <w:p w14:paraId="04536A82" w14:textId="77777777" w:rsidR="00FD41F0" w:rsidRPr="00DC3E4C" w:rsidRDefault="00FD41F0" w:rsidP="00335EC0">
            <w:pPr>
              <w:pStyle w:val="NoSpacing"/>
              <w:jc w:val="center"/>
              <w:rPr>
                <w:rFonts w:ascii="Arial" w:hAnsi="Arial" w:cs="Arial"/>
                <w:sz w:val="16"/>
                <w:szCs w:val="16"/>
              </w:rPr>
            </w:pPr>
            <w:r w:rsidRPr="00DC3E4C">
              <w:rPr>
                <w:rFonts w:ascii="Arial" w:hAnsi="Arial" w:cs="Arial"/>
                <w:sz w:val="16"/>
                <w:szCs w:val="16"/>
              </w:rPr>
              <w:t>Target Analyte "B" (specify)</w:t>
            </w:r>
          </w:p>
        </w:tc>
        <w:tc>
          <w:tcPr>
            <w:tcW w:w="1790" w:type="dxa"/>
            <w:shd w:val="clear" w:color="auto" w:fill="auto"/>
            <w:noWrap/>
            <w:vAlign w:val="center"/>
            <w:hideMark/>
          </w:tcPr>
          <w:p w14:paraId="0F29BF8B" w14:textId="77777777" w:rsidR="00FD41F0" w:rsidRPr="00DC3E4C" w:rsidRDefault="00FD41F0" w:rsidP="00335EC0">
            <w:pPr>
              <w:pStyle w:val="NoSpacing"/>
              <w:jc w:val="center"/>
              <w:rPr>
                <w:rFonts w:ascii="Arial" w:hAnsi="Arial" w:cs="Arial"/>
                <w:sz w:val="16"/>
                <w:szCs w:val="16"/>
              </w:rPr>
            </w:pPr>
          </w:p>
        </w:tc>
        <w:tc>
          <w:tcPr>
            <w:tcW w:w="2431" w:type="dxa"/>
            <w:shd w:val="clear" w:color="auto" w:fill="auto"/>
            <w:vAlign w:val="center"/>
            <w:hideMark/>
          </w:tcPr>
          <w:p w14:paraId="4FA5E175" w14:textId="77777777" w:rsidR="00FD41F0" w:rsidRPr="00DC3E4C" w:rsidRDefault="00FD41F0" w:rsidP="00335EC0">
            <w:pPr>
              <w:pStyle w:val="NoSpacing"/>
              <w:jc w:val="center"/>
              <w:rPr>
                <w:rFonts w:ascii="Arial" w:hAnsi="Arial" w:cs="Arial"/>
                <w:sz w:val="16"/>
                <w:szCs w:val="16"/>
              </w:rPr>
            </w:pPr>
            <w:r w:rsidRPr="00DC3E4C">
              <w:rPr>
                <w:rFonts w:ascii="Arial" w:hAnsi="Arial" w:cs="Arial"/>
                <w:sz w:val="16"/>
                <w:szCs w:val="16"/>
              </w:rPr>
              <w:t>ppm</w:t>
            </w:r>
          </w:p>
        </w:tc>
        <w:tc>
          <w:tcPr>
            <w:tcW w:w="1275" w:type="dxa"/>
            <w:shd w:val="clear" w:color="auto" w:fill="auto"/>
            <w:noWrap/>
            <w:vAlign w:val="center"/>
            <w:hideMark/>
          </w:tcPr>
          <w:p w14:paraId="29C7148E" w14:textId="77777777" w:rsidR="00FD41F0" w:rsidRPr="00DC3E4C" w:rsidRDefault="00FD41F0" w:rsidP="00335EC0">
            <w:pPr>
              <w:pStyle w:val="NoSpacing"/>
              <w:jc w:val="center"/>
              <w:rPr>
                <w:rFonts w:ascii="Arial" w:hAnsi="Arial" w:cs="Arial"/>
                <w:sz w:val="16"/>
                <w:szCs w:val="16"/>
              </w:rPr>
            </w:pPr>
          </w:p>
        </w:tc>
      </w:tr>
      <w:tr w:rsidR="00FD41F0" w:rsidRPr="00E422E4" w14:paraId="36C881C0" w14:textId="77777777" w:rsidTr="008C74F1">
        <w:trPr>
          <w:trHeight w:val="288"/>
          <w:jc w:val="center"/>
        </w:trPr>
        <w:tc>
          <w:tcPr>
            <w:tcW w:w="3775" w:type="dxa"/>
            <w:gridSpan w:val="2"/>
            <w:shd w:val="clear" w:color="auto" w:fill="auto"/>
            <w:vAlign w:val="center"/>
            <w:hideMark/>
          </w:tcPr>
          <w:p w14:paraId="385C90B6" w14:textId="77777777" w:rsidR="00FD41F0" w:rsidRPr="00DC3E4C" w:rsidRDefault="00FD41F0" w:rsidP="00335EC0">
            <w:pPr>
              <w:pStyle w:val="NoSpacing"/>
              <w:jc w:val="center"/>
              <w:rPr>
                <w:rFonts w:ascii="Arial" w:hAnsi="Arial" w:cs="Arial"/>
                <w:sz w:val="16"/>
                <w:szCs w:val="16"/>
              </w:rPr>
            </w:pPr>
            <w:r w:rsidRPr="00DC3E4C">
              <w:rPr>
                <w:rFonts w:ascii="Arial" w:hAnsi="Arial" w:cs="Arial"/>
                <w:sz w:val="16"/>
                <w:szCs w:val="16"/>
              </w:rPr>
              <w:t>Target Analyte "C" (specify)</w:t>
            </w:r>
          </w:p>
        </w:tc>
        <w:tc>
          <w:tcPr>
            <w:tcW w:w="1790" w:type="dxa"/>
            <w:shd w:val="clear" w:color="auto" w:fill="auto"/>
            <w:noWrap/>
            <w:vAlign w:val="center"/>
            <w:hideMark/>
          </w:tcPr>
          <w:p w14:paraId="52287B1F" w14:textId="77777777" w:rsidR="00FD41F0" w:rsidRPr="00DC3E4C" w:rsidRDefault="00FD41F0" w:rsidP="00335EC0">
            <w:pPr>
              <w:pStyle w:val="NoSpacing"/>
              <w:jc w:val="center"/>
              <w:rPr>
                <w:rFonts w:ascii="Arial" w:hAnsi="Arial" w:cs="Arial"/>
                <w:sz w:val="16"/>
                <w:szCs w:val="16"/>
              </w:rPr>
            </w:pPr>
          </w:p>
        </w:tc>
        <w:tc>
          <w:tcPr>
            <w:tcW w:w="2431" w:type="dxa"/>
            <w:shd w:val="clear" w:color="auto" w:fill="auto"/>
            <w:vAlign w:val="center"/>
            <w:hideMark/>
          </w:tcPr>
          <w:p w14:paraId="76082867" w14:textId="77777777" w:rsidR="00FD41F0" w:rsidRPr="00DC3E4C" w:rsidRDefault="00FD41F0" w:rsidP="00335EC0">
            <w:pPr>
              <w:pStyle w:val="NoSpacing"/>
              <w:jc w:val="center"/>
              <w:rPr>
                <w:rFonts w:ascii="Arial" w:hAnsi="Arial" w:cs="Arial"/>
                <w:sz w:val="16"/>
                <w:szCs w:val="16"/>
              </w:rPr>
            </w:pPr>
            <w:r w:rsidRPr="00DC3E4C">
              <w:rPr>
                <w:rFonts w:ascii="Arial" w:hAnsi="Arial" w:cs="Arial"/>
                <w:sz w:val="16"/>
                <w:szCs w:val="16"/>
              </w:rPr>
              <w:t>ppm</w:t>
            </w:r>
          </w:p>
        </w:tc>
        <w:tc>
          <w:tcPr>
            <w:tcW w:w="1275" w:type="dxa"/>
            <w:shd w:val="clear" w:color="auto" w:fill="auto"/>
            <w:noWrap/>
            <w:vAlign w:val="center"/>
            <w:hideMark/>
          </w:tcPr>
          <w:p w14:paraId="3202F6F2" w14:textId="77777777" w:rsidR="00FD41F0" w:rsidRPr="00DC3E4C" w:rsidRDefault="00FD41F0" w:rsidP="00335EC0">
            <w:pPr>
              <w:pStyle w:val="NoSpacing"/>
              <w:jc w:val="center"/>
              <w:rPr>
                <w:rFonts w:ascii="Arial" w:hAnsi="Arial" w:cs="Arial"/>
                <w:sz w:val="16"/>
                <w:szCs w:val="16"/>
              </w:rPr>
            </w:pPr>
          </w:p>
        </w:tc>
      </w:tr>
      <w:tr w:rsidR="00FD41F0" w:rsidRPr="00E422E4" w14:paraId="0DFB2B33" w14:textId="77777777" w:rsidTr="008C74F1">
        <w:trPr>
          <w:trHeight w:val="288"/>
          <w:jc w:val="center"/>
        </w:trPr>
        <w:tc>
          <w:tcPr>
            <w:tcW w:w="3775" w:type="dxa"/>
            <w:gridSpan w:val="2"/>
            <w:shd w:val="clear" w:color="auto" w:fill="auto"/>
            <w:vAlign w:val="center"/>
            <w:hideMark/>
          </w:tcPr>
          <w:p w14:paraId="45266270" w14:textId="77777777" w:rsidR="00FD41F0" w:rsidRPr="00DC3E4C" w:rsidRDefault="00FD41F0" w:rsidP="00335EC0">
            <w:pPr>
              <w:pStyle w:val="NoSpacing"/>
              <w:jc w:val="center"/>
              <w:rPr>
                <w:rFonts w:ascii="Arial" w:hAnsi="Arial" w:cs="Arial"/>
                <w:sz w:val="16"/>
                <w:szCs w:val="16"/>
              </w:rPr>
            </w:pPr>
            <w:r w:rsidRPr="00DC3E4C">
              <w:rPr>
                <w:rFonts w:ascii="Arial" w:hAnsi="Arial" w:cs="Arial"/>
                <w:sz w:val="16"/>
                <w:szCs w:val="16"/>
              </w:rPr>
              <w:t>Target Analyte "D" (specify)</w:t>
            </w:r>
          </w:p>
        </w:tc>
        <w:tc>
          <w:tcPr>
            <w:tcW w:w="1790" w:type="dxa"/>
            <w:shd w:val="clear" w:color="auto" w:fill="auto"/>
            <w:noWrap/>
            <w:vAlign w:val="center"/>
            <w:hideMark/>
          </w:tcPr>
          <w:p w14:paraId="6C9B4BA9" w14:textId="77777777" w:rsidR="00FD41F0" w:rsidRPr="00DC3E4C" w:rsidRDefault="00FD41F0" w:rsidP="00335EC0">
            <w:pPr>
              <w:pStyle w:val="NoSpacing"/>
              <w:jc w:val="center"/>
              <w:rPr>
                <w:rFonts w:ascii="Arial" w:hAnsi="Arial" w:cs="Arial"/>
                <w:sz w:val="16"/>
                <w:szCs w:val="16"/>
              </w:rPr>
            </w:pPr>
          </w:p>
        </w:tc>
        <w:tc>
          <w:tcPr>
            <w:tcW w:w="2431" w:type="dxa"/>
            <w:shd w:val="clear" w:color="auto" w:fill="auto"/>
            <w:vAlign w:val="center"/>
            <w:hideMark/>
          </w:tcPr>
          <w:p w14:paraId="1CB27E98" w14:textId="77777777" w:rsidR="00FD41F0" w:rsidRPr="00DC3E4C" w:rsidRDefault="00FD41F0" w:rsidP="00335EC0">
            <w:pPr>
              <w:pStyle w:val="NoSpacing"/>
              <w:jc w:val="center"/>
              <w:rPr>
                <w:rFonts w:ascii="Arial" w:hAnsi="Arial" w:cs="Arial"/>
                <w:sz w:val="16"/>
                <w:szCs w:val="16"/>
              </w:rPr>
            </w:pPr>
            <w:r w:rsidRPr="00DC3E4C">
              <w:rPr>
                <w:rFonts w:ascii="Arial" w:hAnsi="Arial" w:cs="Arial"/>
                <w:sz w:val="16"/>
                <w:szCs w:val="16"/>
              </w:rPr>
              <w:t>ppm</w:t>
            </w:r>
          </w:p>
        </w:tc>
        <w:tc>
          <w:tcPr>
            <w:tcW w:w="1275" w:type="dxa"/>
            <w:shd w:val="clear" w:color="auto" w:fill="auto"/>
            <w:noWrap/>
            <w:vAlign w:val="center"/>
            <w:hideMark/>
          </w:tcPr>
          <w:p w14:paraId="06AF4BCA" w14:textId="77777777" w:rsidR="00FD41F0" w:rsidRPr="00DC3E4C" w:rsidRDefault="00FD41F0" w:rsidP="00335EC0">
            <w:pPr>
              <w:pStyle w:val="NoSpacing"/>
              <w:jc w:val="center"/>
              <w:rPr>
                <w:rFonts w:ascii="Arial" w:hAnsi="Arial" w:cs="Arial"/>
                <w:sz w:val="16"/>
                <w:szCs w:val="16"/>
              </w:rPr>
            </w:pPr>
          </w:p>
        </w:tc>
      </w:tr>
      <w:tr w:rsidR="00FD41F0" w:rsidRPr="00E422E4" w14:paraId="53FCF05C" w14:textId="77777777" w:rsidTr="008C74F1">
        <w:trPr>
          <w:trHeight w:val="288"/>
          <w:jc w:val="center"/>
        </w:trPr>
        <w:tc>
          <w:tcPr>
            <w:tcW w:w="3775" w:type="dxa"/>
            <w:gridSpan w:val="2"/>
            <w:shd w:val="clear" w:color="auto" w:fill="F2F2F2" w:themeFill="background1" w:themeFillShade="F2"/>
            <w:vAlign w:val="center"/>
            <w:hideMark/>
          </w:tcPr>
          <w:p w14:paraId="77B4FA72" w14:textId="77777777" w:rsidR="00FD41F0" w:rsidRPr="00DC3E4C" w:rsidRDefault="00FD41F0" w:rsidP="00335EC0">
            <w:pPr>
              <w:pStyle w:val="NoSpacing"/>
              <w:jc w:val="center"/>
              <w:rPr>
                <w:rFonts w:ascii="Arial" w:hAnsi="Arial" w:cs="Arial"/>
                <w:b/>
                <w:bCs/>
                <w:sz w:val="16"/>
                <w:szCs w:val="16"/>
              </w:rPr>
            </w:pPr>
            <w:r w:rsidRPr="00DC3E4C">
              <w:rPr>
                <w:rFonts w:ascii="Arial" w:hAnsi="Arial" w:cs="Arial"/>
                <w:b/>
                <w:bCs/>
                <w:sz w:val="16"/>
                <w:szCs w:val="16"/>
              </w:rPr>
              <w:t>Spike Compound</w:t>
            </w:r>
          </w:p>
        </w:tc>
        <w:tc>
          <w:tcPr>
            <w:tcW w:w="1790" w:type="dxa"/>
            <w:shd w:val="clear" w:color="auto" w:fill="F2F2F2" w:themeFill="background1" w:themeFillShade="F2"/>
            <w:noWrap/>
            <w:vAlign w:val="center"/>
            <w:hideMark/>
          </w:tcPr>
          <w:p w14:paraId="74F8ED15" w14:textId="77777777" w:rsidR="00FD41F0" w:rsidRPr="00DC3E4C" w:rsidRDefault="00FD41F0" w:rsidP="00335EC0">
            <w:pPr>
              <w:pStyle w:val="NoSpacing"/>
              <w:jc w:val="center"/>
              <w:rPr>
                <w:rFonts w:ascii="Arial" w:hAnsi="Arial" w:cs="Arial"/>
                <w:b/>
                <w:bCs/>
                <w:sz w:val="16"/>
                <w:szCs w:val="16"/>
              </w:rPr>
            </w:pPr>
            <w:r w:rsidRPr="00DC3E4C">
              <w:rPr>
                <w:rFonts w:ascii="Arial" w:hAnsi="Arial" w:cs="Arial"/>
                <w:b/>
                <w:bCs/>
                <w:sz w:val="16"/>
                <w:szCs w:val="16"/>
              </w:rPr>
              <w:t xml:space="preserve">% Spike Recovery (avg. of 3 </w:t>
            </w:r>
            <w:r>
              <w:rPr>
                <w:rFonts w:ascii="Arial" w:hAnsi="Arial" w:cs="Arial"/>
                <w:b/>
                <w:bCs/>
                <w:sz w:val="16"/>
                <w:szCs w:val="16"/>
              </w:rPr>
              <w:t>spikes</w:t>
            </w:r>
            <w:r w:rsidRPr="00DC3E4C">
              <w:rPr>
                <w:rFonts w:ascii="Arial" w:hAnsi="Arial" w:cs="Arial"/>
                <w:b/>
                <w:bCs/>
                <w:sz w:val="16"/>
                <w:szCs w:val="16"/>
              </w:rPr>
              <w:t>)</w:t>
            </w:r>
          </w:p>
        </w:tc>
        <w:tc>
          <w:tcPr>
            <w:tcW w:w="2431" w:type="dxa"/>
            <w:shd w:val="clear" w:color="auto" w:fill="F2F2F2" w:themeFill="background1" w:themeFillShade="F2"/>
            <w:vAlign w:val="center"/>
            <w:hideMark/>
          </w:tcPr>
          <w:p w14:paraId="0CAC40A2" w14:textId="77777777" w:rsidR="00FD41F0" w:rsidRPr="00DC3E4C" w:rsidRDefault="00FD41F0" w:rsidP="00335EC0">
            <w:pPr>
              <w:pStyle w:val="NoSpacing"/>
              <w:jc w:val="center"/>
              <w:rPr>
                <w:rFonts w:ascii="Arial" w:hAnsi="Arial" w:cs="Arial"/>
                <w:b/>
                <w:bCs/>
                <w:sz w:val="16"/>
                <w:szCs w:val="16"/>
              </w:rPr>
            </w:pPr>
            <w:r w:rsidRPr="00DC3E4C">
              <w:rPr>
                <w:rFonts w:ascii="Arial" w:hAnsi="Arial" w:cs="Arial"/>
                <w:b/>
                <w:bCs/>
                <w:sz w:val="16"/>
                <w:szCs w:val="16"/>
              </w:rPr>
              <w:t>Specification</w:t>
            </w:r>
          </w:p>
        </w:tc>
        <w:tc>
          <w:tcPr>
            <w:tcW w:w="1275" w:type="dxa"/>
            <w:shd w:val="clear" w:color="auto" w:fill="F2F2F2" w:themeFill="background1" w:themeFillShade="F2"/>
            <w:vAlign w:val="center"/>
            <w:hideMark/>
          </w:tcPr>
          <w:p w14:paraId="47384006" w14:textId="77777777" w:rsidR="00FD41F0" w:rsidRPr="00DC3E4C" w:rsidRDefault="00FD41F0" w:rsidP="00335EC0">
            <w:pPr>
              <w:pStyle w:val="NoSpacing"/>
              <w:jc w:val="center"/>
              <w:rPr>
                <w:rFonts w:ascii="Arial" w:hAnsi="Arial" w:cs="Arial"/>
                <w:b/>
                <w:bCs/>
                <w:sz w:val="16"/>
                <w:szCs w:val="16"/>
              </w:rPr>
            </w:pPr>
            <w:r w:rsidRPr="00DC3E4C">
              <w:rPr>
                <w:rFonts w:ascii="Arial" w:hAnsi="Arial" w:cs="Arial"/>
                <w:b/>
                <w:bCs/>
                <w:sz w:val="16"/>
                <w:szCs w:val="16"/>
              </w:rPr>
              <w:t>(Pass or Fail)</w:t>
            </w:r>
          </w:p>
        </w:tc>
      </w:tr>
      <w:tr w:rsidR="00FD41F0" w:rsidRPr="00E422E4" w14:paraId="17820631" w14:textId="77777777" w:rsidTr="008C74F1">
        <w:trPr>
          <w:trHeight w:val="288"/>
          <w:jc w:val="center"/>
        </w:trPr>
        <w:tc>
          <w:tcPr>
            <w:tcW w:w="3775" w:type="dxa"/>
            <w:gridSpan w:val="2"/>
            <w:shd w:val="clear" w:color="auto" w:fill="auto"/>
            <w:vAlign w:val="center"/>
            <w:hideMark/>
          </w:tcPr>
          <w:p w14:paraId="299DCC85" w14:textId="77777777" w:rsidR="00FD41F0" w:rsidRPr="00DC3E4C" w:rsidRDefault="00FD41F0" w:rsidP="00335EC0">
            <w:pPr>
              <w:pStyle w:val="NoSpacing"/>
              <w:jc w:val="center"/>
              <w:rPr>
                <w:rFonts w:ascii="Arial" w:hAnsi="Arial" w:cs="Arial"/>
                <w:sz w:val="16"/>
                <w:szCs w:val="16"/>
              </w:rPr>
            </w:pPr>
            <w:r w:rsidRPr="00DC3E4C">
              <w:rPr>
                <w:rFonts w:ascii="Arial" w:hAnsi="Arial" w:cs="Arial"/>
                <w:sz w:val="16"/>
                <w:szCs w:val="16"/>
              </w:rPr>
              <w:t>Spike Compound "A" (specify)</w:t>
            </w:r>
          </w:p>
        </w:tc>
        <w:tc>
          <w:tcPr>
            <w:tcW w:w="1790" w:type="dxa"/>
            <w:shd w:val="clear" w:color="auto" w:fill="auto"/>
            <w:noWrap/>
            <w:vAlign w:val="center"/>
            <w:hideMark/>
          </w:tcPr>
          <w:p w14:paraId="25BBCEA7" w14:textId="77777777" w:rsidR="00FD41F0" w:rsidRPr="00DC3E4C" w:rsidRDefault="00FD41F0" w:rsidP="00335EC0">
            <w:pPr>
              <w:pStyle w:val="NoSpacing"/>
              <w:jc w:val="center"/>
              <w:rPr>
                <w:rFonts w:ascii="Arial" w:hAnsi="Arial" w:cs="Arial"/>
                <w:sz w:val="16"/>
                <w:szCs w:val="16"/>
              </w:rPr>
            </w:pPr>
          </w:p>
        </w:tc>
        <w:tc>
          <w:tcPr>
            <w:tcW w:w="2431" w:type="dxa"/>
            <w:shd w:val="clear" w:color="auto" w:fill="auto"/>
            <w:vAlign w:val="center"/>
            <w:hideMark/>
          </w:tcPr>
          <w:p w14:paraId="30F3A952" w14:textId="77777777" w:rsidR="00FD41F0" w:rsidRPr="00DC3E4C" w:rsidRDefault="00FD41F0" w:rsidP="00335EC0">
            <w:pPr>
              <w:pStyle w:val="NoSpacing"/>
              <w:jc w:val="center"/>
              <w:rPr>
                <w:rFonts w:ascii="Arial" w:hAnsi="Arial" w:cs="Arial"/>
                <w:sz w:val="16"/>
                <w:szCs w:val="16"/>
              </w:rPr>
            </w:pPr>
            <w:r w:rsidRPr="00DC3E4C">
              <w:rPr>
                <w:rFonts w:ascii="Arial" w:hAnsi="Arial" w:cs="Arial"/>
                <w:sz w:val="16"/>
                <w:szCs w:val="16"/>
              </w:rPr>
              <w:t>70 - 130%</w:t>
            </w:r>
          </w:p>
        </w:tc>
        <w:tc>
          <w:tcPr>
            <w:tcW w:w="1275" w:type="dxa"/>
            <w:shd w:val="clear" w:color="auto" w:fill="auto"/>
            <w:noWrap/>
            <w:vAlign w:val="center"/>
            <w:hideMark/>
          </w:tcPr>
          <w:p w14:paraId="0EB381AA" w14:textId="77777777" w:rsidR="00FD41F0" w:rsidRPr="00DC3E4C" w:rsidRDefault="00FD41F0" w:rsidP="00335EC0">
            <w:pPr>
              <w:pStyle w:val="NoSpacing"/>
              <w:jc w:val="center"/>
              <w:rPr>
                <w:rFonts w:ascii="Arial" w:hAnsi="Arial" w:cs="Arial"/>
                <w:sz w:val="16"/>
                <w:szCs w:val="16"/>
              </w:rPr>
            </w:pPr>
          </w:p>
        </w:tc>
      </w:tr>
      <w:tr w:rsidR="00FD41F0" w:rsidRPr="00E422E4" w14:paraId="79BFCBA4" w14:textId="77777777" w:rsidTr="008C74F1">
        <w:trPr>
          <w:trHeight w:val="288"/>
          <w:jc w:val="center"/>
        </w:trPr>
        <w:tc>
          <w:tcPr>
            <w:tcW w:w="3775" w:type="dxa"/>
            <w:gridSpan w:val="2"/>
            <w:shd w:val="clear" w:color="auto" w:fill="auto"/>
            <w:vAlign w:val="center"/>
            <w:hideMark/>
          </w:tcPr>
          <w:p w14:paraId="72343873" w14:textId="77777777" w:rsidR="00FD41F0" w:rsidRPr="00DC3E4C" w:rsidRDefault="00FD41F0" w:rsidP="00335EC0">
            <w:pPr>
              <w:pStyle w:val="NoSpacing"/>
              <w:jc w:val="center"/>
              <w:rPr>
                <w:rFonts w:ascii="Arial" w:hAnsi="Arial" w:cs="Arial"/>
                <w:sz w:val="16"/>
                <w:szCs w:val="16"/>
              </w:rPr>
            </w:pPr>
            <w:r w:rsidRPr="00DC3E4C">
              <w:rPr>
                <w:rFonts w:ascii="Arial" w:hAnsi="Arial" w:cs="Arial"/>
                <w:sz w:val="16"/>
                <w:szCs w:val="16"/>
              </w:rPr>
              <w:t>Spike Compound "B" (specify)</w:t>
            </w:r>
          </w:p>
        </w:tc>
        <w:tc>
          <w:tcPr>
            <w:tcW w:w="1790" w:type="dxa"/>
            <w:shd w:val="clear" w:color="auto" w:fill="auto"/>
            <w:noWrap/>
            <w:vAlign w:val="center"/>
            <w:hideMark/>
          </w:tcPr>
          <w:p w14:paraId="58668BE3" w14:textId="77777777" w:rsidR="00FD41F0" w:rsidRPr="00DC3E4C" w:rsidRDefault="00FD41F0" w:rsidP="00335EC0">
            <w:pPr>
              <w:pStyle w:val="NoSpacing"/>
              <w:jc w:val="center"/>
              <w:rPr>
                <w:rFonts w:ascii="Arial" w:hAnsi="Arial" w:cs="Arial"/>
                <w:sz w:val="16"/>
                <w:szCs w:val="16"/>
              </w:rPr>
            </w:pPr>
          </w:p>
        </w:tc>
        <w:tc>
          <w:tcPr>
            <w:tcW w:w="2431" w:type="dxa"/>
            <w:shd w:val="clear" w:color="auto" w:fill="auto"/>
            <w:vAlign w:val="center"/>
            <w:hideMark/>
          </w:tcPr>
          <w:p w14:paraId="711163E5" w14:textId="77777777" w:rsidR="00FD41F0" w:rsidRPr="00DC3E4C" w:rsidRDefault="00FD41F0" w:rsidP="00335EC0">
            <w:pPr>
              <w:pStyle w:val="NoSpacing"/>
              <w:jc w:val="center"/>
              <w:rPr>
                <w:rFonts w:ascii="Arial" w:hAnsi="Arial" w:cs="Arial"/>
                <w:sz w:val="16"/>
                <w:szCs w:val="16"/>
              </w:rPr>
            </w:pPr>
            <w:r w:rsidRPr="00DC3E4C">
              <w:rPr>
                <w:rFonts w:ascii="Arial" w:hAnsi="Arial" w:cs="Arial"/>
                <w:sz w:val="16"/>
                <w:szCs w:val="16"/>
              </w:rPr>
              <w:t>70 - 130%</w:t>
            </w:r>
          </w:p>
        </w:tc>
        <w:tc>
          <w:tcPr>
            <w:tcW w:w="1275" w:type="dxa"/>
            <w:shd w:val="clear" w:color="auto" w:fill="auto"/>
            <w:noWrap/>
            <w:vAlign w:val="center"/>
            <w:hideMark/>
          </w:tcPr>
          <w:p w14:paraId="43323FA1" w14:textId="77777777" w:rsidR="00FD41F0" w:rsidRPr="00DC3E4C" w:rsidRDefault="00FD41F0" w:rsidP="00335EC0">
            <w:pPr>
              <w:pStyle w:val="NoSpacing"/>
              <w:jc w:val="center"/>
              <w:rPr>
                <w:rFonts w:ascii="Arial" w:hAnsi="Arial" w:cs="Arial"/>
                <w:sz w:val="16"/>
                <w:szCs w:val="16"/>
              </w:rPr>
            </w:pPr>
          </w:p>
        </w:tc>
      </w:tr>
      <w:tr w:rsidR="00FD41F0" w:rsidRPr="00E422E4" w14:paraId="05F07E56" w14:textId="77777777" w:rsidTr="008C74F1">
        <w:trPr>
          <w:trHeight w:val="288"/>
          <w:jc w:val="center"/>
        </w:trPr>
        <w:tc>
          <w:tcPr>
            <w:tcW w:w="3775" w:type="dxa"/>
            <w:gridSpan w:val="2"/>
            <w:shd w:val="clear" w:color="auto" w:fill="auto"/>
            <w:vAlign w:val="center"/>
            <w:hideMark/>
          </w:tcPr>
          <w:p w14:paraId="4DF44FB5" w14:textId="77777777" w:rsidR="00FD41F0" w:rsidRPr="00DC3E4C" w:rsidRDefault="00FD41F0" w:rsidP="00335EC0">
            <w:pPr>
              <w:pStyle w:val="NoSpacing"/>
              <w:jc w:val="center"/>
              <w:rPr>
                <w:rFonts w:ascii="Arial" w:hAnsi="Arial" w:cs="Arial"/>
                <w:sz w:val="16"/>
                <w:szCs w:val="16"/>
              </w:rPr>
            </w:pPr>
            <w:r w:rsidRPr="00DC3E4C">
              <w:rPr>
                <w:rFonts w:ascii="Arial" w:hAnsi="Arial" w:cs="Arial"/>
                <w:sz w:val="16"/>
                <w:szCs w:val="16"/>
              </w:rPr>
              <w:t>Spike Compound "C" (specify)</w:t>
            </w:r>
          </w:p>
        </w:tc>
        <w:tc>
          <w:tcPr>
            <w:tcW w:w="1790" w:type="dxa"/>
            <w:shd w:val="clear" w:color="auto" w:fill="auto"/>
            <w:noWrap/>
            <w:vAlign w:val="center"/>
            <w:hideMark/>
          </w:tcPr>
          <w:p w14:paraId="30A2B9C8" w14:textId="77777777" w:rsidR="00FD41F0" w:rsidRPr="00DC3E4C" w:rsidRDefault="00FD41F0" w:rsidP="00335EC0">
            <w:pPr>
              <w:pStyle w:val="NoSpacing"/>
              <w:jc w:val="center"/>
              <w:rPr>
                <w:rFonts w:ascii="Arial" w:hAnsi="Arial" w:cs="Arial"/>
                <w:sz w:val="16"/>
                <w:szCs w:val="16"/>
              </w:rPr>
            </w:pPr>
          </w:p>
        </w:tc>
        <w:tc>
          <w:tcPr>
            <w:tcW w:w="2431" w:type="dxa"/>
            <w:shd w:val="clear" w:color="auto" w:fill="auto"/>
            <w:vAlign w:val="center"/>
            <w:hideMark/>
          </w:tcPr>
          <w:p w14:paraId="6DBDFE20" w14:textId="77777777" w:rsidR="00FD41F0" w:rsidRPr="00DC3E4C" w:rsidRDefault="00FD41F0" w:rsidP="00335EC0">
            <w:pPr>
              <w:pStyle w:val="NoSpacing"/>
              <w:jc w:val="center"/>
              <w:rPr>
                <w:rFonts w:ascii="Arial" w:hAnsi="Arial" w:cs="Arial"/>
                <w:sz w:val="16"/>
                <w:szCs w:val="16"/>
              </w:rPr>
            </w:pPr>
            <w:r w:rsidRPr="00DC3E4C">
              <w:rPr>
                <w:rFonts w:ascii="Arial" w:hAnsi="Arial" w:cs="Arial"/>
                <w:sz w:val="16"/>
                <w:szCs w:val="16"/>
              </w:rPr>
              <w:t>70 - 130%</w:t>
            </w:r>
          </w:p>
        </w:tc>
        <w:tc>
          <w:tcPr>
            <w:tcW w:w="1275" w:type="dxa"/>
            <w:shd w:val="clear" w:color="auto" w:fill="auto"/>
            <w:noWrap/>
            <w:vAlign w:val="center"/>
            <w:hideMark/>
          </w:tcPr>
          <w:p w14:paraId="2CCB14FA" w14:textId="77777777" w:rsidR="00FD41F0" w:rsidRPr="00DC3E4C" w:rsidRDefault="00FD41F0" w:rsidP="00335EC0">
            <w:pPr>
              <w:pStyle w:val="NoSpacing"/>
              <w:jc w:val="center"/>
              <w:rPr>
                <w:rFonts w:ascii="Arial" w:hAnsi="Arial" w:cs="Arial"/>
                <w:sz w:val="16"/>
                <w:szCs w:val="16"/>
              </w:rPr>
            </w:pPr>
          </w:p>
        </w:tc>
      </w:tr>
      <w:tr w:rsidR="00FD41F0" w:rsidRPr="00E422E4" w14:paraId="255F191B" w14:textId="77777777" w:rsidTr="008C74F1">
        <w:trPr>
          <w:trHeight w:val="288"/>
          <w:jc w:val="center"/>
        </w:trPr>
        <w:tc>
          <w:tcPr>
            <w:tcW w:w="3775" w:type="dxa"/>
            <w:gridSpan w:val="2"/>
            <w:shd w:val="clear" w:color="auto" w:fill="auto"/>
            <w:vAlign w:val="center"/>
            <w:hideMark/>
          </w:tcPr>
          <w:p w14:paraId="762B4F9A" w14:textId="77777777" w:rsidR="00FD41F0" w:rsidRPr="00DC3E4C" w:rsidRDefault="00FD41F0" w:rsidP="00335EC0">
            <w:pPr>
              <w:pStyle w:val="NoSpacing"/>
              <w:jc w:val="center"/>
              <w:rPr>
                <w:rFonts w:ascii="Arial" w:hAnsi="Arial" w:cs="Arial"/>
                <w:sz w:val="16"/>
                <w:szCs w:val="16"/>
              </w:rPr>
            </w:pPr>
            <w:r w:rsidRPr="00DC3E4C">
              <w:rPr>
                <w:rFonts w:ascii="Arial" w:hAnsi="Arial" w:cs="Arial"/>
                <w:sz w:val="16"/>
                <w:szCs w:val="16"/>
              </w:rPr>
              <w:t>Spike Compound "D" (specify)</w:t>
            </w:r>
          </w:p>
        </w:tc>
        <w:tc>
          <w:tcPr>
            <w:tcW w:w="1790" w:type="dxa"/>
            <w:shd w:val="clear" w:color="auto" w:fill="auto"/>
            <w:noWrap/>
            <w:vAlign w:val="center"/>
            <w:hideMark/>
          </w:tcPr>
          <w:p w14:paraId="7699C725" w14:textId="77777777" w:rsidR="00FD41F0" w:rsidRPr="00DC3E4C" w:rsidRDefault="00FD41F0" w:rsidP="00335EC0">
            <w:pPr>
              <w:pStyle w:val="NoSpacing"/>
              <w:jc w:val="center"/>
              <w:rPr>
                <w:rFonts w:ascii="Arial" w:hAnsi="Arial" w:cs="Arial"/>
                <w:sz w:val="16"/>
                <w:szCs w:val="16"/>
              </w:rPr>
            </w:pPr>
          </w:p>
        </w:tc>
        <w:tc>
          <w:tcPr>
            <w:tcW w:w="2431" w:type="dxa"/>
            <w:shd w:val="clear" w:color="auto" w:fill="auto"/>
            <w:vAlign w:val="center"/>
            <w:hideMark/>
          </w:tcPr>
          <w:p w14:paraId="0479CE8E" w14:textId="77777777" w:rsidR="00FD41F0" w:rsidRPr="00DC3E4C" w:rsidRDefault="00FD41F0" w:rsidP="00335EC0">
            <w:pPr>
              <w:pStyle w:val="NoSpacing"/>
              <w:jc w:val="center"/>
              <w:rPr>
                <w:rFonts w:ascii="Arial" w:hAnsi="Arial" w:cs="Arial"/>
                <w:sz w:val="16"/>
                <w:szCs w:val="16"/>
              </w:rPr>
            </w:pPr>
            <w:r w:rsidRPr="00DC3E4C">
              <w:rPr>
                <w:rFonts w:ascii="Arial" w:hAnsi="Arial" w:cs="Arial"/>
                <w:sz w:val="16"/>
                <w:szCs w:val="16"/>
              </w:rPr>
              <w:t>70 - 130%</w:t>
            </w:r>
          </w:p>
        </w:tc>
        <w:tc>
          <w:tcPr>
            <w:tcW w:w="1275" w:type="dxa"/>
            <w:shd w:val="clear" w:color="auto" w:fill="auto"/>
            <w:noWrap/>
            <w:vAlign w:val="center"/>
            <w:hideMark/>
          </w:tcPr>
          <w:p w14:paraId="4FF5D7A8" w14:textId="77777777" w:rsidR="00FD41F0" w:rsidRPr="00DC3E4C" w:rsidRDefault="00FD41F0" w:rsidP="00335EC0">
            <w:pPr>
              <w:pStyle w:val="NoSpacing"/>
              <w:jc w:val="center"/>
              <w:rPr>
                <w:rFonts w:ascii="Arial" w:hAnsi="Arial" w:cs="Arial"/>
                <w:sz w:val="16"/>
                <w:szCs w:val="16"/>
              </w:rPr>
            </w:pPr>
          </w:p>
        </w:tc>
      </w:tr>
      <w:tr w:rsidR="00FD41F0" w:rsidRPr="00E422E4" w14:paraId="61238066" w14:textId="77777777" w:rsidTr="008C74F1">
        <w:trPr>
          <w:trHeight w:val="288"/>
          <w:jc w:val="center"/>
        </w:trPr>
        <w:tc>
          <w:tcPr>
            <w:tcW w:w="3775" w:type="dxa"/>
            <w:gridSpan w:val="2"/>
            <w:shd w:val="clear" w:color="auto" w:fill="auto"/>
            <w:vAlign w:val="center"/>
            <w:hideMark/>
          </w:tcPr>
          <w:p w14:paraId="4C52E8D0" w14:textId="1450BEB5" w:rsidR="00FD41F0" w:rsidRPr="0013014A" w:rsidRDefault="00FD41F0" w:rsidP="00335EC0">
            <w:pPr>
              <w:pStyle w:val="NoSpacing"/>
              <w:jc w:val="center"/>
              <w:rPr>
                <w:rFonts w:ascii="Arial" w:hAnsi="Arial" w:cs="Arial"/>
                <w:b/>
                <w:bCs/>
                <w:sz w:val="16"/>
                <w:szCs w:val="16"/>
              </w:rPr>
            </w:pPr>
            <w:r w:rsidRPr="0013014A">
              <w:rPr>
                <w:rFonts w:ascii="Arial" w:hAnsi="Arial" w:cs="Arial"/>
                <w:b/>
                <w:bCs/>
                <w:sz w:val="16"/>
                <w:szCs w:val="16"/>
              </w:rPr>
              <w:t>Run Validation:                Automated vs Manual</w:t>
            </w:r>
          </w:p>
        </w:tc>
        <w:tc>
          <w:tcPr>
            <w:tcW w:w="1790" w:type="dxa"/>
            <w:shd w:val="clear" w:color="auto" w:fill="auto"/>
            <w:noWrap/>
            <w:vAlign w:val="center"/>
            <w:hideMark/>
          </w:tcPr>
          <w:p w14:paraId="23BA62C2" w14:textId="77777777" w:rsidR="00FD41F0" w:rsidRPr="0013014A" w:rsidRDefault="00FD41F0" w:rsidP="00335EC0">
            <w:pPr>
              <w:pStyle w:val="NoSpacing"/>
              <w:jc w:val="center"/>
              <w:rPr>
                <w:rFonts w:ascii="Arial" w:hAnsi="Arial" w:cs="Arial"/>
                <w:b/>
                <w:bCs/>
                <w:sz w:val="16"/>
                <w:szCs w:val="16"/>
              </w:rPr>
            </w:pPr>
            <w:r w:rsidRPr="0013014A">
              <w:rPr>
                <w:rFonts w:ascii="Arial" w:hAnsi="Arial" w:cs="Arial"/>
                <w:b/>
                <w:bCs/>
                <w:sz w:val="16"/>
                <w:szCs w:val="16"/>
              </w:rPr>
              <w:t>Target Analyte(s)</w:t>
            </w:r>
          </w:p>
        </w:tc>
        <w:tc>
          <w:tcPr>
            <w:tcW w:w="2431" w:type="dxa"/>
            <w:shd w:val="clear" w:color="auto" w:fill="auto"/>
            <w:vAlign w:val="center"/>
            <w:hideMark/>
          </w:tcPr>
          <w:p w14:paraId="406B753B" w14:textId="77777777" w:rsidR="00FD41F0" w:rsidRPr="0013014A" w:rsidRDefault="00FD41F0" w:rsidP="00335EC0">
            <w:pPr>
              <w:pStyle w:val="NoSpacing"/>
              <w:jc w:val="center"/>
              <w:rPr>
                <w:rFonts w:ascii="Arial" w:hAnsi="Arial" w:cs="Arial"/>
                <w:b/>
                <w:bCs/>
                <w:sz w:val="16"/>
                <w:szCs w:val="16"/>
              </w:rPr>
            </w:pPr>
            <w:r w:rsidRPr="0013014A">
              <w:rPr>
                <w:rFonts w:ascii="Arial" w:hAnsi="Arial" w:cs="Arial"/>
                <w:b/>
                <w:bCs/>
                <w:sz w:val="16"/>
                <w:szCs w:val="16"/>
              </w:rPr>
              <w:t>Specification</w:t>
            </w:r>
          </w:p>
        </w:tc>
        <w:tc>
          <w:tcPr>
            <w:tcW w:w="1275" w:type="dxa"/>
            <w:shd w:val="clear" w:color="auto" w:fill="F2F2F2" w:themeFill="background1" w:themeFillShade="F2"/>
            <w:vAlign w:val="center"/>
            <w:hideMark/>
          </w:tcPr>
          <w:p w14:paraId="757D4095" w14:textId="77777777" w:rsidR="00FD41F0" w:rsidRPr="0013014A" w:rsidRDefault="00FD41F0" w:rsidP="00335EC0">
            <w:pPr>
              <w:pStyle w:val="NoSpacing"/>
              <w:jc w:val="center"/>
              <w:rPr>
                <w:rFonts w:ascii="Arial" w:hAnsi="Arial" w:cs="Arial"/>
                <w:b/>
                <w:bCs/>
                <w:sz w:val="16"/>
                <w:szCs w:val="16"/>
              </w:rPr>
            </w:pPr>
            <w:r w:rsidRPr="0013014A">
              <w:rPr>
                <w:rFonts w:ascii="Arial" w:hAnsi="Arial" w:cs="Arial"/>
                <w:b/>
                <w:bCs/>
                <w:sz w:val="16"/>
                <w:szCs w:val="16"/>
              </w:rPr>
              <w:t>(Pass or Fail)</w:t>
            </w:r>
          </w:p>
        </w:tc>
      </w:tr>
      <w:tr w:rsidR="001075DD" w:rsidRPr="00E422E4" w14:paraId="70C5A5EB" w14:textId="77777777" w:rsidTr="008C74F1">
        <w:trPr>
          <w:trHeight w:val="288"/>
          <w:jc w:val="center"/>
        </w:trPr>
        <w:tc>
          <w:tcPr>
            <w:tcW w:w="3775" w:type="dxa"/>
            <w:gridSpan w:val="2"/>
            <w:shd w:val="clear" w:color="auto" w:fill="auto"/>
            <w:vAlign w:val="center"/>
          </w:tcPr>
          <w:p w14:paraId="04E6ACC7" w14:textId="184E8C3F" w:rsidR="001075DD" w:rsidRPr="001075DD" w:rsidRDefault="00FE7C61" w:rsidP="00335EC0">
            <w:pPr>
              <w:pStyle w:val="NoSpacing"/>
              <w:jc w:val="center"/>
              <w:rPr>
                <w:rFonts w:ascii="Arial" w:hAnsi="Arial" w:cs="Arial"/>
                <w:sz w:val="16"/>
                <w:szCs w:val="16"/>
              </w:rPr>
            </w:pPr>
            <w:r>
              <w:rPr>
                <w:rFonts w:ascii="Arial" w:hAnsi="Arial" w:cs="Arial"/>
                <w:sz w:val="16"/>
                <w:szCs w:val="16"/>
              </w:rPr>
              <w:t>3 runs for each engine type and target analyte</w:t>
            </w:r>
          </w:p>
        </w:tc>
        <w:tc>
          <w:tcPr>
            <w:tcW w:w="1790" w:type="dxa"/>
            <w:shd w:val="clear" w:color="auto" w:fill="auto"/>
            <w:noWrap/>
            <w:vAlign w:val="center"/>
          </w:tcPr>
          <w:p w14:paraId="207EF389" w14:textId="77777777" w:rsidR="001075DD" w:rsidRPr="001075DD" w:rsidRDefault="001075DD" w:rsidP="00335EC0">
            <w:pPr>
              <w:pStyle w:val="NoSpacing"/>
              <w:jc w:val="center"/>
              <w:rPr>
                <w:rFonts w:ascii="Arial" w:hAnsi="Arial" w:cs="Arial"/>
                <w:sz w:val="16"/>
                <w:szCs w:val="16"/>
              </w:rPr>
            </w:pPr>
          </w:p>
        </w:tc>
        <w:tc>
          <w:tcPr>
            <w:tcW w:w="2431" w:type="dxa"/>
            <w:shd w:val="clear" w:color="auto" w:fill="auto"/>
            <w:vAlign w:val="center"/>
          </w:tcPr>
          <w:p w14:paraId="41518CCF" w14:textId="29A44044" w:rsidR="001075DD" w:rsidRPr="001075DD" w:rsidRDefault="00FE7C61" w:rsidP="00335EC0">
            <w:pPr>
              <w:pStyle w:val="NoSpacing"/>
              <w:jc w:val="center"/>
              <w:rPr>
                <w:rFonts w:ascii="Arial" w:hAnsi="Arial" w:cs="Arial"/>
                <w:sz w:val="16"/>
                <w:szCs w:val="16"/>
              </w:rPr>
            </w:pPr>
            <w:r>
              <w:rPr>
                <w:rFonts w:ascii="Arial" w:hAnsi="Arial" w:cs="Arial"/>
                <w:sz w:val="16"/>
                <w:szCs w:val="16"/>
              </w:rPr>
              <w:t>Al within 20%</w:t>
            </w:r>
          </w:p>
        </w:tc>
        <w:tc>
          <w:tcPr>
            <w:tcW w:w="1275" w:type="dxa"/>
            <w:shd w:val="clear" w:color="auto" w:fill="F2F2F2" w:themeFill="background1" w:themeFillShade="F2"/>
            <w:vAlign w:val="center"/>
          </w:tcPr>
          <w:p w14:paraId="7093CA52" w14:textId="77777777" w:rsidR="001075DD" w:rsidRPr="001075DD" w:rsidRDefault="001075DD" w:rsidP="00335EC0">
            <w:pPr>
              <w:pStyle w:val="NoSpacing"/>
              <w:jc w:val="center"/>
              <w:rPr>
                <w:rFonts w:ascii="Arial" w:hAnsi="Arial" w:cs="Arial"/>
                <w:sz w:val="16"/>
                <w:szCs w:val="16"/>
              </w:rPr>
            </w:pPr>
          </w:p>
        </w:tc>
      </w:tr>
      <w:tr w:rsidR="00FD41F0" w:rsidRPr="00E422E4" w14:paraId="3801218B" w14:textId="77777777" w:rsidTr="008C74F1">
        <w:trPr>
          <w:trHeight w:val="288"/>
          <w:jc w:val="center"/>
        </w:trPr>
        <w:tc>
          <w:tcPr>
            <w:tcW w:w="3775" w:type="dxa"/>
            <w:gridSpan w:val="2"/>
            <w:shd w:val="clear" w:color="auto" w:fill="auto"/>
            <w:vAlign w:val="center"/>
            <w:hideMark/>
          </w:tcPr>
          <w:p w14:paraId="41D12E5E" w14:textId="77777777" w:rsidR="00FD41F0" w:rsidRPr="0013014A" w:rsidRDefault="00FD41F0" w:rsidP="00335EC0">
            <w:pPr>
              <w:pStyle w:val="NoSpacing"/>
              <w:jc w:val="center"/>
              <w:rPr>
                <w:rFonts w:ascii="Arial" w:hAnsi="Arial" w:cs="Arial"/>
                <w:sz w:val="16"/>
                <w:szCs w:val="16"/>
              </w:rPr>
            </w:pPr>
            <w:r w:rsidRPr="0013014A">
              <w:rPr>
                <w:rFonts w:ascii="Arial" w:hAnsi="Arial" w:cs="Arial"/>
                <w:sz w:val="16"/>
                <w:szCs w:val="16"/>
              </w:rPr>
              <w:t>(2 points for each target analyte)</w:t>
            </w:r>
          </w:p>
        </w:tc>
        <w:tc>
          <w:tcPr>
            <w:tcW w:w="1790" w:type="dxa"/>
            <w:shd w:val="clear" w:color="auto" w:fill="auto"/>
            <w:noWrap/>
            <w:vAlign w:val="center"/>
            <w:hideMark/>
          </w:tcPr>
          <w:p w14:paraId="10ECA5FE" w14:textId="77777777" w:rsidR="00FD41F0" w:rsidRPr="0013014A" w:rsidRDefault="00FD41F0" w:rsidP="00335EC0">
            <w:pPr>
              <w:pStyle w:val="NoSpacing"/>
              <w:jc w:val="center"/>
              <w:rPr>
                <w:rFonts w:ascii="Arial" w:hAnsi="Arial" w:cs="Arial"/>
                <w:sz w:val="16"/>
                <w:szCs w:val="16"/>
              </w:rPr>
            </w:pPr>
          </w:p>
        </w:tc>
        <w:tc>
          <w:tcPr>
            <w:tcW w:w="2431" w:type="dxa"/>
            <w:shd w:val="clear" w:color="auto" w:fill="auto"/>
            <w:vAlign w:val="center"/>
          </w:tcPr>
          <w:p w14:paraId="61A8AC95" w14:textId="77777777" w:rsidR="00FD41F0" w:rsidRPr="0013014A" w:rsidRDefault="00FD41F0" w:rsidP="00335EC0">
            <w:pPr>
              <w:pStyle w:val="NoSpacing"/>
              <w:jc w:val="center"/>
              <w:rPr>
                <w:rFonts w:ascii="Arial" w:hAnsi="Arial" w:cs="Arial"/>
                <w:sz w:val="16"/>
                <w:szCs w:val="16"/>
              </w:rPr>
            </w:pPr>
          </w:p>
        </w:tc>
        <w:tc>
          <w:tcPr>
            <w:tcW w:w="1275" w:type="dxa"/>
            <w:shd w:val="clear" w:color="auto" w:fill="auto"/>
            <w:noWrap/>
            <w:vAlign w:val="center"/>
            <w:hideMark/>
          </w:tcPr>
          <w:p w14:paraId="1EF1A985" w14:textId="77777777" w:rsidR="00FD41F0" w:rsidRPr="0013014A" w:rsidRDefault="00FD41F0" w:rsidP="00335EC0">
            <w:pPr>
              <w:pStyle w:val="NoSpacing"/>
              <w:jc w:val="center"/>
              <w:rPr>
                <w:rFonts w:ascii="Arial" w:hAnsi="Arial" w:cs="Arial"/>
                <w:sz w:val="16"/>
                <w:szCs w:val="16"/>
              </w:rPr>
            </w:pPr>
          </w:p>
        </w:tc>
      </w:tr>
      <w:tr w:rsidR="00FD41F0" w:rsidRPr="00E422E4" w14:paraId="16E1A08A" w14:textId="77777777" w:rsidTr="008C74F1">
        <w:trPr>
          <w:trHeight w:val="288"/>
          <w:jc w:val="center"/>
        </w:trPr>
        <w:tc>
          <w:tcPr>
            <w:tcW w:w="3775" w:type="dxa"/>
            <w:gridSpan w:val="2"/>
            <w:shd w:val="clear" w:color="auto" w:fill="auto"/>
            <w:vAlign w:val="center"/>
          </w:tcPr>
          <w:p w14:paraId="1E709D40" w14:textId="77777777" w:rsidR="00FD41F0" w:rsidRPr="00DC3E4C" w:rsidRDefault="00FD41F0" w:rsidP="00335EC0">
            <w:pPr>
              <w:pStyle w:val="NoSpacing"/>
              <w:jc w:val="center"/>
              <w:rPr>
                <w:rFonts w:ascii="Arial" w:hAnsi="Arial" w:cs="Arial"/>
                <w:sz w:val="16"/>
                <w:szCs w:val="16"/>
              </w:rPr>
            </w:pPr>
          </w:p>
        </w:tc>
        <w:tc>
          <w:tcPr>
            <w:tcW w:w="1790" w:type="dxa"/>
            <w:shd w:val="clear" w:color="auto" w:fill="auto"/>
            <w:noWrap/>
            <w:vAlign w:val="center"/>
            <w:hideMark/>
          </w:tcPr>
          <w:p w14:paraId="614D6C3A" w14:textId="77777777" w:rsidR="00FD41F0" w:rsidRPr="00DC3E4C" w:rsidRDefault="00FD41F0" w:rsidP="00335EC0">
            <w:pPr>
              <w:pStyle w:val="NoSpacing"/>
              <w:jc w:val="center"/>
              <w:rPr>
                <w:rFonts w:ascii="Arial" w:hAnsi="Arial" w:cs="Arial"/>
                <w:sz w:val="16"/>
                <w:szCs w:val="16"/>
              </w:rPr>
            </w:pPr>
          </w:p>
        </w:tc>
        <w:tc>
          <w:tcPr>
            <w:tcW w:w="2431" w:type="dxa"/>
            <w:shd w:val="clear" w:color="auto" w:fill="auto"/>
            <w:vAlign w:val="center"/>
          </w:tcPr>
          <w:p w14:paraId="723DCDF3" w14:textId="77777777" w:rsidR="00FD41F0" w:rsidRPr="00DC3E4C" w:rsidRDefault="00FD41F0" w:rsidP="00335EC0">
            <w:pPr>
              <w:pStyle w:val="NoSpacing"/>
              <w:jc w:val="center"/>
              <w:rPr>
                <w:rFonts w:ascii="Arial" w:hAnsi="Arial" w:cs="Arial"/>
                <w:sz w:val="16"/>
                <w:szCs w:val="16"/>
              </w:rPr>
            </w:pPr>
          </w:p>
        </w:tc>
        <w:tc>
          <w:tcPr>
            <w:tcW w:w="1275" w:type="dxa"/>
            <w:shd w:val="clear" w:color="auto" w:fill="auto"/>
            <w:noWrap/>
            <w:vAlign w:val="center"/>
            <w:hideMark/>
          </w:tcPr>
          <w:p w14:paraId="4812DE29" w14:textId="77777777" w:rsidR="00FD41F0" w:rsidRPr="00DC3E4C" w:rsidRDefault="00FD41F0" w:rsidP="00335EC0">
            <w:pPr>
              <w:pStyle w:val="NoSpacing"/>
              <w:jc w:val="center"/>
              <w:rPr>
                <w:rFonts w:ascii="Arial" w:hAnsi="Arial" w:cs="Arial"/>
                <w:sz w:val="16"/>
                <w:szCs w:val="16"/>
              </w:rPr>
            </w:pPr>
          </w:p>
        </w:tc>
      </w:tr>
      <w:tr w:rsidR="00FD41F0" w:rsidRPr="00E422E4" w14:paraId="3A245385" w14:textId="77777777" w:rsidTr="008C74F1">
        <w:trPr>
          <w:trHeight w:val="288"/>
          <w:jc w:val="center"/>
        </w:trPr>
        <w:tc>
          <w:tcPr>
            <w:tcW w:w="5565" w:type="dxa"/>
            <w:gridSpan w:val="3"/>
            <w:shd w:val="clear" w:color="auto" w:fill="auto"/>
            <w:vAlign w:val="center"/>
            <w:hideMark/>
          </w:tcPr>
          <w:p w14:paraId="68D89935" w14:textId="77777777" w:rsidR="00FD41F0" w:rsidRPr="00DC3E4C" w:rsidRDefault="00FD41F0" w:rsidP="00335EC0">
            <w:pPr>
              <w:pStyle w:val="NoSpacing"/>
              <w:jc w:val="center"/>
              <w:rPr>
                <w:rFonts w:ascii="Arial" w:hAnsi="Arial" w:cs="Arial"/>
                <w:sz w:val="16"/>
                <w:szCs w:val="16"/>
              </w:rPr>
            </w:pPr>
            <w:bookmarkStart w:id="317" w:name="_Hlk69915110"/>
            <w:r w:rsidRPr="00DC3E4C">
              <w:rPr>
                <w:rFonts w:ascii="Arial" w:hAnsi="Arial" w:cs="Arial"/>
                <w:sz w:val="16"/>
                <w:szCs w:val="16"/>
              </w:rPr>
              <w:t>FTIR data collected an analysis performed by -</w:t>
            </w:r>
          </w:p>
        </w:tc>
        <w:tc>
          <w:tcPr>
            <w:tcW w:w="2431" w:type="dxa"/>
            <w:shd w:val="clear" w:color="auto" w:fill="auto"/>
            <w:vAlign w:val="center"/>
            <w:hideMark/>
          </w:tcPr>
          <w:p w14:paraId="587A869B" w14:textId="77777777" w:rsidR="00FD41F0" w:rsidRPr="00DC3E4C" w:rsidRDefault="00FD41F0" w:rsidP="00335EC0">
            <w:pPr>
              <w:pStyle w:val="NoSpacing"/>
              <w:jc w:val="center"/>
              <w:rPr>
                <w:rFonts w:ascii="Arial" w:hAnsi="Arial" w:cs="Arial"/>
                <w:sz w:val="16"/>
                <w:szCs w:val="16"/>
              </w:rPr>
            </w:pPr>
            <w:r w:rsidRPr="00DC3E4C">
              <w:rPr>
                <w:rFonts w:ascii="Arial" w:hAnsi="Arial" w:cs="Arial"/>
                <w:sz w:val="16"/>
                <w:szCs w:val="16"/>
              </w:rPr>
              <w:t>name:</w:t>
            </w:r>
          </w:p>
        </w:tc>
        <w:tc>
          <w:tcPr>
            <w:tcW w:w="1275" w:type="dxa"/>
            <w:shd w:val="clear" w:color="auto" w:fill="auto"/>
            <w:noWrap/>
            <w:vAlign w:val="center"/>
            <w:hideMark/>
          </w:tcPr>
          <w:p w14:paraId="6F8AC7EA" w14:textId="77777777" w:rsidR="00FD41F0" w:rsidRPr="00DC3E4C" w:rsidRDefault="00FD41F0" w:rsidP="00335EC0">
            <w:pPr>
              <w:pStyle w:val="NoSpacing"/>
              <w:jc w:val="center"/>
              <w:rPr>
                <w:rFonts w:ascii="Arial" w:hAnsi="Arial" w:cs="Arial"/>
                <w:sz w:val="16"/>
                <w:szCs w:val="16"/>
              </w:rPr>
            </w:pPr>
          </w:p>
        </w:tc>
      </w:tr>
      <w:bookmarkEnd w:id="317"/>
      <w:tr w:rsidR="00FD41F0" w:rsidRPr="00E422E4" w14:paraId="7FBB8137" w14:textId="77777777" w:rsidTr="008C74F1">
        <w:trPr>
          <w:trHeight w:val="317"/>
          <w:jc w:val="center"/>
        </w:trPr>
        <w:tc>
          <w:tcPr>
            <w:tcW w:w="3775" w:type="dxa"/>
            <w:gridSpan w:val="2"/>
            <w:shd w:val="clear" w:color="auto" w:fill="auto"/>
            <w:vAlign w:val="center"/>
            <w:hideMark/>
          </w:tcPr>
          <w:p w14:paraId="1EA4E45E" w14:textId="1B70F6DC" w:rsidR="00FD41F0" w:rsidRPr="00DC3E4C" w:rsidRDefault="00FD41F0" w:rsidP="00335EC0">
            <w:pPr>
              <w:pStyle w:val="NoSpacing"/>
              <w:jc w:val="center"/>
              <w:rPr>
                <w:rFonts w:ascii="Arial" w:hAnsi="Arial" w:cs="Arial"/>
                <w:sz w:val="16"/>
                <w:szCs w:val="16"/>
              </w:rPr>
            </w:pPr>
            <w:r w:rsidRPr="00DC3E4C">
              <w:rPr>
                <w:rFonts w:ascii="Arial" w:hAnsi="Arial" w:cs="Arial"/>
                <w:sz w:val="16"/>
                <w:szCs w:val="16"/>
              </w:rPr>
              <w:t>FTIR data validated by</w:t>
            </w:r>
          </w:p>
        </w:tc>
        <w:tc>
          <w:tcPr>
            <w:tcW w:w="1790" w:type="dxa"/>
            <w:shd w:val="clear" w:color="auto" w:fill="auto"/>
            <w:noWrap/>
            <w:vAlign w:val="center"/>
          </w:tcPr>
          <w:p w14:paraId="36D9B5D4" w14:textId="77777777" w:rsidR="00FD41F0" w:rsidRPr="00DC3E4C" w:rsidRDefault="00FD41F0" w:rsidP="00335EC0">
            <w:pPr>
              <w:pStyle w:val="NoSpacing"/>
              <w:jc w:val="center"/>
              <w:rPr>
                <w:rFonts w:ascii="Arial" w:hAnsi="Arial" w:cs="Arial"/>
                <w:sz w:val="16"/>
                <w:szCs w:val="16"/>
              </w:rPr>
            </w:pPr>
          </w:p>
        </w:tc>
        <w:tc>
          <w:tcPr>
            <w:tcW w:w="2431" w:type="dxa"/>
            <w:shd w:val="clear" w:color="auto" w:fill="auto"/>
            <w:vAlign w:val="center"/>
            <w:hideMark/>
          </w:tcPr>
          <w:p w14:paraId="59214B06" w14:textId="77777777" w:rsidR="00FD41F0" w:rsidRPr="00DC3E4C" w:rsidRDefault="00FD41F0" w:rsidP="00335EC0">
            <w:pPr>
              <w:pStyle w:val="NoSpacing"/>
              <w:jc w:val="center"/>
              <w:rPr>
                <w:rFonts w:ascii="Arial" w:hAnsi="Arial" w:cs="Arial"/>
                <w:sz w:val="16"/>
                <w:szCs w:val="16"/>
              </w:rPr>
            </w:pPr>
            <w:r w:rsidRPr="00DC3E4C">
              <w:rPr>
                <w:rFonts w:ascii="Arial" w:hAnsi="Arial" w:cs="Arial"/>
                <w:sz w:val="16"/>
                <w:szCs w:val="16"/>
              </w:rPr>
              <w:t>name:</w:t>
            </w:r>
          </w:p>
        </w:tc>
        <w:tc>
          <w:tcPr>
            <w:tcW w:w="1275" w:type="dxa"/>
            <w:shd w:val="clear" w:color="auto" w:fill="auto"/>
            <w:noWrap/>
            <w:vAlign w:val="center"/>
            <w:hideMark/>
          </w:tcPr>
          <w:p w14:paraId="6D480A2E" w14:textId="77777777" w:rsidR="00FD41F0" w:rsidRPr="00DC3E4C" w:rsidRDefault="00FD41F0" w:rsidP="00335EC0">
            <w:pPr>
              <w:pStyle w:val="NoSpacing"/>
              <w:jc w:val="center"/>
              <w:rPr>
                <w:rFonts w:ascii="Arial" w:hAnsi="Arial" w:cs="Arial"/>
                <w:sz w:val="16"/>
                <w:szCs w:val="16"/>
              </w:rPr>
            </w:pPr>
          </w:p>
        </w:tc>
      </w:tr>
    </w:tbl>
    <w:p w14:paraId="57591A95" w14:textId="77777777" w:rsidR="00FD41F0" w:rsidRDefault="00FD41F0" w:rsidP="00FD41F0">
      <w:pPr>
        <w:pStyle w:val="NoSpacing"/>
        <w:rPr>
          <w:rFonts w:ascii="Arial" w:hAnsi="Arial" w:cs="Arial"/>
          <w:sz w:val="20"/>
          <w:szCs w:val="20"/>
        </w:rPr>
      </w:pPr>
      <w:r>
        <w:rPr>
          <w:rFonts w:ascii="Arial" w:hAnsi="Arial" w:cs="Arial"/>
          <w:sz w:val="20"/>
          <w:szCs w:val="20"/>
        </w:rPr>
        <w:br w:type="page"/>
      </w:r>
    </w:p>
    <w:p w14:paraId="1371FAA2" w14:textId="3E1E921B" w:rsidR="0061478F" w:rsidRPr="00FF5769" w:rsidRDefault="008D586D" w:rsidP="0061478F">
      <w:pPr>
        <w:pStyle w:val="NoSpacing"/>
        <w:ind w:left="547" w:hanging="547"/>
        <w:rPr>
          <w:rFonts w:ascii="Arial" w:hAnsi="Arial" w:cs="Arial"/>
          <w:b/>
          <w:bCs/>
          <w:sz w:val="20"/>
          <w:szCs w:val="20"/>
        </w:rPr>
      </w:pPr>
      <w:r>
        <w:rPr>
          <w:rFonts w:ascii="Arial" w:hAnsi="Arial" w:cs="Arial"/>
          <w:b/>
          <w:bCs/>
          <w:sz w:val="20"/>
          <w:szCs w:val="20"/>
        </w:rPr>
        <w:lastRenderedPageBreak/>
        <w:t>19</w:t>
      </w:r>
      <w:r w:rsidR="0061478F">
        <w:rPr>
          <w:rFonts w:ascii="Arial" w:hAnsi="Arial" w:cs="Arial"/>
          <w:b/>
          <w:bCs/>
          <w:sz w:val="20"/>
          <w:szCs w:val="20"/>
        </w:rPr>
        <w:t>.</w:t>
      </w:r>
      <w:r w:rsidR="0061478F">
        <w:rPr>
          <w:rFonts w:ascii="Arial" w:hAnsi="Arial" w:cs="Arial"/>
          <w:b/>
          <w:bCs/>
          <w:sz w:val="20"/>
          <w:szCs w:val="20"/>
        </w:rPr>
        <w:tab/>
        <w:t>Reporting</w:t>
      </w:r>
      <w:r w:rsidR="0061478F" w:rsidRPr="009632B9">
        <w:rPr>
          <w:rFonts w:ascii="Arial" w:hAnsi="Arial" w:cs="Arial"/>
          <w:b/>
          <w:bCs/>
          <w:sz w:val="20"/>
          <w:szCs w:val="20"/>
        </w:rPr>
        <w:t xml:space="preserve"> Requirements</w:t>
      </w:r>
    </w:p>
    <w:p w14:paraId="688D81CF" w14:textId="0E4915F7" w:rsidR="00F94CC0" w:rsidRDefault="003C26CF" w:rsidP="00C3137B">
      <w:pPr>
        <w:spacing w:after="0" w:line="240" w:lineRule="auto"/>
        <w:jc w:val="both"/>
        <w:rPr>
          <w:rFonts w:ascii="Arial" w:hAnsi="Arial" w:cs="Arial"/>
          <w:sz w:val="20"/>
          <w:szCs w:val="20"/>
        </w:rPr>
      </w:pPr>
      <w:r>
        <w:rPr>
          <w:rFonts w:ascii="Arial" w:hAnsi="Arial" w:cs="Arial"/>
          <w:sz w:val="20"/>
          <w:szCs w:val="20"/>
        </w:rPr>
        <w:t>This section includes the reporting requirements for SP-005:</w:t>
      </w:r>
    </w:p>
    <w:p w14:paraId="362E3E59" w14:textId="77777777" w:rsidR="003C26CF" w:rsidRDefault="003C26CF" w:rsidP="00C3137B">
      <w:pPr>
        <w:spacing w:after="0" w:line="240" w:lineRule="auto"/>
        <w:jc w:val="both"/>
        <w:rPr>
          <w:rFonts w:ascii="Arial" w:hAnsi="Arial" w:cs="Arial"/>
          <w:sz w:val="20"/>
          <w:szCs w:val="20"/>
        </w:rPr>
      </w:pPr>
    </w:p>
    <w:p w14:paraId="17B9D0A5" w14:textId="1670FBD2" w:rsidR="00F94CC0" w:rsidRPr="009716E8" w:rsidRDefault="009716E8" w:rsidP="00C3137B">
      <w:pPr>
        <w:pStyle w:val="NoSpacing"/>
        <w:ind w:left="547" w:hanging="547"/>
        <w:jc w:val="both"/>
        <w:rPr>
          <w:rFonts w:ascii="Arial" w:hAnsi="Arial" w:cs="Arial"/>
          <w:sz w:val="20"/>
          <w:szCs w:val="20"/>
        </w:rPr>
      </w:pPr>
      <w:r>
        <w:rPr>
          <w:rFonts w:ascii="Arial" w:hAnsi="Arial" w:cs="Arial"/>
          <w:sz w:val="20"/>
          <w:szCs w:val="20"/>
        </w:rPr>
        <w:t>(</w:t>
      </w:r>
      <w:r w:rsidR="0051181D">
        <w:rPr>
          <w:rFonts w:ascii="Arial" w:hAnsi="Arial" w:cs="Arial"/>
          <w:sz w:val="20"/>
          <w:szCs w:val="20"/>
        </w:rPr>
        <w:t>a</w:t>
      </w:r>
      <w:r>
        <w:rPr>
          <w:rFonts w:ascii="Arial" w:hAnsi="Arial" w:cs="Arial"/>
          <w:sz w:val="20"/>
          <w:szCs w:val="20"/>
        </w:rPr>
        <w:t>)</w:t>
      </w:r>
      <w:r>
        <w:rPr>
          <w:rFonts w:ascii="Arial" w:hAnsi="Arial" w:cs="Arial"/>
          <w:sz w:val="20"/>
          <w:szCs w:val="20"/>
        </w:rPr>
        <w:tab/>
      </w:r>
      <w:bookmarkStart w:id="318" w:name="_Hlk195649207"/>
      <w:r w:rsidR="001E3BA5" w:rsidRPr="001E3BA5">
        <w:rPr>
          <w:rFonts w:ascii="Arial" w:hAnsi="Arial" w:cs="Arial"/>
          <w:i/>
          <w:iCs/>
          <w:sz w:val="20"/>
          <w:szCs w:val="20"/>
        </w:rPr>
        <w:t xml:space="preserve">Facility and Testing Firm </w:t>
      </w:r>
      <w:r w:rsidR="00F94CC0" w:rsidRPr="00991F92">
        <w:rPr>
          <w:rFonts w:ascii="Arial" w:hAnsi="Arial" w:cs="Arial"/>
          <w:i/>
          <w:iCs/>
          <w:sz w:val="20"/>
          <w:szCs w:val="20"/>
        </w:rPr>
        <w:t>Contact Information</w:t>
      </w:r>
      <w:bookmarkEnd w:id="318"/>
    </w:p>
    <w:p w14:paraId="4E8619BD" w14:textId="24233DA1" w:rsidR="00F94CC0" w:rsidRDefault="00F94CC0" w:rsidP="00C3137B">
      <w:pPr>
        <w:pStyle w:val="NoSpacing"/>
        <w:jc w:val="both"/>
        <w:rPr>
          <w:rFonts w:ascii="Arial" w:hAnsi="Arial" w:cs="Arial"/>
          <w:sz w:val="20"/>
          <w:szCs w:val="20"/>
        </w:rPr>
      </w:pPr>
      <w:r>
        <w:rPr>
          <w:rFonts w:ascii="Arial" w:hAnsi="Arial" w:cs="Arial"/>
          <w:sz w:val="20"/>
          <w:szCs w:val="20"/>
        </w:rPr>
        <w:t xml:space="preserve">The contact information for </w:t>
      </w:r>
      <w:r w:rsidRPr="00C93CF3">
        <w:rPr>
          <w:rFonts w:ascii="Arial" w:hAnsi="Arial" w:cs="Arial"/>
          <w:sz w:val="20"/>
          <w:szCs w:val="20"/>
        </w:rPr>
        <w:t>source owner/operator</w:t>
      </w:r>
      <w:r>
        <w:rPr>
          <w:rFonts w:ascii="Arial" w:hAnsi="Arial" w:cs="Arial"/>
          <w:sz w:val="20"/>
          <w:szCs w:val="20"/>
        </w:rPr>
        <w:t xml:space="preserve">, </w:t>
      </w:r>
      <w:r w:rsidRPr="00C93CF3">
        <w:rPr>
          <w:rFonts w:ascii="Arial" w:hAnsi="Arial" w:cs="Arial"/>
          <w:sz w:val="20"/>
          <w:szCs w:val="20"/>
        </w:rPr>
        <w:t>testing firm</w:t>
      </w:r>
      <w:r>
        <w:rPr>
          <w:rFonts w:ascii="Arial" w:hAnsi="Arial" w:cs="Arial"/>
          <w:sz w:val="20"/>
          <w:szCs w:val="20"/>
        </w:rPr>
        <w:t xml:space="preserve">, and </w:t>
      </w:r>
      <w:r w:rsidRPr="00C93CF3">
        <w:rPr>
          <w:rFonts w:ascii="Arial" w:hAnsi="Arial" w:cs="Arial"/>
          <w:sz w:val="20"/>
          <w:szCs w:val="20"/>
        </w:rPr>
        <w:t>analytical laboratory</w:t>
      </w:r>
      <w:r>
        <w:rPr>
          <w:rFonts w:ascii="Arial" w:hAnsi="Arial" w:cs="Arial"/>
          <w:sz w:val="20"/>
          <w:szCs w:val="20"/>
        </w:rPr>
        <w:t xml:space="preserve"> must be included in the final test report for each key personnel.</w:t>
      </w:r>
    </w:p>
    <w:p w14:paraId="08D3B0AF" w14:textId="07795B5E" w:rsidR="00FD76EF" w:rsidRDefault="00FD76EF" w:rsidP="0051181D">
      <w:pPr>
        <w:spacing w:after="0" w:line="240" w:lineRule="auto"/>
        <w:rPr>
          <w:rFonts w:ascii="Arial" w:hAnsi="Arial" w:cs="Arial"/>
          <w:sz w:val="20"/>
          <w:szCs w:val="20"/>
        </w:rPr>
      </w:pPr>
    </w:p>
    <w:p w14:paraId="7F1294F2" w14:textId="126CC399" w:rsidR="000674AC" w:rsidRPr="000B37E2" w:rsidRDefault="000674AC" w:rsidP="000674AC">
      <w:pPr>
        <w:pStyle w:val="NoSpacing"/>
        <w:jc w:val="center"/>
        <w:rPr>
          <w:rFonts w:ascii="Arial" w:hAnsi="Arial" w:cs="Arial"/>
          <w:b/>
          <w:bCs/>
          <w:sz w:val="20"/>
          <w:szCs w:val="20"/>
        </w:rPr>
      </w:pPr>
      <w:r w:rsidRPr="000B37E2">
        <w:rPr>
          <w:rFonts w:ascii="Arial" w:hAnsi="Arial" w:cs="Arial"/>
          <w:b/>
          <w:bCs/>
          <w:sz w:val="20"/>
          <w:szCs w:val="20"/>
        </w:rPr>
        <w:t xml:space="preserve">Table </w:t>
      </w:r>
      <w:r>
        <w:rPr>
          <w:rFonts w:ascii="Arial" w:hAnsi="Arial" w:cs="Arial"/>
          <w:b/>
          <w:bCs/>
          <w:sz w:val="20"/>
          <w:szCs w:val="20"/>
        </w:rPr>
        <w:t>3</w:t>
      </w:r>
      <w:r w:rsidR="00B1154C">
        <w:rPr>
          <w:rFonts w:ascii="Arial" w:hAnsi="Arial" w:cs="Arial"/>
          <w:b/>
          <w:bCs/>
          <w:sz w:val="20"/>
          <w:szCs w:val="20"/>
        </w:rPr>
        <w:t>8</w:t>
      </w:r>
      <w:r w:rsidR="00A95B77">
        <w:rPr>
          <w:rFonts w:ascii="Arial" w:hAnsi="Arial" w:cs="Arial"/>
          <w:b/>
          <w:bCs/>
          <w:sz w:val="20"/>
          <w:szCs w:val="20"/>
        </w:rPr>
        <w:t>.</w:t>
      </w:r>
      <w:r w:rsidRPr="000B37E2">
        <w:rPr>
          <w:rFonts w:ascii="Arial" w:hAnsi="Arial" w:cs="Arial"/>
          <w:b/>
          <w:bCs/>
          <w:sz w:val="20"/>
          <w:szCs w:val="20"/>
        </w:rPr>
        <w:t xml:space="preserve"> </w:t>
      </w:r>
      <w:r>
        <w:rPr>
          <w:rFonts w:ascii="Arial" w:hAnsi="Arial" w:cs="Arial"/>
          <w:b/>
          <w:bCs/>
          <w:sz w:val="20"/>
          <w:szCs w:val="20"/>
        </w:rPr>
        <w:t xml:space="preserve">Facility and Testing Firm </w:t>
      </w:r>
      <w:r w:rsidR="00145FCB">
        <w:rPr>
          <w:rFonts w:ascii="Arial" w:hAnsi="Arial" w:cs="Arial"/>
          <w:b/>
          <w:bCs/>
          <w:sz w:val="20"/>
          <w:szCs w:val="20"/>
        </w:rPr>
        <w:t xml:space="preserve">Contact </w:t>
      </w:r>
      <w:r>
        <w:rPr>
          <w:rFonts w:ascii="Arial" w:hAnsi="Arial" w:cs="Arial"/>
          <w:b/>
          <w:bCs/>
          <w:sz w:val="20"/>
          <w:szCs w:val="20"/>
        </w:rPr>
        <w:t>Information Summary</w:t>
      </w:r>
    </w:p>
    <w:tbl>
      <w:tblPr>
        <w:tblW w:w="9216"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000" w:firstRow="0" w:lastRow="0" w:firstColumn="0" w:lastColumn="0" w:noHBand="0" w:noVBand="0"/>
      </w:tblPr>
      <w:tblGrid>
        <w:gridCol w:w="3744"/>
        <w:gridCol w:w="5472"/>
      </w:tblGrid>
      <w:tr w:rsidR="00B604DA" w:rsidRPr="004925AB" w14:paraId="086ED74B" w14:textId="77777777" w:rsidTr="00B604DA">
        <w:trPr>
          <w:trHeight w:val="302"/>
          <w:jc w:val="center"/>
        </w:trPr>
        <w:tc>
          <w:tcPr>
            <w:tcW w:w="9216" w:type="dxa"/>
            <w:gridSpan w:val="2"/>
            <w:shd w:val="clear" w:color="auto" w:fill="F2F2F2" w:themeFill="background1" w:themeFillShade="F2"/>
            <w:vAlign w:val="center"/>
          </w:tcPr>
          <w:p w14:paraId="5DF12D97" w14:textId="3A46B454" w:rsidR="00B604DA" w:rsidRPr="00B604DA" w:rsidRDefault="00B604DA" w:rsidP="00B604DA">
            <w:pPr>
              <w:pStyle w:val="NoSpacing"/>
              <w:jc w:val="center"/>
              <w:rPr>
                <w:rFonts w:ascii="Arial" w:hAnsi="Arial" w:cs="Arial"/>
                <w:b/>
                <w:bCs/>
                <w:sz w:val="20"/>
                <w:szCs w:val="20"/>
              </w:rPr>
            </w:pPr>
            <w:r w:rsidRPr="00B604DA">
              <w:rPr>
                <w:rFonts w:ascii="Arial" w:hAnsi="Arial" w:cs="Arial"/>
                <w:b/>
                <w:bCs/>
                <w:sz w:val="20"/>
                <w:szCs w:val="20"/>
              </w:rPr>
              <w:t>Facility Information</w:t>
            </w:r>
          </w:p>
        </w:tc>
      </w:tr>
      <w:tr w:rsidR="00B604DA" w:rsidRPr="004925AB" w14:paraId="21DB48C1" w14:textId="77777777" w:rsidTr="00B604DA">
        <w:trPr>
          <w:trHeight w:val="302"/>
          <w:jc w:val="center"/>
        </w:trPr>
        <w:tc>
          <w:tcPr>
            <w:tcW w:w="3744" w:type="dxa"/>
            <w:shd w:val="clear" w:color="auto" w:fill="auto"/>
            <w:vAlign w:val="center"/>
          </w:tcPr>
          <w:p w14:paraId="2BD8E2A2" w14:textId="253EE52C" w:rsidR="00B604DA" w:rsidRPr="004925AB" w:rsidRDefault="00B604DA" w:rsidP="00B604DA">
            <w:pPr>
              <w:pStyle w:val="NoSpacing"/>
              <w:jc w:val="center"/>
              <w:rPr>
                <w:rFonts w:ascii="Arial" w:hAnsi="Arial" w:cs="Arial"/>
                <w:sz w:val="20"/>
                <w:szCs w:val="20"/>
              </w:rPr>
            </w:pPr>
            <w:r w:rsidRPr="005364B5">
              <w:rPr>
                <w:rFonts w:ascii="Arial" w:hAnsi="Arial" w:cs="Arial"/>
                <w:sz w:val="20"/>
                <w:szCs w:val="20"/>
              </w:rPr>
              <w:t>Name</w:t>
            </w:r>
            <w:r>
              <w:rPr>
                <w:rFonts w:ascii="Arial" w:hAnsi="Arial" w:cs="Arial"/>
                <w:sz w:val="20"/>
                <w:szCs w:val="20"/>
              </w:rPr>
              <w:t xml:space="preserve"> of Facility</w:t>
            </w:r>
          </w:p>
        </w:tc>
        <w:tc>
          <w:tcPr>
            <w:tcW w:w="5472" w:type="dxa"/>
            <w:shd w:val="clear" w:color="auto" w:fill="auto"/>
            <w:vAlign w:val="center"/>
          </w:tcPr>
          <w:p w14:paraId="3A7B28DC" w14:textId="0DB4B73F" w:rsidR="00B604DA" w:rsidRPr="004925AB" w:rsidRDefault="00B604DA" w:rsidP="00B604DA">
            <w:pPr>
              <w:pStyle w:val="NoSpacing"/>
              <w:jc w:val="center"/>
              <w:rPr>
                <w:rFonts w:ascii="Arial" w:hAnsi="Arial" w:cs="Arial"/>
                <w:sz w:val="20"/>
                <w:szCs w:val="20"/>
              </w:rPr>
            </w:pPr>
          </w:p>
        </w:tc>
      </w:tr>
      <w:tr w:rsidR="00B604DA" w:rsidRPr="004925AB" w14:paraId="10A43689" w14:textId="77777777" w:rsidTr="00B604DA">
        <w:trPr>
          <w:trHeight w:val="302"/>
          <w:jc w:val="center"/>
        </w:trPr>
        <w:tc>
          <w:tcPr>
            <w:tcW w:w="3744" w:type="dxa"/>
            <w:shd w:val="clear" w:color="auto" w:fill="auto"/>
            <w:vAlign w:val="center"/>
          </w:tcPr>
          <w:p w14:paraId="7482DCDE" w14:textId="78EA97BB" w:rsidR="00B604DA" w:rsidRDefault="00B604DA" w:rsidP="00B604DA">
            <w:pPr>
              <w:pStyle w:val="NoSpacing"/>
              <w:jc w:val="center"/>
              <w:rPr>
                <w:rFonts w:ascii="Arial" w:hAnsi="Arial" w:cs="Arial"/>
                <w:sz w:val="20"/>
                <w:szCs w:val="20"/>
              </w:rPr>
            </w:pPr>
            <w:r w:rsidRPr="005364B5">
              <w:rPr>
                <w:rFonts w:ascii="Arial" w:hAnsi="Arial" w:cs="Arial"/>
                <w:sz w:val="20"/>
                <w:szCs w:val="20"/>
              </w:rPr>
              <w:t>Mailing Address</w:t>
            </w:r>
          </w:p>
        </w:tc>
        <w:tc>
          <w:tcPr>
            <w:tcW w:w="5472" w:type="dxa"/>
            <w:shd w:val="clear" w:color="auto" w:fill="auto"/>
            <w:vAlign w:val="center"/>
          </w:tcPr>
          <w:p w14:paraId="5B6018CC" w14:textId="756DA292" w:rsidR="00B604DA" w:rsidRDefault="00B604DA" w:rsidP="00B604DA">
            <w:pPr>
              <w:pStyle w:val="NoSpacing"/>
              <w:jc w:val="center"/>
              <w:rPr>
                <w:rFonts w:ascii="Arial" w:hAnsi="Arial" w:cs="Arial"/>
                <w:sz w:val="20"/>
                <w:szCs w:val="20"/>
              </w:rPr>
            </w:pPr>
          </w:p>
        </w:tc>
      </w:tr>
      <w:tr w:rsidR="00B604DA" w:rsidRPr="004925AB" w14:paraId="1CAE79A3" w14:textId="77777777" w:rsidTr="00B604DA">
        <w:trPr>
          <w:trHeight w:val="302"/>
          <w:jc w:val="center"/>
        </w:trPr>
        <w:tc>
          <w:tcPr>
            <w:tcW w:w="3744" w:type="dxa"/>
            <w:shd w:val="clear" w:color="auto" w:fill="auto"/>
            <w:vAlign w:val="center"/>
          </w:tcPr>
          <w:p w14:paraId="06CCD2E1" w14:textId="2323B73D" w:rsidR="00B604DA" w:rsidRPr="004925AB" w:rsidRDefault="00B604DA" w:rsidP="00B604DA">
            <w:pPr>
              <w:pStyle w:val="NoSpacing"/>
              <w:jc w:val="center"/>
              <w:rPr>
                <w:rFonts w:ascii="Arial" w:hAnsi="Arial" w:cs="Arial"/>
                <w:sz w:val="20"/>
                <w:szCs w:val="20"/>
              </w:rPr>
            </w:pPr>
            <w:r>
              <w:rPr>
                <w:rFonts w:ascii="Arial" w:hAnsi="Arial" w:cs="Arial"/>
                <w:iCs/>
                <w:sz w:val="20"/>
                <w:szCs w:val="20"/>
              </w:rPr>
              <w:t>C</w:t>
            </w:r>
            <w:r w:rsidRPr="005364B5">
              <w:rPr>
                <w:rFonts w:ascii="Arial" w:hAnsi="Arial" w:cs="Arial"/>
                <w:iCs/>
                <w:sz w:val="20"/>
                <w:szCs w:val="20"/>
              </w:rPr>
              <w:t>ontact</w:t>
            </w:r>
            <w:r>
              <w:rPr>
                <w:rFonts w:ascii="Arial" w:hAnsi="Arial" w:cs="Arial"/>
                <w:iCs/>
                <w:sz w:val="20"/>
                <w:szCs w:val="20"/>
              </w:rPr>
              <w:t>’s</w:t>
            </w:r>
            <w:r w:rsidRPr="005364B5">
              <w:rPr>
                <w:rFonts w:ascii="Arial" w:hAnsi="Arial" w:cs="Arial"/>
                <w:iCs/>
                <w:sz w:val="20"/>
                <w:szCs w:val="20"/>
              </w:rPr>
              <w:t xml:space="preserve"> Person </w:t>
            </w:r>
            <w:r w:rsidR="00B558D0">
              <w:rPr>
                <w:rFonts w:ascii="Arial" w:hAnsi="Arial" w:cs="Arial"/>
                <w:iCs/>
                <w:sz w:val="20"/>
                <w:szCs w:val="20"/>
              </w:rPr>
              <w:t xml:space="preserve">Full </w:t>
            </w:r>
            <w:r>
              <w:rPr>
                <w:rFonts w:ascii="Arial" w:hAnsi="Arial" w:cs="Arial"/>
                <w:iCs/>
                <w:sz w:val="20"/>
                <w:szCs w:val="20"/>
              </w:rPr>
              <w:t>Name</w:t>
            </w:r>
          </w:p>
        </w:tc>
        <w:tc>
          <w:tcPr>
            <w:tcW w:w="5472" w:type="dxa"/>
            <w:shd w:val="clear" w:color="auto" w:fill="auto"/>
            <w:vAlign w:val="center"/>
          </w:tcPr>
          <w:p w14:paraId="7AC2C28C" w14:textId="24F0159E" w:rsidR="00B604DA" w:rsidRPr="004925AB" w:rsidRDefault="00B604DA" w:rsidP="00B604DA">
            <w:pPr>
              <w:pStyle w:val="NoSpacing"/>
              <w:jc w:val="center"/>
              <w:rPr>
                <w:rFonts w:ascii="Arial" w:hAnsi="Arial" w:cs="Arial"/>
                <w:sz w:val="20"/>
                <w:szCs w:val="20"/>
              </w:rPr>
            </w:pPr>
          </w:p>
        </w:tc>
      </w:tr>
      <w:tr w:rsidR="006546F9" w:rsidRPr="004925AB" w14:paraId="1D44117F" w14:textId="77777777" w:rsidTr="00B604DA">
        <w:trPr>
          <w:trHeight w:val="302"/>
          <w:jc w:val="center"/>
        </w:trPr>
        <w:tc>
          <w:tcPr>
            <w:tcW w:w="3744" w:type="dxa"/>
            <w:shd w:val="clear" w:color="auto" w:fill="auto"/>
            <w:vAlign w:val="center"/>
          </w:tcPr>
          <w:p w14:paraId="6E754742" w14:textId="3C73F8C2" w:rsidR="006546F9" w:rsidRDefault="006546F9" w:rsidP="006546F9">
            <w:pPr>
              <w:pStyle w:val="NoSpacing"/>
              <w:jc w:val="center"/>
              <w:rPr>
                <w:rFonts w:ascii="Arial" w:hAnsi="Arial" w:cs="Arial"/>
                <w:iCs/>
                <w:sz w:val="20"/>
                <w:szCs w:val="20"/>
              </w:rPr>
            </w:pPr>
            <w:r>
              <w:rPr>
                <w:rFonts w:ascii="Arial" w:hAnsi="Arial" w:cs="Arial"/>
                <w:iCs/>
                <w:sz w:val="20"/>
                <w:szCs w:val="20"/>
              </w:rPr>
              <w:t>C</w:t>
            </w:r>
            <w:r w:rsidRPr="005364B5">
              <w:rPr>
                <w:rFonts w:ascii="Arial" w:hAnsi="Arial" w:cs="Arial"/>
                <w:iCs/>
                <w:sz w:val="20"/>
                <w:szCs w:val="20"/>
              </w:rPr>
              <w:t>ontact</w:t>
            </w:r>
            <w:r>
              <w:rPr>
                <w:rFonts w:ascii="Arial" w:hAnsi="Arial" w:cs="Arial"/>
                <w:iCs/>
                <w:sz w:val="20"/>
                <w:szCs w:val="20"/>
              </w:rPr>
              <w:t>’s</w:t>
            </w:r>
            <w:r w:rsidRPr="005364B5">
              <w:rPr>
                <w:rFonts w:ascii="Arial" w:hAnsi="Arial" w:cs="Arial"/>
                <w:iCs/>
                <w:sz w:val="20"/>
                <w:szCs w:val="20"/>
              </w:rPr>
              <w:t xml:space="preserve"> Person </w:t>
            </w:r>
            <w:r>
              <w:rPr>
                <w:rFonts w:ascii="Arial" w:hAnsi="Arial" w:cs="Arial"/>
                <w:iCs/>
                <w:sz w:val="20"/>
                <w:szCs w:val="20"/>
              </w:rPr>
              <w:t>J</w:t>
            </w:r>
            <w:r w:rsidRPr="005364B5">
              <w:rPr>
                <w:rFonts w:ascii="Arial" w:hAnsi="Arial" w:cs="Arial"/>
                <w:iCs/>
                <w:sz w:val="20"/>
                <w:szCs w:val="20"/>
              </w:rPr>
              <w:t>ob</w:t>
            </w:r>
            <w:r>
              <w:rPr>
                <w:rFonts w:ascii="Arial" w:hAnsi="Arial" w:cs="Arial"/>
                <w:iCs/>
                <w:sz w:val="20"/>
                <w:szCs w:val="20"/>
              </w:rPr>
              <w:t xml:space="preserve"> </w:t>
            </w:r>
            <w:r w:rsidRPr="005364B5">
              <w:rPr>
                <w:rFonts w:ascii="Arial" w:hAnsi="Arial" w:cs="Arial"/>
                <w:iCs/>
                <w:sz w:val="20"/>
                <w:szCs w:val="20"/>
              </w:rPr>
              <w:t>Title</w:t>
            </w:r>
          </w:p>
        </w:tc>
        <w:tc>
          <w:tcPr>
            <w:tcW w:w="5472" w:type="dxa"/>
            <w:shd w:val="clear" w:color="auto" w:fill="auto"/>
            <w:vAlign w:val="center"/>
          </w:tcPr>
          <w:p w14:paraId="243B9807" w14:textId="77777777" w:rsidR="006546F9" w:rsidRPr="004925AB" w:rsidRDefault="006546F9" w:rsidP="006546F9">
            <w:pPr>
              <w:pStyle w:val="NoSpacing"/>
              <w:jc w:val="center"/>
              <w:rPr>
                <w:rFonts w:ascii="Arial" w:hAnsi="Arial" w:cs="Arial"/>
                <w:sz w:val="20"/>
                <w:szCs w:val="20"/>
              </w:rPr>
            </w:pPr>
          </w:p>
        </w:tc>
      </w:tr>
      <w:tr w:rsidR="006546F9" w:rsidRPr="004925AB" w14:paraId="3669216F" w14:textId="77777777" w:rsidTr="00B604DA">
        <w:trPr>
          <w:trHeight w:val="302"/>
          <w:jc w:val="center"/>
        </w:trPr>
        <w:tc>
          <w:tcPr>
            <w:tcW w:w="3744" w:type="dxa"/>
            <w:shd w:val="clear" w:color="auto" w:fill="auto"/>
            <w:vAlign w:val="center"/>
          </w:tcPr>
          <w:p w14:paraId="6C7D1098" w14:textId="59FBF3DF" w:rsidR="006546F9" w:rsidRPr="004925AB" w:rsidRDefault="006546F9" w:rsidP="006546F9">
            <w:pPr>
              <w:pStyle w:val="NoSpacing"/>
              <w:jc w:val="center"/>
              <w:rPr>
                <w:rFonts w:ascii="Arial" w:hAnsi="Arial" w:cs="Arial"/>
                <w:sz w:val="20"/>
                <w:szCs w:val="20"/>
              </w:rPr>
            </w:pPr>
            <w:r w:rsidRPr="005364B5">
              <w:rPr>
                <w:rFonts w:ascii="Arial" w:hAnsi="Arial" w:cs="Arial"/>
                <w:iCs/>
                <w:sz w:val="20"/>
                <w:szCs w:val="20"/>
              </w:rPr>
              <w:t>Telephone Number</w:t>
            </w:r>
          </w:p>
        </w:tc>
        <w:tc>
          <w:tcPr>
            <w:tcW w:w="5472" w:type="dxa"/>
            <w:shd w:val="clear" w:color="auto" w:fill="auto"/>
            <w:vAlign w:val="center"/>
          </w:tcPr>
          <w:p w14:paraId="14F281C5" w14:textId="4D0AAD7B" w:rsidR="006546F9" w:rsidRPr="004925AB" w:rsidRDefault="006546F9" w:rsidP="006546F9">
            <w:pPr>
              <w:pStyle w:val="NoSpacing"/>
              <w:jc w:val="center"/>
              <w:rPr>
                <w:rFonts w:ascii="Arial" w:hAnsi="Arial" w:cs="Arial"/>
                <w:sz w:val="20"/>
                <w:szCs w:val="20"/>
              </w:rPr>
            </w:pPr>
          </w:p>
        </w:tc>
      </w:tr>
      <w:tr w:rsidR="006546F9" w:rsidRPr="004925AB" w14:paraId="23D3E0B6" w14:textId="77777777" w:rsidTr="00B604DA">
        <w:trPr>
          <w:trHeight w:val="302"/>
          <w:jc w:val="center"/>
        </w:trPr>
        <w:tc>
          <w:tcPr>
            <w:tcW w:w="3744" w:type="dxa"/>
            <w:shd w:val="clear" w:color="auto" w:fill="auto"/>
            <w:vAlign w:val="center"/>
          </w:tcPr>
          <w:p w14:paraId="7A346202" w14:textId="31C7A374" w:rsidR="006546F9" w:rsidRPr="00083C4D" w:rsidRDefault="006546F9" w:rsidP="006546F9">
            <w:pPr>
              <w:pStyle w:val="NoSpacing"/>
              <w:jc w:val="center"/>
              <w:rPr>
                <w:rFonts w:ascii="Arial" w:hAnsi="Arial" w:cs="Arial"/>
                <w:sz w:val="20"/>
                <w:szCs w:val="20"/>
              </w:rPr>
            </w:pPr>
            <w:r>
              <w:rPr>
                <w:rFonts w:ascii="Arial" w:hAnsi="Arial" w:cs="Arial"/>
                <w:iCs/>
                <w:sz w:val="20"/>
                <w:szCs w:val="20"/>
              </w:rPr>
              <w:t>Email Address</w:t>
            </w:r>
          </w:p>
        </w:tc>
        <w:tc>
          <w:tcPr>
            <w:tcW w:w="5472" w:type="dxa"/>
            <w:shd w:val="clear" w:color="auto" w:fill="auto"/>
            <w:vAlign w:val="center"/>
          </w:tcPr>
          <w:p w14:paraId="46A0D9E4" w14:textId="0C34C443" w:rsidR="006546F9" w:rsidRPr="004925AB" w:rsidRDefault="006546F9" w:rsidP="006546F9">
            <w:pPr>
              <w:pStyle w:val="NoSpacing"/>
              <w:jc w:val="center"/>
              <w:rPr>
                <w:rFonts w:ascii="Arial" w:hAnsi="Arial" w:cs="Arial"/>
                <w:sz w:val="20"/>
                <w:szCs w:val="20"/>
              </w:rPr>
            </w:pPr>
          </w:p>
        </w:tc>
      </w:tr>
      <w:tr w:rsidR="006546F9" w:rsidRPr="004925AB" w14:paraId="6D1FDC95" w14:textId="77777777" w:rsidTr="00B604DA">
        <w:trPr>
          <w:trHeight w:val="302"/>
          <w:jc w:val="center"/>
        </w:trPr>
        <w:tc>
          <w:tcPr>
            <w:tcW w:w="9216" w:type="dxa"/>
            <w:gridSpan w:val="2"/>
            <w:shd w:val="clear" w:color="auto" w:fill="F2F2F2" w:themeFill="background1" w:themeFillShade="F2"/>
            <w:vAlign w:val="center"/>
          </w:tcPr>
          <w:p w14:paraId="2C12ED21" w14:textId="77E39A7F" w:rsidR="006546F9" w:rsidRPr="004925AB" w:rsidRDefault="006546F9" w:rsidP="006546F9">
            <w:pPr>
              <w:pStyle w:val="NoSpacing"/>
              <w:jc w:val="center"/>
              <w:rPr>
                <w:rFonts w:ascii="Arial" w:hAnsi="Arial" w:cs="Arial"/>
                <w:sz w:val="20"/>
                <w:szCs w:val="20"/>
              </w:rPr>
            </w:pPr>
            <w:r w:rsidRPr="00B604DA">
              <w:rPr>
                <w:rFonts w:ascii="Arial" w:hAnsi="Arial" w:cs="Arial"/>
                <w:b/>
                <w:bCs/>
                <w:sz w:val="20"/>
                <w:szCs w:val="20"/>
              </w:rPr>
              <w:t>Testing Firm Information</w:t>
            </w:r>
          </w:p>
        </w:tc>
      </w:tr>
      <w:tr w:rsidR="006546F9" w:rsidRPr="004925AB" w14:paraId="0F1C9D86" w14:textId="77777777" w:rsidTr="00B604DA">
        <w:trPr>
          <w:trHeight w:val="302"/>
          <w:jc w:val="center"/>
        </w:trPr>
        <w:tc>
          <w:tcPr>
            <w:tcW w:w="3744" w:type="dxa"/>
            <w:shd w:val="clear" w:color="auto" w:fill="auto"/>
            <w:vAlign w:val="center"/>
          </w:tcPr>
          <w:p w14:paraId="12607AA4" w14:textId="48E5AE7E" w:rsidR="006546F9" w:rsidRPr="004925AB" w:rsidRDefault="00BA2000" w:rsidP="006546F9">
            <w:pPr>
              <w:pStyle w:val="NoSpacing"/>
              <w:jc w:val="center"/>
              <w:rPr>
                <w:rFonts w:ascii="Arial" w:hAnsi="Arial" w:cs="Arial"/>
                <w:sz w:val="20"/>
                <w:szCs w:val="20"/>
              </w:rPr>
            </w:pPr>
            <w:r>
              <w:rPr>
                <w:rFonts w:ascii="Arial" w:hAnsi="Arial" w:cs="Arial"/>
                <w:sz w:val="20"/>
                <w:szCs w:val="20"/>
              </w:rPr>
              <w:t>Name of Testing</w:t>
            </w:r>
            <w:r w:rsidR="006546F9" w:rsidRPr="0013474F">
              <w:rPr>
                <w:rFonts w:ascii="Arial" w:hAnsi="Arial" w:cs="Arial"/>
                <w:sz w:val="20"/>
                <w:szCs w:val="20"/>
              </w:rPr>
              <w:t xml:space="preserve"> Company</w:t>
            </w:r>
          </w:p>
        </w:tc>
        <w:tc>
          <w:tcPr>
            <w:tcW w:w="5472" w:type="dxa"/>
            <w:shd w:val="clear" w:color="auto" w:fill="auto"/>
            <w:vAlign w:val="center"/>
          </w:tcPr>
          <w:p w14:paraId="1ECBE4FE" w14:textId="172061CD" w:rsidR="006546F9" w:rsidRPr="004925AB" w:rsidRDefault="006546F9" w:rsidP="006546F9">
            <w:pPr>
              <w:pStyle w:val="NoSpacing"/>
              <w:jc w:val="center"/>
              <w:rPr>
                <w:rFonts w:ascii="Arial" w:hAnsi="Arial" w:cs="Arial"/>
                <w:sz w:val="20"/>
                <w:szCs w:val="20"/>
              </w:rPr>
            </w:pPr>
          </w:p>
        </w:tc>
      </w:tr>
      <w:tr w:rsidR="006546F9" w:rsidRPr="004925AB" w14:paraId="2B2E0FC8" w14:textId="77777777" w:rsidTr="00B604DA">
        <w:trPr>
          <w:trHeight w:val="302"/>
          <w:jc w:val="center"/>
        </w:trPr>
        <w:tc>
          <w:tcPr>
            <w:tcW w:w="3744" w:type="dxa"/>
            <w:shd w:val="clear" w:color="auto" w:fill="auto"/>
            <w:vAlign w:val="center"/>
          </w:tcPr>
          <w:p w14:paraId="4E1B39EF" w14:textId="3FE9F6BB" w:rsidR="006546F9" w:rsidRPr="004925AB" w:rsidRDefault="006546F9" w:rsidP="006546F9">
            <w:pPr>
              <w:pStyle w:val="NoSpacing"/>
              <w:jc w:val="center"/>
              <w:rPr>
                <w:rFonts w:ascii="Arial" w:hAnsi="Arial" w:cs="Arial"/>
                <w:sz w:val="20"/>
                <w:szCs w:val="20"/>
              </w:rPr>
            </w:pPr>
            <w:r w:rsidRPr="005364B5">
              <w:rPr>
                <w:rFonts w:ascii="Arial" w:hAnsi="Arial" w:cs="Arial"/>
                <w:sz w:val="20"/>
                <w:szCs w:val="20"/>
              </w:rPr>
              <w:t>Mailing Address</w:t>
            </w:r>
          </w:p>
        </w:tc>
        <w:tc>
          <w:tcPr>
            <w:tcW w:w="5472" w:type="dxa"/>
            <w:shd w:val="clear" w:color="auto" w:fill="auto"/>
            <w:vAlign w:val="center"/>
          </w:tcPr>
          <w:p w14:paraId="058A716D" w14:textId="01238CF1" w:rsidR="006546F9" w:rsidRPr="004925AB" w:rsidRDefault="006546F9" w:rsidP="006546F9">
            <w:pPr>
              <w:pStyle w:val="NoSpacing"/>
              <w:jc w:val="center"/>
              <w:rPr>
                <w:rFonts w:ascii="Arial" w:hAnsi="Arial" w:cs="Arial"/>
                <w:sz w:val="20"/>
                <w:szCs w:val="20"/>
              </w:rPr>
            </w:pPr>
          </w:p>
        </w:tc>
      </w:tr>
      <w:tr w:rsidR="006546F9" w:rsidRPr="004925AB" w14:paraId="2FF130F1" w14:textId="77777777" w:rsidTr="00B604DA">
        <w:trPr>
          <w:trHeight w:val="302"/>
          <w:jc w:val="center"/>
        </w:trPr>
        <w:tc>
          <w:tcPr>
            <w:tcW w:w="3744" w:type="dxa"/>
            <w:shd w:val="clear" w:color="auto" w:fill="auto"/>
            <w:vAlign w:val="center"/>
          </w:tcPr>
          <w:p w14:paraId="21203371" w14:textId="2A5F7373" w:rsidR="006546F9" w:rsidRPr="004925AB" w:rsidRDefault="006546F9" w:rsidP="006546F9">
            <w:pPr>
              <w:pStyle w:val="NoSpacing"/>
              <w:jc w:val="center"/>
              <w:rPr>
                <w:rFonts w:ascii="Arial" w:hAnsi="Arial" w:cs="Arial"/>
                <w:sz w:val="20"/>
                <w:szCs w:val="20"/>
              </w:rPr>
            </w:pPr>
            <w:r>
              <w:rPr>
                <w:rFonts w:ascii="Arial" w:hAnsi="Arial" w:cs="Arial"/>
                <w:iCs/>
                <w:sz w:val="20"/>
                <w:szCs w:val="20"/>
              </w:rPr>
              <w:t>C</w:t>
            </w:r>
            <w:r w:rsidRPr="005364B5">
              <w:rPr>
                <w:rFonts w:ascii="Arial" w:hAnsi="Arial" w:cs="Arial"/>
                <w:iCs/>
                <w:sz w:val="20"/>
                <w:szCs w:val="20"/>
              </w:rPr>
              <w:t>ontact</w:t>
            </w:r>
            <w:r>
              <w:rPr>
                <w:rFonts w:ascii="Arial" w:hAnsi="Arial" w:cs="Arial"/>
                <w:iCs/>
                <w:sz w:val="20"/>
                <w:szCs w:val="20"/>
              </w:rPr>
              <w:t>’s</w:t>
            </w:r>
            <w:r w:rsidRPr="005364B5">
              <w:rPr>
                <w:rFonts w:ascii="Arial" w:hAnsi="Arial" w:cs="Arial"/>
                <w:iCs/>
                <w:sz w:val="20"/>
                <w:szCs w:val="20"/>
              </w:rPr>
              <w:t xml:space="preserve"> Person </w:t>
            </w:r>
            <w:r w:rsidR="00B558D0">
              <w:rPr>
                <w:rFonts w:ascii="Arial" w:hAnsi="Arial" w:cs="Arial"/>
                <w:iCs/>
                <w:sz w:val="20"/>
                <w:szCs w:val="20"/>
              </w:rPr>
              <w:t xml:space="preserve">Full </w:t>
            </w:r>
            <w:r>
              <w:rPr>
                <w:rFonts w:ascii="Arial" w:hAnsi="Arial" w:cs="Arial"/>
                <w:iCs/>
                <w:sz w:val="20"/>
                <w:szCs w:val="20"/>
              </w:rPr>
              <w:t>Name</w:t>
            </w:r>
          </w:p>
        </w:tc>
        <w:tc>
          <w:tcPr>
            <w:tcW w:w="5472" w:type="dxa"/>
            <w:vAlign w:val="center"/>
          </w:tcPr>
          <w:p w14:paraId="6B6229F9" w14:textId="504E8BA6" w:rsidR="006546F9" w:rsidRPr="004925AB" w:rsidRDefault="006546F9" w:rsidP="006546F9">
            <w:pPr>
              <w:pStyle w:val="NoSpacing"/>
              <w:jc w:val="center"/>
              <w:rPr>
                <w:rFonts w:ascii="Arial" w:hAnsi="Arial" w:cs="Arial"/>
                <w:sz w:val="20"/>
                <w:szCs w:val="20"/>
              </w:rPr>
            </w:pPr>
          </w:p>
        </w:tc>
      </w:tr>
      <w:tr w:rsidR="006546F9" w:rsidRPr="004925AB" w14:paraId="52F9E054" w14:textId="77777777" w:rsidTr="00B604DA">
        <w:trPr>
          <w:trHeight w:val="302"/>
          <w:jc w:val="center"/>
        </w:trPr>
        <w:tc>
          <w:tcPr>
            <w:tcW w:w="3744" w:type="dxa"/>
            <w:shd w:val="clear" w:color="auto" w:fill="auto"/>
            <w:vAlign w:val="center"/>
          </w:tcPr>
          <w:p w14:paraId="32A13B1F" w14:textId="13D7CB5A" w:rsidR="006546F9" w:rsidRDefault="006546F9" w:rsidP="006546F9">
            <w:pPr>
              <w:pStyle w:val="NoSpacing"/>
              <w:jc w:val="center"/>
              <w:rPr>
                <w:rFonts w:ascii="Arial" w:hAnsi="Arial" w:cs="Arial"/>
                <w:iCs/>
                <w:sz w:val="20"/>
                <w:szCs w:val="20"/>
              </w:rPr>
            </w:pPr>
            <w:r>
              <w:rPr>
                <w:rFonts w:ascii="Arial" w:hAnsi="Arial" w:cs="Arial"/>
                <w:iCs/>
                <w:sz w:val="20"/>
                <w:szCs w:val="20"/>
              </w:rPr>
              <w:t>C</w:t>
            </w:r>
            <w:r w:rsidRPr="005364B5">
              <w:rPr>
                <w:rFonts w:ascii="Arial" w:hAnsi="Arial" w:cs="Arial"/>
                <w:iCs/>
                <w:sz w:val="20"/>
                <w:szCs w:val="20"/>
              </w:rPr>
              <w:t>ontact</w:t>
            </w:r>
            <w:r>
              <w:rPr>
                <w:rFonts w:ascii="Arial" w:hAnsi="Arial" w:cs="Arial"/>
                <w:iCs/>
                <w:sz w:val="20"/>
                <w:szCs w:val="20"/>
              </w:rPr>
              <w:t>’s</w:t>
            </w:r>
            <w:r w:rsidRPr="005364B5">
              <w:rPr>
                <w:rFonts w:ascii="Arial" w:hAnsi="Arial" w:cs="Arial"/>
                <w:iCs/>
                <w:sz w:val="20"/>
                <w:szCs w:val="20"/>
              </w:rPr>
              <w:t xml:space="preserve"> Person </w:t>
            </w:r>
            <w:r>
              <w:rPr>
                <w:rFonts w:ascii="Arial" w:hAnsi="Arial" w:cs="Arial"/>
                <w:iCs/>
                <w:sz w:val="20"/>
                <w:szCs w:val="20"/>
              </w:rPr>
              <w:t>J</w:t>
            </w:r>
            <w:r w:rsidRPr="005364B5">
              <w:rPr>
                <w:rFonts w:ascii="Arial" w:hAnsi="Arial" w:cs="Arial"/>
                <w:iCs/>
                <w:sz w:val="20"/>
                <w:szCs w:val="20"/>
              </w:rPr>
              <w:t>ob</w:t>
            </w:r>
            <w:r>
              <w:rPr>
                <w:rFonts w:ascii="Arial" w:hAnsi="Arial" w:cs="Arial"/>
                <w:iCs/>
                <w:sz w:val="20"/>
                <w:szCs w:val="20"/>
              </w:rPr>
              <w:t xml:space="preserve"> </w:t>
            </w:r>
            <w:r w:rsidRPr="005364B5">
              <w:rPr>
                <w:rFonts w:ascii="Arial" w:hAnsi="Arial" w:cs="Arial"/>
                <w:iCs/>
                <w:sz w:val="20"/>
                <w:szCs w:val="20"/>
              </w:rPr>
              <w:t>Title</w:t>
            </w:r>
          </w:p>
        </w:tc>
        <w:tc>
          <w:tcPr>
            <w:tcW w:w="5472" w:type="dxa"/>
            <w:vAlign w:val="center"/>
          </w:tcPr>
          <w:p w14:paraId="6E65D06D" w14:textId="77777777" w:rsidR="006546F9" w:rsidRPr="004925AB" w:rsidRDefault="006546F9" w:rsidP="006546F9">
            <w:pPr>
              <w:pStyle w:val="NoSpacing"/>
              <w:jc w:val="center"/>
              <w:rPr>
                <w:rFonts w:ascii="Arial" w:hAnsi="Arial" w:cs="Arial"/>
                <w:sz w:val="20"/>
                <w:szCs w:val="20"/>
              </w:rPr>
            </w:pPr>
          </w:p>
        </w:tc>
      </w:tr>
      <w:tr w:rsidR="006546F9" w:rsidRPr="004925AB" w14:paraId="0E529321" w14:textId="77777777" w:rsidTr="00B604DA">
        <w:trPr>
          <w:trHeight w:val="302"/>
          <w:jc w:val="center"/>
        </w:trPr>
        <w:tc>
          <w:tcPr>
            <w:tcW w:w="3744" w:type="dxa"/>
            <w:shd w:val="clear" w:color="auto" w:fill="auto"/>
            <w:vAlign w:val="center"/>
          </w:tcPr>
          <w:p w14:paraId="52EF4E37" w14:textId="7BCCD95A" w:rsidR="006546F9" w:rsidRPr="004925AB" w:rsidRDefault="006546F9" w:rsidP="006546F9">
            <w:pPr>
              <w:pStyle w:val="NoSpacing"/>
              <w:jc w:val="center"/>
              <w:rPr>
                <w:rFonts w:ascii="Arial" w:hAnsi="Arial" w:cs="Arial"/>
                <w:sz w:val="20"/>
                <w:szCs w:val="20"/>
              </w:rPr>
            </w:pPr>
            <w:r w:rsidRPr="005364B5">
              <w:rPr>
                <w:rFonts w:ascii="Arial" w:hAnsi="Arial" w:cs="Arial"/>
                <w:iCs/>
                <w:sz w:val="20"/>
                <w:szCs w:val="20"/>
              </w:rPr>
              <w:t>Telephone Number</w:t>
            </w:r>
          </w:p>
        </w:tc>
        <w:tc>
          <w:tcPr>
            <w:tcW w:w="5472" w:type="dxa"/>
            <w:vAlign w:val="center"/>
          </w:tcPr>
          <w:p w14:paraId="41986474" w14:textId="522B60EA" w:rsidR="006546F9" w:rsidRPr="004925AB" w:rsidRDefault="006546F9" w:rsidP="006546F9">
            <w:pPr>
              <w:pStyle w:val="NoSpacing"/>
              <w:jc w:val="center"/>
              <w:rPr>
                <w:rFonts w:ascii="Arial" w:hAnsi="Arial" w:cs="Arial"/>
                <w:sz w:val="20"/>
                <w:szCs w:val="20"/>
              </w:rPr>
            </w:pPr>
          </w:p>
        </w:tc>
      </w:tr>
      <w:tr w:rsidR="006546F9" w:rsidRPr="004925AB" w14:paraId="18AC4C05" w14:textId="77777777" w:rsidTr="00B604DA">
        <w:trPr>
          <w:trHeight w:val="302"/>
          <w:jc w:val="center"/>
        </w:trPr>
        <w:tc>
          <w:tcPr>
            <w:tcW w:w="3744" w:type="dxa"/>
            <w:shd w:val="clear" w:color="auto" w:fill="auto"/>
            <w:vAlign w:val="center"/>
          </w:tcPr>
          <w:p w14:paraId="10E31C6D" w14:textId="7CBB412F" w:rsidR="006546F9" w:rsidRPr="004925AB" w:rsidRDefault="006546F9" w:rsidP="006546F9">
            <w:pPr>
              <w:pStyle w:val="NoSpacing"/>
              <w:jc w:val="center"/>
              <w:rPr>
                <w:rFonts w:ascii="Arial" w:hAnsi="Arial" w:cs="Arial"/>
                <w:sz w:val="20"/>
                <w:szCs w:val="20"/>
              </w:rPr>
            </w:pPr>
            <w:r>
              <w:rPr>
                <w:rFonts w:ascii="Arial" w:hAnsi="Arial" w:cs="Arial"/>
                <w:iCs/>
                <w:sz w:val="20"/>
                <w:szCs w:val="20"/>
              </w:rPr>
              <w:t>Email Address</w:t>
            </w:r>
          </w:p>
        </w:tc>
        <w:tc>
          <w:tcPr>
            <w:tcW w:w="5472" w:type="dxa"/>
            <w:shd w:val="clear" w:color="auto" w:fill="auto"/>
            <w:vAlign w:val="center"/>
          </w:tcPr>
          <w:p w14:paraId="73C6475A" w14:textId="408ACC29" w:rsidR="006546F9" w:rsidRPr="004925AB" w:rsidRDefault="006546F9" w:rsidP="006546F9">
            <w:pPr>
              <w:pStyle w:val="NoSpacing"/>
              <w:jc w:val="center"/>
              <w:rPr>
                <w:rFonts w:ascii="Arial" w:hAnsi="Arial" w:cs="Arial"/>
                <w:sz w:val="20"/>
                <w:szCs w:val="20"/>
              </w:rPr>
            </w:pPr>
          </w:p>
        </w:tc>
      </w:tr>
      <w:tr w:rsidR="006546F9" w:rsidRPr="004925AB" w14:paraId="0047C156" w14:textId="77777777" w:rsidTr="00B604DA">
        <w:trPr>
          <w:trHeight w:val="302"/>
          <w:jc w:val="center"/>
        </w:trPr>
        <w:tc>
          <w:tcPr>
            <w:tcW w:w="9216" w:type="dxa"/>
            <w:gridSpan w:val="2"/>
            <w:shd w:val="clear" w:color="auto" w:fill="F2F2F2" w:themeFill="background1" w:themeFillShade="F2"/>
            <w:vAlign w:val="center"/>
          </w:tcPr>
          <w:p w14:paraId="51493374" w14:textId="504A1416" w:rsidR="006546F9" w:rsidRPr="004925AB" w:rsidRDefault="006546F9" w:rsidP="006546F9">
            <w:pPr>
              <w:pStyle w:val="NoSpacing"/>
              <w:jc w:val="center"/>
              <w:rPr>
                <w:rFonts w:ascii="Arial" w:hAnsi="Arial" w:cs="Arial"/>
                <w:sz w:val="20"/>
                <w:szCs w:val="20"/>
              </w:rPr>
            </w:pPr>
            <w:r w:rsidRPr="00B604DA">
              <w:rPr>
                <w:rFonts w:ascii="Arial" w:hAnsi="Arial" w:cs="Arial"/>
                <w:b/>
                <w:bCs/>
                <w:sz w:val="20"/>
                <w:szCs w:val="20"/>
              </w:rPr>
              <w:t>Analytical Laboratory Information</w:t>
            </w:r>
          </w:p>
        </w:tc>
      </w:tr>
      <w:tr w:rsidR="006546F9" w:rsidRPr="004925AB" w14:paraId="063A6208" w14:textId="77777777" w:rsidTr="00B604DA">
        <w:trPr>
          <w:trHeight w:val="302"/>
          <w:jc w:val="center"/>
        </w:trPr>
        <w:tc>
          <w:tcPr>
            <w:tcW w:w="3744" w:type="dxa"/>
            <w:shd w:val="clear" w:color="auto" w:fill="auto"/>
            <w:vAlign w:val="center"/>
          </w:tcPr>
          <w:p w14:paraId="24ED2D44" w14:textId="36C0B311" w:rsidR="006546F9" w:rsidRPr="004925AB" w:rsidRDefault="006546F9" w:rsidP="006546F9">
            <w:pPr>
              <w:pStyle w:val="NoSpacing"/>
              <w:jc w:val="center"/>
              <w:rPr>
                <w:rFonts w:ascii="Arial" w:hAnsi="Arial" w:cs="Arial"/>
                <w:sz w:val="20"/>
                <w:szCs w:val="20"/>
              </w:rPr>
            </w:pPr>
            <w:r w:rsidRPr="0013474F">
              <w:rPr>
                <w:rFonts w:ascii="Arial" w:hAnsi="Arial" w:cs="Arial"/>
                <w:sz w:val="20"/>
                <w:szCs w:val="20"/>
              </w:rPr>
              <w:t>Analytical Laboratory</w:t>
            </w:r>
          </w:p>
        </w:tc>
        <w:tc>
          <w:tcPr>
            <w:tcW w:w="5472" w:type="dxa"/>
            <w:vAlign w:val="center"/>
          </w:tcPr>
          <w:p w14:paraId="39EE4E30" w14:textId="1E2B1B05" w:rsidR="006546F9" w:rsidRPr="004925AB" w:rsidRDefault="006546F9" w:rsidP="006546F9">
            <w:pPr>
              <w:pStyle w:val="NoSpacing"/>
              <w:jc w:val="center"/>
              <w:rPr>
                <w:rFonts w:ascii="Arial" w:hAnsi="Arial" w:cs="Arial"/>
                <w:sz w:val="20"/>
                <w:szCs w:val="20"/>
              </w:rPr>
            </w:pPr>
          </w:p>
        </w:tc>
      </w:tr>
      <w:tr w:rsidR="006546F9" w:rsidRPr="004925AB" w14:paraId="33D0BC04" w14:textId="77777777" w:rsidTr="00B604DA">
        <w:trPr>
          <w:trHeight w:val="302"/>
          <w:jc w:val="center"/>
        </w:trPr>
        <w:tc>
          <w:tcPr>
            <w:tcW w:w="3744" w:type="dxa"/>
            <w:shd w:val="clear" w:color="auto" w:fill="auto"/>
            <w:vAlign w:val="center"/>
          </w:tcPr>
          <w:p w14:paraId="08CF712D" w14:textId="19A26AEB" w:rsidR="006546F9" w:rsidRPr="004925AB" w:rsidRDefault="006546F9" w:rsidP="006546F9">
            <w:pPr>
              <w:pStyle w:val="NoSpacing"/>
              <w:jc w:val="center"/>
              <w:rPr>
                <w:rFonts w:ascii="Arial" w:hAnsi="Arial" w:cs="Arial"/>
                <w:sz w:val="20"/>
                <w:szCs w:val="20"/>
              </w:rPr>
            </w:pPr>
            <w:r w:rsidRPr="00945BCF">
              <w:rPr>
                <w:rFonts w:ascii="Arial" w:hAnsi="Arial" w:cs="Arial"/>
                <w:sz w:val="20"/>
                <w:szCs w:val="20"/>
              </w:rPr>
              <w:t xml:space="preserve">Name of </w:t>
            </w:r>
            <w:r w:rsidRPr="00E14431">
              <w:rPr>
                <w:rFonts w:ascii="Arial" w:hAnsi="Arial" w:cs="Arial"/>
                <w:sz w:val="20"/>
                <w:szCs w:val="20"/>
              </w:rPr>
              <w:t>Analytical Laboratory</w:t>
            </w:r>
          </w:p>
        </w:tc>
        <w:tc>
          <w:tcPr>
            <w:tcW w:w="5472" w:type="dxa"/>
            <w:shd w:val="clear" w:color="auto" w:fill="auto"/>
            <w:vAlign w:val="center"/>
          </w:tcPr>
          <w:p w14:paraId="19357B87" w14:textId="1932621F" w:rsidR="006546F9" w:rsidRPr="004925AB" w:rsidRDefault="006546F9" w:rsidP="006546F9">
            <w:pPr>
              <w:pStyle w:val="NoSpacing"/>
              <w:jc w:val="center"/>
              <w:rPr>
                <w:rFonts w:ascii="Arial" w:hAnsi="Arial" w:cs="Arial"/>
                <w:sz w:val="20"/>
                <w:szCs w:val="20"/>
              </w:rPr>
            </w:pPr>
          </w:p>
        </w:tc>
      </w:tr>
      <w:tr w:rsidR="006546F9" w:rsidRPr="004925AB" w14:paraId="2342B9BA" w14:textId="77777777" w:rsidTr="00B604DA">
        <w:trPr>
          <w:trHeight w:val="302"/>
          <w:jc w:val="center"/>
        </w:trPr>
        <w:tc>
          <w:tcPr>
            <w:tcW w:w="3744" w:type="dxa"/>
            <w:shd w:val="clear" w:color="auto" w:fill="auto"/>
            <w:vAlign w:val="center"/>
          </w:tcPr>
          <w:p w14:paraId="69C9B45A" w14:textId="06EC87C0" w:rsidR="006546F9" w:rsidRPr="004925AB" w:rsidRDefault="006546F9" w:rsidP="006546F9">
            <w:pPr>
              <w:pStyle w:val="NoSpacing"/>
              <w:jc w:val="center"/>
              <w:rPr>
                <w:rFonts w:ascii="Arial" w:hAnsi="Arial" w:cs="Arial"/>
                <w:sz w:val="20"/>
                <w:szCs w:val="20"/>
              </w:rPr>
            </w:pPr>
            <w:r w:rsidRPr="005364B5">
              <w:rPr>
                <w:rFonts w:ascii="Arial" w:hAnsi="Arial" w:cs="Arial"/>
                <w:sz w:val="20"/>
                <w:szCs w:val="20"/>
              </w:rPr>
              <w:t>Mailing Address</w:t>
            </w:r>
          </w:p>
        </w:tc>
        <w:tc>
          <w:tcPr>
            <w:tcW w:w="5472" w:type="dxa"/>
            <w:shd w:val="clear" w:color="auto" w:fill="auto"/>
            <w:vAlign w:val="center"/>
          </w:tcPr>
          <w:p w14:paraId="7A18C4CC" w14:textId="20D5DBA3" w:rsidR="006546F9" w:rsidRPr="004925AB" w:rsidRDefault="006546F9" w:rsidP="006546F9">
            <w:pPr>
              <w:pStyle w:val="NoSpacing"/>
              <w:jc w:val="center"/>
              <w:rPr>
                <w:rFonts w:ascii="Arial" w:hAnsi="Arial" w:cs="Arial"/>
                <w:sz w:val="20"/>
                <w:szCs w:val="20"/>
              </w:rPr>
            </w:pPr>
          </w:p>
        </w:tc>
      </w:tr>
      <w:tr w:rsidR="006546F9" w:rsidRPr="004925AB" w14:paraId="298B62FE" w14:textId="77777777" w:rsidTr="00B604DA">
        <w:trPr>
          <w:trHeight w:val="302"/>
          <w:jc w:val="center"/>
        </w:trPr>
        <w:tc>
          <w:tcPr>
            <w:tcW w:w="3744" w:type="dxa"/>
            <w:shd w:val="clear" w:color="auto" w:fill="auto"/>
            <w:vAlign w:val="center"/>
          </w:tcPr>
          <w:p w14:paraId="51DBD289" w14:textId="1FFC9B05" w:rsidR="006546F9" w:rsidRPr="004925AB" w:rsidRDefault="006546F9" w:rsidP="006546F9">
            <w:pPr>
              <w:pStyle w:val="NoSpacing"/>
              <w:jc w:val="center"/>
              <w:rPr>
                <w:rFonts w:ascii="Arial" w:hAnsi="Arial" w:cs="Arial"/>
                <w:sz w:val="20"/>
                <w:szCs w:val="20"/>
              </w:rPr>
            </w:pPr>
            <w:r>
              <w:rPr>
                <w:rFonts w:ascii="Arial" w:hAnsi="Arial" w:cs="Arial"/>
                <w:iCs/>
                <w:sz w:val="20"/>
                <w:szCs w:val="20"/>
              </w:rPr>
              <w:t>C</w:t>
            </w:r>
            <w:r w:rsidRPr="005364B5">
              <w:rPr>
                <w:rFonts w:ascii="Arial" w:hAnsi="Arial" w:cs="Arial"/>
                <w:iCs/>
                <w:sz w:val="20"/>
                <w:szCs w:val="20"/>
              </w:rPr>
              <w:t>ontact</w:t>
            </w:r>
            <w:r>
              <w:rPr>
                <w:rFonts w:ascii="Arial" w:hAnsi="Arial" w:cs="Arial"/>
                <w:iCs/>
                <w:sz w:val="20"/>
                <w:szCs w:val="20"/>
              </w:rPr>
              <w:t>’s</w:t>
            </w:r>
            <w:r w:rsidRPr="005364B5">
              <w:rPr>
                <w:rFonts w:ascii="Arial" w:hAnsi="Arial" w:cs="Arial"/>
                <w:iCs/>
                <w:sz w:val="20"/>
                <w:szCs w:val="20"/>
              </w:rPr>
              <w:t xml:space="preserve"> Person </w:t>
            </w:r>
            <w:r w:rsidR="0052049A">
              <w:rPr>
                <w:rFonts w:ascii="Arial" w:hAnsi="Arial" w:cs="Arial"/>
                <w:iCs/>
                <w:sz w:val="20"/>
                <w:szCs w:val="20"/>
              </w:rPr>
              <w:t xml:space="preserve">Full </w:t>
            </w:r>
            <w:r>
              <w:rPr>
                <w:rFonts w:ascii="Arial" w:hAnsi="Arial" w:cs="Arial"/>
                <w:iCs/>
                <w:sz w:val="20"/>
                <w:szCs w:val="20"/>
              </w:rPr>
              <w:t>Name</w:t>
            </w:r>
          </w:p>
        </w:tc>
        <w:tc>
          <w:tcPr>
            <w:tcW w:w="5472" w:type="dxa"/>
            <w:shd w:val="clear" w:color="auto" w:fill="auto"/>
            <w:vAlign w:val="center"/>
          </w:tcPr>
          <w:p w14:paraId="7928B3EC" w14:textId="0F0970C7" w:rsidR="006546F9" w:rsidRPr="004925AB" w:rsidRDefault="006546F9" w:rsidP="006546F9">
            <w:pPr>
              <w:pStyle w:val="NoSpacing"/>
              <w:jc w:val="center"/>
              <w:rPr>
                <w:rFonts w:ascii="Arial" w:hAnsi="Arial" w:cs="Arial"/>
                <w:sz w:val="20"/>
                <w:szCs w:val="20"/>
              </w:rPr>
            </w:pPr>
          </w:p>
        </w:tc>
      </w:tr>
      <w:tr w:rsidR="006546F9" w:rsidRPr="004925AB" w14:paraId="68D3FC55" w14:textId="77777777" w:rsidTr="00B604DA">
        <w:trPr>
          <w:trHeight w:val="302"/>
          <w:jc w:val="center"/>
        </w:trPr>
        <w:tc>
          <w:tcPr>
            <w:tcW w:w="3744" w:type="dxa"/>
            <w:shd w:val="clear" w:color="auto" w:fill="auto"/>
            <w:vAlign w:val="center"/>
          </w:tcPr>
          <w:p w14:paraId="08B0EE5C" w14:textId="76FA904A" w:rsidR="006546F9" w:rsidRDefault="006546F9" w:rsidP="006546F9">
            <w:pPr>
              <w:pStyle w:val="NoSpacing"/>
              <w:jc w:val="center"/>
              <w:rPr>
                <w:rFonts w:ascii="Arial" w:hAnsi="Arial" w:cs="Arial"/>
                <w:iCs/>
                <w:sz w:val="20"/>
                <w:szCs w:val="20"/>
              </w:rPr>
            </w:pPr>
            <w:r>
              <w:rPr>
                <w:rFonts w:ascii="Arial" w:hAnsi="Arial" w:cs="Arial"/>
                <w:iCs/>
                <w:sz w:val="20"/>
                <w:szCs w:val="20"/>
              </w:rPr>
              <w:t>C</w:t>
            </w:r>
            <w:r w:rsidRPr="005364B5">
              <w:rPr>
                <w:rFonts w:ascii="Arial" w:hAnsi="Arial" w:cs="Arial"/>
                <w:iCs/>
                <w:sz w:val="20"/>
                <w:szCs w:val="20"/>
              </w:rPr>
              <w:t>ontact</w:t>
            </w:r>
            <w:r>
              <w:rPr>
                <w:rFonts w:ascii="Arial" w:hAnsi="Arial" w:cs="Arial"/>
                <w:iCs/>
                <w:sz w:val="20"/>
                <w:szCs w:val="20"/>
              </w:rPr>
              <w:t>’s</w:t>
            </w:r>
            <w:r w:rsidRPr="005364B5">
              <w:rPr>
                <w:rFonts w:ascii="Arial" w:hAnsi="Arial" w:cs="Arial"/>
                <w:iCs/>
                <w:sz w:val="20"/>
                <w:szCs w:val="20"/>
              </w:rPr>
              <w:t xml:space="preserve"> Person </w:t>
            </w:r>
            <w:r>
              <w:rPr>
                <w:rFonts w:ascii="Arial" w:hAnsi="Arial" w:cs="Arial"/>
                <w:iCs/>
                <w:sz w:val="20"/>
                <w:szCs w:val="20"/>
              </w:rPr>
              <w:t>J</w:t>
            </w:r>
            <w:r w:rsidRPr="005364B5">
              <w:rPr>
                <w:rFonts w:ascii="Arial" w:hAnsi="Arial" w:cs="Arial"/>
                <w:iCs/>
                <w:sz w:val="20"/>
                <w:szCs w:val="20"/>
              </w:rPr>
              <w:t>ob</w:t>
            </w:r>
            <w:r>
              <w:rPr>
                <w:rFonts w:ascii="Arial" w:hAnsi="Arial" w:cs="Arial"/>
                <w:iCs/>
                <w:sz w:val="20"/>
                <w:szCs w:val="20"/>
              </w:rPr>
              <w:t xml:space="preserve"> </w:t>
            </w:r>
            <w:r w:rsidRPr="005364B5">
              <w:rPr>
                <w:rFonts w:ascii="Arial" w:hAnsi="Arial" w:cs="Arial"/>
                <w:iCs/>
                <w:sz w:val="20"/>
                <w:szCs w:val="20"/>
              </w:rPr>
              <w:t>Title</w:t>
            </w:r>
          </w:p>
        </w:tc>
        <w:tc>
          <w:tcPr>
            <w:tcW w:w="5472" w:type="dxa"/>
            <w:shd w:val="clear" w:color="auto" w:fill="auto"/>
            <w:vAlign w:val="center"/>
          </w:tcPr>
          <w:p w14:paraId="06B5002A" w14:textId="77777777" w:rsidR="006546F9" w:rsidRPr="004925AB" w:rsidRDefault="006546F9" w:rsidP="006546F9">
            <w:pPr>
              <w:pStyle w:val="NoSpacing"/>
              <w:jc w:val="center"/>
              <w:rPr>
                <w:rFonts w:ascii="Arial" w:hAnsi="Arial" w:cs="Arial"/>
                <w:sz w:val="20"/>
                <w:szCs w:val="20"/>
              </w:rPr>
            </w:pPr>
          </w:p>
        </w:tc>
      </w:tr>
      <w:tr w:rsidR="006546F9" w:rsidRPr="004925AB" w14:paraId="2D2F9678" w14:textId="77777777" w:rsidTr="00B604DA">
        <w:trPr>
          <w:trHeight w:val="302"/>
          <w:jc w:val="center"/>
        </w:trPr>
        <w:tc>
          <w:tcPr>
            <w:tcW w:w="3744" w:type="dxa"/>
            <w:shd w:val="clear" w:color="auto" w:fill="auto"/>
            <w:vAlign w:val="center"/>
          </w:tcPr>
          <w:p w14:paraId="6007F086" w14:textId="6977B700" w:rsidR="006546F9" w:rsidRPr="004925AB" w:rsidRDefault="006546F9" w:rsidP="006546F9">
            <w:pPr>
              <w:pStyle w:val="NoSpacing"/>
              <w:jc w:val="center"/>
              <w:rPr>
                <w:rFonts w:ascii="Arial" w:hAnsi="Arial" w:cs="Arial"/>
                <w:sz w:val="20"/>
                <w:szCs w:val="20"/>
              </w:rPr>
            </w:pPr>
            <w:r w:rsidRPr="005364B5">
              <w:rPr>
                <w:rFonts w:ascii="Arial" w:hAnsi="Arial" w:cs="Arial"/>
                <w:iCs/>
                <w:sz w:val="20"/>
                <w:szCs w:val="20"/>
              </w:rPr>
              <w:t>Telephone Number</w:t>
            </w:r>
          </w:p>
        </w:tc>
        <w:tc>
          <w:tcPr>
            <w:tcW w:w="5472" w:type="dxa"/>
            <w:shd w:val="clear" w:color="auto" w:fill="auto"/>
            <w:vAlign w:val="center"/>
          </w:tcPr>
          <w:p w14:paraId="2BA32783" w14:textId="77777777" w:rsidR="006546F9" w:rsidRPr="004925AB" w:rsidRDefault="006546F9" w:rsidP="006546F9">
            <w:pPr>
              <w:pStyle w:val="NoSpacing"/>
              <w:jc w:val="center"/>
              <w:rPr>
                <w:rFonts w:ascii="Arial" w:hAnsi="Arial" w:cs="Arial"/>
                <w:sz w:val="20"/>
                <w:szCs w:val="20"/>
              </w:rPr>
            </w:pPr>
          </w:p>
        </w:tc>
      </w:tr>
      <w:tr w:rsidR="006546F9" w:rsidRPr="004925AB" w14:paraId="006025C6" w14:textId="77777777" w:rsidTr="00B604DA">
        <w:trPr>
          <w:trHeight w:val="302"/>
          <w:jc w:val="center"/>
        </w:trPr>
        <w:tc>
          <w:tcPr>
            <w:tcW w:w="3744" w:type="dxa"/>
            <w:shd w:val="clear" w:color="auto" w:fill="auto"/>
            <w:vAlign w:val="center"/>
          </w:tcPr>
          <w:p w14:paraId="084CB090" w14:textId="30B45CA2" w:rsidR="006546F9" w:rsidRPr="004925AB" w:rsidRDefault="006546F9" w:rsidP="006546F9">
            <w:pPr>
              <w:pStyle w:val="NoSpacing"/>
              <w:jc w:val="center"/>
              <w:rPr>
                <w:rFonts w:ascii="Arial" w:hAnsi="Arial" w:cs="Arial"/>
                <w:sz w:val="20"/>
                <w:szCs w:val="20"/>
              </w:rPr>
            </w:pPr>
            <w:r>
              <w:rPr>
                <w:rFonts w:ascii="Arial" w:hAnsi="Arial" w:cs="Arial"/>
                <w:iCs/>
                <w:sz w:val="20"/>
                <w:szCs w:val="20"/>
              </w:rPr>
              <w:t>Email Address</w:t>
            </w:r>
          </w:p>
        </w:tc>
        <w:tc>
          <w:tcPr>
            <w:tcW w:w="5472" w:type="dxa"/>
            <w:shd w:val="clear" w:color="auto" w:fill="auto"/>
            <w:vAlign w:val="center"/>
          </w:tcPr>
          <w:p w14:paraId="011E3EE9" w14:textId="77777777" w:rsidR="006546F9" w:rsidRPr="004925AB" w:rsidRDefault="006546F9" w:rsidP="006546F9">
            <w:pPr>
              <w:pStyle w:val="NoSpacing"/>
              <w:jc w:val="center"/>
              <w:rPr>
                <w:rFonts w:ascii="Arial" w:hAnsi="Arial" w:cs="Arial"/>
                <w:sz w:val="20"/>
                <w:szCs w:val="20"/>
              </w:rPr>
            </w:pPr>
          </w:p>
        </w:tc>
      </w:tr>
    </w:tbl>
    <w:p w14:paraId="7F8D8A38" w14:textId="77777777" w:rsidR="0027681C" w:rsidRDefault="0027681C" w:rsidP="0027681C">
      <w:pPr>
        <w:spacing w:after="0" w:line="240" w:lineRule="auto"/>
        <w:rPr>
          <w:rFonts w:ascii="Arial" w:hAnsi="Arial" w:cs="Arial"/>
          <w:sz w:val="20"/>
          <w:szCs w:val="20"/>
        </w:rPr>
      </w:pPr>
    </w:p>
    <w:p w14:paraId="6AEADBE9" w14:textId="0CDAAF5C" w:rsidR="008E7DA1" w:rsidRPr="0076154C" w:rsidRDefault="0076154C" w:rsidP="00C3137B">
      <w:pPr>
        <w:pStyle w:val="NoSpacing"/>
        <w:ind w:left="547" w:hanging="547"/>
        <w:jc w:val="both"/>
        <w:rPr>
          <w:rFonts w:ascii="Arial" w:hAnsi="Arial" w:cs="Arial"/>
          <w:sz w:val="20"/>
          <w:szCs w:val="20"/>
        </w:rPr>
      </w:pPr>
      <w:r>
        <w:rPr>
          <w:rFonts w:ascii="Arial" w:hAnsi="Arial" w:cs="Arial"/>
          <w:sz w:val="20"/>
          <w:szCs w:val="20"/>
        </w:rPr>
        <w:t>(</w:t>
      </w:r>
      <w:r w:rsidR="008C48B3">
        <w:rPr>
          <w:rFonts w:ascii="Arial" w:hAnsi="Arial" w:cs="Arial"/>
          <w:sz w:val="20"/>
          <w:szCs w:val="20"/>
        </w:rPr>
        <w:t>b</w:t>
      </w:r>
      <w:r>
        <w:rPr>
          <w:rFonts w:ascii="Arial" w:hAnsi="Arial" w:cs="Arial"/>
          <w:sz w:val="20"/>
          <w:szCs w:val="20"/>
        </w:rPr>
        <w:t>)</w:t>
      </w:r>
      <w:r>
        <w:rPr>
          <w:rFonts w:ascii="Arial" w:hAnsi="Arial" w:cs="Arial"/>
          <w:sz w:val="20"/>
          <w:szCs w:val="20"/>
        </w:rPr>
        <w:tab/>
      </w:r>
      <w:bookmarkStart w:id="319" w:name="_Hlk195649503"/>
      <w:r w:rsidR="00A14E71">
        <w:rPr>
          <w:rFonts w:ascii="Arial" w:hAnsi="Arial" w:cs="Arial"/>
          <w:sz w:val="20"/>
          <w:szCs w:val="20"/>
        </w:rPr>
        <w:t>S</w:t>
      </w:r>
      <w:r w:rsidR="00EC6C81" w:rsidRPr="00991F92">
        <w:rPr>
          <w:rFonts w:ascii="Arial" w:hAnsi="Arial" w:cs="Arial"/>
          <w:i/>
          <w:iCs/>
          <w:sz w:val="20"/>
          <w:szCs w:val="20"/>
        </w:rPr>
        <w:t>ource</w:t>
      </w:r>
      <w:r w:rsidR="00E7051A" w:rsidRPr="00991F92">
        <w:rPr>
          <w:rFonts w:ascii="Arial" w:hAnsi="Arial" w:cs="Arial"/>
          <w:i/>
          <w:iCs/>
          <w:sz w:val="20"/>
          <w:szCs w:val="20"/>
        </w:rPr>
        <w:t xml:space="preserve"> </w:t>
      </w:r>
      <w:r w:rsidR="004925AB" w:rsidRPr="00991F92">
        <w:rPr>
          <w:rFonts w:ascii="Arial" w:hAnsi="Arial" w:cs="Arial"/>
          <w:i/>
          <w:iCs/>
          <w:sz w:val="20"/>
          <w:szCs w:val="20"/>
        </w:rPr>
        <w:t>Information</w:t>
      </w:r>
      <w:r w:rsidR="00A14E71">
        <w:rPr>
          <w:rFonts w:ascii="Arial" w:hAnsi="Arial" w:cs="Arial"/>
          <w:i/>
          <w:iCs/>
          <w:sz w:val="20"/>
          <w:szCs w:val="20"/>
        </w:rPr>
        <w:t xml:space="preserve"> for Each Compressor Station</w:t>
      </w:r>
      <w:bookmarkEnd w:id="319"/>
    </w:p>
    <w:p w14:paraId="0F22B137" w14:textId="67D68692" w:rsidR="008E7DA1" w:rsidRDefault="002C0B9C" w:rsidP="00C3137B">
      <w:pPr>
        <w:pStyle w:val="NoSpacing"/>
        <w:jc w:val="both"/>
        <w:rPr>
          <w:rFonts w:ascii="Arial" w:hAnsi="Arial" w:cs="Arial"/>
          <w:sz w:val="20"/>
          <w:szCs w:val="20"/>
        </w:rPr>
      </w:pPr>
      <w:r w:rsidRPr="5719381D">
        <w:rPr>
          <w:rFonts w:ascii="Arial" w:hAnsi="Arial" w:cs="Arial"/>
          <w:sz w:val="20"/>
          <w:szCs w:val="20"/>
        </w:rPr>
        <w:t>The below details</w:t>
      </w:r>
      <w:r w:rsidR="00FA1EFE" w:rsidRPr="5719381D">
        <w:rPr>
          <w:rFonts w:ascii="Arial" w:hAnsi="Arial" w:cs="Arial"/>
          <w:sz w:val="20"/>
          <w:szCs w:val="20"/>
        </w:rPr>
        <w:t xml:space="preserve"> are</w:t>
      </w:r>
      <w:r w:rsidRPr="5719381D">
        <w:rPr>
          <w:rFonts w:ascii="Arial" w:hAnsi="Arial" w:cs="Arial"/>
          <w:sz w:val="20"/>
          <w:szCs w:val="20"/>
        </w:rPr>
        <w:t xml:space="preserve"> required information for a </w:t>
      </w:r>
      <w:r w:rsidR="0017290B" w:rsidRPr="5719381D">
        <w:rPr>
          <w:rFonts w:ascii="Arial" w:hAnsi="Arial" w:cs="Arial"/>
          <w:sz w:val="20"/>
          <w:szCs w:val="20"/>
        </w:rPr>
        <w:t xml:space="preserve">single facility (or site) </w:t>
      </w:r>
      <w:r w:rsidR="002F6ACD" w:rsidRPr="5719381D">
        <w:rPr>
          <w:rFonts w:ascii="Arial" w:hAnsi="Arial" w:cs="Arial"/>
          <w:sz w:val="20"/>
          <w:szCs w:val="20"/>
        </w:rPr>
        <w:t xml:space="preserve">or multiple facilities (or </w:t>
      </w:r>
      <w:r w:rsidR="14A29128" w:rsidRPr="5719381D">
        <w:rPr>
          <w:rFonts w:ascii="Arial" w:hAnsi="Arial" w:cs="Arial"/>
          <w:sz w:val="20"/>
          <w:szCs w:val="20"/>
        </w:rPr>
        <w:t>multi-site</w:t>
      </w:r>
      <w:r w:rsidR="002F6ACD" w:rsidRPr="5719381D">
        <w:rPr>
          <w:rFonts w:ascii="Arial" w:hAnsi="Arial" w:cs="Arial"/>
          <w:sz w:val="20"/>
          <w:szCs w:val="20"/>
        </w:rPr>
        <w:t xml:space="preserve">) with </w:t>
      </w:r>
      <w:r w:rsidR="0017290B" w:rsidRPr="5719381D">
        <w:rPr>
          <w:rFonts w:ascii="Arial" w:hAnsi="Arial" w:cs="Arial"/>
          <w:sz w:val="20"/>
          <w:szCs w:val="20"/>
        </w:rPr>
        <w:t>one or more Stationary Spark Ignition Internal Combustion Engines at each site.</w:t>
      </w:r>
      <w:r w:rsidR="008A2D3A" w:rsidRPr="5719381D">
        <w:rPr>
          <w:rFonts w:ascii="Arial" w:hAnsi="Arial" w:cs="Arial"/>
          <w:sz w:val="20"/>
          <w:szCs w:val="20"/>
        </w:rPr>
        <w:t xml:space="preserve"> All information</w:t>
      </w:r>
      <w:r w:rsidR="00C81694" w:rsidRPr="5719381D">
        <w:rPr>
          <w:rFonts w:ascii="Arial" w:hAnsi="Arial" w:cs="Arial"/>
          <w:sz w:val="20"/>
          <w:szCs w:val="20"/>
        </w:rPr>
        <w:t xml:space="preserve"> included in the final test report for each compressor station and source</w:t>
      </w:r>
      <w:r w:rsidR="008A2D3A" w:rsidRPr="5719381D">
        <w:rPr>
          <w:rFonts w:ascii="Arial" w:hAnsi="Arial" w:cs="Arial"/>
          <w:sz w:val="20"/>
          <w:szCs w:val="20"/>
        </w:rPr>
        <w:t xml:space="preserve"> </w:t>
      </w:r>
      <w:r w:rsidR="008A2D3A" w:rsidRPr="00725C5C">
        <w:rPr>
          <w:rFonts w:ascii="Arial" w:hAnsi="Arial" w:cs="Arial"/>
          <w:sz w:val="20"/>
          <w:szCs w:val="20"/>
        </w:rPr>
        <w:t>must</w:t>
      </w:r>
      <w:r w:rsidR="008A2D3A" w:rsidRPr="5719381D">
        <w:rPr>
          <w:rFonts w:ascii="Arial" w:hAnsi="Arial" w:cs="Arial"/>
          <w:sz w:val="20"/>
          <w:szCs w:val="20"/>
        </w:rPr>
        <w:t xml:space="preserve"> match what is being listed in eF</w:t>
      </w:r>
      <w:r w:rsidR="00F15900" w:rsidRPr="5719381D">
        <w:rPr>
          <w:rFonts w:ascii="Arial" w:hAnsi="Arial" w:cs="Arial"/>
          <w:sz w:val="20"/>
          <w:szCs w:val="20"/>
        </w:rPr>
        <w:t>ACTS</w:t>
      </w:r>
      <w:r w:rsidR="00C81694" w:rsidRPr="5719381D">
        <w:rPr>
          <w:rFonts w:ascii="Arial" w:hAnsi="Arial" w:cs="Arial"/>
          <w:sz w:val="20"/>
          <w:szCs w:val="20"/>
        </w:rPr>
        <w:t xml:space="preserve"> for each compressor station</w:t>
      </w:r>
      <w:r w:rsidR="008A2D3A" w:rsidRPr="5719381D">
        <w:rPr>
          <w:rFonts w:ascii="Arial" w:hAnsi="Arial" w:cs="Arial"/>
          <w:sz w:val="20"/>
          <w:szCs w:val="20"/>
        </w:rPr>
        <w:t>.</w:t>
      </w:r>
    </w:p>
    <w:p w14:paraId="5C050BEE" w14:textId="1C246553" w:rsidR="00A029AA" w:rsidRDefault="00A029AA">
      <w:pPr>
        <w:rPr>
          <w:rFonts w:ascii="Arial" w:hAnsi="Arial" w:cs="Arial"/>
          <w:sz w:val="20"/>
          <w:szCs w:val="20"/>
        </w:rPr>
      </w:pPr>
      <w:r>
        <w:rPr>
          <w:rFonts w:ascii="Arial" w:hAnsi="Arial" w:cs="Arial"/>
          <w:sz w:val="20"/>
          <w:szCs w:val="20"/>
        </w:rPr>
        <w:br w:type="page"/>
      </w:r>
    </w:p>
    <w:p w14:paraId="0D911937" w14:textId="7FE11906" w:rsidR="00145FCB" w:rsidRPr="000B37E2" w:rsidRDefault="00145FCB" w:rsidP="00145FCB">
      <w:pPr>
        <w:pStyle w:val="NoSpacing"/>
        <w:jc w:val="center"/>
        <w:rPr>
          <w:rFonts w:ascii="Arial" w:hAnsi="Arial" w:cs="Arial"/>
          <w:b/>
          <w:bCs/>
          <w:sz w:val="20"/>
          <w:szCs w:val="20"/>
        </w:rPr>
      </w:pPr>
      <w:r w:rsidRPr="000B37E2">
        <w:rPr>
          <w:rFonts w:ascii="Arial" w:hAnsi="Arial" w:cs="Arial"/>
          <w:b/>
          <w:bCs/>
          <w:sz w:val="20"/>
          <w:szCs w:val="20"/>
        </w:rPr>
        <w:lastRenderedPageBreak/>
        <w:t xml:space="preserve">Table </w:t>
      </w:r>
      <w:r w:rsidR="00B1154C">
        <w:rPr>
          <w:rFonts w:ascii="Arial" w:hAnsi="Arial" w:cs="Arial"/>
          <w:b/>
          <w:bCs/>
          <w:sz w:val="20"/>
          <w:szCs w:val="20"/>
        </w:rPr>
        <w:t>39</w:t>
      </w:r>
      <w:r w:rsidR="00A95B77">
        <w:rPr>
          <w:rFonts w:ascii="Arial" w:hAnsi="Arial" w:cs="Arial"/>
          <w:b/>
          <w:bCs/>
          <w:sz w:val="20"/>
          <w:szCs w:val="20"/>
        </w:rPr>
        <w:t>.</w:t>
      </w:r>
      <w:r w:rsidRPr="000B37E2">
        <w:rPr>
          <w:rFonts w:ascii="Arial" w:hAnsi="Arial" w:cs="Arial"/>
          <w:b/>
          <w:bCs/>
          <w:sz w:val="20"/>
          <w:szCs w:val="20"/>
        </w:rPr>
        <w:t xml:space="preserve"> </w:t>
      </w:r>
      <w:r>
        <w:rPr>
          <w:rFonts w:ascii="Arial" w:hAnsi="Arial" w:cs="Arial"/>
          <w:b/>
          <w:bCs/>
          <w:sz w:val="20"/>
          <w:szCs w:val="20"/>
        </w:rPr>
        <w:t xml:space="preserve">Facility and </w:t>
      </w:r>
      <w:r w:rsidR="00092932">
        <w:rPr>
          <w:rFonts w:ascii="Arial" w:hAnsi="Arial" w:cs="Arial"/>
          <w:b/>
          <w:bCs/>
          <w:sz w:val="20"/>
          <w:szCs w:val="20"/>
        </w:rPr>
        <w:t>Source</w:t>
      </w:r>
      <w:r>
        <w:rPr>
          <w:rFonts w:ascii="Arial" w:hAnsi="Arial" w:cs="Arial"/>
          <w:b/>
          <w:bCs/>
          <w:sz w:val="20"/>
          <w:szCs w:val="20"/>
        </w:rPr>
        <w:t xml:space="preserve"> Information Summary</w:t>
      </w:r>
    </w:p>
    <w:tbl>
      <w:tblPr>
        <w:tblW w:w="9216"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000" w:firstRow="0" w:lastRow="0" w:firstColumn="0" w:lastColumn="0" w:noHBand="0" w:noVBand="0"/>
      </w:tblPr>
      <w:tblGrid>
        <w:gridCol w:w="3168"/>
        <w:gridCol w:w="6048"/>
      </w:tblGrid>
      <w:tr w:rsidR="0040756E" w:rsidRPr="004925AB" w14:paraId="3E6B5EB8" w14:textId="77777777" w:rsidTr="00822D3F">
        <w:trPr>
          <w:trHeight w:val="360"/>
          <w:jc w:val="center"/>
        </w:trPr>
        <w:tc>
          <w:tcPr>
            <w:tcW w:w="9216" w:type="dxa"/>
            <w:gridSpan w:val="2"/>
            <w:shd w:val="clear" w:color="auto" w:fill="F2F2F2" w:themeFill="background1" w:themeFillShade="F2"/>
            <w:vAlign w:val="center"/>
          </w:tcPr>
          <w:p w14:paraId="69F38612" w14:textId="46091FFC" w:rsidR="0040756E" w:rsidRPr="0040756E" w:rsidRDefault="0040756E" w:rsidP="009C7FAA">
            <w:pPr>
              <w:pStyle w:val="NoSpacing"/>
              <w:jc w:val="center"/>
              <w:rPr>
                <w:rFonts w:ascii="Arial" w:hAnsi="Arial" w:cs="Arial"/>
                <w:b/>
                <w:bCs/>
                <w:sz w:val="20"/>
                <w:szCs w:val="20"/>
              </w:rPr>
            </w:pPr>
            <w:r w:rsidRPr="0040756E">
              <w:rPr>
                <w:rFonts w:ascii="Arial" w:hAnsi="Arial" w:cs="Arial"/>
                <w:b/>
                <w:bCs/>
                <w:sz w:val="20"/>
                <w:szCs w:val="20"/>
              </w:rPr>
              <w:t xml:space="preserve">Facility </w:t>
            </w:r>
            <w:r w:rsidR="00EF788E">
              <w:rPr>
                <w:rFonts w:ascii="Arial" w:hAnsi="Arial" w:cs="Arial"/>
                <w:b/>
                <w:bCs/>
                <w:sz w:val="20"/>
                <w:szCs w:val="20"/>
              </w:rPr>
              <w:t>and Source Information</w:t>
            </w:r>
          </w:p>
        </w:tc>
      </w:tr>
      <w:tr w:rsidR="00220EA2" w:rsidRPr="004925AB" w14:paraId="38B225FB" w14:textId="77777777" w:rsidTr="00822D3F">
        <w:trPr>
          <w:trHeight w:val="360"/>
          <w:jc w:val="center"/>
        </w:trPr>
        <w:tc>
          <w:tcPr>
            <w:tcW w:w="3168" w:type="dxa"/>
            <w:shd w:val="clear" w:color="auto" w:fill="auto"/>
            <w:vAlign w:val="center"/>
          </w:tcPr>
          <w:p w14:paraId="07E73A79" w14:textId="5F399DD1" w:rsidR="00220EA2" w:rsidRDefault="00220EA2" w:rsidP="009C7FAA">
            <w:pPr>
              <w:pStyle w:val="NoSpacing"/>
              <w:jc w:val="center"/>
              <w:rPr>
                <w:rFonts w:ascii="Arial" w:hAnsi="Arial" w:cs="Arial"/>
                <w:sz w:val="20"/>
                <w:szCs w:val="20"/>
              </w:rPr>
            </w:pPr>
            <w:r w:rsidRPr="00220EA2">
              <w:rPr>
                <w:rFonts w:ascii="Arial" w:hAnsi="Arial" w:cs="Arial"/>
                <w:sz w:val="20"/>
                <w:szCs w:val="20"/>
              </w:rPr>
              <w:t>Compressor Station</w:t>
            </w:r>
          </w:p>
        </w:tc>
        <w:tc>
          <w:tcPr>
            <w:tcW w:w="6048" w:type="dxa"/>
            <w:shd w:val="clear" w:color="auto" w:fill="auto"/>
            <w:vAlign w:val="center"/>
          </w:tcPr>
          <w:p w14:paraId="4CBAE363" w14:textId="77777777" w:rsidR="00220EA2" w:rsidRPr="004925AB" w:rsidRDefault="00220EA2" w:rsidP="009C7FAA">
            <w:pPr>
              <w:pStyle w:val="NoSpacing"/>
              <w:jc w:val="center"/>
              <w:rPr>
                <w:rFonts w:ascii="Arial" w:hAnsi="Arial" w:cs="Arial"/>
                <w:sz w:val="20"/>
                <w:szCs w:val="20"/>
              </w:rPr>
            </w:pPr>
          </w:p>
        </w:tc>
      </w:tr>
      <w:tr w:rsidR="00EF788E" w:rsidRPr="004925AB" w14:paraId="4330DCC0" w14:textId="77777777" w:rsidTr="00822D3F">
        <w:trPr>
          <w:trHeight w:val="360"/>
          <w:jc w:val="center"/>
        </w:trPr>
        <w:tc>
          <w:tcPr>
            <w:tcW w:w="3168" w:type="dxa"/>
            <w:shd w:val="clear" w:color="auto" w:fill="auto"/>
            <w:vAlign w:val="center"/>
          </w:tcPr>
          <w:p w14:paraId="2874EB9D" w14:textId="308AF753" w:rsidR="00EF788E" w:rsidRDefault="00220EA2" w:rsidP="009C7FAA">
            <w:pPr>
              <w:pStyle w:val="NoSpacing"/>
              <w:jc w:val="center"/>
              <w:rPr>
                <w:rFonts w:ascii="Arial" w:hAnsi="Arial" w:cs="Arial"/>
                <w:sz w:val="20"/>
                <w:szCs w:val="20"/>
              </w:rPr>
            </w:pPr>
            <w:r w:rsidRPr="00220EA2">
              <w:rPr>
                <w:rFonts w:ascii="Arial" w:hAnsi="Arial" w:cs="Arial"/>
                <w:sz w:val="20"/>
                <w:szCs w:val="20"/>
              </w:rPr>
              <w:t xml:space="preserve">Proposed </w:t>
            </w:r>
            <w:r w:rsidR="00EF788E">
              <w:rPr>
                <w:rFonts w:ascii="Arial" w:hAnsi="Arial" w:cs="Arial"/>
                <w:sz w:val="20"/>
                <w:szCs w:val="20"/>
              </w:rPr>
              <w:t>Test Date(s)</w:t>
            </w:r>
          </w:p>
        </w:tc>
        <w:tc>
          <w:tcPr>
            <w:tcW w:w="6048" w:type="dxa"/>
            <w:shd w:val="clear" w:color="auto" w:fill="auto"/>
            <w:vAlign w:val="center"/>
          </w:tcPr>
          <w:p w14:paraId="287FA02E" w14:textId="77777777" w:rsidR="00EF788E" w:rsidRPr="004925AB" w:rsidRDefault="00EF788E" w:rsidP="009C7FAA">
            <w:pPr>
              <w:pStyle w:val="NoSpacing"/>
              <w:jc w:val="center"/>
              <w:rPr>
                <w:rFonts w:ascii="Arial" w:hAnsi="Arial" w:cs="Arial"/>
                <w:sz w:val="20"/>
                <w:szCs w:val="20"/>
              </w:rPr>
            </w:pPr>
          </w:p>
        </w:tc>
      </w:tr>
      <w:tr w:rsidR="00220EA2" w:rsidRPr="004925AB" w14:paraId="1826FF70" w14:textId="77777777" w:rsidTr="00822D3F">
        <w:trPr>
          <w:trHeight w:val="360"/>
          <w:jc w:val="center"/>
        </w:trPr>
        <w:tc>
          <w:tcPr>
            <w:tcW w:w="3168" w:type="dxa"/>
            <w:shd w:val="clear" w:color="auto" w:fill="auto"/>
            <w:vAlign w:val="center"/>
          </w:tcPr>
          <w:p w14:paraId="7FB611D8" w14:textId="692B9749" w:rsidR="00220EA2" w:rsidRDefault="00220EA2" w:rsidP="009C7FAA">
            <w:pPr>
              <w:pStyle w:val="NoSpacing"/>
              <w:jc w:val="center"/>
              <w:rPr>
                <w:rFonts w:ascii="Arial" w:hAnsi="Arial" w:cs="Arial"/>
                <w:sz w:val="20"/>
                <w:szCs w:val="20"/>
              </w:rPr>
            </w:pPr>
            <w:r>
              <w:rPr>
                <w:rFonts w:ascii="Arial" w:hAnsi="Arial" w:cs="Arial"/>
                <w:sz w:val="20"/>
                <w:szCs w:val="20"/>
              </w:rPr>
              <w:t>Proposed S</w:t>
            </w:r>
            <w:r w:rsidRPr="00220EA2">
              <w:rPr>
                <w:rFonts w:ascii="Arial" w:hAnsi="Arial" w:cs="Arial"/>
                <w:sz w:val="20"/>
                <w:szCs w:val="20"/>
              </w:rPr>
              <w:t xml:space="preserve">tarting and </w:t>
            </w:r>
            <w:r>
              <w:rPr>
                <w:rFonts w:ascii="Arial" w:hAnsi="Arial" w:cs="Arial"/>
                <w:sz w:val="20"/>
                <w:szCs w:val="20"/>
              </w:rPr>
              <w:t>E</w:t>
            </w:r>
            <w:r w:rsidRPr="00220EA2">
              <w:rPr>
                <w:rFonts w:ascii="Arial" w:hAnsi="Arial" w:cs="Arial"/>
                <w:sz w:val="20"/>
                <w:szCs w:val="20"/>
              </w:rPr>
              <w:t xml:space="preserve">nding </w:t>
            </w:r>
            <w:r>
              <w:rPr>
                <w:rFonts w:ascii="Arial" w:hAnsi="Arial" w:cs="Arial"/>
                <w:sz w:val="20"/>
                <w:szCs w:val="20"/>
              </w:rPr>
              <w:t>Ti</w:t>
            </w:r>
            <w:r w:rsidRPr="00220EA2">
              <w:rPr>
                <w:rFonts w:ascii="Arial" w:hAnsi="Arial" w:cs="Arial"/>
                <w:sz w:val="20"/>
                <w:szCs w:val="20"/>
              </w:rPr>
              <w:t xml:space="preserve">mes </w:t>
            </w:r>
            <w:r w:rsidR="0012679C">
              <w:rPr>
                <w:rFonts w:ascii="Arial" w:hAnsi="Arial" w:cs="Arial"/>
                <w:sz w:val="20"/>
                <w:szCs w:val="20"/>
              </w:rPr>
              <w:t>f</w:t>
            </w:r>
            <w:r w:rsidRPr="00220EA2">
              <w:rPr>
                <w:rFonts w:ascii="Arial" w:hAnsi="Arial" w:cs="Arial"/>
                <w:sz w:val="20"/>
                <w:szCs w:val="20"/>
              </w:rPr>
              <w:t>or Each Test Run</w:t>
            </w:r>
          </w:p>
        </w:tc>
        <w:tc>
          <w:tcPr>
            <w:tcW w:w="6048" w:type="dxa"/>
            <w:shd w:val="clear" w:color="auto" w:fill="auto"/>
            <w:vAlign w:val="center"/>
          </w:tcPr>
          <w:p w14:paraId="06D79976" w14:textId="77777777" w:rsidR="00220EA2" w:rsidRPr="004925AB" w:rsidRDefault="00220EA2" w:rsidP="009C7FAA">
            <w:pPr>
              <w:pStyle w:val="NoSpacing"/>
              <w:jc w:val="center"/>
              <w:rPr>
                <w:rFonts w:ascii="Arial" w:hAnsi="Arial" w:cs="Arial"/>
                <w:sz w:val="20"/>
                <w:szCs w:val="20"/>
              </w:rPr>
            </w:pPr>
          </w:p>
        </w:tc>
      </w:tr>
      <w:tr w:rsidR="00E326C8" w:rsidRPr="004925AB" w14:paraId="634F8E2A" w14:textId="77777777" w:rsidTr="00822D3F">
        <w:trPr>
          <w:trHeight w:val="360"/>
          <w:jc w:val="center"/>
        </w:trPr>
        <w:tc>
          <w:tcPr>
            <w:tcW w:w="3168" w:type="dxa"/>
            <w:vAlign w:val="center"/>
          </w:tcPr>
          <w:p w14:paraId="7A9DF88A" w14:textId="42A5F396" w:rsidR="00E326C8" w:rsidRDefault="00E326C8" w:rsidP="00E326C8">
            <w:pPr>
              <w:pStyle w:val="NoSpacing"/>
              <w:jc w:val="center"/>
              <w:rPr>
                <w:rFonts w:ascii="Arial" w:hAnsi="Arial" w:cs="Arial"/>
                <w:sz w:val="20"/>
                <w:szCs w:val="20"/>
              </w:rPr>
            </w:pPr>
            <w:r w:rsidRPr="001244E3">
              <w:rPr>
                <w:rFonts w:ascii="Arial" w:hAnsi="Arial" w:cs="Arial"/>
                <w:sz w:val="20"/>
                <w:szCs w:val="20"/>
              </w:rPr>
              <w:t xml:space="preserve">Federal </w:t>
            </w:r>
            <w:r>
              <w:rPr>
                <w:rFonts w:ascii="Arial" w:hAnsi="Arial" w:cs="Arial"/>
                <w:sz w:val="20"/>
                <w:szCs w:val="20"/>
              </w:rPr>
              <w:t>Subpart</w:t>
            </w:r>
          </w:p>
        </w:tc>
        <w:tc>
          <w:tcPr>
            <w:tcW w:w="6048" w:type="dxa"/>
            <w:shd w:val="clear" w:color="auto" w:fill="auto"/>
            <w:vAlign w:val="center"/>
          </w:tcPr>
          <w:p w14:paraId="1954BFD2" w14:textId="77777777" w:rsidR="00E326C8" w:rsidRPr="004925AB" w:rsidRDefault="00E326C8" w:rsidP="00E326C8">
            <w:pPr>
              <w:pStyle w:val="NoSpacing"/>
              <w:jc w:val="center"/>
              <w:rPr>
                <w:rFonts w:ascii="Arial" w:hAnsi="Arial" w:cs="Arial"/>
                <w:sz w:val="20"/>
                <w:szCs w:val="20"/>
              </w:rPr>
            </w:pPr>
          </w:p>
        </w:tc>
      </w:tr>
      <w:tr w:rsidR="001255B3" w:rsidRPr="004925AB" w14:paraId="47E96AFA" w14:textId="77777777" w:rsidTr="00822D3F">
        <w:trPr>
          <w:trHeight w:val="360"/>
          <w:jc w:val="center"/>
        </w:trPr>
        <w:tc>
          <w:tcPr>
            <w:tcW w:w="3168" w:type="dxa"/>
            <w:vAlign w:val="center"/>
          </w:tcPr>
          <w:p w14:paraId="67DD2064" w14:textId="12831144" w:rsidR="001255B3" w:rsidRDefault="001255B3" w:rsidP="001255B3">
            <w:pPr>
              <w:pStyle w:val="NoSpacing"/>
              <w:jc w:val="center"/>
              <w:rPr>
                <w:rFonts w:ascii="Arial" w:hAnsi="Arial" w:cs="Arial"/>
                <w:sz w:val="20"/>
                <w:szCs w:val="20"/>
              </w:rPr>
            </w:pPr>
            <w:r w:rsidRPr="001244E3">
              <w:rPr>
                <w:rFonts w:ascii="Arial" w:hAnsi="Arial" w:cs="Arial"/>
                <w:sz w:val="20"/>
                <w:szCs w:val="20"/>
              </w:rPr>
              <w:t>State Permit No</w:t>
            </w:r>
            <w:r>
              <w:rPr>
                <w:rFonts w:ascii="Arial" w:hAnsi="Arial" w:cs="Arial"/>
                <w:sz w:val="20"/>
                <w:szCs w:val="20"/>
              </w:rPr>
              <w:t>(s).</w:t>
            </w:r>
          </w:p>
        </w:tc>
        <w:tc>
          <w:tcPr>
            <w:tcW w:w="6048" w:type="dxa"/>
            <w:shd w:val="clear" w:color="auto" w:fill="auto"/>
            <w:vAlign w:val="center"/>
          </w:tcPr>
          <w:p w14:paraId="293095A4" w14:textId="77777777" w:rsidR="001255B3" w:rsidRPr="004925AB" w:rsidRDefault="001255B3" w:rsidP="001255B3">
            <w:pPr>
              <w:pStyle w:val="NoSpacing"/>
              <w:jc w:val="center"/>
              <w:rPr>
                <w:rFonts w:ascii="Arial" w:hAnsi="Arial" w:cs="Arial"/>
                <w:sz w:val="20"/>
                <w:szCs w:val="20"/>
              </w:rPr>
            </w:pPr>
          </w:p>
        </w:tc>
      </w:tr>
      <w:tr w:rsidR="001255B3" w:rsidRPr="004925AB" w14:paraId="27F3C352" w14:textId="77777777" w:rsidTr="00822D3F">
        <w:trPr>
          <w:trHeight w:val="360"/>
          <w:jc w:val="center"/>
        </w:trPr>
        <w:tc>
          <w:tcPr>
            <w:tcW w:w="3168" w:type="dxa"/>
            <w:vAlign w:val="center"/>
          </w:tcPr>
          <w:p w14:paraId="03316BC9" w14:textId="60D5F32D" w:rsidR="001255B3" w:rsidRDefault="001255B3" w:rsidP="001255B3">
            <w:pPr>
              <w:pStyle w:val="NoSpacing"/>
              <w:jc w:val="center"/>
              <w:rPr>
                <w:rFonts w:ascii="Arial" w:hAnsi="Arial" w:cs="Arial"/>
                <w:sz w:val="20"/>
                <w:szCs w:val="20"/>
              </w:rPr>
            </w:pPr>
            <w:r>
              <w:rPr>
                <w:rFonts w:ascii="Arial" w:hAnsi="Arial" w:cs="Arial"/>
                <w:sz w:val="20"/>
                <w:szCs w:val="20"/>
              </w:rPr>
              <w:t>Authorization No(s).</w:t>
            </w:r>
          </w:p>
        </w:tc>
        <w:tc>
          <w:tcPr>
            <w:tcW w:w="6048" w:type="dxa"/>
            <w:shd w:val="clear" w:color="auto" w:fill="auto"/>
            <w:vAlign w:val="center"/>
          </w:tcPr>
          <w:p w14:paraId="1A00B385" w14:textId="77777777" w:rsidR="001255B3" w:rsidRPr="004925AB" w:rsidRDefault="001255B3" w:rsidP="001255B3">
            <w:pPr>
              <w:pStyle w:val="NoSpacing"/>
              <w:jc w:val="center"/>
              <w:rPr>
                <w:rFonts w:ascii="Arial" w:hAnsi="Arial" w:cs="Arial"/>
                <w:sz w:val="20"/>
                <w:szCs w:val="20"/>
              </w:rPr>
            </w:pPr>
          </w:p>
        </w:tc>
      </w:tr>
      <w:tr w:rsidR="00176587" w:rsidRPr="004925AB" w14:paraId="2A4374AF" w14:textId="77777777" w:rsidTr="00822D3F">
        <w:trPr>
          <w:trHeight w:val="360"/>
          <w:jc w:val="center"/>
        </w:trPr>
        <w:tc>
          <w:tcPr>
            <w:tcW w:w="3168" w:type="dxa"/>
            <w:vAlign w:val="center"/>
          </w:tcPr>
          <w:p w14:paraId="0E5D20DC" w14:textId="52C55FA4" w:rsidR="00176587" w:rsidRDefault="00176587" w:rsidP="001255B3">
            <w:pPr>
              <w:pStyle w:val="NoSpacing"/>
              <w:jc w:val="center"/>
              <w:rPr>
                <w:rFonts w:ascii="Arial" w:hAnsi="Arial" w:cs="Arial"/>
                <w:sz w:val="20"/>
                <w:szCs w:val="20"/>
              </w:rPr>
            </w:pPr>
            <w:r>
              <w:rPr>
                <w:rFonts w:ascii="Arial" w:hAnsi="Arial" w:cs="Arial"/>
                <w:sz w:val="20"/>
                <w:szCs w:val="20"/>
              </w:rPr>
              <w:t>Compliance or Baseline Testing</w:t>
            </w:r>
          </w:p>
        </w:tc>
        <w:tc>
          <w:tcPr>
            <w:tcW w:w="6048" w:type="dxa"/>
            <w:shd w:val="clear" w:color="auto" w:fill="auto"/>
            <w:vAlign w:val="center"/>
          </w:tcPr>
          <w:p w14:paraId="25C24E52" w14:textId="77777777" w:rsidR="00176587" w:rsidRPr="004925AB" w:rsidRDefault="00176587" w:rsidP="001255B3">
            <w:pPr>
              <w:pStyle w:val="NoSpacing"/>
              <w:jc w:val="center"/>
              <w:rPr>
                <w:rFonts w:ascii="Arial" w:hAnsi="Arial" w:cs="Arial"/>
                <w:sz w:val="20"/>
                <w:szCs w:val="20"/>
              </w:rPr>
            </w:pPr>
          </w:p>
        </w:tc>
      </w:tr>
      <w:tr w:rsidR="001255B3" w:rsidRPr="004925AB" w14:paraId="4CACC09D" w14:textId="77777777" w:rsidTr="00822D3F">
        <w:trPr>
          <w:trHeight w:val="360"/>
          <w:jc w:val="center"/>
        </w:trPr>
        <w:tc>
          <w:tcPr>
            <w:tcW w:w="3168" w:type="dxa"/>
            <w:shd w:val="clear" w:color="auto" w:fill="auto"/>
            <w:vAlign w:val="center"/>
          </w:tcPr>
          <w:p w14:paraId="7EDB4263" w14:textId="72D0E115" w:rsidR="001255B3" w:rsidRPr="004925AB" w:rsidRDefault="001255B3" w:rsidP="001255B3">
            <w:pPr>
              <w:pStyle w:val="NoSpacing"/>
              <w:jc w:val="center"/>
              <w:rPr>
                <w:rFonts w:ascii="Arial" w:hAnsi="Arial" w:cs="Arial"/>
                <w:sz w:val="20"/>
                <w:szCs w:val="20"/>
              </w:rPr>
            </w:pPr>
            <w:r>
              <w:rPr>
                <w:rFonts w:ascii="Arial" w:hAnsi="Arial" w:cs="Arial"/>
                <w:sz w:val="20"/>
                <w:szCs w:val="20"/>
              </w:rPr>
              <w:t>Facility ID No.</w:t>
            </w:r>
          </w:p>
        </w:tc>
        <w:tc>
          <w:tcPr>
            <w:tcW w:w="6048" w:type="dxa"/>
            <w:shd w:val="clear" w:color="auto" w:fill="auto"/>
            <w:vAlign w:val="center"/>
          </w:tcPr>
          <w:p w14:paraId="3C8EC873" w14:textId="048F8ABB" w:rsidR="001255B3" w:rsidRPr="004925AB" w:rsidRDefault="001255B3" w:rsidP="001255B3">
            <w:pPr>
              <w:pStyle w:val="NoSpacing"/>
              <w:jc w:val="center"/>
              <w:rPr>
                <w:rFonts w:ascii="Arial" w:hAnsi="Arial" w:cs="Arial"/>
                <w:sz w:val="20"/>
                <w:szCs w:val="20"/>
              </w:rPr>
            </w:pPr>
          </w:p>
        </w:tc>
      </w:tr>
      <w:tr w:rsidR="001255B3" w:rsidRPr="004925AB" w14:paraId="263767B9" w14:textId="77777777" w:rsidTr="00822D3F">
        <w:trPr>
          <w:trHeight w:val="360"/>
          <w:jc w:val="center"/>
        </w:trPr>
        <w:tc>
          <w:tcPr>
            <w:tcW w:w="3168" w:type="dxa"/>
            <w:shd w:val="clear" w:color="auto" w:fill="auto"/>
            <w:vAlign w:val="center"/>
          </w:tcPr>
          <w:p w14:paraId="64D8DB05" w14:textId="2D4CC0A1" w:rsidR="001255B3" w:rsidRPr="004925AB" w:rsidRDefault="001255B3" w:rsidP="001255B3">
            <w:pPr>
              <w:pStyle w:val="NoSpacing"/>
              <w:jc w:val="center"/>
              <w:rPr>
                <w:rFonts w:ascii="Arial" w:hAnsi="Arial" w:cs="Arial"/>
                <w:sz w:val="20"/>
                <w:szCs w:val="20"/>
              </w:rPr>
            </w:pPr>
            <w:r w:rsidRPr="00083C4D">
              <w:rPr>
                <w:rFonts w:ascii="Arial" w:hAnsi="Arial" w:cs="Arial"/>
                <w:sz w:val="20"/>
                <w:szCs w:val="20"/>
              </w:rPr>
              <w:t>Municipality</w:t>
            </w:r>
          </w:p>
        </w:tc>
        <w:tc>
          <w:tcPr>
            <w:tcW w:w="6048" w:type="dxa"/>
            <w:shd w:val="clear" w:color="auto" w:fill="auto"/>
            <w:vAlign w:val="center"/>
          </w:tcPr>
          <w:p w14:paraId="6E574D25" w14:textId="11C9EC6C" w:rsidR="001255B3" w:rsidRPr="004925AB" w:rsidRDefault="001255B3" w:rsidP="001255B3">
            <w:pPr>
              <w:pStyle w:val="NoSpacing"/>
              <w:jc w:val="center"/>
              <w:rPr>
                <w:rFonts w:ascii="Arial" w:hAnsi="Arial" w:cs="Arial"/>
                <w:sz w:val="20"/>
                <w:szCs w:val="20"/>
              </w:rPr>
            </w:pPr>
          </w:p>
        </w:tc>
      </w:tr>
      <w:tr w:rsidR="001255B3" w:rsidRPr="004925AB" w14:paraId="5A16602E" w14:textId="77777777" w:rsidTr="00822D3F">
        <w:trPr>
          <w:trHeight w:val="360"/>
          <w:jc w:val="center"/>
        </w:trPr>
        <w:tc>
          <w:tcPr>
            <w:tcW w:w="3168" w:type="dxa"/>
            <w:shd w:val="clear" w:color="auto" w:fill="auto"/>
            <w:vAlign w:val="center"/>
          </w:tcPr>
          <w:p w14:paraId="0E460928" w14:textId="7E7F7FD9" w:rsidR="001255B3" w:rsidRPr="00083C4D" w:rsidRDefault="001255B3" w:rsidP="001255B3">
            <w:pPr>
              <w:pStyle w:val="NoSpacing"/>
              <w:jc w:val="center"/>
              <w:rPr>
                <w:rFonts w:ascii="Arial" w:hAnsi="Arial" w:cs="Arial"/>
                <w:sz w:val="20"/>
                <w:szCs w:val="20"/>
              </w:rPr>
            </w:pPr>
            <w:r w:rsidRPr="00083C4D">
              <w:rPr>
                <w:rFonts w:ascii="Arial" w:hAnsi="Arial" w:cs="Arial"/>
                <w:sz w:val="20"/>
                <w:szCs w:val="20"/>
              </w:rPr>
              <w:t>County</w:t>
            </w:r>
          </w:p>
        </w:tc>
        <w:tc>
          <w:tcPr>
            <w:tcW w:w="6048" w:type="dxa"/>
            <w:shd w:val="clear" w:color="auto" w:fill="auto"/>
            <w:vAlign w:val="center"/>
          </w:tcPr>
          <w:p w14:paraId="2FDA059F" w14:textId="0A7F9F77" w:rsidR="001255B3" w:rsidRPr="004925AB" w:rsidRDefault="001255B3" w:rsidP="001255B3">
            <w:pPr>
              <w:pStyle w:val="NoSpacing"/>
              <w:jc w:val="center"/>
              <w:rPr>
                <w:rFonts w:ascii="Arial" w:hAnsi="Arial" w:cs="Arial"/>
                <w:sz w:val="20"/>
                <w:szCs w:val="20"/>
              </w:rPr>
            </w:pPr>
          </w:p>
        </w:tc>
      </w:tr>
      <w:tr w:rsidR="0040756E" w:rsidRPr="004925AB" w14:paraId="1D467896" w14:textId="77777777" w:rsidTr="00822D3F">
        <w:trPr>
          <w:trHeight w:val="360"/>
          <w:jc w:val="center"/>
        </w:trPr>
        <w:tc>
          <w:tcPr>
            <w:tcW w:w="3168" w:type="dxa"/>
            <w:shd w:val="clear" w:color="auto" w:fill="auto"/>
            <w:vAlign w:val="center"/>
          </w:tcPr>
          <w:p w14:paraId="1380AD4A" w14:textId="1C711CA6" w:rsidR="001255B3" w:rsidRPr="004925AB" w:rsidRDefault="001255B3" w:rsidP="001255B3">
            <w:pPr>
              <w:pStyle w:val="NoSpacing"/>
              <w:jc w:val="center"/>
              <w:rPr>
                <w:rFonts w:ascii="Arial" w:hAnsi="Arial" w:cs="Arial"/>
                <w:sz w:val="20"/>
                <w:szCs w:val="20"/>
              </w:rPr>
            </w:pPr>
            <w:r w:rsidRPr="004925AB">
              <w:rPr>
                <w:rFonts w:ascii="Arial" w:hAnsi="Arial" w:cs="Arial"/>
                <w:sz w:val="20"/>
                <w:szCs w:val="20"/>
              </w:rPr>
              <w:t xml:space="preserve">Source Name </w:t>
            </w:r>
            <w:r>
              <w:rPr>
                <w:rFonts w:ascii="Arial" w:hAnsi="Arial" w:cs="Arial"/>
                <w:sz w:val="20"/>
                <w:szCs w:val="20"/>
              </w:rPr>
              <w:t>/</w:t>
            </w:r>
            <w:r w:rsidRPr="004925AB">
              <w:rPr>
                <w:rFonts w:ascii="Arial" w:hAnsi="Arial" w:cs="Arial"/>
                <w:sz w:val="20"/>
                <w:szCs w:val="20"/>
              </w:rPr>
              <w:t xml:space="preserve"> ID No.</w:t>
            </w:r>
          </w:p>
        </w:tc>
        <w:tc>
          <w:tcPr>
            <w:tcW w:w="6048" w:type="dxa"/>
            <w:shd w:val="clear" w:color="auto" w:fill="auto"/>
            <w:vAlign w:val="center"/>
          </w:tcPr>
          <w:p w14:paraId="5F13FFBA" w14:textId="5D153C7F" w:rsidR="001255B3" w:rsidRPr="004925AB" w:rsidRDefault="001255B3" w:rsidP="001255B3">
            <w:pPr>
              <w:pStyle w:val="NoSpacing"/>
              <w:jc w:val="center"/>
              <w:rPr>
                <w:rFonts w:ascii="Arial" w:hAnsi="Arial" w:cs="Arial"/>
                <w:sz w:val="20"/>
                <w:szCs w:val="20"/>
              </w:rPr>
            </w:pPr>
          </w:p>
        </w:tc>
      </w:tr>
      <w:tr w:rsidR="001255B3" w:rsidRPr="004925AB" w14:paraId="4F5FDDE4" w14:textId="77777777" w:rsidTr="00822D3F">
        <w:trPr>
          <w:trHeight w:val="360"/>
          <w:jc w:val="center"/>
        </w:trPr>
        <w:tc>
          <w:tcPr>
            <w:tcW w:w="3168" w:type="dxa"/>
            <w:shd w:val="clear" w:color="auto" w:fill="auto"/>
            <w:vAlign w:val="center"/>
          </w:tcPr>
          <w:p w14:paraId="338CC931" w14:textId="35DFA025" w:rsidR="001255B3" w:rsidRPr="004925AB" w:rsidRDefault="001255B3" w:rsidP="001255B3">
            <w:pPr>
              <w:pStyle w:val="NoSpacing"/>
              <w:jc w:val="center"/>
              <w:rPr>
                <w:rFonts w:ascii="Arial" w:hAnsi="Arial" w:cs="Arial"/>
                <w:sz w:val="20"/>
                <w:szCs w:val="20"/>
              </w:rPr>
            </w:pPr>
            <w:r w:rsidRPr="004925AB">
              <w:rPr>
                <w:rFonts w:ascii="Arial" w:hAnsi="Arial" w:cs="Arial"/>
                <w:sz w:val="20"/>
                <w:szCs w:val="20"/>
              </w:rPr>
              <w:t>Control Device</w:t>
            </w:r>
            <w:r w:rsidRPr="00083C4D">
              <w:rPr>
                <w:rFonts w:ascii="Arial" w:hAnsi="Arial" w:cs="Arial"/>
                <w:sz w:val="20"/>
                <w:szCs w:val="20"/>
              </w:rPr>
              <w:t>/</w:t>
            </w:r>
            <w:r w:rsidR="00083C4D" w:rsidRPr="00083C4D">
              <w:rPr>
                <w:rFonts w:ascii="Arial" w:hAnsi="Arial" w:cs="Arial"/>
                <w:sz w:val="20"/>
                <w:szCs w:val="20"/>
              </w:rPr>
              <w:t xml:space="preserve"> ID No.</w:t>
            </w:r>
          </w:p>
        </w:tc>
        <w:tc>
          <w:tcPr>
            <w:tcW w:w="6048" w:type="dxa"/>
            <w:shd w:val="clear" w:color="auto" w:fill="auto"/>
            <w:vAlign w:val="center"/>
          </w:tcPr>
          <w:p w14:paraId="3B0F2735" w14:textId="12BEAAAF" w:rsidR="001255B3" w:rsidRPr="004925AB" w:rsidRDefault="001255B3" w:rsidP="001255B3">
            <w:pPr>
              <w:pStyle w:val="NoSpacing"/>
              <w:jc w:val="center"/>
              <w:rPr>
                <w:rFonts w:ascii="Arial" w:hAnsi="Arial" w:cs="Arial"/>
                <w:sz w:val="20"/>
                <w:szCs w:val="20"/>
              </w:rPr>
            </w:pPr>
          </w:p>
        </w:tc>
      </w:tr>
      <w:tr w:rsidR="001255B3" w:rsidRPr="004925AB" w14:paraId="27CE9894" w14:textId="77777777" w:rsidTr="00822D3F">
        <w:trPr>
          <w:trHeight w:val="360"/>
          <w:jc w:val="center"/>
        </w:trPr>
        <w:tc>
          <w:tcPr>
            <w:tcW w:w="3168" w:type="dxa"/>
            <w:shd w:val="clear" w:color="auto" w:fill="auto"/>
            <w:vAlign w:val="center"/>
          </w:tcPr>
          <w:p w14:paraId="2BD0522A" w14:textId="465C8103" w:rsidR="001255B3" w:rsidRPr="004925AB" w:rsidRDefault="001255B3" w:rsidP="001255B3">
            <w:pPr>
              <w:pStyle w:val="NoSpacing"/>
              <w:jc w:val="center"/>
              <w:rPr>
                <w:rFonts w:ascii="Arial" w:hAnsi="Arial" w:cs="Arial"/>
                <w:sz w:val="20"/>
                <w:szCs w:val="20"/>
              </w:rPr>
            </w:pPr>
            <w:r w:rsidRPr="004925AB">
              <w:rPr>
                <w:rFonts w:ascii="Arial" w:hAnsi="Arial" w:cs="Arial"/>
                <w:sz w:val="20"/>
                <w:szCs w:val="20"/>
              </w:rPr>
              <w:t>Stack</w:t>
            </w:r>
            <w:r w:rsidRPr="00083C4D">
              <w:rPr>
                <w:rFonts w:ascii="Arial" w:hAnsi="Arial" w:cs="Arial"/>
                <w:sz w:val="20"/>
                <w:szCs w:val="20"/>
              </w:rPr>
              <w:t>/</w:t>
            </w:r>
            <w:r w:rsidR="00083C4D" w:rsidRPr="00083C4D">
              <w:rPr>
                <w:rFonts w:ascii="Arial" w:hAnsi="Arial" w:cs="Arial"/>
                <w:sz w:val="20"/>
                <w:szCs w:val="20"/>
              </w:rPr>
              <w:t xml:space="preserve"> ID </w:t>
            </w:r>
            <w:r w:rsidR="006B75B0">
              <w:rPr>
                <w:rFonts w:ascii="Arial" w:hAnsi="Arial" w:cs="Arial"/>
                <w:sz w:val="20"/>
                <w:szCs w:val="20"/>
              </w:rPr>
              <w:t xml:space="preserve">Name / </w:t>
            </w:r>
            <w:r w:rsidR="00083C4D" w:rsidRPr="00083C4D">
              <w:rPr>
                <w:rFonts w:ascii="Arial" w:hAnsi="Arial" w:cs="Arial"/>
                <w:sz w:val="20"/>
                <w:szCs w:val="20"/>
              </w:rPr>
              <w:t>No.</w:t>
            </w:r>
          </w:p>
        </w:tc>
        <w:tc>
          <w:tcPr>
            <w:tcW w:w="6048" w:type="dxa"/>
            <w:shd w:val="clear" w:color="auto" w:fill="auto"/>
            <w:vAlign w:val="center"/>
          </w:tcPr>
          <w:p w14:paraId="71ECE308" w14:textId="37A6A72F" w:rsidR="001255B3" w:rsidRPr="004925AB" w:rsidRDefault="001255B3" w:rsidP="001255B3">
            <w:pPr>
              <w:pStyle w:val="NoSpacing"/>
              <w:jc w:val="center"/>
              <w:rPr>
                <w:rFonts w:ascii="Arial" w:hAnsi="Arial" w:cs="Arial"/>
                <w:sz w:val="20"/>
                <w:szCs w:val="20"/>
              </w:rPr>
            </w:pPr>
          </w:p>
        </w:tc>
      </w:tr>
      <w:tr w:rsidR="001255B3" w:rsidRPr="004925AB" w14:paraId="01B58898" w14:textId="77777777" w:rsidTr="00822D3F">
        <w:trPr>
          <w:trHeight w:val="360"/>
          <w:jc w:val="center"/>
        </w:trPr>
        <w:tc>
          <w:tcPr>
            <w:tcW w:w="3168" w:type="dxa"/>
            <w:shd w:val="clear" w:color="auto" w:fill="auto"/>
            <w:vAlign w:val="center"/>
          </w:tcPr>
          <w:p w14:paraId="3BC0242E" w14:textId="77777777" w:rsidR="001255B3" w:rsidRPr="004925AB" w:rsidRDefault="001255B3" w:rsidP="001255B3">
            <w:pPr>
              <w:pStyle w:val="NoSpacing"/>
              <w:jc w:val="center"/>
              <w:rPr>
                <w:rFonts w:ascii="Arial" w:hAnsi="Arial" w:cs="Arial"/>
                <w:sz w:val="20"/>
                <w:szCs w:val="20"/>
              </w:rPr>
            </w:pPr>
            <w:r w:rsidRPr="004925AB">
              <w:rPr>
                <w:rFonts w:ascii="Arial" w:hAnsi="Arial" w:cs="Arial"/>
                <w:sz w:val="20"/>
                <w:szCs w:val="20"/>
              </w:rPr>
              <w:t>Serial No.</w:t>
            </w:r>
          </w:p>
        </w:tc>
        <w:tc>
          <w:tcPr>
            <w:tcW w:w="6048" w:type="dxa"/>
            <w:vAlign w:val="center"/>
          </w:tcPr>
          <w:p w14:paraId="5538DE50" w14:textId="0F6884FA" w:rsidR="001255B3" w:rsidRPr="004925AB" w:rsidRDefault="001255B3" w:rsidP="001255B3">
            <w:pPr>
              <w:pStyle w:val="NoSpacing"/>
              <w:jc w:val="center"/>
              <w:rPr>
                <w:rFonts w:ascii="Arial" w:hAnsi="Arial" w:cs="Arial"/>
                <w:sz w:val="20"/>
                <w:szCs w:val="20"/>
              </w:rPr>
            </w:pPr>
          </w:p>
        </w:tc>
      </w:tr>
      <w:tr w:rsidR="001255B3" w:rsidRPr="004925AB" w14:paraId="71331ABE" w14:textId="77777777" w:rsidTr="00822D3F">
        <w:trPr>
          <w:trHeight w:val="360"/>
          <w:jc w:val="center"/>
        </w:trPr>
        <w:tc>
          <w:tcPr>
            <w:tcW w:w="3168" w:type="dxa"/>
            <w:shd w:val="clear" w:color="auto" w:fill="auto"/>
            <w:vAlign w:val="center"/>
          </w:tcPr>
          <w:p w14:paraId="2C45E76B" w14:textId="77777777" w:rsidR="001255B3" w:rsidRPr="004925AB" w:rsidRDefault="001255B3" w:rsidP="001255B3">
            <w:pPr>
              <w:pStyle w:val="NoSpacing"/>
              <w:jc w:val="center"/>
              <w:rPr>
                <w:rFonts w:ascii="Arial" w:hAnsi="Arial" w:cs="Arial"/>
                <w:sz w:val="20"/>
                <w:szCs w:val="20"/>
              </w:rPr>
            </w:pPr>
            <w:r w:rsidRPr="004925AB">
              <w:rPr>
                <w:rFonts w:ascii="Arial" w:hAnsi="Arial" w:cs="Arial"/>
                <w:sz w:val="20"/>
                <w:szCs w:val="20"/>
              </w:rPr>
              <w:t>Make / Model</w:t>
            </w:r>
          </w:p>
        </w:tc>
        <w:tc>
          <w:tcPr>
            <w:tcW w:w="6048" w:type="dxa"/>
            <w:vAlign w:val="center"/>
          </w:tcPr>
          <w:p w14:paraId="10CBB032" w14:textId="37C22890" w:rsidR="001255B3" w:rsidRPr="004925AB" w:rsidRDefault="001255B3" w:rsidP="001255B3">
            <w:pPr>
              <w:pStyle w:val="NoSpacing"/>
              <w:jc w:val="center"/>
              <w:rPr>
                <w:rFonts w:ascii="Arial" w:hAnsi="Arial" w:cs="Arial"/>
                <w:sz w:val="20"/>
                <w:szCs w:val="20"/>
              </w:rPr>
            </w:pPr>
          </w:p>
        </w:tc>
      </w:tr>
      <w:tr w:rsidR="001255B3" w:rsidRPr="004925AB" w14:paraId="3939F0E4" w14:textId="77777777" w:rsidTr="00822D3F">
        <w:trPr>
          <w:trHeight w:val="360"/>
          <w:jc w:val="center"/>
        </w:trPr>
        <w:tc>
          <w:tcPr>
            <w:tcW w:w="3168" w:type="dxa"/>
            <w:shd w:val="clear" w:color="auto" w:fill="auto"/>
            <w:vAlign w:val="center"/>
          </w:tcPr>
          <w:p w14:paraId="5095EE26" w14:textId="77777777" w:rsidR="001255B3" w:rsidRPr="004925AB" w:rsidRDefault="001255B3" w:rsidP="001255B3">
            <w:pPr>
              <w:pStyle w:val="NoSpacing"/>
              <w:jc w:val="center"/>
              <w:rPr>
                <w:rFonts w:ascii="Arial" w:hAnsi="Arial" w:cs="Arial"/>
                <w:sz w:val="20"/>
                <w:szCs w:val="20"/>
              </w:rPr>
            </w:pPr>
            <w:r w:rsidRPr="004925AB">
              <w:rPr>
                <w:rFonts w:ascii="Arial" w:hAnsi="Arial" w:cs="Arial"/>
                <w:sz w:val="20"/>
                <w:szCs w:val="20"/>
              </w:rPr>
              <w:t>Installation Date</w:t>
            </w:r>
          </w:p>
        </w:tc>
        <w:tc>
          <w:tcPr>
            <w:tcW w:w="6048" w:type="dxa"/>
            <w:shd w:val="clear" w:color="auto" w:fill="auto"/>
            <w:vAlign w:val="center"/>
          </w:tcPr>
          <w:p w14:paraId="22DDFCDA" w14:textId="2E9AE991" w:rsidR="001255B3" w:rsidRPr="004925AB" w:rsidRDefault="001255B3" w:rsidP="001255B3">
            <w:pPr>
              <w:pStyle w:val="NoSpacing"/>
              <w:jc w:val="center"/>
              <w:rPr>
                <w:rFonts w:ascii="Arial" w:hAnsi="Arial" w:cs="Arial"/>
                <w:sz w:val="20"/>
                <w:szCs w:val="20"/>
              </w:rPr>
            </w:pPr>
          </w:p>
        </w:tc>
      </w:tr>
      <w:tr w:rsidR="001255B3" w:rsidRPr="004925AB" w14:paraId="412731CA" w14:textId="77777777" w:rsidTr="00822D3F">
        <w:trPr>
          <w:trHeight w:val="360"/>
          <w:jc w:val="center"/>
        </w:trPr>
        <w:tc>
          <w:tcPr>
            <w:tcW w:w="3168" w:type="dxa"/>
            <w:shd w:val="clear" w:color="auto" w:fill="auto"/>
            <w:vAlign w:val="center"/>
          </w:tcPr>
          <w:p w14:paraId="7EDB2F6B" w14:textId="77777777" w:rsidR="001255B3" w:rsidRPr="004925AB" w:rsidRDefault="001255B3" w:rsidP="001255B3">
            <w:pPr>
              <w:pStyle w:val="NoSpacing"/>
              <w:jc w:val="center"/>
              <w:rPr>
                <w:rFonts w:ascii="Arial" w:hAnsi="Arial" w:cs="Arial"/>
                <w:sz w:val="20"/>
                <w:szCs w:val="20"/>
              </w:rPr>
            </w:pPr>
            <w:r w:rsidRPr="004925AB">
              <w:rPr>
                <w:rFonts w:ascii="Arial" w:hAnsi="Arial" w:cs="Arial"/>
                <w:sz w:val="20"/>
                <w:szCs w:val="20"/>
              </w:rPr>
              <w:t>Manufacture Date</w:t>
            </w:r>
          </w:p>
        </w:tc>
        <w:tc>
          <w:tcPr>
            <w:tcW w:w="6048" w:type="dxa"/>
            <w:vAlign w:val="center"/>
          </w:tcPr>
          <w:p w14:paraId="39B71ED9" w14:textId="07FF1D92" w:rsidR="001255B3" w:rsidRPr="004925AB" w:rsidRDefault="001255B3" w:rsidP="001255B3">
            <w:pPr>
              <w:pStyle w:val="NoSpacing"/>
              <w:jc w:val="center"/>
              <w:rPr>
                <w:rFonts w:ascii="Arial" w:hAnsi="Arial" w:cs="Arial"/>
                <w:sz w:val="20"/>
                <w:szCs w:val="20"/>
              </w:rPr>
            </w:pPr>
          </w:p>
        </w:tc>
      </w:tr>
      <w:tr w:rsidR="001255B3" w:rsidRPr="004925AB" w14:paraId="343CFFDD" w14:textId="77777777" w:rsidTr="00822D3F">
        <w:trPr>
          <w:trHeight w:val="360"/>
          <w:jc w:val="center"/>
        </w:trPr>
        <w:tc>
          <w:tcPr>
            <w:tcW w:w="3168" w:type="dxa"/>
            <w:shd w:val="clear" w:color="auto" w:fill="auto"/>
            <w:vAlign w:val="center"/>
          </w:tcPr>
          <w:p w14:paraId="17ADECC0" w14:textId="77777777" w:rsidR="001255B3" w:rsidRPr="004925AB" w:rsidRDefault="001255B3" w:rsidP="001255B3">
            <w:pPr>
              <w:pStyle w:val="NoSpacing"/>
              <w:jc w:val="center"/>
              <w:rPr>
                <w:rFonts w:ascii="Arial" w:hAnsi="Arial" w:cs="Arial"/>
                <w:sz w:val="20"/>
                <w:szCs w:val="20"/>
              </w:rPr>
            </w:pPr>
            <w:r w:rsidRPr="004925AB">
              <w:rPr>
                <w:rFonts w:ascii="Arial" w:hAnsi="Arial" w:cs="Arial"/>
                <w:sz w:val="20"/>
                <w:szCs w:val="20"/>
              </w:rPr>
              <w:t>Type</w:t>
            </w:r>
          </w:p>
        </w:tc>
        <w:tc>
          <w:tcPr>
            <w:tcW w:w="6048" w:type="dxa"/>
            <w:shd w:val="clear" w:color="auto" w:fill="auto"/>
            <w:vAlign w:val="center"/>
          </w:tcPr>
          <w:p w14:paraId="0660377A" w14:textId="611E1EDD" w:rsidR="001255B3" w:rsidRPr="004925AB" w:rsidRDefault="001255B3" w:rsidP="001255B3">
            <w:pPr>
              <w:pStyle w:val="NoSpacing"/>
              <w:jc w:val="center"/>
              <w:rPr>
                <w:rFonts w:ascii="Arial" w:hAnsi="Arial" w:cs="Arial"/>
                <w:sz w:val="20"/>
                <w:szCs w:val="20"/>
              </w:rPr>
            </w:pPr>
          </w:p>
        </w:tc>
      </w:tr>
      <w:tr w:rsidR="001255B3" w:rsidRPr="004925AB" w14:paraId="05635620" w14:textId="77777777" w:rsidTr="00822D3F">
        <w:trPr>
          <w:trHeight w:val="360"/>
          <w:jc w:val="center"/>
        </w:trPr>
        <w:tc>
          <w:tcPr>
            <w:tcW w:w="3168" w:type="dxa"/>
            <w:shd w:val="clear" w:color="auto" w:fill="auto"/>
            <w:vAlign w:val="center"/>
          </w:tcPr>
          <w:p w14:paraId="23309223" w14:textId="77777777" w:rsidR="001255B3" w:rsidRPr="004925AB" w:rsidRDefault="001255B3" w:rsidP="001255B3">
            <w:pPr>
              <w:pStyle w:val="NoSpacing"/>
              <w:jc w:val="center"/>
              <w:rPr>
                <w:rFonts w:ascii="Arial" w:hAnsi="Arial" w:cs="Arial"/>
                <w:sz w:val="20"/>
                <w:szCs w:val="20"/>
              </w:rPr>
            </w:pPr>
            <w:r w:rsidRPr="004925AB">
              <w:rPr>
                <w:rFonts w:ascii="Arial" w:hAnsi="Arial" w:cs="Arial"/>
                <w:sz w:val="20"/>
                <w:szCs w:val="20"/>
              </w:rPr>
              <w:t>Rated Horsepower</w:t>
            </w:r>
          </w:p>
        </w:tc>
        <w:tc>
          <w:tcPr>
            <w:tcW w:w="6048" w:type="dxa"/>
            <w:shd w:val="clear" w:color="auto" w:fill="auto"/>
            <w:vAlign w:val="center"/>
          </w:tcPr>
          <w:p w14:paraId="1962FBD2" w14:textId="5B92E04C" w:rsidR="001255B3" w:rsidRPr="004925AB" w:rsidRDefault="001255B3" w:rsidP="001255B3">
            <w:pPr>
              <w:pStyle w:val="NoSpacing"/>
              <w:jc w:val="center"/>
              <w:rPr>
                <w:rFonts w:ascii="Arial" w:hAnsi="Arial" w:cs="Arial"/>
                <w:sz w:val="20"/>
                <w:szCs w:val="20"/>
              </w:rPr>
            </w:pPr>
          </w:p>
        </w:tc>
      </w:tr>
      <w:tr w:rsidR="001255B3" w:rsidRPr="004925AB" w14:paraId="4317B4DB" w14:textId="77777777" w:rsidTr="00822D3F">
        <w:trPr>
          <w:trHeight w:val="360"/>
          <w:jc w:val="center"/>
        </w:trPr>
        <w:tc>
          <w:tcPr>
            <w:tcW w:w="3168" w:type="dxa"/>
            <w:shd w:val="clear" w:color="auto" w:fill="auto"/>
            <w:vAlign w:val="center"/>
          </w:tcPr>
          <w:p w14:paraId="4EEBAAE5" w14:textId="77777777" w:rsidR="001255B3" w:rsidRPr="004925AB" w:rsidRDefault="001255B3" w:rsidP="001255B3">
            <w:pPr>
              <w:pStyle w:val="NoSpacing"/>
              <w:jc w:val="center"/>
              <w:rPr>
                <w:rFonts w:ascii="Arial" w:hAnsi="Arial" w:cs="Arial"/>
                <w:sz w:val="20"/>
                <w:szCs w:val="20"/>
              </w:rPr>
            </w:pPr>
            <w:r w:rsidRPr="004925AB">
              <w:rPr>
                <w:rFonts w:ascii="Arial" w:hAnsi="Arial" w:cs="Arial"/>
                <w:sz w:val="20"/>
                <w:szCs w:val="20"/>
              </w:rPr>
              <w:t>Rated Engine Speed</w:t>
            </w:r>
          </w:p>
        </w:tc>
        <w:tc>
          <w:tcPr>
            <w:tcW w:w="6048" w:type="dxa"/>
            <w:shd w:val="clear" w:color="auto" w:fill="auto"/>
            <w:vAlign w:val="center"/>
          </w:tcPr>
          <w:p w14:paraId="4207DF8B" w14:textId="2CB39F8C" w:rsidR="001255B3" w:rsidRPr="004925AB" w:rsidRDefault="001255B3" w:rsidP="001255B3">
            <w:pPr>
              <w:pStyle w:val="NoSpacing"/>
              <w:jc w:val="center"/>
              <w:rPr>
                <w:rFonts w:ascii="Arial" w:hAnsi="Arial" w:cs="Arial"/>
                <w:sz w:val="20"/>
                <w:szCs w:val="20"/>
              </w:rPr>
            </w:pPr>
          </w:p>
        </w:tc>
      </w:tr>
    </w:tbl>
    <w:p w14:paraId="6A663B35" w14:textId="77777777" w:rsidR="00373CDD" w:rsidRDefault="00373CDD" w:rsidP="00DF6403">
      <w:pPr>
        <w:spacing w:after="0" w:line="240" w:lineRule="auto"/>
        <w:rPr>
          <w:rFonts w:ascii="Arial" w:hAnsi="Arial" w:cs="Arial"/>
          <w:sz w:val="20"/>
          <w:szCs w:val="20"/>
        </w:rPr>
      </w:pPr>
    </w:p>
    <w:p w14:paraId="1534C620" w14:textId="330DEB13" w:rsidR="00D60F33" w:rsidRPr="00573F99" w:rsidRDefault="00573F99" w:rsidP="00C3137B">
      <w:pPr>
        <w:pStyle w:val="NoSpacing"/>
        <w:ind w:left="547" w:hanging="547"/>
        <w:jc w:val="both"/>
        <w:rPr>
          <w:rFonts w:ascii="Arial" w:hAnsi="Arial" w:cs="Arial"/>
          <w:sz w:val="20"/>
          <w:szCs w:val="20"/>
        </w:rPr>
      </w:pPr>
      <w:r>
        <w:rPr>
          <w:rFonts w:ascii="Arial" w:hAnsi="Arial" w:cs="Arial"/>
          <w:sz w:val="20"/>
          <w:szCs w:val="20"/>
        </w:rPr>
        <w:t>(</w:t>
      </w:r>
      <w:r w:rsidR="008C48B3">
        <w:rPr>
          <w:rFonts w:ascii="Arial" w:hAnsi="Arial" w:cs="Arial"/>
          <w:sz w:val="20"/>
          <w:szCs w:val="20"/>
        </w:rPr>
        <w:t>c</w:t>
      </w:r>
      <w:r>
        <w:rPr>
          <w:rFonts w:ascii="Arial" w:hAnsi="Arial" w:cs="Arial"/>
          <w:sz w:val="20"/>
          <w:szCs w:val="20"/>
        </w:rPr>
        <w:t>)</w:t>
      </w:r>
      <w:r>
        <w:rPr>
          <w:rFonts w:ascii="Arial" w:hAnsi="Arial" w:cs="Arial"/>
          <w:sz w:val="20"/>
          <w:szCs w:val="20"/>
        </w:rPr>
        <w:tab/>
      </w:r>
      <w:r w:rsidR="002248A2">
        <w:rPr>
          <w:rFonts w:ascii="Arial" w:hAnsi="Arial" w:cs="Arial"/>
          <w:i/>
          <w:iCs/>
          <w:sz w:val="20"/>
          <w:szCs w:val="20"/>
        </w:rPr>
        <w:t xml:space="preserve">Test Method Option(s) for </w:t>
      </w:r>
      <w:r w:rsidR="00716DE2">
        <w:rPr>
          <w:rFonts w:ascii="Arial" w:hAnsi="Arial" w:cs="Arial"/>
          <w:i/>
          <w:iCs/>
          <w:sz w:val="20"/>
          <w:szCs w:val="20"/>
        </w:rPr>
        <w:t>E</w:t>
      </w:r>
      <w:r w:rsidR="002248A2">
        <w:rPr>
          <w:rFonts w:ascii="Arial" w:hAnsi="Arial" w:cs="Arial"/>
          <w:i/>
          <w:iCs/>
          <w:sz w:val="20"/>
          <w:szCs w:val="20"/>
        </w:rPr>
        <w:t>ach Pollutant</w:t>
      </w:r>
    </w:p>
    <w:p w14:paraId="1696E856" w14:textId="64025305" w:rsidR="00D60F33" w:rsidRDefault="00834B8C" w:rsidP="00C3137B">
      <w:pPr>
        <w:pStyle w:val="NoSpacing"/>
        <w:jc w:val="both"/>
        <w:rPr>
          <w:rFonts w:ascii="Arial" w:hAnsi="Arial" w:cs="Arial"/>
          <w:sz w:val="20"/>
          <w:szCs w:val="20"/>
        </w:rPr>
      </w:pPr>
      <w:r w:rsidRPr="00125BA1">
        <w:rPr>
          <w:rFonts w:ascii="Arial" w:hAnsi="Arial" w:cs="Arial"/>
          <w:sz w:val="20"/>
          <w:szCs w:val="20"/>
        </w:rPr>
        <w:t xml:space="preserve">This section of the Standard Protocol specifies the test method </w:t>
      </w:r>
      <w:r w:rsidR="00125BA1" w:rsidRPr="00125BA1">
        <w:rPr>
          <w:rFonts w:ascii="Arial" w:hAnsi="Arial" w:cs="Arial"/>
          <w:sz w:val="20"/>
          <w:szCs w:val="20"/>
        </w:rPr>
        <w:t>options</w:t>
      </w:r>
      <w:r w:rsidR="002248A2">
        <w:rPr>
          <w:rFonts w:ascii="Arial" w:hAnsi="Arial" w:cs="Arial"/>
          <w:sz w:val="20"/>
          <w:szCs w:val="20"/>
        </w:rPr>
        <w:t xml:space="preserve"> for each pollutant outlined in SP-005. The test method for each pollutant </w:t>
      </w:r>
      <w:r w:rsidR="00CD7768" w:rsidRPr="00125BA1">
        <w:rPr>
          <w:rFonts w:ascii="Arial" w:hAnsi="Arial" w:cs="Arial"/>
          <w:sz w:val="20"/>
          <w:szCs w:val="20"/>
        </w:rPr>
        <w:t xml:space="preserve">must be </w:t>
      </w:r>
      <w:r w:rsidR="002248A2">
        <w:rPr>
          <w:rFonts w:ascii="Arial" w:hAnsi="Arial" w:cs="Arial"/>
          <w:sz w:val="20"/>
          <w:szCs w:val="20"/>
        </w:rPr>
        <w:t>clarified</w:t>
      </w:r>
      <w:r w:rsidR="00CD7768" w:rsidRPr="00125BA1">
        <w:rPr>
          <w:rFonts w:ascii="Arial" w:hAnsi="Arial" w:cs="Arial"/>
          <w:sz w:val="20"/>
          <w:szCs w:val="20"/>
        </w:rPr>
        <w:t xml:space="preserve"> in the </w:t>
      </w:r>
      <w:r w:rsidR="002248A2">
        <w:rPr>
          <w:rFonts w:ascii="Arial" w:hAnsi="Arial" w:cs="Arial"/>
          <w:sz w:val="20"/>
          <w:szCs w:val="20"/>
        </w:rPr>
        <w:t xml:space="preserve">test notification letter to use SP-005 and included in the </w:t>
      </w:r>
      <w:r w:rsidR="00CD7768" w:rsidRPr="00125BA1">
        <w:rPr>
          <w:rFonts w:ascii="Arial" w:hAnsi="Arial" w:cs="Arial"/>
          <w:sz w:val="20"/>
          <w:szCs w:val="20"/>
        </w:rPr>
        <w:t>final test report</w:t>
      </w:r>
      <w:r w:rsidR="00CD7768">
        <w:rPr>
          <w:rFonts w:ascii="Arial" w:hAnsi="Arial" w:cs="Arial"/>
          <w:sz w:val="20"/>
          <w:szCs w:val="20"/>
        </w:rPr>
        <w:t>.</w:t>
      </w:r>
    </w:p>
    <w:p w14:paraId="11037E5B" w14:textId="5B009C15" w:rsidR="00DF6403" w:rsidRDefault="00DF6403">
      <w:pPr>
        <w:rPr>
          <w:rFonts w:ascii="Arial" w:hAnsi="Arial" w:cs="Arial"/>
          <w:sz w:val="20"/>
          <w:szCs w:val="20"/>
        </w:rPr>
      </w:pPr>
      <w:r>
        <w:rPr>
          <w:rFonts w:ascii="Arial" w:hAnsi="Arial" w:cs="Arial"/>
          <w:sz w:val="20"/>
          <w:szCs w:val="20"/>
        </w:rPr>
        <w:br w:type="page"/>
      </w:r>
    </w:p>
    <w:p w14:paraId="0D6B1019" w14:textId="3EA8A2E6" w:rsidR="001376A9" w:rsidRPr="000B37E2" w:rsidRDefault="001376A9" w:rsidP="001376A9">
      <w:pPr>
        <w:pStyle w:val="NoSpacing"/>
        <w:jc w:val="center"/>
        <w:rPr>
          <w:rFonts w:ascii="Arial" w:hAnsi="Arial" w:cs="Arial"/>
          <w:b/>
          <w:bCs/>
          <w:sz w:val="20"/>
          <w:szCs w:val="20"/>
        </w:rPr>
      </w:pPr>
      <w:r w:rsidRPr="000B37E2">
        <w:rPr>
          <w:rFonts w:ascii="Arial" w:hAnsi="Arial" w:cs="Arial"/>
          <w:b/>
          <w:bCs/>
          <w:sz w:val="20"/>
          <w:szCs w:val="20"/>
        </w:rPr>
        <w:lastRenderedPageBreak/>
        <w:t xml:space="preserve">Table </w:t>
      </w:r>
      <w:r>
        <w:rPr>
          <w:rFonts w:ascii="Arial" w:hAnsi="Arial" w:cs="Arial"/>
          <w:b/>
          <w:bCs/>
          <w:sz w:val="20"/>
          <w:szCs w:val="20"/>
        </w:rPr>
        <w:t>4</w:t>
      </w:r>
      <w:r w:rsidR="00B1154C">
        <w:rPr>
          <w:rFonts w:ascii="Arial" w:hAnsi="Arial" w:cs="Arial"/>
          <w:b/>
          <w:bCs/>
          <w:sz w:val="20"/>
          <w:szCs w:val="20"/>
        </w:rPr>
        <w:t>0</w:t>
      </w:r>
      <w:r w:rsidR="00A95B77">
        <w:rPr>
          <w:rFonts w:ascii="Arial" w:hAnsi="Arial" w:cs="Arial"/>
          <w:b/>
          <w:bCs/>
          <w:sz w:val="20"/>
          <w:szCs w:val="20"/>
        </w:rPr>
        <w:t>.</w:t>
      </w:r>
      <w:r w:rsidRPr="000B37E2">
        <w:rPr>
          <w:rFonts w:ascii="Arial" w:hAnsi="Arial" w:cs="Arial"/>
          <w:b/>
          <w:bCs/>
          <w:sz w:val="20"/>
          <w:szCs w:val="20"/>
        </w:rPr>
        <w:t xml:space="preserve"> </w:t>
      </w:r>
      <w:bookmarkStart w:id="320" w:name="_Hlk192060047"/>
      <w:r w:rsidR="00F87E9E">
        <w:rPr>
          <w:rFonts w:ascii="Arial" w:hAnsi="Arial" w:cs="Arial"/>
          <w:b/>
          <w:bCs/>
          <w:sz w:val="20"/>
          <w:szCs w:val="20"/>
        </w:rPr>
        <w:t>Pollutant and Test Method</w:t>
      </w:r>
      <w:r w:rsidR="001A5824">
        <w:rPr>
          <w:rFonts w:ascii="Arial" w:hAnsi="Arial" w:cs="Arial"/>
          <w:b/>
          <w:bCs/>
          <w:sz w:val="20"/>
          <w:szCs w:val="20"/>
        </w:rPr>
        <w:t xml:space="preserve"> Options for Each Pollutant</w:t>
      </w:r>
      <w:bookmarkEnd w:id="320"/>
    </w:p>
    <w:tbl>
      <w:tblPr>
        <w:tblW w:w="8208"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000" w:firstRow="0" w:lastRow="0" w:firstColumn="0" w:lastColumn="0" w:noHBand="0" w:noVBand="0"/>
      </w:tblPr>
      <w:tblGrid>
        <w:gridCol w:w="4320"/>
        <w:gridCol w:w="3888"/>
      </w:tblGrid>
      <w:tr w:rsidR="00AC18B7" w:rsidRPr="001B08FA" w14:paraId="18407C4F" w14:textId="77777777" w:rsidTr="00C40592">
        <w:trPr>
          <w:trHeight w:val="360"/>
          <w:jc w:val="center"/>
        </w:trPr>
        <w:tc>
          <w:tcPr>
            <w:tcW w:w="4320" w:type="dxa"/>
            <w:shd w:val="clear" w:color="auto" w:fill="F2F2F2" w:themeFill="background1" w:themeFillShade="F2"/>
            <w:vAlign w:val="center"/>
          </w:tcPr>
          <w:p w14:paraId="4E1329A5" w14:textId="67681829" w:rsidR="001B08FA" w:rsidRPr="001B08FA" w:rsidRDefault="00AC18B7" w:rsidP="001B08FA">
            <w:pPr>
              <w:pStyle w:val="NoSpacing"/>
              <w:jc w:val="center"/>
              <w:rPr>
                <w:rFonts w:ascii="Arial" w:hAnsi="Arial" w:cs="Arial"/>
                <w:b/>
                <w:sz w:val="20"/>
                <w:szCs w:val="20"/>
              </w:rPr>
            </w:pPr>
            <w:r w:rsidRPr="00AC18B7">
              <w:rPr>
                <w:rFonts w:ascii="Arial" w:hAnsi="Arial" w:cs="Arial"/>
                <w:b/>
                <w:sz w:val="20"/>
                <w:szCs w:val="20"/>
              </w:rPr>
              <w:t>Pollutant(s)</w:t>
            </w:r>
          </w:p>
        </w:tc>
        <w:tc>
          <w:tcPr>
            <w:tcW w:w="3888" w:type="dxa"/>
            <w:shd w:val="clear" w:color="auto" w:fill="F2F2F2" w:themeFill="background1" w:themeFillShade="F2"/>
            <w:vAlign w:val="center"/>
          </w:tcPr>
          <w:p w14:paraId="50318ECF" w14:textId="1551C1AB" w:rsidR="001B08FA" w:rsidRPr="001B08FA" w:rsidRDefault="00AC18B7" w:rsidP="001B08FA">
            <w:pPr>
              <w:pStyle w:val="NoSpacing"/>
              <w:jc w:val="center"/>
              <w:rPr>
                <w:rFonts w:ascii="Arial" w:hAnsi="Arial" w:cs="Arial"/>
                <w:b/>
                <w:sz w:val="20"/>
                <w:szCs w:val="20"/>
                <w:vertAlign w:val="superscript"/>
              </w:rPr>
            </w:pPr>
            <w:r>
              <w:rPr>
                <w:rFonts w:ascii="Arial" w:hAnsi="Arial" w:cs="Arial"/>
                <w:b/>
                <w:sz w:val="20"/>
                <w:szCs w:val="20"/>
              </w:rPr>
              <w:t xml:space="preserve">Required </w:t>
            </w:r>
            <w:r w:rsidR="001B08FA" w:rsidRPr="001B08FA">
              <w:rPr>
                <w:rFonts w:ascii="Arial" w:hAnsi="Arial" w:cs="Arial"/>
                <w:b/>
                <w:sz w:val="20"/>
                <w:szCs w:val="20"/>
              </w:rPr>
              <w:t>Test Method</w:t>
            </w:r>
            <w:r w:rsidR="00E247A5">
              <w:rPr>
                <w:rFonts w:ascii="Arial" w:hAnsi="Arial" w:cs="Arial"/>
                <w:b/>
                <w:sz w:val="20"/>
                <w:szCs w:val="20"/>
              </w:rPr>
              <w:t xml:space="preserve"> Options</w:t>
            </w:r>
          </w:p>
        </w:tc>
      </w:tr>
      <w:tr w:rsidR="00FB06D4" w:rsidRPr="001B08FA" w14:paraId="18F89582" w14:textId="77777777" w:rsidTr="00C40592">
        <w:trPr>
          <w:trHeight w:val="360"/>
          <w:jc w:val="center"/>
        </w:trPr>
        <w:tc>
          <w:tcPr>
            <w:tcW w:w="4320" w:type="dxa"/>
            <w:shd w:val="clear" w:color="auto" w:fill="auto"/>
            <w:vAlign w:val="center"/>
          </w:tcPr>
          <w:p w14:paraId="63C7F821" w14:textId="0E3E04C0" w:rsidR="00FB06D4" w:rsidRPr="00AC18B7" w:rsidRDefault="004B6C3B" w:rsidP="00AC18B7">
            <w:pPr>
              <w:pStyle w:val="NoSpacing"/>
              <w:jc w:val="center"/>
              <w:rPr>
                <w:rFonts w:ascii="Arial" w:hAnsi="Arial" w:cs="Arial"/>
                <w:sz w:val="20"/>
                <w:szCs w:val="20"/>
              </w:rPr>
            </w:pPr>
            <w:r>
              <w:rPr>
                <w:rFonts w:ascii="Arial" w:hAnsi="Arial" w:cs="Arial"/>
                <w:sz w:val="20"/>
                <w:szCs w:val="20"/>
              </w:rPr>
              <w:t>Sample / Velocity Traverses</w:t>
            </w:r>
          </w:p>
        </w:tc>
        <w:tc>
          <w:tcPr>
            <w:tcW w:w="3888" w:type="dxa"/>
            <w:shd w:val="clear" w:color="auto" w:fill="auto"/>
            <w:vAlign w:val="center"/>
          </w:tcPr>
          <w:p w14:paraId="0986F1D8" w14:textId="2DCBB80F" w:rsidR="00FB06D4" w:rsidRPr="00AC18B7" w:rsidRDefault="00FB06D4" w:rsidP="00AC18B7">
            <w:pPr>
              <w:pStyle w:val="NoSpacing"/>
              <w:jc w:val="center"/>
              <w:rPr>
                <w:rFonts w:ascii="Arial" w:hAnsi="Arial" w:cs="Arial"/>
                <w:sz w:val="20"/>
                <w:szCs w:val="20"/>
              </w:rPr>
            </w:pPr>
            <w:r>
              <w:rPr>
                <w:rFonts w:ascii="Arial" w:hAnsi="Arial" w:cs="Arial"/>
                <w:sz w:val="20"/>
                <w:szCs w:val="20"/>
              </w:rPr>
              <w:t>M1</w:t>
            </w:r>
            <w:r w:rsidR="001A5824">
              <w:rPr>
                <w:rFonts w:ascii="Arial" w:hAnsi="Arial" w:cs="Arial"/>
                <w:sz w:val="20"/>
                <w:szCs w:val="20"/>
              </w:rPr>
              <w:t xml:space="preserve"> or 1A</w:t>
            </w:r>
          </w:p>
        </w:tc>
      </w:tr>
      <w:tr w:rsidR="00AC18B7" w:rsidRPr="001B08FA" w14:paraId="2F5662F6" w14:textId="77777777" w:rsidTr="00C40592">
        <w:trPr>
          <w:trHeight w:val="360"/>
          <w:jc w:val="center"/>
        </w:trPr>
        <w:tc>
          <w:tcPr>
            <w:tcW w:w="4320" w:type="dxa"/>
            <w:shd w:val="clear" w:color="auto" w:fill="auto"/>
            <w:vAlign w:val="center"/>
          </w:tcPr>
          <w:p w14:paraId="75E9B2C4" w14:textId="43EEFDA3" w:rsidR="00AC18B7" w:rsidRPr="00AC18B7" w:rsidRDefault="00AC18B7" w:rsidP="00AC18B7">
            <w:pPr>
              <w:pStyle w:val="NoSpacing"/>
              <w:jc w:val="center"/>
              <w:rPr>
                <w:rFonts w:ascii="Arial" w:hAnsi="Arial" w:cs="Arial"/>
                <w:sz w:val="20"/>
                <w:szCs w:val="20"/>
              </w:rPr>
            </w:pPr>
            <w:r w:rsidRPr="00AC18B7">
              <w:rPr>
                <w:rFonts w:ascii="Arial" w:hAnsi="Arial" w:cs="Arial"/>
                <w:sz w:val="20"/>
                <w:szCs w:val="20"/>
              </w:rPr>
              <w:t>Volumetric Flow Rate (VFR</w:t>
            </w:r>
            <w:r>
              <w:rPr>
                <w:rFonts w:ascii="Arial" w:hAnsi="Arial" w:cs="Arial"/>
                <w:sz w:val="20"/>
                <w:szCs w:val="20"/>
              </w:rPr>
              <w:t>)</w:t>
            </w:r>
          </w:p>
        </w:tc>
        <w:tc>
          <w:tcPr>
            <w:tcW w:w="3888" w:type="dxa"/>
            <w:shd w:val="clear" w:color="auto" w:fill="auto"/>
            <w:vAlign w:val="center"/>
          </w:tcPr>
          <w:p w14:paraId="217C0EF4" w14:textId="1F13A8C6" w:rsidR="00AC18B7" w:rsidRPr="001B08FA" w:rsidRDefault="00AC18B7" w:rsidP="00AC18B7">
            <w:pPr>
              <w:pStyle w:val="NoSpacing"/>
              <w:jc w:val="center"/>
              <w:rPr>
                <w:rFonts w:ascii="Arial" w:hAnsi="Arial" w:cs="Arial"/>
                <w:sz w:val="20"/>
                <w:szCs w:val="20"/>
              </w:rPr>
            </w:pPr>
            <w:r w:rsidRPr="00AC18B7">
              <w:rPr>
                <w:rFonts w:ascii="Arial" w:hAnsi="Arial" w:cs="Arial"/>
                <w:sz w:val="20"/>
                <w:szCs w:val="20"/>
              </w:rPr>
              <w:t>M</w:t>
            </w:r>
            <w:r w:rsidR="003F6D9B" w:rsidRPr="003F6D9B">
              <w:rPr>
                <w:rFonts w:ascii="Arial" w:hAnsi="Arial" w:cs="Arial"/>
                <w:sz w:val="20"/>
                <w:szCs w:val="20"/>
              </w:rPr>
              <w:t>2</w:t>
            </w:r>
            <w:r w:rsidR="003F6D9B">
              <w:rPr>
                <w:rFonts w:ascii="Arial" w:hAnsi="Arial" w:cs="Arial"/>
                <w:sz w:val="20"/>
                <w:szCs w:val="20"/>
              </w:rPr>
              <w:t xml:space="preserve"> or</w:t>
            </w:r>
            <w:r w:rsidR="003F6D9B" w:rsidRPr="003F6D9B">
              <w:rPr>
                <w:rFonts w:ascii="Arial" w:hAnsi="Arial" w:cs="Arial"/>
                <w:sz w:val="20"/>
                <w:szCs w:val="20"/>
              </w:rPr>
              <w:t xml:space="preserve"> 2C</w:t>
            </w:r>
          </w:p>
        </w:tc>
      </w:tr>
      <w:tr w:rsidR="003F6D9B" w:rsidRPr="001B08FA" w14:paraId="3FB953E3" w14:textId="77777777" w:rsidTr="00C40592">
        <w:trPr>
          <w:trHeight w:val="360"/>
          <w:jc w:val="center"/>
        </w:trPr>
        <w:tc>
          <w:tcPr>
            <w:tcW w:w="4320" w:type="dxa"/>
            <w:shd w:val="clear" w:color="auto" w:fill="auto"/>
            <w:vAlign w:val="center"/>
          </w:tcPr>
          <w:p w14:paraId="493C1780" w14:textId="7DEA969A" w:rsidR="003F6D9B" w:rsidRPr="00AC18B7" w:rsidRDefault="004B6C3B" w:rsidP="00AC18B7">
            <w:pPr>
              <w:pStyle w:val="NoSpacing"/>
              <w:jc w:val="center"/>
              <w:rPr>
                <w:rFonts w:ascii="Arial" w:hAnsi="Arial" w:cs="Arial"/>
                <w:sz w:val="20"/>
                <w:szCs w:val="20"/>
              </w:rPr>
            </w:pPr>
            <w:r>
              <w:rPr>
                <w:rFonts w:ascii="Arial" w:hAnsi="Arial" w:cs="Arial"/>
                <w:sz w:val="20"/>
                <w:szCs w:val="20"/>
              </w:rPr>
              <w:t>Oxygen and Carbon Dioxide Concentration</w:t>
            </w:r>
          </w:p>
        </w:tc>
        <w:tc>
          <w:tcPr>
            <w:tcW w:w="3888" w:type="dxa"/>
            <w:shd w:val="clear" w:color="auto" w:fill="auto"/>
            <w:vAlign w:val="center"/>
          </w:tcPr>
          <w:p w14:paraId="215E74F3" w14:textId="182164AB" w:rsidR="003F6D9B" w:rsidRPr="00AC18B7" w:rsidRDefault="003F6D9B" w:rsidP="00AC18B7">
            <w:pPr>
              <w:pStyle w:val="NoSpacing"/>
              <w:jc w:val="center"/>
              <w:rPr>
                <w:rFonts w:ascii="Arial" w:hAnsi="Arial" w:cs="Arial"/>
                <w:sz w:val="20"/>
                <w:szCs w:val="20"/>
              </w:rPr>
            </w:pPr>
            <w:r>
              <w:rPr>
                <w:rFonts w:ascii="Arial" w:hAnsi="Arial" w:cs="Arial"/>
                <w:sz w:val="20"/>
                <w:szCs w:val="20"/>
              </w:rPr>
              <w:t>M</w:t>
            </w:r>
            <w:r w:rsidRPr="003F6D9B">
              <w:rPr>
                <w:rFonts w:ascii="Arial" w:hAnsi="Arial" w:cs="Arial"/>
                <w:sz w:val="20"/>
                <w:szCs w:val="20"/>
              </w:rPr>
              <w:t>3</w:t>
            </w:r>
            <w:r w:rsidR="001A5824">
              <w:rPr>
                <w:rFonts w:ascii="Arial" w:hAnsi="Arial" w:cs="Arial"/>
                <w:sz w:val="20"/>
                <w:szCs w:val="20"/>
              </w:rPr>
              <w:t xml:space="preserve"> or</w:t>
            </w:r>
            <w:r w:rsidRPr="003F6D9B">
              <w:rPr>
                <w:rFonts w:ascii="Arial" w:hAnsi="Arial" w:cs="Arial"/>
                <w:sz w:val="20"/>
                <w:szCs w:val="20"/>
              </w:rPr>
              <w:t xml:space="preserve"> 3A</w:t>
            </w:r>
          </w:p>
        </w:tc>
      </w:tr>
      <w:tr w:rsidR="00AC18B7" w:rsidRPr="001B08FA" w14:paraId="5A07B89D" w14:textId="77777777" w:rsidTr="00C40592">
        <w:trPr>
          <w:trHeight w:val="360"/>
          <w:jc w:val="center"/>
        </w:trPr>
        <w:tc>
          <w:tcPr>
            <w:tcW w:w="4320" w:type="dxa"/>
            <w:shd w:val="clear" w:color="auto" w:fill="auto"/>
            <w:vAlign w:val="center"/>
          </w:tcPr>
          <w:p w14:paraId="7CEDA5C2" w14:textId="514BA67E" w:rsidR="00AC18B7" w:rsidRPr="001B08FA" w:rsidRDefault="00AC18B7" w:rsidP="00AC18B7">
            <w:pPr>
              <w:pStyle w:val="NoSpacing"/>
              <w:jc w:val="center"/>
              <w:rPr>
                <w:rFonts w:ascii="Arial" w:hAnsi="Arial" w:cs="Arial"/>
                <w:sz w:val="20"/>
                <w:szCs w:val="20"/>
              </w:rPr>
            </w:pPr>
            <w:r w:rsidRPr="00AC18B7">
              <w:rPr>
                <w:rFonts w:ascii="Arial" w:hAnsi="Arial" w:cs="Arial"/>
                <w:sz w:val="20"/>
                <w:szCs w:val="20"/>
              </w:rPr>
              <w:t>Volumetric Flow Rate (VFR</w:t>
            </w:r>
            <w:r>
              <w:rPr>
                <w:rFonts w:ascii="Arial" w:hAnsi="Arial" w:cs="Arial"/>
                <w:sz w:val="20"/>
                <w:szCs w:val="20"/>
              </w:rPr>
              <w:t>)</w:t>
            </w:r>
          </w:p>
        </w:tc>
        <w:tc>
          <w:tcPr>
            <w:tcW w:w="3888" w:type="dxa"/>
            <w:shd w:val="clear" w:color="auto" w:fill="auto"/>
            <w:vAlign w:val="center"/>
          </w:tcPr>
          <w:p w14:paraId="43FCF31F" w14:textId="5194FBE4" w:rsidR="00AC18B7" w:rsidRPr="001B08FA" w:rsidRDefault="00AC18B7" w:rsidP="00AC18B7">
            <w:pPr>
              <w:pStyle w:val="NoSpacing"/>
              <w:jc w:val="center"/>
              <w:rPr>
                <w:rFonts w:ascii="Arial" w:hAnsi="Arial" w:cs="Arial"/>
                <w:sz w:val="20"/>
                <w:szCs w:val="20"/>
                <w:vertAlign w:val="superscript"/>
              </w:rPr>
            </w:pPr>
            <w:r w:rsidRPr="001B08FA">
              <w:rPr>
                <w:rFonts w:ascii="Arial" w:hAnsi="Arial" w:cs="Arial"/>
                <w:sz w:val="20"/>
                <w:szCs w:val="20"/>
              </w:rPr>
              <w:t>M19</w:t>
            </w:r>
          </w:p>
        </w:tc>
      </w:tr>
      <w:tr w:rsidR="00AC18B7" w:rsidRPr="001B08FA" w14:paraId="58DE05AF" w14:textId="77777777" w:rsidTr="00C40592">
        <w:trPr>
          <w:trHeight w:val="360"/>
          <w:jc w:val="center"/>
        </w:trPr>
        <w:tc>
          <w:tcPr>
            <w:tcW w:w="4320" w:type="dxa"/>
            <w:shd w:val="clear" w:color="auto" w:fill="auto"/>
            <w:vAlign w:val="center"/>
          </w:tcPr>
          <w:p w14:paraId="75423C65" w14:textId="291B46D8" w:rsidR="00AC18B7" w:rsidRPr="001B08FA" w:rsidRDefault="00AC18B7" w:rsidP="00AC18B7">
            <w:pPr>
              <w:pStyle w:val="NoSpacing"/>
              <w:jc w:val="center"/>
              <w:rPr>
                <w:rFonts w:ascii="Arial" w:hAnsi="Arial" w:cs="Arial"/>
                <w:sz w:val="20"/>
                <w:szCs w:val="20"/>
              </w:rPr>
            </w:pPr>
            <w:r w:rsidRPr="00AC18B7">
              <w:rPr>
                <w:rFonts w:ascii="Arial" w:hAnsi="Arial" w:cs="Arial"/>
                <w:sz w:val="20"/>
                <w:szCs w:val="20"/>
              </w:rPr>
              <w:t>Volumetric Flow Rate (VFR</w:t>
            </w:r>
            <w:r>
              <w:rPr>
                <w:rFonts w:ascii="Arial" w:hAnsi="Arial" w:cs="Arial"/>
                <w:sz w:val="20"/>
                <w:szCs w:val="20"/>
              </w:rPr>
              <w:t>)</w:t>
            </w:r>
          </w:p>
        </w:tc>
        <w:tc>
          <w:tcPr>
            <w:tcW w:w="3888" w:type="dxa"/>
            <w:shd w:val="clear" w:color="auto" w:fill="auto"/>
            <w:vAlign w:val="center"/>
          </w:tcPr>
          <w:p w14:paraId="0913D4F9" w14:textId="57CE2C09" w:rsidR="00AC18B7" w:rsidRPr="001B08FA" w:rsidRDefault="00AC18B7" w:rsidP="00AC18B7">
            <w:pPr>
              <w:pStyle w:val="NoSpacing"/>
              <w:jc w:val="center"/>
              <w:rPr>
                <w:rFonts w:ascii="Arial" w:hAnsi="Arial" w:cs="Arial"/>
                <w:sz w:val="20"/>
                <w:szCs w:val="20"/>
              </w:rPr>
            </w:pPr>
            <w:r w:rsidRPr="001B08FA">
              <w:rPr>
                <w:rFonts w:ascii="Arial" w:hAnsi="Arial" w:cs="Arial"/>
                <w:sz w:val="20"/>
                <w:szCs w:val="20"/>
              </w:rPr>
              <w:t>Engine Horsepower / BSFC</w:t>
            </w:r>
            <w:r w:rsidR="002F3DCB">
              <w:rPr>
                <w:rFonts w:ascii="Arial" w:hAnsi="Arial" w:cs="Arial"/>
                <w:sz w:val="20"/>
                <w:szCs w:val="20"/>
                <w:vertAlign w:val="superscript"/>
              </w:rPr>
              <w:t>1</w:t>
            </w:r>
          </w:p>
        </w:tc>
      </w:tr>
      <w:tr w:rsidR="00AC18B7" w:rsidRPr="001B08FA" w14:paraId="63C1B52F" w14:textId="77777777" w:rsidTr="00C40592">
        <w:trPr>
          <w:trHeight w:val="360"/>
          <w:jc w:val="center"/>
        </w:trPr>
        <w:tc>
          <w:tcPr>
            <w:tcW w:w="4320" w:type="dxa"/>
            <w:shd w:val="clear" w:color="auto" w:fill="auto"/>
            <w:vAlign w:val="center"/>
          </w:tcPr>
          <w:p w14:paraId="588CF160" w14:textId="1E6F3464" w:rsidR="00AC18B7" w:rsidRPr="001B08FA" w:rsidRDefault="00AC18B7" w:rsidP="00AC18B7">
            <w:pPr>
              <w:pStyle w:val="NoSpacing"/>
              <w:jc w:val="center"/>
              <w:rPr>
                <w:rFonts w:ascii="Arial" w:hAnsi="Arial" w:cs="Arial"/>
                <w:sz w:val="20"/>
                <w:szCs w:val="20"/>
              </w:rPr>
            </w:pPr>
            <w:r w:rsidRPr="00AC18B7">
              <w:rPr>
                <w:rFonts w:ascii="Arial" w:hAnsi="Arial" w:cs="Arial"/>
                <w:sz w:val="20"/>
                <w:szCs w:val="20"/>
              </w:rPr>
              <w:t>Moisture</w:t>
            </w:r>
          </w:p>
        </w:tc>
        <w:tc>
          <w:tcPr>
            <w:tcW w:w="3888" w:type="dxa"/>
            <w:shd w:val="clear" w:color="auto" w:fill="auto"/>
            <w:vAlign w:val="center"/>
          </w:tcPr>
          <w:p w14:paraId="3214D1CF" w14:textId="7B30934D" w:rsidR="00AC18B7" w:rsidRPr="001B08FA" w:rsidRDefault="00AC18B7" w:rsidP="00AC18B7">
            <w:pPr>
              <w:pStyle w:val="NoSpacing"/>
              <w:jc w:val="center"/>
              <w:rPr>
                <w:rFonts w:ascii="Arial" w:hAnsi="Arial" w:cs="Arial"/>
                <w:sz w:val="20"/>
                <w:szCs w:val="20"/>
              </w:rPr>
            </w:pPr>
            <w:r w:rsidRPr="001B08FA">
              <w:rPr>
                <w:rFonts w:ascii="Arial" w:hAnsi="Arial" w:cs="Arial"/>
                <w:sz w:val="20"/>
                <w:szCs w:val="20"/>
              </w:rPr>
              <w:t>M</w:t>
            </w:r>
            <w:r w:rsidR="005C0CB4">
              <w:rPr>
                <w:rFonts w:ascii="Arial" w:hAnsi="Arial" w:cs="Arial"/>
                <w:sz w:val="20"/>
                <w:szCs w:val="20"/>
              </w:rPr>
              <w:t xml:space="preserve">4 or </w:t>
            </w:r>
            <w:r w:rsidR="00F04AF0">
              <w:rPr>
                <w:rFonts w:ascii="Arial" w:hAnsi="Arial" w:cs="Arial"/>
                <w:sz w:val="20"/>
                <w:szCs w:val="20"/>
              </w:rPr>
              <w:t>M</w:t>
            </w:r>
            <w:r w:rsidRPr="001B08FA">
              <w:rPr>
                <w:rFonts w:ascii="Arial" w:hAnsi="Arial" w:cs="Arial"/>
                <w:sz w:val="20"/>
                <w:szCs w:val="20"/>
              </w:rPr>
              <w:t>320</w:t>
            </w:r>
          </w:p>
        </w:tc>
      </w:tr>
      <w:tr w:rsidR="004D5AFA" w:rsidRPr="001B08FA" w14:paraId="17821045" w14:textId="77777777" w:rsidTr="00C40592">
        <w:trPr>
          <w:trHeight w:val="360"/>
          <w:jc w:val="center"/>
        </w:trPr>
        <w:tc>
          <w:tcPr>
            <w:tcW w:w="4320" w:type="dxa"/>
            <w:shd w:val="clear" w:color="auto" w:fill="auto"/>
            <w:vAlign w:val="center"/>
          </w:tcPr>
          <w:p w14:paraId="7FBBA2E1" w14:textId="3E71EA7D" w:rsidR="004D5AFA" w:rsidRPr="00AC18B7" w:rsidRDefault="004D5AFA" w:rsidP="004D5AFA">
            <w:pPr>
              <w:pStyle w:val="NoSpacing"/>
              <w:jc w:val="center"/>
              <w:rPr>
                <w:rFonts w:ascii="Arial" w:hAnsi="Arial" w:cs="Arial"/>
                <w:sz w:val="20"/>
                <w:szCs w:val="20"/>
              </w:rPr>
            </w:pPr>
            <w:r w:rsidRPr="00F04EAE">
              <w:rPr>
                <w:rFonts w:ascii="Arial" w:hAnsi="Arial" w:cs="Arial"/>
                <w:sz w:val="20"/>
                <w:szCs w:val="20"/>
              </w:rPr>
              <w:t>Gas Dilution Calibrations</w:t>
            </w:r>
          </w:p>
        </w:tc>
        <w:tc>
          <w:tcPr>
            <w:tcW w:w="3888" w:type="dxa"/>
            <w:shd w:val="clear" w:color="auto" w:fill="auto"/>
            <w:vAlign w:val="center"/>
          </w:tcPr>
          <w:p w14:paraId="5C648653" w14:textId="75312C14" w:rsidR="004D5AFA" w:rsidRPr="001B08FA" w:rsidRDefault="004D5AFA" w:rsidP="004D5AFA">
            <w:pPr>
              <w:pStyle w:val="NoSpacing"/>
              <w:jc w:val="center"/>
              <w:rPr>
                <w:rFonts w:ascii="Arial" w:hAnsi="Arial" w:cs="Arial"/>
                <w:sz w:val="20"/>
                <w:szCs w:val="20"/>
              </w:rPr>
            </w:pPr>
            <w:r>
              <w:rPr>
                <w:rFonts w:ascii="Arial" w:hAnsi="Arial" w:cs="Arial"/>
                <w:sz w:val="20"/>
                <w:szCs w:val="20"/>
              </w:rPr>
              <w:t>M205</w:t>
            </w:r>
          </w:p>
        </w:tc>
      </w:tr>
      <w:tr w:rsidR="00E247A5" w:rsidRPr="001B08FA" w14:paraId="66B079F3" w14:textId="77777777" w:rsidTr="00F10C0A">
        <w:trPr>
          <w:trHeight w:val="360"/>
          <w:jc w:val="center"/>
        </w:trPr>
        <w:tc>
          <w:tcPr>
            <w:tcW w:w="4320" w:type="dxa"/>
            <w:shd w:val="clear" w:color="auto" w:fill="auto"/>
            <w:vAlign w:val="center"/>
          </w:tcPr>
          <w:p w14:paraId="1950B4C0" w14:textId="15900795" w:rsidR="00E247A5" w:rsidRPr="001B08FA" w:rsidRDefault="00E247A5" w:rsidP="00E247A5">
            <w:pPr>
              <w:pStyle w:val="NoSpacing"/>
              <w:jc w:val="center"/>
              <w:rPr>
                <w:rFonts w:ascii="Arial" w:hAnsi="Arial" w:cs="Arial"/>
                <w:sz w:val="20"/>
                <w:szCs w:val="20"/>
              </w:rPr>
            </w:pPr>
            <w:r w:rsidRPr="00AC18B7">
              <w:rPr>
                <w:rFonts w:ascii="Arial" w:hAnsi="Arial" w:cs="Arial"/>
                <w:sz w:val="20"/>
                <w:szCs w:val="20"/>
              </w:rPr>
              <w:t>Nitrogen Oxides (NO</w:t>
            </w:r>
            <w:r w:rsidRPr="00AC18B7">
              <w:rPr>
                <w:rFonts w:ascii="Arial" w:hAnsi="Arial" w:cs="Arial"/>
                <w:sz w:val="20"/>
                <w:szCs w:val="20"/>
                <w:vertAlign w:val="subscript"/>
              </w:rPr>
              <w:t>x</w:t>
            </w:r>
            <w:r>
              <w:rPr>
                <w:rFonts w:ascii="Arial" w:hAnsi="Arial" w:cs="Arial"/>
                <w:sz w:val="20"/>
                <w:szCs w:val="20"/>
              </w:rPr>
              <w:t>)</w:t>
            </w:r>
          </w:p>
        </w:tc>
        <w:tc>
          <w:tcPr>
            <w:tcW w:w="3888" w:type="dxa"/>
            <w:vAlign w:val="center"/>
          </w:tcPr>
          <w:p w14:paraId="4832FA13" w14:textId="23DED772" w:rsidR="00E247A5" w:rsidRPr="00E247A5" w:rsidRDefault="00E247A5" w:rsidP="00E247A5">
            <w:pPr>
              <w:pStyle w:val="NoSpacing"/>
              <w:jc w:val="center"/>
              <w:rPr>
                <w:rFonts w:ascii="Arial" w:hAnsi="Arial" w:cs="Arial"/>
                <w:sz w:val="20"/>
                <w:szCs w:val="20"/>
              </w:rPr>
            </w:pPr>
            <w:r w:rsidRPr="00E247A5">
              <w:rPr>
                <w:rFonts w:ascii="Arial" w:hAnsi="Arial" w:cs="Arial"/>
                <w:sz w:val="20"/>
                <w:szCs w:val="20"/>
              </w:rPr>
              <w:t xml:space="preserve">M7E, ASTM D6348-03, or </w:t>
            </w:r>
            <w:r w:rsidR="00F04AF0">
              <w:rPr>
                <w:rFonts w:ascii="Arial" w:hAnsi="Arial" w:cs="Arial"/>
                <w:sz w:val="20"/>
                <w:szCs w:val="20"/>
              </w:rPr>
              <w:t>M</w:t>
            </w:r>
            <w:r w:rsidRPr="00E247A5">
              <w:rPr>
                <w:rFonts w:ascii="Arial" w:hAnsi="Arial" w:cs="Arial"/>
                <w:sz w:val="20"/>
                <w:szCs w:val="20"/>
              </w:rPr>
              <w:t>320</w:t>
            </w:r>
          </w:p>
        </w:tc>
      </w:tr>
      <w:tr w:rsidR="00E247A5" w:rsidRPr="001B08FA" w14:paraId="3501261D" w14:textId="77777777" w:rsidTr="00F10C0A">
        <w:trPr>
          <w:trHeight w:val="360"/>
          <w:jc w:val="center"/>
        </w:trPr>
        <w:tc>
          <w:tcPr>
            <w:tcW w:w="4320" w:type="dxa"/>
            <w:shd w:val="clear" w:color="auto" w:fill="auto"/>
            <w:vAlign w:val="center"/>
          </w:tcPr>
          <w:p w14:paraId="1B435152" w14:textId="7967C08C" w:rsidR="00E247A5" w:rsidRPr="001B08FA" w:rsidRDefault="00E247A5" w:rsidP="00E247A5">
            <w:pPr>
              <w:pStyle w:val="NoSpacing"/>
              <w:jc w:val="center"/>
              <w:rPr>
                <w:rFonts w:ascii="Arial" w:hAnsi="Arial" w:cs="Arial"/>
                <w:sz w:val="20"/>
                <w:szCs w:val="20"/>
              </w:rPr>
            </w:pPr>
            <w:r w:rsidRPr="00AC18B7">
              <w:rPr>
                <w:rFonts w:ascii="Arial" w:hAnsi="Arial" w:cs="Arial"/>
                <w:sz w:val="20"/>
                <w:szCs w:val="20"/>
              </w:rPr>
              <w:t>Carbon Monoxide (CO</w:t>
            </w:r>
            <w:r>
              <w:rPr>
                <w:rFonts w:ascii="Arial" w:hAnsi="Arial" w:cs="Arial"/>
                <w:sz w:val="20"/>
                <w:szCs w:val="20"/>
              </w:rPr>
              <w:t>)</w:t>
            </w:r>
          </w:p>
        </w:tc>
        <w:tc>
          <w:tcPr>
            <w:tcW w:w="3888" w:type="dxa"/>
            <w:vAlign w:val="center"/>
          </w:tcPr>
          <w:p w14:paraId="00937BCD" w14:textId="56FD0FFB" w:rsidR="00E247A5" w:rsidRPr="001B08FA" w:rsidRDefault="00E247A5" w:rsidP="00E247A5">
            <w:pPr>
              <w:pStyle w:val="NoSpacing"/>
              <w:jc w:val="center"/>
              <w:rPr>
                <w:rFonts w:ascii="Arial" w:hAnsi="Arial" w:cs="Arial"/>
                <w:sz w:val="20"/>
                <w:szCs w:val="20"/>
              </w:rPr>
            </w:pPr>
            <w:r w:rsidRPr="00E247A5">
              <w:rPr>
                <w:rFonts w:ascii="Arial" w:hAnsi="Arial" w:cs="Arial"/>
                <w:sz w:val="20"/>
                <w:szCs w:val="20"/>
              </w:rPr>
              <w:t>M</w:t>
            </w:r>
            <w:r>
              <w:rPr>
                <w:rFonts w:ascii="Arial" w:hAnsi="Arial" w:cs="Arial"/>
                <w:sz w:val="20"/>
                <w:szCs w:val="20"/>
              </w:rPr>
              <w:t>10</w:t>
            </w:r>
            <w:r w:rsidRPr="00E247A5">
              <w:rPr>
                <w:rFonts w:ascii="Arial" w:hAnsi="Arial" w:cs="Arial"/>
                <w:sz w:val="20"/>
                <w:szCs w:val="20"/>
              </w:rPr>
              <w:t xml:space="preserve">, ASTM D6348-03, or </w:t>
            </w:r>
            <w:r w:rsidR="00F04AF0">
              <w:rPr>
                <w:rFonts w:ascii="Arial" w:hAnsi="Arial" w:cs="Arial"/>
                <w:sz w:val="20"/>
                <w:szCs w:val="20"/>
              </w:rPr>
              <w:t>M</w:t>
            </w:r>
            <w:r w:rsidRPr="00E247A5">
              <w:rPr>
                <w:rFonts w:ascii="Arial" w:hAnsi="Arial" w:cs="Arial"/>
                <w:sz w:val="20"/>
                <w:szCs w:val="20"/>
              </w:rPr>
              <w:t>320</w:t>
            </w:r>
          </w:p>
        </w:tc>
      </w:tr>
      <w:tr w:rsidR="004D5AFA" w:rsidRPr="001B08FA" w14:paraId="43AD84B5" w14:textId="77777777" w:rsidTr="00C40592">
        <w:trPr>
          <w:trHeight w:val="360"/>
          <w:jc w:val="center"/>
        </w:trPr>
        <w:tc>
          <w:tcPr>
            <w:tcW w:w="4320" w:type="dxa"/>
            <w:shd w:val="clear" w:color="auto" w:fill="auto"/>
            <w:vAlign w:val="center"/>
          </w:tcPr>
          <w:p w14:paraId="081FFAAF" w14:textId="1A86123F" w:rsidR="004D5AFA" w:rsidRPr="001B08FA" w:rsidRDefault="004D5AFA" w:rsidP="004D5AFA">
            <w:pPr>
              <w:pStyle w:val="NoSpacing"/>
              <w:jc w:val="center"/>
              <w:rPr>
                <w:rFonts w:ascii="Arial" w:hAnsi="Arial" w:cs="Arial"/>
                <w:sz w:val="20"/>
                <w:szCs w:val="20"/>
              </w:rPr>
            </w:pPr>
            <w:r w:rsidRPr="00AC18B7">
              <w:rPr>
                <w:rFonts w:ascii="Arial" w:hAnsi="Arial" w:cs="Arial"/>
                <w:sz w:val="20"/>
                <w:szCs w:val="20"/>
              </w:rPr>
              <w:t>Formaldehyde (HCHO</w:t>
            </w:r>
            <w:r>
              <w:rPr>
                <w:rFonts w:ascii="Arial" w:hAnsi="Arial" w:cs="Arial"/>
                <w:sz w:val="20"/>
                <w:szCs w:val="20"/>
              </w:rPr>
              <w:t>)</w:t>
            </w:r>
          </w:p>
        </w:tc>
        <w:tc>
          <w:tcPr>
            <w:tcW w:w="3888" w:type="dxa"/>
            <w:shd w:val="clear" w:color="auto" w:fill="auto"/>
            <w:vAlign w:val="center"/>
          </w:tcPr>
          <w:p w14:paraId="4DE0C9E0" w14:textId="050DD7F4" w:rsidR="004D5AFA" w:rsidRPr="001B08FA" w:rsidRDefault="004D5AFA" w:rsidP="004D5AFA">
            <w:pPr>
              <w:pStyle w:val="NoSpacing"/>
              <w:jc w:val="center"/>
              <w:rPr>
                <w:rFonts w:ascii="Arial" w:hAnsi="Arial" w:cs="Arial"/>
                <w:sz w:val="20"/>
                <w:szCs w:val="20"/>
              </w:rPr>
            </w:pPr>
            <w:r w:rsidRPr="001B08FA">
              <w:rPr>
                <w:rFonts w:ascii="Arial" w:hAnsi="Arial" w:cs="Arial"/>
                <w:sz w:val="20"/>
                <w:szCs w:val="20"/>
              </w:rPr>
              <w:t>M320</w:t>
            </w:r>
            <w:r>
              <w:rPr>
                <w:rFonts w:ascii="Arial" w:hAnsi="Arial" w:cs="Arial"/>
                <w:sz w:val="20"/>
                <w:szCs w:val="20"/>
                <w:vertAlign w:val="superscript"/>
              </w:rPr>
              <w:t>2</w:t>
            </w:r>
          </w:p>
        </w:tc>
      </w:tr>
      <w:tr w:rsidR="001A5824" w:rsidRPr="001B08FA" w14:paraId="36BB4927" w14:textId="77777777" w:rsidTr="00F10C0A">
        <w:trPr>
          <w:trHeight w:val="360"/>
          <w:jc w:val="center"/>
        </w:trPr>
        <w:tc>
          <w:tcPr>
            <w:tcW w:w="4320" w:type="dxa"/>
            <w:shd w:val="clear" w:color="auto" w:fill="auto"/>
            <w:vAlign w:val="center"/>
          </w:tcPr>
          <w:p w14:paraId="72C8EC51" w14:textId="4D1D24E6" w:rsidR="001A5824" w:rsidRPr="001B08FA" w:rsidRDefault="001A5824" w:rsidP="001A5824">
            <w:pPr>
              <w:pStyle w:val="NoSpacing"/>
              <w:jc w:val="center"/>
              <w:rPr>
                <w:rFonts w:ascii="Arial" w:hAnsi="Arial" w:cs="Arial"/>
                <w:sz w:val="20"/>
                <w:szCs w:val="20"/>
              </w:rPr>
            </w:pPr>
            <w:r>
              <w:rPr>
                <w:rFonts w:ascii="Arial" w:hAnsi="Arial" w:cs="Arial"/>
                <w:sz w:val="20"/>
                <w:szCs w:val="20"/>
              </w:rPr>
              <w:t>Volatile Organic Compound</w:t>
            </w:r>
            <w:r w:rsidRPr="00AC18B7">
              <w:rPr>
                <w:rFonts w:ascii="Arial" w:hAnsi="Arial" w:cs="Arial"/>
                <w:sz w:val="20"/>
                <w:szCs w:val="20"/>
              </w:rPr>
              <w:t xml:space="preserve"> (</w:t>
            </w:r>
            <w:r>
              <w:rPr>
                <w:rFonts w:ascii="Arial" w:hAnsi="Arial" w:cs="Arial"/>
                <w:sz w:val="20"/>
                <w:szCs w:val="20"/>
              </w:rPr>
              <w:t>VOC/NMHC/NMEHC</w:t>
            </w:r>
            <w:r w:rsidRPr="00AC18B7">
              <w:rPr>
                <w:rFonts w:ascii="Arial" w:hAnsi="Arial" w:cs="Arial"/>
                <w:sz w:val="20"/>
                <w:szCs w:val="20"/>
              </w:rPr>
              <w:t>)</w:t>
            </w:r>
          </w:p>
        </w:tc>
        <w:tc>
          <w:tcPr>
            <w:tcW w:w="3888" w:type="dxa"/>
            <w:vAlign w:val="center"/>
          </w:tcPr>
          <w:p w14:paraId="211ED417" w14:textId="2BBC38F0" w:rsidR="001A5824" w:rsidRPr="001A5824" w:rsidRDefault="001A5824" w:rsidP="001A5824">
            <w:pPr>
              <w:pStyle w:val="NoSpacing"/>
              <w:jc w:val="center"/>
              <w:rPr>
                <w:rFonts w:ascii="Arial" w:hAnsi="Arial" w:cs="Arial"/>
                <w:sz w:val="20"/>
                <w:szCs w:val="20"/>
              </w:rPr>
            </w:pPr>
            <w:r w:rsidRPr="001A5824">
              <w:rPr>
                <w:rFonts w:ascii="Arial" w:hAnsi="Arial" w:cs="Arial"/>
                <w:sz w:val="20"/>
                <w:szCs w:val="20"/>
              </w:rPr>
              <w:t>M</w:t>
            </w:r>
            <w:r w:rsidR="00C621CD">
              <w:rPr>
                <w:rFonts w:ascii="Arial" w:hAnsi="Arial" w:cs="Arial"/>
                <w:sz w:val="20"/>
                <w:szCs w:val="20"/>
              </w:rPr>
              <w:t xml:space="preserve">18, </w:t>
            </w:r>
            <w:r w:rsidRPr="001A5824">
              <w:rPr>
                <w:rFonts w:ascii="Arial" w:hAnsi="Arial" w:cs="Arial"/>
                <w:sz w:val="20"/>
                <w:szCs w:val="20"/>
              </w:rPr>
              <w:t xml:space="preserve">25A w18/320, ASTM D6348-03, </w:t>
            </w:r>
            <w:r w:rsidR="00093A44">
              <w:rPr>
                <w:rFonts w:ascii="Arial" w:hAnsi="Arial" w:cs="Arial"/>
                <w:sz w:val="20"/>
                <w:szCs w:val="20"/>
              </w:rPr>
              <w:t>M</w:t>
            </w:r>
            <w:r w:rsidRPr="001A5824">
              <w:rPr>
                <w:rFonts w:ascii="Arial" w:hAnsi="Arial" w:cs="Arial"/>
                <w:sz w:val="20"/>
                <w:szCs w:val="20"/>
              </w:rPr>
              <w:t>320, ALT-096, or ALT-106</w:t>
            </w:r>
          </w:p>
        </w:tc>
      </w:tr>
    </w:tbl>
    <w:p w14:paraId="1E98166D" w14:textId="6862257A" w:rsidR="009B6095" w:rsidRDefault="002F3DCB" w:rsidP="00C3137B">
      <w:pPr>
        <w:pStyle w:val="NoSpacing"/>
        <w:ind w:left="936" w:hanging="360"/>
        <w:jc w:val="both"/>
        <w:rPr>
          <w:rFonts w:ascii="Arial" w:hAnsi="Arial" w:cs="Arial"/>
          <w:sz w:val="20"/>
          <w:szCs w:val="20"/>
        </w:rPr>
      </w:pPr>
      <w:r>
        <w:rPr>
          <w:rFonts w:ascii="Arial" w:hAnsi="Arial" w:cs="Arial"/>
          <w:sz w:val="20"/>
          <w:szCs w:val="20"/>
          <w:vertAlign w:val="superscript"/>
        </w:rPr>
        <w:t>1</w:t>
      </w:r>
      <w:r w:rsidR="001B08FA" w:rsidRPr="001B08FA">
        <w:rPr>
          <w:rFonts w:ascii="Arial" w:hAnsi="Arial" w:cs="Arial"/>
          <w:sz w:val="20"/>
          <w:szCs w:val="20"/>
          <w:vertAlign w:val="superscript"/>
        </w:rPr>
        <w:tab/>
      </w:r>
      <w:r w:rsidR="00F54C47">
        <w:rPr>
          <w:rFonts w:ascii="Arial" w:hAnsi="Arial" w:cs="Arial"/>
          <w:sz w:val="20"/>
          <w:szCs w:val="20"/>
        </w:rPr>
        <w:t>Any</w:t>
      </w:r>
      <w:r w:rsidR="001B08FA" w:rsidRPr="001B08FA">
        <w:rPr>
          <w:rFonts w:ascii="Arial" w:hAnsi="Arial" w:cs="Arial"/>
          <w:sz w:val="20"/>
          <w:szCs w:val="20"/>
        </w:rPr>
        <w:t xml:space="preserve"> proposal to determine VFR using Modified EPA M19 (Engine Horsepower / BSFC) is </w:t>
      </w:r>
      <w:r w:rsidR="001B08FA" w:rsidRPr="00725C5C">
        <w:rPr>
          <w:rFonts w:ascii="Arial" w:hAnsi="Arial" w:cs="Arial"/>
          <w:bCs/>
          <w:sz w:val="20"/>
          <w:szCs w:val="20"/>
        </w:rPr>
        <w:t>denied</w:t>
      </w:r>
      <w:r w:rsidR="001B08FA" w:rsidRPr="001B08FA">
        <w:rPr>
          <w:rFonts w:ascii="Arial" w:hAnsi="Arial" w:cs="Arial"/>
          <w:sz w:val="20"/>
          <w:szCs w:val="20"/>
        </w:rPr>
        <w:t xml:space="preserve"> </w:t>
      </w:r>
      <w:bookmarkStart w:id="321" w:name="_Hlk175072745"/>
      <w:r w:rsidR="001B08FA" w:rsidRPr="00927274">
        <w:rPr>
          <w:rFonts w:ascii="Arial" w:hAnsi="Arial" w:cs="Arial"/>
          <w:sz w:val="20"/>
          <w:szCs w:val="20"/>
        </w:rPr>
        <w:t>(see discussion</w:t>
      </w:r>
      <w:r w:rsidR="00165090" w:rsidRPr="00927274">
        <w:rPr>
          <w:rFonts w:ascii="Arial" w:hAnsi="Arial" w:cs="Arial"/>
          <w:sz w:val="20"/>
          <w:szCs w:val="20"/>
        </w:rPr>
        <w:t xml:space="preserve"> </w:t>
      </w:r>
      <w:r w:rsidR="00165090" w:rsidRPr="002C5E0F">
        <w:rPr>
          <w:rFonts w:ascii="Arial" w:hAnsi="Arial" w:cs="Arial"/>
          <w:sz w:val="20"/>
          <w:szCs w:val="20"/>
        </w:rPr>
        <w:t xml:space="preserve">in </w:t>
      </w:r>
      <w:r w:rsidR="00927274" w:rsidRPr="002C5E0F">
        <w:rPr>
          <w:rFonts w:ascii="Arial" w:hAnsi="Arial" w:cs="Arial"/>
          <w:sz w:val="20"/>
          <w:szCs w:val="20"/>
        </w:rPr>
        <w:t xml:space="preserve">Table </w:t>
      </w:r>
      <w:r w:rsidR="002C5E0F" w:rsidRPr="002C5E0F">
        <w:rPr>
          <w:rFonts w:ascii="Arial" w:hAnsi="Arial" w:cs="Arial"/>
          <w:sz w:val="20"/>
          <w:szCs w:val="20"/>
        </w:rPr>
        <w:t>7</w:t>
      </w:r>
      <w:r w:rsidR="00927274" w:rsidRPr="002C5E0F">
        <w:rPr>
          <w:rFonts w:ascii="Arial" w:hAnsi="Arial" w:cs="Arial"/>
          <w:sz w:val="20"/>
          <w:szCs w:val="20"/>
        </w:rPr>
        <w:t xml:space="preserve"> of </w:t>
      </w:r>
      <w:r w:rsidR="00165090" w:rsidRPr="002C5E0F">
        <w:rPr>
          <w:rFonts w:ascii="Arial" w:hAnsi="Arial" w:cs="Arial"/>
          <w:sz w:val="20"/>
          <w:szCs w:val="20"/>
        </w:rPr>
        <w:t>Section</w:t>
      </w:r>
      <w:r w:rsidR="00927274" w:rsidRPr="002C5E0F">
        <w:rPr>
          <w:rFonts w:ascii="Arial" w:hAnsi="Arial" w:cs="Arial"/>
          <w:sz w:val="20"/>
          <w:szCs w:val="20"/>
        </w:rPr>
        <w:t xml:space="preserve"> A</w:t>
      </w:r>
      <w:r w:rsidR="002C5E0F" w:rsidRPr="002C5E0F">
        <w:rPr>
          <w:rFonts w:ascii="Arial" w:hAnsi="Arial" w:cs="Arial"/>
          <w:sz w:val="20"/>
          <w:szCs w:val="20"/>
        </w:rPr>
        <w:t xml:space="preserve"> in SP-005</w:t>
      </w:r>
      <w:r w:rsidR="00A04BFA">
        <w:rPr>
          <w:rFonts w:ascii="Arial" w:hAnsi="Arial" w:cs="Arial"/>
          <w:sz w:val="20"/>
          <w:szCs w:val="20"/>
        </w:rPr>
        <w:t>)</w:t>
      </w:r>
      <w:r w:rsidR="001B08FA" w:rsidRPr="001B08FA">
        <w:rPr>
          <w:rFonts w:ascii="Arial" w:hAnsi="Arial" w:cs="Arial"/>
          <w:sz w:val="20"/>
          <w:szCs w:val="20"/>
        </w:rPr>
        <w:t>.</w:t>
      </w:r>
      <w:bookmarkEnd w:id="321"/>
    </w:p>
    <w:p w14:paraId="05A4CE7C" w14:textId="7E1758DC" w:rsidR="001B08FA" w:rsidRPr="001B08FA" w:rsidRDefault="009B6095" w:rsidP="00C3137B">
      <w:pPr>
        <w:pStyle w:val="NoSpacing"/>
        <w:ind w:left="936" w:hanging="360"/>
        <w:jc w:val="both"/>
        <w:rPr>
          <w:rFonts w:ascii="Arial" w:hAnsi="Arial" w:cs="Arial"/>
          <w:sz w:val="20"/>
          <w:szCs w:val="20"/>
        </w:rPr>
      </w:pPr>
      <w:r>
        <w:rPr>
          <w:rFonts w:ascii="Arial" w:hAnsi="Arial" w:cs="Arial"/>
          <w:sz w:val="20"/>
          <w:szCs w:val="20"/>
          <w:vertAlign w:val="superscript"/>
        </w:rPr>
        <w:t>2</w:t>
      </w:r>
      <w:r>
        <w:rPr>
          <w:rFonts w:ascii="Arial" w:hAnsi="Arial" w:cs="Arial"/>
          <w:sz w:val="20"/>
          <w:szCs w:val="20"/>
          <w:vertAlign w:val="superscript"/>
        </w:rPr>
        <w:tab/>
      </w:r>
      <w:r w:rsidR="001B08FA" w:rsidRPr="001B08FA">
        <w:rPr>
          <w:rFonts w:ascii="Arial" w:hAnsi="Arial" w:cs="Arial"/>
          <w:sz w:val="20"/>
          <w:szCs w:val="20"/>
        </w:rPr>
        <w:t>CH2O (or HCHO) testing only required for initial testing and core change-outs.</w:t>
      </w:r>
    </w:p>
    <w:p w14:paraId="26AA8E50" w14:textId="77777777" w:rsidR="00DF6403" w:rsidRDefault="00DF6403" w:rsidP="00DF6403">
      <w:pPr>
        <w:spacing w:after="0" w:line="240" w:lineRule="auto"/>
        <w:rPr>
          <w:rFonts w:ascii="Arial" w:hAnsi="Arial" w:cs="Arial"/>
          <w:sz w:val="20"/>
          <w:szCs w:val="20"/>
        </w:rPr>
      </w:pPr>
    </w:p>
    <w:p w14:paraId="4C3A996A" w14:textId="6CF8579C" w:rsidR="002248A2" w:rsidRPr="00573F99" w:rsidRDefault="002248A2" w:rsidP="00C3137B">
      <w:pPr>
        <w:pStyle w:val="NoSpacing"/>
        <w:ind w:left="547" w:hanging="547"/>
        <w:jc w:val="both"/>
        <w:rPr>
          <w:rFonts w:ascii="Arial" w:hAnsi="Arial" w:cs="Arial"/>
          <w:sz w:val="20"/>
          <w:szCs w:val="20"/>
        </w:rPr>
      </w:pPr>
      <w:r>
        <w:rPr>
          <w:rFonts w:ascii="Arial" w:hAnsi="Arial" w:cs="Arial"/>
          <w:sz w:val="20"/>
          <w:szCs w:val="20"/>
        </w:rPr>
        <w:t>(</w:t>
      </w:r>
      <w:r w:rsidR="008C48B3">
        <w:rPr>
          <w:rFonts w:ascii="Arial" w:hAnsi="Arial" w:cs="Arial"/>
          <w:sz w:val="20"/>
          <w:szCs w:val="20"/>
        </w:rPr>
        <w:t>d</w:t>
      </w:r>
      <w:r>
        <w:rPr>
          <w:rFonts w:ascii="Arial" w:hAnsi="Arial" w:cs="Arial"/>
          <w:sz w:val="20"/>
          <w:szCs w:val="20"/>
        </w:rPr>
        <w:t>)</w:t>
      </w:r>
      <w:r>
        <w:rPr>
          <w:rFonts w:ascii="Arial" w:hAnsi="Arial" w:cs="Arial"/>
          <w:sz w:val="20"/>
          <w:szCs w:val="20"/>
        </w:rPr>
        <w:tab/>
      </w:r>
      <w:r w:rsidRPr="00FA79AD">
        <w:rPr>
          <w:rFonts w:ascii="Arial" w:hAnsi="Arial" w:cs="Arial"/>
          <w:i/>
          <w:iCs/>
          <w:sz w:val="20"/>
          <w:szCs w:val="20"/>
        </w:rPr>
        <w:t>Required and Recommended VOC Compounds Reporting</w:t>
      </w:r>
    </w:p>
    <w:p w14:paraId="62828AA6" w14:textId="460DD83F" w:rsidR="00D96D91" w:rsidRPr="00FA001C" w:rsidRDefault="00614C6D" w:rsidP="00C3137B">
      <w:pPr>
        <w:pStyle w:val="NoSpacing"/>
        <w:jc w:val="both"/>
        <w:rPr>
          <w:rFonts w:ascii="Arial" w:hAnsi="Arial" w:cs="Arial"/>
          <w:sz w:val="20"/>
          <w:szCs w:val="20"/>
        </w:rPr>
      </w:pPr>
      <w:r>
        <w:rPr>
          <w:rFonts w:ascii="Arial" w:hAnsi="Arial" w:cs="Arial"/>
          <w:sz w:val="20"/>
          <w:szCs w:val="20"/>
        </w:rPr>
        <w:t>W</w:t>
      </w:r>
      <w:r w:rsidR="00A143CB" w:rsidRPr="00EF6B9D">
        <w:rPr>
          <w:rFonts w:ascii="Arial" w:hAnsi="Arial" w:cs="Arial"/>
          <w:sz w:val="20"/>
          <w:szCs w:val="20"/>
        </w:rPr>
        <w:t xml:space="preserve">hen </w:t>
      </w:r>
      <w:r w:rsidR="00FB1E37" w:rsidRPr="00EF6B9D">
        <w:rPr>
          <w:rFonts w:ascii="Arial" w:hAnsi="Arial" w:cs="Arial"/>
          <w:sz w:val="20"/>
          <w:szCs w:val="20"/>
        </w:rPr>
        <w:t xml:space="preserve">FTIR M320 and ASTM D6348-03 </w:t>
      </w:r>
      <w:r w:rsidR="00A143CB" w:rsidRPr="00EF6B9D">
        <w:rPr>
          <w:rFonts w:ascii="Arial" w:hAnsi="Arial" w:cs="Arial"/>
          <w:sz w:val="20"/>
          <w:szCs w:val="20"/>
        </w:rPr>
        <w:t xml:space="preserve">is used, </w:t>
      </w:r>
      <w:r w:rsidR="00FB1E37" w:rsidRPr="00EF6B9D">
        <w:rPr>
          <w:rFonts w:ascii="Arial" w:hAnsi="Arial" w:cs="Arial"/>
          <w:sz w:val="20"/>
          <w:szCs w:val="20"/>
        </w:rPr>
        <w:t xml:space="preserve">the concentration of </w:t>
      </w:r>
      <w:r w:rsidR="00FB1E37" w:rsidRPr="00725C5C">
        <w:rPr>
          <w:rFonts w:ascii="Arial" w:hAnsi="Arial" w:cs="Arial"/>
          <w:sz w:val="20"/>
          <w:szCs w:val="20"/>
        </w:rPr>
        <w:t>each</w:t>
      </w:r>
      <w:r w:rsidR="00FB1E37" w:rsidRPr="00EF6B9D">
        <w:rPr>
          <w:rFonts w:ascii="Arial" w:hAnsi="Arial" w:cs="Arial"/>
          <w:sz w:val="20"/>
          <w:szCs w:val="20"/>
        </w:rPr>
        <w:t xml:space="preserve"> </w:t>
      </w:r>
      <w:bookmarkStart w:id="322" w:name="_Hlk195370550"/>
      <w:r w:rsidR="00FB1E37" w:rsidRPr="00EF6B9D">
        <w:rPr>
          <w:rFonts w:ascii="Arial" w:hAnsi="Arial" w:cs="Arial"/>
          <w:sz w:val="20"/>
          <w:szCs w:val="20"/>
        </w:rPr>
        <w:t xml:space="preserve">individual organic component </w:t>
      </w:r>
      <w:bookmarkEnd w:id="322"/>
      <w:r w:rsidR="00FB1E37" w:rsidRPr="00EF6B9D">
        <w:rPr>
          <w:rFonts w:ascii="Arial" w:hAnsi="Arial" w:cs="Arial"/>
          <w:sz w:val="20"/>
          <w:szCs w:val="20"/>
        </w:rPr>
        <w:t xml:space="preserve">(Cj) in the gas stream </w:t>
      </w:r>
      <w:r w:rsidR="00C571AD" w:rsidRPr="00EF6B9D">
        <w:rPr>
          <w:rFonts w:ascii="Arial" w:hAnsi="Arial" w:cs="Arial"/>
          <w:sz w:val="20"/>
          <w:szCs w:val="20"/>
        </w:rPr>
        <w:t xml:space="preserve">must be recorded </w:t>
      </w:r>
      <w:r w:rsidR="00FB1E37" w:rsidRPr="00EF6B9D">
        <w:rPr>
          <w:rFonts w:ascii="Arial" w:hAnsi="Arial" w:cs="Arial"/>
          <w:sz w:val="20"/>
          <w:szCs w:val="20"/>
        </w:rPr>
        <w:t xml:space="preserve">during each run and included in </w:t>
      </w:r>
      <w:r w:rsidR="00491D19">
        <w:rPr>
          <w:rFonts w:ascii="Arial" w:hAnsi="Arial" w:cs="Arial"/>
          <w:sz w:val="20"/>
          <w:szCs w:val="20"/>
        </w:rPr>
        <w:t>the</w:t>
      </w:r>
      <w:r w:rsidR="00FB1E37" w:rsidRPr="00EF6B9D">
        <w:rPr>
          <w:rFonts w:ascii="Arial" w:hAnsi="Arial" w:cs="Arial"/>
          <w:sz w:val="20"/>
          <w:szCs w:val="20"/>
        </w:rPr>
        <w:t xml:space="preserve"> test report. </w:t>
      </w:r>
      <w:r w:rsidR="00D96D91" w:rsidRPr="00EF6B9D">
        <w:rPr>
          <w:rFonts w:ascii="Arial" w:hAnsi="Arial" w:cs="Arial"/>
          <w:sz w:val="20"/>
          <w:szCs w:val="20"/>
        </w:rPr>
        <w:t xml:space="preserve">If the </w:t>
      </w:r>
      <w:r w:rsidR="00C571AD" w:rsidRPr="00EF6B9D">
        <w:rPr>
          <w:rFonts w:ascii="Arial" w:hAnsi="Arial" w:cs="Arial"/>
          <w:sz w:val="20"/>
          <w:szCs w:val="20"/>
        </w:rPr>
        <w:t xml:space="preserve">results of the </w:t>
      </w:r>
      <w:r w:rsidR="00F71FFE" w:rsidRPr="00EF6B9D">
        <w:rPr>
          <w:rFonts w:ascii="Arial" w:hAnsi="Arial" w:cs="Arial"/>
          <w:sz w:val="20"/>
          <w:szCs w:val="20"/>
        </w:rPr>
        <w:t xml:space="preserve">individual emission compounds </w:t>
      </w:r>
      <w:r w:rsidR="00D96D91" w:rsidRPr="00EF6B9D">
        <w:rPr>
          <w:rFonts w:ascii="Arial" w:hAnsi="Arial" w:cs="Arial"/>
          <w:sz w:val="20"/>
          <w:szCs w:val="20"/>
        </w:rPr>
        <w:t xml:space="preserve">on the </w:t>
      </w:r>
      <w:r w:rsidR="00D96D91" w:rsidRPr="00725C5C">
        <w:rPr>
          <w:rFonts w:ascii="Arial" w:hAnsi="Arial" w:cs="Arial"/>
          <w:sz w:val="20"/>
          <w:szCs w:val="20"/>
        </w:rPr>
        <w:t>required</w:t>
      </w:r>
      <w:r w:rsidR="00D96D91" w:rsidRPr="00EF6B9D">
        <w:rPr>
          <w:rFonts w:ascii="Arial" w:hAnsi="Arial" w:cs="Arial"/>
          <w:sz w:val="20"/>
          <w:szCs w:val="20"/>
        </w:rPr>
        <w:t xml:space="preserve"> target list does not </w:t>
      </w:r>
      <w:r w:rsidR="00F71FFE" w:rsidRPr="00EF6B9D">
        <w:rPr>
          <w:rFonts w:ascii="Arial" w:hAnsi="Arial" w:cs="Arial"/>
          <w:sz w:val="20"/>
          <w:szCs w:val="20"/>
        </w:rPr>
        <w:t xml:space="preserve">total </w:t>
      </w:r>
      <w:r w:rsidR="00877D80">
        <w:rPr>
          <w:rFonts w:ascii="Arial" w:hAnsi="Arial" w:cs="Arial"/>
          <w:sz w:val="20"/>
          <w:szCs w:val="20"/>
        </w:rPr>
        <w:t xml:space="preserve">at least </w:t>
      </w:r>
      <w:r w:rsidR="00D96D91" w:rsidRPr="00EF6B9D">
        <w:rPr>
          <w:rFonts w:ascii="Arial" w:hAnsi="Arial" w:cs="Arial"/>
          <w:sz w:val="20"/>
          <w:szCs w:val="20"/>
        </w:rPr>
        <w:t>95%</w:t>
      </w:r>
      <w:r w:rsidR="00F71FFE" w:rsidRPr="00EF6B9D">
        <w:rPr>
          <w:rFonts w:ascii="Arial" w:hAnsi="Arial" w:cs="Arial"/>
          <w:sz w:val="20"/>
          <w:szCs w:val="20"/>
        </w:rPr>
        <w:t xml:space="preserve"> of the total</w:t>
      </w:r>
      <w:r w:rsidR="003A0A4B">
        <w:rPr>
          <w:rFonts w:ascii="Arial" w:hAnsi="Arial" w:cs="Arial"/>
          <w:sz w:val="20"/>
          <w:szCs w:val="20"/>
        </w:rPr>
        <w:t xml:space="preserve"> </w:t>
      </w:r>
      <w:r w:rsidR="00877D80">
        <w:rPr>
          <w:rFonts w:ascii="Arial" w:hAnsi="Arial" w:cs="Arial"/>
          <w:sz w:val="20"/>
          <w:szCs w:val="20"/>
        </w:rPr>
        <w:t xml:space="preserve">VOCs </w:t>
      </w:r>
      <w:r w:rsidR="00F71FFE" w:rsidRPr="00EF6B9D">
        <w:rPr>
          <w:rFonts w:ascii="Arial" w:hAnsi="Arial" w:cs="Arial"/>
          <w:sz w:val="20"/>
          <w:szCs w:val="20"/>
        </w:rPr>
        <w:t>emissions</w:t>
      </w:r>
      <w:r w:rsidR="003A0A4B">
        <w:rPr>
          <w:rFonts w:ascii="Arial" w:hAnsi="Arial" w:cs="Arial"/>
          <w:sz w:val="20"/>
          <w:szCs w:val="20"/>
        </w:rPr>
        <w:t xml:space="preserve"> </w:t>
      </w:r>
      <w:r w:rsidR="00877D80">
        <w:rPr>
          <w:rFonts w:ascii="Arial" w:hAnsi="Arial" w:cs="Arial"/>
          <w:sz w:val="20"/>
          <w:szCs w:val="20"/>
        </w:rPr>
        <w:t xml:space="preserve">from </w:t>
      </w:r>
      <w:r w:rsidR="003A0A4B">
        <w:rPr>
          <w:rFonts w:ascii="Arial" w:hAnsi="Arial" w:cs="Arial"/>
          <w:sz w:val="20"/>
          <w:szCs w:val="20"/>
        </w:rPr>
        <w:t xml:space="preserve">the referenced </w:t>
      </w:r>
      <w:r w:rsidR="00877D80">
        <w:rPr>
          <w:rFonts w:ascii="Arial" w:hAnsi="Arial" w:cs="Arial"/>
          <w:sz w:val="20"/>
          <w:szCs w:val="20"/>
        </w:rPr>
        <w:t xml:space="preserve">engine </w:t>
      </w:r>
      <w:r w:rsidR="003A0A4B">
        <w:rPr>
          <w:rFonts w:ascii="Arial" w:hAnsi="Arial" w:cs="Arial"/>
          <w:sz w:val="20"/>
          <w:szCs w:val="20"/>
        </w:rPr>
        <w:t>sources</w:t>
      </w:r>
      <w:r w:rsidR="00F71FFE" w:rsidRPr="00EF6B9D">
        <w:rPr>
          <w:rFonts w:ascii="Arial" w:hAnsi="Arial" w:cs="Arial"/>
          <w:sz w:val="20"/>
          <w:szCs w:val="20"/>
        </w:rPr>
        <w:t xml:space="preserve">, </w:t>
      </w:r>
      <w:r w:rsidR="00473271" w:rsidRPr="00EF6B9D">
        <w:rPr>
          <w:rFonts w:ascii="Arial" w:hAnsi="Arial" w:cs="Arial"/>
          <w:sz w:val="20"/>
          <w:szCs w:val="20"/>
        </w:rPr>
        <w:t xml:space="preserve">the results of </w:t>
      </w:r>
      <w:r w:rsidR="00F71FFE" w:rsidRPr="00EF6B9D">
        <w:rPr>
          <w:rFonts w:ascii="Arial" w:hAnsi="Arial" w:cs="Arial"/>
          <w:sz w:val="20"/>
          <w:szCs w:val="20"/>
        </w:rPr>
        <w:t>additional compounds detected (or identified) by the FTIR must be added to achieve this requirement.</w:t>
      </w:r>
      <w:r w:rsidR="00FA001C" w:rsidRPr="00EF6B9D">
        <w:rPr>
          <w:rFonts w:ascii="Arial" w:hAnsi="Arial" w:cs="Arial"/>
          <w:sz w:val="20"/>
          <w:szCs w:val="20"/>
        </w:rPr>
        <w:t xml:space="preserve"> The below </w:t>
      </w:r>
      <w:r w:rsidR="007A081F" w:rsidRPr="00EF6B9D">
        <w:rPr>
          <w:rFonts w:ascii="Arial" w:hAnsi="Arial" w:cs="Arial"/>
          <w:sz w:val="20"/>
          <w:szCs w:val="20"/>
        </w:rPr>
        <w:t xml:space="preserve">required and recommended (if reported) </w:t>
      </w:r>
      <w:r w:rsidR="00FA001C" w:rsidRPr="00EF6B9D">
        <w:rPr>
          <w:rFonts w:ascii="Arial" w:hAnsi="Arial" w:cs="Arial"/>
          <w:sz w:val="20"/>
          <w:szCs w:val="20"/>
        </w:rPr>
        <w:t xml:space="preserve">emissions summary tables list </w:t>
      </w:r>
      <w:r w:rsidR="007A081F" w:rsidRPr="00EF6B9D">
        <w:rPr>
          <w:rFonts w:ascii="Arial" w:hAnsi="Arial" w:cs="Arial"/>
          <w:sz w:val="20"/>
          <w:szCs w:val="20"/>
        </w:rPr>
        <w:t>stack test</w:t>
      </w:r>
      <w:r w:rsidR="00FA001C" w:rsidRPr="00EF6B9D">
        <w:rPr>
          <w:rFonts w:ascii="Arial" w:hAnsi="Arial" w:cs="Arial"/>
          <w:sz w:val="20"/>
          <w:szCs w:val="20"/>
        </w:rPr>
        <w:t xml:space="preserve"> data parameters that </w:t>
      </w:r>
      <w:r w:rsidR="00B4168C" w:rsidRPr="00EF6B9D">
        <w:rPr>
          <w:rFonts w:ascii="Arial" w:hAnsi="Arial" w:cs="Arial"/>
          <w:sz w:val="20"/>
          <w:szCs w:val="20"/>
        </w:rPr>
        <w:t>must</w:t>
      </w:r>
      <w:r w:rsidR="00FA001C" w:rsidRPr="00EF6B9D">
        <w:rPr>
          <w:rFonts w:ascii="Arial" w:hAnsi="Arial" w:cs="Arial"/>
          <w:sz w:val="20"/>
          <w:szCs w:val="20"/>
        </w:rPr>
        <w:t xml:space="preserve"> be included in each test report.</w:t>
      </w:r>
    </w:p>
    <w:p w14:paraId="419D93C6" w14:textId="77777777" w:rsidR="00D96D91" w:rsidRDefault="00D96D91" w:rsidP="00C3137B">
      <w:pPr>
        <w:pStyle w:val="NoSpacing"/>
        <w:jc w:val="both"/>
        <w:rPr>
          <w:rFonts w:ascii="Arial" w:hAnsi="Arial" w:cs="Arial"/>
          <w:sz w:val="20"/>
          <w:szCs w:val="20"/>
        </w:rPr>
      </w:pPr>
    </w:p>
    <w:p w14:paraId="73069E66" w14:textId="69B3E4DC" w:rsidR="0081533B" w:rsidRPr="0081533B" w:rsidRDefault="00906557" w:rsidP="00C3137B">
      <w:pPr>
        <w:pStyle w:val="NoSpacing"/>
        <w:ind w:left="979" w:hanging="432"/>
        <w:jc w:val="both"/>
        <w:rPr>
          <w:rFonts w:ascii="Arial" w:hAnsi="Arial" w:cs="Arial"/>
          <w:bCs/>
          <w:sz w:val="20"/>
          <w:szCs w:val="20"/>
          <w:shd w:val="clear" w:color="auto" w:fill="EAF1DD" w:themeFill="accent3" w:themeFillTint="33"/>
        </w:rPr>
      </w:pPr>
      <w:r>
        <w:rPr>
          <w:rFonts w:ascii="Arial" w:hAnsi="Arial" w:cs="Arial"/>
          <w:bCs/>
          <w:sz w:val="20"/>
          <w:szCs w:val="20"/>
        </w:rPr>
        <w:t>(i)</w:t>
      </w:r>
      <w:r>
        <w:rPr>
          <w:rFonts w:ascii="Arial" w:hAnsi="Arial" w:cs="Arial"/>
          <w:bCs/>
          <w:sz w:val="20"/>
          <w:szCs w:val="20"/>
        </w:rPr>
        <w:tab/>
      </w:r>
      <w:r w:rsidR="0026705F" w:rsidRPr="006C3295">
        <w:rPr>
          <w:rFonts w:ascii="Arial" w:hAnsi="Arial" w:cs="Arial"/>
          <w:sz w:val="20"/>
          <w:szCs w:val="20"/>
        </w:rPr>
        <w:t xml:space="preserve">The </w:t>
      </w:r>
      <w:r w:rsidR="00A740AF" w:rsidRPr="00A740AF">
        <w:rPr>
          <w:rFonts w:ascii="Arial" w:hAnsi="Arial" w:cs="Arial"/>
          <w:sz w:val="20"/>
          <w:szCs w:val="20"/>
        </w:rPr>
        <w:t xml:space="preserve">below nine (9) </w:t>
      </w:r>
      <w:r w:rsidR="00A740AF" w:rsidRPr="00725C5C">
        <w:rPr>
          <w:rFonts w:ascii="Arial" w:hAnsi="Arial" w:cs="Arial"/>
          <w:sz w:val="20"/>
          <w:szCs w:val="20"/>
        </w:rPr>
        <w:t>required</w:t>
      </w:r>
      <w:r w:rsidR="00A740AF">
        <w:rPr>
          <w:rFonts w:ascii="Arial" w:hAnsi="Arial" w:cs="Arial"/>
          <w:sz w:val="20"/>
          <w:szCs w:val="20"/>
        </w:rPr>
        <w:t xml:space="preserve"> </w:t>
      </w:r>
      <w:r w:rsidR="009B6095" w:rsidRPr="009B6095">
        <w:rPr>
          <w:rFonts w:ascii="Arial" w:hAnsi="Arial" w:cs="Arial"/>
          <w:bCs/>
          <w:sz w:val="20"/>
          <w:szCs w:val="20"/>
        </w:rPr>
        <w:t>speciated FTIR</w:t>
      </w:r>
      <w:r w:rsidR="009B6095" w:rsidRPr="009B6095">
        <w:rPr>
          <w:rFonts w:ascii="Arial" w:hAnsi="Arial" w:cs="Arial"/>
          <w:sz w:val="20"/>
          <w:szCs w:val="20"/>
        </w:rPr>
        <w:t xml:space="preserve"> VOC </w:t>
      </w:r>
      <w:r w:rsidR="009B6095">
        <w:rPr>
          <w:rFonts w:ascii="Arial" w:hAnsi="Arial" w:cs="Arial"/>
          <w:sz w:val="20"/>
          <w:szCs w:val="20"/>
        </w:rPr>
        <w:t>c</w:t>
      </w:r>
      <w:r w:rsidR="009B6095" w:rsidRPr="009B6095">
        <w:rPr>
          <w:rFonts w:ascii="Arial" w:hAnsi="Arial" w:cs="Arial"/>
          <w:sz w:val="20"/>
          <w:szCs w:val="20"/>
        </w:rPr>
        <w:t>ompounds</w:t>
      </w:r>
      <w:r w:rsidR="00A740AF" w:rsidRPr="00A740AF">
        <w:rPr>
          <w:rFonts w:ascii="Arial" w:hAnsi="Arial" w:cs="Arial"/>
          <w:sz w:val="20"/>
          <w:szCs w:val="20"/>
        </w:rPr>
        <w:t xml:space="preserve"> </w:t>
      </w:r>
      <w:r w:rsidR="0026705F" w:rsidRPr="006C3295">
        <w:rPr>
          <w:rFonts w:ascii="Arial" w:hAnsi="Arial" w:cs="Arial"/>
          <w:sz w:val="20"/>
          <w:szCs w:val="20"/>
        </w:rPr>
        <w:t xml:space="preserve">from each natural gas-fired </w:t>
      </w:r>
      <w:r w:rsidR="005022C8" w:rsidRPr="005022C8">
        <w:rPr>
          <w:rFonts w:ascii="Arial" w:hAnsi="Arial" w:cs="Arial"/>
          <w:sz w:val="20"/>
          <w:szCs w:val="20"/>
        </w:rPr>
        <w:t xml:space="preserve">stationary internal combustion engine </w:t>
      </w:r>
      <w:r w:rsidR="0026705F">
        <w:rPr>
          <w:rFonts w:ascii="Arial" w:hAnsi="Arial" w:cs="Arial"/>
          <w:sz w:val="20"/>
          <w:szCs w:val="20"/>
        </w:rPr>
        <w:t xml:space="preserve">must be </w:t>
      </w:r>
      <w:r w:rsidR="00FA4133">
        <w:rPr>
          <w:rFonts w:ascii="Arial" w:hAnsi="Arial" w:cs="Arial"/>
          <w:sz w:val="20"/>
          <w:szCs w:val="20"/>
        </w:rPr>
        <w:t>sampled</w:t>
      </w:r>
      <w:r w:rsidR="0026705F" w:rsidRPr="006C3295">
        <w:rPr>
          <w:rFonts w:ascii="Arial" w:hAnsi="Arial" w:cs="Arial"/>
          <w:sz w:val="20"/>
          <w:szCs w:val="20"/>
        </w:rPr>
        <w:t xml:space="preserve"> during the reporting period </w:t>
      </w:r>
      <w:r w:rsidR="00FA4133">
        <w:rPr>
          <w:rFonts w:ascii="Arial" w:hAnsi="Arial" w:cs="Arial"/>
          <w:sz w:val="20"/>
          <w:szCs w:val="20"/>
        </w:rPr>
        <w:t>and results</w:t>
      </w:r>
      <w:r w:rsidR="0026705F" w:rsidRPr="006C3295">
        <w:rPr>
          <w:rFonts w:ascii="Arial" w:hAnsi="Arial" w:cs="Arial"/>
          <w:sz w:val="20"/>
          <w:szCs w:val="20"/>
        </w:rPr>
        <w:t xml:space="preserve"> included in the </w:t>
      </w:r>
      <w:r w:rsidR="0026705F" w:rsidRPr="00927274">
        <w:rPr>
          <w:rFonts w:ascii="Arial" w:hAnsi="Arial" w:cs="Arial"/>
          <w:sz w:val="20"/>
          <w:szCs w:val="20"/>
        </w:rPr>
        <w:t>final test report</w:t>
      </w:r>
      <w:r w:rsidR="0026705F" w:rsidRPr="006C3295">
        <w:rPr>
          <w:rFonts w:ascii="Arial" w:hAnsi="Arial" w:cs="Arial"/>
          <w:sz w:val="20"/>
          <w:szCs w:val="20"/>
        </w:rPr>
        <w:t>.</w:t>
      </w:r>
      <w:r w:rsidR="008511DB">
        <w:rPr>
          <w:rFonts w:ascii="Arial" w:hAnsi="Arial" w:cs="Arial"/>
          <w:sz w:val="20"/>
          <w:szCs w:val="20"/>
        </w:rPr>
        <w:t xml:space="preserve"> Also, see below VOC emission summary in Section A, Condition 19 of SP-005.</w:t>
      </w:r>
    </w:p>
    <w:p w14:paraId="51670E48" w14:textId="78DFE8D8" w:rsidR="008C48B3" w:rsidRDefault="008C48B3">
      <w:pPr>
        <w:rPr>
          <w:rFonts w:ascii="Arial" w:hAnsi="Arial" w:cs="Arial"/>
          <w:sz w:val="20"/>
          <w:szCs w:val="20"/>
        </w:rPr>
      </w:pPr>
      <w:r>
        <w:rPr>
          <w:rFonts w:ascii="Arial" w:hAnsi="Arial" w:cs="Arial"/>
          <w:sz w:val="20"/>
          <w:szCs w:val="20"/>
        </w:rPr>
        <w:br w:type="page"/>
      </w:r>
    </w:p>
    <w:p w14:paraId="61988CC7" w14:textId="459C066D" w:rsidR="00E42097" w:rsidRPr="000B37E2" w:rsidRDefault="00E42097" w:rsidP="00E42097">
      <w:pPr>
        <w:pStyle w:val="NoSpacing"/>
        <w:jc w:val="center"/>
        <w:rPr>
          <w:rFonts w:ascii="Arial" w:hAnsi="Arial" w:cs="Arial"/>
          <w:b/>
          <w:bCs/>
          <w:sz w:val="20"/>
          <w:szCs w:val="20"/>
        </w:rPr>
      </w:pPr>
      <w:r w:rsidRPr="000B37E2">
        <w:rPr>
          <w:rFonts w:ascii="Arial" w:hAnsi="Arial" w:cs="Arial"/>
          <w:b/>
          <w:bCs/>
          <w:sz w:val="20"/>
          <w:szCs w:val="20"/>
        </w:rPr>
        <w:lastRenderedPageBreak/>
        <w:t xml:space="preserve">Table </w:t>
      </w:r>
      <w:r>
        <w:rPr>
          <w:rFonts w:ascii="Arial" w:hAnsi="Arial" w:cs="Arial"/>
          <w:b/>
          <w:bCs/>
          <w:sz w:val="20"/>
          <w:szCs w:val="20"/>
        </w:rPr>
        <w:t>4</w:t>
      </w:r>
      <w:r w:rsidR="00B1154C">
        <w:rPr>
          <w:rFonts w:ascii="Arial" w:hAnsi="Arial" w:cs="Arial"/>
          <w:b/>
          <w:bCs/>
          <w:sz w:val="20"/>
          <w:szCs w:val="20"/>
        </w:rPr>
        <w:t>1</w:t>
      </w:r>
      <w:r w:rsidR="0094208B">
        <w:rPr>
          <w:rFonts w:ascii="Arial" w:hAnsi="Arial" w:cs="Arial"/>
          <w:b/>
          <w:bCs/>
          <w:sz w:val="20"/>
          <w:szCs w:val="20"/>
        </w:rPr>
        <w:t>.</w:t>
      </w:r>
      <w:r w:rsidRPr="000B37E2">
        <w:rPr>
          <w:rFonts w:ascii="Arial" w:hAnsi="Arial" w:cs="Arial"/>
          <w:b/>
          <w:bCs/>
          <w:sz w:val="20"/>
          <w:szCs w:val="20"/>
        </w:rPr>
        <w:t xml:space="preserve"> </w:t>
      </w:r>
      <w:r w:rsidR="000C3019">
        <w:rPr>
          <w:rFonts w:ascii="Arial" w:hAnsi="Arial" w:cs="Arial"/>
          <w:b/>
          <w:bCs/>
          <w:sz w:val="20"/>
          <w:szCs w:val="20"/>
        </w:rPr>
        <w:t xml:space="preserve">Required </w:t>
      </w:r>
      <w:r w:rsidR="00D50FC7">
        <w:rPr>
          <w:rFonts w:ascii="Arial" w:hAnsi="Arial" w:cs="Arial"/>
          <w:b/>
          <w:bCs/>
          <w:sz w:val="20"/>
          <w:szCs w:val="20"/>
        </w:rPr>
        <w:t xml:space="preserve">Nine </w:t>
      </w:r>
      <w:r>
        <w:rPr>
          <w:rFonts w:ascii="Arial" w:hAnsi="Arial" w:cs="Arial"/>
          <w:b/>
          <w:bCs/>
          <w:sz w:val="20"/>
          <w:szCs w:val="20"/>
        </w:rPr>
        <w:t>VOC Compounds Information Summary</w:t>
      </w:r>
    </w:p>
    <w:tbl>
      <w:tblPr>
        <w:tblW w:w="8208" w:type="dxa"/>
        <w:jc w:val="center"/>
        <w:tblBorders>
          <w:top w:val="single" w:sz="12" w:space="0" w:color="auto"/>
          <w:left w:val="single" w:sz="12" w:space="0" w:color="auto"/>
          <w:bottom w:val="single" w:sz="12" w:space="0" w:color="auto"/>
          <w:right w:val="single" w:sz="12" w:space="0" w:color="auto"/>
          <w:insideH w:val="single" w:sz="8" w:space="0" w:color="auto"/>
          <w:insideV w:val="single" w:sz="6" w:space="0" w:color="auto"/>
        </w:tblBorders>
        <w:tblLook w:val="0000" w:firstRow="0" w:lastRow="0" w:firstColumn="0" w:lastColumn="0" w:noHBand="0" w:noVBand="0"/>
      </w:tblPr>
      <w:tblGrid>
        <w:gridCol w:w="2217"/>
        <w:gridCol w:w="1395"/>
        <w:gridCol w:w="1580"/>
        <w:gridCol w:w="1580"/>
        <w:gridCol w:w="1436"/>
      </w:tblGrid>
      <w:tr w:rsidR="00187368" w:rsidRPr="00647667" w14:paraId="7E57DE80" w14:textId="77777777" w:rsidTr="00E42097">
        <w:trPr>
          <w:trHeight w:val="360"/>
          <w:jc w:val="center"/>
        </w:trPr>
        <w:tc>
          <w:tcPr>
            <w:tcW w:w="2217" w:type="dxa"/>
            <w:shd w:val="clear" w:color="auto" w:fill="F3F3F3"/>
            <w:vAlign w:val="center"/>
          </w:tcPr>
          <w:p w14:paraId="1DE282A1" w14:textId="1F04997D" w:rsidR="00187368" w:rsidRPr="00647667" w:rsidRDefault="001164D8" w:rsidP="009C7FAA">
            <w:pPr>
              <w:pStyle w:val="NoSpacing"/>
              <w:jc w:val="center"/>
              <w:rPr>
                <w:rFonts w:ascii="Arial" w:hAnsi="Arial" w:cs="Arial"/>
                <w:sz w:val="20"/>
                <w:szCs w:val="20"/>
              </w:rPr>
            </w:pPr>
            <w:r>
              <w:rPr>
                <w:rFonts w:ascii="Arial" w:hAnsi="Arial" w:cs="Arial"/>
                <w:sz w:val="20"/>
                <w:szCs w:val="20"/>
              </w:rPr>
              <w:t xml:space="preserve">Nine </w:t>
            </w:r>
            <w:r w:rsidR="00187368" w:rsidRPr="00647667">
              <w:rPr>
                <w:rFonts w:ascii="Arial" w:hAnsi="Arial" w:cs="Arial"/>
                <w:sz w:val="20"/>
                <w:szCs w:val="20"/>
              </w:rPr>
              <w:t>Required VOC Compounds</w:t>
            </w:r>
            <w:r w:rsidR="002E192F">
              <w:rPr>
                <w:rFonts w:ascii="Arial" w:hAnsi="Arial" w:cs="Arial"/>
                <w:sz w:val="20"/>
                <w:szCs w:val="20"/>
              </w:rPr>
              <w:t xml:space="preserve"> and Chemical Formulas</w:t>
            </w:r>
          </w:p>
        </w:tc>
        <w:tc>
          <w:tcPr>
            <w:tcW w:w="1395" w:type="dxa"/>
            <w:shd w:val="clear" w:color="auto" w:fill="F3F3F3"/>
            <w:vAlign w:val="center"/>
          </w:tcPr>
          <w:p w14:paraId="15BA21E6" w14:textId="77777777" w:rsidR="00187368" w:rsidRPr="00647667" w:rsidRDefault="00187368" w:rsidP="009C7FAA">
            <w:pPr>
              <w:pStyle w:val="NoSpacing"/>
              <w:jc w:val="center"/>
              <w:rPr>
                <w:rFonts w:ascii="Arial" w:hAnsi="Arial" w:cs="Arial"/>
                <w:sz w:val="20"/>
                <w:szCs w:val="20"/>
              </w:rPr>
            </w:pPr>
            <w:r w:rsidRPr="00647667">
              <w:rPr>
                <w:rFonts w:ascii="Arial" w:hAnsi="Arial" w:cs="Arial"/>
                <w:sz w:val="20"/>
                <w:szCs w:val="20"/>
              </w:rPr>
              <w:t>Type of VOC Compound</w:t>
            </w:r>
          </w:p>
        </w:tc>
        <w:tc>
          <w:tcPr>
            <w:tcW w:w="1580" w:type="dxa"/>
            <w:shd w:val="clear" w:color="auto" w:fill="F3F3F3"/>
            <w:vAlign w:val="center"/>
          </w:tcPr>
          <w:p w14:paraId="20B32C01" w14:textId="77777777" w:rsidR="00187368" w:rsidRPr="00647667" w:rsidRDefault="00187368" w:rsidP="009C7FAA">
            <w:pPr>
              <w:pStyle w:val="NoSpacing"/>
              <w:jc w:val="center"/>
              <w:rPr>
                <w:rFonts w:ascii="Arial" w:hAnsi="Arial" w:cs="Arial"/>
                <w:sz w:val="20"/>
                <w:szCs w:val="20"/>
              </w:rPr>
            </w:pPr>
            <w:r w:rsidRPr="00647667">
              <w:rPr>
                <w:rFonts w:ascii="Arial" w:hAnsi="Arial" w:cs="Arial"/>
                <w:sz w:val="20"/>
                <w:szCs w:val="20"/>
              </w:rPr>
              <w:t>Min. # of Avg. Conc. Recordings Per Run</w:t>
            </w:r>
          </w:p>
        </w:tc>
        <w:tc>
          <w:tcPr>
            <w:tcW w:w="1580" w:type="dxa"/>
            <w:shd w:val="clear" w:color="auto" w:fill="F3F3F3"/>
            <w:vAlign w:val="center"/>
          </w:tcPr>
          <w:p w14:paraId="14ABE5BA" w14:textId="77777777" w:rsidR="00187368" w:rsidRPr="00647667" w:rsidRDefault="00187368" w:rsidP="009C7FAA">
            <w:pPr>
              <w:pStyle w:val="NoSpacing"/>
              <w:jc w:val="center"/>
              <w:rPr>
                <w:rFonts w:ascii="Arial" w:hAnsi="Arial" w:cs="Arial"/>
                <w:sz w:val="20"/>
                <w:szCs w:val="20"/>
              </w:rPr>
            </w:pPr>
            <w:r w:rsidRPr="00647667">
              <w:rPr>
                <w:rFonts w:ascii="Arial" w:hAnsi="Arial" w:cs="Arial"/>
                <w:sz w:val="20"/>
                <w:szCs w:val="20"/>
              </w:rPr>
              <w:t>Sample Time Per Avg. Conc. Recording, (Minutes)</w:t>
            </w:r>
          </w:p>
        </w:tc>
        <w:tc>
          <w:tcPr>
            <w:tcW w:w="1436" w:type="dxa"/>
            <w:shd w:val="clear" w:color="auto" w:fill="F3F3F3"/>
            <w:vAlign w:val="center"/>
          </w:tcPr>
          <w:p w14:paraId="2198CF5D" w14:textId="77777777" w:rsidR="00187368" w:rsidRPr="00647667" w:rsidRDefault="00187368" w:rsidP="009C7FAA">
            <w:pPr>
              <w:pStyle w:val="NoSpacing"/>
              <w:jc w:val="center"/>
              <w:rPr>
                <w:rFonts w:ascii="Arial" w:hAnsi="Arial" w:cs="Arial"/>
                <w:sz w:val="20"/>
                <w:szCs w:val="20"/>
              </w:rPr>
            </w:pPr>
            <w:r w:rsidRPr="00647667">
              <w:rPr>
                <w:rFonts w:ascii="Arial" w:hAnsi="Arial" w:cs="Arial"/>
                <w:sz w:val="20"/>
                <w:szCs w:val="20"/>
              </w:rPr>
              <w:t>Min. Total Sample Time Per Run, (Minutes)</w:t>
            </w:r>
          </w:p>
        </w:tc>
      </w:tr>
      <w:tr w:rsidR="00187368" w:rsidRPr="00647667" w14:paraId="54C3C98F" w14:textId="77777777" w:rsidTr="00E42097">
        <w:trPr>
          <w:trHeight w:val="360"/>
          <w:jc w:val="center"/>
        </w:trPr>
        <w:tc>
          <w:tcPr>
            <w:tcW w:w="2217" w:type="dxa"/>
            <w:shd w:val="clear" w:color="auto" w:fill="auto"/>
            <w:vAlign w:val="center"/>
          </w:tcPr>
          <w:p w14:paraId="0BFFCBCA" w14:textId="77777777" w:rsidR="00187368" w:rsidRPr="00647667" w:rsidRDefault="00187368" w:rsidP="009C7FAA">
            <w:pPr>
              <w:pStyle w:val="NoSpacing"/>
              <w:jc w:val="center"/>
              <w:rPr>
                <w:rFonts w:ascii="Arial" w:hAnsi="Arial" w:cs="Arial"/>
                <w:sz w:val="20"/>
                <w:szCs w:val="20"/>
              </w:rPr>
            </w:pPr>
            <w:r w:rsidRPr="00647667">
              <w:rPr>
                <w:rFonts w:ascii="Arial" w:hAnsi="Arial" w:cs="Arial"/>
                <w:sz w:val="20"/>
                <w:szCs w:val="20"/>
              </w:rPr>
              <w:t>Acetaldehyde (C</w:t>
            </w:r>
            <w:r w:rsidRPr="00647667">
              <w:rPr>
                <w:rFonts w:ascii="Arial" w:hAnsi="Arial" w:cs="Arial"/>
                <w:sz w:val="20"/>
                <w:szCs w:val="20"/>
                <w:vertAlign w:val="subscript"/>
              </w:rPr>
              <w:t>2</w:t>
            </w:r>
            <w:r w:rsidRPr="00647667">
              <w:rPr>
                <w:rFonts w:ascii="Arial" w:hAnsi="Arial" w:cs="Arial"/>
                <w:sz w:val="20"/>
                <w:szCs w:val="20"/>
              </w:rPr>
              <w:t>H</w:t>
            </w:r>
            <w:r w:rsidRPr="00647667">
              <w:rPr>
                <w:rFonts w:ascii="Arial" w:hAnsi="Arial" w:cs="Arial"/>
                <w:sz w:val="20"/>
                <w:szCs w:val="20"/>
                <w:vertAlign w:val="subscript"/>
              </w:rPr>
              <w:t>4</w:t>
            </w:r>
            <w:r w:rsidRPr="00647667">
              <w:rPr>
                <w:rFonts w:ascii="Arial" w:hAnsi="Arial" w:cs="Arial"/>
                <w:sz w:val="20"/>
                <w:szCs w:val="20"/>
              </w:rPr>
              <w:t>O)</w:t>
            </w:r>
          </w:p>
        </w:tc>
        <w:tc>
          <w:tcPr>
            <w:tcW w:w="1395" w:type="dxa"/>
            <w:vAlign w:val="center"/>
          </w:tcPr>
          <w:p w14:paraId="6F39BE73" w14:textId="77777777" w:rsidR="00187368" w:rsidRPr="00647667" w:rsidRDefault="00187368" w:rsidP="009C7FAA">
            <w:pPr>
              <w:pStyle w:val="NoSpacing"/>
              <w:jc w:val="center"/>
              <w:rPr>
                <w:rFonts w:ascii="Arial" w:hAnsi="Arial" w:cs="Arial"/>
                <w:sz w:val="20"/>
                <w:szCs w:val="20"/>
              </w:rPr>
            </w:pPr>
            <w:r w:rsidRPr="00647667">
              <w:rPr>
                <w:rFonts w:ascii="Arial" w:hAnsi="Arial" w:cs="Arial"/>
                <w:sz w:val="20"/>
                <w:szCs w:val="20"/>
              </w:rPr>
              <w:t>Aldehyde</w:t>
            </w:r>
          </w:p>
        </w:tc>
        <w:tc>
          <w:tcPr>
            <w:tcW w:w="1580" w:type="dxa"/>
            <w:vAlign w:val="center"/>
          </w:tcPr>
          <w:p w14:paraId="154C3937" w14:textId="77777777" w:rsidR="00187368" w:rsidRPr="00647667" w:rsidRDefault="00187368" w:rsidP="009C7FAA">
            <w:pPr>
              <w:pStyle w:val="NoSpacing"/>
              <w:jc w:val="center"/>
              <w:rPr>
                <w:rFonts w:ascii="Arial" w:hAnsi="Arial" w:cs="Arial"/>
                <w:sz w:val="20"/>
                <w:szCs w:val="20"/>
              </w:rPr>
            </w:pPr>
            <w:r w:rsidRPr="00647667">
              <w:rPr>
                <w:rFonts w:ascii="Arial" w:hAnsi="Arial" w:cs="Arial"/>
                <w:sz w:val="20"/>
                <w:szCs w:val="20"/>
              </w:rPr>
              <w:t>60</w:t>
            </w:r>
          </w:p>
        </w:tc>
        <w:tc>
          <w:tcPr>
            <w:tcW w:w="1580" w:type="dxa"/>
            <w:vAlign w:val="center"/>
          </w:tcPr>
          <w:p w14:paraId="283BBB23" w14:textId="77777777" w:rsidR="00187368" w:rsidRPr="00647667" w:rsidRDefault="00187368" w:rsidP="009C7FAA">
            <w:pPr>
              <w:pStyle w:val="NoSpacing"/>
              <w:jc w:val="center"/>
              <w:rPr>
                <w:rFonts w:ascii="Arial" w:hAnsi="Arial" w:cs="Arial"/>
                <w:sz w:val="20"/>
                <w:szCs w:val="20"/>
              </w:rPr>
            </w:pPr>
            <w:r w:rsidRPr="00647667">
              <w:rPr>
                <w:rFonts w:ascii="Arial" w:hAnsi="Arial" w:cs="Arial"/>
                <w:sz w:val="20"/>
                <w:szCs w:val="20"/>
              </w:rPr>
              <w:t>1</w:t>
            </w:r>
          </w:p>
        </w:tc>
        <w:tc>
          <w:tcPr>
            <w:tcW w:w="1436" w:type="dxa"/>
            <w:vAlign w:val="center"/>
          </w:tcPr>
          <w:p w14:paraId="1687047C" w14:textId="77777777" w:rsidR="00187368" w:rsidRPr="00647667" w:rsidRDefault="00187368" w:rsidP="009C7FAA">
            <w:pPr>
              <w:pStyle w:val="NoSpacing"/>
              <w:jc w:val="center"/>
              <w:rPr>
                <w:rFonts w:ascii="Arial" w:hAnsi="Arial" w:cs="Arial"/>
                <w:sz w:val="20"/>
                <w:szCs w:val="20"/>
              </w:rPr>
            </w:pPr>
            <w:r w:rsidRPr="00647667">
              <w:rPr>
                <w:rFonts w:ascii="Arial" w:hAnsi="Arial" w:cs="Arial"/>
                <w:sz w:val="20"/>
                <w:szCs w:val="20"/>
              </w:rPr>
              <w:t>60</w:t>
            </w:r>
          </w:p>
        </w:tc>
      </w:tr>
      <w:tr w:rsidR="00187368" w:rsidRPr="00647667" w14:paraId="61223C7C" w14:textId="77777777" w:rsidTr="00E42097">
        <w:trPr>
          <w:trHeight w:val="360"/>
          <w:jc w:val="center"/>
        </w:trPr>
        <w:tc>
          <w:tcPr>
            <w:tcW w:w="2217" w:type="dxa"/>
            <w:shd w:val="clear" w:color="auto" w:fill="auto"/>
            <w:vAlign w:val="center"/>
          </w:tcPr>
          <w:p w14:paraId="76185BD9" w14:textId="77777777" w:rsidR="00187368" w:rsidRPr="00647667" w:rsidRDefault="00187368" w:rsidP="009C7FAA">
            <w:pPr>
              <w:pStyle w:val="NoSpacing"/>
              <w:jc w:val="center"/>
              <w:rPr>
                <w:rFonts w:ascii="Arial" w:hAnsi="Arial" w:cs="Arial"/>
                <w:sz w:val="20"/>
                <w:szCs w:val="20"/>
              </w:rPr>
            </w:pPr>
            <w:r w:rsidRPr="00647667">
              <w:rPr>
                <w:rFonts w:ascii="Arial" w:hAnsi="Arial" w:cs="Arial"/>
                <w:sz w:val="20"/>
                <w:szCs w:val="20"/>
              </w:rPr>
              <w:t>Acetylene (C</w:t>
            </w:r>
            <w:r w:rsidRPr="00647667">
              <w:rPr>
                <w:rFonts w:ascii="Arial" w:hAnsi="Arial" w:cs="Arial"/>
                <w:sz w:val="20"/>
                <w:szCs w:val="20"/>
                <w:vertAlign w:val="subscript"/>
              </w:rPr>
              <w:t>2</w:t>
            </w:r>
            <w:r w:rsidRPr="00647667">
              <w:rPr>
                <w:rFonts w:ascii="Arial" w:hAnsi="Arial" w:cs="Arial"/>
                <w:sz w:val="20"/>
                <w:szCs w:val="20"/>
              </w:rPr>
              <w:t>H</w:t>
            </w:r>
            <w:r w:rsidRPr="00647667">
              <w:rPr>
                <w:rFonts w:ascii="Arial" w:hAnsi="Arial" w:cs="Arial"/>
                <w:sz w:val="20"/>
                <w:szCs w:val="20"/>
                <w:vertAlign w:val="subscript"/>
              </w:rPr>
              <w:t>2</w:t>
            </w:r>
            <w:r w:rsidRPr="00647667">
              <w:rPr>
                <w:rFonts w:ascii="Arial" w:hAnsi="Arial" w:cs="Arial"/>
                <w:sz w:val="20"/>
                <w:szCs w:val="20"/>
              </w:rPr>
              <w:t>)</w:t>
            </w:r>
          </w:p>
        </w:tc>
        <w:tc>
          <w:tcPr>
            <w:tcW w:w="1395" w:type="dxa"/>
            <w:vAlign w:val="center"/>
          </w:tcPr>
          <w:p w14:paraId="1F887910" w14:textId="77777777" w:rsidR="00187368" w:rsidRPr="00647667" w:rsidRDefault="00187368" w:rsidP="009C7FAA">
            <w:pPr>
              <w:pStyle w:val="NoSpacing"/>
              <w:jc w:val="center"/>
              <w:rPr>
                <w:rFonts w:ascii="Arial" w:hAnsi="Arial" w:cs="Arial"/>
                <w:sz w:val="20"/>
                <w:szCs w:val="20"/>
              </w:rPr>
            </w:pPr>
            <w:r w:rsidRPr="00647667">
              <w:rPr>
                <w:rFonts w:ascii="Arial" w:hAnsi="Arial" w:cs="Arial"/>
                <w:sz w:val="20"/>
                <w:szCs w:val="20"/>
              </w:rPr>
              <w:t>Alkyne</w:t>
            </w:r>
          </w:p>
        </w:tc>
        <w:tc>
          <w:tcPr>
            <w:tcW w:w="1580" w:type="dxa"/>
            <w:vAlign w:val="center"/>
          </w:tcPr>
          <w:p w14:paraId="51991D93" w14:textId="77777777" w:rsidR="00187368" w:rsidRPr="00647667" w:rsidRDefault="00187368" w:rsidP="009C7FAA">
            <w:pPr>
              <w:pStyle w:val="NoSpacing"/>
              <w:jc w:val="center"/>
              <w:rPr>
                <w:rFonts w:ascii="Arial" w:hAnsi="Arial" w:cs="Arial"/>
                <w:sz w:val="20"/>
                <w:szCs w:val="20"/>
              </w:rPr>
            </w:pPr>
            <w:r w:rsidRPr="00647667">
              <w:rPr>
                <w:rFonts w:ascii="Arial" w:hAnsi="Arial" w:cs="Arial"/>
                <w:sz w:val="20"/>
                <w:szCs w:val="20"/>
              </w:rPr>
              <w:t>60</w:t>
            </w:r>
          </w:p>
        </w:tc>
        <w:tc>
          <w:tcPr>
            <w:tcW w:w="1580" w:type="dxa"/>
            <w:vAlign w:val="center"/>
          </w:tcPr>
          <w:p w14:paraId="7A10642B" w14:textId="77777777" w:rsidR="00187368" w:rsidRPr="00647667" w:rsidRDefault="00187368" w:rsidP="009C7FAA">
            <w:pPr>
              <w:pStyle w:val="NoSpacing"/>
              <w:jc w:val="center"/>
              <w:rPr>
                <w:rFonts w:ascii="Arial" w:hAnsi="Arial" w:cs="Arial"/>
                <w:sz w:val="20"/>
                <w:szCs w:val="20"/>
              </w:rPr>
            </w:pPr>
            <w:r w:rsidRPr="00647667">
              <w:rPr>
                <w:rFonts w:ascii="Arial" w:hAnsi="Arial" w:cs="Arial"/>
                <w:sz w:val="20"/>
                <w:szCs w:val="20"/>
              </w:rPr>
              <w:t>1</w:t>
            </w:r>
          </w:p>
        </w:tc>
        <w:tc>
          <w:tcPr>
            <w:tcW w:w="1436" w:type="dxa"/>
            <w:vAlign w:val="center"/>
          </w:tcPr>
          <w:p w14:paraId="61DFC8AB" w14:textId="77777777" w:rsidR="00187368" w:rsidRPr="00647667" w:rsidRDefault="00187368" w:rsidP="009C7FAA">
            <w:pPr>
              <w:pStyle w:val="NoSpacing"/>
              <w:jc w:val="center"/>
              <w:rPr>
                <w:rFonts w:ascii="Arial" w:hAnsi="Arial" w:cs="Arial"/>
                <w:sz w:val="20"/>
                <w:szCs w:val="20"/>
              </w:rPr>
            </w:pPr>
            <w:r w:rsidRPr="00647667">
              <w:rPr>
                <w:rFonts w:ascii="Arial" w:hAnsi="Arial" w:cs="Arial"/>
                <w:sz w:val="20"/>
                <w:szCs w:val="20"/>
              </w:rPr>
              <w:t>60</w:t>
            </w:r>
          </w:p>
        </w:tc>
      </w:tr>
      <w:tr w:rsidR="00187368" w:rsidRPr="00647667" w14:paraId="34D589E9" w14:textId="77777777" w:rsidTr="00E42097">
        <w:trPr>
          <w:trHeight w:val="360"/>
          <w:jc w:val="center"/>
        </w:trPr>
        <w:tc>
          <w:tcPr>
            <w:tcW w:w="2217" w:type="dxa"/>
            <w:shd w:val="clear" w:color="auto" w:fill="auto"/>
            <w:vAlign w:val="center"/>
          </w:tcPr>
          <w:p w14:paraId="79773E41" w14:textId="77777777" w:rsidR="00187368" w:rsidRPr="00647667" w:rsidRDefault="00187368" w:rsidP="009C7FAA">
            <w:pPr>
              <w:pStyle w:val="NoSpacing"/>
              <w:jc w:val="center"/>
              <w:rPr>
                <w:rFonts w:ascii="Arial" w:hAnsi="Arial" w:cs="Arial"/>
                <w:sz w:val="20"/>
                <w:szCs w:val="20"/>
              </w:rPr>
            </w:pPr>
            <w:r w:rsidRPr="00647667">
              <w:rPr>
                <w:rFonts w:ascii="Arial" w:hAnsi="Arial" w:cs="Arial"/>
                <w:sz w:val="20"/>
                <w:szCs w:val="20"/>
              </w:rPr>
              <w:t>Acrolein (C</w:t>
            </w:r>
            <w:r w:rsidRPr="00647667">
              <w:rPr>
                <w:rFonts w:ascii="Arial" w:hAnsi="Arial" w:cs="Arial"/>
                <w:sz w:val="20"/>
                <w:szCs w:val="20"/>
                <w:vertAlign w:val="subscript"/>
              </w:rPr>
              <w:t>3</w:t>
            </w:r>
            <w:r w:rsidRPr="00647667">
              <w:rPr>
                <w:rFonts w:ascii="Arial" w:hAnsi="Arial" w:cs="Arial"/>
                <w:sz w:val="20"/>
                <w:szCs w:val="20"/>
              </w:rPr>
              <w:t>H</w:t>
            </w:r>
            <w:r w:rsidRPr="00647667">
              <w:rPr>
                <w:rFonts w:ascii="Arial" w:hAnsi="Arial" w:cs="Arial"/>
                <w:sz w:val="20"/>
                <w:szCs w:val="20"/>
                <w:vertAlign w:val="subscript"/>
              </w:rPr>
              <w:t>4</w:t>
            </w:r>
            <w:r w:rsidRPr="00647667">
              <w:rPr>
                <w:rFonts w:ascii="Arial" w:hAnsi="Arial" w:cs="Arial"/>
                <w:sz w:val="20"/>
                <w:szCs w:val="20"/>
              </w:rPr>
              <w:t>O)</w:t>
            </w:r>
          </w:p>
        </w:tc>
        <w:tc>
          <w:tcPr>
            <w:tcW w:w="1395" w:type="dxa"/>
            <w:vAlign w:val="center"/>
          </w:tcPr>
          <w:p w14:paraId="6E9C4251" w14:textId="77777777" w:rsidR="00187368" w:rsidRPr="00647667" w:rsidRDefault="00187368" w:rsidP="009C7FAA">
            <w:pPr>
              <w:pStyle w:val="NoSpacing"/>
              <w:jc w:val="center"/>
              <w:rPr>
                <w:rFonts w:ascii="Arial" w:hAnsi="Arial" w:cs="Arial"/>
                <w:sz w:val="20"/>
                <w:szCs w:val="20"/>
              </w:rPr>
            </w:pPr>
            <w:r w:rsidRPr="00647667">
              <w:rPr>
                <w:rFonts w:ascii="Arial" w:hAnsi="Arial" w:cs="Arial"/>
                <w:sz w:val="20"/>
                <w:szCs w:val="20"/>
              </w:rPr>
              <w:t>Aldehyde</w:t>
            </w:r>
          </w:p>
        </w:tc>
        <w:tc>
          <w:tcPr>
            <w:tcW w:w="1580" w:type="dxa"/>
            <w:vAlign w:val="center"/>
          </w:tcPr>
          <w:p w14:paraId="7BA8FD41" w14:textId="77777777" w:rsidR="00187368" w:rsidRPr="00647667" w:rsidRDefault="00187368" w:rsidP="009C7FAA">
            <w:pPr>
              <w:pStyle w:val="NoSpacing"/>
              <w:jc w:val="center"/>
              <w:rPr>
                <w:rFonts w:ascii="Arial" w:hAnsi="Arial" w:cs="Arial"/>
                <w:sz w:val="20"/>
                <w:szCs w:val="20"/>
              </w:rPr>
            </w:pPr>
            <w:r w:rsidRPr="00647667">
              <w:rPr>
                <w:rFonts w:ascii="Arial" w:hAnsi="Arial" w:cs="Arial"/>
                <w:sz w:val="20"/>
                <w:szCs w:val="20"/>
              </w:rPr>
              <w:t>60</w:t>
            </w:r>
          </w:p>
        </w:tc>
        <w:tc>
          <w:tcPr>
            <w:tcW w:w="1580" w:type="dxa"/>
            <w:vAlign w:val="center"/>
          </w:tcPr>
          <w:p w14:paraId="1D08B31B" w14:textId="77777777" w:rsidR="00187368" w:rsidRPr="00647667" w:rsidRDefault="00187368" w:rsidP="009C7FAA">
            <w:pPr>
              <w:pStyle w:val="NoSpacing"/>
              <w:jc w:val="center"/>
              <w:rPr>
                <w:rFonts w:ascii="Arial" w:hAnsi="Arial" w:cs="Arial"/>
                <w:sz w:val="20"/>
                <w:szCs w:val="20"/>
              </w:rPr>
            </w:pPr>
            <w:r w:rsidRPr="00647667">
              <w:rPr>
                <w:rFonts w:ascii="Arial" w:hAnsi="Arial" w:cs="Arial"/>
                <w:sz w:val="20"/>
                <w:szCs w:val="20"/>
              </w:rPr>
              <w:t>1</w:t>
            </w:r>
          </w:p>
        </w:tc>
        <w:tc>
          <w:tcPr>
            <w:tcW w:w="1436" w:type="dxa"/>
            <w:vAlign w:val="center"/>
          </w:tcPr>
          <w:p w14:paraId="71CBDC76" w14:textId="77777777" w:rsidR="00187368" w:rsidRPr="00647667" w:rsidRDefault="00187368" w:rsidP="009C7FAA">
            <w:pPr>
              <w:pStyle w:val="NoSpacing"/>
              <w:jc w:val="center"/>
              <w:rPr>
                <w:rFonts w:ascii="Arial" w:hAnsi="Arial" w:cs="Arial"/>
                <w:sz w:val="20"/>
                <w:szCs w:val="20"/>
              </w:rPr>
            </w:pPr>
            <w:r w:rsidRPr="00647667">
              <w:rPr>
                <w:rFonts w:ascii="Arial" w:hAnsi="Arial" w:cs="Arial"/>
                <w:sz w:val="20"/>
                <w:szCs w:val="20"/>
              </w:rPr>
              <w:t>60</w:t>
            </w:r>
          </w:p>
        </w:tc>
      </w:tr>
      <w:tr w:rsidR="00187368" w:rsidRPr="00647667" w14:paraId="372379BE" w14:textId="77777777" w:rsidTr="00E42097">
        <w:trPr>
          <w:trHeight w:val="360"/>
          <w:jc w:val="center"/>
        </w:trPr>
        <w:tc>
          <w:tcPr>
            <w:tcW w:w="2217" w:type="dxa"/>
            <w:shd w:val="clear" w:color="auto" w:fill="auto"/>
            <w:vAlign w:val="center"/>
          </w:tcPr>
          <w:p w14:paraId="7F1890F9" w14:textId="77777777" w:rsidR="00187368" w:rsidRPr="00647667" w:rsidRDefault="00187368" w:rsidP="009C7FAA">
            <w:pPr>
              <w:pStyle w:val="NoSpacing"/>
              <w:jc w:val="center"/>
              <w:rPr>
                <w:rFonts w:ascii="Arial" w:hAnsi="Arial" w:cs="Arial"/>
                <w:sz w:val="20"/>
                <w:szCs w:val="20"/>
              </w:rPr>
            </w:pPr>
            <w:r w:rsidRPr="00647667">
              <w:rPr>
                <w:rFonts w:ascii="Arial" w:hAnsi="Arial" w:cs="Arial"/>
                <w:sz w:val="20"/>
                <w:szCs w:val="20"/>
              </w:rPr>
              <w:t>Benzene (C</w:t>
            </w:r>
            <w:r w:rsidRPr="00647667">
              <w:rPr>
                <w:rFonts w:ascii="Arial" w:hAnsi="Arial" w:cs="Arial"/>
                <w:sz w:val="20"/>
                <w:szCs w:val="20"/>
                <w:vertAlign w:val="subscript"/>
              </w:rPr>
              <w:t>6</w:t>
            </w:r>
            <w:r w:rsidRPr="00647667">
              <w:rPr>
                <w:rFonts w:ascii="Arial" w:hAnsi="Arial" w:cs="Arial"/>
                <w:sz w:val="20"/>
                <w:szCs w:val="20"/>
              </w:rPr>
              <w:t>H</w:t>
            </w:r>
            <w:r w:rsidRPr="00647667">
              <w:rPr>
                <w:rFonts w:ascii="Arial" w:hAnsi="Arial" w:cs="Arial"/>
                <w:sz w:val="20"/>
                <w:szCs w:val="20"/>
                <w:vertAlign w:val="subscript"/>
              </w:rPr>
              <w:t>6</w:t>
            </w:r>
            <w:r w:rsidRPr="00647667">
              <w:rPr>
                <w:rFonts w:ascii="Arial" w:hAnsi="Arial" w:cs="Arial"/>
                <w:sz w:val="20"/>
                <w:szCs w:val="20"/>
              </w:rPr>
              <w:t>)</w:t>
            </w:r>
          </w:p>
        </w:tc>
        <w:tc>
          <w:tcPr>
            <w:tcW w:w="1395" w:type="dxa"/>
            <w:vAlign w:val="center"/>
          </w:tcPr>
          <w:p w14:paraId="6C7E9EC9" w14:textId="77777777" w:rsidR="00187368" w:rsidRPr="00647667" w:rsidRDefault="00187368" w:rsidP="009C7FAA">
            <w:pPr>
              <w:pStyle w:val="NoSpacing"/>
              <w:jc w:val="center"/>
              <w:rPr>
                <w:rFonts w:ascii="Arial" w:hAnsi="Arial" w:cs="Arial"/>
                <w:sz w:val="20"/>
                <w:szCs w:val="20"/>
              </w:rPr>
            </w:pPr>
            <w:r w:rsidRPr="00647667">
              <w:rPr>
                <w:rFonts w:ascii="Arial" w:hAnsi="Arial" w:cs="Arial"/>
                <w:sz w:val="20"/>
                <w:szCs w:val="20"/>
              </w:rPr>
              <w:t>Aromatic</w:t>
            </w:r>
          </w:p>
        </w:tc>
        <w:tc>
          <w:tcPr>
            <w:tcW w:w="1580" w:type="dxa"/>
            <w:vAlign w:val="center"/>
          </w:tcPr>
          <w:p w14:paraId="509E6873" w14:textId="77777777" w:rsidR="00187368" w:rsidRPr="00647667" w:rsidRDefault="00187368" w:rsidP="009C7FAA">
            <w:pPr>
              <w:pStyle w:val="NoSpacing"/>
              <w:jc w:val="center"/>
              <w:rPr>
                <w:rFonts w:ascii="Arial" w:hAnsi="Arial" w:cs="Arial"/>
                <w:sz w:val="20"/>
                <w:szCs w:val="20"/>
              </w:rPr>
            </w:pPr>
            <w:r w:rsidRPr="00647667">
              <w:rPr>
                <w:rFonts w:ascii="Arial" w:hAnsi="Arial" w:cs="Arial"/>
                <w:sz w:val="20"/>
                <w:szCs w:val="20"/>
              </w:rPr>
              <w:t>60</w:t>
            </w:r>
          </w:p>
        </w:tc>
        <w:tc>
          <w:tcPr>
            <w:tcW w:w="1580" w:type="dxa"/>
            <w:vAlign w:val="center"/>
          </w:tcPr>
          <w:p w14:paraId="6819DF1D" w14:textId="77777777" w:rsidR="00187368" w:rsidRPr="00647667" w:rsidRDefault="00187368" w:rsidP="009C7FAA">
            <w:pPr>
              <w:pStyle w:val="NoSpacing"/>
              <w:jc w:val="center"/>
              <w:rPr>
                <w:rFonts w:ascii="Arial" w:hAnsi="Arial" w:cs="Arial"/>
                <w:sz w:val="20"/>
                <w:szCs w:val="20"/>
              </w:rPr>
            </w:pPr>
            <w:r w:rsidRPr="00647667">
              <w:rPr>
                <w:rFonts w:ascii="Arial" w:hAnsi="Arial" w:cs="Arial"/>
                <w:sz w:val="20"/>
                <w:szCs w:val="20"/>
              </w:rPr>
              <w:t>1</w:t>
            </w:r>
          </w:p>
        </w:tc>
        <w:tc>
          <w:tcPr>
            <w:tcW w:w="1436" w:type="dxa"/>
            <w:vAlign w:val="center"/>
          </w:tcPr>
          <w:p w14:paraId="4391457C" w14:textId="77777777" w:rsidR="00187368" w:rsidRPr="00647667" w:rsidRDefault="00187368" w:rsidP="009C7FAA">
            <w:pPr>
              <w:pStyle w:val="NoSpacing"/>
              <w:jc w:val="center"/>
              <w:rPr>
                <w:rFonts w:ascii="Arial" w:hAnsi="Arial" w:cs="Arial"/>
                <w:sz w:val="20"/>
                <w:szCs w:val="20"/>
              </w:rPr>
            </w:pPr>
            <w:r w:rsidRPr="00647667">
              <w:rPr>
                <w:rFonts w:ascii="Arial" w:hAnsi="Arial" w:cs="Arial"/>
                <w:sz w:val="20"/>
                <w:szCs w:val="20"/>
              </w:rPr>
              <w:t>60</w:t>
            </w:r>
          </w:p>
        </w:tc>
      </w:tr>
      <w:tr w:rsidR="00187368" w:rsidRPr="00647667" w14:paraId="4E7C68C0" w14:textId="77777777" w:rsidTr="00E42097">
        <w:trPr>
          <w:trHeight w:val="360"/>
          <w:jc w:val="center"/>
        </w:trPr>
        <w:tc>
          <w:tcPr>
            <w:tcW w:w="2217" w:type="dxa"/>
            <w:shd w:val="clear" w:color="auto" w:fill="auto"/>
            <w:vAlign w:val="center"/>
          </w:tcPr>
          <w:p w14:paraId="670243BD" w14:textId="77777777" w:rsidR="00187368" w:rsidRPr="00647667" w:rsidRDefault="00187368" w:rsidP="009C7FAA">
            <w:pPr>
              <w:pStyle w:val="NoSpacing"/>
              <w:jc w:val="center"/>
              <w:rPr>
                <w:rFonts w:ascii="Arial" w:hAnsi="Arial" w:cs="Arial"/>
                <w:sz w:val="20"/>
                <w:szCs w:val="20"/>
              </w:rPr>
            </w:pPr>
            <w:r w:rsidRPr="00647667">
              <w:rPr>
                <w:rFonts w:ascii="Arial" w:hAnsi="Arial" w:cs="Arial"/>
                <w:sz w:val="20"/>
                <w:szCs w:val="20"/>
              </w:rPr>
              <w:t>Butane (C</w:t>
            </w:r>
            <w:r w:rsidRPr="00647667">
              <w:rPr>
                <w:rFonts w:ascii="Arial" w:hAnsi="Arial" w:cs="Arial"/>
                <w:sz w:val="20"/>
                <w:szCs w:val="20"/>
                <w:vertAlign w:val="subscript"/>
              </w:rPr>
              <w:t>4</w:t>
            </w:r>
            <w:r w:rsidRPr="00647667">
              <w:rPr>
                <w:rFonts w:ascii="Arial" w:hAnsi="Arial" w:cs="Arial"/>
                <w:sz w:val="20"/>
                <w:szCs w:val="20"/>
              </w:rPr>
              <w:t>H</w:t>
            </w:r>
            <w:r w:rsidRPr="00647667">
              <w:rPr>
                <w:rFonts w:ascii="Arial" w:hAnsi="Arial" w:cs="Arial"/>
                <w:sz w:val="20"/>
                <w:szCs w:val="20"/>
                <w:vertAlign w:val="subscript"/>
              </w:rPr>
              <w:t>10</w:t>
            </w:r>
            <w:r w:rsidRPr="00647667">
              <w:rPr>
                <w:rFonts w:ascii="Arial" w:hAnsi="Arial" w:cs="Arial"/>
                <w:sz w:val="20"/>
                <w:szCs w:val="20"/>
              </w:rPr>
              <w:t>)</w:t>
            </w:r>
          </w:p>
        </w:tc>
        <w:tc>
          <w:tcPr>
            <w:tcW w:w="1395" w:type="dxa"/>
            <w:vAlign w:val="center"/>
          </w:tcPr>
          <w:p w14:paraId="5CEDA212" w14:textId="77777777" w:rsidR="00187368" w:rsidRPr="00647667" w:rsidRDefault="00187368" w:rsidP="009C7FAA">
            <w:pPr>
              <w:pStyle w:val="NoSpacing"/>
              <w:jc w:val="center"/>
              <w:rPr>
                <w:rFonts w:ascii="Arial" w:hAnsi="Arial" w:cs="Arial"/>
                <w:sz w:val="20"/>
                <w:szCs w:val="20"/>
              </w:rPr>
            </w:pPr>
            <w:r w:rsidRPr="00647667">
              <w:rPr>
                <w:rFonts w:ascii="Arial" w:hAnsi="Arial" w:cs="Arial"/>
                <w:sz w:val="20"/>
                <w:szCs w:val="20"/>
              </w:rPr>
              <w:t>Alkane</w:t>
            </w:r>
          </w:p>
        </w:tc>
        <w:tc>
          <w:tcPr>
            <w:tcW w:w="1580" w:type="dxa"/>
            <w:vAlign w:val="center"/>
          </w:tcPr>
          <w:p w14:paraId="236F6269" w14:textId="77777777" w:rsidR="00187368" w:rsidRPr="00647667" w:rsidRDefault="00187368" w:rsidP="009C7FAA">
            <w:pPr>
              <w:pStyle w:val="NoSpacing"/>
              <w:jc w:val="center"/>
              <w:rPr>
                <w:rFonts w:ascii="Arial" w:hAnsi="Arial" w:cs="Arial"/>
                <w:sz w:val="20"/>
                <w:szCs w:val="20"/>
              </w:rPr>
            </w:pPr>
            <w:r w:rsidRPr="00647667">
              <w:rPr>
                <w:rFonts w:ascii="Arial" w:hAnsi="Arial" w:cs="Arial"/>
                <w:sz w:val="20"/>
                <w:szCs w:val="20"/>
              </w:rPr>
              <w:t>60</w:t>
            </w:r>
          </w:p>
        </w:tc>
        <w:tc>
          <w:tcPr>
            <w:tcW w:w="1580" w:type="dxa"/>
            <w:vAlign w:val="center"/>
          </w:tcPr>
          <w:p w14:paraId="031F0FC5" w14:textId="77777777" w:rsidR="00187368" w:rsidRPr="00647667" w:rsidRDefault="00187368" w:rsidP="009C7FAA">
            <w:pPr>
              <w:pStyle w:val="NoSpacing"/>
              <w:jc w:val="center"/>
              <w:rPr>
                <w:rFonts w:ascii="Arial" w:hAnsi="Arial" w:cs="Arial"/>
                <w:sz w:val="20"/>
                <w:szCs w:val="20"/>
              </w:rPr>
            </w:pPr>
            <w:r w:rsidRPr="00647667">
              <w:rPr>
                <w:rFonts w:ascii="Arial" w:hAnsi="Arial" w:cs="Arial"/>
                <w:sz w:val="20"/>
                <w:szCs w:val="20"/>
              </w:rPr>
              <w:t>1</w:t>
            </w:r>
          </w:p>
        </w:tc>
        <w:tc>
          <w:tcPr>
            <w:tcW w:w="1436" w:type="dxa"/>
            <w:vAlign w:val="center"/>
          </w:tcPr>
          <w:p w14:paraId="59AC9FD4" w14:textId="77777777" w:rsidR="00187368" w:rsidRPr="00647667" w:rsidRDefault="00187368" w:rsidP="009C7FAA">
            <w:pPr>
              <w:pStyle w:val="NoSpacing"/>
              <w:jc w:val="center"/>
              <w:rPr>
                <w:rFonts w:ascii="Arial" w:hAnsi="Arial" w:cs="Arial"/>
                <w:sz w:val="20"/>
                <w:szCs w:val="20"/>
              </w:rPr>
            </w:pPr>
            <w:r w:rsidRPr="00647667">
              <w:rPr>
                <w:rFonts w:ascii="Arial" w:hAnsi="Arial" w:cs="Arial"/>
                <w:sz w:val="20"/>
                <w:szCs w:val="20"/>
              </w:rPr>
              <w:t>60</w:t>
            </w:r>
          </w:p>
        </w:tc>
      </w:tr>
      <w:tr w:rsidR="00187368" w:rsidRPr="00647667" w14:paraId="4E58D11E" w14:textId="77777777" w:rsidTr="00E42097">
        <w:trPr>
          <w:trHeight w:val="360"/>
          <w:jc w:val="center"/>
        </w:trPr>
        <w:tc>
          <w:tcPr>
            <w:tcW w:w="2217" w:type="dxa"/>
            <w:shd w:val="clear" w:color="auto" w:fill="auto"/>
            <w:vAlign w:val="center"/>
          </w:tcPr>
          <w:p w14:paraId="15CB6B57" w14:textId="77777777" w:rsidR="00187368" w:rsidRPr="00647667" w:rsidRDefault="00187368" w:rsidP="009C7FAA">
            <w:pPr>
              <w:pStyle w:val="NoSpacing"/>
              <w:jc w:val="center"/>
              <w:rPr>
                <w:rFonts w:ascii="Arial" w:hAnsi="Arial" w:cs="Arial"/>
                <w:sz w:val="20"/>
                <w:szCs w:val="20"/>
              </w:rPr>
            </w:pPr>
            <w:r w:rsidRPr="00647667">
              <w:rPr>
                <w:rFonts w:ascii="Arial" w:hAnsi="Arial" w:cs="Arial"/>
                <w:sz w:val="20"/>
                <w:szCs w:val="20"/>
              </w:rPr>
              <w:t>Ethylene (C</w:t>
            </w:r>
            <w:r w:rsidRPr="00647667">
              <w:rPr>
                <w:rFonts w:ascii="Arial" w:hAnsi="Arial" w:cs="Arial"/>
                <w:sz w:val="20"/>
                <w:szCs w:val="20"/>
                <w:vertAlign w:val="subscript"/>
              </w:rPr>
              <w:t>2</w:t>
            </w:r>
            <w:r w:rsidRPr="00647667">
              <w:rPr>
                <w:rFonts w:ascii="Arial" w:hAnsi="Arial" w:cs="Arial"/>
                <w:sz w:val="20"/>
                <w:szCs w:val="20"/>
              </w:rPr>
              <w:t>H</w:t>
            </w:r>
            <w:r w:rsidRPr="00647667">
              <w:rPr>
                <w:rFonts w:ascii="Arial" w:hAnsi="Arial" w:cs="Arial"/>
                <w:sz w:val="20"/>
                <w:szCs w:val="20"/>
                <w:vertAlign w:val="subscript"/>
              </w:rPr>
              <w:t>4</w:t>
            </w:r>
            <w:r w:rsidRPr="00647667">
              <w:rPr>
                <w:rFonts w:ascii="Arial" w:hAnsi="Arial" w:cs="Arial"/>
                <w:sz w:val="20"/>
                <w:szCs w:val="20"/>
              </w:rPr>
              <w:t>)</w:t>
            </w:r>
          </w:p>
        </w:tc>
        <w:tc>
          <w:tcPr>
            <w:tcW w:w="1395" w:type="dxa"/>
            <w:vAlign w:val="center"/>
          </w:tcPr>
          <w:p w14:paraId="37E19710" w14:textId="77777777" w:rsidR="00187368" w:rsidRPr="00647667" w:rsidRDefault="00187368" w:rsidP="009C7FAA">
            <w:pPr>
              <w:pStyle w:val="NoSpacing"/>
              <w:jc w:val="center"/>
              <w:rPr>
                <w:rFonts w:ascii="Arial" w:hAnsi="Arial" w:cs="Arial"/>
                <w:sz w:val="20"/>
                <w:szCs w:val="20"/>
              </w:rPr>
            </w:pPr>
            <w:r w:rsidRPr="00647667">
              <w:rPr>
                <w:rFonts w:ascii="Arial" w:hAnsi="Arial" w:cs="Arial"/>
                <w:sz w:val="20"/>
                <w:szCs w:val="20"/>
              </w:rPr>
              <w:t>Alkenes</w:t>
            </w:r>
          </w:p>
        </w:tc>
        <w:tc>
          <w:tcPr>
            <w:tcW w:w="1580" w:type="dxa"/>
            <w:vAlign w:val="center"/>
          </w:tcPr>
          <w:p w14:paraId="646D0BF7" w14:textId="77777777" w:rsidR="00187368" w:rsidRPr="00647667" w:rsidRDefault="00187368" w:rsidP="009C7FAA">
            <w:pPr>
              <w:pStyle w:val="NoSpacing"/>
              <w:jc w:val="center"/>
              <w:rPr>
                <w:rFonts w:ascii="Arial" w:hAnsi="Arial" w:cs="Arial"/>
                <w:sz w:val="20"/>
                <w:szCs w:val="20"/>
              </w:rPr>
            </w:pPr>
            <w:r w:rsidRPr="00647667">
              <w:rPr>
                <w:rFonts w:ascii="Arial" w:hAnsi="Arial" w:cs="Arial"/>
                <w:sz w:val="20"/>
                <w:szCs w:val="20"/>
              </w:rPr>
              <w:t>60</w:t>
            </w:r>
          </w:p>
        </w:tc>
        <w:tc>
          <w:tcPr>
            <w:tcW w:w="1580" w:type="dxa"/>
            <w:vAlign w:val="center"/>
          </w:tcPr>
          <w:p w14:paraId="4670E3B0" w14:textId="77777777" w:rsidR="00187368" w:rsidRPr="00647667" w:rsidRDefault="00187368" w:rsidP="009C7FAA">
            <w:pPr>
              <w:pStyle w:val="NoSpacing"/>
              <w:jc w:val="center"/>
              <w:rPr>
                <w:rFonts w:ascii="Arial" w:hAnsi="Arial" w:cs="Arial"/>
                <w:sz w:val="20"/>
                <w:szCs w:val="20"/>
              </w:rPr>
            </w:pPr>
            <w:r w:rsidRPr="00647667">
              <w:rPr>
                <w:rFonts w:ascii="Arial" w:hAnsi="Arial" w:cs="Arial"/>
                <w:sz w:val="20"/>
                <w:szCs w:val="20"/>
              </w:rPr>
              <w:t>1</w:t>
            </w:r>
          </w:p>
        </w:tc>
        <w:tc>
          <w:tcPr>
            <w:tcW w:w="1436" w:type="dxa"/>
            <w:vAlign w:val="center"/>
          </w:tcPr>
          <w:p w14:paraId="73DBB26C" w14:textId="77777777" w:rsidR="00187368" w:rsidRPr="00647667" w:rsidRDefault="00187368" w:rsidP="009C7FAA">
            <w:pPr>
              <w:pStyle w:val="NoSpacing"/>
              <w:jc w:val="center"/>
              <w:rPr>
                <w:rFonts w:ascii="Arial" w:hAnsi="Arial" w:cs="Arial"/>
                <w:sz w:val="20"/>
                <w:szCs w:val="20"/>
              </w:rPr>
            </w:pPr>
            <w:r w:rsidRPr="00647667">
              <w:rPr>
                <w:rFonts w:ascii="Arial" w:hAnsi="Arial" w:cs="Arial"/>
                <w:sz w:val="20"/>
                <w:szCs w:val="20"/>
              </w:rPr>
              <w:t>60</w:t>
            </w:r>
          </w:p>
        </w:tc>
      </w:tr>
      <w:tr w:rsidR="00187368" w:rsidRPr="00647667" w14:paraId="5C5BF309" w14:textId="77777777" w:rsidTr="00E42097">
        <w:trPr>
          <w:trHeight w:val="360"/>
          <w:jc w:val="center"/>
        </w:trPr>
        <w:tc>
          <w:tcPr>
            <w:tcW w:w="2217" w:type="dxa"/>
            <w:shd w:val="clear" w:color="auto" w:fill="auto"/>
            <w:vAlign w:val="center"/>
          </w:tcPr>
          <w:p w14:paraId="405B5DB7" w14:textId="77777777" w:rsidR="00187368" w:rsidRPr="00647667" w:rsidRDefault="00187368" w:rsidP="009C7FAA">
            <w:pPr>
              <w:pStyle w:val="NoSpacing"/>
              <w:jc w:val="center"/>
              <w:rPr>
                <w:rFonts w:ascii="Arial" w:hAnsi="Arial" w:cs="Arial"/>
                <w:sz w:val="20"/>
                <w:szCs w:val="20"/>
              </w:rPr>
            </w:pPr>
            <w:r w:rsidRPr="00647667">
              <w:rPr>
                <w:rFonts w:ascii="Arial" w:hAnsi="Arial" w:cs="Arial"/>
                <w:sz w:val="20"/>
                <w:szCs w:val="20"/>
              </w:rPr>
              <w:t>Methanol (CH</w:t>
            </w:r>
            <w:r w:rsidRPr="00647667">
              <w:rPr>
                <w:rFonts w:ascii="Arial" w:hAnsi="Arial" w:cs="Arial"/>
                <w:sz w:val="20"/>
                <w:szCs w:val="20"/>
                <w:vertAlign w:val="subscript"/>
              </w:rPr>
              <w:t>4</w:t>
            </w:r>
            <w:r w:rsidRPr="00647667">
              <w:rPr>
                <w:rFonts w:ascii="Arial" w:hAnsi="Arial" w:cs="Arial"/>
                <w:sz w:val="20"/>
                <w:szCs w:val="20"/>
              </w:rPr>
              <w:t>O)</w:t>
            </w:r>
          </w:p>
        </w:tc>
        <w:tc>
          <w:tcPr>
            <w:tcW w:w="1395" w:type="dxa"/>
            <w:vAlign w:val="center"/>
          </w:tcPr>
          <w:p w14:paraId="0C270BF4" w14:textId="77777777" w:rsidR="00187368" w:rsidRPr="00647667" w:rsidRDefault="00187368" w:rsidP="009C7FAA">
            <w:pPr>
              <w:pStyle w:val="NoSpacing"/>
              <w:jc w:val="center"/>
              <w:rPr>
                <w:rFonts w:ascii="Arial" w:hAnsi="Arial" w:cs="Arial"/>
                <w:sz w:val="20"/>
                <w:szCs w:val="20"/>
              </w:rPr>
            </w:pPr>
            <w:r w:rsidRPr="00647667">
              <w:rPr>
                <w:rFonts w:ascii="Arial" w:hAnsi="Arial" w:cs="Arial"/>
                <w:sz w:val="20"/>
                <w:szCs w:val="20"/>
              </w:rPr>
              <w:t>Alcohols</w:t>
            </w:r>
          </w:p>
        </w:tc>
        <w:tc>
          <w:tcPr>
            <w:tcW w:w="1580" w:type="dxa"/>
            <w:vAlign w:val="center"/>
          </w:tcPr>
          <w:p w14:paraId="51023448" w14:textId="77777777" w:rsidR="00187368" w:rsidRPr="00647667" w:rsidRDefault="00187368" w:rsidP="009C7FAA">
            <w:pPr>
              <w:pStyle w:val="NoSpacing"/>
              <w:jc w:val="center"/>
              <w:rPr>
                <w:rFonts w:ascii="Arial" w:hAnsi="Arial" w:cs="Arial"/>
                <w:sz w:val="20"/>
                <w:szCs w:val="20"/>
              </w:rPr>
            </w:pPr>
            <w:r w:rsidRPr="00647667">
              <w:rPr>
                <w:rFonts w:ascii="Arial" w:hAnsi="Arial" w:cs="Arial"/>
                <w:sz w:val="20"/>
                <w:szCs w:val="20"/>
              </w:rPr>
              <w:t>60</w:t>
            </w:r>
          </w:p>
        </w:tc>
        <w:tc>
          <w:tcPr>
            <w:tcW w:w="1580" w:type="dxa"/>
            <w:vAlign w:val="center"/>
          </w:tcPr>
          <w:p w14:paraId="5C9C812D" w14:textId="77777777" w:rsidR="00187368" w:rsidRPr="00647667" w:rsidRDefault="00187368" w:rsidP="009C7FAA">
            <w:pPr>
              <w:pStyle w:val="NoSpacing"/>
              <w:jc w:val="center"/>
              <w:rPr>
                <w:rFonts w:ascii="Arial" w:hAnsi="Arial" w:cs="Arial"/>
                <w:sz w:val="20"/>
                <w:szCs w:val="20"/>
              </w:rPr>
            </w:pPr>
            <w:r w:rsidRPr="00647667">
              <w:rPr>
                <w:rFonts w:ascii="Arial" w:hAnsi="Arial" w:cs="Arial"/>
                <w:sz w:val="20"/>
                <w:szCs w:val="20"/>
              </w:rPr>
              <w:t>1</w:t>
            </w:r>
          </w:p>
        </w:tc>
        <w:tc>
          <w:tcPr>
            <w:tcW w:w="1436" w:type="dxa"/>
            <w:vAlign w:val="center"/>
          </w:tcPr>
          <w:p w14:paraId="7B147F13" w14:textId="77777777" w:rsidR="00187368" w:rsidRPr="00647667" w:rsidRDefault="00187368" w:rsidP="009C7FAA">
            <w:pPr>
              <w:pStyle w:val="NoSpacing"/>
              <w:jc w:val="center"/>
              <w:rPr>
                <w:rFonts w:ascii="Arial" w:hAnsi="Arial" w:cs="Arial"/>
                <w:sz w:val="20"/>
                <w:szCs w:val="20"/>
              </w:rPr>
            </w:pPr>
            <w:r w:rsidRPr="00647667">
              <w:rPr>
                <w:rFonts w:ascii="Arial" w:hAnsi="Arial" w:cs="Arial"/>
                <w:sz w:val="20"/>
                <w:szCs w:val="20"/>
              </w:rPr>
              <w:t>60</w:t>
            </w:r>
          </w:p>
        </w:tc>
      </w:tr>
      <w:tr w:rsidR="00187368" w:rsidRPr="00647667" w14:paraId="4FA94A01" w14:textId="77777777" w:rsidTr="00E42097">
        <w:trPr>
          <w:trHeight w:val="360"/>
          <w:jc w:val="center"/>
        </w:trPr>
        <w:tc>
          <w:tcPr>
            <w:tcW w:w="2217" w:type="dxa"/>
            <w:shd w:val="clear" w:color="auto" w:fill="auto"/>
            <w:vAlign w:val="center"/>
          </w:tcPr>
          <w:p w14:paraId="4E879947" w14:textId="77777777" w:rsidR="00187368" w:rsidRPr="00647667" w:rsidRDefault="00187368" w:rsidP="009C7FAA">
            <w:pPr>
              <w:pStyle w:val="NoSpacing"/>
              <w:jc w:val="center"/>
              <w:rPr>
                <w:rFonts w:ascii="Arial" w:hAnsi="Arial" w:cs="Arial"/>
                <w:sz w:val="20"/>
                <w:szCs w:val="20"/>
              </w:rPr>
            </w:pPr>
            <w:r w:rsidRPr="00647667">
              <w:rPr>
                <w:rFonts w:ascii="Arial" w:hAnsi="Arial" w:cs="Arial"/>
                <w:sz w:val="20"/>
                <w:szCs w:val="20"/>
              </w:rPr>
              <w:t>Propylene (C</w:t>
            </w:r>
            <w:r w:rsidRPr="00647667">
              <w:rPr>
                <w:rFonts w:ascii="Arial" w:hAnsi="Arial" w:cs="Arial"/>
                <w:sz w:val="20"/>
                <w:szCs w:val="20"/>
                <w:vertAlign w:val="subscript"/>
              </w:rPr>
              <w:t>3</w:t>
            </w:r>
            <w:r w:rsidRPr="00647667">
              <w:rPr>
                <w:rFonts w:ascii="Arial" w:hAnsi="Arial" w:cs="Arial"/>
                <w:sz w:val="20"/>
                <w:szCs w:val="20"/>
              </w:rPr>
              <w:t>H</w:t>
            </w:r>
            <w:r w:rsidRPr="00647667">
              <w:rPr>
                <w:rFonts w:ascii="Arial" w:hAnsi="Arial" w:cs="Arial"/>
                <w:sz w:val="20"/>
                <w:szCs w:val="20"/>
                <w:vertAlign w:val="subscript"/>
              </w:rPr>
              <w:t>6</w:t>
            </w:r>
            <w:r w:rsidRPr="00647667">
              <w:rPr>
                <w:rFonts w:ascii="Arial" w:hAnsi="Arial" w:cs="Arial"/>
                <w:sz w:val="20"/>
                <w:szCs w:val="20"/>
              </w:rPr>
              <w:t>)</w:t>
            </w:r>
          </w:p>
        </w:tc>
        <w:tc>
          <w:tcPr>
            <w:tcW w:w="1395" w:type="dxa"/>
            <w:vAlign w:val="center"/>
          </w:tcPr>
          <w:p w14:paraId="4310200B" w14:textId="77777777" w:rsidR="00187368" w:rsidRPr="00647667" w:rsidRDefault="00187368" w:rsidP="009C7FAA">
            <w:pPr>
              <w:pStyle w:val="NoSpacing"/>
              <w:jc w:val="center"/>
              <w:rPr>
                <w:rFonts w:ascii="Arial" w:hAnsi="Arial" w:cs="Arial"/>
                <w:sz w:val="20"/>
                <w:szCs w:val="20"/>
              </w:rPr>
            </w:pPr>
            <w:r w:rsidRPr="00647667">
              <w:rPr>
                <w:rFonts w:ascii="Arial" w:hAnsi="Arial" w:cs="Arial"/>
                <w:sz w:val="20"/>
                <w:szCs w:val="20"/>
              </w:rPr>
              <w:t>Alkenes</w:t>
            </w:r>
          </w:p>
        </w:tc>
        <w:tc>
          <w:tcPr>
            <w:tcW w:w="1580" w:type="dxa"/>
            <w:vAlign w:val="center"/>
          </w:tcPr>
          <w:p w14:paraId="5CAA2B5F" w14:textId="77777777" w:rsidR="00187368" w:rsidRPr="00647667" w:rsidRDefault="00187368" w:rsidP="009C7FAA">
            <w:pPr>
              <w:pStyle w:val="NoSpacing"/>
              <w:jc w:val="center"/>
              <w:rPr>
                <w:rFonts w:ascii="Arial" w:hAnsi="Arial" w:cs="Arial"/>
                <w:sz w:val="20"/>
                <w:szCs w:val="20"/>
              </w:rPr>
            </w:pPr>
            <w:r w:rsidRPr="00647667">
              <w:rPr>
                <w:rFonts w:ascii="Arial" w:hAnsi="Arial" w:cs="Arial"/>
                <w:sz w:val="20"/>
                <w:szCs w:val="20"/>
              </w:rPr>
              <w:t>60</w:t>
            </w:r>
          </w:p>
        </w:tc>
        <w:tc>
          <w:tcPr>
            <w:tcW w:w="1580" w:type="dxa"/>
            <w:vAlign w:val="center"/>
          </w:tcPr>
          <w:p w14:paraId="074ED280" w14:textId="77777777" w:rsidR="00187368" w:rsidRPr="00647667" w:rsidRDefault="00187368" w:rsidP="009C7FAA">
            <w:pPr>
              <w:pStyle w:val="NoSpacing"/>
              <w:jc w:val="center"/>
              <w:rPr>
                <w:rFonts w:ascii="Arial" w:hAnsi="Arial" w:cs="Arial"/>
                <w:sz w:val="20"/>
                <w:szCs w:val="20"/>
              </w:rPr>
            </w:pPr>
            <w:r w:rsidRPr="00647667">
              <w:rPr>
                <w:rFonts w:ascii="Arial" w:hAnsi="Arial" w:cs="Arial"/>
                <w:sz w:val="20"/>
                <w:szCs w:val="20"/>
              </w:rPr>
              <w:t>1</w:t>
            </w:r>
          </w:p>
        </w:tc>
        <w:tc>
          <w:tcPr>
            <w:tcW w:w="1436" w:type="dxa"/>
            <w:vAlign w:val="center"/>
          </w:tcPr>
          <w:p w14:paraId="75EE3D0E" w14:textId="77777777" w:rsidR="00187368" w:rsidRPr="00647667" w:rsidRDefault="00187368" w:rsidP="009C7FAA">
            <w:pPr>
              <w:pStyle w:val="NoSpacing"/>
              <w:jc w:val="center"/>
              <w:rPr>
                <w:rFonts w:ascii="Arial" w:hAnsi="Arial" w:cs="Arial"/>
                <w:sz w:val="20"/>
                <w:szCs w:val="20"/>
              </w:rPr>
            </w:pPr>
            <w:r w:rsidRPr="00647667">
              <w:rPr>
                <w:rFonts w:ascii="Arial" w:hAnsi="Arial" w:cs="Arial"/>
                <w:sz w:val="20"/>
                <w:szCs w:val="20"/>
              </w:rPr>
              <w:t>60</w:t>
            </w:r>
          </w:p>
        </w:tc>
      </w:tr>
      <w:tr w:rsidR="00187368" w:rsidRPr="00647667" w14:paraId="77CE7731" w14:textId="77777777" w:rsidTr="00E42097">
        <w:trPr>
          <w:trHeight w:val="360"/>
          <w:jc w:val="center"/>
        </w:trPr>
        <w:tc>
          <w:tcPr>
            <w:tcW w:w="2217" w:type="dxa"/>
            <w:shd w:val="clear" w:color="auto" w:fill="auto"/>
            <w:vAlign w:val="center"/>
          </w:tcPr>
          <w:p w14:paraId="2C88F563" w14:textId="77777777" w:rsidR="00187368" w:rsidRPr="00647667" w:rsidRDefault="00187368" w:rsidP="009C7FAA">
            <w:pPr>
              <w:pStyle w:val="NoSpacing"/>
              <w:jc w:val="center"/>
              <w:rPr>
                <w:rFonts w:ascii="Arial" w:hAnsi="Arial" w:cs="Arial"/>
                <w:sz w:val="20"/>
                <w:szCs w:val="20"/>
              </w:rPr>
            </w:pPr>
            <w:r w:rsidRPr="00647667">
              <w:rPr>
                <w:rFonts w:ascii="Arial" w:hAnsi="Arial" w:cs="Arial"/>
                <w:sz w:val="20"/>
                <w:szCs w:val="20"/>
              </w:rPr>
              <w:t>Propane (C</w:t>
            </w:r>
            <w:r w:rsidRPr="00647667">
              <w:rPr>
                <w:rFonts w:ascii="Arial" w:hAnsi="Arial" w:cs="Arial"/>
                <w:sz w:val="20"/>
                <w:szCs w:val="20"/>
                <w:vertAlign w:val="subscript"/>
              </w:rPr>
              <w:t>3</w:t>
            </w:r>
            <w:r w:rsidRPr="00647667">
              <w:rPr>
                <w:rFonts w:ascii="Arial" w:hAnsi="Arial" w:cs="Arial"/>
                <w:sz w:val="20"/>
                <w:szCs w:val="20"/>
              </w:rPr>
              <w:t>H</w:t>
            </w:r>
            <w:r w:rsidRPr="00647667">
              <w:rPr>
                <w:rFonts w:ascii="Arial" w:hAnsi="Arial" w:cs="Arial"/>
                <w:sz w:val="20"/>
                <w:szCs w:val="20"/>
                <w:vertAlign w:val="subscript"/>
              </w:rPr>
              <w:t>8</w:t>
            </w:r>
            <w:r w:rsidRPr="00647667">
              <w:rPr>
                <w:rFonts w:ascii="Arial" w:hAnsi="Arial" w:cs="Arial"/>
                <w:sz w:val="20"/>
                <w:szCs w:val="20"/>
              </w:rPr>
              <w:t>)</w:t>
            </w:r>
          </w:p>
        </w:tc>
        <w:tc>
          <w:tcPr>
            <w:tcW w:w="1395" w:type="dxa"/>
            <w:vAlign w:val="center"/>
          </w:tcPr>
          <w:p w14:paraId="1D3A9575" w14:textId="77777777" w:rsidR="00187368" w:rsidRPr="00647667" w:rsidRDefault="00187368" w:rsidP="009C7FAA">
            <w:pPr>
              <w:pStyle w:val="NoSpacing"/>
              <w:jc w:val="center"/>
              <w:rPr>
                <w:rFonts w:ascii="Arial" w:hAnsi="Arial" w:cs="Arial"/>
                <w:sz w:val="20"/>
                <w:szCs w:val="20"/>
              </w:rPr>
            </w:pPr>
            <w:r w:rsidRPr="00647667">
              <w:rPr>
                <w:rFonts w:ascii="Arial" w:hAnsi="Arial" w:cs="Arial"/>
                <w:sz w:val="20"/>
                <w:szCs w:val="20"/>
              </w:rPr>
              <w:t>Alkane</w:t>
            </w:r>
          </w:p>
        </w:tc>
        <w:tc>
          <w:tcPr>
            <w:tcW w:w="1580" w:type="dxa"/>
            <w:vAlign w:val="center"/>
          </w:tcPr>
          <w:p w14:paraId="6B846FB6" w14:textId="77777777" w:rsidR="00187368" w:rsidRPr="00647667" w:rsidRDefault="00187368" w:rsidP="009C7FAA">
            <w:pPr>
              <w:pStyle w:val="NoSpacing"/>
              <w:jc w:val="center"/>
              <w:rPr>
                <w:rFonts w:ascii="Arial" w:hAnsi="Arial" w:cs="Arial"/>
                <w:sz w:val="20"/>
                <w:szCs w:val="20"/>
              </w:rPr>
            </w:pPr>
            <w:r w:rsidRPr="00647667">
              <w:rPr>
                <w:rFonts w:ascii="Arial" w:hAnsi="Arial" w:cs="Arial"/>
                <w:sz w:val="20"/>
                <w:szCs w:val="20"/>
              </w:rPr>
              <w:t>60</w:t>
            </w:r>
          </w:p>
        </w:tc>
        <w:tc>
          <w:tcPr>
            <w:tcW w:w="1580" w:type="dxa"/>
            <w:vAlign w:val="center"/>
          </w:tcPr>
          <w:p w14:paraId="52BE7A86" w14:textId="77777777" w:rsidR="00187368" w:rsidRPr="00647667" w:rsidRDefault="00187368" w:rsidP="009C7FAA">
            <w:pPr>
              <w:pStyle w:val="NoSpacing"/>
              <w:jc w:val="center"/>
              <w:rPr>
                <w:rFonts w:ascii="Arial" w:hAnsi="Arial" w:cs="Arial"/>
                <w:sz w:val="20"/>
                <w:szCs w:val="20"/>
              </w:rPr>
            </w:pPr>
            <w:r w:rsidRPr="00647667">
              <w:rPr>
                <w:rFonts w:ascii="Arial" w:hAnsi="Arial" w:cs="Arial"/>
                <w:sz w:val="20"/>
                <w:szCs w:val="20"/>
              </w:rPr>
              <w:t>1</w:t>
            </w:r>
          </w:p>
        </w:tc>
        <w:tc>
          <w:tcPr>
            <w:tcW w:w="1436" w:type="dxa"/>
            <w:vAlign w:val="center"/>
          </w:tcPr>
          <w:p w14:paraId="706F459C" w14:textId="77777777" w:rsidR="00187368" w:rsidRPr="00647667" w:rsidRDefault="00187368" w:rsidP="009C7FAA">
            <w:pPr>
              <w:pStyle w:val="NoSpacing"/>
              <w:jc w:val="center"/>
              <w:rPr>
                <w:rFonts w:ascii="Arial" w:hAnsi="Arial" w:cs="Arial"/>
                <w:sz w:val="20"/>
                <w:szCs w:val="20"/>
              </w:rPr>
            </w:pPr>
            <w:r w:rsidRPr="00647667">
              <w:rPr>
                <w:rFonts w:ascii="Arial" w:hAnsi="Arial" w:cs="Arial"/>
                <w:sz w:val="20"/>
                <w:szCs w:val="20"/>
              </w:rPr>
              <w:t>60</w:t>
            </w:r>
          </w:p>
        </w:tc>
      </w:tr>
    </w:tbl>
    <w:p w14:paraId="46BF8704" w14:textId="6322A110" w:rsidR="002B7C2E" w:rsidRDefault="002B7C2E" w:rsidP="00187368">
      <w:pPr>
        <w:pStyle w:val="NoSpacing"/>
        <w:rPr>
          <w:rFonts w:ascii="Arial" w:hAnsi="Arial" w:cs="Arial"/>
          <w:sz w:val="20"/>
          <w:szCs w:val="20"/>
        </w:rPr>
      </w:pPr>
    </w:p>
    <w:p w14:paraId="5D2F05FA" w14:textId="787CBFDD" w:rsidR="00927274" w:rsidRDefault="00A740AF" w:rsidP="000E4A0C">
      <w:pPr>
        <w:pStyle w:val="NoSpacing"/>
        <w:numPr>
          <w:ilvl w:val="0"/>
          <w:numId w:val="19"/>
        </w:numPr>
        <w:ind w:left="979" w:hanging="432"/>
        <w:jc w:val="both"/>
        <w:rPr>
          <w:rFonts w:ascii="Arial" w:hAnsi="Arial" w:cs="Arial"/>
          <w:sz w:val="20"/>
          <w:szCs w:val="20"/>
        </w:rPr>
      </w:pPr>
      <w:r w:rsidRPr="00906557">
        <w:rPr>
          <w:rFonts w:ascii="Arial" w:hAnsi="Arial" w:cs="Arial"/>
          <w:sz w:val="20"/>
          <w:szCs w:val="20"/>
        </w:rPr>
        <w:t xml:space="preserve">If performed, the below </w:t>
      </w:r>
      <w:r w:rsidR="00800CF5" w:rsidRPr="00906557">
        <w:rPr>
          <w:rFonts w:ascii="Arial" w:hAnsi="Arial" w:cs="Arial"/>
          <w:sz w:val="20"/>
          <w:szCs w:val="20"/>
        </w:rPr>
        <w:t>five</w:t>
      </w:r>
      <w:r w:rsidRPr="00906557">
        <w:rPr>
          <w:rFonts w:ascii="Arial" w:hAnsi="Arial" w:cs="Arial"/>
          <w:sz w:val="20"/>
          <w:szCs w:val="20"/>
        </w:rPr>
        <w:t xml:space="preserve"> (</w:t>
      </w:r>
      <w:r w:rsidR="00BF6F0C" w:rsidRPr="00906557">
        <w:rPr>
          <w:rFonts w:ascii="Arial" w:hAnsi="Arial" w:cs="Arial"/>
          <w:sz w:val="20"/>
          <w:szCs w:val="20"/>
        </w:rPr>
        <w:t>5</w:t>
      </w:r>
      <w:r w:rsidRPr="00906557">
        <w:rPr>
          <w:rFonts w:ascii="Arial" w:hAnsi="Arial" w:cs="Arial"/>
          <w:sz w:val="20"/>
          <w:szCs w:val="20"/>
        </w:rPr>
        <w:t xml:space="preserve">) </w:t>
      </w:r>
      <w:r w:rsidR="00BF6F0C" w:rsidRPr="00725C5C">
        <w:rPr>
          <w:rFonts w:ascii="Arial" w:hAnsi="Arial" w:cs="Arial"/>
          <w:sz w:val="20"/>
          <w:szCs w:val="20"/>
        </w:rPr>
        <w:t>recommended</w:t>
      </w:r>
      <w:r w:rsidRPr="00906557">
        <w:rPr>
          <w:rFonts w:ascii="Arial" w:hAnsi="Arial" w:cs="Arial"/>
          <w:sz w:val="20"/>
          <w:szCs w:val="20"/>
        </w:rPr>
        <w:t xml:space="preserve"> </w:t>
      </w:r>
      <w:r w:rsidR="009B6095" w:rsidRPr="009B6095">
        <w:rPr>
          <w:rFonts w:ascii="Arial" w:hAnsi="Arial" w:cs="Arial"/>
          <w:bCs/>
          <w:sz w:val="20"/>
          <w:szCs w:val="20"/>
        </w:rPr>
        <w:t>speciated FTIR</w:t>
      </w:r>
      <w:r w:rsidR="009B6095" w:rsidRPr="009B6095">
        <w:rPr>
          <w:rFonts w:ascii="Arial" w:hAnsi="Arial" w:cs="Arial"/>
          <w:sz w:val="20"/>
          <w:szCs w:val="20"/>
        </w:rPr>
        <w:t xml:space="preserve"> VOC compounds </w:t>
      </w:r>
      <w:r w:rsidR="009B6095">
        <w:rPr>
          <w:rFonts w:ascii="Arial" w:hAnsi="Arial" w:cs="Arial"/>
          <w:sz w:val="20"/>
          <w:szCs w:val="20"/>
        </w:rPr>
        <w:t>f</w:t>
      </w:r>
      <w:r w:rsidRPr="00906557">
        <w:rPr>
          <w:rFonts w:ascii="Arial" w:hAnsi="Arial" w:cs="Arial"/>
          <w:sz w:val="20"/>
          <w:szCs w:val="20"/>
        </w:rPr>
        <w:t xml:space="preserve">rom each </w:t>
      </w:r>
      <w:r w:rsidR="005022C8" w:rsidRPr="00906557">
        <w:rPr>
          <w:rFonts w:ascii="Arial" w:hAnsi="Arial" w:cs="Arial"/>
          <w:sz w:val="20"/>
          <w:szCs w:val="20"/>
        </w:rPr>
        <w:t>natural gas-fired stationary internal combustion engine</w:t>
      </w:r>
      <w:r w:rsidRPr="00906557">
        <w:rPr>
          <w:rFonts w:ascii="Arial" w:hAnsi="Arial" w:cs="Arial"/>
          <w:sz w:val="20"/>
          <w:szCs w:val="20"/>
        </w:rPr>
        <w:t xml:space="preserve"> must be </w:t>
      </w:r>
      <w:r w:rsidR="00FA4133">
        <w:rPr>
          <w:rFonts w:ascii="Arial" w:hAnsi="Arial" w:cs="Arial"/>
          <w:sz w:val="20"/>
          <w:szCs w:val="20"/>
        </w:rPr>
        <w:t>sampled</w:t>
      </w:r>
      <w:r w:rsidRPr="00906557">
        <w:rPr>
          <w:rFonts w:ascii="Arial" w:hAnsi="Arial" w:cs="Arial"/>
          <w:sz w:val="20"/>
          <w:szCs w:val="20"/>
        </w:rPr>
        <w:t xml:space="preserve"> during the reporting period </w:t>
      </w:r>
      <w:r w:rsidR="00E37573">
        <w:rPr>
          <w:rFonts w:ascii="Arial" w:hAnsi="Arial" w:cs="Arial"/>
          <w:sz w:val="20"/>
          <w:szCs w:val="20"/>
        </w:rPr>
        <w:t>and results</w:t>
      </w:r>
      <w:r w:rsidRPr="00906557">
        <w:rPr>
          <w:rFonts w:ascii="Arial" w:hAnsi="Arial" w:cs="Arial"/>
          <w:sz w:val="20"/>
          <w:szCs w:val="20"/>
        </w:rPr>
        <w:t xml:space="preserve"> included in the final test report</w:t>
      </w:r>
      <w:r w:rsidR="009D072A" w:rsidRPr="00906557">
        <w:rPr>
          <w:rFonts w:ascii="Arial" w:hAnsi="Arial" w:cs="Arial"/>
          <w:sz w:val="20"/>
          <w:szCs w:val="20"/>
        </w:rPr>
        <w:t>.</w:t>
      </w:r>
    </w:p>
    <w:p w14:paraId="198FD48B" w14:textId="77777777" w:rsidR="002248A2" w:rsidRPr="00906557" w:rsidRDefault="002248A2" w:rsidP="002248A2">
      <w:pPr>
        <w:pStyle w:val="NoSpacing"/>
        <w:jc w:val="both"/>
        <w:rPr>
          <w:rFonts w:ascii="Arial" w:hAnsi="Arial" w:cs="Arial"/>
          <w:sz w:val="20"/>
          <w:szCs w:val="20"/>
        </w:rPr>
      </w:pPr>
    </w:p>
    <w:p w14:paraId="1C4DA3D8" w14:textId="19FF961D" w:rsidR="00D50FC7" w:rsidRPr="000B37E2" w:rsidRDefault="00D50FC7" w:rsidP="00D50FC7">
      <w:pPr>
        <w:pStyle w:val="NoSpacing"/>
        <w:jc w:val="center"/>
        <w:rPr>
          <w:rFonts w:ascii="Arial" w:hAnsi="Arial" w:cs="Arial"/>
          <w:b/>
          <w:bCs/>
          <w:sz w:val="20"/>
          <w:szCs w:val="20"/>
        </w:rPr>
      </w:pPr>
      <w:r w:rsidRPr="000B37E2">
        <w:rPr>
          <w:rFonts w:ascii="Arial" w:hAnsi="Arial" w:cs="Arial"/>
          <w:b/>
          <w:bCs/>
          <w:sz w:val="20"/>
          <w:szCs w:val="20"/>
        </w:rPr>
        <w:t xml:space="preserve">Table </w:t>
      </w:r>
      <w:r>
        <w:rPr>
          <w:rFonts w:ascii="Arial" w:hAnsi="Arial" w:cs="Arial"/>
          <w:b/>
          <w:bCs/>
          <w:sz w:val="20"/>
          <w:szCs w:val="20"/>
        </w:rPr>
        <w:t>4</w:t>
      </w:r>
      <w:r w:rsidR="00B1154C">
        <w:rPr>
          <w:rFonts w:ascii="Arial" w:hAnsi="Arial" w:cs="Arial"/>
          <w:b/>
          <w:bCs/>
          <w:sz w:val="20"/>
          <w:szCs w:val="20"/>
        </w:rPr>
        <w:t>2</w:t>
      </w:r>
      <w:r w:rsidR="0094208B">
        <w:rPr>
          <w:rFonts w:ascii="Arial" w:hAnsi="Arial" w:cs="Arial"/>
          <w:b/>
          <w:bCs/>
          <w:sz w:val="20"/>
          <w:szCs w:val="20"/>
        </w:rPr>
        <w:t>.</w:t>
      </w:r>
      <w:r w:rsidRPr="000B37E2">
        <w:rPr>
          <w:rFonts w:ascii="Arial" w:hAnsi="Arial" w:cs="Arial"/>
          <w:b/>
          <w:bCs/>
          <w:sz w:val="20"/>
          <w:szCs w:val="20"/>
        </w:rPr>
        <w:t xml:space="preserve"> </w:t>
      </w:r>
      <w:r>
        <w:rPr>
          <w:rFonts w:ascii="Arial" w:hAnsi="Arial" w:cs="Arial"/>
          <w:b/>
          <w:bCs/>
          <w:sz w:val="20"/>
          <w:szCs w:val="20"/>
        </w:rPr>
        <w:t>Five Recommended VOC Compounds Information Summary</w:t>
      </w:r>
    </w:p>
    <w:tbl>
      <w:tblPr>
        <w:tblW w:w="8208" w:type="dxa"/>
        <w:jc w:val="center"/>
        <w:tblBorders>
          <w:top w:val="single" w:sz="12" w:space="0" w:color="auto"/>
          <w:left w:val="single" w:sz="12" w:space="0" w:color="auto"/>
          <w:bottom w:val="single" w:sz="12" w:space="0" w:color="auto"/>
          <w:right w:val="single" w:sz="12" w:space="0" w:color="auto"/>
          <w:insideH w:val="single" w:sz="8" w:space="0" w:color="auto"/>
          <w:insideV w:val="single" w:sz="6" w:space="0" w:color="auto"/>
        </w:tblBorders>
        <w:tblLook w:val="0000" w:firstRow="0" w:lastRow="0" w:firstColumn="0" w:lastColumn="0" w:noHBand="0" w:noVBand="0"/>
      </w:tblPr>
      <w:tblGrid>
        <w:gridCol w:w="2219"/>
        <w:gridCol w:w="1395"/>
        <w:gridCol w:w="1580"/>
        <w:gridCol w:w="1579"/>
        <w:gridCol w:w="1435"/>
      </w:tblGrid>
      <w:tr w:rsidR="00187368" w:rsidRPr="00647667" w14:paraId="5BEDDD10" w14:textId="77777777" w:rsidTr="00D50FC7">
        <w:trPr>
          <w:trHeight w:val="360"/>
          <w:jc w:val="center"/>
        </w:trPr>
        <w:tc>
          <w:tcPr>
            <w:tcW w:w="2219" w:type="dxa"/>
            <w:shd w:val="clear" w:color="auto" w:fill="F3F3F3"/>
            <w:vAlign w:val="center"/>
          </w:tcPr>
          <w:p w14:paraId="772B2C11" w14:textId="0AE72547" w:rsidR="00187368" w:rsidRPr="00647667" w:rsidRDefault="001164D8" w:rsidP="009C7FAA">
            <w:pPr>
              <w:pStyle w:val="NoSpacing"/>
              <w:jc w:val="center"/>
              <w:rPr>
                <w:rFonts w:ascii="Arial" w:hAnsi="Arial" w:cs="Arial"/>
                <w:sz w:val="20"/>
                <w:szCs w:val="20"/>
              </w:rPr>
            </w:pPr>
            <w:r>
              <w:rPr>
                <w:rFonts w:ascii="Arial" w:hAnsi="Arial" w:cs="Arial"/>
                <w:sz w:val="20"/>
                <w:szCs w:val="20"/>
              </w:rPr>
              <w:t xml:space="preserve">Five </w:t>
            </w:r>
            <w:r w:rsidR="007C74F4">
              <w:rPr>
                <w:rFonts w:ascii="Arial" w:hAnsi="Arial" w:cs="Arial"/>
                <w:sz w:val="20"/>
                <w:szCs w:val="20"/>
              </w:rPr>
              <w:t>Recommended</w:t>
            </w:r>
            <w:r w:rsidR="00187368" w:rsidRPr="00647667">
              <w:rPr>
                <w:rFonts w:ascii="Arial" w:hAnsi="Arial" w:cs="Arial"/>
                <w:sz w:val="20"/>
                <w:szCs w:val="20"/>
              </w:rPr>
              <w:t xml:space="preserve"> VOC Compounds</w:t>
            </w:r>
            <w:r w:rsidR="002E192F">
              <w:rPr>
                <w:rFonts w:ascii="Arial" w:hAnsi="Arial" w:cs="Arial"/>
                <w:sz w:val="20"/>
                <w:szCs w:val="20"/>
              </w:rPr>
              <w:t xml:space="preserve"> </w:t>
            </w:r>
            <w:r w:rsidR="002E192F" w:rsidRPr="002E192F">
              <w:rPr>
                <w:rFonts w:ascii="Arial" w:hAnsi="Arial" w:cs="Arial"/>
                <w:sz w:val="20"/>
                <w:szCs w:val="20"/>
              </w:rPr>
              <w:t>and Chemical Formulas</w:t>
            </w:r>
          </w:p>
        </w:tc>
        <w:tc>
          <w:tcPr>
            <w:tcW w:w="1395" w:type="dxa"/>
            <w:shd w:val="clear" w:color="auto" w:fill="F3F3F3"/>
            <w:vAlign w:val="center"/>
          </w:tcPr>
          <w:p w14:paraId="4E466EAD" w14:textId="77777777" w:rsidR="00187368" w:rsidRPr="00647667" w:rsidRDefault="00187368" w:rsidP="009C7FAA">
            <w:pPr>
              <w:pStyle w:val="NoSpacing"/>
              <w:jc w:val="center"/>
              <w:rPr>
                <w:rFonts w:ascii="Arial" w:hAnsi="Arial" w:cs="Arial"/>
                <w:sz w:val="20"/>
                <w:szCs w:val="20"/>
              </w:rPr>
            </w:pPr>
            <w:r w:rsidRPr="00647667">
              <w:rPr>
                <w:rFonts w:ascii="Arial" w:hAnsi="Arial" w:cs="Arial"/>
                <w:sz w:val="20"/>
                <w:szCs w:val="20"/>
              </w:rPr>
              <w:t>Type of VOC Compound</w:t>
            </w:r>
          </w:p>
        </w:tc>
        <w:tc>
          <w:tcPr>
            <w:tcW w:w="1580" w:type="dxa"/>
            <w:shd w:val="clear" w:color="auto" w:fill="F3F3F3"/>
            <w:vAlign w:val="center"/>
          </w:tcPr>
          <w:p w14:paraId="7F10CF44" w14:textId="77777777" w:rsidR="00187368" w:rsidRPr="00647667" w:rsidRDefault="00187368" w:rsidP="009C7FAA">
            <w:pPr>
              <w:pStyle w:val="NoSpacing"/>
              <w:jc w:val="center"/>
              <w:rPr>
                <w:rFonts w:ascii="Arial" w:hAnsi="Arial" w:cs="Arial"/>
                <w:sz w:val="20"/>
                <w:szCs w:val="20"/>
              </w:rPr>
            </w:pPr>
            <w:r w:rsidRPr="00647667">
              <w:rPr>
                <w:rFonts w:ascii="Arial" w:hAnsi="Arial" w:cs="Arial"/>
                <w:sz w:val="20"/>
                <w:szCs w:val="20"/>
              </w:rPr>
              <w:t>Min. # of Avg. Conc. Recordings Per Run</w:t>
            </w:r>
          </w:p>
        </w:tc>
        <w:tc>
          <w:tcPr>
            <w:tcW w:w="1579" w:type="dxa"/>
            <w:shd w:val="clear" w:color="auto" w:fill="F3F3F3"/>
            <w:vAlign w:val="center"/>
          </w:tcPr>
          <w:p w14:paraId="42EC5D89" w14:textId="77777777" w:rsidR="00187368" w:rsidRPr="00647667" w:rsidRDefault="00187368" w:rsidP="009C7FAA">
            <w:pPr>
              <w:pStyle w:val="NoSpacing"/>
              <w:jc w:val="center"/>
              <w:rPr>
                <w:rFonts w:ascii="Arial" w:hAnsi="Arial" w:cs="Arial"/>
                <w:sz w:val="20"/>
                <w:szCs w:val="20"/>
              </w:rPr>
            </w:pPr>
            <w:r w:rsidRPr="00647667">
              <w:rPr>
                <w:rFonts w:ascii="Arial" w:hAnsi="Arial" w:cs="Arial"/>
                <w:sz w:val="20"/>
                <w:szCs w:val="20"/>
              </w:rPr>
              <w:t>Sample Time Per Avg. Conc. Recording, (Minutes)</w:t>
            </w:r>
          </w:p>
        </w:tc>
        <w:tc>
          <w:tcPr>
            <w:tcW w:w="1435" w:type="dxa"/>
            <w:shd w:val="clear" w:color="auto" w:fill="F3F3F3"/>
            <w:vAlign w:val="center"/>
          </w:tcPr>
          <w:p w14:paraId="00CD381A" w14:textId="77777777" w:rsidR="00187368" w:rsidRPr="00647667" w:rsidRDefault="00187368" w:rsidP="009C7FAA">
            <w:pPr>
              <w:pStyle w:val="NoSpacing"/>
              <w:jc w:val="center"/>
              <w:rPr>
                <w:rFonts w:ascii="Arial" w:hAnsi="Arial" w:cs="Arial"/>
                <w:sz w:val="20"/>
                <w:szCs w:val="20"/>
              </w:rPr>
            </w:pPr>
            <w:r w:rsidRPr="00647667">
              <w:rPr>
                <w:rFonts w:ascii="Arial" w:hAnsi="Arial" w:cs="Arial"/>
                <w:sz w:val="20"/>
                <w:szCs w:val="20"/>
              </w:rPr>
              <w:t>Min. Total Sample Time Per Run, (Minutes)</w:t>
            </w:r>
          </w:p>
        </w:tc>
      </w:tr>
      <w:tr w:rsidR="00187368" w:rsidRPr="00647667" w14:paraId="42111DD1" w14:textId="77777777" w:rsidTr="00D50FC7">
        <w:trPr>
          <w:trHeight w:val="360"/>
          <w:jc w:val="center"/>
        </w:trPr>
        <w:tc>
          <w:tcPr>
            <w:tcW w:w="2219" w:type="dxa"/>
            <w:shd w:val="clear" w:color="auto" w:fill="auto"/>
            <w:vAlign w:val="center"/>
          </w:tcPr>
          <w:p w14:paraId="4F46A1AE" w14:textId="77777777" w:rsidR="00187368" w:rsidRPr="00647667" w:rsidRDefault="00187368" w:rsidP="009C7FAA">
            <w:pPr>
              <w:pStyle w:val="NoSpacing"/>
              <w:jc w:val="center"/>
              <w:rPr>
                <w:rFonts w:ascii="Arial" w:hAnsi="Arial" w:cs="Arial"/>
                <w:sz w:val="20"/>
                <w:szCs w:val="20"/>
              </w:rPr>
            </w:pPr>
            <w:r w:rsidRPr="00647667">
              <w:rPr>
                <w:rFonts w:ascii="Arial" w:hAnsi="Arial" w:cs="Arial"/>
                <w:sz w:val="20"/>
                <w:szCs w:val="20"/>
              </w:rPr>
              <w:t>Formic Acid (CH</w:t>
            </w:r>
            <w:r w:rsidRPr="00647667">
              <w:rPr>
                <w:rFonts w:ascii="Arial" w:hAnsi="Arial" w:cs="Arial"/>
                <w:sz w:val="20"/>
                <w:szCs w:val="20"/>
                <w:vertAlign w:val="subscript"/>
              </w:rPr>
              <w:t>2</w:t>
            </w:r>
            <w:r w:rsidRPr="00647667">
              <w:rPr>
                <w:rFonts w:ascii="Arial" w:hAnsi="Arial" w:cs="Arial"/>
                <w:sz w:val="20"/>
                <w:szCs w:val="20"/>
              </w:rPr>
              <w:t>O</w:t>
            </w:r>
            <w:r w:rsidRPr="00647667">
              <w:rPr>
                <w:rFonts w:ascii="Arial" w:hAnsi="Arial" w:cs="Arial"/>
                <w:sz w:val="20"/>
                <w:szCs w:val="20"/>
                <w:vertAlign w:val="subscript"/>
              </w:rPr>
              <w:t>2</w:t>
            </w:r>
            <w:r w:rsidRPr="00647667">
              <w:rPr>
                <w:rFonts w:ascii="Arial" w:hAnsi="Arial" w:cs="Arial"/>
                <w:sz w:val="20"/>
                <w:szCs w:val="20"/>
              </w:rPr>
              <w:t>)</w:t>
            </w:r>
          </w:p>
        </w:tc>
        <w:tc>
          <w:tcPr>
            <w:tcW w:w="1395" w:type="dxa"/>
            <w:shd w:val="clear" w:color="auto" w:fill="auto"/>
            <w:vAlign w:val="center"/>
          </w:tcPr>
          <w:p w14:paraId="63B5609B" w14:textId="77777777" w:rsidR="00187368" w:rsidRPr="00647667" w:rsidRDefault="00187368" w:rsidP="009C7FAA">
            <w:pPr>
              <w:pStyle w:val="NoSpacing"/>
              <w:jc w:val="center"/>
              <w:rPr>
                <w:rFonts w:ascii="Arial" w:hAnsi="Arial" w:cs="Arial"/>
                <w:sz w:val="20"/>
                <w:szCs w:val="20"/>
              </w:rPr>
            </w:pPr>
            <w:r w:rsidRPr="00647667">
              <w:rPr>
                <w:rFonts w:ascii="Arial" w:hAnsi="Arial" w:cs="Arial"/>
                <w:sz w:val="20"/>
                <w:szCs w:val="20"/>
              </w:rPr>
              <w:t>Aldehyde</w:t>
            </w:r>
          </w:p>
        </w:tc>
        <w:tc>
          <w:tcPr>
            <w:tcW w:w="1580" w:type="dxa"/>
            <w:vAlign w:val="center"/>
          </w:tcPr>
          <w:p w14:paraId="404816B1" w14:textId="77777777" w:rsidR="00187368" w:rsidRPr="00647667" w:rsidRDefault="00187368" w:rsidP="009C7FAA">
            <w:pPr>
              <w:pStyle w:val="NoSpacing"/>
              <w:jc w:val="center"/>
              <w:rPr>
                <w:rFonts w:ascii="Arial" w:hAnsi="Arial" w:cs="Arial"/>
                <w:sz w:val="20"/>
                <w:szCs w:val="20"/>
              </w:rPr>
            </w:pPr>
            <w:r w:rsidRPr="00647667">
              <w:rPr>
                <w:rFonts w:ascii="Arial" w:hAnsi="Arial" w:cs="Arial"/>
                <w:sz w:val="20"/>
                <w:szCs w:val="20"/>
              </w:rPr>
              <w:t>60</w:t>
            </w:r>
          </w:p>
        </w:tc>
        <w:tc>
          <w:tcPr>
            <w:tcW w:w="1579" w:type="dxa"/>
            <w:vAlign w:val="center"/>
          </w:tcPr>
          <w:p w14:paraId="289B4BDC" w14:textId="77777777" w:rsidR="00187368" w:rsidRPr="00647667" w:rsidRDefault="00187368" w:rsidP="009C7FAA">
            <w:pPr>
              <w:pStyle w:val="NoSpacing"/>
              <w:jc w:val="center"/>
              <w:rPr>
                <w:rFonts w:ascii="Arial" w:hAnsi="Arial" w:cs="Arial"/>
                <w:sz w:val="20"/>
                <w:szCs w:val="20"/>
              </w:rPr>
            </w:pPr>
            <w:r w:rsidRPr="00647667">
              <w:rPr>
                <w:rFonts w:ascii="Arial" w:hAnsi="Arial" w:cs="Arial"/>
                <w:sz w:val="20"/>
                <w:szCs w:val="20"/>
              </w:rPr>
              <w:t>1</w:t>
            </w:r>
          </w:p>
        </w:tc>
        <w:tc>
          <w:tcPr>
            <w:tcW w:w="1435" w:type="dxa"/>
            <w:vAlign w:val="center"/>
          </w:tcPr>
          <w:p w14:paraId="68B9FC4E" w14:textId="77777777" w:rsidR="00187368" w:rsidRPr="00647667" w:rsidRDefault="00187368" w:rsidP="009C7FAA">
            <w:pPr>
              <w:pStyle w:val="NoSpacing"/>
              <w:jc w:val="center"/>
              <w:rPr>
                <w:rFonts w:ascii="Arial" w:hAnsi="Arial" w:cs="Arial"/>
                <w:sz w:val="20"/>
                <w:szCs w:val="20"/>
              </w:rPr>
            </w:pPr>
            <w:r w:rsidRPr="00647667">
              <w:rPr>
                <w:rFonts w:ascii="Arial" w:hAnsi="Arial" w:cs="Arial"/>
                <w:sz w:val="20"/>
                <w:szCs w:val="20"/>
              </w:rPr>
              <w:t>60</w:t>
            </w:r>
          </w:p>
        </w:tc>
      </w:tr>
      <w:tr w:rsidR="00187368" w:rsidRPr="00647667" w14:paraId="6D285264" w14:textId="77777777" w:rsidTr="00D50FC7">
        <w:trPr>
          <w:trHeight w:val="360"/>
          <w:jc w:val="center"/>
        </w:trPr>
        <w:tc>
          <w:tcPr>
            <w:tcW w:w="2219" w:type="dxa"/>
            <w:shd w:val="clear" w:color="auto" w:fill="auto"/>
            <w:vAlign w:val="center"/>
          </w:tcPr>
          <w:p w14:paraId="25B1C0D5" w14:textId="77777777" w:rsidR="00187368" w:rsidRPr="00647667" w:rsidRDefault="00187368" w:rsidP="009C7FAA">
            <w:pPr>
              <w:pStyle w:val="NoSpacing"/>
              <w:jc w:val="center"/>
              <w:rPr>
                <w:rFonts w:ascii="Arial" w:hAnsi="Arial" w:cs="Arial"/>
                <w:sz w:val="20"/>
                <w:szCs w:val="20"/>
              </w:rPr>
            </w:pPr>
            <w:r w:rsidRPr="00647667">
              <w:rPr>
                <w:rFonts w:ascii="Arial" w:hAnsi="Arial" w:cs="Arial"/>
                <w:sz w:val="20"/>
                <w:szCs w:val="20"/>
              </w:rPr>
              <w:t>1,3-Butadiene (C</w:t>
            </w:r>
            <w:r w:rsidRPr="00647667">
              <w:rPr>
                <w:rFonts w:ascii="Arial" w:hAnsi="Arial" w:cs="Arial"/>
                <w:sz w:val="20"/>
                <w:szCs w:val="20"/>
                <w:vertAlign w:val="subscript"/>
              </w:rPr>
              <w:t>4</w:t>
            </w:r>
            <w:r w:rsidRPr="00647667">
              <w:rPr>
                <w:rFonts w:ascii="Arial" w:hAnsi="Arial" w:cs="Arial"/>
                <w:sz w:val="20"/>
                <w:szCs w:val="20"/>
              </w:rPr>
              <w:t>H</w:t>
            </w:r>
            <w:r w:rsidRPr="00647667">
              <w:rPr>
                <w:rFonts w:ascii="Arial" w:hAnsi="Arial" w:cs="Arial"/>
                <w:sz w:val="20"/>
                <w:szCs w:val="20"/>
                <w:vertAlign w:val="subscript"/>
              </w:rPr>
              <w:t>6</w:t>
            </w:r>
            <w:r w:rsidRPr="00647667">
              <w:rPr>
                <w:rFonts w:ascii="Arial" w:hAnsi="Arial" w:cs="Arial"/>
                <w:sz w:val="20"/>
                <w:szCs w:val="20"/>
              </w:rPr>
              <w:t>)</w:t>
            </w:r>
          </w:p>
        </w:tc>
        <w:tc>
          <w:tcPr>
            <w:tcW w:w="1395" w:type="dxa"/>
            <w:shd w:val="clear" w:color="auto" w:fill="auto"/>
            <w:vAlign w:val="center"/>
          </w:tcPr>
          <w:p w14:paraId="2F3F600E" w14:textId="77777777" w:rsidR="00187368" w:rsidRPr="00647667" w:rsidRDefault="00187368" w:rsidP="009C7FAA">
            <w:pPr>
              <w:pStyle w:val="NoSpacing"/>
              <w:jc w:val="center"/>
              <w:rPr>
                <w:rFonts w:ascii="Arial" w:hAnsi="Arial" w:cs="Arial"/>
                <w:sz w:val="20"/>
                <w:szCs w:val="20"/>
              </w:rPr>
            </w:pPr>
            <w:r w:rsidRPr="00647667">
              <w:rPr>
                <w:rFonts w:ascii="Arial" w:hAnsi="Arial" w:cs="Arial"/>
                <w:sz w:val="20"/>
                <w:szCs w:val="20"/>
              </w:rPr>
              <w:t>Dienes</w:t>
            </w:r>
          </w:p>
        </w:tc>
        <w:tc>
          <w:tcPr>
            <w:tcW w:w="1580" w:type="dxa"/>
            <w:vAlign w:val="center"/>
          </w:tcPr>
          <w:p w14:paraId="2D54C72A" w14:textId="77777777" w:rsidR="00187368" w:rsidRPr="00647667" w:rsidRDefault="00187368" w:rsidP="009C7FAA">
            <w:pPr>
              <w:pStyle w:val="NoSpacing"/>
              <w:jc w:val="center"/>
              <w:rPr>
                <w:rFonts w:ascii="Arial" w:hAnsi="Arial" w:cs="Arial"/>
                <w:sz w:val="20"/>
                <w:szCs w:val="20"/>
              </w:rPr>
            </w:pPr>
            <w:r w:rsidRPr="00647667">
              <w:rPr>
                <w:rFonts w:ascii="Arial" w:hAnsi="Arial" w:cs="Arial"/>
                <w:sz w:val="20"/>
                <w:szCs w:val="20"/>
              </w:rPr>
              <w:t>60</w:t>
            </w:r>
          </w:p>
        </w:tc>
        <w:tc>
          <w:tcPr>
            <w:tcW w:w="1579" w:type="dxa"/>
            <w:vAlign w:val="center"/>
          </w:tcPr>
          <w:p w14:paraId="28695413" w14:textId="77777777" w:rsidR="00187368" w:rsidRPr="00647667" w:rsidRDefault="00187368" w:rsidP="009C7FAA">
            <w:pPr>
              <w:pStyle w:val="NoSpacing"/>
              <w:jc w:val="center"/>
              <w:rPr>
                <w:rFonts w:ascii="Arial" w:hAnsi="Arial" w:cs="Arial"/>
                <w:sz w:val="20"/>
                <w:szCs w:val="20"/>
              </w:rPr>
            </w:pPr>
            <w:r w:rsidRPr="00647667">
              <w:rPr>
                <w:rFonts w:ascii="Arial" w:hAnsi="Arial" w:cs="Arial"/>
                <w:sz w:val="20"/>
                <w:szCs w:val="20"/>
              </w:rPr>
              <w:t>1</w:t>
            </w:r>
          </w:p>
        </w:tc>
        <w:tc>
          <w:tcPr>
            <w:tcW w:w="1435" w:type="dxa"/>
            <w:vAlign w:val="center"/>
          </w:tcPr>
          <w:p w14:paraId="6BCB311F" w14:textId="77777777" w:rsidR="00187368" w:rsidRPr="00647667" w:rsidRDefault="00187368" w:rsidP="009C7FAA">
            <w:pPr>
              <w:pStyle w:val="NoSpacing"/>
              <w:jc w:val="center"/>
              <w:rPr>
                <w:rFonts w:ascii="Arial" w:hAnsi="Arial" w:cs="Arial"/>
                <w:sz w:val="20"/>
                <w:szCs w:val="20"/>
              </w:rPr>
            </w:pPr>
            <w:r w:rsidRPr="00647667">
              <w:rPr>
                <w:rFonts w:ascii="Arial" w:hAnsi="Arial" w:cs="Arial"/>
                <w:sz w:val="20"/>
                <w:szCs w:val="20"/>
              </w:rPr>
              <w:t>60</w:t>
            </w:r>
          </w:p>
        </w:tc>
      </w:tr>
      <w:tr w:rsidR="00187368" w:rsidRPr="00647667" w14:paraId="05EFBE0A" w14:textId="77777777" w:rsidTr="00D50FC7">
        <w:trPr>
          <w:trHeight w:val="360"/>
          <w:jc w:val="center"/>
        </w:trPr>
        <w:tc>
          <w:tcPr>
            <w:tcW w:w="2219" w:type="dxa"/>
            <w:shd w:val="clear" w:color="auto" w:fill="auto"/>
            <w:vAlign w:val="center"/>
          </w:tcPr>
          <w:p w14:paraId="3EEDC854" w14:textId="77777777" w:rsidR="00187368" w:rsidRPr="00647667" w:rsidRDefault="00187368" w:rsidP="009C7FAA">
            <w:pPr>
              <w:pStyle w:val="NoSpacing"/>
              <w:jc w:val="center"/>
              <w:rPr>
                <w:rFonts w:ascii="Arial" w:hAnsi="Arial" w:cs="Arial"/>
                <w:sz w:val="20"/>
                <w:szCs w:val="20"/>
              </w:rPr>
            </w:pPr>
            <w:r w:rsidRPr="00647667">
              <w:rPr>
                <w:rFonts w:ascii="Arial" w:hAnsi="Arial" w:cs="Arial"/>
                <w:sz w:val="20"/>
                <w:szCs w:val="20"/>
              </w:rPr>
              <w:t>Octane (C</w:t>
            </w:r>
            <w:r w:rsidRPr="00647667">
              <w:rPr>
                <w:rFonts w:ascii="Arial" w:hAnsi="Arial" w:cs="Arial"/>
                <w:sz w:val="20"/>
                <w:szCs w:val="20"/>
                <w:vertAlign w:val="subscript"/>
              </w:rPr>
              <w:t>8</w:t>
            </w:r>
            <w:r w:rsidRPr="00647667">
              <w:rPr>
                <w:rFonts w:ascii="Arial" w:hAnsi="Arial" w:cs="Arial"/>
                <w:sz w:val="20"/>
                <w:szCs w:val="20"/>
              </w:rPr>
              <w:t>H</w:t>
            </w:r>
            <w:r w:rsidRPr="00647667">
              <w:rPr>
                <w:rFonts w:ascii="Arial" w:hAnsi="Arial" w:cs="Arial"/>
                <w:sz w:val="20"/>
                <w:szCs w:val="20"/>
                <w:vertAlign w:val="subscript"/>
              </w:rPr>
              <w:t>18</w:t>
            </w:r>
            <w:r w:rsidRPr="00647667">
              <w:rPr>
                <w:rFonts w:ascii="Arial" w:hAnsi="Arial" w:cs="Arial"/>
                <w:sz w:val="20"/>
                <w:szCs w:val="20"/>
              </w:rPr>
              <w:t>)</w:t>
            </w:r>
          </w:p>
        </w:tc>
        <w:tc>
          <w:tcPr>
            <w:tcW w:w="1395" w:type="dxa"/>
            <w:vAlign w:val="center"/>
          </w:tcPr>
          <w:p w14:paraId="432B1E0D" w14:textId="77777777" w:rsidR="00187368" w:rsidRPr="00647667" w:rsidRDefault="00187368" w:rsidP="009C7FAA">
            <w:pPr>
              <w:pStyle w:val="NoSpacing"/>
              <w:jc w:val="center"/>
              <w:rPr>
                <w:rFonts w:ascii="Arial" w:hAnsi="Arial" w:cs="Arial"/>
                <w:sz w:val="20"/>
                <w:szCs w:val="20"/>
              </w:rPr>
            </w:pPr>
            <w:r w:rsidRPr="00647667">
              <w:rPr>
                <w:rFonts w:ascii="Arial" w:hAnsi="Arial" w:cs="Arial"/>
                <w:sz w:val="20"/>
                <w:szCs w:val="20"/>
              </w:rPr>
              <w:t>Alkane</w:t>
            </w:r>
          </w:p>
        </w:tc>
        <w:tc>
          <w:tcPr>
            <w:tcW w:w="1580" w:type="dxa"/>
            <w:vAlign w:val="center"/>
          </w:tcPr>
          <w:p w14:paraId="682CA2E6" w14:textId="77777777" w:rsidR="00187368" w:rsidRPr="00647667" w:rsidRDefault="00187368" w:rsidP="009C7FAA">
            <w:pPr>
              <w:pStyle w:val="NoSpacing"/>
              <w:jc w:val="center"/>
              <w:rPr>
                <w:rFonts w:ascii="Arial" w:hAnsi="Arial" w:cs="Arial"/>
                <w:sz w:val="20"/>
                <w:szCs w:val="20"/>
              </w:rPr>
            </w:pPr>
            <w:r w:rsidRPr="00647667">
              <w:rPr>
                <w:rFonts w:ascii="Arial" w:hAnsi="Arial" w:cs="Arial"/>
                <w:sz w:val="20"/>
                <w:szCs w:val="20"/>
              </w:rPr>
              <w:t>60</w:t>
            </w:r>
          </w:p>
        </w:tc>
        <w:tc>
          <w:tcPr>
            <w:tcW w:w="1579" w:type="dxa"/>
            <w:vAlign w:val="center"/>
          </w:tcPr>
          <w:p w14:paraId="13724B04" w14:textId="77777777" w:rsidR="00187368" w:rsidRPr="00647667" w:rsidRDefault="00187368" w:rsidP="009C7FAA">
            <w:pPr>
              <w:pStyle w:val="NoSpacing"/>
              <w:jc w:val="center"/>
              <w:rPr>
                <w:rFonts w:ascii="Arial" w:hAnsi="Arial" w:cs="Arial"/>
                <w:sz w:val="20"/>
                <w:szCs w:val="20"/>
              </w:rPr>
            </w:pPr>
            <w:r w:rsidRPr="00647667">
              <w:rPr>
                <w:rFonts w:ascii="Arial" w:hAnsi="Arial" w:cs="Arial"/>
                <w:sz w:val="20"/>
                <w:szCs w:val="20"/>
              </w:rPr>
              <w:t>1</w:t>
            </w:r>
          </w:p>
        </w:tc>
        <w:tc>
          <w:tcPr>
            <w:tcW w:w="1435" w:type="dxa"/>
            <w:vAlign w:val="center"/>
          </w:tcPr>
          <w:p w14:paraId="22B49CCA" w14:textId="77777777" w:rsidR="00187368" w:rsidRPr="00647667" w:rsidRDefault="00187368" w:rsidP="009C7FAA">
            <w:pPr>
              <w:pStyle w:val="NoSpacing"/>
              <w:jc w:val="center"/>
              <w:rPr>
                <w:rFonts w:ascii="Arial" w:hAnsi="Arial" w:cs="Arial"/>
                <w:sz w:val="20"/>
                <w:szCs w:val="20"/>
              </w:rPr>
            </w:pPr>
            <w:r w:rsidRPr="00647667">
              <w:rPr>
                <w:rFonts w:ascii="Arial" w:hAnsi="Arial" w:cs="Arial"/>
                <w:sz w:val="20"/>
                <w:szCs w:val="20"/>
              </w:rPr>
              <w:t>60</w:t>
            </w:r>
          </w:p>
        </w:tc>
      </w:tr>
      <w:tr w:rsidR="00187368" w:rsidRPr="00647667" w14:paraId="77B515A0" w14:textId="77777777" w:rsidTr="00D50FC7">
        <w:trPr>
          <w:trHeight w:val="360"/>
          <w:jc w:val="center"/>
        </w:trPr>
        <w:tc>
          <w:tcPr>
            <w:tcW w:w="2219" w:type="dxa"/>
            <w:shd w:val="clear" w:color="auto" w:fill="auto"/>
            <w:vAlign w:val="center"/>
          </w:tcPr>
          <w:p w14:paraId="595A3224" w14:textId="77777777" w:rsidR="00187368" w:rsidRPr="00647667" w:rsidRDefault="00187368" w:rsidP="009C7FAA">
            <w:pPr>
              <w:pStyle w:val="NoSpacing"/>
              <w:jc w:val="center"/>
              <w:rPr>
                <w:rFonts w:ascii="Arial" w:hAnsi="Arial" w:cs="Arial"/>
                <w:sz w:val="20"/>
                <w:szCs w:val="20"/>
              </w:rPr>
            </w:pPr>
            <w:r w:rsidRPr="00647667">
              <w:rPr>
                <w:rFonts w:ascii="Arial" w:hAnsi="Arial" w:cs="Arial"/>
                <w:sz w:val="20"/>
                <w:szCs w:val="20"/>
              </w:rPr>
              <w:t>Toluene (C</w:t>
            </w:r>
            <w:r w:rsidRPr="00647667">
              <w:rPr>
                <w:rFonts w:ascii="Arial" w:hAnsi="Arial" w:cs="Arial"/>
                <w:sz w:val="20"/>
                <w:szCs w:val="20"/>
                <w:vertAlign w:val="subscript"/>
              </w:rPr>
              <w:t>7</w:t>
            </w:r>
            <w:r w:rsidRPr="00647667">
              <w:rPr>
                <w:rFonts w:ascii="Arial" w:hAnsi="Arial" w:cs="Arial"/>
                <w:sz w:val="20"/>
                <w:szCs w:val="20"/>
              </w:rPr>
              <w:t>H</w:t>
            </w:r>
            <w:r w:rsidRPr="00647667">
              <w:rPr>
                <w:rFonts w:ascii="Arial" w:hAnsi="Arial" w:cs="Arial"/>
                <w:sz w:val="20"/>
                <w:szCs w:val="20"/>
                <w:vertAlign w:val="subscript"/>
              </w:rPr>
              <w:t>8</w:t>
            </w:r>
            <w:r w:rsidRPr="00647667">
              <w:rPr>
                <w:rFonts w:ascii="Arial" w:hAnsi="Arial" w:cs="Arial"/>
                <w:sz w:val="20"/>
                <w:szCs w:val="20"/>
              </w:rPr>
              <w:t>)</w:t>
            </w:r>
          </w:p>
        </w:tc>
        <w:tc>
          <w:tcPr>
            <w:tcW w:w="1395" w:type="dxa"/>
            <w:shd w:val="clear" w:color="auto" w:fill="auto"/>
            <w:vAlign w:val="center"/>
          </w:tcPr>
          <w:p w14:paraId="744264DE" w14:textId="77777777" w:rsidR="00187368" w:rsidRPr="00647667" w:rsidRDefault="00187368" w:rsidP="009C7FAA">
            <w:pPr>
              <w:pStyle w:val="NoSpacing"/>
              <w:jc w:val="center"/>
              <w:rPr>
                <w:rFonts w:ascii="Arial" w:hAnsi="Arial" w:cs="Arial"/>
                <w:sz w:val="20"/>
                <w:szCs w:val="20"/>
              </w:rPr>
            </w:pPr>
            <w:r w:rsidRPr="00647667">
              <w:rPr>
                <w:rFonts w:ascii="Arial" w:hAnsi="Arial" w:cs="Arial"/>
                <w:sz w:val="20"/>
                <w:szCs w:val="20"/>
              </w:rPr>
              <w:t>Aromatic</w:t>
            </w:r>
          </w:p>
        </w:tc>
        <w:tc>
          <w:tcPr>
            <w:tcW w:w="1580" w:type="dxa"/>
            <w:vAlign w:val="center"/>
          </w:tcPr>
          <w:p w14:paraId="32249807" w14:textId="77777777" w:rsidR="00187368" w:rsidRPr="00647667" w:rsidRDefault="00187368" w:rsidP="009C7FAA">
            <w:pPr>
              <w:pStyle w:val="NoSpacing"/>
              <w:jc w:val="center"/>
              <w:rPr>
                <w:rFonts w:ascii="Arial" w:hAnsi="Arial" w:cs="Arial"/>
                <w:sz w:val="20"/>
                <w:szCs w:val="20"/>
              </w:rPr>
            </w:pPr>
            <w:r w:rsidRPr="00647667">
              <w:rPr>
                <w:rFonts w:ascii="Arial" w:hAnsi="Arial" w:cs="Arial"/>
                <w:sz w:val="20"/>
                <w:szCs w:val="20"/>
              </w:rPr>
              <w:t>60</w:t>
            </w:r>
          </w:p>
        </w:tc>
        <w:tc>
          <w:tcPr>
            <w:tcW w:w="1579" w:type="dxa"/>
            <w:vAlign w:val="center"/>
          </w:tcPr>
          <w:p w14:paraId="40E9164A" w14:textId="77777777" w:rsidR="00187368" w:rsidRPr="00647667" w:rsidRDefault="00187368" w:rsidP="009C7FAA">
            <w:pPr>
              <w:pStyle w:val="NoSpacing"/>
              <w:jc w:val="center"/>
              <w:rPr>
                <w:rFonts w:ascii="Arial" w:hAnsi="Arial" w:cs="Arial"/>
                <w:sz w:val="20"/>
                <w:szCs w:val="20"/>
              </w:rPr>
            </w:pPr>
            <w:r w:rsidRPr="00647667">
              <w:rPr>
                <w:rFonts w:ascii="Arial" w:hAnsi="Arial" w:cs="Arial"/>
                <w:sz w:val="20"/>
                <w:szCs w:val="20"/>
              </w:rPr>
              <w:t>1</w:t>
            </w:r>
          </w:p>
        </w:tc>
        <w:tc>
          <w:tcPr>
            <w:tcW w:w="1435" w:type="dxa"/>
            <w:vAlign w:val="center"/>
          </w:tcPr>
          <w:p w14:paraId="4908F53E" w14:textId="77777777" w:rsidR="00187368" w:rsidRPr="00647667" w:rsidRDefault="00187368" w:rsidP="009C7FAA">
            <w:pPr>
              <w:pStyle w:val="NoSpacing"/>
              <w:jc w:val="center"/>
              <w:rPr>
                <w:rFonts w:ascii="Arial" w:hAnsi="Arial" w:cs="Arial"/>
                <w:sz w:val="20"/>
                <w:szCs w:val="20"/>
              </w:rPr>
            </w:pPr>
            <w:r w:rsidRPr="00647667">
              <w:rPr>
                <w:rFonts w:ascii="Arial" w:hAnsi="Arial" w:cs="Arial"/>
                <w:sz w:val="20"/>
                <w:szCs w:val="20"/>
              </w:rPr>
              <w:t>60</w:t>
            </w:r>
          </w:p>
        </w:tc>
      </w:tr>
      <w:tr w:rsidR="00187368" w:rsidRPr="00647667" w14:paraId="1C76EE19" w14:textId="77777777" w:rsidTr="00D50FC7">
        <w:trPr>
          <w:trHeight w:val="360"/>
          <w:jc w:val="center"/>
        </w:trPr>
        <w:tc>
          <w:tcPr>
            <w:tcW w:w="2219" w:type="dxa"/>
            <w:shd w:val="clear" w:color="auto" w:fill="auto"/>
            <w:vAlign w:val="center"/>
          </w:tcPr>
          <w:p w14:paraId="790B8D9D" w14:textId="77777777" w:rsidR="00187368" w:rsidRPr="00647667" w:rsidRDefault="00187368" w:rsidP="009C7FAA">
            <w:pPr>
              <w:pStyle w:val="NoSpacing"/>
              <w:jc w:val="center"/>
              <w:rPr>
                <w:rFonts w:ascii="Arial" w:hAnsi="Arial" w:cs="Arial"/>
                <w:sz w:val="20"/>
                <w:szCs w:val="20"/>
              </w:rPr>
            </w:pPr>
            <w:r w:rsidRPr="00647667">
              <w:rPr>
                <w:rFonts w:ascii="Arial" w:hAnsi="Arial" w:cs="Arial"/>
                <w:sz w:val="20"/>
                <w:szCs w:val="20"/>
              </w:rPr>
              <w:t>Isobutane (C</w:t>
            </w:r>
            <w:r w:rsidRPr="00647667">
              <w:rPr>
                <w:rFonts w:ascii="Arial" w:hAnsi="Arial" w:cs="Arial"/>
                <w:sz w:val="20"/>
                <w:szCs w:val="20"/>
                <w:vertAlign w:val="subscript"/>
              </w:rPr>
              <w:t>4</w:t>
            </w:r>
            <w:r w:rsidRPr="00647667">
              <w:rPr>
                <w:rFonts w:ascii="Arial" w:hAnsi="Arial" w:cs="Arial"/>
                <w:sz w:val="20"/>
                <w:szCs w:val="20"/>
              </w:rPr>
              <w:t>H</w:t>
            </w:r>
            <w:r w:rsidRPr="00647667">
              <w:rPr>
                <w:rFonts w:ascii="Arial" w:hAnsi="Arial" w:cs="Arial"/>
                <w:sz w:val="20"/>
                <w:szCs w:val="20"/>
                <w:vertAlign w:val="subscript"/>
              </w:rPr>
              <w:t>10</w:t>
            </w:r>
            <w:r w:rsidRPr="00647667">
              <w:rPr>
                <w:rFonts w:ascii="Arial" w:hAnsi="Arial" w:cs="Arial"/>
                <w:sz w:val="20"/>
                <w:szCs w:val="20"/>
              </w:rPr>
              <w:t>)</w:t>
            </w:r>
          </w:p>
        </w:tc>
        <w:tc>
          <w:tcPr>
            <w:tcW w:w="1395" w:type="dxa"/>
            <w:vAlign w:val="center"/>
          </w:tcPr>
          <w:p w14:paraId="4B44AEDB" w14:textId="77777777" w:rsidR="00187368" w:rsidRPr="00647667" w:rsidRDefault="00187368" w:rsidP="009C7FAA">
            <w:pPr>
              <w:pStyle w:val="NoSpacing"/>
              <w:jc w:val="center"/>
              <w:rPr>
                <w:rFonts w:ascii="Arial" w:hAnsi="Arial" w:cs="Arial"/>
                <w:sz w:val="20"/>
                <w:szCs w:val="20"/>
              </w:rPr>
            </w:pPr>
            <w:r w:rsidRPr="00647667">
              <w:rPr>
                <w:rFonts w:ascii="Arial" w:hAnsi="Arial" w:cs="Arial"/>
                <w:sz w:val="20"/>
                <w:szCs w:val="20"/>
              </w:rPr>
              <w:t>Alkane</w:t>
            </w:r>
          </w:p>
        </w:tc>
        <w:tc>
          <w:tcPr>
            <w:tcW w:w="1580" w:type="dxa"/>
            <w:vAlign w:val="center"/>
          </w:tcPr>
          <w:p w14:paraId="24F4D3EA" w14:textId="77777777" w:rsidR="00187368" w:rsidRPr="00647667" w:rsidRDefault="00187368" w:rsidP="009C7FAA">
            <w:pPr>
              <w:pStyle w:val="NoSpacing"/>
              <w:jc w:val="center"/>
              <w:rPr>
                <w:rFonts w:ascii="Arial" w:hAnsi="Arial" w:cs="Arial"/>
                <w:sz w:val="20"/>
                <w:szCs w:val="20"/>
              </w:rPr>
            </w:pPr>
            <w:r w:rsidRPr="00647667">
              <w:rPr>
                <w:rFonts w:ascii="Arial" w:hAnsi="Arial" w:cs="Arial"/>
                <w:sz w:val="20"/>
                <w:szCs w:val="20"/>
              </w:rPr>
              <w:t>60</w:t>
            </w:r>
          </w:p>
        </w:tc>
        <w:tc>
          <w:tcPr>
            <w:tcW w:w="1579" w:type="dxa"/>
            <w:vAlign w:val="center"/>
          </w:tcPr>
          <w:p w14:paraId="5F726F01" w14:textId="77777777" w:rsidR="00187368" w:rsidRPr="00647667" w:rsidRDefault="00187368" w:rsidP="009C7FAA">
            <w:pPr>
              <w:pStyle w:val="NoSpacing"/>
              <w:jc w:val="center"/>
              <w:rPr>
                <w:rFonts w:ascii="Arial" w:hAnsi="Arial" w:cs="Arial"/>
                <w:sz w:val="20"/>
                <w:szCs w:val="20"/>
              </w:rPr>
            </w:pPr>
            <w:r w:rsidRPr="00647667">
              <w:rPr>
                <w:rFonts w:ascii="Arial" w:hAnsi="Arial" w:cs="Arial"/>
                <w:sz w:val="20"/>
                <w:szCs w:val="20"/>
              </w:rPr>
              <w:t>1</w:t>
            </w:r>
          </w:p>
        </w:tc>
        <w:tc>
          <w:tcPr>
            <w:tcW w:w="1435" w:type="dxa"/>
            <w:vAlign w:val="center"/>
          </w:tcPr>
          <w:p w14:paraId="44195FA4" w14:textId="77777777" w:rsidR="00187368" w:rsidRPr="00647667" w:rsidRDefault="00187368" w:rsidP="009C7FAA">
            <w:pPr>
              <w:pStyle w:val="NoSpacing"/>
              <w:jc w:val="center"/>
              <w:rPr>
                <w:rFonts w:ascii="Arial" w:hAnsi="Arial" w:cs="Arial"/>
                <w:sz w:val="20"/>
                <w:szCs w:val="20"/>
              </w:rPr>
            </w:pPr>
            <w:r w:rsidRPr="00647667">
              <w:rPr>
                <w:rFonts w:ascii="Arial" w:hAnsi="Arial" w:cs="Arial"/>
                <w:sz w:val="20"/>
                <w:szCs w:val="20"/>
              </w:rPr>
              <w:t>60</w:t>
            </w:r>
          </w:p>
        </w:tc>
      </w:tr>
    </w:tbl>
    <w:p w14:paraId="5C7B3BC4" w14:textId="77777777" w:rsidR="00AE0F0E" w:rsidRPr="00AE0F0E" w:rsidRDefault="00AE0F0E" w:rsidP="00D52473">
      <w:pPr>
        <w:pStyle w:val="NoSpacing"/>
        <w:ind w:left="547" w:hanging="547"/>
        <w:rPr>
          <w:rFonts w:ascii="Arial" w:hAnsi="Arial" w:cs="Arial"/>
          <w:sz w:val="20"/>
          <w:szCs w:val="20"/>
        </w:rPr>
      </w:pPr>
    </w:p>
    <w:p w14:paraId="58EFD62B" w14:textId="2EC500E4" w:rsidR="00D52473" w:rsidRPr="00E80B19" w:rsidRDefault="00B05F14" w:rsidP="000E4A0C">
      <w:pPr>
        <w:pStyle w:val="NoSpacing"/>
        <w:ind w:left="547" w:hanging="547"/>
        <w:jc w:val="both"/>
        <w:rPr>
          <w:rFonts w:ascii="Arial" w:hAnsi="Arial" w:cs="Arial"/>
          <w:i/>
          <w:iCs/>
          <w:sz w:val="20"/>
          <w:szCs w:val="20"/>
        </w:rPr>
      </w:pPr>
      <w:r>
        <w:rPr>
          <w:rFonts w:ascii="Arial" w:hAnsi="Arial" w:cs="Arial"/>
          <w:sz w:val="20"/>
          <w:szCs w:val="20"/>
        </w:rPr>
        <w:t>(</w:t>
      </w:r>
      <w:r w:rsidR="008C48B3">
        <w:rPr>
          <w:rFonts w:ascii="Arial" w:hAnsi="Arial" w:cs="Arial"/>
          <w:sz w:val="20"/>
          <w:szCs w:val="20"/>
        </w:rPr>
        <w:t>e</w:t>
      </w:r>
      <w:r>
        <w:rPr>
          <w:rFonts w:ascii="Arial" w:hAnsi="Arial" w:cs="Arial"/>
          <w:sz w:val="20"/>
          <w:szCs w:val="20"/>
        </w:rPr>
        <w:t>)</w:t>
      </w:r>
      <w:r>
        <w:rPr>
          <w:rFonts w:ascii="Arial" w:hAnsi="Arial" w:cs="Arial"/>
          <w:sz w:val="20"/>
          <w:szCs w:val="20"/>
        </w:rPr>
        <w:tab/>
      </w:r>
      <w:r w:rsidR="00AD62C9" w:rsidRPr="00E80B19">
        <w:rPr>
          <w:rFonts w:ascii="Arial" w:hAnsi="Arial" w:cs="Arial"/>
          <w:i/>
          <w:iCs/>
          <w:sz w:val="20"/>
          <w:szCs w:val="20"/>
        </w:rPr>
        <w:t xml:space="preserve">General </w:t>
      </w:r>
      <w:r w:rsidR="008C48B3">
        <w:rPr>
          <w:rFonts w:ascii="Arial" w:hAnsi="Arial" w:cs="Arial"/>
          <w:i/>
          <w:iCs/>
          <w:sz w:val="20"/>
          <w:szCs w:val="20"/>
        </w:rPr>
        <w:t xml:space="preserve">Reporting </w:t>
      </w:r>
      <w:r w:rsidR="00AD62C9" w:rsidRPr="00E80B19">
        <w:rPr>
          <w:rFonts w:ascii="Arial" w:hAnsi="Arial" w:cs="Arial"/>
          <w:i/>
          <w:iCs/>
          <w:sz w:val="20"/>
          <w:szCs w:val="20"/>
        </w:rPr>
        <w:t>Requirements</w:t>
      </w:r>
    </w:p>
    <w:p w14:paraId="03F811C8" w14:textId="77D39C13" w:rsidR="00D52473" w:rsidRPr="00FF5769" w:rsidRDefault="00D52473" w:rsidP="000E4A0C">
      <w:pPr>
        <w:pStyle w:val="ListParagraph"/>
        <w:numPr>
          <w:ilvl w:val="0"/>
          <w:numId w:val="14"/>
        </w:numPr>
        <w:spacing w:after="0" w:line="240" w:lineRule="auto"/>
        <w:ind w:left="979" w:hanging="432"/>
        <w:contextualSpacing w:val="0"/>
        <w:jc w:val="both"/>
        <w:rPr>
          <w:rFonts w:ascii="Arial" w:hAnsi="Arial" w:cs="Arial"/>
          <w:sz w:val="20"/>
          <w:szCs w:val="20"/>
        </w:rPr>
      </w:pPr>
      <w:bookmarkStart w:id="323" w:name="_Hlk79477600"/>
      <w:r w:rsidRPr="00FF5769">
        <w:rPr>
          <w:rFonts w:ascii="Arial" w:hAnsi="Arial" w:cs="Arial"/>
          <w:sz w:val="20"/>
          <w:szCs w:val="20"/>
        </w:rPr>
        <w:t>The test report must conform to (1) the requirements in the Source Test Reports section of the current version of DEP’s Source Testing Manual (Revision 3.3, November 2000 and (2) this Standard Protocol.</w:t>
      </w:r>
    </w:p>
    <w:p w14:paraId="5ECED72F" w14:textId="77777777" w:rsidR="00D52473" w:rsidRPr="00484524" w:rsidRDefault="00D52473" w:rsidP="000E4A0C">
      <w:pPr>
        <w:spacing w:after="0" w:line="240" w:lineRule="auto"/>
        <w:jc w:val="both"/>
        <w:rPr>
          <w:rFonts w:ascii="Arial" w:hAnsi="Arial" w:cs="Arial"/>
          <w:sz w:val="20"/>
          <w:szCs w:val="20"/>
        </w:rPr>
      </w:pPr>
    </w:p>
    <w:p w14:paraId="40220263" w14:textId="3087A73A" w:rsidR="00D52473" w:rsidRPr="00FF5769" w:rsidRDefault="00D52473" w:rsidP="000E4A0C">
      <w:pPr>
        <w:pStyle w:val="ListParagraph"/>
        <w:numPr>
          <w:ilvl w:val="0"/>
          <w:numId w:val="14"/>
        </w:numPr>
        <w:spacing w:after="0" w:line="240" w:lineRule="auto"/>
        <w:ind w:left="979" w:hanging="432"/>
        <w:contextualSpacing w:val="0"/>
        <w:jc w:val="both"/>
        <w:rPr>
          <w:rStyle w:val="Hyperlink"/>
          <w:rFonts w:ascii="Arial" w:hAnsi="Arial" w:cs="Arial"/>
          <w:color w:val="auto"/>
          <w:sz w:val="20"/>
          <w:szCs w:val="20"/>
          <w:u w:val="none"/>
        </w:rPr>
      </w:pPr>
      <w:r w:rsidRPr="00FF5769">
        <w:rPr>
          <w:rFonts w:ascii="Arial" w:hAnsi="Arial" w:cs="Arial"/>
          <w:sz w:val="20"/>
          <w:szCs w:val="20"/>
        </w:rPr>
        <w:t>For test report submittals, refer to the current information in the Source Testing FAQs</w:t>
      </w:r>
      <w:r w:rsidR="008567C0">
        <w:rPr>
          <w:rFonts w:ascii="Arial" w:hAnsi="Arial" w:cs="Arial"/>
          <w:sz w:val="20"/>
          <w:szCs w:val="20"/>
        </w:rPr>
        <w:t>.</w:t>
      </w:r>
    </w:p>
    <w:p w14:paraId="73C26169" w14:textId="77777777" w:rsidR="00D52473" w:rsidRPr="006E41DB" w:rsidRDefault="00D52473" w:rsidP="000E4A0C">
      <w:pPr>
        <w:spacing w:after="0" w:line="240" w:lineRule="auto"/>
        <w:jc w:val="both"/>
        <w:rPr>
          <w:rStyle w:val="Hyperlink"/>
          <w:rFonts w:ascii="Arial" w:hAnsi="Arial" w:cs="Arial"/>
          <w:color w:val="auto"/>
          <w:sz w:val="20"/>
          <w:szCs w:val="20"/>
          <w:u w:val="none"/>
        </w:rPr>
      </w:pPr>
    </w:p>
    <w:p w14:paraId="4E178BBC" w14:textId="29BB5971" w:rsidR="006E41DB" w:rsidRPr="006E41DB" w:rsidRDefault="006E41DB" w:rsidP="000E4A0C">
      <w:pPr>
        <w:pStyle w:val="NoSpacing"/>
        <w:numPr>
          <w:ilvl w:val="0"/>
          <w:numId w:val="14"/>
        </w:numPr>
        <w:ind w:left="979" w:hanging="432"/>
        <w:jc w:val="both"/>
        <w:rPr>
          <w:rFonts w:ascii="Arial" w:hAnsi="Arial" w:cs="Arial"/>
          <w:sz w:val="20"/>
          <w:szCs w:val="20"/>
        </w:rPr>
      </w:pPr>
      <w:r w:rsidRPr="006E41DB">
        <w:rPr>
          <w:rFonts w:ascii="Arial" w:hAnsi="Arial" w:cs="Arial"/>
          <w:sz w:val="20"/>
          <w:szCs w:val="20"/>
        </w:rPr>
        <w:t>The test report must contain all data collected from each test project relating to the performance testing at each compressor station, such as pre-compliance, preliminary, and informational testing in preparation of the performance test.</w:t>
      </w:r>
    </w:p>
    <w:p w14:paraId="418D4369" w14:textId="77777777" w:rsidR="00D52473" w:rsidRPr="00484524" w:rsidRDefault="00D52473" w:rsidP="000E4A0C">
      <w:pPr>
        <w:spacing w:after="0" w:line="240" w:lineRule="auto"/>
        <w:jc w:val="both"/>
        <w:rPr>
          <w:rStyle w:val="Hyperlink"/>
          <w:rFonts w:ascii="Arial" w:hAnsi="Arial" w:cs="Arial"/>
          <w:color w:val="auto"/>
          <w:sz w:val="20"/>
          <w:szCs w:val="20"/>
          <w:u w:val="none"/>
        </w:rPr>
      </w:pPr>
    </w:p>
    <w:p w14:paraId="635FE3C4" w14:textId="3C0385F3" w:rsidR="00D52473" w:rsidRPr="00FF5769" w:rsidRDefault="00D52473" w:rsidP="000E4A0C">
      <w:pPr>
        <w:pStyle w:val="ListParagraph"/>
        <w:numPr>
          <w:ilvl w:val="0"/>
          <w:numId w:val="14"/>
        </w:numPr>
        <w:spacing w:after="0" w:line="240" w:lineRule="auto"/>
        <w:ind w:left="979" w:hanging="432"/>
        <w:contextualSpacing w:val="0"/>
        <w:jc w:val="both"/>
        <w:rPr>
          <w:rStyle w:val="Hyperlink"/>
          <w:rFonts w:ascii="Arial" w:hAnsi="Arial" w:cs="Arial"/>
          <w:color w:val="auto"/>
          <w:sz w:val="20"/>
          <w:szCs w:val="20"/>
          <w:u w:val="none"/>
        </w:rPr>
      </w:pPr>
      <w:r w:rsidRPr="00FF5769">
        <w:rPr>
          <w:rStyle w:val="Hyperlink"/>
          <w:rFonts w:ascii="Arial" w:hAnsi="Arial" w:cs="Arial"/>
          <w:color w:val="auto"/>
          <w:sz w:val="20"/>
          <w:szCs w:val="20"/>
          <w:u w:val="none"/>
        </w:rPr>
        <w:t>If DEP develops a document on the preparation of emission test reports, the submitted report should be formatted as specified in that document. Until then, the submitted report should be formatted as specified in EPA Emission Measurement Center Guideline Document (GD-043) Preparation and Review of Emission Test Reports (December 1998)</w:t>
      </w:r>
      <w:r w:rsidR="00900735">
        <w:rPr>
          <w:rStyle w:val="Hyperlink"/>
          <w:rFonts w:ascii="Arial" w:hAnsi="Arial" w:cs="Arial"/>
          <w:color w:val="auto"/>
          <w:sz w:val="20"/>
          <w:szCs w:val="20"/>
          <w:u w:val="none"/>
        </w:rPr>
        <w:t>.</w:t>
      </w:r>
    </w:p>
    <w:p w14:paraId="70B1C120" w14:textId="77777777" w:rsidR="00D52473" w:rsidRPr="00FF5769" w:rsidRDefault="00D52473" w:rsidP="000E4A0C">
      <w:pPr>
        <w:spacing w:after="0" w:line="240" w:lineRule="auto"/>
        <w:jc w:val="both"/>
        <w:rPr>
          <w:rFonts w:ascii="Arial" w:hAnsi="Arial" w:cs="Arial"/>
          <w:sz w:val="20"/>
          <w:szCs w:val="20"/>
        </w:rPr>
      </w:pPr>
    </w:p>
    <w:p w14:paraId="6E4ACA2E" w14:textId="56E09EB0" w:rsidR="00D52473" w:rsidRPr="00C17BC8" w:rsidRDefault="00D52473" w:rsidP="008567C0">
      <w:pPr>
        <w:pStyle w:val="ListParagraph"/>
        <w:numPr>
          <w:ilvl w:val="0"/>
          <w:numId w:val="14"/>
        </w:numPr>
        <w:spacing w:after="0" w:line="240" w:lineRule="auto"/>
        <w:ind w:left="979" w:hanging="432"/>
        <w:contextualSpacing w:val="0"/>
        <w:jc w:val="both"/>
        <w:rPr>
          <w:rStyle w:val="Hyperlink"/>
          <w:rFonts w:ascii="Arial" w:hAnsi="Arial" w:cs="Arial"/>
          <w:color w:val="auto"/>
          <w:sz w:val="20"/>
          <w:szCs w:val="20"/>
          <w:u w:val="none"/>
        </w:rPr>
      </w:pPr>
      <w:r w:rsidRPr="0068656E">
        <w:rPr>
          <w:rFonts w:ascii="Arial" w:hAnsi="Arial" w:cs="Arial"/>
          <w:sz w:val="20"/>
          <w:szCs w:val="20"/>
        </w:rPr>
        <w:lastRenderedPageBreak/>
        <w:t>Reported test results must be rounded to two or three significant figures. See EPA Emission Measurement Center Technical Information Document (TID-024) Memo on Rounding and Significant Figures (June 6, 1990</w:t>
      </w:r>
      <w:r w:rsidR="00EC169B">
        <w:rPr>
          <w:rFonts w:ascii="Arial" w:hAnsi="Arial" w:cs="Arial"/>
          <w:sz w:val="20"/>
          <w:szCs w:val="20"/>
        </w:rPr>
        <w:t>.</w:t>
      </w:r>
    </w:p>
    <w:p w14:paraId="463B33BB" w14:textId="77777777" w:rsidR="00D52473" w:rsidRPr="00C17BC8" w:rsidRDefault="00D52473" w:rsidP="008567C0">
      <w:pPr>
        <w:spacing w:after="0" w:line="240" w:lineRule="auto"/>
        <w:jc w:val="both"/>
        <w:rPr>
          <w:rStyle w:val="Hyperlink"/>
          <w:rFonts w:ascii="Arial" w:hAnsi="Arial" w:cs="Arial"/>
          <w:color w:val="auto"/>
          <w:sz w:val="20"/>
          <w:szCs w:val="20"/>
          <w:u w:val="none"/>
        </w:rPr>
      </w:pPr>
    </w:p>
    <w:p w14:paraId="683C71DC" w14:textId="77777777" w:rsidR="00D52473" w:rsidRPr="00C17BC8" w:rsidRDefault="00D52473" w:rsidP="008567C0">
      <w:pPr>
        <w:pStyle w:val="ListParagraph"/>
        <w:numPr>
          <w:ilvl w:val="0"/>
          <w:numId w:val="14"/>
        </w:numPr>
        <w:spacing w:after="0" w:line="240" w:lineRule="auto"/>
        <w:ind w:left="979" w:hanging="432"/>
        <w:jc w:val="both"/>
        <w:rPr>
          <w:rStyle w:val="Hyperlink"/>
          <w:rFonts w:ascii="Arial" w:hAnsi="Arial" w:cs="Arial"/>
          <w:color w:val="auto"/>
          <w:sz w:val="20"/>
          <w:szCs w:val="20"/>
          <w:u w:val="none"/>
        </w:rPr>
      </w:pPr>
      <w:r w:rsidRPr="00C17BC8">
        <w:rPr>
          <w:rStyle w:val="Hyperlink"/>
          <w:rFonts w:ascii="Arial" w:hAnsi="Arial" w:cs="Arial"/>
          <w:color w:val="auto"/>
          <w:sz w:val="20"/>
          <w:szCs w:val="20"/>
          <w:u w:val="none"/>
        </w:rPr>
        <w:t>Confidential information submittals must follow the procedures in 2.1 of DEP’s Source Test Manual (Revision 3.3).</w:t>
      </w:r>
    </w:p>
    <w:bookmarkEnd w:id="323"/>
    <w:p w14:paraId="74F64B8C" w14:textId="77777777" w:rsidR="00D52473" w:rsidRDefault="00D52473" w:rsidP="008567C0">
      <w:pPr>
        <w:spacing w:after="0" w:line="240" w:lineRule="auto"/>
        <w:jc w:val="both"/>
        <w:rPr>
          <w:rFonts w:ascii="Arial" w:hAnsi="Arial" w:cs="Arial"/>
          <w:sz w:val="20"/>
          <w:szCs w:val="20"/>
        </w:rPr>
      </w:pPr>
    </w:p>
    <w:p w14:paraId="27BD42D5" w14:textId="2D3C6044" w:rsidR="00D52473" w:rsidRPr="00D8043E" w:rsidRDefault="00D52473" w:rsidP="008567C0">
      <w:pPr>
        <w:pStyle w:val="ListParagraph"/>
        <w:numPr>
          <w:ilvl w:val="0"/>
          <w:numId w:val="14"/>
        </w:numPr>
        <w:spacing w:after="0" w:line="240" w:lineRule="auto"/>
        <w:ind w:left="979" w:hanging="432"/>
        <w:jc w:val="both"/>
        <w:rPr>
          <w:rFonts w:ascii="Arial" w:hAnsi="Arial" w:cs="Arial"/>
          <w:sz w:val="20"/>
          <w:szCs w:val="20"/>
        </w:rPr>
      </w:pPr>
      <w:r>
        <w:rPr>
          <w:rFonts w:ascii="Arial" w:hAnsi="Arial" w:cs="Arial"/>
          <w:sz w:val="20"/>
          <w:szCs w:val="20"/>
        </w:rPr>
        <w:t>T</w:t>
      </w:r>
      <w:r w:rsidRPr="00D8043E">
        <w:rPr>
          <w:rFonts w:ascii="Arial" w:hAnsi="Arial" w:cs="Arial"/>
          <w:sz w:val="20"/>
          <w:szCs w:val="20"/>
        </w:rPr>
        <w:t>he first page of the test report shall be a Test Results Summary (TRS). The TRS shall contain a table listing the following: the test date(s); the source and source ID numbers; the average result(s) of each pollutant measured in units of the permit limit(s); the permit limit(s) for each pollutant measured; the permit number(s) where the limit was obtained; and whether the results demonstrate compliance or non-compliance with the permit limit(s)</w:t>
      </w:r>
      <w:r>
        <w:rPr>
          <w:rFonts w:ascii="Arial" w:hAnsi="Arial" w:cs="Arial"/>
          <w:sz w:val="20"/>
          <w:szCs w:val="20"/>
        </w:rPr>
        <w:t>.</w:t>
      </w:r>
    </w:p>
    <w:p w14:paraId="22B99A5B" w14:textId="77777777" w:rsidR="00D52473" w:rsidRDefault="00D52473" w:rsidP="008567C0">
      <w:pPr>
        <w:spacing w:after="0" w:line="240" w:lineRule="auto"/>
        <w:jc w:val="both"/>
        <w:rPr>
          <w:rFonts w:ascii="Arial" w:hAnsi="Arial" w:cs="Arial"/>
          <w:sz w:val="20"/>
          <w:szCs w:val="20"/>
        </w:rPr>
      </w:pPr>
    </w:p>
    <w:p w14:paraId="456358A5" w14:textId="77777777" w:rsidR="00D52473" w:rsidRDefault="00D52473" w:rsidP="008567C0">
      <w:pPr>
        <w:pStyle w:val="ListParagraph"/>
        <w:numPr>
          <w:ilvl w:val="0"/>
          <w:numId w:val="14"/>
        </w:numPr>
        <w:spacing w:after="0" w:line="240" w:lineRule="auto"/>
        <w:ind w:left="979" w:hanging="432"/>
        <w:jc w:val="both"/>
        <w:rPr>
          <w:rFonts w:ascii="Arial" w:hAnsi="Arial" w:cs="Arial"/>
          <w:sz w:val="20"/>
          <w:szCs w:val="20"/>
        </w:rPr>
      </w:pPr>
      <w:r>
        <w:rPr>
          <w:rFonts w:ascii="Arial" w:hAnsi="Arial" w:cs="Arial"/>
          <w:sz w:val="20"/>
          <w:szCs w:val="20"/>
        </w:rPr>
        <w:t>Sections 2.1.2.6 and 2.1.2.11.1 of DEP’s Source Test Manual (Revision 3.3) requires that a</w:t>
      </w:r>
      <w:r w:rsidRPr="006A2EF8">
        <w:rPr>
          <w:rFonts w:ascii="Arial" w:hAnsi="Arial" w:cs="Arial"/>
          <w:sz w:val="20"/>
          <w:szCs w:val="20"/>
        </w:rPr>
        <w:t xml:space="preserve"> statement signed by the on-site supervisor of the test team</w:t>
      </w:r>
      <w:r>
        <w:rPr>
          <w:rFonts w:ascii="Arial" w:hAnsi="Arial" w:cs="Arial"/>
          <w:sz w:val="20"/>
          <w:szCs w:val="20"/>
        </w:rPr>
        <w:t>,</w:t>
      </w:r>
      <w:r w:rsidRPr="006A2EF8">
        <w:rPr>
          <w:rFonts w:ascii="Arial" w:hAnsi="Arial" w:cs="Arial"/>
          <w:sz w:val="20"/>
          <w:szCs w:val="20"/>
        </w:rPr>
        <w:t xml:space="preserve"> a source owner/operator representative</w:t>
      </w:r>
      <w:r>
        <w:rPr>
          <w:rFonts w:ascii="Arial" w:hAnsi="Arial" w:cs="Arial"/>
          <w:sz w:val="20"/>
          <w:szCs w:val="20"/>
        </w:rPr>
        <w:t>, and laboratory manager</w:t>
      </w:r>
      <w:r w:rsidRPr="006A2EF8">
        <w:rPr>
          <w:rFonts w:ascii="Arial" w:hAnsi="Arial" w:cs="Arial"/>
          <w:sz w:val="20"/>
          <w:szCs w:val="20"/>
        </w:rPr>
        <w:t xml:space="preserve"> </w:t>
      </w:r>
      <w:r>
        <w:rPr>
          <w:rFonts w:ascii="Arial" w:hAnsi="Arial" w:cs="Arial"/>
          <w:sz w:val="20"/>
          <w:szCs w:val="20"/>
        </w:rPr>
        <w:t xml:space="preserve">is required </w:t>
      </w:r>
      <w:r w:rsidRPr="006A2EF8">
        <w:rPr>
          <w:rFonts w:ascii="Arial" w:hAnsi="Arial" w:cs="Arial"/>
          <w:sz w:val="20"/>
          <w:szCs w:val="20"/>
        </w:rPr>
        <w:t>certifying that “to the best of their knowledge” the source test report has been checked for completeness, and that the results presented therein are accurate, error-free, legible, and representative of the actual emissions measured during testing.</w:t>
      </w:r>
    </w:p>
    <w:p w14:paraId="6B7D3B99" w14:textId="77777777" w:rsidR="008929F9" w:rsidRPr="008929F9" w:rsidRDefault="008929F9" w:rsidP="008567C0">
      <w:pPr>
        <w:spacing w:after="0" w:line="240" w:lineRule="auto"/>
        <w:jc w:val="both"/>
        <w:rPr>
          <w:rFonts w:ascii="Arial" w:hAnsi="Arial" w:cs="Arial"/>
          <w:sz w:val="20"/>
          <w:szCs w:val="20"/>
        </w:rPr>
      </w:pPr>
    </w:p>
    <w:p w14:paraId="23E38BF7" w14:textId="0FBD23A6" w:rsidR="008929F9" w:rsidRPr="006A2EF8" w:rsidRDefault="008929F9" w:rsidP="008567C0">
      <w:pPr>
        <w:pStyle w:val="ListParagraph"/>
        <w:numPr>
          <w:ilvl w:val="0"/>
          <w:numId w:val="14"/>
        </w:numPr>
        <w:spacing w:after="0" w:line="240" w:lineRule="auto"/>
        <w:ind w:left="979" w:hanging="432"/>
        <w:jc w:val="both"/>
        <w:rPr>
          <w:rFonts w:ascii="Arial" w:hAnsi="Arial" w:cs="Arial"/>
          <w:sz w:val="20"/>
          <w:szCs w:val="20"/>
        </w:rPr>
      </w:pPr>
      <w:r>
        <w:rPr>
          <w:rFonts w:ascii="Arial" w:hAnsi="Arial" w:cs="Arial"/>
          <w:sz w:val="20"/>
          <w:szCs w:val="20"/>
        </w:rPr>
        <w:t>The submittal of false information will cause associated emission results to be rejected and will likely lead to enforcement action by DEP’s Regional Office.</w:t>
      </w:r>
    </w:p>
    <w:p w14:paraId="1F03AFA4" w14:textId="77777777" w:rsidR="00D52473" w:rsidRDefault="00D52473" w:rsidP="008567C0">
      <w:pPr>
        <w:spacing w:after="0" w:line="240" w:lineRule="auto"/>
        <w:jc w:val="both"/>
        <w:rPr>
          <w:rFonts w:ascii="Arial" w:hAnsi="Arial" w:cs="Arial"/>
          <w:sz w:val="20"/>
          <w:szCs w:val="20"/>
        </w:rPr>
      </w:pPr>
    </w:p>
    <w:p w14:paraId="750A5600" w14:textId="1FFE601B" w:rsidR="00A040E1" w:rsidRPr="00E80B19" w:rsidRDefault="00906557" w:rsidP="008567C0">
      <w:pPr>
        <w:pStyle w:val="NoSpacing"/>
        <w:ind w:left="547" w:hanging="547"/>
        <w:jc w:val="both"/>
        <w:rPr>
          <w:rFonts w:ascii="Arial" w:hAnsi="Arial" w:cs="Arial"/>
          <w:i/>
          <w:iCs/>
          <w:sz w:val="20"/>
          <w:szCs w:val="20"/>
        </w:rPr>
      </w:pPr>
      <w:r>
        <w:rPr>
          <w:rFonts w:ascii="Arial" w:hAnsi="Arial" w:cs="Arial"/>
          <w:sz w:val="20"/>
          <w:szCs w:val="20"/>
        </w:rPr>
        <w:t>(</w:t>
      </w:r>
      <w:r w:rsidR="008C48B3">
        <w:rPr>
          <w:rFonts w:ascii="Arial" w:hAnsi="Arial" w:cs="Arial"/>
          <w:sz w:val="20"/>
          <w:szCs w:val="20"/>
        </w:rPr>
        <w:t>f</w:t>
      </w:r>
      <w:r>
        <w:rPr>
          <w:rFonts w:ascii="Arial" w:hAnsi="Arial" w:cs="Arial"/>
          <w:sz w:val="20"/>
          <w:szCs w:val="20"/>
        </w:rPr>
        <w:t>)</w:t>
      </w:r>
      <w:r>
        <w:rPr>
          <w:rFonts w:ascii="Arial" w:hAnsi="Arial" w:cs="Arial"/>
          <w:sz w:val="20"/>
          <w:szCs w:val="20"/>
        </w:rPr>
        <w:tab/>
      </w:r>
      <w:r w:rsidR="00A040E1" w:rsidRPr="00E80B19">
        <w:rPr>
          <w:rFonts w:ascii="Arial" w:hAnsi="Arial" w:cs="Arial"/>
          <w:i/>
          <w:iCs/>
          <w:sz w:val="20"/>
          <w:szCs w:val="20"/>
        </w:rPr>
        <w:t xml:space="preserve">Summary of Emissions </w:t>
      </w:r>
      <w:r w:rsidR="00AD62C9" w:rsidRPr="00E80B19">
        <w:rPr>
          <w:rFonts w:ascii="Arial" w:hAnsi="Arial" w:cs="Arial"/>
          <w:i/>
          <w:iCs/>
          <w:sz w:val="20"/>
          <w:szCs w:val="20"/>
        </w:rPr>
        <w:t xml:space="preserve">Test </w:t>
      </w:r>
      <w:r w:rsidR="00A040E1" w:rsidRPr="00E80B19">
        <w:rPr>
          <w:rFonts w:ascii="Arial" w:hAnsi="Arial" w:cs="Arial"/>
          <w:i/>
          <w:iCs/>
          <w:sz w:val="20"/>
          <w:szCs w:val="20"/>
        </w:rPr>
        <w:t>Results Data</w:t>
      </w:r>
    </w:p>
    <w:p w14:paraId="28923058" w14:textId="5F1FC6AB" w:rsidR="00A040E1" w:rsidRDefault="00B64EE7" w:rsidP="008567C0">
      <w:pPr>
        <w:pStyle w:val="NoSpacing"/>
        <w:jc w:val="both"/>
        <w:rPr>
          <w:rFonts w:ascii="Arial" w:hAnsi="Arial" w:cs="Arial"/>
          <w:sz w:val="20"/>
          <w:szCs w:val="20"/>
        </w:rPr>
      </w:pPr>
      <w:r>
        <w:rPr>
          <w:rFonts w:ascii="Arial" w:hAnsi="Arial" w:cs="Arial"/>
          <w:sz w:val="20"/>
          <w:szCs w:val="20"/>
        </w:rPr>
        <w:t>T</w:t>
      </w:r>
      <w:r w:rsidR="00322045">
        <w:rPr>
          <w:rFonts w:ascii="Arial" w:hAnsi="Arial" w:cs="Arial"/>
          <w:sz w:val="20"/>
          <w:szCs w:val="20"/>
        </w:rPr>
        <w:t xml:space="preserve">he </w:t>
      </w:r>
      <w:r>
        <w:rPr>
          <w:rFonts w:ascii="Arial" w:hAnsi="Arial" w:cs="Arial"/>
          <w:sz w:val="20"/>
          <w:szCs w:val="20"/>
        </w:rPr>
        <w:t xml:space="preserve">information in the below </w:t>
      </w:r>
      <w:r w:rsidR="00322045">
        <w:rPr>
          <w:rFonts w:ascii="Arial" w:hAnsi="Arial" w:cs="Arial"/>
          <w:sz w:val="20"/>
          <w:szCs w:val="20"/>
        </w:rPr>
        <w:t xml:space="preserve">emissions summary tables for </w:t>
      </w:r>
      <w:r w:rsidR="00660E7C">
        <w:rPr>
          <w:rFonts w:ascii="Arial" w:hAnsi="Arial" w:cs="Arial"/>
          <w:sz w:val="20"/>
          <w:szCs w:val="20"/>
        </w:rPr>
        <w:t>M</w:t>
      </w:r>
      <w:r w:rsidR="00322045" w:rsidRPr="00322045">
        <w:rPr>
          <w:rFonts w:ascii="Arial" w:hAnsi="Arial" w:cs="Arial"/>
          <w:sz w:val="20"/>
          <w:szCs w:val="20"/>
        </w:rPr>
        <w:t xml:space="preserve">1, </w:t>
      </w:r>
      <w:r w:rsidR="002D535E">
        <w:rPr>
          <w:rFonts w:ascii="Arial" w:hAnsi="Arial" w:cs="Arial"/>
          <w:sz w:val="20"/>
          <w:szCs w:val="20"/>
        </w:rPr>
        <w:t>M</w:t>
      </w:r>
      <w:r w:rsidR="00322045" w:rsidRPr="00322045">
        <w:rPr>
          <w:rFonts w:ascii="Arial" w:hAnsi="Arial" w:cs="Arial"/>
          <w:sz w:val="20"/>
          <w:szCs w:val="20"/>
        </w:rPr>
        <w:t xml:space="preserve">2, </w:t>
      </w:r>
      <w:r w:rsidR="002D535E">
        <w:rPr>
          <w:rFonts w:ascii="Arial" w:hAnsi="Arial" w:cs="Arial"/>
          <w:sz w:val="20"/>
          <w:szCs w:val="20"/>
        </w:rPr>
        <w:t>M</w:t>
      </w:r>
      <w:r w:rsidR="00322045" w:rsidRPr="00322045">
        <w:rPr>
          <w:rFonts w:ascii="Arial" w:hAnsi="Arial" w:cs="Arial"/>
          <w:sz w:val="20"/>
          <w:szCs w:val="20"/>
        </w:rPr>
        <w:t xml:space="preserve">2C, </w:t>
      </w:r>
      <w:r w:rsidR="002D535E">
        <w:rPr>
          <w:rFonts w:ascii="Arial" w:hAnsi="Arial" w:cs="Arial"/>
          <w:sz w:val="20"/>
          <w:szCs w:val="20"/>
        </w:rPr>
        <w:t>M</w:t>
      </w:r>
      <w:r w:rsidR="00322045" w:rsidRPr="00322045">
        <w:rPr>
          <w:rFonts w:ascii="Arial" w:hAnsi="Arial" w:cs="Arial"/>
          <w:sz w:val="20"/>
          <w:szCs w:val="20"/>
        </w:rPr>
        <w:t xml:space="preserve">3, </w:t>
      </w:r>
      <w:r w:rsidR="002D535E">
        <w:rPr>
          <w:rFonts w:ascii="Arial" w:hAnsi="Arial" w:cs="Arial"/>
          <w:sz w:val="20"/>
          <w:szCs w:val="20"/>
        </w:rPr>
        <w:t>M</w:t>
      </w:r>
      <w:r w:rsidR="00322045" w:rsidRPr="00322045">
        <w:rPr>
          <w:rFonts w:ascii="Arial" w:hAnsi="Arial" w:cs="Arial"/>
          <w:sz w:val="20"/>
          <w:szCs w:val="20"/>
        </w:rPr>
        <w:t xml:space="preserve">3A, or </w:t>
      </w:r>
      <w:r w:rsidR="002D535E">
        <w:rPr>
          <w:rFonts w:ascii="Arial" w:hAnsi="Arial" w:cs="Arial"/>
          <w:sz w:val="20"/>
          <w:szCs w:val="20"/>
        </w:rPr>
        <w:t>M</w:t>
      </w:r>
      <w:r w:rsidR="00322045" w:rsidRPr="00322045">
        <w:rPr>
          <w:rFonts w:ascii="Arial" w:hAnsi="Arial" w:cs="Arial"/>
          <w:sz w:val="20"/>
          <w:szCs w:val="20"/>
        </w:rPr>
        <w:t xml:space="preserve">3B, </w:t>
      </w:r>
      <w:r w:rsidR="002D535E">
        <w:rPr>
          <w:rFonts w:ascii="Arial" w:hAnsi="Arial" w:cs="Arial"/>
          <w:sz w:val="20"/>
          <w:szCs w:val="20"/>
        </w:rPr>
        <w:t>M</w:t>
      </w:r>
      <w:r w:rsidR="00322045" w:rsidRPr="00322045">
        <w:rPr>
          <w:rFonts w:ascii="Arial" w:hAnsi="Arial" w:cs="Arial"/>
          <w:sz w:val="20"/>
          <w:szCs w:val="20"/>
        </w:rPr>
        <w:t xml:space="preserve">4, </w:t>
      </w:r>
      <w:r w:rsidR="002D535E">
        <w:rPr>
          <w:rFonts w:ascii="Arial" w:hAnsi="Arial" w:cs="Arial"/>
          <w:sz w:val="20"/>
          <w:szCs w:val="20"/>
        </w:rPr>
        <w:t>M</w:t>
      </w:r>
      <w:r w:rsidR="00322045" w:rsidRPr="00322045">
        <w:rPr>
          <w:rFonts w:ascii="Arial" w:hAnsi="Arial" w:cs="Arial"/>
          <w:sz w:val="20"/>
          <w:szCs w:val="20"/>
        </w:rPr>
        <w:t xml:space="preserve">18, </w:t>
      </w:r>
      <w:r w:rsidR="002D535E">
        <w:rPr>
          <w:rFonts w:ascii="Arial" w:hAnsi="Arial" w:cs="Arial"/>
          <w:sz w:val="20"/>
          <w:szCs w:val="20"/>
        </w:rPr>
        <w:t>M</w:t>
      </w:r>
      <w:r w:rsidR="00322045" w:rsidRPr="00322045">
        <w:rPr>
          <w:rFonts w:ascii="Arial" w:hAnsi="Arial" w:cs="Arial"/>
          <w:sz w:val="20"/>
          <w:szCs w:val="20"/>
        </w:rPr>
        <w:t xml:space="preserve">19, </w:t>
      </w:r>
      <w:r w:rsidR="002D535E">
        <w:rPr>
          <w:rFonts w:ascii="Arial" w:hAnsi="Arial" w:cs="Arial"/>
          <w:sz w:val="20"/>
          <w:szCs w:val="20"/>
        </w:rPr>
        <w:t>M</w:t>
      </w:r>
      <w:r w:rsidR="00322045" w:rsidRPr="00322045">
        <w:rPr>
          <w:rFonts w:ascii="Arial" w:hAnsi="Arial" w:cs="Arial"/>
          <w:sz w:val="20"/>
          <w:szCs w:val="20"/>
        </w:rPr>
        <w:t xml:space="preserve">25A, </w:t>
      </w:r>
      <w:r w:rsidR="002D535E">
        <w:rPr>
          <w:rFonts w:ascii="Arial" w:hAnsi="Arial" w:cs="Arial"/>
          <w:sz w:val="20"/>
          <w:szCs w:val="20"/>
        </w:rPr>
        <w:t>M</w:t>
      </w:r>
      <w:r w:rsidR="00322045" w:rsidRPr="00322045">
        <w:rPr>
          <w:rFonts w:ascii="Arial" w:hAnsi="Arial" w:cs="Arial"/>
          <w:sz w:val="20"/>
          <w:szCs w:val="20"/>
        </w:rPr>
        <w:t xml:space="preserve">205, </w:t>
      </w:r>
      <w:r w:rsidR="002D535E">
        <w:rPr>
          <w:rFonts w:ascii="Arial" w:hAnsi="Arial" w:cs="Arial"/>
          <w:sz w:val="20"/>
          <w:szCs w:val="20"/>
        </w:rPr>
        <w:t>M</w:t>
      </w:r>
      <w:r w:rsidR="00322045" w:rsidRPr="00322045">
        <w:rPr>
          <w:rFonts w:ascii="Arial" w:hAnsi="Arial" w:cs="Arial"/>
          <w:sz w:val="20"/>
          <w:szCs w:val="20"/>
        </w:rPr>
        <w:t>320, ASTM D6348-03, ALT-096, and ALT-096, ALT-106</w:t>
      </w:r>
      <w:r>
        <w:rPr>
          <w:rFonts w:ascii="Arial" w:hAnsi="Arial" w:cs="Arial"/>
          <w:sz w:val="20"/>
          <w:szCs w:val="20"/>
        </w:rPr>
        <w:t xml:space="preserve"> </w:t>
      </w:r>
      <w:r w:rsidR="00A040E1" w:rsidRPr="006C3295">
        <w:rPr>
          <w:rFonts w:ascii="Arial" w:hAnsi="Arial" w:cs="Arial"/>
          <w:sz w:val="20"/>
          <w:szCs w:val="20"/>
        </w:rPr>
        <w:t xml:space="preserve">must be included in the </w:t>
      </w:r>
      <w:r w:rsidR="00927274" w:rsidRPr="00927274">
        <w:rPr>
          <w:rFonts w:ascii="Arial" w:hAnsi="Arial" w:cs="Arial"/>
          <w:sz w:val="20"/>
          <w:szCs w:val="20"/>
        </w:rPr>
        <w:t>final test report</w:t>
      </w:r>
      <w:r w:rsidR="00A040E1" w:rsidRPr="006C3295">
        <w:rPr>
          <w:rFonts w:ascii="Arial" w:hAnsi="Arial" w:cs="Arial"/>
          <w:sz w:val="20"/>
          <w:szCs w:val="20"/>
        </w:rPr>
        <w:t>.</w:t>
      </w:r>
    </w:p>
    <w:p w14:paraId="107DDCA5" w14:textId="7C87372E" w:rsidR="00DC428E" w:rsidRDefault="00DC428E">
      <w:pPr>
        <w:rPr>
          <w:rFonts w:ascii="Arial" w:hAnsi="Arial" w:cs="Arial"/>
          <w:sz w:val="20"/>
          <w:szCs w:val="20"/>
        </w:rPr>
      </w:pPr>
      <w:r>
        <w:rPr>
          <w:rFonts w:ascii="Arial" w:hAnsi="Arial" w:cs="Arial"/>
          <w:sz w:val="20"/>
          <w:szCs w:val="20"/>
        </w:rPr>
        <w:br w:type="page"/>
      </w:r>
    </w:p>
    <w:p w14:paraId="06721394" w14:textId="03C3769B" w:rsidR="00F15D83" w:rsidRDefault="00F15D83" w:rsidP="00F15D83">
      <w:pPr>
        <w:pStyle w:val="NoSpacing"/>
        <w:jc w:val="center"/>
        <w:rPr>
          <w:rFonts w:ascii="Arial" w:hAnsi="Arial" w:cs="Arial"/>
          <w:b/>
          <w:iCs/>
          <w:sz w:val="20"/>
          <w:szCs w:val="20"/>
        </w:rPr>
      </w:pPr>
      <w:r w:rsidRPr="009A1D60">
        <w:rPr>
          <w:rFonts w:ascii="Arial" w:hAnsi="Arial" w:cs="Arial"/>
          <w:b/>
          <w:iCs/>
          <w:sz w:val="20"/>
          <w:szCs w:val="20"/>
        </w:rPr>
        <w:lastRenderedPageBreak/>
        <w:t xml:space="preserve">Table </w:t>
      </w:r>
      <w:r>
        <w:rPr>
          <w:rFonts w:ascii="Arial" w:hAnsi="Arial" w:cs="Arial"/>
          <w:b/>
          <w:iCs/>
          <w:sz w:val="20"/>
          <w:szCs w:val="20"/>
        </w:rPr>
        <w:t>43.</w:t>
      </w:r>
      <w:r w:rsidRPr="009A1D60">
        <w:rPr>
          <w:rFonts w:ascii="Arial" w:hAnsi="Arial" w:cs="Arial"/>
          <w:b/>
          <w:iCs/>
          <w:sz w:val="20"/>
          <w:szCs w:val="20"/>
        </w:rPr>
        <w:t xml:space="preserve"> </w:t>
      </w:r>
      <w:r w:rsidRPr="00EA3304">
        <w:rPr>
          <w:rFonts w:ascii="Arial" w:hAnsi="Arial" w:cs="Arial"/>
          <w:b/>
          <w:iCs/>
          <w:sz w:val="20"/>
          <w:szCs w:val="20"/>
        </w:rPr>
        <w:t>NO</w:t>
      </w:r>
      <w:r w:rsidRPr="00EA3304">
        <w:rPr>
          <w:rFonts w:ascii="Arial" w:hAnsi="Arial" w:cs="Arial"/>
          <w:b/>
          <w:iCs/>
          <w:sz w:val="20"/>
          <w:szCs w:val="20"/>
          <w:vertAlign w:val="subscript"/>
        </w:rPr>
        <w:t>x</w:t>
      </w:r>
      <w:r w:rsidRPr="00EA3304">
        <w:rPr>
          <w:rFonts w:ascii="Arial" w:hAnsi="Arial" w:cs="Arial"/>
          <w:b/>
          <w:iCs/>
          <w:sz w:val="20"/>
          <w:szCs w:val="20"/>
        </w:rPr>
        <w:t xml:space="preserve"> and CO</w:t>
      </w:r>
      <w:r w:rsidRPr="005D4319">
        <w:rPr>
          <w:rFonts w:ascii="Arial" w:hAnsi="Arial" w:cs="Arial"/>
          <w:b/>
          <w:iCs/>
          <w:sz w:val="20"/>
          <w:szCs w:val="20"/>
        </w:rPr>
        <w:t xml:space="preserve"> </w:t>
      </w:r>
      <w:r w:rsidRPr="006B65F0">
        <w:rPr>
          <w:rFonts w:ascii="Arial" w:hAnsi="Arial" w:cs="Arial"/>
          <w:b/>
          <w:iCs/>
          <w:sz w:val="20"/>
          <w:szCs w:val="20"/>
        </w:rPr>
        <w:t>Test Results Summary (TRS)</w:t>
      </w:r>
      <w:r>
        <w:rPr>
          <w:rFonts w:ascii="Arial" w:hAnsi="Arial" w:cs="Arial"/>
          <w:b/>
          <w:iCs/>
          <w:sz w:val="20"/>
          <w:szCs w:val="20"/>
        </w:rPr>
        <w:t xml:space="preserve"> Per </w:t>
      </w:r>
      <w:r w:rsidRPr="009D2F16">
        <w:rPr>
          <w:rFonts w:ascii="Arial" w:hAnsi="Arial" w:cs="Arial"/>
          <w:b/>
          <w:iCs/>
          <w:sz w:val="20"/>
          <w:szCs w:val="20"/>
        </w:rPr>
        <w:t>M</w:t>
      </w:r>
      <w:r>
        <w:rPr>
          <w:rFonts w:ascii="Arial" w:hAnsi="Arial" w:cs="Arial"/>
          <w:b/>
          <w:iCs/>
          <w:sz w:val="20"/>
          <w:szCs w:val="20"/>
        </w:rPr>
        <w:t xml:space="preserve">7E and </w:t>
      </w:r>
      <w:r w:rsidR="00BB73CD">
        <w:rPr>
          <w:rFonts w:ascii="Arial" w:hAnsi="Arial" w:cs="Arial"/>
          <w:b/>
          <w:iCs/>
          <w:sz w:val="20"/>
          <w:szCs w:val="20"/>
        </w:rPr>
        <w:t>M</w:t>
      </w:r>
      <w:r>
        <w:rPr>
          <w:rFonts w:ascii="Arial" w:hAnsi="Arial" w:cs="Arial"/>
          <w:b/>
          <w:iCs/>
          <w:sz w:val="20"/>
          <w:szCs w:val="20"/>
        </w:rPr>
        <w:t>10</w:t>
      </w:r>
    </w:p>
    <w:p w14:paraId="6165C4F1" w14:textId="77777777" w:rsidR="00F15D83" w:rsidRPr="009A1D60" w:rsidRDefault="00F15D83" w:rsidP="00F15D83">
      <w:pPr>
        <w:pStyle w:val="NoSpacing"/>
        <w:jc w:val="center"/>
        <w:rPr>
          <w:rFonts w:ascii="Arial" w:hAnsi="Arial" w:cs="Arial"/>
          <w:b/>
          <w:iCs/>
          <w:sz w:val="20"/>
          <w:szCs w:val="20"/>
        </w:rPr>
      </w:pPr>
      <w:r w:rsidRPr="00F64A15">
        <w:rPr>
          <w:rFonts w:ascii="Arial" w:hAnsi="Arial" w:cs="Arial"/>
          <w:b/>
          <w:iCs/>
          <w:sz w:val="20"/>
          <w:szCs w:val="20"/>
        </w:rPr>
        <w:t>Source Name / ID No.</w:t>
      </w:r>
      <w:r w:rsidRPr="00F64A15">
        <w:rPr>
          <w:rFonts w:ascii="Arial" w:hAnsi="Arial" w:cs="Arial"/>
          <w:b/>
          <w:iCs/>
          <w:sz w:val="20"/>
          <w:szCs w:val="20"/>
          <w:vertAlign w:val="superscript"/>
        </w:rPr>
        <w:t xml:space="preserve"> 1</w:t>
      </w:r>
      <w:r>
        <w:rPr>
          <w:rFonts w:ascii="Arial" w:hAnsi="Arial" w:cs="Arial"/>
          <w:b/>
          <w:iCs/>
          <w:sz w:val="20"/>
          <w:szCs w:val="20"/>
        </w:rPr>
        <w:t xml:space="preserve"> / </w:t>
      </w:r>
      <w:r w:rsidRPr="00F64A15">
        <w:rPr>
          <w:rFonts w:ascii="Arial" w:hAnsi="Arial" w:cs="Arial"/>
          <w:b/>
          <w:iCs/>
          <w:sz w:val="20"/>
          <w:szCs w:val="20"/>
        </w:rPr>
        <w:t>Stack/ ID Name / No.</w:t>
      </w:r>
      <w:r w:rsidRPr="00F64A15">
        <w:rPr>
          <w:rFonts w:ascii="Arial" w:hAnsi="Arial" w:cs="Arial"/>
          <w:b/>
          <w:iCs/>
          <w:sz w:val="20"/>
          <w:szCs w:val="20"/>
          <w:vertAlign w:val="superscript"/>
        </w:rPr>
        <w:t>1</w:t>
      </w:r>
    </w:p>
    <w:tbl>
      <w:tblPr>
        <w:tblW w:w="9360"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000" w:firstRow="0" w:lastRow="0" w:firstColumn="0" w:lastColumn="0" w:noHBand="0" w:noVBand="0"/>
      </w:tblPr>
      <w:tblGrid>
        <w:gridCol w:w="4819"/>
        <w:gridCol w:w="1109"/>
        <w:gridCol w:w="1110"/>
        <w:gridCol w:w="1110"/>
        <w:gridCol w:w="1212"/>
      </w:tblGrid>
      <w:tr w:rsidR="00F15D83" w:rsidRPr="00C96DE4" w14:paraId="53A73E1B" w14:textId="77777777" w:rsidTr="009D4202">
        <w:trPr>
          <w:trHeight w:val="360"/>
          <w:jc w:val="center"/>
        </w:trPr>
        <w:tc>
          <w:tcPr>
            <w:tcW w:w="4819" w:type="dxa"/>
            <w:vAlign w:val="center"/>
          </w:tcPr>
          <w:p w14:paraId="79822943" w14:textId="77777777" w:rsidR="00F15D83" w:rsidRPr="00F15D83" w:rsidRDefault="00F15D83" w:rsidP="00284835">
            <w:pPr>
              <w:pStyle w:val="NoSpacing"/>
              <w:jc w:val="center"/>
              <w:rPr>
                <w:rFonts w:ascii="Arial" w:hAnsi="Arial" w:cs="Arial"/>
                <w:sz w:val="20"/>
                <w:szCs w:val="20"/>
              </w:rPr>
            </w:pPr>
            <w:r w:rsidRPr="00F15D83">
              <w:rPr>
                <w:rFonts w:ascii="Arial" w:hAnsi="Arial" w:cs="Arial"/>
                <w:sz w:val="20"/>
                <w:szCs w:val="20"/>
              </w:rPr>
              <w:t>Test Date</w:t>
            </w:r>
          </w:p>
        </w:tc>
        <w:tc>
          <w:tcPr>
            <w:tcW w:w="3329" w:type="dxa"/>
            <w:gridSpan w:val="3"/>
            <w:vAlign w:val="center"/>
          </w:tcPr>
          <w:p w14:paraId="1175F8FC" w14:textId="77777777" w:rsidR="00F15D83" w:rsidRPr="00F15D83" w:rsidRDefault="00F15D83" w:rsidP="00284835">
            <w:pPr>
              <w:pStyle w:val="NoSpacing"/>
              <w:jc w:val="center"/>
              <w:rPr>
                <w:rFonts w:ascii="Arial" w:hAnsi="Arial" w:cs="Arial"/>
                <w:sz w:val="20"/>
                <w:szCs w:val="20"/>
              </w:rPr>
            </w:pPr>
          </w:p>
        </w:tc>
        <w:tc>
          <w:tcPr>
            <w:tcW w:w="1212" w:type="dxa"/>
            <w:shd w:val="clear" w:color="auto" w:fill="auto"/>
            <w:vAlign w:val="center"/>
          </w:tcPr>
          <w:p w14:paraId="75DDA8F2" w14:textId="77777777" w:rsidR="00F15D83" w:rsidRPr="00E013F2" w:rsidRDefault="00F15D83" w:rsidP="00284835">
            <w:pPr>
              <w:pStyle w:val="NoSpacing"/>
              <w:jc w:val="center"/>
              <w:rPr>
                <w:rFonts w:ascii="Arial" w:hAnsi="Arial" w:cs="Arial"/>
                <w:b/>
                <w:bCs/>
                <w:sz w:val="20"/>
                <w:szCs w:val="20"/>
              </w:rPr>
            </w:pPr>
            <w:r w:rsidRPr="00E013F2">
              <w:rPr>
                <w:rFonts w:ascii="Arial" w:hAnsi="Arial" w:cs="Arial"/>
                <w:b/>
                <w:bCs/>
                <w:sz w:val="20"/>
                <w:szCs w:val="20"/>
              </w:rPr>
              <w:t>Average</w:t>
            </w:r>
          </w:p>
        </w:tc>
      </w:tr>
      <w:tr w:rsidR="00F15D83" w:rsidRPr="00C96DE4" w14:paraId="506F7A4B" w14:textId="77777777" w:rsidTr="007177FB">
        <w:trPr>
          <w:trHeight w:val="360"/>
          <w:jc w:val="center"/>
        </w:trPr>
        <w:tc>
          <w:tcPr>
            <w:tcW w:w="4819" w:type="dxa"/>
            <w:vAlign w:val="center"/>
          </w:tcPr>
          <w:p w14:paraId="520664C1" w14:textId="77777777" w:rsidR="00F15D83" w:rsidRPr="00F15D83" w:rsidRDefault="00F15D83" w:rsidP="00284835">
            <w:pPr>
              <w:pStyle w:val="NoSpacing"/>
              <w:jc w:val="center"/>
              <w:rPr>
                <w:rFonts w:ascii="Arial" w:hAnsi="Arial" w:cs="Arial"/>
                <w:sz w:val="20"/>
                <w:szCs w:val="20"/>
              </w:rPr>
            </w:pPr>
            <w:r w:rsidRPr="00F15D83">
              <w:rPr>
                <w:rFonts w:ascii="Arial" w:hAnsi="Arial" w:cs="Arial"/>
                <w:sz w:val="20"/>
                <w:szCs w:val="20"/>
              </w:rPr>
              <w:t>Test Run Number</w:t>
            </w:r>
          </w:p>
        </w:tc>
        <w:tc>
          <w:tcPr>
            <w:tcW w:w="1109" w:type="dxa"/>
            <w:vAlign w:val="center"/>
          </w:tcPr>
          <w:p w14:paraId="5A541CE0" w14:textId="77777777" w:rsidR="00F15D83" w:rsidRPr="00F15D83" w:rsidRDefault="00F15D83" w:rsidP="00284835">
            <w:pPr>
              <w:pStyle w:val="NoSpacing"/>
              <w:jc w:val="center"/>
              <w:rPr>
                <w:rFonts w:ascii="Arial" w:hAnsi="Arial" w:cs="Arial"/>
                <w:sz w:val="20"/>
                <w:szCs w:val="20"/>
              </w:rPr>
            </w:pPr>
            <w:r w:rsidRPr="00F15D83">
              <w:rPr>
                <w:rFonts w:ascii="Arial" w:hAnsi="Arial" w:cs="Arial"/>
                <w:sz w:val="20"/>
                <w:szCs w:val="20"/>
              </w:rPr>
              <w:t>1</w:t>
            </w:r>
          </w:p>
        </w:tc>
        <w:tc>
          <w:tcPr>
            <w:tcW w:w="1110" w:type="dxa"/>
            <w:vAlign w:val="center"/>
          </w:tcPr>
          <w:p w14:paraId="67E49244" w14:textId="77777777" w:rsidR="00F15D83" w:rsidRPr="00F15D83" w:rsidRDefault="00F15D83" w:rsidP="00284835">
            <w:pPr>
              <w:pStyle w:val="NoSpacing"/>
              <w:jc w:val="center"/>
              <w:rPr>
                <w:rFonts w:ascii="Arial" w:hAnsi="Arial" w:cs="Arial"/>
                <w:sz w:val="20"/>
                <w:szCs w:val="20"/>
              </w:rPr>
            </w:pPr>
            <w:r w:rsidRPr="00F15D83">
              <w:rPr>
                <w:rFonts w:ascii="Arial" w:hAnsi="Arial" w:cs="Arial"/>
                <w:sz w:val="20"/>
                <w:szCs w:val="20"/>
              </w:rPr>
              <w:t>2</w:t>
            </w:r>
          </w:p>
        </w:tc>
        <w:tc>
          <w:tcPr>
            <w:tcW w:w="1110" w:type="dxa"/>
            <w:vAlign w:val="center"/>
          </w:tcPr>
          <w:p w14:paraId="46CC3330" w14:textId="77777777" w:rsidR="00F15D83" w:rsidRPr="00F15D83" w:rsidRDefault="00F15D83" w:rsidP="00284835">
            <w:pPr>
              <w:pStyle w:val="NoSpacing"/>
              <w:jc w:val="center"/>
              <w:rPr>
                <w:rFonts w:ascii="Arial" w:hAnsi="Arial" w:cs="Arial"/>
                <w:sz w:val="20"/>
                <w:szCs w:val="20"/>
              </w:rPr>
            </w:pPr>
            <w:r w:rsidRPr="00F15D83">
              <w:rPr>
                <w:rFonts w:ascii="Arial" w:hAnsi="Arial" w:cs="Arial"/>
                <w:sz w:val="20"/>
                <w:szCs w:val="20"/>
              </w:rPr>
              <w:t>3</w:t>
            </w:r>
          </w:p>
        </w:tc>
        <w:tc>
          <w:tcPr>
            <w:tcW w:w="1212" w:type="dxa"/>
            <w:vAlign w:val="center"/>
          </w:tcPr>
          <w:p w14:paraId="22D49547" w14:textId="77777777" w:rsidR="00F15D83" w:rsidRPr="00F15D83" w:rsidRDefault="00F15D83" w:rsidP="00284835">
            <w:pPr>
              <w:pStyle w:val="NoSpacing"/>
              <w:jc w:val="center"/>
              <w:rPr>
                <w:rFonts w:ascii="Arial" w:hAnsi="Arial" w:cs="Arial"/>
                <w:sz w:val="20"/>
                <w:szCs w:val="20"/>
              </w:rPr>
            </w:pPr>
            <w:r w:rsidRPr="00F15D83">
              <w:rPr>
                <w:rFonts w:ascii="Arial" w:hAnsi="Arial" w:cs="Arial"/>
                <w:sz w:val="20"/>
                <w:szCs w:val="20"/>
              </w:rPr>
              <w:t>N/A</w:t>
            </w:r>
          </w:p>
        </w:tc>
      </w:tr>
      <w:tr w:rsidR="00F15D83" w:rsidRPr="00C96DE4" w14:paraId="319687A9" w14:textId="77777777" w:rsidTr="007177FB">
        <w:trPr>
          <w:trHeight w:val="360"/>
          <w:jc w:val="center"/>
        </w:trPr>
        <w:tc>
          <w:tcPr>
            <w:tcW w:w="9360" w:type="dxa"/>
            <w:gridSpan w:val="5"/>
            <w:shd w:val="clear" w:color="auto" w:fill="F3F3F3"/>
            <w:vAlign w:val="center"/>
          </w:tcPr>
          <w:p w14:paraId="76ABA2EE" w14:textId="77777777" w:rsidR="00F15D83" w:rsidRPr="00F15D83" w:rsidRDefault="00F15D83" w:rsidP="00284835">
            <w:pPr>
              <w:pStyle w:val="NoSpacing"/>
              <w:jc w:val="center"/>
              <w:rPr>
                <w:rFonts w:ascii="Arial" w:hAnsi="Arial" w:cs="Arial"/>
                <w:sz w:val="20"/>
                <w:szCs w:val="20"/>
              </w:rPr>
            </w:pPr>
            <w:r w:rsidRPr="00F15D83">
              <w:rPr>
                <w:rFonts w:ascii="Arial" w:hAnsi="Arial" w:cs="Arial"/>
                <w:b/>
                <w:sz w:val="20"/>
                <w:szCs w:val="20"/>
              </w:rPr>
              <w:t>Sampling/Stack Data Summary</w:t>
            </w:r>
          </w:p>
        </w:tc>
      </w:tr>
      <w:tr w:rsidR="00F15D83" w:rsidRPr="00C96DE4" w14:paraId="2C25703B" w14:textId="77777777" w:rsidTr="007177FB">
        <w:trPr>
          <w:trHeight w:val="360"/>
          <w:jc w:val="center"/>
        </w:trPr>
        <w:tc>
          <w:tcPr>
            <w:tcW w:w="4819" w:type="dxa"/>
            <w:vAlign w:val="center"/>
          </w:tcPr>
          <w:p w14:paraId="76DF3A54" w14:textId="77777777" w:rsidR="00F15D83" w:rsidRPr="00F15D83" w:rsidRDefault="00F15D83" w:rsidP="00284835">
            <w:pPr>
              <w:pStyle w:val="NoSpacing"/>
              <w:jc w:val="center"/>
              <w:rPr>
                <w:rFonts w:ascii="Arial" w:hAnsi="Arial" w:cs="Arial"/>
                <w:sz w:val="20"/>
                <w:szCs w:val="20"/>
              </w:rPr>
            </w:pPr>
            <w:r w:rsidRPr="00F15D83">
              <w:rPr>
                <w:rFonts w:ascii="Arial" w:hAnsi="Arial" w:cs="Arial"/>
                <w:sz w:val="20"/>
                <w:szCs w:val="20"/>
              </w:rPr>
              <w:t>Oxygen, (%)</w:t>
            </w:r>
          </w:p>
        </w:tc>
        <w:tc>
          <w:tcPr>
            <w:tcW w:w="1109" w:type="dxa"/>
            <w:vAlign w:val="center"/>
          </w:tcPr>
          <w:p w14:paraId="6CCDA3D8" w14:textId="77777777" w:rsidR="00F15D83" w:rsidRPr="00F15D83" w:rsidRDefault="00F15D83" w:rsidP="00284835">
            <w:pPr>
              <w:pStyle w:val="NoSpacing"/>
              <w:jc w:val="center"/>
              <w:rPr>
                <w:rFonts w:ascii="Arial" w:hAnsi="Arial" w:cs="Arial"/>
                <w:sz w:val="20"/>
                <w:szCs w:val="20"/>
              </w:rPr>
            </w:pPr>
          </w:p>
        </w:tc>
        <w:tc>
          <w:tcPr>
            <w:tcW w:w="1110" w:type="dxa"/>
            <w:vAlign w:val="center"/>
          </w:tcPr>
          <w:p w14:paraId="28139513" w14:textId="77777777" w:rsidR="00F15D83" w:rsidRPr="00F15D83" w:rsidRDefault="00F15D83" w:rsidP="00284835">
            <w:pPr>
              <w:pStyle w:val="NoSpacing"/>
              <w:jc w:val="center"/>
              <w:rPr>
                <w:rFonts w:ascii="Arial" w:hAnsi="Arial" w:cs="Arial"/>
                <w:sz w:val="20"/>
                <w:szCs w:val="20"/>
              </w:rPr>
            </w:pPr>
          </w:p>
        </w:tc>
        <w:tc>
          <w:tcPr>
            <w:tcW w:w="1110" w:type="dxa"/>
            <w:vAlign w:val="center"/>
          </w:tcPr>
          <w:p w14:paraId="124ABA45" w14:textId="77777777" w:rsidR="00F15D83" w:rsidRPr="00F15D83" w:rsidRDefault="00F15D83" w:rsidP="00284835">
            <w:pPr>
              <w:pStyle w:val="NoSpacing"/>
              <w:jc w:val="center"/>
              <w:rPr>
                <w:rFonts w:ascii="Arial" w:hAnsi="Arial" w:cs="Arial"/>
                <w:sz w:val="20"/>
                <w:szCs w:val="20"/>
              </w:rPr>
            </w:pPr>
          </w:p>
        </w:tc>
        <w:tc>
          <w:tcPr>
            <w:tcW w:w="1212" w:type="dxa"/>
            <w:vAlign w:val="center"/>
          </w:tcPr>
          <w:p w14:paraId="57D89DAA" w14:textId="77777777" w:rsidR="00F15D83" w:rsidRPr="00F15D83" w:rsidRDefault="00F15D83" w:rsidP="00284835">
            <w:pPr>
              <w:pStyle w:val="NoSpacing"/>
              <w:jc w:val="center"/>
              <w:rPr>
                <w:rFonts w:ascii="Arial" w:hAnsi="Arial" w:cs="Arial"/>
                <w:sz w:val="20"/>
                <w:szCs w:val="20"/>
              </w:rPr>
            </w:pPr>
          </w:p>
        </w:tc>
      </w:tr>
      <w:tr w:rsidR="00500781" w:rsidRPr="00C96DE4" w14:paraId="556F0BA7" w14:textId="77777777" w:rsidTr="007177FB">
        <w:trPr>
          <w:trHeight w:val="360"/>
          <w:jc w:val="center"/>
        </w:trPr>
        <w:tc>
          <w:tcPr>
            <w:tcW w:w="4819" w:type="dxa"/>
            <w:vAlign w:val="center"/>
          </w:tcPr>
          <w:p w14:paraId="334F495F" w14:textId="1E0FD8D4" w:rsidR="00500781" w:rsidRPr="00F15D83" w:rsidRDefault="00500781" w:rsidP="00284835">
            <w:pPr>
              <w:pStyle w:val="NoSpacing"/>
              <w:jc w:val="center"/>
              <w:rPr>
                <w:rFonts w:ascii="Arial" w:hAnsi="Arial" w:cs="Arial"/>
                <w:sz w:val="20"/>
                <w:szCs w:val="20"/>
              </w:rPr>
            </w:pPr>
            <w:r w:rsidRPr="002B3365">
              <w:rPr>
                <w:rFonts w:ascii="Arial" w:hAnsi="Arial" w:cs="Arial"/>
                <w:sz w:val="20"/>
                <w:szCs w:val="20"/>
              </w:rPr>
              <w:t>Volumetric Flowrate</w:t>
            </w:r>
            <w:r>
              <w:rPr>
                <w:rFonts w:ascii="Arial" w:hAnsi="Arial" w:cs="Arial"/>
                <w:sz w:val="20"/>
                <w:szCs w:val="20"/>
              </w:rPr>
              <w:t xml:space="preserve">, </w:t>
            </w:r>
            <w:r w:rsidRPr="002B3365">
              <w:rPr>
                <w:rFonts w:ascii="Arial" w:hAnsi="Arial" w:cs="Arial"/>
                <w:sz w:val="20"/>
                <w:szCs w:val="20"/>
              </w:rPr>
              <w:t>(dscfm by M19)</w:t>
            </w:r>
            <w:r>
              <w:rPr>
                <w:rFonts w:ascii="Arial" w:hAnsi="Arial" w:cs="Arial"/>
                <w:sz w:val="20"/>
                <w:szCs w:val="20"/>
                <w:vertAlign w:val="superscript"/>
              </w:rPr>
              <w:t>2</w:t>
            </w:r>
          </w:p>
        </w:tc>
        <w:tc>
          <w:tcPr>
            <w:tcW w:w="1109" w:type="dxa"/>
            <w:vAlign w:val="center"/>
          </w:tcPr>
          <w:p w14:paraId="03BE955C" w14:textId="77777777" w:rsidR="00500781" w:rsidRPr="00F15D83" w:rsidRDefault="00500781" w:rsidP="00284835">
            <w:pPr>
              <w:pStyle w:val="NoSpacing"/>
              <w:jc w:val="center"/>
              <w:rPr>
                <w:rFonts w:ascii="Arial" w:hAnsi="Arial" w:cs="Arial"/>
                <w:sz w:val="20"/>
                <w:szCs w:val="20"/>
              </w:rPr>
            </w:pPr>
          </w:p>
        </w:tc>
        <w:tc>
          <w:tcPr>
            <w:tcW w:w="1110" w:type="dxa"/>
            <w:vAlign w:val="center"/>
          </w:tcPr>
          <w:p w14:paraId="4174A7B7" w14:textId="77777777" w:rsidR="00500781" w:rsidRPr="00F15D83" w:rsidRDefault="00500781" w:rsidP="00284835">
            <w:pPr>
              <w:pStyle w:val="NoSpacing"/>
              <w:jc w:val="center"/>
              <w:rPr>
                <w:rFonts w:ascii="Arial" w:hAnsi="Arial" w:cs="Arial"/>
                <w:sz w:val="20"/>
                <w:szCs w:val="20"/>
              </w:rPr>
            </w:pPr>
          </w:p>
        </w:tc>
        <w:tc>
          <w:tcPr>
            <w:tcW w:w="1110" w:type="dxa"/>
            <w:vAlign w:val="center"/>
          </w:tcPr>
          <w:p w14:paraId="3352E149" w14:textId="77777777" w:rsidR="00500781" w:rsidRPr="00F15D83" w:rsidRDefault="00500781" w:rsidP="00284835">
            <w:pPr>
              <w:pStyle w:val="NoSpacing"/>
              <w:jc w:val="center"/>
              <w:rPr>
                <w:rFonts w:ascii="Arial" w:hAnsi="Arial" w:cs="Arial"/>
                <w:sz w:val="20"/>
                <w:szCs w:val="20"/>
              </w:rPr>
            </w:pPr>
          </w:p>
        </w:tc>
        <w:tc>
          <w:tcPr>
            <w:tcW w:w="1212" w:type="dxa"/>
            <w:vAlign w:val="center"/>
          </w:tcPr>
          <w:p w14:paraId="0D998424" w14:textId="77777777" w:rsidR="00500781" w:rsidRPr="00F15D83" w:rsidRDefault="00500781" w:rsidP="00284835">
            <w:pPr>
              <w:pStyle w:val="NoSpacing"/>
              <w:jc w:val="center"/>
              <w:rPr>
                <w:rFonts w:ascii="Arial" w:hAnsi="Arial" w:cs="Arial"/>
                <w:sz w:val="20"/>
                <w:szCs w:val="20"/>
              </w:rPr>
            </w:pPr>
          </w:p>
        </w:tc>
      </w:tr>
      <w:tr w:rsidR="00500781" w:rsidRPr="00C96DE4" w14:paraId="26ABA043" w14:textId="77777777" w:rsidTr="007177FB">
        <w:trPr>
          <w:trHeight w:val="360"/>
          <w:jc w:val="center"/>
        </w:trPr>
        <w:tc>
          <w:tcPr>
            <w:tcW w:w="4819" w:type="dxa"/>
            <w:vAlign w:val="center"/>
          </w:tcPr>
          <w:p w14:paraId="201EF6D0" w14:textId="0045E9F2" w:rsidR="00500781" w:rsidRPr="00F15D83" w:rsidRDefault="00500781" w:rsidP="00284835">
            <w:pPr>
              <w:pStyle w:val="NoSpacing"/>
              <w:jc w:val="center"/>
              <w:rPr>
                <w:rFonts w:ascii="Arial" w:hAnsi="Arial" w:cs="Arial"/>
                <w:sz w:val="20"/>
                <w:szCs w:val="20"/>
                <w:vertAlign w:val="superscript"/>
              </w:rPr>
            </w:pPr>
            <w:r w:rsidRPr="002B3365">
              <w:rPr>
                <w:rFonts w:ascii="Arial" w:hAnsi="Arial" w:cs="Arial"/>
                <w:sz w:val="20"/>
                <w:szCs w:val="20"/>
              </w:rPr>
              <w:t>Volumetric Flowrate</w:t>
            </w:r>
            <w:r>
              <w:rPr>
                <w:rFonts w:ascii="Arial" w:hAnsi="Arial" w:cs="Arial"/>
                <w:sz w:val="20"/>
                <w:szCs w:val="20"/>
              </w:rPr>
              <w:t xml:space="preserve">, </w:t>
            </w:r>
            <w:r w:rsidRPr="002B3365">
              <w:rPr>
                <w:rFonts w:ascii="Arial" w:hAnsi="Arial" w:cs="Arial"/>
                <w:sz w:val="20"/>
                <w:szCs w:val="20"/>
              </w:rPr>
              <w:t>(dscfm by M2/2C)</w:t>
            </w:r>
            <w:r w:rsidRPr="002B3365">
              <w:rPr>
                <w:rFonts w:ascii="Arial" w:hAnsi="Arial" w:cs="Arial"/>
                <w:sz w:val="20"/>
                <w:szCs w:val="20"/>
                <w:vertAlign w:val="superscript"/>
              </w:rPr>
              <w:t>2</w:t>
            </w:r>
          </w:p>
        </w:tc>
        <w:tc>
          <w:tcPr>
            <w:tcW w:w="1109" w:type="dxa"/>
            <w:vAlign w:val="center"/>
          </w:tcPr>
          <w:p w14:paraId="5EEF47AD" w14:textId="77777777" w:rsidR="00500781" w:rsidRPr="00F15D83" w:rsidRDefault="00500781" w:rsidP="00284835">
            <w:pPr>
              <w:pStyle w:val="NoSpacing"/>
              <w:jc w:val="center"/>
              <w:rPr>
                <w:rFonts w:ascii="Arial" w:hAnsi="Arial" w:cs="Arial"/>
                <w:sz w:val="20"/>
                <w:szCs w:val="20"/>
              </w:rPr>
            </w:pPr>
          </w:p>
        </w:tc>
        <w:tc>
          <w:tcPr>
            <w:tcW w:w="1110" w:type="dxa"/>
            <w:vAlign w:val="center"/>
          </w:tcPr>
          <w:p w14:paraId="1C9DA7F1" w14:textId="77777777" w:rsidR="00500781" w:rsidRPr="00F15D83" w:rsidRDefault="00500781" w:rsidP="00284835">
            <w:pPr>
              <w:pStyle w:val="NoSpacing"/>
              <w:jc w:val="center"/>
              <w:rPr>
                <w:rFonts w:ascii="Arial" w:hAnsi="Arial" w:cs="Arial"/>
                <w:sz w:val="20"/>
                <w:szCs w:val="20"/>
              </w:rPr>
            </w:pPr>
          </w:p>
        </w:tc>
        <w:tc>
          <w:tcPr>
            <w:tcW w:w="1110" w:type="dxa"/>
            <w:vAlign w:val="center"/>
          </w:tcPr>
          <w:p w14:paraId="67409833" w14:textId="77777777" w:rsidR="00500781" w:rsidRPr="00F15D83" w:rsidRDefault="00500781" w:rsidP="00284835">
            <w:pPr>
              <w:pStyle w:val="NoSpacing"/>
              <w:jc w:val="center"/>
              <w:rPr>
                <w:rFonts w:ascii="Arial" w:hAnsi="Arial" w:cs="Arial"/>
                <w:sz w:val="20"/>
                <w:szCs w:val="20"/>
              </w:rPr>
            </w:pPr>
          </w:p>
        </w:tc>
        <w:tc>
          <w:tcPr>
            <w:tcW w:w="1212" w:type="dxa"/>
            <w:vAlign w:val="center"/>
          </w:tcPr>
          <w:p w14:paraId="341BB997" w14:textId="77777777" w:rsidR="00500781" w:rsidRPr="00F15D83" w:rsidRDefault="00500781" w:rsidP="00284835">
            <w:pPr>
              <w:pStyle w:val="NoSpacing"/>
              <w:jc w:val="center"/>
              <w:rPr>
                <w:rFonts w:ascii="Arial" w:hAnsi="Arial" w:cs="Arial"/>
                <w:sz w:val="20"/>
                <w:szCs w:val="20"/>
              </w:rPr>
            </w:pPr>
          </w:p>
        </w:tc>
      </w:tr>
      <w:tr w:rsidR="00500781" w:rsidRPr="00C96DE4" w14:paraId="467CB428" w14:textId="77777777" w:rsidTr="007177FB">
        <w:trPr>
          <w:trHeight w:val="360"/>
          <w:jc w:val="center"/>
        </w:trPr>
        <w:tc>
          <w:tcPr>
            <w:tcW w:w="9360" w:type="dxa"/>
            <w:gridSpan w:val="5"/>
            <w:shd w:val="clear" w:color="auto" w:fill="F2F2F2" w:themeFill="background1" w:themeFillShade="F2"/>
            <w:vAlign w:val="center"/>
          </w:tcPr>
          <w:p w14:paraId="212FEBFB" w14:textId="77777777" w:rsidR="00500781" w:rsidRPr="00F15D83" w:rsidRDefault="00500781" w:rsidP="00284835">
            <w:pPr>
              <w:pStyle w:val="NoSpacing"/>
              <w:jc w:val="center"/>
              <w:rPr>
                <w:rFonts w:ascii="Arial" w:hAnsi="Arial" w:cs="Arial"/>
                <w:b/>
                <w:sz w:val="20"/>
                <w:szCs w:val="20"/>
              </w:rPr>
            </w:pPr>
            <w:r w:rsidRPr="00F15D83">
              <w:rPr>
                <w:rFonts w:ascii="Arial" w:hAnsi="Arial" w:cs="Arial"/>
                <w:b/>
                <w:sz w:val="20"/>
                <w:szCs w:val="20"/>
              </w:rPr>
              <w:t>NO</w:t>
            </w:r>
            <w:r w:rsidRPr="00F15D83">
              <w:rPr>
                <w:rFonts w:ascii="Arial" w:hAnsi="Arial" w:cs="Arial"/>
                <w:b/>
                <w:sz w:val="20"/>
                <w:szCs w:val="20"/>
                <w:vertAlign w:val="subscript"/>
              </w:rPr>
              <w:t>x</w:t>
            </w:r>
            <w:r w:rsidRPr="00F15D83">
              <w:rPr>
                <w:rFonts w:ascii="Arial" w:hAnsi="Arial" w:cs="Arial"/>
                <w:b/>
                <w:sz w:val="20"/>
                <w:szCs w:val="20"/>
              </w:rPr>
              <w:t xml:space="preserve"> (as NO</w:t>
            </w:r>
            <w:r w:rsidRPr="00F15D83">
              <w:rPr>
                <w:rFonts w:ascii="Arial" w:hAnsi="Arial" w:cs="Arial"/>
                <w:b/>
                <w:sz w:val="20"/>
                <w:szCs w:val="20"/>
                <w:vertAlign w:val="subscript"/>
              </w:rPr>
              <w:t>2</w:t>
            </w:r>
            <w:r w:rsidRPr="00F15D83">
              <w:rPr>
                <w:rFonts w:ascii="Arial" w:hAnsi="Arial" w:cs="Arial"/>
                <w:b/>
                <w:sz w:val="20"/>
                <w:szCs w:val="20"/>
              </w:rPr>
              <w:t>) Emission Results Summary</w:t>
            </w:r>
          </w:p>
        </w:tc>
      </w:tr>
      <w:tr w:rsidR="00500781" w:rsidRPr="00C96DE4" w14:paraId="3294D3A5" w14:textId="77777777" w:rsidTr="007177FB">
        <w:trPr>
          <w:trHeight w:val="360"/>
          <w:jc w:val="center"/>
        </w:trPr>
        <w:tc>
          <w:tcPr>
            <w:tcW w:w="4819" w:type="dxa"/>
            <w:vAlign w:val="center"/>
          </w:tcPr>
          <w:p w14:paraId="3B8C7AD5" w14:textId="2532D852" w:rsidR="00500781" w:rsidRPr="00F15D83" w:rsidRDefault="00500781" w:rsidP="00284835">
            <w:pPr>
              <w:pStyle w:val="NoSpacing"/>
              <w:jc w:val="center"/>
              <w:rPr>
                <w:rFonts w:ascii="Arial" w:hAnsi="Arial" w:cs="Arial"/>
                <w:sz w:val="20"/>
                <w:szCs w:val="20"/>
              </w:rPr>
            </w:pPr>
            <w:r w:rsidRPr="00B94865">
              <w:rPr>
                <w:rFonts w:ascii="Arial" w:hAnsi="Arial" w:cs="Arial"/>
                <w:sz w:val="20"/>
                <w:szCs w:val="20"/>
              </w:rPr>
              <w:t>Span Used During Testing</w:t>
            </w:r>
            <w:r>
              <w:rPr>
                <w:rFonts w:ascii="Arial" w:hAnsi="Arial" w:cs="Arial"/>
                <w:sz w:val="20"/>
                <w:szCs w:val="20"/>
              </w:rPr>
              <w:t xml:space="preserve">, </w:t>
            </w:r>
            <w:r w:rsidRPr="00B94865">
              <w:rPr>
                <w:rFonts w:ascii="Arial" w:hAnsi="Arial" w:cs="Arial"/>
                <w:sz w:val="20"/>
                <w:szCs w:val="20"/>
              </w:rPr>
              <w:t>(ppm)</w:t>
            </w:r>
          </w:p>
        </w:tc>
        <w:tc>
          <w:tcPr>
            <w:tcW w:w="1109" w:type="dxa"/>
            <w:vAlign w:val="center"/>
          </w:tcPr>
          <w:p w14:paraId="17511918" w14:textId="77777777" w:rsidR="00500781" w:rsidRPr="00F15D83" w:rsidRDefault="00500781" w:rsidP="00284835">
            <w:pPr>
              <w:pStyle w:val="NoSpacing"/>
              <w:jc w:val="center"/>
              <w:rPr>
                <w:rFonts w:ascii="Arial" w:hAnsi="Arial" w:cs="Arial"/>
                <w:sz w:val="20"/>
                <w:szCs w:val="20"/>
              </w:rPr>
            </w:pPr>
          </w:p>
        </w:tc>
        <w:tc>
          <w:tcPr>
            <w:tcW w:w="1110" w:type="dxa"/>
            <w:vAlign w:val="center"/>
          </w:tcPr>
          <w:p w14:paraId="1D3C6DC9" w14:textId="77777777" w:rsidR="00500781" w:rsidRPr="00F15D83" w:rsidRDefault="00500781" w:rsidP="00284835">
            <w:pPr>
              <w:pStyle w:val="NoSpacing"/>
              <w:jc w:val="center"/>
              <w:rPr>
                <w:rFonts w:ascii="Arial" w:hAnsi="Arial" w:cs="Arial"/>
                <w:sz w:val="20"/>
                <w:szCs w:val="20"/>
              </w:rPr>
            </w:pPr>
          </w:p>
        </w:tc>
        <w:tc>
          <w:tcPr>
            <w:tcW w:w="1110" w:type="dxa"/>
            <w:vAlign w:val="center"/>
          </w:tcPr>
          <w:p w14:paraId="324C771C" w14:textId="77777777" w:rsidR="00500781" w:rsidRPr="00F15D83" w:rsidRDefault="00500781" w:rsidP="00284835">
            <w:pPr>
              <w:pStyle w:val="NoSpacing"/>
              <w:jc w:val="center"/>
              <w:rPr>
                <w:rFonts w:ascii="Arial" w:hAnsi="Arial" w:cs="Arial"/>
                <w:sz w:val="20"/>
                <w:szCs w:val="20"/>
              </w:rPr>
            </w:pPr>
          </w:p>
        </w:tc>
        <w:tc>
          <w:tcPr>
            <w:tcW w:w="1212" w:type="dxa"/>
            <w:vAlign w:val="center"/>
          </w:tcPr>
          <w:p w14:paraId="3A8244C4" w14:textId="77777777" w:rsidR="00500781" w:rsidRPr="00F15D83" w:rsidRDefault="00500781" w:rsidP="00284835">
            <w:pPr>
              <w:pStyle w:val="NoSpacing"/>
              <w:jc w:val="center"/>
              <w:rPr>
                <w:rFonts w:ascii="Arial" w:hAnsi="Arial" w:cs="Arial"/>
                <w:sz w:val="20"/>
                <w:szCs w:val="20"/>
              </w:rPr>
            </w:pPr>
          </w:p>
        </w:tc>
      </w:tr>
      <w:tr w:rsidR="00500781" w:rsidRPr="00C96DE4" w14:paraId="15D83C4E" w14:textId="77777777" w:rsidTr="007177FB">
        <w:trPr>
          <w:trHeight w:val="360"/>
          <w:jc w:val="center"/>
        </w:trPr>
        <w:tc>
          <w:tcPr>
            <w:tcW w:w="4819" w:type="dxa"/>
            <w:vAlign w:val="center"/>
          </w:tcPr>
          <w:p w14:paraId="5406137F" w14:textId="6083D2E0" w:rsidR="00500781" w:rsidRPr="00F15D83" w:rsidRDefault="00500781" w:rsidP="00284835">
            <w:pPr>
              <w:pStyle w:val="NoSpacing"/>
              <w:jc w:val="center"/>
              <w:rPr>
                <w:rFonts w:ascii="Arial" w:hAnsi="Arial" w:cs="Arial"/>
                <w:sz w:val="20"/>
                <w:szCs w:val="20"/>
              </w:rPr>
            </w:pPr>
            <w:r w:rsidRPr="00B94865">
              <w:rPr>
                <w:rFonts w:ascii="Arial" w:hAnsi="Arial" w:cs="Arial"/>
                <w:sz w:val="20"/>
                <w:szCs w:val="20"/>
              </w:rPr>
              <w:t>Is Run Average concentration &lt;2 ppm?</w:t>
            </w:r>
          </w:p>
        </w:tc>
        <w:tc>
          <w:tcPr>
            <w:tcW w:w="1109" w:type="dxa"/>
            <w:vAlign w:val="center"/>
          </w:tcPr>
          <w:p w14:paraId="0826D977" w14:textId="77777777" w:rsidR="00500781" w:rsidRPr="00F15D83" w:rsidRDefault="00500781" w:rsidP="00284835">
            <w:pPr>
              <w:pStyle w:val="NoSpacing"/>
              <w:jc w:val="center"/>
              <w:rPr>
                <w:rFonts w:ascii="Arial" w:hAnsi="Arial" w:cs="Arial"/>
                <w:sz w:val="20"/>
                <w:szCs w:val="20"/>
              </w:rPr>
            </w:pPr>
          </w:p>
        </w:tc>
        <w:tc>
          <w:tcPr>
            <w:tcW w:w="1110" w:type="dxa"/>
            <w:vAlign w:val="center"/>
          </w:tcPr>
          <w:p w14:paraId="55716B0B" w14:textId="77777777" w:rsidR="00500781" w:rsidRPr="00F15D83" w:rsidRDefault="00500781" w:rsidP="00284835">
            <w:pPr>
              <w:pStyle w:val="NoSpacing"/>
              <w:jc w:val="center"/>
              <w:rPr>
                <w:rFonts w:ascii="Arial" w:hAnsi="Arial" w:cs="Arial"/>
                <w:sz w:val="20"/>
                <w:szCs w:val="20"/>
              </w:rPr>
            </w:pPr>
          </w:p>
        </w:tc>
        <w:tc>
          <w:tcPr>
            <w:tcW w:w="1110" w:type="dxa"/>
            <w:vAlign w:val="center"/>
          </w:tcPr>
          <w:p w14:paraId="7B246367" w14:textId="77777777" w:rsidR="00500781" w:rsidRPr="00F15D83" w:rsidRDefault="00500781" w:rsidP="00284835">
            <w:pPr>
              <w:pStyle w:val="NoSpacing"/>
              <w:jc w:val="center"/>
              <w:rPr>
                <w:rFonts w:ascii="Arial" w:hAnsi="Arial" w:cs="Arial"/>
                <w:sz w:val="20"/>
                <w:szCs w:val="20"/>
              </w:rPr>
            </w:pPr>
          </w:p>
        </w:tc>
        <w:tc>
          <w:tcPr>
            <w:tcW w:w="1212" w:type="dxa"/>
            <w:vAlign w:val="center"/>
          </w:tcPr>
          <w:p w14:paraId="3E066187" w14:textId="77777777" w:rsidR="00500781" w:rsidRPr="00F15D83" w:rsidRDefault="00500781" w:rsidP="00284835">
            <w:pPr>
              <w:pStyle w:val="NoSpacing"/>
              <w:jc w:val="center"/>
              <w:rPr>
                <w:rFonts w:ascii="Arial" w:hAnsi="Arial" w:cs="Arial"/>
                <w:sz w:val="20"/>
                <w:szCs w:val="20"/>
              </w:rPr>
            </w:pPr>
          </w:p>
        </w:tc>
      </w:tr>
      <w:tr w:rsidR="00500781" w:rsidRPr="00C96DE4" w14:paraId="764AF140" w14:textId="77777777" w:rsidTr="007177FB">
        <w:trPr>
          <w:trHeight w:val="360"/>
          <w:jc w:val="center"/>
        </w:trPr>
        <w:tc>
          <w:tcPr>
            <w:tcW w:w="4819" w:type="dxa"/>
            <w:vAlign w:val="center"/>
          </w:tcPr>
          <w:p w14:paraId="201F7CAC" w14:textId="7FEA16A1" w:rsidR="00500781" w:rsidRPr="00F15D83" w:rsidRDefault="00500781" w:rsidP="00284835">
            <w:pPr>
              <w:pStyle w:val="NoSpacing"/>
              <w:jc w:val="center"/>
              <w:rPr>
                <w:rFonts w:ascii="Arial" w:hAnsi="Arial" w:cs="Arial"/>
                <w:sz w:val="20"/>
                <w:szCs w:val="20"/>
              </w:rPr>
            </w:pPr>
            <w:r w:rsidRPr="00B94865">
              <w:rPr>
                <w:rFonts w:ascii="Arial" w:hAnsi="Arial" w:cs="Arial"/>
                <w:sz w:val="20"/>
                <w:szCs w:val="20"/>
              </w:rPr>
              <w:t>Is Run Average Conc</w:t>
            </w:r>
            <w:r>
              <w:rPr>
                <w:rFonts w:ascii="Arial" w:hAnsi="Arial" w:cs="Arial"/>
                <w:sz w:val="20"/>
                <w:szCs w:val="20"/>
              </w:rPr>
              <w:t>.</w:t>
            </w:r>
            <w:r w:rsidRPr="00B94865">
              <w:rPr>
                <w:rFonts w:ascii="Arial" w:hAnsi="Arial" w:cs="Arial"/>
                <w:sz w:val="20"/>
                <w:szCs w:val="20"/>
              </w:rPr>
              <w:t xml:space="preserve"> 20-100% of the Span?</w:t>
            </w:r>
          </w:p>
        </w:tc>
        <w:tc>
          <w:tcPr>
            <w:tcW w:w="1109" w:type="dxa"/>
            <w:vAlign w:val="center"/>
          </w:tcPr>
          <w:p w14:paraId="72FE9F82" w14:textId="77777777" w:rsidR="00500781" w:rsidRPr="00F15D83" w:rsidRDefault="00500781" w:rsidP="00284835">
            <w:pPr>
              <w:pStyle w:val="NoSpacing"/>
              <w:jc w:val="center"/>
              <w:rPr>
                <w:rFonts w:ascii="Arial" w:hAnsi="Arial" w:cs="Arial"/>
                <w:sz w:val="20"/>
                <w:szCs w:val="20"/>
              </w:rPr>
            </w:pPr>
          </w:p>
        </w:tc>
        <w:tc>
          <w:tcPr>
            <w:tcW w:w="1110" w:type="dxa"/>
            <w:vAlign w:val="center"/>
          </w:tcPr>
          <w:p w14:paraId="2D3A33F1" w14:textId="77777777" w:rsidR="00500781" w:rsidRPr="00F15D83" w:rsidRDefault="00500781" w:rsidP="00284835">
            <w:pPr>
              <w:pStyle w:val="NoSpacing"/>
              <w:jc w:val="center"/>
              <w:rPr>
                <w:rFonts w:ascii="Arial" w:hAnsi="Arial" w:cs="Arial"/>
                <w:sz w:val="20"/>
                <w:szCs w:val="20"/>
              </w:rPr>
            </w:pPr>
          </w:p>
        </w:tc>
        <w:tc>
          <w:tcPr>
            <w:tcW w:w="1110" w:type="dxa"/>
            <w:vAlign w:val="center"/>
          </w:tcPr>
          <w:p w14:paraId="2CE765D1" w14:textId="77777777" w:rsidR="00500781" w:rsidRPr="00F15D83" w:rsidRDefault="00500781" w:rsidP="00284835">
            <w:pPr>
              <w:pStyle w:val="NoSpacing"/>
              <w:jc w:val="center"/>
              <w:rPr>
                <w:rFonts w:ascii="Arial" w:hAnsi="Arial" w:cs="Arial"/>
                <w:sz w:val="20"/>
                <w:szCs w:val="20"/>
              </w:rPr>
            </w:pPr>
          </w:p>
        </w:tc>
        <w:tc>
          <w:tcPr>
            <w:tcW w:w="1212" w:type="dxa"/>
            <w:vAlign w:val="center"/>
          </w:tcPr>
          <w:p w14:paraId="4439BE6B" w14:textId="77777777" w:rsidR="00500781" w:rsidRPr="00F15D83" w:rsidRDefault="00500781" w:rsidP="00284835">
            <w:pPr>
              <w:pStyle w:val="NoSpacing"/>
              <w:jc w:val="center"/>
              <w:rPr>
                <w:rFonts w:ascii="Arial" w:hAnsi="Arial" w:cs="Arial"/>
                <w:sz w:val="20"/>
                <w:szCs w:val="20"/>
              </w:rPr>
            </w:pPr>
          </w:p>
        </w:tc>
      </w:tr>
      <w:tr w:rsidR="00500781" w:rsidRPr="00C96DE4" w14:paraId="24638905" w14:textId="77777777" w:rsidTr="007177FB">
        <w:trPr>
          <w:trHeight w:val="360"/>
          <w:jc w:val="center"/>
        </w:trPr>
        <w:tc>
          <w:tcPr>
            <w:tcW w:w="4819" w:type="dxa"/>
            <w:vAlign w:val="center"/>
          </w:tcPr>
          <w:p w14:paraId="3918304F" w14:textId="77777777" w:rsidR="00500781" w:rsidRPr="00F15D83" w:rsidRDefault="00500781" w:rsidP="00284835">
            <w:pPr>
              <w:pStyle w:val="NoSpacing"/>
              <w:jc w:val="center"/>
              <w:rPr>
                <w:rFonts w:ascii="Arial" w:hAnsi="Arial" w:cs="Arial"/>
                <w:sz w:val="20"/>
                <w:szCs w:val="20"/>
              </w:rPr>
            </w:pPr>
            <w:r w:rsidRPr="00F15D83">
              <w:rPr>
                <w:rFonts w:ascii="Arial" w:hAnsi="Arial" w:cs="Arial"/>
                <w:sz w:val="20"/>
                <w:szCs w:val="20"/>
              </w:rPr>
              <w:t>NO</w:t>
            </w:r>
            <w:r w:rsidRPr="00F15D83">
              <w:rPr>
                <w:rFonts w:ascii="Arial" w:hAnsi="Arial" w:cs="Arial"/>
                <w:sz w:val="20"/>
                <w:szCs w:val="20"/>
                <w:vertAlign w:val="subscript"/>
              </w:rPr>
              <w:t>x</w:t>
            </w:r>
            <w:r w:rsidRPr="00F15D83">
              <w:rPr>
                <w:rFonts w:ascii="Arial" w:hAnsi="Arial" w:cs="Arial"/>
                <w:sz w:val="20"/>
                <w:szCs w:val="20"/>
              </w:rPr>
              <w:t xml:space="preserve"> Emission Concentration, (ppmdv)</w:t>
            </w:r>
          </w:p>
        </w:tc>
        <w:tc>
          <w:tcPr>
            <w:tcW w:w="1109" w:type="dxa"/>
            <w:vAlign w:val="center"/>
          </w:tcPr>
          <w:p w14:paraId="70020F01" w14:textId="77777777" w:rsidR="00500781" w:rsidRPr="00F15D83" w:rsidRDefault="00500781" w:rsidP="00284835">
            <w:pPr>
              <w:pStyle w:val="NoSpacing"/>
              <w:jc w:val="center"/>
              <w:rPr>
                <w:rFonts w:ascii="Arial" w:hAnsi="Arial" w:cs="Arial"/>
                <w:sz w:val="20"/>
                <w:szCs w:val="20"/>
              </w:rPr>
            </w:pPr>
          </w:p>
        </w:tc>
        <w:tc>
          <w:tcPr>
            <w:tcW w:w="1110" w:type="dxa"/>
            <w:vAlign w:val="center"/>
          </w:tcPr>
          <w:p w14:paraId="1A067E12" w14:textId="77777777" w:rsidR="00500781" w:rsidRPr="00F15D83" w:rsidRDefault="00500781" w:rsidP="00284835">
            <w:pPr>
              <w:pStyle w:val="NoSpacing"/>
              <w:jc w:val="center"/>
              <w:rPr>
                <w:rFonts w:ascii="Arial" w:hAnsi="Arial" w:cs="Arial"/>
                <w:sz w:val="20"/>
                <w:szCs w:val="20"/>
              </w:rPr>
            </w:pPr>
          </w:p>
        </w:tc>
        <w:tc>
          <w:tcPr>
            <w:tcW w:w="1110" w:type="dxa"/>
            <w:vAlign w:val="center"/>
          </w:tcPr>
          <w:p w14:paraId="061F30D0" w14:textId="77777777" w:rsidR="00500781" w:rsidRPr="00F15D83" w:rsidRDefault="00500781" w:rsidP="00284835">
            <w:pPr>
              <w:pStyle w:val="NoSpacing"/>
              <w:jc w:val="center"/>
              <w:rPr>
                <w:rFonts w:ascii="Arial" w:hAnsi="Arial" w:cs="Arial"/>
                <w:sz w:val="20"/>
                <w:szCs w:val="20"/>
              </w:rPr>
            </w:pPr>
          </w:p>
        </w:tc>
        <w:tc>
          <w:tcPr>
            <w:tcW w:w="1212" w:type="dxa"/>
            <w:vAlign w:val="center"/>
          </w:tcPr>
          <w:p w14:paraId="75A05ED8" w14:textId="77777777" w:rsidR="00500781" w:rsidRPr="00F15D83" w:rsidRDefault="00500781" w:rsidP="00284835">
            <w:pPr>
              <w:pStyle w:val="NoSpacing"/>
              <w:jc w:val="center"/>
              <w:rPr>
                <w:rFonts w:ascii="Arial" w:hAnsi="Arial" w:cs="Arial"/>
                <w:sz w:val="20"/>
                <w:szCs w:val="20"/>
              </w:rPr>
            </w:pPr>
          </w:p>
        </w:tc>
      </w:tr>
      <w:tr w:rsidR="00104E99" w:rsidRPr="00C96DE4" w14:paraId="3DCC88FC" w14:textId="77777777" w:rsidTr="007177FB">
        <w:trPr>
          <w:trHeight w:val="360"/>
          <w:jc w:val="center"/>
        </w:trPr>
        <w:tc>
          <w:tcPr>
            <w:tcW w:w="4819" w:type="dxa"/>
            <w:vAlign w:val="center"/>
          </w:tcPr>
          <w:p w14:paraId="198C44BC" w14:textId="77777777" w:rsidR="00104E99" w:rsidRPr="00F15D83" w:rsidRDefault="00104E99" w:rsidP="00284835">
            <w:pPr>
              <w:pStyle w:val="NoSpacing"/>
              <w:jc w:val="center"/>
              <w:rPr>
                <w:rFonts w:ascii="Arial" w:hAnsi="Arial" w:cs="Arial"/>
                <w:sz w:val="20"/>
                <w:szCs w:val="20"/>
              </w:rPr>
            </w:pPr>
            <w:r w:rsidRPr="00F15D83">
              <w:rPr>
                <w:rFonts w:ascii="Arial" w:hAnsi="Arial" w:cs="Arial"/>
                <w:sz w:val="20"/>
                <w:szCs w:val="20"/>
              </w:rPr>
              <w:t>NO</w:t>
            </w:r>
            <w:r w:rsidRPr="00F15D83">
              <w:rPr>
                <w:rFonts w:ascii="Arial" w:hAnsi="Arial" w:cs="Arial"/>
                <w:sz w:val="20"/>
                <w:szCs w:val="20"/>
                <w:vertAlign w:val="subscript"/>
              </w:rPr>
              <w:t>x</w:t>
            </w:r>
            <w:r w:rsidRPr="00F15D83">
              <w:rPr>
                <w:rFonts w:ascii="Arial" w:hAnsi="Arial" w:cs="Arial"/>
                <w:sz w:val="20"/>
                <w:szCs w:val="20"/>
              </w:rPr>
              <w:t xml:space="preserve"> Emission Concentration, (ppmdv @ 15% O</w:t>
            </w:r>
            <w:r w:rsidRPr="00F15D83">
              <w:rPr>
                <w:rFonts w:ascii="Arial" w:hAnsi="Arial" w:cs="Arial"/>
                <w:sz w:val="20"/>
                <w:szCs w:val="20"/>
                <w:vertAlign w:val="subscript"/>
              </w:rPr>
              <w:t>2</w:t>
            </w:r>
            <w:r w:rsidRPr="00F15D83">
              <w:rPr>
                <w:rFonts w:ascii="Arial" w:hAnsi="Arial" w:cs="Arial"/>
                <w:sz w:val="20"/>
                <w:szCs w:val="20"/>
              </w:rPr>
              <w:t>)</w:t>
            </w:r>
          </w:p>
        </w:tc>
        <w:tc>
          <w:tcPr>
            <w:tcW w:w="1109" w:type="dxa"/>
            <w:vAlign w:val="center"/>
          </w:tcPr>
          <w:p w14:paraId="35359173" w14:textId="79EA4B01" w:rsidR="00104E99" w:rsidRPr="00F15D83" w:rsidRDefault="00104E99" w:rsidP="00284835">
            <w:pPr>
              <w:pStyle w:val="NoSpacing"/>
              <w:jc w:val="center"/>
              <w:rPr>
                <w:rFonts w:ascii="Arial" w:hAnsi="Arial" w:cs="Arial"/>
                <w:sz w:val="20"/>
                <w:szCs w:val="20"/>
              </w:rPr>
            </w:pPr>
          </w:p>
        </w:tc>
        <w:tc>
          <w:tcPr>
            <w:tcW w:w="1110" w:type="dxa"/>
            <w:vAlign w:val="center"/>
          </w:tcPr>
          <w:p w14:paraId="6319C89C" w14:textId="1E7E9A18" w:rsidR="00104E99" w:rsidRPr="00F15D83" w:rsidRDefault="00104E99" w:rsidP="00284835">
            <w:pPr>
              <w:pStyle w:val="NoSpacing"/>
              <w:jc w:val="center"/>
              <w:rPr>
                <w:rFonts w:ascii="Arial" w:hAnsi="Arial" w:cs="Arial"/>
                <w:sz w:val="20"/>
                <w:szCs w:val="20"/>
              </w:rPr>
            </w:pPr>
          </w:p>
        </w:tc>
        <w:tc>
          <w:tcPr>
            <w:tcW w:w="1110" w:type="dxa"/>
            <w:vAlign w:val="center"/>
          </w:tcPr>
          <w:p w14:paraId="6F31EEB9" w14:textId="2CF3C2A2" w:rsidR="00104E99" w:rsidRPr="00F15D83" w:rsidRDefault="00104E99" w:rsidP="00284835">
            <w:pPr>
              <w:pStyle w:val="NoSpacing"/>
              <w:jc w:val="center"/>
              <w:rPr>
                <w:rFonts w:ascii="Arial" w:hAnsi="Arial" w:cs="Arial"/>
                <w:sz w:val="20"/>
                <w:szCs w:val="20"/>
              </w:rPr>
            </w:pPr>
          </w:p>
        </w:tc>
        <w:tc>
          <w:tcPr>
            <w:tcW w:w="1212" w:type="dxa"/>
            <w:vAlign w:val="center"/>
          </w:tcPr>
          <w:p w14:paraId="69A0182E" w14:textId="77777777" w:rsidR="00104E99" w:rsidRPr="00F15D83" w:rsidRDefault="00104E99" w:rsidP="00284835">
            <w:pPr>
              <w:pStyle w:val="NoSpacing"/>
              <w:jc w:val="center"/>
              <w:rPr>
                <w:rFonts w:ascii="Arial" w:hAnsi="Arial" w:cs="Arial"/>
                <w:sz w:val="20"/>
                <w:szCs w:val="20"/>
              </w:rPr>
            </w:pPr>
          </w:p>
        </w:tc>
      </w:tr>
      <w:tr w:rsidR="00F17101" w:rsidRPr="00C96DE4" w14:paraId="673B7A5C" w14:textId="77777777" w:rsidTr="007177FB">
        <w:trPr>
          <w:trHeight w:val="360"/>
          <w:jc w:val="center"/>
        </w:trPr>
        <w:tc>
          <w:tcPr>
            <w:tcW w:w="4819" w:type="dxa"/>
            <w:vAlign w:val="center"/>
          </w:tcPr>
          <w:p w14:paraId="0E06F609" w14:textId="2833B10A" w:rsidR="00F17101" w:rsidRPr="00725C5C" w:rsidRDefault="00F17101" w:rsidP="00284835">
            <w:pPr>
              <w:pStyle w:val="NoSpacing"/>
              <w:jc w:val="center"/>
              <w:rPr>
                <w:rFonts w:ascii="Arial" w:hAnsi="Arial" w:cs="Arial"/>
                <w:sz w:val="20"/>
                <w:szCs w:val="20"/>
              </w:rPr>
            </w:pPr>
            <w:r w:rsidRPr="00B06796">
              <w:rPr>
                <w:rFonts w:ascii="Arial" w:hAnsi="Arial" w:cs="Arial"/>
                <w:sz w:val="20"/>
                <w:szCs w:val="20"/>
              </w:rPr>
              <w:t xml:space="preserve">GP5 / GP-5A </w:t>
            </w:r>
            <w:r w:rsidRPr="00F15D83">
              <w:rPr>
                <w:rFonts w:ascii="Arial" w:hAnsi="Arial" w:cs="Arial"/>
                <w:sz w:val="20"/>
                <w:szCs w:val="20"/>
              </w:rPr>
              <w:t>NO</w:t>
            </w:r>
            <w:r w:rsidRPr="00F15D83">
              <w:rPr>
                <w:rFonts w:ascii="Arial" w:hAnsi="Arial" w:cs="Arial"/>
                <w:sz w:val="20"/>
                <w:szCs w:val="20"/>
                <w:vertAlign w:val="subscript"/>
              </w:rPr>
              <w:t>x</w:t>
            </w:r>
            <w:r w:rsidRPr="00F15D83">
              <w:rPr>
                <w:rFonts w:ascii="Arial" w:hAnsi="Arial" w:cs="Arial"/>
                <w:sz w:val="20"/>
                <w:szCs w:val="20"/>
              </w:rPr>
              <w:t xml:space="preserve"> Emission Conc</w:t>
            </w:r>
            <w:r>
              <w:rPr>
                <w:rFonts w:ascii="Arial" w:hAnsi="Arial" w:cs="Arial"/>
                <w:sz w:val="20"/>
                <w:szCs w:val="20"/>
              </w:rPr>
              <w:t xml:space="preserve">. </w:t>
            </w:r>
            <w:r w:rsidRPr="00725C5C">
              <w:rPr>
                <w:rFonts w:ascii="Arial" w:hAnsi="Arial" w:cs="Arial"/>
                <w:sz w:val="20"/>
                <w:szCs w:val="20"/>
              </w:rPr>
              <w:t>Limit</w:t>
            </w:r>
            <w:r w:rsidR="00136003">
              <w:rPr>
                <w:rFonts w:ascii="Arial" w:hAnsi="Arial" w:cs="Arial"/>
                <w:sz w:val="20"/>
                <w:szCs w:val="20"/>
              </w:rPr>
              <w:t>,</w:t>
            </w:r>
          </w:p>
          <w:p w14:paraId="62B9435F" w14:textId="366BAFB2" w:rsidR="00F17101" w:rsidRPr="00F15D83" w:rsidRDefault="00F17101" w:rsidP="00284835">
            <w:pPr>
              <w:pStyle w:val="NoSpacing"/>
              <w:jc w:val="center"/>
              <w:rPr>
                <w:rFonts w:ascii="Arial" w:hAnsi="Arial" w:cs="Arial"/>
                <w:sz w:val="20"/>
                <w:szCs w:val="20"/>
              </w:rPr>
            </w:pPr>
            <w:r w:rsidRPr="00F15D83">
              <w:rPr>
                <w:rFonts w:ascii="Arial" w:hAnsi="Arial" w:cs="Arial"/>
                <w:sz w:val="20"/>
                <w:szCs w:val="20"/>
              </w:rPr>
              <w:t>(ppmdv @ 15% O</w:t>
            </w:r>
            <w:r w:rsidRPr="00F15D83">
              <w:rPr>
                <w:rFonts w:ascii="Arial" w:hAnsi="Arial" w:cs="Arial"/>
                <w:sz w:val="20"/>
                <w:szCs w:val="20"/>
                <w:vertAlign w:val="subscript"/>
              </w:rPr>
              <w:t>2</w:t>
            </w:r>
            <w:r w:rsidRPr="00F15D83">
              <w:rPr>
                <w:rFonts w:ascii="Arial" w:hAnsi="Arial" w:cs="Arial"/>
                <w:sz w:val="20"/>
                <w:szCs w:val="20"/>
              </w:rPr>
              <w:t>)</w:t>
            </w:r>
          </w:p>
        </w:tc>
        <w:tc>
          <w:tcPr>
            <w:tcW w:w="1109" w:type="dxa"/>
            <w:vAlign w:val="center"/>
          </w:tcPr>
          <w:p w14:paraId="785A7178" w14:textId="4BB2ECE9" w:rsidR="00F17101" w:rsidRPr="00F15D83" w:rsidRDefault="00F17101" w:rsidP="00284835">
            <w:pPr>
              <w:pStyle w:val="NoSpacing"/>
              <w:jc w:val="center"/>
              <w:rPr>
                <w:rFonts w:ascii="Arial" w:hAnsi="Arial" w:cs="Arial"/>
                <w:sz w:val="20"/>
                <w:szCs w:val="20"/>
              </w:rPr>
            </w:pPr>
            <w:r w:rsidRPr="00F15D83">
              <w:rPr>
                <w:rFonts w:ascii="Arial" w:hAnsi="Arial" w:cs="Arial"/>
                <w:sz w:val="20"/>
                <w:szCs w:val="20"/>
              </w:rPr>
              <w:t>N/A</w:t>
            </w:r>
          </w:p>
        </w:tc>
        <w:tc>
          <w:tcPr>
            <w:tcW w:w="1110" w:type="dxa"/>
            <w:vAlign w:val="center"/>
          </w:tcPr>
          <w:p w14:paraId="40C00041" w14:textId="2A377A44" w:rsidR="00F17101" w:rsidRPr="00F15D83" w:rsidRDefault="00F17101" w:rsidP="00284835">
            <w:pPr>
              <w:pStyle w:val="NoSpacing"/>
              <w:jc w:val="center"/>
              <w:rPr>
                <w:rFonts w:ascii="Arial" w:hAnsi="Arial" w:cs="Arial"/>
                <w:sz w:val="20"/>
                <w:szCs w:val="20"/>
              </w:rPr>
            </w:pPr>
            <w:r w:rsidRPr="00F15D83">
              <w:rPr>
                <w:rFonts w:ascii="Arial" w:hAnsi="Arial" w:cs="Arial"/>
                <w:sz w:val="20"/>
                <w:szCs w:val="20"/>
              </w:rPr>
              <w:t>N/A</w:t>
            </w:r>
          </w:p>
        </w:tc>
        <w:tc>
          <w:tcPr>
            <w:tcW w:w="1110" w:type="dxa"/>
            <w:vAlign w:val="center"/>
          </w:tcPr>
          <w:p w14:paraId="20D69A9A" w14:textId="2D5A5174" w:rsidR="00F17101" w:rsidRPr="00F15D83" w:rsidRDefault="00F17101" w:rsidP="00284835">
            <w:pPr>
              <w:pStyle w:val="NoSpacing"/>
              <w:jc w:val="center"/>
              <w:rPr>
                <w:rFonts w:ascii="Arial" w:hAnsi="Arial" w:cs="Arial"/>
                <w:sz w:val="20"/>
                <w:szCs w:val="20"/>
              </w:rPr>
            </w:pPr>
            <w:r w:rsidRPr="00F15D83">
              <w:rPr>
                <w:rFonts w:ascii="Arial" w:hAnsi="Arial" w:cs="Arial"/>
                <w:sz w:val="20"/>
                <w:szCs w:val="20"/>
              </w:rPr>
              <w:t>N/A</w:t>
            </w:r>
          </w:p>
        </w:tc>
        <w:tc>
          <w:tcPr>
            <w:tcW w:w="1212" w:type="dxa"/>
            <w:vAlign w:val="center"/>
          </w:tcPr>
          <w:p w14:paraId="63F5C961" w14:textId="77777777" w:rsidR="00F17101" w:rsidRPr="00F15D83" w:rsidRDefault="00F17101" w:rsidP="00284835">
            <w:pPr>
              <w:pStyle w:val="NoSpacing"/>
              <w:jc w:val="center"/>
              <w:rPr>
                <w:rFonts w:ascii="Arial" w:hAnsi="Arial" w:cs="Arial"/>
                <w:sz w:val="20"/>
                <w:szCs w:val="20"/>
              </w:rPr>
            </w:pPr>
          </w:p>
        </w:tc>
      </w:tr>
      <w:tr w:rsidR="00F17101" w:rsidRPr="00C96DE4" w14:paraId="6ADBA5CA" w14:textId="77777777" w:rsidTr="007177FB">
        <w:trPr>
          <w:trHeight w:val="360"/>
          <w:jc w:val="center"/>
        </w:trPr>
        <w:tc>
          <w:tcPr>
            <w:tcW w:w="4819" w:type="dxa"/>
            <w:vAlign w:val="center"/>
          </w:tcPr>
          <w:p w14:paraId="6AAFF114" w14:textId="77777777" w:rsidR="00F17101" w:rsidRPr="00F15D83" w:rsidRDefault="00F17101" w:rsidP="00284835">
            <w:pPr>
              <w:pStyle w:val="NoSpacing"/>
              <w:jc w:val="center"/>
              <w:rPr>
                <w:rFonts w:ascii="Arial" w:hAnsi="Arial" w:cs="Arial"/>
                <w:sz w:val="20"/>
                <w:szCs w:val="20"/>
              </w:rPr>
            </w:pPr>
            <w:r w:rsidRPr="00F15D83">
              <w:rPr>
                <w:rFonts w:ascii="Arial" w:hAnsi="Arial" w:cs="Arial"/>
                <w:sz w:val="20"/>
                <w:szCs w:val="20"/>
              </w:rPr>
              <w:t>NO</w:t>
            </w:r>
            <w:r w:rsidRPr="00F15D83">
              <w:rPr>
                <w:rFonts w:ascii="Arial" w:hAnsi="Arial" w:cs="Arial"/>
                <w:sz w:val="20"/>
                <w:szCs w:val="20"/>
                <w:vertAlign w:val="subscript"/>
              </w:rPr>
              <w:t>x</w:t>
            </w:r>
            <w:r w:rsidRPr="00F15D83">
              <w:rPr>
                <w:rFonts w:ascii="Arial" w:hAnsi="Arial" w:cs="Arial"/>
                <w:sz w:val="20"/>
                <w:szCs w:val="20"/>
              </w:rPr>
              <w:t xml:space="preserve"> Emission Rate, (lb/hr)</w:t>
            </w:r>
          </w:p>
        </w:tc>
        <w:tc>
          <w:tcPr>
            <w:tcW w:w="1109" w:type="dxa"/>
            <w:vAlign w:val="center"/>
          </w:tcPr>
          <w:p w14:paraId="7AC07BAE" w14:textId="77777777" w:rsidR="00F17101" w:rsidRPr="00F15D83" w:rsidRDefault="00F17101" w:rsidP="00284835">
            <w:pPr>
              <w:pStyle w:val="NoSpacing"/>
              <w:jc w:val="center"/>
              <w:rPr>
                <w:rFonts w:ascii="Arial" w:hAnsi="Arial" w:cs="Arial"/>
                <w:sz w:val="20"/>
                <w:szCs w:val="20"/>
              </w:rPr>
            </w:pPr>
          </w:p>
        </w:tc>
        <w:tc>
          <w:tcPr>
            <w:tcW w:w="1110" w:type="dxa"/>
            <w:vAlign w:val="center"/>
          </w:tcPr>
          <w:p w14:paraId="4555C63C" w14:textId="77777777" w:rsidR="00F17101" w:rsidRPr="00F15D83" w:rsidRDefault="00F17101" w:rsidP="00284835">
            <w:pPr>
              <w:pStyle w:val="NoSpacing"/>
              <w:jc w:val="center"/>
              <w:rPr>
                <w:rFonts w:ascii="Arial" w:hAnsi="Arial" w:cs="Arial"/>
                <w:sz w:val="20"/>
                <w:szCs w:val="20"/>
              </w:rPr>
            </w:pPr>
          </w:p>
        </w:tc>
        <w:tc>
          <w:tcPr>
            <w:tcW w:w="1110" w:type="dxa"/>
            <w:vAlign w:val="center"/>
          </w:tcPr>
          <w:p w14:paraId="06A2C7BD" w14:textId="77777777" w:rsidR="00F17101" w:rsidRPr="00F15D83" w:rsidRDefault="00F17101" w:rsidP="00284835">
            <w:pPr>
              <w:pStyle w:val="NoSpacing"/>
              <w:jc w:val="center"/>
              <w:rPr>
                <w:rFonts w:ascii="Arial" w:hAnsi="Arial" w:cs="Arial"/>
                <w:sz w:val="20"/>
                <w:szCs w:val="20"/>
              </w:rPr>
            </w:pPr>
          </w:p>
        </w:tc>
        <w:tc>
          <w:tcPr>
            <w:tcW w:w="1212" w:type="dxa"/>
            <w:vAlign w:val="center"/>
          </w:tcPr>
          <w:p w14:paraId="2DD54C44" w14:textId="77777777" w:rsidR="00F17101" w:rsidRPr="00F15D83" w:rsidRDefault="00F17101" w:rsidP="00284835">
            <w:pPr>
              <w:pStyle w:val="NoSpacing"/>
              <w:jc w:val="center"/>
              <w:rPr>
                <w:rFonts w:ascii="Arial" w:hAnsi="Arial" w:cs="Arial"/>
                <w:sz w:val="20"/>
                <w:szCs w:val="20"/>
              </w:rPr>
            </w:pPr>
          </w:p>
        </w:tc>
      </w:tr>
      <w:tr w:rsidR="00F17101" w:rsidRPr="00C96DE4" w14:paraId="0DFEBA47" w14:textId="77777777" w:rsidTr="007177FB">
        <w:trPr>
          <w:trHeight w:val="360"/>
          <w:jc w:val="center"/>
        </w:trPr>
        <w:tc>
          <w:tcPr>
            <w:tcW w:w="4819" w:type="dxa"/>
            <w:vAlign w:val="center"/>
          </w:tcPr>
          <w:p w14:paraId="07743577" w14:textId="77777777" w:rsidR="00F17101" w:rsidRPr="00F15D83" w:rsidRDefault="00F17101" w:rsidP="00284835">
            <w:pPr>
              <w:pStyle w:val="NoSpacing"/>
              <w:jc w:val="center"/>
              <w:rPr>
                <w:rFonts w:ascii="Arial" w:hAnsi="Arial" w:cs="Arial"/>
                <w:sz w:val="20"/>
                <w:szCs w:val="20"/>
              </w:rPr>
            </w:pPr>
            <w:r w:rsidRPr="00F15D83">
              <w:rPr>
                <w:rFonts w:ascii="Arial" w:hAnsi="Arial" w:cs="Arial"/>
                <w:sz w:val="20"/>
                <w:szCs w:val="20"/>
              </w:rPr>
              <w:t>NO</w:t>
            </w:r>
            <w:r w:rsidRPr="00F15D83">
              <w:rPr>
                <w:rFonts w:ascii="Arial" w:hAnsi="Arial" w:cs="Arial"/>
                <w:sz w:val="20"/>
                <w:szCs w:val="20"/>
                <w:vertAlign w:val="subscript"/>
              </w:rPr>
              <w:t>x</w:t>
            </w:r>
            <w:r w:rsidRPr="00F15D83">
              <w:rPr>
                <w:rFonts w:ascii="Arial" w:hAnsi="Arial" w:cs="Arial"/>
                <w:sz w:val="20"/>
                <w:szCs w:val="20"/>
              </w:rPr>
              <w:t xml:space="preserve"> Emission Factor, (g/BHP-hr)</w:t>
            </w:r>
          </w:p>
        </w:tc>
        <w:tc>
          <w:tcPr>
            <w:tcW w:w="1109" w:type="dxa"/>
            <w:vAlign w:val="center"/>
          </w:tcPr>
          <w:p w14:paraId="1033CC1B" w14:textId="77777777" w:rsidR="00F17101" w:rsidRPr="00F15D83" w:rsidRDefault="00F17101" w:rsidP="00284835">
            <w:pPr>
              <w:pStyle w:val="NoSpacing"/>
              <w:jc w:val="center"/>
              <w:rPr>
                <w:rFonts w:ascii="Arial" w:hAnsi="Arial" w:cs="Arial"/>
                <w:sz w:val="20"/>
                <w:szCs w:val="20"/>
              </w:rPr>
            </w:pPr>
          </w:p>
        </w:tc>
        <w:tc>
          <w:tcPr>
            <w:tcW w:w="1110" w:type="dxa"/>
            <w:vAlign w:val="center"/>
          </w:tcPr>
          <w:p w14:paraId="2E29F24A" w14:textId="77777777" w:rsidR="00F17101" w:rsidRPr="00F15D83" w:rsidRDefault="00F17101" w:rsidP="00284835">
            <w:pPr>
              <w:pStyle w:val="NoSpacing"/>
              <w:jc w:val="center"/>
              <w:rPr>
                <w:rFonts w:ascii="Arial" w:hAnsi="Arial" w:cs="Arial"/>
                <w:sz w:val="20"/>
                <w:szCs w:val="20"/>
              </w:rPr>
            </w:pPr>
          </w:p>
        </w:tc>
        <w:tc>
          <w:tcPr>
            <w:tcW w:w="1110" w:type="dxa"/>
            <w:vAlign w:val="center"/>
          </w:tcPr>
          <w:p w14:paraId="1A40C97E" w14:textId="77777777" w:rsidR="00F17101" w:rsidRPr="00F15D83" w:rsidRDefault="00F17101" w:rsidP="00284835">
            <w:pPr>
              <w:pStyle w:val="NoSpacing"/>
              <w:jc w:val="center"/>
              <w:rPr>
                <w:rFonts w:ascii="Arial" w:hAnsi="Arial" w:cs="Arial"/>
                <w:sz w:val="20"/>
                <w:szCs w:val="20"/>
              </w:rPr>
            </w:pPr>
          </w:p>
        </w:tc>
        <w:tc>
          <w:tcPr>
            <w:tcW w:w="1212" w:type="dxa"/>
            <w:vAlign w:val="center"/>
          </w:tcPr>
          <w:p w14:paraId="427E9AA0" w14:textId="77777777" w:rsidR="00F17101" w:rsidRPr="00F15D83" w:rsidRDefault="00F17101" w:rsidP="00284835">
            <w:pPr>
              <w:pStyle w:val="NoSpacing"/>
              <w:jc w:val="center"/>
              <w:rPr>
                <w:rFonts w:ascii="Arial" w:hAnsi="Arial" w:cs="Arial"/>
                <w:sz w:val="20"/>
                <w:szCs w:val="20"/>
              </w:rPr>
            </w:pPr>
          </w:p>
        </w:tc>
      </w:tr>
      <w:tr w:rsidR="00F17101" w:rsidRPr="00C96DE4" w14:paraId="6C0A6047" w14:textId="77777777" w:rsidTr="007177FB">
        <w:trPr>
          <w:trHeight w:val="360"/>
          <w:jc w:val="center"/>
        </w:trPr>
        <w:tc>
          <w:tcPr>
            <w:tcW w:w="4819" w:type="dxa"/>
            <w:vAlign w:val="center"/>
          </w:tcPr>
          <w:p w14:paraId="003CFA95" w14:textId="12597455" w:rsidR="00F17101" w:rsidRPr="00F15D83" w:rsidRDefault="00F17101" w:rsidP="00284835">
            <w:pPr>
              <w:pStyle w:val="NoSpacing"/>
              <w:jc w:val="center"/>
              <w:rPr>
                <w:rFonts w:ascii="Arial" w:hAnsi="Arial" w:cs="Arial"/>
                <w:sz w:val="20"/>
                <w:szCs w:val="20"/>
              </w:rPr>
            </w:pPr>
            <w:r w:rsidRPr="00F15D83">
              <w:rPr>
                <w:rFonts w:ascii="Arial" w:hAnsi="Arial" w:cs="Arial"/>
                <w:sz w:val="20"/>
                <w:szCs w:val="20"/>
              </w:rPr>
              <w:t xml:space="preserve">GP5 </w:t>
            </w:r>
            <w:r>
              <w:rPr>
                <w:rFonts w:ascii="Arial" w:hAnsi="Arial" w:cs="Arial"/>
                <w:sz w:val="20"/>
                <w:szCs w:val="20"/>
              </w:rPr>
              <w:t xml:space="preserve">/ GP-5A </w:t>
            </w:r>
            <w:r w:rsidRPr="00F15D83">
              <w:rPr>
                <w:rFonts w:ascii="Arial" w:hAnsi="Arial" w:cs="Arial"/>
                <w:sz w:val="20"/>
                <w:szCs w:val="20"/>
              </w:rPr>
              <w:t>NO</w:t>
            </w:r>
            <w:r w:rsidRPr="00F15D83">
              <w:rPr>
                <w:rFonts w:ascii="Arial" w:hAnsi="Arial" w:cs="Arial"/>
                <w:sz w:val="20"/>
                <w:szCs w:val="20"/>
                <w:vertAlign w:val="subscript"/>
              </w:rPr>
              <w:t>x</w:t>
            </w:r>
            <w:r w:rsidRPr="00F15D83">
              <w:rPr>
                <w:rFonts w:ascii="Arial" w:hAnsi="Arial" w:cs="Arial"/>
                <w:sz w:val="20"/>
                <w:szCs w:val="20"/>
              </w:rPr>
              <w:t xml:space="preserve"> Emission Rate</w:t>
            </w:r>
            <w:r>
              <w:rPr>
                <w:rFonts w:ascii="Arial" w:hAnsi="Arial" w:cs="Arial"/>
                <w:sz w:val="20"/>
                <w:szCs w:val="20"/>
              </w:rPr>
              <w:t xml:space="preserve"> Limit</w:t>
            </w:r>
            <w:r w:rsidRPr="00F15D83">
              <w:rPr>
                <w:rFonts w:ascii="Arial" w:hAnsi="Arial" w:cs="Arial"/>
                <w:sz w:val="20"/>
                <w:szCs w:val="20"/>
              </w:rPr>
              <w:t>, (g/BHP-hr)</w:t>
            </w:r>
          </w:p>
        </w:tc>
        <w:tc>
          <w:tcPr>
            <w:tcW w:w="1109" w:type="dxa"/>
            <w:vAlign w:val="center"/>
          </w:tcPr>
          <w:p w14:paraId="3E65CFDD" w14:textId="77777777" w:rsidR="00F17101" w:rsidRPr="00F15D83" w:rsidRDefault="00F17101" w:rsidP="00284835">
            <w:pPr>
              <w:pStyle w:val="NoSpacing"/>
              <w:jc w:val="center"/>
              <w:rPr>
                <w:rFonts w:ascii="Arial" w:hAnsi="Arial" w:cs="Arial"/>
                <w:sz w:val="20"/>
                <w:szCs w:val="20"/>
              </w:rPr>
            </w:pPr>
            <w:r w:rsidRPr="00F15D83">
              <w:rPr>
                <w:rFonts w:ascii="Arial" w:hAnsi="Arial" w:cs="Arial"/>
                <w:sz w:val="20"/>
                <w:szCs w:val="20"/>
              </w:rPr>
              <w:t>N/A</w:t>
            </w:r>
          </w:p>
        </w:tc>
        <w:tc>
          <w:tcPr>
            <w:tcW w:w="1110" w:type="dxa"/>
            <w:vAlign w:val="center"/>
          </w:tcPr>
          <w:p w14:paraId="62E431CB" w14:textId="77777777" w:rsidR="00F17101" w:rsidRPr="00F15D83" w:rsidRDefault="00F17101" w:rsidP="00284835">
            <w:pPr>
              <w:pStyle w:val="NoSpacing"/>
              <w:jc w:val="center"/>
              <w:rPr>
                <w:rFonts w:ascii="Arial" w:hAnsi="Arial" w:cs="Arial"/>
                <w:sz w:val="20"/>
                <w:szCs w:val="20"/>
              </w:rPr>
            </w:pPr>
            <w:r w:rsidRPr="00F15D83">
              <w:rPr>
                <w:rFonts w:ascii="Arial" w:hAnsi="Arial" w:cs="Arial"/>
                <w:sz w:val="20"/>
                <w:szCs w:val="20"/>
              </w:rPr>
              <w:t>N/A</w:t>
            </w:r>
          </w:p>
        </w:tc>
        <w:tc>
          <w:tcPr>
            <w:tcW w:w="1110" w:type="dxa"/>
            <w:vAlign w:val="center"/>
          </w:tcPr>
          <w:p w14:paraId="67571F2C" w14:textId="77777777" w:rsidR="00F17101" w:rsidRPr="00F15D83" w:rsidRDefault="00F17101" w:rsidP="00284835">
            <w:pPr>
              <w:pStyle w:val="NoSpacing"/>
              <w:jc w:val="center"/>
              <w:rPr>
                <w:rFonts w:ascii="Arial" w:hAnsi="Arial" w:cs="Arial"/>
                <w:sz w:val="20"/>
                <w:szCs w:val="20"/>
              </w:rPr>
            </w:pPr>
            <w:r w:rsidRPr="00F15D83">
              <w:rPr>
                <w:rFonts w:ascii="Arial" w:hAnsi="Arial" w:cs="Arial"/>
                <w:sz w:val="20"/>
                <w:szCs w:val="20"/>
              </w:rPr>
              <w:t>N/A</w:t>
            </w:r>
          </w:p>
        </w:tc>
        <w:tc>
          <w:tcPr>
            <w:tcW w:w="1212" w:type="dxa"/>
            <w:shd w:val="clear" w:color="auto" w:fill="auto"/>
            <w:vAlign w:val="center"/>
          </w:tcPr>
          <w:p w14:paraId="1453C071" w14:textId="41D47C78" w:rsidR="00F17101" w:rsidRPr="00F15D83" w:rsidRDefault="00F17101" w:rsidP="00284835">
            <w:pPr>
              <w:pStyle w:val="NoSpacing"/>
              <w:jc w:val="center"/>
              <w:rPr>
                <w:rFonts w:ascii="Arial" w:hAnsi="Arial" w:cs="Arial"/>
                <w:b/>
                <w:sz w:val="20"/>
                <w:szCs w:val="20"/>
              </w:rPr>
            </w:pPr>
          </w:p>
        </w:tc>
      </w:tr>
      <w:tr w:rsidR="00F17101" w:rsidRPr="00C96DE4" w14:paraId="0098D2CD" w14:textId="77777777" w:rsidTr="007177FB">
        <w:trPr>
          <w:trHeight w:val="360"/>
          <w:jc w:val="center"/>
        </w:trPr>
        <w:tc>
          <w:tcPr>
            <w:tcW w:w="4819" w:type="dxa"/>
            <w:vAlign w:val="center"/>
          </w:tcPr>
          <w:p w14:paraId="74107E34" w14:textId="41A95B4C" w:rsidR="00F17101" w:rsidRDefault="00F17101" w:rsidP="00284835">
            <w:pPr>
              <w:pStyle w:val="NoSpacing"/>
              <w:jc w:val="center"/>
              <w:rPr>
                <w:rFonts w:ascii="Arial" w:hAnsi="Arial" w:cs="Arial"/>
                <w:sz w:val="20"/>
                <w:szCs w:val="20"/>
              </w:rPr>
            </w:pPr>
            <w:r w:rsidRPr="00F15D83">
              <w:rPr>
                <w:rFonts w:ascii="Arial" w:hAnsi="Arial" w:cs="Arial"/>
                <w:sz w:val="20"/>
                <w:szCs w:val="20"/>
              </w:rPr>
              <w:t>Subpart JJJJ / ZZZZ NO</w:t>
            </w:r>
            <w:r w:rsidRPr="00F15D83">
              <w:rPr>
                <w:rFonts w:ascii="Arial" w:hAnsi="Arial" w:cs="Arial"/>
                <w:sz w:val="20"/>
                <w:szCs w:val="20"/>
                <w:vertAlign w:val="subscript"/>
              </w:rPr>
              <w:t>x</w:t>
            </w:r>
            <w:r w:rsidRPr="00F15D83">
              <w:rPr>
                <w:rFonts w:ascii="Arial" w:hAnsi="Arial" w:cs="Arial"/>
                <w:sz w:val="20"/>
                <w:szCs w:val="20"/>
              </w:rPr>
              <w:t xml:space="preserve"> Emission Rate Limit</w:t>
            </w:r>
            <w:r w:rsidR="00136003">
              <w:rPr>
                <w:rFonts w:ascii="Arial" w:hAnsi="Arial" w:cs="Arial"/>
                <w:sz w:val="20"/>
                <w:szCs w:val="20"/>
              </w:rPr>
              <w:t>,</w:t>
            </w:r>
          </w:p>
          <w:p w14:paraId="651C6A98" w14:textId="5848D100" w:rsidR="00F17101" w:rsidRPr="00F15D83" w:rsidRDefault="00F17101" w:rsidP="00284835">
            <w:pPr>
              <w:pStyle w:val="NoSpacing"/>
              <w:jc w:val="center"/>
              <w:rPr>
                <w:rFonts w:ascii="Arial" w:hAnsi="Arial" w:cs="Arial"/>
                <w:sz w:val="20"/>
                <w:szCs w:val="20"/>
              </w:rPr>
            </w:pPr>
            <w:r w:rsidRPr="00F15D83">
              <w:rPr>
                <w:rFonts w:ascii="Arial" w:hAnsi="Arial" w:cs="Arial"/>
                <w:sz w:val="20"/>
                <w:szCs w:val="20"/>
              </w:rPr>
              <w:t>(g/BHP-hr)</w:t>
            </w:r>
          </w:p>
        </w:tc>
        <w:tc>
          <w:tcPr>
            <w:tcW w:w="1109" w:type="dxa"/>
            <w:vAlign w:val="center"/>
          </w:tcPr>
          <w:p w14:paraId="0E322B27" w14:textId="77777777" w:rsidR="00F17101" w:rsidRPr="00F15D83" w:rsidRDefault="00F17101" w:rsidP="00284835">
            <w:pPr>
              <w:pStyle w:val="NoSpacing"/>
              <w:jc w:val="center"/>
              <w:rPr>
                <w:rFonts w:ascii="Arial" w:hAnsi="Arial" w:cs="Arial"/>
                <w:sz w:val="20"/>
                <w:szCs w:val="20"/>
              </w:rPr>
            </w:pPr>
            <w:r w:rsidRPr="00F15D83">
              <w:rPr>
                <w:rFonts w:ascii="Arial" w:hAnsi="Arial" w:cs="Arial"/>
                <w:sz w:val="20"/>
                <w:szCs w:val="20"/>
              </w:rPr>
              <w:t>N/A</w:t>
            </w:r>
          </w:p>
        </w:tc>
        <w:tc>
          <w:tcPr>
            <w:tcW w:w="1110" w:type="dxa"/>
            <w:vAlign w:val="center"/>
          </w:tcPr>
          <w:p w14:paraId="35AE3A28" w14:textId="77777777" w:rsidR="00F17101" w:rsidRPr="00F15D83" w:rsidRDefault="00F17101" w:rsidP="00284835">
            <w:pPr>
              <w:pStyle w:val="NoSpacing"/>
              <w:jc w:val="center"/>
              <w:rPr>
                <w:rFonts w:ascii="Arial" w:hAnsi="Arial" w:cs="Arial"/>
                <w:sz w:val="20"/>
                <w:szCs w:val="20"/>
              </w:rPr>
            </w:pPr>
            <w:r w:rsidRPr="00F15D83">
              <w:rPr>
                <w:rFonts w:ascii="Arial" w:hAnsi="Arial" w:cs="Arial"/>
                <w:sz w:val="20"/>
                <w:szCs w:val="20"/>
              </w:rPr>
              <w:t>N/A</w:t>
            </w:r>
          </w:p>
        </w:tc>
        <w:tc>
          <w:tcPr>
            <w:tcW w:w="1110" w:type="dxa"/>
            <w:vAlign w:val="center"/>
          </w:tcPr>
          <w:p w14:paraId="77F9D2D7" w14:textId="77777777" w:rsidR="00F17101" w:rsidRPr="00F15D83" w:rsidRDefault="00F17101" w:rsidP="00284835">
            <w:pPr>
              <w:pStyle w:val="NoSpacing"/>
              <w:jc w:val="center"/>
              <w:rPr>
                <w:rFonts w:ascii="Arial" w:hAnsi="Arial" w:cs="Arial"/>
                <w:sz w:val="20"/>
                <w:szCs w:val="20"/>
              </w:rPr>
            </w:pPr>
            <w:r w:rsidRPr="00F15D83">
              <w:rPr>
                <w:rFonts w:ascii="Arial" w:hAnsi="Arial" w:cs="Arial"/>
                <w:sz w:val="20"/>
                <w:szCs w:val="20"/>
              </w:rPr>
              <w:t>N/A</w:t>
            </w:r>
          </w:p>
        </w:tc>
        <w:tc>
          <w:tcPr>
            <w:tcW w:w="1212" w:type="dxa"/>
            <w:shd w:val="clear" w:color="auto" w:fill="auto"/>
            <w:vAlign w:val="center"/>
          </w:tcPr>
          <w:p w14:paraId="461A78CB" w14:textId="0FB7DD8A" w:rsidR="00F17101" w:rsidRPr="00F15D83" w:rsidRDefault="00F17101" w:rsidP="00284835">
            <w:pPr>
              <w:pStyle w:val="NoSpacing"/>
              <w:jc w:val="center"/>
              <w:rPr>
                <w:rFonts w:ascii="Arial" w:hAnsi="Arial" w:cs="Arial"/>
                <w:b/>
                <w:sz w:val="20"/>
                <w:szCs w:val="20"/>
              </w:rPr>
            </w:pPr>
          </w:p>
        </w:tc>
      </w:tr>
      <w:tr w:rsidR="00F17101" w:rsidRPr="00C96DE4" w14:paraId="62C0B564" w14:textId="77777777" w:rsidTr="007177FB">
        <w:trPr>
          <w:trHeight w:val="360"/>
          <w:jc w:val="center"/>
        </w:trPr>
        <w:tc>
          <w:tcPr>
            <w:tcW w:w="9360" w:type="dxa"/>
            <w:gridSpan w:val="5"/>
            <w:shd w:val="clear" w:color="auto" w:fill="F2F2F2" w:themeFill="background1" w:themeFillShade="F2"/>
            <w:vAlign w:val="center"/>
          </w:tcPr>
          <w:p w14:paraId="01DBA7CB" w14:textId="77777777" w:rsidR="00F17101" w:rsidRPr="00F15D83" w:rsidRDefault="00F17101" w:rsidP="00284835">
            <w:pPr>
              <w:pStyle w:val="NoSpacing"/>
              <w:jc w:val="center"/>
              <w:rPr>
                <w:rFonts w:ascii="Arial" w:hAnsi="Arial" w:cs="Arial"/>
                <w:b/>
                <w:sz w:val="20"/>
                <w:szCs w:val="20"/>
              </w:rPr>
            </w:pPr>
            <w:r w:rsidRPr="00F15D83">
              <w:rPr>
                <w:rFonts w:ascii="Arial" w:hAnsi="Arial" w:cs="Arial"/>
                <w:b/>
                <w:sz w:val="20"/>
                <w:szCs w:val="20"/>
              </w:rPr>
              <w:t>CO Emission Results Summary</w:t>
            </w:r>
          </w:p>
        </w:tc>
      </w:tr>
      <w:tr w:rsidR="00F17101" w:rsidRPr="00C96DE4" w14:paraId="25A5AE08" w14:textId="77777777" w:rsidTr="007177FB">
        <w:trPr>
          <w:trHeight w:val="360"/>
          <w:jc w:val="center"/>
        </w:trPr>
        <w:tc>
          <w:tcPr>
            <w:tcW w:w="4819" w:type="dxa"/>
            <w:vAlign w:val="center"/>
          </w:tcPr>
          <w:p w14:paraId="093BD164" w14:textId="19BE66D7" w:rsidR="00F17101" w:rsidRPr="00F15D83" w:rsidRDefault="00F17101" w:rsidP="00284835">
            <w:pPr>
              <w:pStyle w:val="NoSpacing"/>
              <w:jc w:val="center"/>
              <w:rPr>
                <w:rFonts w:ascii="Arial" w:hAnsi="Arial" w:cs="Arial"/>
                <w:sz w:val="20"/>
                <w:szCs w:val="20"/>
              </w:rPr>
            </w:pPr>
            <w:r w:rsidRPr="00B94865">
              <w:rPr>
                <w:rFonts w:ascii="Arial" w:hAnsi="Arial" w:cs="Arial"/>
                <w:sz w:val="20"/>
                <w:szCs w:val="20"/>
              </w:rPr>
              <w:t>Span Used During Testing</w:t>
            </w:r>
            <w:r>
              <w:rPr>
                <w:rFonts w:ascii="Arial" w:hAnsi="Arial" w:cs="Arial"/>
                <w:sz w:val="20"/>
                <w:szCs w:val="20"/>
              </w:rPr>
              <w:t xml:space="preserve">, </w:t>
            </w:r>
            <w:r w:rsidRPr="00B94865">
              <w:rPr>
                <w:rFonts w:ascii="Arial" w:hAnsi="Arial" w:cs="Arial"/>
                <w:sz w:val="20"/>
                <w:szCs w:val="20"/>
              </w:rPr>
              <w:t>(ppm)</w:t>
            </w:r>
          </w:p>
        </w:tc>
        <w:tc>
          <w:tcPr>
            <w:tcW w:w="1109" w:type="dxa"/>
            <w:vAlign w:val="center"/>
          </w:tcPr>
          <w:p w14:paraId="56DC8E6B" w14:textId="77777777" w:rsidR="00F17101" w:rsidRPr="00F15D83" w:rsidRDefault="00F17101" w:rsidP="00284835">
            <w:pPr>
              <w:pStyle w:val="NoSpacing"/>
              <w:jc w:val="center"/>
              <w:rPr>
                <w:rFonts w:ascii="Arial" w:hAnsi="Arial" w:cs="Arial"/>
                <w:sz w:val="20"/>
                <w:szCs w:val="20"/>
              </w:rPr>
            </w:pPr>
          </w:p>
        </w:tc>
        <w:tc>
          <w:tcPr>
            <w:tcW w:w="1110" w:type="dxa"/>
            <w:vAlign w:val="center"/>
          </w:tcPr>
          <w:p w14:paraId="66507556" w14:textId="77777777" w:rsidR="00F17101" w:rsidRPr="00F15D83" w:rsidRDefault="00F17101" w:rsidP="00284835">
            <w:pPr>
              <w:pStyle w:val="NoSpacing"/>
              <w:jc w:val="center"/>
              <w:rPr>
                <w:rFonts w:ascii="Arial" w:hAnsi="Arial" w:cs="Arial"/>
                <w:sz w:val="20"/>
                <w:szCs w:val="20"/>
              </w:rPr>
            </w:pPr>
          </w:p>
        </w:tc>
        <w:tc>
          <w:tcPr>
            <w:tcW w:w="1110" w:type="dxa"/>
            <w:vAlign w:val="center"/>
          </w:tcPr>
          <w:p w14:paraId="37B2559C" w14:textId="77777777" w:rsidR="00F17101" w:rsidRPr="00F15D83" w:rsidRDefault="00F17101" w:rsidP="00284835">
            <w:pPr>
              <w:pStyle w:val="NoSpacing"/>
              <w:jc w:val="center"/>
              <w:rPr>
                <w:rFonts w:ascii="Arial" w:hAnsi="Arial" w:cs="Arial"/>
                <w:sz w:val="20"/>
                <w:szCs w:val="20"/>
              </w:rPr>
            </w:pPr>
          </w:p>
        </w:tc>
        <w:tc>
          <w:tcPr>
            <w:tcW w:w="1212" w:type="dxa"/>
            <w:shd w:val="clear" w:color="auto" w:fill="auto"/>
            <w:vAlign w:val="center"/>
          </w:tcPr>
          <w:p w14:paraId="4F8B14B1" w14:textId="77777777" w:rsidR="00F17101" w:rsidRPr="00F15D83" w:rsidRDefault="00F17101" w:rsidP="00284835">
            <w:pPr>
              <w:pStyle w:val="NoSpacing"/>
              <w:jc w:val="center"/>
              <w:rPr>
                <w:rFonts w:ascii="Arial" w:hAnsi="Arial" w:cs="Arial"/>
                <w:bCs/>
                <w:sz w:val="20"/>
                <w:szCs w:val="20"/>
              </w:rPr>
            </w:pPr>
          </w:p>
        </w:tc>
      </w:tr>
      <w:tr w:rsidR="00F17101" w:rsidRPr="00C96DE4" w14:paraId="378CA3A4" w14:textId="77777777" w:rsidTr="007177FB">
        <w:trPr>
          <w:trHeight w:val="360"/>
          <w:jc w:val="center"/>
        </w:trPr>
        <w:tc>
          <w:tcPr>
            <w:tcW w:w="4819" w:type="dxa"/>
            <w:vAlign w:val="center"/>
          </w:tcPr>
          <w:p w14:paraId="2DEBE9BB" w14:textId="2E871EEF" w:rsidR="00F17101" w:rsidRPr="00F15D83" w:rsidRDefault="00F17101" w:rsidP="00284835">
            <w:pPr>
              <w:pStyle w:val="NoSpacing"/>
              <w:jc w:val="center"/>
              <w:rPr>
                <w:rFonts w:ascii="Arial" w:hAnsi="Arial" w:cs="Arial"/>
                <w:sz w:val="20"/>
                <w:szCs w:val="20"/>
              </w:rPr>
            </w:pPr>
            <w:r w:rsidRPr="00B94865">
              <w:rPr>
                <w:rFonts w:ascii="Arial" w:hAnsi="Arial" w:cs="Arial"/>
                <w:sz w:val="20"/>
                <w:szCs w:val="20"/>
              </w:rPr>
              <w:t>Is Run Average concentration &lt;2 ppm?</w:t>
            </w:r>
          </w:p>
        </w:tc>
        <w:tc>
          <w:tcPr>
            <w:tcW w:w="1109" w:type="dxa"/>
            <w:vAlign w:val="center"/>
          </w:tcPr>
          <w:p w14:paraId="4E7288E5" w14:textId="77777777" w:rsidR="00F17101" w:rsidRPr="00F15D83" w:rsidRDefault="00F17101" w:rsidP="00284835">
            <w:pPr>
              <w:pStyle w:val="NoSpacing"/>
              <w:jc w:val="center"/>
              <w:rPr>
                <w:rFonts w:ascii="Arial" w:hAnsi="Arial" w:cs="Arial"/>
                <w:sz w:val="20"/>
                <w:szCs w:val="20"/>
              </w:rPr>
            </w:pPr>
          </w:p>
        </w:tc>
        <w:tc>
          <w:tcPr>
            <w:tcW w:w="1110" w:type="dxa"/>
            <w:vAlign w:val="center"/>
          </w:tcPr>
          <w:p w14:paraId="1AFA8A7E" w14:textId="77777777" w:rsidR="00F17101" w:rsidRPr="00F15D83" w:rsidRDefault="00F17101" w:rsidP="00284835">
            <w:pPr>
              <w:pStyle w:val="NoSpacing"/>
              <w:jc w:val="center"/>
              <w:rPr>
                <w:rFonts w:ascii="Arial" w:hAnsi="Arial" w:cs="Arial"/>
                <w:sz w:val="20"/>
                <w:szCs w:val="20"/>
              </w:rPr>
            </w:pPr>
          </w:p>
        </w:tc>
        <w:tc>
          <w:tcPr>
            <w:tcW w:w="1110" w:type="dxa"/>
            <w:vAlign w:val="center"/>
          </w:tcPr>
          <w:p w14:paraId="189FBA53" w14:textId="77777777" w:rsidR="00F17101" w:rsidRPr="00F15D83" w:rsidRDefault="00F17101" w:rsidP="00284835">
            <w:pPr>
              <w:pStyle w:val="NoSpacing"/>
              <w:jc w:val="center"/>
              <w:rPr>
                <w:rFonts w:ascii="Arial" w:hAnsi="Arial" w:cs="Arial"/>
                <w:sz w:val="20"/>
                <w:szCs w:val="20"/>
              </w:rPr>
            </w:pPr>
          </w:p>
        </w:tc>
        <w:tc>
          <w:tcPr>
            <w:tcW w:w="1212" w:type="dxa"/>
            <w:shd w:val="clear" w:color="auto" w:fill="auto"/>
            <w:vAlign w:val="center"/>
          </w:tcPr>
          <w:p w14:paraId="42BBBE9F" w14:textId="77777777" w:rsidR="00F17101" w:rsidRPr="00F15D83" w:rsidRDefault="00F17101" w:rsidP="00284835">
            <w:pPr>
              <w:pStyle w:val="NoSpacing"/>
              <w:jc w:val="center"/>
              <w:rPr>
                <w:rFonts w:ascii="Arial" w:hAnsi="Arial" w:cs="Arial"/>
                <w:bCs/>
                <w:sz w:val="20"/>
                <w:szCs w:val="20"/>
              </w:rPr>
            </w:pPr>
          </w:p>
        </w:tc>
      </w:tr>
      <w:tr w:rsidR="00F17101" w:rsidRPr="00C96DE4" w14:paraId="011F27A2" w14:textId="77777777" w:rsidTr="007177FB">
        <w:trPr>
          <w:trHeight w:val="360"/>
          <w:jc w:val="center"/>
        </w:trPr>
        <w:tc>
          <w:tcPr>
            <w:tcW w:w="4819" w:type="dxa"/>
            <w:vAlign w:val="center"/>
          </w:tcPr>
          <w:p w14:paraId="4A00ADF6" w14:textId="1C9222F4" w:rsidR="00F17101" w:rsidRPr="00F15D83" w:rsidRDefault="00F17101" w:rsidP="00284835">
            <w:pPr>
              <w:pStyle w:val="NoSpacing"/>
              <w:jc w:val="center"/>
              <w:rPr>
                <w:rFonts w:ascii="Arial" w:hAnsi="Arial" w:cs="Arial"/>
                <w:sz w:val="20"/>
                <w:szCs w:val="20"/>
              </w:rPr>
            </w:pPr>
            <w:r w:rsidRPr="00B94865">
              <w:rPr>
                <w:rFonts w:ascii="Arial" w:hAnsi="Arial" w:cs="Arial"/>
                <w:sz w:val="20"/>
                <w:szCs w:val="20"/>
              </w:rPr>
              <w:t>Is Run Average Conc</w:t>
            </w:r>
            <w:r>
              <w:rPr>
                <w:rFonts w:ascii="Arial" w:hAnsi="Arial" w:cs="Arial"/>
                <w:sz w:val="20"/>
                <w:szCs w:val="20"/>
              </w:rPr>
              <w:t>.</w:t>
            </w:r>
            <w:r w:rsidRPr="00B94865">
              <w:rPr>
                <w:rFonts w:ascii="Arial" w:hAnsi="Arial" w:cs="Arial"/>
                <w:sz w:val="20"/>
                <w:szCs w:val="20"/>
              </w:rPr>
              <w:t xml:space="preserve"> 20-100% of the Span?</w:t>
            </w:r>
          </w:p>
        </w:tc>
        <w:tc>
          <w:tcPr>
            <w:tcW w:w="1109" w:type="dxa"/>
            <w:vAlign w:val="center"/>
          </w:tcPr>
          <w:p w14:paraId="171E8665" w14:textId="77777777" w:rsidR="00F17101" w:rsidRPr="00F15D83" w:rsidRDefault="00F17101" w:rsidP="00284835">
            <w:pPr>
              <w:pStyle w:val="NoSpacing"/>
              <w:jc w:val="center"/>
              <w:rPr>
                <w:rFonts w:ascii="Arial" w:hAnsi="Arial" w:cs="Arial"/>
                <w:sz w:val="20"/>
                <w:szCs w:val="20"/>
              </w:rPr>
            </w:pPr>
          </w:p>
        </w:tc>
        <w:tc>
          <w:tcPr>
            <w:tcW w:w="1110" w:type="dxa"/>
            <w:vAlign w:val="center"/>
          </w:tcPr>
          <w:p w14:paraId="091683DF" w14:textId="77777777" w:rsidR="00F17101" w:rsidRPr="00F15D83" w:rsidRDefault="00F17101" w:rsidP="00284835">
            <w:pPr>
              <w:pStyle w:val="NoSpacing"/>
              <w:jc w:val="center"/>
              <w:rPr>
                <w:rFonts w:ascii="Arial" w:hAnsi="Arial" w:cs="Arial"/>
                <w:sz w:val="20"/>
                <w:szCs w:val="20"/>
              </w:rPr>
            </w:pPr>
          </w:p>
        </w:tc>
        <w:tc>
          <w:tcPr>
            <w:tcW w:w="1110" w:type="dxa"/>
            <w:vAlign w:val="center"/>
          </w:tcPr>
          <w:p w14:paraId="3FCDB7D0" w14:textId="77777777" w:rsidR="00F17101" w:rsidRPr="00F15D83" w:rsidRDefault="00F17101" w:rsidP="00284835">
            <w:pPr>
              <w:pStyle w:val="NoSpacing"/>
              <w:jc w:val="center"/>
              <w:rPr>
                <w:rFonts w:ascii="Arial" w:hAnsi="Arial" w:cs="Arial"/>
                <w:sz w:val="20"/>
                <w:szCs w:val="20"/>
              </w:rPr>
            </w:pPr>
          </w:p>
        </w:tc>
        <w:tc>
          <w:tcPr>
            <w:tcW w:w="1212" w:type="dxa"/>
            <w:shd w:val="clear" w:color="auto" w:fill="auto"/>
            <w:vAlign w:val="center"/>
          </w:tcPr>
          <w:p w14:paraId="52116A12" w14:textId="77777777" w:rsidR="00F17101" w:rsidRPr="00F15D83" w:rsidRDefault="00F17101" w:rsidP="00284835">
            <w:pPr>
              <w:pStyle w:val="NoSpacing"/>
              <w:jc w:val="center"/>
              <w:rPr>
                <w:rFonts w:ascii="Arial" w:hAnsi="Arial" w:cs="Arial"/>
                <w:bCs/>
                <w:sz w:val="20"/>
                <w:szCs w:val="20"/>
              </w:rPr>
            </w:pPr>
          </w:p>
        </w:tc>
      </w:tr>
      <w:tr w:rsidR="00F17101" w:rsidRPr="00C96DE4" w14:paraId="300F1A4E" w14:textId="77777777" w:rsidTr="007177FB">
        <w:trPr>
          <w:trHeight w:val="360"/>
          <w:jc w:val="center"/>
        </w:trPr>
        <w:tc>
          <w:tcPr>
            <w:tcW w:w="4819" w:type="dxa"/>
            <w:vAlign w:val="center"/>
          </w:tcPr>
          <w:p w14:paraId="15FBADD5" w14:textId="77777777" w:rsidR="00F17101" w:rsidRPr="00F15D83" w:rsidRDefault="00F17101" w:rsidP="00284835">
            <w:pPr>
              <w:pStyle w:val="NoSpacing"/>
              <w:jc w:val="center"/>
              <w:rPr>
                <w:rFonts w:ascii="Arial" w:hAnsi="Arial" w:cs="Arial"/>
                <w:sz w:val="20"/>
                <w:szCs w:val="20"/>
              </w:rPr>
            </w:pPr>
            <w:r w:rsidRPr="00F15D83">
              <w:rPr>
                <w:rFonts w:ascii="Arial" w:hAnsi="Arial" w:cs="Arial"/>
                <w:sz w:val="20"/>
                <w:szCs w:val="20"/>
              </w:rPr>
              <w:t>CO Emission Concentration, (ppmdv)</w:t>
            </w:r>
          </w:p>
        </w:tc>
        <w:tc>
          <w:tcPr>
            <w:tcW w:w="1109" w:type="dxa"/>
            <w:vAlign w:val="center"/>
          </w:tcPr>
          <w:p w14:paraId="73489034" w14:textId="77777777" w:rsidR="00F17101" w:rsidRPr="00F15D83" w:rsidRDefault="00F17101" w:rsidP="00284835">
            <w:pPr>
              <w:pStyle w:val="NoSpacing"/>
              <w:jc w:val="center"/>
              <w:rPr>
                <w:rFonts w:ascii="Arial" w:hAnsi="Arial" w:cs="Arial"/>
                <w:sz w:val="20"/>
                <w:szCs w:val="20"/>
              </w:rPr>
            </w:pPr>
          </w:p>
        </w:tc>
        <w:tc>
          <w:tcPr>
            <w:tcW w:w="1110" w:type="dxa"/>
            <w:vAlign w:val="center"/>
          </w:tcPr>
          <w:p w14:paraId="41D11433" w14:textId="77777777" w:rsidR="00F17101" w:rsidRPr="00F15D83" w:rsidRDefault="00F17101" w:rsidP="00284835">
            <w:pPr>
              <w:pStyle w:val="NoSpacing"/>
              <w:jc w:val="center"/>
              <w:rPr>
                <w:rFonts w:ascii="Arial" w:hAnsi="Arial" w:cs="Arial"/>
                <w:sz w:val="20"/>
                <w:szCs w:val="20"/>
              </w:rPr>
            </w:pPr>
          </w:p>
        </w:tc>
        <w:tc>
          <w:tcPr>
            <w:tcW w:w="1110" w:type="dxa"/>
            <w:vAlign w:val="center"/>
          </w:tcPr>
          <w:p w14:paraId="0D00C55E" w14:textId="77777777" w:rsidR="00F17101" w:rsidRPr="00F15D83" w:rsidRDefault="00F17101" w:rsidP="00284835">
            <w:pPr>
              <w:pStyle w:val="NoSpacing"/>
              <w:jc w:val="center"/>
              <w:rPr>
                <w:rFonts w:ascii="Arial" w:hAnsi="Arial" w:cs="Arial"/>
                <w:sz w:val="20"/>
                <w:szCs w:val="20"/>
              </w:rPr>
            </w:pPr>
          </w:p>
        </w:tc>
        <w:tc>
          <w:tcPr>
            <w:tcW w:w="1212" w:type="dxa"/>
            <w:shd w:val="clear" w:color="auto" w:fill="auto"/>
            <w:vAlign w:val="center"/>
          </w:tcPr>
          <w:p w14:paraId="71A05CA5" w14:textId="77777777" w:rsidR="00F17101" w:rsidRPr="00F15D83" w:rsidRDefault="00F17101" w:rsidP="00284835">
            <w:pPr>
              <w:pStyle w:val="NoSpacing"/>
              <w:jc w:val="center"/>
              <w:rPr>
                <w:rFonts w:ascii="Arial" w:hAnsi="Arial" w:cs="Arial"/>
                <w:bCs/>
                <w:sz w:val="20"/>
                <w:szCs w:val="20"/>
              </w:rPr>
            </w:pPr>
          </w:p>
        </w:tc>
      </w:tr>
      <w:tr w:rsidR="00F17101" w:rsidRPr="00C96DE4" w14:paraId="4B1C7C5C" w14:textId="77777777" w:rsidTr="007177FB">
        <w:trPr>
          <w:trHeight w:val="360"/>
          <w:jc w:val="center"/>
        </w:trPr>
        <w:tc>
          <w:tcPr>
            <w:tcW w:w="4819" w:type="dxa"/>
            <w:vAlign w:val="center"/>
          </w:tcPr>
          <w:p w14:paraId="4E70FF9F" w14:textId="77777777" w:rsidR="00F17101" w:rsidRPr="00F15D83" w:rsidRDefault="00F17101" w:rsidP="00284835">
            <w:pPr>
              <w:pStyle w:val="NoSpacing"/>
              <w:jc w:val="center"/>
              <w:rPr>
                <w:rFonts w:ascii="Arial" w:hAnsi="Arial" w:cs="Arial"/>
                <w:sz w:val="20"/>
                <w:szCs w:val="20"/>
              </w:rPr>
            </w:pPr>
            <w:r w:rsidRPr="00F15D83">
              <w:rPr>
                <w:rFonts w:ascii="Arial" w:hAnsi="Arial" w:cs="Arial"/>
                <w:sz w:val="20"/>
                <w:szCs w:val="20"/>
              </w:rPr>
              <w:t>CO Emission Concentration, (ppmdv @ 15% O</w:t>
            </w:r>
            <w:r w:rsidRPr="00F15D83">
              <w:rPr>
                <w:rFonts w:ascii="Arial" w:hAnsi="Arial" w:cs="Arial"/>
                <w:sz w:val="20"/>
                <w:szCs w:val="20"/>
                <w:vertAlign w:val="subscript"/>
              </w:rPr>
              <w:t>2</w:t>
            </w:r>
            <w:r w:rsidRPr="00F15D83">
              <w:rPr>
                <w:rFonts w:ascii="Arial" w:hAnsi="Arial" w:cs="Arial"/>
                <w:sz w:val="20"/>
                <w:szCs w:val="20"/>
              </w:rPr>
              <w:t>)</w:t>
            </w:r>
          </w:p>
        </w:tc>
        <w:tc>
          <w:tcPr>
            <w:tcW w:w="1109" w:type="dxa"/>
            <w:vAlign w:val="center"/>
          </w:tcPr>
          <w:p w14:paraId="600B5612" w14:textId="77777777" w:rsidR="00F17101" w:rsidRPr="00F15D83" w:rsidRDefault="00F17101" w:rsidP="00284835">
            <w:pPr>
              <w:pStyle w:val="NoSpacing"/>
              <w:jc w:val="center"/>
              <w:rPr>
                <w:rFonts w:ascii="Arial" w:hAnsi="Arial" w:cs="Arial"/>
                <w:sz w:val="20"/>
                <w:szCs w:val="20"/>
              </w:rPr>
            </w:pPr>
          </w:p>
        </w:tc>
        <w:tc>
          <w:tcPr>
            <w:tcW w:w="1110" w:type="dxa"/>
            <w:vAlign w:val="center"/>
          </w:tcPr>
          <w:p w14:paraId="2DF1CC2E" w14:textId="77777777" w:rsidR="00F17101" w:rsidRPr="00F15D83" w:rsidRDefault="00F17101" w:rsidP="00284835">
            <w:pPr>
              <w:pStyle w:val="NoSpacing"/>
              <w:jc w:val="center"/>
              <w:rPr>
                <w:rFonts w:ascii="Arial" w:hAnsi="Arial" w:cs="Arial"/>
                <w:sz w:val="20"/>
                <w:szCs w:val="20"/>
              </w:rPr>
            </w:pPr>
          </w:p>
        </w:tc>
        <w:tc>
          <w:tcPr>
            <w:tcW w:w="1110" w:type="dxa"/>
            <w:vAlign w:val="center"/>
          </w:tcPr>
          <w:p w14:paraId="3032B9CF" w14:textId="77777777" w:rsidR="00F17101" w:rsidRPr="00F15D83" w:rsidRDefault="00F17101" w:rsidP="00284835">
            <w:pPr>
              <w:pStyle w:val="NoSpacing"/>
              <w:jc w:val="center"/>
              <w:rPr>
                <w:rFonts w:ascii="Arial" w:hAnsi="Arial" w:cs="Arial"/>
                <w:sz w:val="20"/>
                <w:szCs w:val="20"/>
              </w:rPr>
            </w:pPr>
          </w:p>
        </w:tc>
        <w:tc>
          <w:tcPr>
            <w:tcW w:w="1212" w:type="dxa"/>
            <w:shd w:val="clear" w:color="auto" w:fill="auto"/>
            <w:vAlign w:val="center"/>
          </w:tcPr>
          <w:p w14:paraId="250EFD69" w14:textId="77777777" w:rsidR="00F17101" w:rsidRPr="00F15D83" w:rsidRDefault="00F17101" w:rsidP="00284835">
            <w:pPr>
              <w:pStyle w:val="NoSpacing"/>
              <w:jc w:val="center"/>
              <w:rPr>
                <w:rFonts w:ascii="Arial" w:hAnsi="Arial" w:cs="Arial"/>
                <w:bCs/>
                <w:sz w:val="20"/>
                <w:szCs w:val="20"/>
              </w:rPr>
            </w:pPr>
          </w:p>
        </w:tc>
      </w:tr>
      <w:tr w:rsidR="00F17101" w:rsidRPr="00C96DE4" w14:paraId="4B99717E" w14:textId="77777777" w:rsidTr="00F10C0A">
        <w:trPr>
          <w:trHeight w:val="360"/>
          <w:jc w:val="center"/>
        </w:trPr>
        <w:tc>
          <w:tcPr>
            <w:tcW w:w="4819" w:type="dxa"/>
            <w:vAlign w:val="center"/>
          </w:tcPr>
          <w:p w14:paraId="1618E242" w14:textId="079C7C24" w:rsidR="00F17101" w:rsidRPr="00725C5C" w:rsidRDefault="00F17101" w:rsidP="00284835">
            <w:pPr>
              <w:pStyle w:val="NoSpacing"/>
              <w:jc w:val="center"/>
              <w:rPr>
                <w:rFonts w:ascii="Arial" w:hAnsi="Arial" w:cs="Arial"/>
                <w:sz w:val="20"/>
                <w:szCs w:val="20"/>
              </w:rPr>
            </w:pPr>
            <w:r w:rsidRPr="00B06796">
              <w:rPr>
                <w:rFonts w:ascii="Arial" w:hAnsi="Arial" w:cs="Arial"/>
                <w:sz w:val="20"/>
                <w:szCs w:val="20"/>
              </w:rPr>
              <w:t xml:space="preserve">GP5 / GP-5A </w:t>
            </w:r>
            <w:r>
              <w:rPr>
                <w:rFonts w:ascii="Arial" w:hAnsi="Arial" w:cs="Arial"/>
                <w:sz w:val="20"/>
                <w:szCs w:val="20"/>
              </w:rPr>
              <w:t>CO</w:t>
            </w:r>
            <w:r w:rsidRPr="00F15D83">
              <w:rPr>
                <w:rFonts w:ascii="Arial" w:hAnsi="Arial" w:cs="Arial"/>
                <w:sz w:val="20"/>
                <w:szCs w:val="20"/>
              </w:rPr>
              <w:t xml:space="preserve"> Emission Concentration</w:t>
            </w:r>
            <w:r>
              <w:rPr>
                <w:rFonts w:ascii="Arial" w:hAnsi="Arial" w:cs="Arial"/>
                <w:sz w:val="20"/>
                <w:szCs w:val="20"/>
              </w:rPr>
              <w:t xml:space="preserve"> </w:t>
            </w:r>
            <w:r w:rsidRPr="00725C5C">
              <w:rPr>
                <w:rFonts w:ascii="Arial" w:hAnsi="Arial" w:cs="Arial"/>
                <w:sz w:val="20"/>
                <w:szCs w:val="20"/>
              </w:rPr>
              <w:t>Limit</w:t>
            </w:r>
            <w:r w:rsidR="00136003">
              <w:rPr>
                <w:rFonts w:ascii="Arial" w:hAnsi="Arial" w:cs="Arial"/>
                <w:sz w:val="20"/>
                <w:szCs w:val="20"/>
              </w:rPr>
              <w:t>,</w:t>
            </w:r>
          </w:p>
          <w:p w14:paraId="2A5F2C6A" w14:textId="2411F5F3" w:rsidR="00F17101" w:rsidRPr="00F15D83" w:rsidRDefault="00F17101" w:rsidP="00284835">
            <w:pPr>
              <w:pStyle w:val="NoSpacing"/>
              <w:jc w:val="center"/>
              <w:rPr>
                <w:rFonts w:ascii="Arial" w:hAnsi="Arial" w:cs="Arial"/>
                <w:sz w:val="20"/>
                <w:szCs w:val="20"/>
              </w:rPr>
            </w:pPr>
            <w:r w:rsidRPr="00F15D83">
              <w:rPr>
                <w:rFonts w:ascii="Arial" w:hAnsi="Arial" w:cs="Arial"/>
                <w:sz w:val="20"/>
                <w:szCs w:val="20"/>
              </w:rPr>
              <w:t>(ppmdv @ 15% O</w:t>
            </w:r>
            <w:r w:rsidRPr="00F15D83">
              <w:rPr>
                <w:rFonts w:ascii="Arial" w:hAnsi="Arial" w:cs="Arial"/>
                <w:sz w:val="20"/>
                <w:szCs w:val="20"/>
                <w:vertAlign w:val="subscript"/>
              </w:rPr>
              <w:t>2</w:t>
            </w:r>
            <w:r w:rsidRPr="00F15D83">
              <w:rPr>
                <w:rFonts w:ascii="Arial" w:hAnsi="Arial" w:cs="Arial"/>
                <w:sz w:val="20"/>
                <w:szCs w:val="20"/>
              </w:rPr>
              <w:t>)</w:t>
            </w:r>
          </w:p>
        </w:tc>
        <w:tc>
          <w:tcPr>
            <w:tcW w:w="1109" w:type="dxa"/>
            <w:vAlign w:val="center"/>
          </w:tcPr>
          <w:p w14:paraId="2037B521" w14:textId="5CCE92F1" w:rsidR="00F17101" w:rsidRPr="00F15D83" w:rsidRDefault="00F17101" w:rsidP="00284835">
            <w:pPr>
              <w:pStyle w:val="NoSpacing"/>
              <w:jc w:val="center"/>
              <w:rPr>
                <w:rFonts w:ascii="Arial" w:hAnsi="Arial" w:cs="Arial"/>
                <w:sz w:val="20"/>
                <w:szCs w:val="20"/>
              </w:rPr>
            </w:pPr>
            <w:r w:rsidRPr="00F15D83">
              <w:rPr>
                <w:rFonts w:ascii="Arial" w:hAnsi="Arial" w:cs="Arial"/>
                <w:sz w:val="20"/>
                <w:szCs w:val="20"/>
              </w:rPr>
              <w:t>N/A</w:t>
            </w:r>
          </w:p>
        </w:tc>
        <w:tc>
          <w:tcPr>
            <w:tcW w:w="1110" w:type="dxa"/>
            <w:vAlign w:val="center"/>
          </w:tcPr>
          <w:p w14:paraId="142C6591" w14:textId="7BE8141E" w:rsidR="00F17101" w:rsidRPr="00F15D83" w:rsidRDefault="00F17101" w:rsidP="00284835">
            <w:pPr>
              <w:pStyle w:val="NoSpacing"/>
              <w:jc w:val="center"/>
              <w:rPr>
                <w:rFonts w:ascii="Arial" w:hAnsi="Arial" w:cs="Arial"/>
                <w:sz w:val="20"/>
                <w:szCs w:val="20"/>
              </w:rPr>
            </w:pPr>
            <w:r w:rsidRPr="00F15D83">
              <w:rPr>
                <w:rFonts w:ascii="Arial" w:hAnsi="Arial" w:cs="Arial"/>
                <w:sz w:val="20"/>
                <w:szCs w:val="20"/>
              </w:rPr>
              <w:t>N/A</w:t>
            </w:r>
          </w:p>
        </w:tc>
        <w:tc>
          <w:tcPr>
            <w:tcW w:w="1110" w:type="dxa"/>
            <w:vAlign w:val="center"/>
          </w:tcPr>
          <w:p w14:paraId="06413675" w14:textId="1158CAAC" w:rsidR="00F17101" w:rsidRPr="00F15D83" w:rsidRDefault="00F17101" w:rsidP="00284835">
            <w:pPr>
              <w:pStyle w:val="NoSpacing"/>
              <w:jc w:val="center"/>
              <w:rPr>
                <w:rFonts w:ascii="Arial" w:hAnsi="Arial" w:cs="Arial"/>
                <w:sz w:val="20"/>
                <w:szCs w:val="20"/>
              </w:rPr>
            </w:pPr>
            <w:r w:rsidRPr="00F15D83">
              <w:rPr>
                <w:rFonts w:ascii="Arial" w:hAnsi="Arial" w:cs="Arial"/>
                <w:sz w:val="20"/>
                <w:szCs w:val="20"/>
              </w:rPr>
              <w:t>N/A</w:t>
            </w:r>
          </w:p>
        </w:tc>
        <w:tc>
          <w:tcPr>
            <w:tcW w:w="1212" w:type="dxa"/>
            <w:vAlign w:val="center"/>
          </w:tcPr>
          <w:p w14:paraId="0ED2E49F" w14:textId="77777777" w:rsidR="00F17101" w:rsidRPr="00F15D83" w:rsidRDefault="00F17101" w:rsidP="00284835">
            <w:pPr>
              <w:pStyle w:val="NoSpacing"/>
              <w:jc w:val="center"/>
              <w:rPr>
                <w:rFonts w:ascii="Arial" w:hAnsi="Arial" w:cs="Arial"/>
                <w:bCs/>
                <w:sz w:val="20"/>
                <w:szCs w:val="20"/>
              </w:rPr>
            </w:pPr>
          </w:p>
        </w:tc>
      </w:tr>
      <w:tr w:rsidR="00F17101" w:rsidRPr="00C96DE4" w14:paraId="0C245358" w14:textId="77777777" w:rsidTr="007177FB">
        <w:trPr>
          <w:trHeight w:val="360"/>
          <w:jc w:val="center"/>
        </w:trPr>
        <w:tc>
          <w:tcPr>
            <w:tcW w:w="4819" w:type="dxa"/>
            <w:vAlign w:val="center"/>
          </w:tcPr>
          <w:p w14:paraId="1EDBBFBF" w14:textId="77777777" w:rsidR="00F17101" w:rsidRPr="00F15D83" w:rsidRDefault="00F17101" w:rsidP="00284835">
            <w:pPr>
              <w:pStyle w:val="NoSpacing"/>
              <w:jc w:val="center"/>
              <w:rPr>
                <w:rFonts w:ascii="Arial" w:hAnsi="Arial" w:cs="Arial"/>
                <w:sz w:val="20"/>
                <w:szCs w:val="20"/>
              </w:rPr>
            </w:pPr>
            <w:r w:rsidRPr="00F15D83">
              <w:rPr>
                <w:rFonts w:ascii="Arial" w:hAnsi="Arial" w:cs="Arial"/>
                <w:sz w:val="20"/>
                <w:szCs w:val="20"/>
              </w:rPr>
              <w:t>CO Emission Rate, (lb/hr)</w:t>
            </w:r>
          </w:p>
        </w:tc>
        <w:tc>
          <w:tcPr>
            <w:tcW w:w="1109" w:type="dxa"/>
            <w:vAlign w:val="center"/>
          </w:tcPr>
          <w:p w14:paraId="6F57D28F" w14:textId="77777777" w:rsidR="00F17101" w:rsidRPr="00F15D83" w:rsidRDefault="00F17101" w:rsidP="00284835">
            <w:pPr>
              <w:pStyle w:val="NoSpacing"/>
              <w:jc w:val="center"/>
              <w:rPr>
                <w:rFonts w:ascii="Arial" w:hAnsi="Arial" w:cs="Arial"/>
                <w:sz w:val="20"/>
                <w:szCs w:val="20"/>
              </w:rPr>
            </w:pPr>
          </w:p>
        </w:tc>
        <w:tc>
          <w:tcPr>
            <w:tcW w:w="1110" w:type="dxa"/>
            <w:vAlign w:val="center"/>
          </w:tcPr>
          <w:p w14:paraId="17359F6E" w14:textId="77777777" w:rsidR="00F17101" w:rsidRPr="00F15D83" w:rsidRDefault="00F17101" w:rsidP="00284835">
            <w:pPr>
              <w:pStyle w:val="NoSpacing"/>
              <w:jc w:val="center"/>
              <w:rPr>
                <w:rFonts w:ascii="Arial" w:hAnsi="Arial" w:cs="Arial"/>
                <w:sz w:val="20"/>
                <w:szCs w:val="20"/>
              </w:rPr>
            </w:pPr>
          </w:p>
        </w:tc>
        <w:tc>
          <w:tcPr>
            <w:tcW w:w="1110" w:type="dxa"/>
            <w:vAlign w:val="center"/>
          </w:tcPr>
          <w:p w14:paraId="7F31EC97" w14:textId="77777777" w:rsidR="00F17101" w:rsidRPr="00F15D83" w:rsidRDefault="00F17101" w:rsidP="00284835">
            <w:pPr>
              <w:pStyle w:val="NoSpacing"/>
              <w:jc w:val="center"/>
              <w:rPr>
                <w:rFonts w:ascii="Arial" w:hAnsi="Arial" w:cs="Arial"/>
                <w:sz w:val="20"/>
                <w:szCs w:val="20"/>
              </w:rPr>
            </w:pPr>
          </w:p>
        </w:tc>
        <w:tc>
          <w:tcPr>
            <w:tcW w:w="1212" w:type="dxa"/>
            <w:shd w:val="clear" w:color="auto" w:fill="auto"/>
            <w:vAlign w:val="center"/>
          </w:tcPr>
          <w:p w14:paraId="394E4E73" w14:textId="77777777" w:rsidR="00F17101" w:rsidRPr="00F15D83" w:rsidRDefault="00F17101" w:rsidP="00284835">
            <w:pPr>
              <w:pStyle w:val="NoSpacing"/>
              <w:jc w:val="center"/>
              <w:rPr>
                <w:rFonts w:ascii="Arial" w:hAnsi="Arial" w:cs="Arial"/>
                <w:bCs/>
                <w:sz w:val="20"/>
                <w:szCs w:val="20"/>
              </w:rPr>
            </w:pPr>
          </w:p>
        </w:tc>
      </w:tr>
      <w:tr w:rsidR="00F17101" w:rsidRPr="00C96DE4" w14:paraId="7DA79880" w14:textId="77777777" w:rsidTr="007177FB">
        <w:trPr>
          <w:trHeight w:val="360"/>
          <w:jc w:val="center"/>
        </w:trPr>
        <w:tc>
          <w:tcPr>
            <w:tcW w:w="4819" w:type="dxa"/>
            <w:vAlign w:val="center"/>
          </w:tcPr>
          <w:p w14:paraId="689E07F8" w14:textId="77777777" w:rsidR="00F17101" w:rsidRPr="00F15D83" w:rsidRDefault="00F17101" w:rsidP="00284835">
            <w:pPr>
              <w:pStyle w:val="NoSpacing"/>
              <w:jc w:val="center"/>
              <w:rPr>
                <w:rFonts w:ascii="Arial" w:hAnsi="Arial" w:cs="Arial"/>
                <w:sz w:val="20"/>
                <w:szCs w:val="20"/>
              </w:rPr>
            </w:pPr>
            <w:r w:rsidRPr="00F15D83">
              <w:rPr>
                <w:rFonts w:ascii="Arial" w:hAnsi="Arial" w:cs="Arial"/>
                <w:sz w:val="20"/>
                <w:szCs w:val="20"/>
              </w:rPr>
              <w:t>CO Emission Factor, (g/BHP-hr)</w:t>
            </w:r>
          </w:p>
        </w:tc>
        <w:tc>
          <w:tcPr>
            <w:tcW w:w="1109" w:type="dxa"/>
            <w:vAlign w:val="center"/>
          </w:tcPr>
          <w:p w14:paraId="11A4AD5B" w14:textId="77777777" w:rsidR="00F17101" w:rsidRPr="00F15D83" w:rsidRDefault="00F17101" w:rsidP="00284835">
            <w:pPr>
              <w:pStyle w:val="NoSpacing"/>
              <w:jc w:val="center"/>
              <w:rPr>
                <w:rFonts w:ascii="Arial" w:hAnsi="Arial" w:cs="Arial"/>
                <w:sz w:val="20"/>
                <w:szCs w:val="20"/>
              </w:rPr>
            </w:pPr>
          </w:p>
        </w:tc>
        <w:tc>
          <w:tcPr>
            <w:tcW w:w="1110" w:type="dxa"/>
            <w:vAlign w:val="center"/>
          </w:tcPr>
          <w:p w14:paraId="759B43FD" w14:textId="77777777" w:rsidR="00F17101" w:rsidRPr="00F15D83" w:rsidRDefault="00F17101" w:rsidP="00284835">
            <w:pPr>
              <w:pStyle w:val="NoSpacing"/>
              <w:jc w:val="center"/>
              <w:rPr>
                <w:rFonts w:ascii="Arial" w:hAnsi="Arial" w:cs="Arial"/>
                <w:sz w:val="20"/>
                <w:szCs w:val="20"/>
              </w:rPr>
            </w:pPr>
          </w:p>
        </w:tc>
        <w:tc>
          <w:tcPr>
            <w:tcW w:w="1110" w:type="dxa"/>
            <w:vAlign w:val="center"/>
          </w:tcPr>
          <w:p w14:paraId="608C2922" w14:textId="77777777" w:rsidR="00F17101" w:rsidRPr="00F15D83" w:rsidRDefault="00F17101" w:rsidP="00284835">
            <w:pPr>
              <w:pStyle w:val="NoSpacing"/>
              <w:jc w:val="center"/>
              <w:rPr>
                <w:rFonts w:ascii="Arial" w:hAnsi="Arial" w:cs="Arial"/>
                <w:sz w:val="20"/>
                <w:szCs w:val="20"/>
              </w:rPr>
            </w:pPr>
          </w:p>
        </w:tc>
        <w:tc>
          <w:tcPr>
            <w:tcW w:w="1212" w:type="dxa"/>
            <w:shd w:val="clear" w:color="auto" w:fill="auto"/>
            <w:vAlign w:val="center"/>
          </w:tcPr>
          <w:p w14:paraId="7C12F0AA" w14:textId="77777777" w:rsidR="00F17101" w:rsidRPr="00F15D83" w:rsidRDefault="00F17101" w:rsidP="00284835">
            <w:pPr>
              <w:pStyle w:val="NoSpacing"/>
              <w:jc w:val="center"/>
              <w:rPr>
                <w:rFonts w:ascii="Arial" w:hAnsi="Arial" w:cs="Arial"/>
                <w:bCs/>
                <w:sz w:val="20"/>
                <w:szCs w:val="20"/>
              </w:rPr>
            </w:pPr>
          </w:p>
        </w:tc>
      </w:tr>
      <w:tr w:rsidR="00F17101" w:rsidRPr="00C96DE4" w14:paraId="11A2FA77" w14:textId="77777777" w:rsidTr="007177FB">
        <w:trPr>
          <w:trHeight w:val="360"/>
          <w:jc w:val="center"/>
        </w:trPr>
        <w:tc>
          <w:tcPr>
            <w:tcW w:w="4819" w:type="dxa"/>
            <w:vAlign w:val="center"/>
          </w:tcPr>
          <w:p w14:paraId="21925253" w14:textId="5028F832" w:rsidR="00F17101" w:rsidRPr="00F15D83" w:rsidRDefault="00F17101" w:rsidP="00284835">
            <w:pPr>
              <w:pStyle w:val="NoSpacing"/>
              <w:jc w:val="center"/>
              <w:rPr>
                <w:rFonts w:ascii="Arial" w:hAnsi="Arial" w:cs="Arial"/>
                <w:sz w:val="20"/>
                <w:szCs w:val="20"/>
              </w:rPr>
            </w:pPr>
            <w:r w:rsidRPr="00F15D83">
              <w:rPr>
                <w:rFonts w:ascii="Arial" w:hAnsi="Arial" w:cs="Arial"/>
                <w:sz w:val="20"/>
                <w:szCs w:val="20"/>
              </w:rPr>
              <w:t xml:space="preserve">GP5 </w:t>
            </w:r>
            <w:r>
              <w:rPr>
                <w:rFonts w:ascii="Arial" w:hAnsi="Arial" w:cs="Arial"/>
                <w:sz w:val="20"/>
                <w:szCs w:val="20"/>
              </w:rPr>
              <w:t xml:space="preserve">/ GP-5A </w:t>
            </w:r>
            <w:r w:rsidRPr="00F15D83">
              <w:rPr>
                <w:rFonts w:ascii="Arial" w:hAnsi="Arial" w:cs="Arial"/>
                <w:sz w:val="20"/>
                <w:szCs w:val="20"/>
              </w:rPr>
              <w:t>CO Emission Rate</w:t>
            </w:r>
            <w:r>
              <w:rPr>
                <w:rFonts w:ascii="Arial" w:hAnsi="Arial" w:cs="Arial"/>
                <w:sz w:val="20"/>
                <w:szCs w:val="20"/>
              </w:rPr>
              <w:t xml:space="preserve"> Limit</w:t>
            </w:r>
            <w:r w:rsidRPr="00F15D83">
              <w:rPr>
                <w:rFonts w:ascii="Arial" w:hAnsi="Arial" w:cs="Arial"/>
                <w:sz w:val="20"/>
                <w:szCs w:val="20"/>
              </w:rPr>
              <w:t>, (g/BHP-hr)</w:t>
            </w:r>
          </w:p>
        </w:tc>
        <w:tc>
          <w:tcPr>
            <w:tcW w:w="1109" w:type="dxa"/>
            <w:vAlign w:val="center"/>
          </w:tcPr>
          <w:p w14:paraId="056CFC51" w14:textId="77777777" w:rsidR="00F17101" w:rsidRPr="00F15D83" w:rsidRDefault="00F17101" w:rsidP="00284835">
            <w:pPr>
              <w:pStyle w:val="NoSpacing"/>
              <w:jc w:val="center"/>
              <w:rPr>
                <w:rFonts w:ascii="Arial" w:hAnsi="Arial" w:cs="Arial"/>
                <w:sz w:val="20"/>
                <w:szCs w:val="20"/>
              </w:rPr>
            </w:pPr>
            <w:r w:rsidRPr="00F15D83">
              <w:rPr>
                <w:rFonts w:ascii="Arial" w:hAnsi="Arial" w:cs="Arial"/>
                <w:sz w:val="20"/>
                <w:szCs w:val="20"/>
              </w:rPr>
              <w:t>N/A</w:t>
            </w:r>
          </w:p>
        </w:tc>
        <w:tc>
          <w:tcPr>
            <w:tcW w:w="1110" w:type="dxa"/>
            <w:vAlign w:val="center"/>
          </w:tcPr>
          <w:p w14:paraId="411871D0" w14:textId="77777777" w:rsidR="00F17101" w:rsidRPr="00F15D83" w:rsidRDefault="00F17101" w:rsidP="00284835">
            <w:pPr>
              <w:pStyle w:val="NoSpacing"/>
              <w:jc w:val="center"/>
              <w:rPr>
                <w:rFonts w:ascii="Arial" w:hAnsi="Arial" w:cs="Arial"/>
                <w:sz w:val="20"/>
                <w:szCs w:val="20"/>
              </w:rPr>
            </w:pPr>
            <w:r w:rsidRPr="00F15D83">
              <w:rPr>
                <w:rFonts w:ascii="Arial" w:hAnsi="Arial" w:cs="Arial"/>
                <w:sz w:val="20"/>
                <w:szCs w:val="20"/>
              </w:rPr>
              <w:t>N/A</w:t>
            </w:r>
          </w:p>
        </w:tc>
        <w:tc>
          <w:tcPr>
            <w:tcW w:w="1110" w:type="dxa"/>
            <w:vAlign w:val="center"/>
          </w:tcPr>
          <w:p w14:paraId="61D30FDA" w14:textId="77777777" w:rsidR="00F17101" w:rsidRPr="00F15D83" w:rsidRDefault="00F17101" w:rsidP="00284835">
            <w:pPr>
              <w:pStyle w:val="NoSpacing"/>
              <w:jc w:val="center"/>
              <w:rPr>
                <w:rFonts w:ascii="Arial" w:hAnsi="Arial" w:cs="Arial"/>
                <w:sz w:val="20"/>
                <w:szCs w:val="20"/>
              </w:rPr>
            </w:pPr>
            <w:r w:rsidRPr="00F15D83">
              <w:rPr>
                <w:rFonts w:ascii="Arial" w:hAnsi="Arial" w:cs="Arial"/>
                <w:sz w:val="20"/>
                <w:szCs w:val="20"/>
              </w:rPr>
              <w:t>N/A</w:t>
            </w:r>
          </w:p>
        </w:tc>
        <w:tc>
          <w:tcPr>
            <w:tcW w:w="1212" w:type="dxa"/>
            <w:shd w:val="clear" w:color="auto" w:fill="auto"/>
            <w:vAlign w:val="center"/>
          </w:tcPr>
          <w:p w14:paraId="79140F7C" w14:textId="3DA740CC" w:rsidR="00F17101" w:rsidRPr="00F15D83" w:rsidRDefault="00F17101" w:rsidP="00284835">
            <w:pPr>
              <w:pStyle w:val="NoSpacing"/>
              <w:jc w:val="center"/>
              <w:rPr>
                <w:rFonts w:ascii="Arial" w:hAnsi="Arial" w:cs="Arial"/>
                <w:b/>
                <w:sz w:val="20"/>
                <w:szCs w:val="20"/>
              </w:rPr>
            </w:pPr>
          </w:p>
        </w:tc>
      </w:tr>
      <w:tr w:rsidR="00F17101" w:rsidRPr="00C96DE4" w14:paraId="762EFCFB" w14:textId="77777777" w:rsidTr="007177FB">
        <w:trPr>
          <w:trHeight w:val="360"/>
          <w:jc w:val="center"/>
        </w:trPr>
        <w:tc>
          <w:tcPr>
            <w:tcW w:w="4819" w:type="dxa"/>
            <w:vAlign w:val="center"/>
          </w:tcPr>
          <w:p w14:paraId="550CF745" w14:textId="7AF686CB" w:rsidR="00F17101" w:rsidRDefault="00F17101" w:rsidP="00284835">
            <w:pPr>
              <w:pStyle w:val="NoSpacing"/>
              <w:jc w:val="center"/>
              <w:rPr>
                <w:rFonts w:ascii="Arial" w:hAnsi="Arial" w:cs="Arial"/>
                <w:sz w:val="20"/>
                <w:szCs w:val="20"/>
              </w:rPr>
            </w:pPr>
            <w:r w:rsidRPr="00F15D83">
              <w:rPr>
                <w:rFonts w:ascii="Arial" w:hAnsi="Arial" w:cs="Arial"/>
                <w:sz w:val="20"/>
                <w:szCs w:val="20"/>
              </w:rPr>
              <w:t>Subpart JJJJ / ZZZZ CO Emission Rate Limit</w:t>
            </w:r>
            <w:r w:rsidR="00136003">
              <w:rPr>
                <w:rFonts w:ascii="Arial" w:hAnsi="Arial" w:cs="Arial"/>
                <w:sz w:val="20"/>
                <w:szCs w:val="20"/>
              </w:rPr>
              <w:t>,</w:t>
            </w:r>
          </w:p>
          <w:p w14:paraId="346F68CB" w14:textId="06BDAF86" w:rsidR="00F17101" w:rsidRPr="00F15D83" w:rsidRDefault="00F17101" w:rsidP="00284835">
            <w:pPr>
              <w:pStyle w:val="NoSpacing"/>
              <w:jc w:val="center"/>
              <w:rPr>
                <w:rFonts w:ascii="Arial" w:hAnsi="Arial" w:cs="Arial"/>
                <w:sz w:val="20"/>
                <w:szCs w:val="20"/>
              </w:rPr>
            </w:pPr>
            <w:r w:rsidRPr="00F15D83">
              <w:rPr>
                <w:rFonts w:ascii="Arial" w:hAnsi="Arial" w:cs="Arial"/>
                <w:sz w:val="20"/>
                <w:szCs w:val="20"/>
              </w:rPr>
              <w:t>(g/BHP-hr)</w:t>
            </w:r>
          </w:p>
        </w:tc>
        <w:tc>
          <w:tcPr>
            <w:tcW w:w="1109" w:type="dxa"/>
            <w:vAlign w:val="center"/>
          </w:tcPr>
          <w:p w14:paraId="31140B1D" w14:textId="77777777" w:rsidR="00F17101" w:rsidRPr="00F15D83" w:rsidRDefault="00F17101" w:rsidP="00284835">
            <w:pPr>
              <w:pStyle w:val="NoSpacing"/>
              <w:jc w:val="center"/>
              <w:rPr>
                <w:rFonts w:ascii="Arial" w:hAnsi="Arial" w:cs="Arial"/>
                <w:sz w:val="20"/>
                <w:szCs w:val="20"/>
              </w:rPr>
            </w:pPr>
            <w:r w:rsidRPr="00F15D83">
              <w:rPr>
                <w:rFonts w:ascii="Arial" w:hAnsi="Arial" w:cs="Arial"/>
                <w:sz w:val="20"/>
                <w:szCs w:val="20"/>
              </w:rPr>
              <w:t>N/A</w:t>
            </w:r>
          </w:p>
        </w:tc>
        <w:tc>
          <w:tcPr>
            <w:tcW w:w="1110" w:type="dxa"/>
            <w:vAlign w:val="center"/>
          </w:tcPr>
          <w:p w14:paraId="68FB296E" w14:textId="77777777" w:rsidR="00F17101" w:rsidRPr="00F15D83" w:rsidRDefault="00F17101" w:rsidP="00284835">
            <w:pPr>
              <w:pStyle w:val="NoSpacing"/>
              <w:jc w:val="center"/>
              <w:rPr>
                <w:rFonts w:ascii="Arial" w:hAnsi="Arial" w:cs="Arial"/>
                <w:sz w:val="20"/>
                <w:szCs w:val="20"/>
              </w:rPr>
            </w:pPr>
            <w:r w:rsidRPr="00F15D83">
              <w:rPr>
                <w:rFonts w:ascii="Arial" w:hAnsi="Arial" w:cs="Arial"/>
                <w:sz w:val="20"/>
                <w:szCs w:val="20"/>
              </w:rPr>
              <w:t>N/A</w:t>
            </w:r>
          </w:p>
        </w:tc>
        <w:tc>
          <w:tcPr>
            <w:tcW w:w="1110" w:type="dxa"/>
            <w:vAlign w:val="center"/>
          </w:tcPr>
          <w:p w14:paraId="06714F42" w14:textId="77777777" w:rsidR="00F17101" w:rsidRPr="00F15D83" w:rsidRDefault="00F17101" w:rsidP="00284835">
            <w:pPr>
              <w:pStyle w:val="NoSpacing"/>
              <w:jc w:val="center"/>
              <w:rPr>
                <w:rFonts w:ascii="Arial" w:hAnsi="Arial" w:cs="Arial"/>
                <w:sz w:val="20"/>
                <w:szCs w:val="20"/>
              </w:rPr>
            </w:pPr>
            <w:r w:rsidRPr="00F15D83">
              <w:rPr>
                <w:rFonts w:ascii="Arial" w:hAnsi="Arial" w:cs="Arial"/>
                <w:sz w:val="20"/>
                <w:szCs w:val="20"/>
              </w:rPr>
              <w:t>N/A</w:t>
            </w:r>
          </w:p>
        </w:tc>
        <w:tc>
          <w:tcPr>
            <w:tcW w:w="1212" w:type="dxa"/>
            <w:shd w:val="clear" w:color="auto" w:fill="auto"/>
            <w:vAlign w:val="center"/>
          </w:tcPr>
          <w:p w14:paraId="43FA58D7" w14:textId="546DA8E0" w:rsidR="00F17101" w:rsidRPr="00F15D83" w:rsidRDefault="00F17101" w:rsidP="00284835">
            <w:pPr>
              <w:pStyle w:val="NoSpacing"/>
              <w:jc w:val="center"/>
              <w:rPr>
                <w:rFonts w:ascii="Arial" w:hAnsi="Arial" w:cs="Arial"/>
                <w:b/>
                <w:sz w:val="20"/>
                <w:szCs w:val="20"/>
              </w:rPr>
            </w:pPr>
          </w:p>
        </w:tc>
      </w:tr>
    </w:tbl>
    <w:p w14:paraId="00F41A1F" w14:textId="00C769F0" w:rsidR="002E76C0" w:rsidRPr="00E013F2" w:rsidRDefault="002E76C0" w:rsidP="00C37828">
      <w:pPr>
        <w:pStyle w:val="NoSpacing"/>
        <w:ind w:left="360" w:hanging="360"/>
        <w:jc w:val="both"/>
        <w:rPr>
          <w:rFonts w:ascii="Arial" w:hAnsi="Arial" w:cs="Arial"/>
          <w:sz w:val="20"/>
          <w:szCs w:val="20"/>
        </w:rPr>
      </w:pPr>
      <w:r w:rsidRPr="00FB6312">
        <w:rPr>
          <w:rFonts w:ascii="Arial" w:hAnsi="Arial" w:cs="Arial"/>
          <w:sz w:val="20"/>
          <w:szCs w:val="20"/>
          <w:vertAlign w:val="superscript"/>
        </w:rPr>
        <w:t>1</w:t>
      </w:r>
      <w:r w:rsidRPr="00FB6312">
        <w:rPr>
          <w:rFonts w:ascii="Arial" w:hAnsi="Arial" w:cs="Arial"/>
          <w:sz w:val="20"/>
          <w:szCs w:val="20"/>
          <w:vertAlign w:val="superscript"/>
        </w:rPr>
        <w:tab/>
      </w:r>
      <w:r w:rsidRPr="00E013F2">
        <w:rPr>
          <w:rFonts w:ascii="Arial" w:hAnsi="Arial" w:cs="Arial"/>
          <w:sz w:val="20"/>
          <w:szCs w:val="20"/>
        </w:rPr>
        <w:t>Per public eF</w:t>
      </w:r>
      <w:r w:rsidR="00136003">
        <w:rPr>
          <w:rFonts w:ascii="Arial" w:hAnsi="Arial" w:cs="Arial"/>
          <w:sz w:val="20"/>
          <w:szCs w:val="20"/>
        </w:rPr>
        <w:t>ACT</w:t>
      </w:r>
      <w:r w:rsidR="00C37828">
        <w:rPr>
          <w:rFonts w:ascii="Arial" w:hAnsi="Arial" w:cs="Arial"/>
          <w:sz w:val="20"/>
          <w:szCs w:val="20"/>
        </w:rPr>
        <w:t>S</w:t>
      </w:r>
      <w:r w:rsidRPr="00E013F2">
        <w:rPr>
          <w:rFonts w:ascii="Arial" w:hAnsi="Arial" w:cs="Arial"/>
          <w:sz w:val="20"/>
          <w:szCs w:val="20"/>
        </w:rPr>
        <w:t>.</w:t>
      </w:r>
    </w:p>
    <w:p w14:paraId="000A318D" w14:textId="64C6BF19" w:rsidR="00500781" w:rsidRDefault="002E76C0" w:rsidP="00C37828">
      <w:pPr>
        <w:spacing w:after="0" w:line="240" w:lineRule="auto"/>
        <w:ind w:left="360" w:hanging="360"/>
        <w:jc w:val="both"/>
        <w:rPr>
          <w:rFonts w:ascii="Arial" w:hAnsi="Arial" w:cs="Arial"/>
          <w:sz w:val="20"/>
          <w:szCs w:val="20"/>
        </w:rPr>
      </w:pPr>
      <w:r w:rsidRPr="00E013F2">
        <w:rPr>
          <w:rFonts w:ascii="Arial" w:hAnsi="Arial" w:cs="Arial"/>
          <w:sz w:val="20"/>
          <w:szCs w:val="20"/>
          <w:vertAlign w:val="superscript"/>
        </w:rPr>
        <w:t>2</w:t>
      </w:r>
      <w:r w:rsidRPr="00E013F2">
        <w:rPr>
          <w:rFonts w:ascii="Arial" w:hAnsi="Arial" w:cs="Arial"/>
          <w:sz w:val="20"/>
          <w:szCs w:val="20"/>
          <w:vertAlign w:val="superscript"/>
        </w:rPr>
        <w:tab/>
      </w:r>
      <w:r w:rsidRPr="00E013F2">
        <w:rPr>
          <w:rFonts w:ascii="Arial" w:hAnsi="Arial" w:cs="Arial"/>
          <w:sz w:val="20"/>
          <w:szCs w:val="20"/>
        </w:rPr>
        <w:t xml:space="preserve">Volumetric </w:t>
      </w:r>
      <w:r w:rsidR="00EC169B" w:rsidRPr="00E013F2">
        <w:rPr>
          <w:rFonts w:ascii="Arial" w:hAnsi="Arial" w:cs="Arial"/>
          <w:sz w:val="20"/>
          <w:szCs w:val="20"/>
        </w:rPr>
        <w:t>flowrates</w:t>
      </w:r>
      <w:r w:rsidRPr="00E013F2">
        <w:rPr>
          <w:rFonts w:ascii="Arial" w:hAnsi="Arial" w:cs="Arial"/>
          <w:sz w:val="20"/>
          <w:szCs w:val="20"/>
        </w:rPr>
        <w:t xml:space="preserve">, (dscfm) can be determined by M2, </w:t>
      </w:r>
      <w:r w:rsidR="00C37828">
        <w:rPr>
          <w:rFonts w:ascii="Arial" w:hAnsi="Arial" w:cs="Arial"/>
          <w:sz w:val="20"/>
          <w:szCs w:val="20"/>
        </w:rPr>
        <w:t>M</w:t>
      </w:r>
      <w:r w:rsidRPr="00E013F2">
        <w:rPr>
          <w:rFonts w:ascii="Arial" w:hAnsi="Arial" w:cs="Arial"/>
          <w:sz w:val="20"/>
          <w:szCs w:val="20"/>
        </w:rPr>
        <w:t xml:space="preserve">2C, or </w:t>
      </w:r>
      <w:r w:rsidR="00C37828">
        <w:rPr>
          <w:rFonts w:ascii="Arial" w:hAnsi="Arial" w:cs="Arial"/>
          <w:sz w:val="20"/>
          <w:szCs w:val="20"/>
        </w:rPr>
        <w:t>M</w:t>
      </w:r>
      <w:r w:rsidRPr="00E013F2">
        <w:rPr>
          <w:rFonts w:ascii="Arial" w:hAnsi="Arial" w:cs="Arial"/>
          <w:sz w:val="20"/>
          <w:szCs w:val="20"/>
        </w:rPr>
        <w:t>19</w:t>
      </w:r>
      <w:r w:rsidRPr="00FB6312">
        <w:rPr>
          <w:rFonts w:ascii="Arial" w:hAnsi="Arial" w:cs="Arial"/>
          <w:sz w:val="20"/>
          <w:szCs w:val="20"/>
        </w:rPr>
        <w:t>.</w:t>
      </w:r>
    </w:p>
    <w:p w14:paraId="5E29F707" w14:textId="3DE7C8AC" w:rsidR="00F15D83" w:rsidRDefault="00F15D83">
      <w:pPr>
        <w:rPr>
          <w:rFonts w:ascii="Arial" w:hAnsi="Arial" w:cs="Arial"/>
          <w:sz w:val="20"/>
          <w:szCs w:val="20"/>
        </w:rPr>
      </w:pPr>
      <w:r>
        <w:rPr>
          <w:rFonts w:ascii="Arial" w:hAnsi="Arial" w:cs="Arial"/>
          <w:sz w:val="20"/>
          <w:szCs w:val="20"/>
        </w:rPr>
        <w:br w:type="page"/>
      </w:r>
    </w:p>
    <w:p w14:paraId="46AFEC9F" w14:textId="3263FF74" w:rsidR="00E05A07" w:rsidRDefault="00E05A07" w:rsidP="00E05A07">
      <w:pPr>
        <w:pStyle w:val="NoSpacing"/>
        <w:jc w:val="center"/>
        <w:rPr>
          <w:rFonts w:ascii="Arial" w:hAnsi="Arial" w:cs="Arial"/>
          <w:b/>
          <w:iCs/>
          <w:sz w:val="20"/>
          <w:szCs w:val="20"/>
        </w:rPr>
      </w:pPr>
      <w:r w:rsidRPr="009A1D60">
        <w:rPr>
          <w:rFonts w:ascii="Arial" w:hAnsi="Arial" w:cs="Arial"/>
          <w:b/>
          <w:iCs/>
          <w:sz w:val="20"/>
          <w:szCs w:val="20"/>
        </w:rPr>
        <w:lastRenderedPageBreak/>
        <w:t xml:space="preserve">Table </w:t>
      </w:r>
      <w:r>
        <w:rPr>
          <w:rFonts w:ascii="Arial" w:hAnsi="Arial" w:cs="Arial"/>
          <w:b/>
          <w:iCs/>
          <w:sz w:val="20"/>
          <w:szCs w:val="20"/>
        </w:rPr>
        <w:t>44.</w:t>
      </w:r>
      <w:r w:rsidRPr="009A1D60">
        <w:rPr>
          <w:rFonts w:ascii="Arial" w:hAnsi="Arial" w:cs="Arial"/>
          <w:b/>
          <w:iCs/>
          <w:sz w:val="20"/>
          <w:szCs w:val="20"/>
        </w:rPr>
        <w:t xml:space="preserve"> </w:t>
      </w:r>
      <w:r w:rsidR="00E013F2">
        <w:rPr>
          <w:rFonts w:ascii="Arial" w:hAnsi="Arial" w:cs="Arial"/>
          <w:b/>
          <w:iCs/>
          <w:sz w:val="20"/>
          <w:szCs w:val="20"/>
        </w:rPr>
        <w:t xml:space="preserve">THC or </w:t>
      </w:r>
      <w:r w:rsidRPr="00B211E2">
        <w:rPr>
          <w:rFonts w:ascii="Arial" w:hAnsi="Arial" w:cs="Arial"/>
          <w:b/>
          <w:iCs/>
          <w:sz w:val="20"/>
          <w:szCs w:val="20"/>
        </w:rPr>
        <w:t xml:space="preserve">VOC (NMOC or NMEHC) </w:t>
      </w:r>
      <w:r w:rsidRPr="006B65F0">
        <w:rPr>
          <w:rFonts w:ascii="Arial" w:hAnsi="Arial" w:cs="Arial"/>
          <w:b/>
          <w:iCs/>
          <w:sz w:val="20"/>
          <w:szCs w:val="20"/>
        </w:rPr>
        <w:t>Test Results Summary (TRS)</w:t>
      </w:r>
      <w:r>
        <w:rPr>
          <w:rFonts w:ascii="Arial" w:hAnsi="Arial" w:cs="Arial"/>
          <w:b/>
          <w:iCs/>
          <w:sz w:val="20"/>
          <w:szCs w:val="20"/>
        </w:rPr>
        <w:t xml:space="preserve"> Per M25A w 18, 320</w:t>
      </w:r>
    </w:p>
    <w:p w14:paraId="5C25A3D0" w14:textId="66156EC5" w:rsidR="000D6E84" w:rsidRDefault="00E05A07" w:rsidP="00E05A07">
      <w:pPr>
        <w:spacing w:after="0" w:line="240" w:lineRule="auto"/>
        <w:jc w:val="center"/>
        <w:rPr>
          <w:rFonts w:ascii="Arial" w:hAnsi="Arial" w:cs="Arial"/>
          <w:sz w:val="20"/>
          <w:szCs w:val="20"/>
        </w:rPr>
      </w:pPr>
      <w:r w:rsidRPr="00F64A15">
        <w:rPr>
          <w:rFonts w:ascii="Arial" w:hAnsi="Arial" w:cs="Arial"/>
          <w:b/>
          <w:iCs/>
          <w:sz w:val="20"/>
          <w:szCs w:val="20"/>
        </w:rPr>
        <w:t>Source Name / ID No.</w:t>
      </w:r>
      <w:r w:rsidRPr="00F64A15">
        <w:rPr>
          <w:rFonts w:ascii="Arial" w:hAnsi="Arial" w:cs="Arial"/>
          <w:b/>
          <w:iCs/>
          <w:sz w:val="20"/>
          <w:szCs w:val="20"/>
          <w:vertAlign w:val="superscript"/>
        </w:rPr>
        <w:t xml:space="preserve"> 1</w:t>
      </w:r>
      <w:r>
        <w:rPr>
          <w:rFonts w:ascii="Arial" w:hAnsi="Arial" w:cs="Arial"/>
          <w:b/>
          <w:iCs/>
          <w:sz w:val="20"/>
          <w:szCs w:val="20"/>
        </w:rPr>
        <w:t xml:space="preserve"> / </w:t>
      </w:r>
      <w:r w:rsidRPr="00F64A15">
        <w:rPr>
          <w:rFonts w:ascii="Arial" w:hAnsi="Arial" w:cs="Arial"/>
          <w:b/>
          <w:iCs/>
          <w:sz w:val="20"/>
          <w:szCs w:val="20"/>
        </w:rPr>
        <w:t>Stack/ ID Name / No.</w:t>
      </w:r>
      <w:r w:rsidRPr="00F64A15">
        <w:rPr>
          <w:rFonts w:ascii="Arial" w:hAnsi="Arial" w:cs="Arial"/>
          <w:b/>
          <w:iCs/>
          <w:sz w:val="20"/>
          <w:szCs w:val="20"/>
          <w:vertAlign w:val="superscript"/>
        </w:rPr>
        <w:t>1</w:t>
      </w:r>
    </w:p>
    <w:tbl>
      <w:tblPr>
        <w:tblW w:w="9360"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000" w:firstRow="0" w:lastRow="0" w:firstColumn="0" w:lastColumn="0" w:noHBand="0" w:noVBand="0"/>
      </w:tblPr>
      <w:tblGrid>
        <w:gridCol w:w="4904"/>
        <w:gridCol w:w="1111"/>
        <w:gridCol w:w="1110"/>
        <w:gridCol w:w="1111"/>
        <w:gridCol w:w="1113"/>
        <w:gridCol w:w="11"/>
      </w:tblGrid>
      <w:tr w:rsidR="00701C93" w:rsidRPr="00C96DE4" w14:paraId="1ACC3CA8" w14:textId="77777777" w:rsidTr="009D4202">
        <w:trPr>
          <w:gridAfter w:val="1"/>
          <w:wAfter w:w="11" w:type="dxa"/>
          <w:trHeight w:val="317"/>
          <w:jc w:val="center"/>
        </w:trPr>
        <w:tc>
          <w:tcPr>
            <w:tcW w:w="4904" w:type="dxa"/>
            <w:vAlign w:val="center"/>
          </w:tcPr>
          <w:p w14:paraId="58BAEA05" w14:textId="77777777" w:rsidR="00701C93" w:rsidRPr="00701C93" w:rsidRDefault="00701C93" w:rsidP="00C37828">
            <w:pPr>
              <w:pStyle w:val="NoSpacing"/>
              <w:jc w:val="center"/>
              <w:rPr>
                <w:rFonts w:ascii="Arial" w:hAnsi="Arial" w:cs="Arial"/>
                <w:sz w:val="20"/>
                <w:szCs w:val="20"/>
              </w:rPr>
            </w:pPr>
            <w:r w:rsidRPr="00701C93">
              <w:rPr>
                <w:rFonts w:ascii="Arial" w:hAnsi="Arial" w:cs="Arial"/>
                <w:sz w:val="20"/>
                <w:szCs w:val="20"/>
              </w:rPr>
              <w:t>Test Date</w:t>
            </w:r>
          </w:p>
        </w:tc>
        <w:tc>
          <w:tcPr>
            <w:tcW w:w="1111" w:type="dxa"/>
            <w:vAlign w:val="center"/>
          </w:tcPr>
          <w:p w14:paraId="15B0AAA5" w14:textId="77777777" w:rsidR="00701C93" w:rsidRPr="00701C93" w:rsidRDefault="00701C93" w:rsidP="00C37828">
            <w:pPr>
              <w:pStyle w:val="NoSpacing"/>
              <w:jc w:val="center"/>
              <w:rPr>
                <w:rFonts w:ascii="Arial" w:hAnsi="Arial" w:cs="Arial"/>
                <w:sz w:val="20"/>
                <w:szCs w:val="20"/>
              </w:rPr>
            </w:pPr>
          </w:p>
        </w:tc>
        <w:tc>
          <w:tcPr>
            <w:tcW w:w="1110" w:type="dxa"/>
            <w:vAlign w:val="center"/>
          </w:tcPr>
          <w:p w14:paraId="358F33D7" w14:textId="77777777" w:rsidR="00701C93" w:rsidRPr="00701C93" w:rsidRDefault="00701C93" w:rsidP="00C37828">
            <w:pPr>
              <w:pStyle w:val="NoSpacing"/>
              <w:jc w:val="center"/>
              <w:rPr>
                <w:rFonts w:ascii="Arial" w:hAnsi="Arial" w:cs="Arial"/>
                <w:sz w:val="20"/>
                <w:szCs w:val="20"/>
              </w:rPr>
            </w:pPr>
          </w:p>
        </w:tc>
        <w:tc>
          <w:tcPr>
            <w:tcW w:w="1111" w:type="dxa"/>
            <w:vAlign w:val="center"/>
          </w:tcPr>
          <w:p w14:paraId="51C485E9" w14:textId="77777777" w:rsidR="00701C93" w:rsidRPr="00701C93" w:rsidRDefault="00701C93" w:rsidP="00C37828">
            <w:pPr>
              <w:pStyle w:val="NoSpacing"/>
              <w:jc w:val="center"/>
              <w:rPr>
                <w:rFonts w:ascii="Arial" w:hAnsi="Arial" w:cs="Arial"/>
                <w:sz w:val="20"/>
                <w:szCs w:val="20"/>
              </w:rPr>
            </w:pPr>
          </w:p>
        </w:tc>
        <w:tc>
          <w:tcPr>
            <w:tcW w:w="1113" w:type="dxa"/>
            <w:shd w:val="clear" w:color="auto" w:fill="auto"/>
            <w:vAlign w:val="center"/>
          </w:tcPr>
          <w:p w14:paraId="7B522E6E" w14:textId="77777777" w:rsidR="00701C93" w:rsidRPr="00701C93" w:rsidRDefault="00701C93" w:rsidP="00C37828">
            <w:pPr>
              <w:pStyle w:val="NoSpacing"/>
              <w:jc w:val="center"/>
              <w:rPr>
                <w:rFonts w:ascii="Arial" w:hAnsi="Arial" w:cs="Arial"/>
                <w:b/>
                <w:sz w:val="20"/>
                <w:szCs w:val="20"/>
              </w:rPr>
            </w:pPr>
            <w:r w:rsidRPr="00701C93">
              <w:rPr>
                <w:rFonts w:ascii="Arial" w:hAnsi="Arial" w:cs="Arial"/>
                <w:b/>
                <w:sz w:val="20"/>
                <w:szCs w:val="20"/>
              </w:rPr>
              <w:t>Average</w:t>
            </w:r>
          </w:p>
        </w:tc>
      </w:tr>
      <w:tr w:rsidR="00701C93" w:rsidRPr="00C96DE4" w14:paraId="521766E0" w14:textId="77777777" w:rsidTr="00027F33">
        <w:trPr>
          <w:gridAfter w:val="1"/>
          <w:wAfter w:w="11" w:type="dxa"/>
          <w:trHeight w:val="317"/>
          <w:jc w:val="center"/>
        </w:trPr>
        <w:tc>
          <w:tcPr>
            <w:tcW w:w="4904" w:type="dxa"/>
            <w:vAlign w:val="center"/>
          </w:tcPr>
          <w:p w14:paraId="283FB4E7" w14:textId="77777777" w:rsidR="00701C93" w:rsidRPr="00701C93" w:rsidRDefault="00701C93" w:rsidP="00C37828">
            <w:pPr>
              <w:pStyle w:val="NoSpacing"/>
              <w:jc w:val="center"/>
              <w:rPr>
                <w:rFonts w:ascii="Arial" w:hAnsi="Arial" w:cs="Arial"/>
                <w:sz w:val="20"/>
                <w:szCs w:val="20"/>
              </w:rPr>
            </w:pPr>
            <w:r w:rsidRPr="00701C93">
              <w:rPr>
                <w:rFonts w:ascii="Arial" w:hAnsi="Arial" w:cs="Arial"/>
                <w:sz w:val="20"/>
                <w:szCs w:val="20"/>
              </w:rPr>
              <w:t>Test Run Number</w:t>
            </w:r>
          </w:p>
        </w:tc>
        <w:tc>
          <w:tcPr>
            <w:tcW w:w="1111" w:type="dxa"/>
            <w:vAlign w:val="center"/>
          </w:tcPr>
          <w:p w14:paraId="2F0BBA6A" w14:textId="77777777" w:rsidR="00701C93" w:rsidRPr="00701C93" w:rsidRDefault="00701C93" w:rsidP="00C37828">
            <w:pPr>
              <w:pStyle w:val="NoSpacing"/>
              <w:jc w:val="center"/>
              <w:rPr>
                <w:rFonts w:ascii="Arial" w:hAnsi="Arial" w:cs="Arial"/>
                <w:sz w:val="20"/>
                <w:szCs w:val="20"/>
              </w:rPr>
            </w:pPr>
            <w:r w:rsidRPr="00701C93">
              <w:rPr>
                <w:rFonts w:ascii="Arial" w:hAnsi="Arial" w:cs="Arial"/>
                <w:sz w:val="20"/>
                <w:szCs w:val="20"/>
              </w:rPr>
              <w:t>1</w:t>
            </w:r>
          </w:p>
        </w:tc>
        <w:tc>
          <w:tcPr>
            <w:tcW w:w="1110" w:type="dxa"/>
            <w:vAlign w:val="center"/>
          </w:tcPr>
          <w:p w14:paraId="6FFB4CB2" w14:textId="77777777" w:rsidR="00701C93" w:rsidRPr="00701C93" w:rsidRDefault="00701C93" w:rsidP="00C37828">
            <w:pPr>
              <w:pStyle w:val="NoSpacing"/>
              <w:jc w:val="center"/>
              <w:rPr>
                <w:rFonts w:ascii="Arial" w:hAnsi="Arial" w:cs="Arial"/>
                <w:sz w:val="20"/>
                <w:szCs w:val="20"/>
              </w:rPr>
            </w:pPr>
            <w:r w:rsidRPr="00701C93">
              <w:rPr>
                <w:rFonts w:ascii="Arial" w:hAnsi="Arial" w:cs="Arial"/>
                <w:sz w:val="20"/>
                <w:szCs w:val="20"/>
              </w:rPr>
              <w:t>2</w:t>
            </w:r>
          </w:p>
        </w:tc>
        <w:tc>
          <w:tcPr>
            <w:tcW w:w="1111" w:type="dxa"/>
            <w:vAlign w:val="center"/>
          </w:tcPr>
          <w:p w14:paraId="16BA40DA" w14:textId="77777777" w:rsidR="00701C93" w:rsidRPr="00701C93" w:rsidRDefault="00701C93" w:rsidP="00C37828">
            <w:pPr>
              <w:pStyle w:val="NoSpacing"/>
              <w:jc w:val="center"/>
              <w:rPr>
                <w:rFonts w:ascii="Arial" w:hAnsi="Arial" w:cs="Arial"/>
                <w:sz w:val="20"/>
                <w:szCs w:val="20"/>
              </w:rPr>
            </w:pPr>
            <w:r w:rsidRPr="00701C93">
              <w:rPr>
                <w:rFonts w:ascii="Arial" w:hAnsi="Arial" w:cs="Arial"/>
                <w:sz w:val="20"/>
                <w:szCs w:val="20"/>
              </w:rPr>
              <w:t>3</w:t>
            </w:r>
          </w:p>
        </w:tc>
        <w:tc>
          <w:tcPr>
            <w:tcW w:w="1113" w:type="dxa"/>
            <w:vAlign w:val="center"/>
          </w:tcPr>
          <w:p w14:paraId="0256AC2A" w14:textId="77777777" w:rsidR="00701C93" w:rsidRPr="00701C93" w:rsidRDefault="00701C93" w:rsidP="00C37828">
            <w:pPr>
              <w:pStyle w:val="NoSpacing"/>
              <w:jc w:val="center"/>
              <w:rPr>
                <w:rFonts w:ascii="Arial" w:hAnsi="Arial" w:cs="Arial"/>
                <w:sz w:val="20"/>
                <w:szCs w:val="20"/>
              </w:rPr>
            </w:pPr>
            <w:r w:rsidRPr="00701C93">
              <w:rPr>
                <w:rFonts w:ascii="Arial" w:hAnsi="Arial" w:cs="Arial"/>
                <w:sz w:val="20"/>
                <w:szCs w:val="20"/>
              </w:rPr>
              <w:t>N/A</w:t>
            </w:r>
          </w:p>
        </w:tc>
      </w:tr>
      <w:tr w:rsidR="00701C93" w:rsidRPr="00C96DE4" w14:paraId="2F7223A7" w14:textId="77777777" w:rsidTr="00027F33">
        <w:trPr>
          <w:trHeight w:val="317"/>
          <w:jc w:val="center"/>
        </w:trPr>
        <w:tc>
          <w:tcPr>
            <w:tcW w:w="9360" w:type="dxa"/>
            <w:gridSpan w:val="6"/>
            <w:shd w:val="clear" w:color="auto" w:fill="F3F3F3"/>
            <w:vAlign w:val="center"/>
          </w:tcPr>
          <w:p w14:paraId="6E257E7B" w14:textId="77777777" w:rsidR="00701C93" w:rsidRPr="00701C93" w:rsidRDefault="00701C93" w:rsidP="00C37828">
            <w:pPr>
              <w:pStyle w:val="NoSpacing"/>
              <w:jc w:val="center"/>
              <w:rPr>
                <w:rFonts w:ascii="Arial" w:hAnsi="Arial" w:cs="Arial"/>
                <w:sz w:val="20"/>
                <w:szCs w:val="20"/>
              </w:rPr>
            </w:pPr>
            <w:r w:rsidRPr="00701C93">
              <w:rPr>
                <w:rFonts w:ascii="Arial" w:hAnsi="Arial" w:cs="Arial"/>
                <w:b/>
                <w:sz w:val="20"/>
                <w:szCs w:val="20"/>
              </w:rPr>
              <w:t>Sampling/Stack Data Summary</w:t>
            </w:r>
          </w:p>
        </w:tc>
      </w:tr>
      <w:tr w:rsidR="00701C93" w:rsidRPr="00C96DE4" w14:paraId="2AA341CC" w14:textId="77777777" w:rsidTr="00027F33">
        <w:trPr>
          <w:gridAfter w:val="1"/>
          <w:wAfter w:w="11" w:type="dxa"/>
          <w:trHeight w:val="317"/>
          <w:jc w:val="center"/>
        </w:trPr>
        <w:tc>
          <w:tcPr>
            <w:tcW w:w="4904" w:type="dxa"/>
            <w:vAlign w:val="center"/>
          </w:tcPr>
          <w:p w14:paraId="48CE97F5" w14:textId="77777777" w:rsidR="00701C93" w:rsidRPr="00701C93" w:rsidRDefault="00701C93" w:rsidP="00C37828">
            <w:pPr>
              <w:pStyle w:val="NoSpacing"/>
              <w:jc w:val="center"/>
              <w:rPr>
                <w:rFonts w:ascii="Arial" w:hAnsi="Arial" w:cs="Arial"/>
                <w:sz w:val="20"/>
                <w:szCs w:val="20"/>
              </w:rPr>
            </w:pPr>
            <w:r w:rsidRPr="00701C93">
              <w:rPr>
                <w:rFonts w:ascii="Arial" w:hAnsi="Arial" w:cs="Arial"/>
                <w:sz w:val="20"/>
                <w:szCs w:val="20"/>
              </w:rPr>
              <w:t>Oxygen, (%)</w:t>
            </w:r>
          </w:p>
        </w:tc>
        <w:tc>
          <w:tcPr>
            <w:tcW w:w="1111" w:type="dxa"/>
            <w:vAlign w:val="center"/>
          </w:tcPr>
          <w:p w14:paraId="38A86720" w14:textId="77777777" w:rsidR="00701C93" w:rsidRPr="00701C93" w:rsidRDefault="00701C93" w:rsidP="00C37828">
            <w:pPr>
              <w:pStyle w:val="NoSpacing"/>
              <w:jc w:val="center"/>
              <w:rPr>
                <w:rFonts w:ascii="Arial" w:hAnsi="Arial" w:cs="Arial"/>
                <w:sz w:val="20"/>
                <w:szCs w:val="20"/>
              </w:rPr>
            </w:pPr>
          </w:p>
        </w:tc>
        <w:tc>
          <w:tcPr>
            <w:tcW w:w="1110" w:type="dxa"/>
            <w:vAlign w:val="center"/>
          </w:tcPr>
          <w:p w14:paraId="2F88F74A" w14:textId="77777777" w:rsidR="00701C93" w:rsidRPr="00701C93" w:rsidRDefault="00701C93" w:rsidP="00C37828">
            <w:pPr>
              <w:pStyle w:val="NoSpacing"/>
              <w:jc w:val="center"/>
              <w:rPr>
                <w:rFonts w:ascii="Arial" w:hAnsi="Arial" w:cs="Arial"/>
                <w:sz w:val="20"/>
                <w:szCs w:val="20"/>
              </w:rPr>
            </w:pPr>
          </w:p>
        </w:tc>
        <w:tc>
          <w:tcPr>
            <w:tcW w:w="1111" w:type="dxa"/>
            <w:vAlign w:val="center"/>
          </w:tcPr>
          <w:p w14:paraId="3483A25B" w14:textId="77777777" w:rsidR="00701C93" w:rsidRPr="00701C93" w:rsidRDefault="00701C93" w:rsidP="00C37828">
            <w:pPr>
              <w:pStyle w:val="NoSpacing"/>
              <w:jc w:val="center"/>
              <w:rPr>
                <w:rFonts w:ascii="Arial" w:hAnsi="Arial" w:cs="Arial"/>
                <w:sz w:val="20"/>
                <w:szCs w:val="20"/>
              </w:rPr>
            </w:pPr>
          </w:p>
        </w:tc>
        <w:tc>
          <w:tcPr>
            <w:tcW w:w="1113" w:type="dxa"/>
            <w:vAlign w:val="center"/>
          </w:tcPr>
          <w:p w14:paraId="38F85A0C" w14:textId="77777777" w:rsidR="00701C93" w:rsidRPr="00701C93" w:rsidRDefault="00701C93" w:rsidP="00C37828">
            <w:pPr>
              <w:pStyle w:val="NoSpacing"/>
              <w:jc w:val="center"/>
              <w:rPr>
                <w:rFonts w:ascii="Arial" w:hAnsi="Arial" w:cs="Arial"/>
                <w:sz w:val="20"/>
                <w:szCs w:val="20"/>
              </w:rPr>
            </w:pPr>
          </w:p>
        </w:tc>
      </w:tr>
      <w:tr w:rsidR="00500781" w:rsidRPr="00C96DE4" w14:paraId="42B2A70B" w14:textId="77777777" w:rsidTr="00027F33">
        <w:trPr>
          <w:gridAfter w:val="1"/>
          <w:wAfter w:w="11" w:type="dxa"/>
          <w:trHeight w:val="317"/>
          <w:jc w:val="center"/>
        </w:trPr>
        <w:tc>
          <w:tcPr>
            <w:tcW w:w="4904" w:type="dxa"/>
            <w:vAlign w:val="center"/>
          </w:tcPr>
          <w:p w14:paraId="541FF4DE" w14:textId="32ACB22A" w:rsidR="00500781" w:rsidRPr="00701C93" w:rsidRDefault="00500781" w:rsidP="00C37828">
            <w:pPr>
              <w:pStyle w:val="NoSpacing"/>
              <w:jc w:val="center"/>
              <w:rPr>
                <w:rFonts w:ascii="Arial" w:hAnsi="Arial" w:cs="Arial"/>
                <w:sz w:val="20"/>
                <w:szCs w:val="20"/>
              </w:rPr>
            </w:pPr>
            <w:r w:rsidRPr="002B3365">
              <w:rPr>
                <w:rFonts w:ascii="Arial" w:hAnsi="Arial" w:cs="Arial"/>
                <w:sz w:val="20"/>
                <w:szCs w:val="20"/>
              </w:rPr>
              <w:t>Volumetric Flowrate</w:t>
            </w:r>
            <w:r>
              <w:rPr>
                <w:rFonts w:ascii="Arial" w:hAnsi="Arial" w:cs="Arial"/>
                <w:sz w:val="20"/>
                <w:szCs w:val="20"/>
              </w:rPr>
              <w:t xml:space="preserve">, </w:t>
            </w:r>
            <w:r w:rsidRPr="002B3365">
              <w:rPr>
                <w:rFonts w:ascii="Arial" w:hAnsi="Arial" w:cs="Arial"/>
                <w:sz w:val="20"/>
                <w:szCs w:val="20"/>
              </w:rPr>
              <w:t>(dscfm by M19)</w:t>
            </w:r>
            <w:r>
              <w:rPr>
                <w:rFonts w:ascii="Arial" w:hAnsi="Arial" w:cs="Arial"/>
                <w:sz w:val="20"/>
                <w:szCs w:val="20"/>
                <w:vertAlign w:val="superscript"/>
              </w:rPr>
              <w:t>2</w:t>
            </w:r>
          </w:p>
        </w:tc>
        <w:tc>
          <w:tcPr>
            <w:tcW w:w="1111" w:type="dxa"/>
            <w:vAlign w:val="center"/>
          </w:tcPr>
          <w:p w14:paraId="6901C69B" w14:textId="77777777" w:rsidR="00500781" w:rsidRPr="00701C93" w:rsidRDefault="00500781" w:rsidP="00C37828">
            <w:pPr>
              <w:pStyle w:val="NoSpacing"/>
              <w:jc w:val="center"/>
              <w:rPr>
                <w:rFonts w:ascii="Arial" w:hAnsi="Arial" w:cs="Arial"/>
                <w:sz w:val="20"/>
                <w:szCs w:val="20"/>
              </w:rPr>
            </w:pPr>
          </w:p>
        </w:tc>
        <w:tc>
          <w:tcPr>
            <w:tcW w:w="1110" w:type="dxa"/>
            <w:vAlign w:val="center"/>
          </w:tcPr>
          <w:p w14:paraId="042D1FF9" w14:textId="77777777" w:rsidR="00500781" w:rsidRPr="00701C93" w:rsidRDefault="00500781" w:rsidP="00C37828">
            <w:pPr>
              <w:pStyle w:val="NoSpacing"/>
              <w:jc w:val="center"/>
              <w:rPr>
                <w:rFonts w:ascii="Arial" w:hAnsi="Arial" w:cs="Arial"/>
                <w:sz w:val="20"/>
                <w:szCs w:val="20"/>
              </w:rPr>
            </w:pPr>
          </w:p>
        </w:tc>
        <w:tc>
          <w:tcPr>
            <w:tcW w:w="1111" w:type="dxa"/>
            <w:vAlign w:val="center"/>
          </w:tcPr>
          <w:p w14:paraId="52304A01" w14:textId="77777777" w:rsidR="00500781" w:rsidRPr="00701C93" w:rsidRDefault="00500781" w:rsidP="00C37828">
            <w:pPr>
              <w:pStyle w:val="NoSpacing"/>
              <w:jc w:val="center"/>
              <w:rPr>
                <w:rFonts w:ascii="Arial" w:hAnsi="Arial" w:cs="Arial"/>
                <w:sz w:val="20"/>
                <w:szCs w:val="20"/>
              </w:rPr>
            </w:pPr>
          </w:p>
        </w:tc>
        <w:tc>
          <w:tcPr>
            <w:tcW w:w="1113" w:type="dxa"/>
            <w:vAlign w:val="center"/>
          </w:tcPr>
          <w:p w14:paraId="2193EB32" w14:textId="77777777" w:rsidR="00500781" w:rsidRPr="00701C93" w:rsidRDefault="00500781" w:rsidP="00C37828">
            <w:pPr>
              <w:pStyle w:val="NoSpacing"/>
              <w:jc w:val="center"/>
              <w:rPr>
                <w:rFonts w:ascii="Arial" w:hAnsi="Arial" w:cs="Arial"/>
                <w:sz w:val="20"/>
                <w:szCs w:val="20"/>
              </w:rPr>
            </w:pPr>
          </w:p>
        </w:tc>
      </w:tr>
      <w:tr w:rsidR="00500781" w:rsidRPr="00C96DE4" w14:paraId="497F407C" w14:textId="77777777" w:rsidTr="00027F33">
        <w:trPr>
          <w:gridAfter w:val="1"/>
          <w:wAfter w:w="11" w:type="dxa"/>
          <w:trHeight w:val="317"/>
          <w:jc w:val="center"/>
        </w:trPr>
        <w:tc>
          <w:tcPr>
            <w:tcW w:w="4904" w:type="dxa"/>
            <w:vAlign w:val="center"/>
          </w:tcPr>
          <w:p w14:paraId="5ABF2E95" w14:textId="30F5F510" w:rsidR="00500781" w:rsidRPr="00701C93" w:rsidRDefault="00500781" w:rsidP="00C37828">
            <w:pPr>
              <w:pStyle w:val="NoSpacing"/>
              <w:jc w:val="center"/>
              <w:rPr>
                <w:rFonts w:ascii="Arial" w:hAnsi="Arial" w:cs="Arial"/>
                <w:sz w:val="20"/>
                <w:szCs w:val="20"/>
                <w:vertAlign w:val="superscript"/>
              </w:rPr>
            </w:pPr>
            <w:r w:rsidRPr="002B3365">
              <w:rPr>
                <w:rFonts w:ascii="Arial" w:hAnsi="Arial" w:cs="Arial"/>
                <w:sz w:val="20"/>
                <w:szCs w:val="20"/>
              </w:rPr>
              <w:t>Volumetric Flowrate</w:t>
            </w:r>
            <w:r>
              <w:rPr>
                <w:rFonts w:ascii="Arial" w:hAnsi="Arial" w:cs="Arial"/>
                <w:sz w:val="20"/>
                <w:szCs w:val="20"/>
              </w:rPr>
              <w:t xml:space="preserve">, </w:t>
            </w:r>
            <w:r w:rsidRPr="002B3365">
              <w:rPr>
                <w:rFonts w:ascii="Arial" w:hAnsi="Arial" w:cs="Arial"/>
                <w:sz w:val="20"/>
                <w:szCs w:val="20"/>
              </w:rPr>
              <w:t>(dscfm by M2/2C)</w:t>
            </w:r>
            <w:r w:rsidRPr="002B3365">
              <w:rPr>
                <w:rFonts w:ascii="Arial" w:hAnsi="Arial" w:cs="Arial"/>
                <w:sz w:val="20"/>
                <w:szCs w:val="20"/>
                <w:vertAlign w:val="superscript"/>
              </w:rPr>
              <w:t>2</w:t>
            </w:r>
          </w:p>
        </w:tc>
        <w:tc>
          <w:tcPr>
            <w:tcW w:w="1111" w:type="dxa"/>
            <w:vAlign w:val="center"/>
          </w:tcPr>
          <w:p w14:paraId="736ADEF2" w14:textId="77777777" w:rsidR="00500781" w:rsidRPr="00701C93" w:rsidRDefault="00500781" w:rsidP="00C37828">
            <w:pPr>
              <w:pStyle w:val="NoSpacing"/>
              <w:jc w:val="center"/>
              <w:rPr>
                <w:rFonts w:ascii="Arial" w:hAnsi="Arial" w:cs="Arial"/>
                <w:sz w:val="20"/>
                <w:szCs w:val="20"/>
              </w:rPr>
            </w:pPr>
          </w:p>
        </w:tc>
        <w:tc>
          <w:tcPr>
            <w:tcW w:w="1110" w:type="dxa"/>
            <w:vAlign w:val="center"/>
          </w:tcPr>
          <w:p w14:paraId="65F7DB6E" w14:textId="77777777" w:rsidR="00500781" w:rsidRPr="00701C93" w:rsidRDefault="00500781" w:rsidP="00C37828">
            <w:pPr>
              <w:pStyle w:val="NoSpacing"/>
              <w:jc w:val="center"/>
              <w:rPr>
                <w:rFonts w:ascii="Arial" w:hAnsi="Arial" w:cs="Arial"/>
                <w:sz w:val="20"/>
                <w:szCs w:val="20"/>
              </w:rPr>
            </w:pPr>
          </w:p>
        </w:tc>
        <w:tc>
          <w:tcPr>
            <w:tcW w:w="1111" w:type="dxa"/>
            <w:vAlign w:val="center"/>
          </w:tcPr>
          <w:p w14:paraId="70A9EBFE" w14:textId="77777777" w:rsidR="00500781" w:rsidRPr="00701C93" w:rsidRDefault="00500781" w:rsidP="00C37828">
            <w:pPr>
              <w:pStyle w:val="NoSpacing"/>
              <w:jc w:val="center"/>
              <w:rPr>
                <w:rFonts w:ascii="Arial" w:hAnsi="Arial" w:cs="Arial"/>
                <w:sz w:val="20"/>
                <w:szCs w:val="20"/>
              </w:rPr>
            </w:pPr>
          </w:p>
        </w:tc>
        <w:tc>
          <w:tcPr>
            <w:tcW w:w="1113" w:type="dxa"/>
            <w:vAlign w:val="center"/>
          </w:tcPr>
          <w:p w14:paraId="41CF51BB" w14:textId="77777777" w:rsidR="00500781" w:rsidRPr="00701C93" w:rsidRDefault="00500781" w:rsidP="00C37828">
            <w:pPr>
              <w:pStyle w:val="NoSpacing"/>
              <w:jc w:val="center"/>
              <w:rPr>
                <w:rFonts w:ascii="Arial" w:hAnsi="Arial" w:cs="Arial"/>
                <w:sz w:val="20"/>
                <w:szCs w:val="20"/>
              </w:rPr>
            </w:pPr>
          </w:p>
        </w:tc>
      </w:tr>
      <w:tr w:rsidR="00500781" w:rsidRPr="00C96DE4" w14:paraId="07142C45" w14:textId="77777777" w:rsidTr="00027F33">
        <w:trPr>
          <w:trHeight w:val="317"/>
          <w:jc w:val="center"/>
        </w:trPr>
        <w:tc>
          <w:tcPr>
            <w:tcW w:w="9360" w:type="dxa"/>
            <w:gridSpan w:val="6"/>
            <w:shd w:val="clear" w:color="auto" w:fill="F2F2F2" w:themeFill="background1" w:themeFillShade="F2"/>
            <w:vAlign w:val="center"/>
          </w:tcPr>
          <w:p w14:paraId="31D9AED0" w14:textId="3D12EDA8" w:rsidR="00500781" w:rsidRPr="004A582F" w:rsidRDefault="00500781" w:rsidP="00C37828">
            <w:pPr>
              <w:pStyle w:val="NoSpacing"/>
              <w:jc w:val="center"/>
              <w:rPr>
                <w:rFonts w:ascii="Arial" w:hAnsi="Arial" w:cs="Arial"/>
                <w:sz w:val="20"/>
                <w:szCs w:val="20"/>
                <w:vertAlign w:val="superscript"/>
              </w:rPr>
            </w:pPr>
            <w:r>
              <w:rPr>
                <w:rFonts w:ascii="Arial" w:hAnsi="Arial" w:cs="Arial"/>
                <w:b/>
                <w:sz w:val="20"/>
                <w:szCs w:val="20"/>
              </w:rPr>
              <w:t>T</w:t>
            </w:r>
            <w:r w:rsidRPr="00CB33B7">
              <w:rPr>
                <w:rFonts w:ascii="Arial" w:hAnsi="Arial" w:cs="Arial"/>
                <w:b/>
                <w:sz w:val="20"/>
                <w:szCs w:val="20"/>
              </w:rPr>
              <w:t>HC Emissions (as Propane/C</w:t>
            </w:r>
            <w:r w:rsidRPr="00CB33B7">
              <w:rPr>
                <w:rFonts w:ascii="Arial" w:hAnsi="Arial" w:cs="Arial"/>
                <w:b/>
                <w:sz w:val="20"/>
                <w:szCs w:val="20"/>
                <w:vertAlign w:val="subscript"/>
              </w:rPr>
              <w:t>3</w:t>
            </w:r>
            <w:r w:rsidRPr="00CB33B7">
              <w:rPr>
                <w:rFonts w:ascii="Arial" w:hAnsi="Arial" w:cs="Arial"/>
                <w:b/>
                <w:sz w:val="20"/>
                <w:szCs w:val="20"/>
              </w:rPr>
              <w:t>H</w:t>
            </w:r>
            <w:r w:rsidRPr="00CB33B7">
              <w:rPr>
                <w:rFonts w:ascii="Arial" w:hAnsi="Arial" w:cs="Arial"/>
                <w:b/>
                <w:sz w:val="20"/>
                <w:szCs w:val="20"/>
                <w:vertAlign w:val="subscript"/>
              </w:rPr>
              <w:t>8</w:t>
            </w:r>
            <w:r w:rsidRPr="00CB33B7">
              <w:rPr>
                <w:rFonts w:ascii="Arial" w:hAnsi="Arial" w:cs="Arial"/>
                <w:b/>
                <w:sz w:val="20"/>
                <w:szCs w:val="20"/>
              </w:rPr>
              <w:t xml:space="preserve">) </w:t>
            </w:r>
            <w:r w:rsidRPr="007243D4">
              <w:rPr>
                <w:rFonts w:ascii="Arial" w:hAnsi="Arial" w:cs="Arial"/>
                <w:b/>
                <w:sz w:val="20"/>
                <w:szCs w:val="20"/>
              </w:rPr>
              <w:t>Emission Results</w:t>
            </w:r>
            <w:r>
              <w:rPr>
                <w:rFonts w:ascii="Arial" w:hAnsi="Arial" w:cs="Arial"/>
                <w:b/>
                <w:sz w:val="20"/>
                <w:szCs w:val="20"/>
              </w:rPr>
              <w:t xml:space="preserve"> Per M25A</w:t>
            </w:r>
            <w:r>
              <w:rPr>
                <w:rFonts w:ascii="Arial" w:hAnsi="Arial" w:cs="Arial"/>
                <w:b/>
                <w:sz w:val="20"/>
                <w:szCs w:val="20"/>
                <w:vertAlign w:val="superscript"/>
              </w:rPr>
              <w:t>1</w:t>
            </w:r>
          </w:p>
        </w:tc>
      </w:tr>
      <w:tr w:rsidR="00500781" w:rsidRPr="00C96DE4" w14:paraId="1F36C5FA" w14:textId="77777777" w:rsidTr="00027F33">
        <w:trPr>
          <w:gridAfter w:val="1"/>
          <w:wAfter w:w="11" w:type="dxa"/>
          <w:trHeight w:val="317"/>
          <w:jc w:val="center"/>
        </w:trPr>
        <w:tc>
          <w:tcPr>
            <w:tcW w:w="4904" w:type="dxa"/>
            <w:tcBorders>
              <w:top w:val="single" w:sz="8" w:space="0" w:color="auto"/>
              <w:left w:val="single" w:sz="12" w:space="0" w:color="auto"/>
              <w:bottom w:val="single" w:sz="8" w:space="0" w:color="auto"/>
              <w:right w:val="single" w:sz="6" w:space="0" w:color="auto"/>
            </w:tcBorders>
            <w:vAlign w:val="center"/>
          </w:tcPr>
          <w:p w14:paraId="2BF30A37" w14:textId="0675D59F" w:rsidR="00500781" w:rsidRPr="00701C93" w:rsidRDefault="00500781" w:rsidP="00C37828">
            <w:pPr>
              <w:pStyle w:val="NoSpacing"/>
              <w:jc w:val="center"/>
              <w:rPr>
                <w:rFonts w:ascii="Arial" w:hAnsi="Arial" w:cs="Arial"/>
                <w:sz w:val="20"/>
                <w:szCs w:val="20"/>
              </w:rPr>
            </w:pPr>
            <w:r w:rsidRPr="00701C93">
              <w:rPr>
                <w:rFonts w:ascii="Arial" w:hAnsi="Arial" w:cs="Arial"/>
                <w:sz w:val="20"/>
                <w:szCs w:val="20"/>
              </w:rPr>
              <w:t>Span Used During Testing, (ppm)</w:t>
            </w:r>
          </w:p>
        </w:tc>
        <w:tc>
          <w:tcPr>
            <w:tcW w:w="1111" w:type="dxa"/>
            <w:vAlign w:val="center"/>
          </w:tcPr>
          <w:p w14:paraId="25DBADD5" w14:textId="77777777" w:rsidR="00500781" w:rsidRPr="00701C93" w:rsidRDefault="00500781" w:rsidP="00C37828">
            <w:pPr>
              <w:pStyle w:val="NoSpacing"/>
              <w:jc w:val="center"/>
              <w:rPr>
                <w:rFonts w:ascii="Arial" w:hAnsi="Arial" w:cs="Arial"/>
                <w:sz w:val="20"/>
                <w:szCs w:val="20"/>
              </w:rPr>
            </w:pPr>
          </w:p>
        </w:tc>
        <w:tc>
          <w:tcPr>
            <w:tcW w:w="1110" w:type="dxa"/>
            <w:vAlign w:val="center"/>
          </w:tcPr>
          <w:p w14:paraId="77A893A6" w14:textId="77777777" w:rsidR="00500781" w:rsidRPr="00701C93" w:rsidRDefault="00500781" w:rsidP="00C37828">
            <w:pPr>
              <w:pStyle w:val="NoSpacing"/>
              <w:jc w:val="center"/>
              <w:rPr>
                <w:rFonts w:ascii="Arial" w:hAnsi="Arial" w:cs="Arial"/>
                <w:sz w:val="20"/>
                <w:szCs w:val="20"/>
              </w:rPr>
            </w:pPr>
          </w:p>
        </w:tc>
        <w:tc>
          <w:tcPr>
            <w:tcW w:w="1111" w:type="dxa"/>
            <w:vAlign w:val="center"/>
          </w:tcPr>
          <w:p w14:paraId="19354E41" w14:textId="77777777" w:rsidR="00500781" w:rsidRPr="00701C93" w:rsidRDefault="00500781" w:rsidP="00C37828">
            <w:pPr>
              <w:pStyle w:val="NoSpacing"/>
              <w:jc w:val="center"/>
              <w:rPr>
                <w:rFonts w:ascii="Arial" w:hAnsi="Arial" w:cs="Arial"/>
                <w:sz w:val="20"/>
                <w:szCs w:val="20"/>
              </w:rPr>
            </w:pPr>
          </w:p>
        </w:tc>
        <w:tc>
          <w:tcPr>
            <w:tcW w:w="1113" w:type="dxa"/>
            <w:vAlign w:val="center"/>
          </w:tcPr>
          <w:p w14:paraId="2D07CC56" w14:textId="77777777" w:rsidR="00500781" w:rsidRPr="00701C93" w:rsidRDefault="00500781" w:rsidP="00C37828">
            <w:pPr>
              <w:pStyle w:val="NoSpacing"/>
              <w:jc w:val="center"/>
              <w:rPr>
                <w:rFonts w:ascii="Arial" w:hAnsi="Arial" w:cs="Arial"/>
                <w:sz w:val="20"/>
                <w:szCs w:val="20"/>
              </w:rPr>
            </w:pPr>
          </w:p>
        </w:tc>
      </w:tr>
      <w:tr w:rsidR="00500781" w:rsidRPr="00C96DE4" w14:paraId="32CCE3E9" w14:textId="77777777" w:rsidTr="00027F33">
        <w:trPr>
          <w:gridAfter w:val="1"/>
          <w:wAfter w:w="11" w:type="dxa"/>
          <w:trHeight w:val="317"/>
          <w:jc w:val="center"/>
        </w:trPr>
        <w:tc>
          <w:tcPr>
            <w:tcW w:w="4904" w:type="dxa"/>
            <w:tcBorders>
              <w:top w:val="single" w:sz="8" w:space="0" w:color="auto"/>
              <w:left w:val="single" w:sz="12" w:space="0" w:color="auto"/>
              <w:bottom w:val="single" w:sz="8" w:space="0" w:color="auto"/>
              <w:right w:val="single" w:sz="6" w:space="0" w:color="auto"/>
            </w:tcBorders>
            <w:vAlign w:val="center"/>
          </w:tcPr>
          <w:p w14:paraId="1355CD48" w14:textId="5DA34F6B" w:rsidR="00500781" w:rsidRPr="00701C93" w:rsidRDefault="00500781" w:rsidP="00C37828">
            <w:pPr>
              <w:pStyle w:val="NoSpacing"/>
              <w:jc w:val="center"/>
              <w:rPr>
                <w:rFonts w:ascii="Arial" w:hAnsi="Arial" w:cs="Arial"/>
                <w:sz w:val="20"/>
                <w:szCs w:val="20"/>
              </w:rPr>
            </w:pPr>
            <w:r w:rsidRPr="00701C93">
              <w:rPr>
                <w:rFonts w:ascii="Arial" w:hAnsi="Arial" w:cs="Arial"/>
                <w:sz w:val="20"/>
                <w:szCs w:val="20"/>
              </w:rPr>
              <w:t>Is Run Average concentration &lt;4 ppm?</w:t>
            </w:r>
          </w:p>
        </w:tc>
        <w:tc>
          <w:tcPr>
            <w:tcW w:w="1111" w:type="dxa"/>
            <w:vAlign w:val="center"/>
          </w:tcPr>
          <w:p w14:paraId="5DB1053E" w14:textId="77777777" w:rsidR="00500781" w:rsidRPr="00701C93" w:rsidRDefault="00500781" w:rsidP="00C37828">
            <w:pPr>
              <w:pStyle w:val="NoSpacing"/>
              <w:jc w:val="center"/>
              <w:rPr>
                <w:rFonts w:ascii="Arial" w:hAnsi="Arial" w:cs="Arial"/>
                <w:sz w:val="20"/>
                <w:szCs w:val="20"/>
              </w:rPr>
            </w:pPr>
          </w:p>
        </w:tc>
        <w:tc>
          <w:tcPr>
            <w:tcW w:w="1110" w:type="dxa"/>
            <w:vAlign w:val="center"/>
          </w:tcPr>
          <w:p w14:paraId="6B22FD4D" w14:textId="77777777" w:rsidR="00500781" w:rsidRPr="00701C93" w:rsidRDefault="00500781" w:rsidP="00C37828">
            <w:pPr>
              <w:pStyle w:val="NoSpacing"/>
              <w:jc w:val="center"/>
              <w:rPr>
                <w:rFonts w:ascii="Arial" w:hAnsi="Arial" w:cs="Arial"/>
                <w:sz w:val="20"/>
                <w:szCs w:val="20"/>
              </w:rPr>
            </w:pPr>
          </w:p>
        </w:tc>
        <w:tc>
          <w:tcPr>
            <w:tcW w:w="1111" w:type="dxa"/>
            <w:vAlign w:val="center"/>
          </w:tcPr>
          <w:p w14:paraId="385C74C0" w14:textId="77777777" w:rsidR="00500781" w:rsidRPr="00701C93" w:rsidRDefault="00500781" w:rsidP="00C37828">
            <w:pPr>
              <w:pStyle w:val="NoSpacing"/>
              <w:jc w:val="center"/>
              <w:rPr>
                <w:rFonts w:ascii="Arial" w:hAnsi="Arial" w:cs="Arial"/>
                <w:sz w:val="20"/>
                <w:szCs w:val="20"/>
              </w:rPr>
            </w:pPr>
          </w:p>
        </w:tc>
        <w:tc>
          <w:tcPr>
            <w:tcW w:w="1113" w:type="dxa"/>
            <w:vAlign w:val="center"/>
          </w:tcPr>
          <w:p w14:paraId="4DF7B44E" w14:textId="77777777" w:rsidR="00500781" w:rsidRPr="00701C93" w:rsidRDefault="00500781" w:rsidP="00C37828">
            <w:pPr>
              <w:pStyle w:val="NoSpacing"/>
              <w:jc w:val="center"/>
              <w:rPr>
                <w:rFonts w:ascii="Arial" w:hAnsi="Arial" w:cs="Arial"/>
                <w:sz w:val="20"/>
                <w:szCs w:val="20"/>
              </w:rPr>
            </w:pPr>
          </w:p>
        </w:tc>
      </w:tr>
      <w:tr w:rsidR="00500781" w:rsidRPr="00C96DE4" w14:paraId="5EA1057A" w14:textId="77777777" w:rsidTr="00027F33">
        <w:trPr>
          <w:gridAfter w:val="1"/>
          <w:wAfter w:w="11" w:type="dxa"/>
          <w:trHeight w:val="317"/>
          <w:jc w:val="center"/>
        </w:trPr>
        <w:tc>
          <w:tcPr>
            <w:tcW w:w="4904" w:type="dxa"/>
            <w:tcBorders>
              <w:top w:val="single" w:sz="8" w:space="0" w:color="auto"/>
              <w:left w:val="single" w:sz="12" w:space="0" w:color="auto"/>
              <w:bottom w:val="single" w:sz="8" w:space="0" w:color="auto"/>
              <w:right w:val="single" w:sz="6" w:space="0" w:color="auto"/>
            </w:tcBorders>
            <w:vAlign w:val="center"/>
          </w:tcPr>
          <w:p w14:paraId="795037BC" w14:textId="73550123" w:rsidR="00500781" w:rsidRPr="00D34E22" w:rsidRDefault="00500781" w:rsidP="00C37828">
            <w:pPr>
              <w:pStyle w:val="NoSpacing"/>
              <w:jc w:val="center"/>
              <w:rPr>
                <w:rFonts w:ascii="Arial" w:hAnsi="Arial" w:cs="Arial"/>
                <w:sz w:val="20"/>
                <w:szCs w:val="20"/>
              </w:rPr>
            </w:pPr>
            <w:r w:rsidRPr="00D34E22">
              <w:rPr>
                <w:rFonts w:ascii="Arial" w:hAnsi="Arial" w:cs="Arial"/>
                <w:sz w:val="20"/>
                <w:szCs w:val="20"/>
              </w:rPr>
              <w:t>Is Run Average Conc. 1.</w:t>
            </w:r>
            <w:r w:rsidR="00D34E22" w:rsidRPr="00D34E22">
              <w:rPr>
                <w:rFonts w:ascii="Arial" w:hAnsi="Arial" w:cs="Arial"/>
                <w:sz w:val="20"/>
                <w:szCs w:val="20"/>
              </w:rPr>
              <w:t>2</w:t>
            </w:r>
            <w:r w:rsidRPr="00D34E22">
              <w:rPr>
                <w:rFonts w:ascii="Arial" w:hAnsi="Arial" w:cs="Arial"/>
                <w:sz w:val="20"/>
                <w:szCs w:val="20"/>
              </w:rPr>
              <w:t>5 to 2.5 of the Span?</w:t>
            </w:r>
          </w:p>
        </w:tc>
        <w:tc>
          <w:tcPr>
            <w:tcW w:w="1111" w:type="dxa"/>
            <w:vAlign w:val="center"/>
          </w:tcPr>
          <w:p w14:paraId="15771C30" w14:textId="77777777" w:rsidR="00500781" w:rsidRPr="00701C93" w:rsidRDefault="00500781" w:rsidP="00C37828">
            <w:pPr>
              <w:pStyle w:val="NoSpacing"/>
              <w:jc w:val="center"/>
              <w:rPr>
                <w:rFonts w:ascii="Arial" w:hAnsi="Arial" w:cs="Arial"/>
                <w:sz w:val="20"/>
                <w:szCs w:val="20"/>
              </w:rPr>
            </w:pPr>
          </w:p>
        </w:tc>
        <w:tc>
          <w:tcPr>
            <w:tcW w:w="1110" w:type="dxa"/>
            <w:vAlign w:val="center"/>
          </w:tcPr>
          <w:p w14:paraId="15811EB4" w14:textId="77777777" w:rsidR="00500781" w:rsidRPr="00701C93" w:rsidRDefault="00500781" w:rsidP="00C37828">
            <w:pPr>
              <w:pStyle w:val="NoSpacing"/>
              <w:jc w:val="center"/>
              <w:rPr>
                <w:rFonts w:ascii="Arial" w:hAnsi="Arial" w:cs="Arial"/>
                <w:sz w:val="20"/>
                <w:szCs w:val="20"/>
              </w:rPr>
            </w:pPr>
          </w:p>
        </w:tc>
        <w:tc>
          <w:tcPr>
            <w:tcW w:w="1111" w:type="dxa"/>
            <w:vAlign w:val="center"/>
          </w:tcPr>
          <w:p w14:paraId="15839AE3" w14:textId="77777777" w:rsidR="00500781" w:rsidRPr="00701C93" w:rsidRDefault="00500781" w:rsidP="00C37828">
            <w:pPr>
              <w:pStyle w:val="NoSpacing"/>
              <w:jc w:val="center"/>
              <w:rPr>
                <w:rFonts w:ascii="Arial" w:hAnsi="Arial" w:cs="Arial"/>
                <w:sz w:val="20"/>
                <w:szCs w:val="20"/>
              </w:rPr>
            </w:pPr>
          </w:p>
        </w:tc>
        <w:tc>
          <w:tcPr>
            <w:tcW w:w="1113" w:type="dxa"/>
            <w:vAlign w:val="center"/>
          </w:tcPr>
          <w:p w14:paraId="74D9B27B" w14:textId="77777777" w:rsidR="00500781" w:rsidRPr="00701C93" w:rsidRDefault="00500781" w:rsidP="00C37828">
            <w:pPr>
              <w:pStyle w:val="NoSpacing"/>
              <w:jc w:val="center"/>
              <w:rPr>
                <w:rFonts w:ascii="Arial" w:hAnsi="Arial" w:cs="Arial"/>
                <w:sz w:val="20"/>
                <w:szCs w:val="20"/>
              </w:rPr>
            </w:pPr>
          </w:p>
        </w:tc>
      </w:tr>
      <w:tr w:rsidR="00500781" w:rsidRPr="00D645A4" w14:paraId="2AA99FBE" w14:textId="77777777" w:rsidTr="00027F33">
        <w:trPr>
          <w:gridAfter w:val="1"/>
          <w:wAfter w:w="11" w:type="dxa"/>
          <w:trHeight w:val="317"/>
          <w:jc w:val="center"/>
        </w:trPr>
        <w:tc>
          <w:tcPr>
            <w:tcW w:w="4904" w:type="dxa"/>
            <w:tcBorders>
              <w:top w:val="single" w:sz="8" w:space="0" w:color="auto"/>
              <w:left w:val="single" w:sz="12" w:space="0" w:color="auto"/>
              <w:right w:val="single" w:sz="8" w:space="0" w:color="auto"/>
            </w:tcBorders>
            <w:shd w:val="clear" w:color="auto" w:fill="auto"/>
            <w:vAlign w:val="center"/>
          </w:tcPr>
          <w:p w14:paraId="774CDDEB" w14:textId="249902E3" w:rsidR="00500781" w:rsidRPr="00D645A4" w:rsidRDefault="00500781" w:rsidP="00C37828">
            <w:pPr>
              <w:pStyle w:val="NoSpacing"/>
              <w:jc w:val="center"/>
              <w:rPr>
                <w:rFonts w:ascii="Arial" w:hAnsi="Arial" w:cs="Arial"/>
                <w:sz w:val="20"/>
                <w:szCs w:val="20"/>
              </w:rPr>
            </w:pPr>
            <w:r>
              <w:rPr>
                <w:rFonts w:ascii="Arial" w:hAnsi="Arial" w:cs="Arial"/>
                <w:sz w:val="20"/>
                <w:szCs w:val="20"/>
              </w:rPr>
              <w:t xml:space="preserve">Uncorrected </w:t>
            </w:r>
            <w:r w:rsidR="00881329">
              <w:rPr>
                <w:rFonts w:ascii="Arial" w:hAnsi="Arial" w:cs="Arial"/>
                <w:sz w:val="20"/>
                <w:szCs w:val="20"/>
              </w:rPr>
              <w:t xml:space="preserve">THC </w:t>
            </w:r>
            <w:r w:rsidRPr="002B3365">
              <w:rPr>
                <w:rFonts w:ascii="Arial" w:hAnsi="Arial" w:cs="Arial"/>
                <w:sz w:val="20"/>
                <w:szCs w:val="20"/>
              </w:rPr>
              <w:t xml:space="preserve">Emission </w:t>
            </w:r>
            <w:r w:rsidR="007E49C0" w:rsidRPr="007E49C0">
              <w:rPr>
                <w:rFonts w:ascii="Arial" w:hAnsi="Arial" w:cs="Arial"/>
                <w:sz w:val="20"/>
                <w:szCs w:val="20"/>
              </w:rPr>
              <w:t>Concentration</w:t>
            </w:r>
            <w:r w:rsidRPr="002B3365">
              <w:rPr>
                <w:rFonts w:ascii="Arial" w:hAnsi="Arial" w:cs="Arial"/>
                <w:sz w:val="20"/>
                <w:szCs w:val="20"/>
              </w:rPr>
              <w:t>, (ppm</w:t>
            </w:r>
            <w:r>
              <w:rPr>
                <w:rFonts w:ascii="Arial" w:hAnsi="Arial" w:cs="Arial"/>
                <w:sz w:val="20"/>
                <w:szCs w:val="20"/>
              </w:rPr>
              <w:t>w</w:t>
            </w:r>
            <w:r w:rsidRPr="002B3365">
              <w:rPr>
                <w:rFonts w:ascii="Arial" w:hAnsi="Arial" w:cs="Arial"/>
                <w:sz w:val="20"/>
                <w:szCs w:val="20"/>
              </w:rPr>
              <w:t>v)</w:t>
            </w:r>
          </w:p>
        </w:tc>
        <w:tc>
          <w:tcPr>
            <w:tcW w:w="1111" w:type="dxa"/>
            <w:vAlign w:val="center"/>
          </w:tcPr>
          <w:p w14:paraId="5AEA85D1" w14:textId="77777777" w:rsidR="00500781" w:rsidRPr="00D645A4" w:rsidRDefault="00500781" w:rsidP="00C37828">
            <w:pPr>
              <w:pStyle w:val="NoSpacing"/>
              <w:jc w:val="center"/>
              <w:rPr>
                <w:rFonts w:ascii="Arial" w:hAnsi="Arial" w:cs="Arial"/>
                <w:sz w:val="20"/>
                <w:szCs w:val="20"/>
              </w:rPr>
            </w:pPr>
          </w:p>
        </w:tc>
        <w:tc>
          <w:tcPr>
            <w:tcW w:w="1110" w:type="dxa"/>
            <w:vAlign w:val="center"/>
          </w:tcPr>
          <w:p w14:paraId="721C9018" w14:textId="77777777" w:rsidR="00500781" w:rsidRPr="00D645A4" w:rsidRDefault="00500781" w:rsidP="00C37828">
            <w:pPr>
              <w:pStyle w:val="NoSpacing"/>
              <w:jc w:val="center"/>
              <w:rPr>
                <w:rFonts w:ascii="Arial" w:hAnsi="Arial" w:cs="Arial"/>
                <w:sz w:val="20"/>
                <w:szCs w:val="20"/>
              </w:rPr>
            </w:pPr>
          </w:p>
        </w:tc>
        <w:tc>
          <w:tcPr>
            <w:tcW w:w="1111" w:type="dxa"/>
            <w:vAlign w:val="center"/>
          </w:tcPr>
          <w:p w14:paraId="4CD0DB82" w14:textId="77777777" w:rsidR="00500781" w:rsidRPr="00D645A4" w:rsidRDefault="00500781" w:rsidP="00C37828">
            <w:pPr>
              <w:pStyle w:val="NoSpacing"/>
              <w:jc w:val="center"/>
              <w:rPr>
                <w:rFonts w:ascii="Arial" w:hAnsi="Arial" w:cs="Arial"/>
                <w:sz w:val="20"/>
                <w:szCs w:val="20"/>
              </w:rPr>
            </w:pPr>
          </w:p>
        </w:tc>
        <w:tc>
          <w:tcPr>
            <w:tcW w:w="1113" w:type="dxa"/>
            <w:vAlign w:val="center"/>
          </w:tcPr>
          <w:p w14:paraId="0381EE8F" w14:textId="77777777" w:rsidR="00500781" w:rsidRPr="00D645A4" w:rsidRDefault="00500781" w:rsidP="00C37828">
            <w:pPr>
              <w:pStyle w:val="NoSpacing"/>
              <w:jc w:val="center"/>
              <w:rPr>
                <w:rFonts w:ascii="Arial" w:hAnsi="Arial" w:cs="Arial"/>
                <w:sz w:val="20"/>
                <w:szCs w:val="20"/>
              </w:rPr>
            </w:pPr>
          </w:p>
        </w:tc>
      </w:tr>
      <w:tr w:rsidR="00500781" w:rsidRPr="00D645A4" w14:paraId="72C1CCEA" w14:textId="77777777" w:rsidTr="00027F33">
        <w:trPr>
          <w:gridAfter w:val="1"/>
          <w:wAfter w:w="11" w:type="dxa"/>
          <w:trHeight w:val="317"/>
          <w:jc w:val="center"/>
        </w:trPr>
        <w:tc>
          <w:tcPr>
            <w:tcW w:w="4904" w:type="dxa"/>
            <w:tcBorders>
              <w:top w:val="single" w:sz="8" w:space="0" w:color="auto"/>
              <w:left w:val="single" w:sz="12" w:space="0" w:color="auto"/>
              <w:right w:val="single" w:sz="8" w:space="0" w:color="auto"/>
            </w:tcBorders>
            <w:shd w:val="clear" w:color="auto" w:fill="auto"/>
            <w:vAlign w:val="center"/>
          </w:tcPr>
          <w:p w14:paraId="7624ADA9" w14:textId="43AC82ED" w:rsidR="00500781" w:rsidRPr="00D645A4" w:rsidRDefault="00500781" w:rsidP="00C37828">
            <w:pPr>
              <w:pStyle w:val="NoSpacing"/>
              <w:jc w:val="center"/>
              <w:rPr>
                <w:rFonts w:ascii="Arial" w:hAnsi="Arial" w:cs="Arial"/>
                <w:sz w:val="20"/>
                <w:szCs w:val="20"/>
              </w:rPr>
            </w:pPr>
            <w:r>
              <w:rPr>
                <w:rFonts w:ascii="Arial" w:hAnsi="Arial" w:cs="Arial"/>
                <w:sz w:val="20"/>
                <w:szCs w:val="20"/>
              </w:rPr>
              <w:t xml:space="preserve">THC </w:t>
            </w:r>
            <w:r w:rsidRPr="002B3365">
              <w:rPr>
                <w:rFonts w:ascii="Arial" w:hAnsi="Arial" w:cs="Arial"/>
                <w:sz w:val="20"/>
                <w:szCs w:val="20"/>
              </w:rPr>
              <w:t xml:space="preserve">Emission </w:t>
            </w:r>
            <w:r w:rsidR="007E49C0" w:rsidRPr="007E49C0">
              <w:rPr>
                <w:rFonts w:ascii="Arial" w:hAnsi="Arial" w:cs="Arial"/>
                <w:sz w:val="20"/>
                <w:szCs w:val="20"/>
              </w:rPr>
              <w:t>Concentration,</w:t>
            </w:r>
            <w:r w:rsidRPr="002B3365">
              <w:rPr>
                <w:rFonts w:ascii="Arial" w:hAnsi="Arial" w:cs="Arial"/>
                <w:sz w:val="20"/>
                <w:szCs w:val="20"/>
              </w:rPr>
              <w:t xml:space="preserve"> (ppmvd)</w:t>
            </w:r>
          </w:p>
        </w:tc>
        <w:tc>
          <w:tcPr>
            <w:tcW w:w="1111" w:type="dxa"/>
            <w:vAlign w:val="center"/>
          </w:tcPr>
          <w:p w14:paraId="78272C12" w14:textId="77777777" w:rsidR="00500781" w:rsidRPr="00D645A4" w:rsidRDefault="00500781" w:rsidP="00C37828">
            <w:pPr>
              <w:pStyle w:val="NoSpacing"/>
              <w:jc w:val="center"/>
              <w:rPr>
                <w:rFonts w:ascii="Arial" w:hAnsi="Arial" w:cs="Arial"/>
                <w:sz w:val="20"/>
                <w:szCs w:val="20"/>
              </w:rPr>
            </w:pPr>
          </w:p>
        </w:tc>
        <w:tc>
          <w:tcPr>
            <w:tcW w:w="1110" w:type="dxa"/>
            <w:vAlign w:val="center"/>
          </w:tcPr>
          <w:p w14:paraId="11D29C2A" w14:textId="77777777" w:rsidR="00500781" w:rsidRPr="00D645A4" w:rsidRDefault="00500781" w:rsidP="00C37828">
            <w:pPr>
              <w:pStyle w:val="NoSpacing"/>
              <w:jc w:val="center"/>
              <w:rPr>
                <w:rFonts w:ascii="Arial" w:hAnsi="Arial" w:cs="Arial"/>
                <w:sz w:val="20"/>
                <w:szCs w:val="20"/>
              </w:rPr>
            </w:pPr>
          </w:p>
        </w:tc>
        <w:tc>
          <w:tcPr>
            <w:tcW w:w="1111" w:type="dxa"/>
            <w:vAlign w:val="center"/>
          </w:tcPr>
          <w:p w14:paraId="57BDA0D8" w14:textId="77777777" w:rsidR="00500781" w:rsidRPr="00D645A4" w:rsidRDefault="00500781" w:rsidP="00C37828">
            <w:pPr>
              <w:pStyle w:val="NoSpacing"/>
              <w:jc w:val="center"/>
              <w:rPr>
                <w:rFonts w:ascii="Arial" w:hAnsi="Arial" w:cs="Arial"/>
                <w:sz w:val="20"/>
                <w:szCs w:val="20"/>
              </w:rPr>
            </w:pPr>
          </w:p>
        </w:tc>
        <w:tc>
          <w:tcPr>
            <w:tcW w:w="1113" w:type="dxa"/>
            <w:vAlign w:val="center"/>
          </w:tcPr>
          <w:p w14:paraId="20D0510B" w14:textId="77777777" w:rsidR="00500781" w:rsidRPr="00D645A4" w:rsidRDefault="00500781" w:rsidP="00C37828">
            <w:pPr>
              <w:pStyle w:val="NoSpacing"/>
              <w:jc w:val="center"/>
              <w:rPr>
                <w:rFonts w:ascii="Arial" w:hAnsi="Arial" w:cs="Arial"/>
                <w:sz w:val="20"/>
                <w:szCs w:val="20"/>
              </w:rPr>
            </w:pPr>
          </w:p>
        </w:tc>
      </w:tr>
      <w:tr w:rsidR="007E49C0" w:rsidRPr="00D645A4" w14:paraId="23DA02AA" w14:textId="77777777" w:rsidTr="00027F33">
        <w:trPr>
          <w:gridAfter w:val="1"/>
          <w:wAfter w:w="11" w:type="dxa"/>
          <w:trHeight w:val="317"/>
          <w:jc w:val="center"/>
        </w:trPr>
        <w:tc>
          <w:tcPr>
            <w:tcW w:w="4904" w:type="dxa"/>
            <w:tcBorders>
              <w:top w:val="single" w:sz="8" w:space="0" w:color="auto"/>
              <w:left w:val="single" w:sz="12" w:space="0" w:color="auto"/>
              <w:right w:val="single" w:sz="8" w:space="0" w:color="auto"/>
            </w:tcBorders>
            <w:vAlign w:val="center"/>
          </w:tcPr>
          <w:p w14:paraId="71D5A63B" w14:textId="0B591D02" w:rsidR="007E49C0" w:rsidRDefault="007E49C0" w:rsidP="00C37828">
            <w:pPr>
              <w:pStyle w:val="NoSpacing"/>
              <w:jc w:val="center"/>
              <w:rPr>
                <w:rFonts w:ascii="Arial" w:hAnsi="Arial" w:cs="Arial"/>
                <w:sz w:val="20"/>
                <w:szCs w:val="20"/>
              </w:rPr>
            </w:pPr>
            <w:r>
              <w:rPr>
                <w:rFonts w:ascii="Arial" w:hAnsi="Arial" w:cs="Arial"/>
                <w:sz w:val="20"/>
                <w:szCs w:val="20"/>
              </w:rPr>
              <w:t xml:space="preserve">THC </w:t>
            </w:r>
            <w:r w:rsidRPr="00887CE3">
              <w:rPr>
                <w:rFonts w:ascii="Arial" w:hAnsi="Arial" w:cs="Arial"/>
                <w:sz w:val="20"/>
                <w:szCs w:val="20"/>
              </w:rPr>
              <w:t>Emission Conc</w:t>
            </w:r>
            <w:r>
              <w:rPr>
                <w:rFonts w:ascii="Arial" w:hAnsi="Arial" w:cs="Arial"/>
                <w:sz w:val="20"/>
                <w:szCs w:val="20"/>
              </w:rPr>
              <w:t xml:space="preserve">entration, </w:t>
            </w:r>
            <w:r w:rsidRPr="00887CE3">
              <w:rPr>
                <w:rFonts w:ascii="Arial" w:hAnsi="Arial" w:cs="Arial"/>
                <w:sz w:val="20"/>
                <w:szCs w:val="20"/>
              </w:rPr>
              <w:t>(ppmdv @ 15% O</w:t>
            </w:r>
            <w:r w:rsidRPr="00887CE3">
              <w:rPr>
                <w:rFonts w:ascii="Arial" w:hAnsi="Arial" w:cs="Arial"/>
                <w:sz w:val="20"/>
                <w:szCs w:val="20"/>
                <w:vertAlign w:val="subscript"/>
              </w:rPr>
              <w:t>2</w:t>
            </w:r>
            <w:r w:rsidRPr="00887CE3">
              <w:rPr>
                <w:rFonts w:ascii="Arial" w:hAnsi="Arial" w:cs="Arial"/>
                <w:sz w:val="20"/>
                <w:szCs w:val="20"/>
              </w:rPr>
              <w:t>)</w:t>
            </w:r>
          </w:p>
        </w:tc>
        <w:tc>
          <w:tcPr>
            <w:tcW w:w="1111" w:type="dxa"/>
            <w:vAlign w:val="center"/>
          </w:tcPr>
          <w:p w14:paraId="2C572CAE" w14:textId="77777777" w:rsidR="007E49C0" w:rsidRPr="00D645A4" w:rsidRDefault="007E49C0" w:rsidP="00C37828">
            <w:pPr>
              <w:pStyle w:val="NoSpacing"/>
              <w:jc w:val="center"/>
              <w:rPr>
                <w:rFonts w:ascii="Arial" w:hAnsi="Arial" w:cs="Arial"/>
                <w:sz w:val="20"/>
                <w:szCs w:val="20"/>
              </w:rPr>
            </w:pPr>
          </w:p>
        </w:tc>
        <w:tc>
          <w:tcPr>
            <w:tcW w:w="1110" w:type="dxa"/>
            <w:vAlign w:val="center"/>
          </w:tcPr>
          <w:p w14:paraId="2759E3CF" w14:textId="77777777" w:rsidR="007E49C0" w:rsidRPr="00D645A4" w:rsidRDefault="007E49C0" w:rsidP="00C37828">
            <w:pPr>
              <w:pStyle w:val="NoSpacing"/>
              <w:jc w:val="center"/>
              <w:rPr>
                <w:rFonts w:ascii="Arial" w:hAnsi="Arial" w:cs="Arial"/>
                <w:sz w:val="20"/>
                <w:szCs w:val="20"/>
              </w:rPr>
            </w:pPr>
          </w:p>
        </w:tc>
        <w:tc>
          <w:tcPr>
            <w:tcW w:w="1111" w:type="dxa"/>
            <w:vAlign w:val="center"/>
          </w:tcPr>
          <w:p w14:paraId="3E853273" w14:textId="77777777" w:rsidR="007E49C0" w:rsidRPr="00D645A4" w:rsidRDefault="007E49C0" w:rsidP="00C37828">
            <w:pPr>
              <w:pStyle w:val="NoSpacing"/>
              <w:jc w:val="center"/>
              <w:rPr>
                <w:rFonts w:ascii="Arial" w:hAnsi="Arial" w:cs="Arial"/>
                <w:sz w:val="20"/>
                <w:szCs w:val="20"/>
              </w:rPr>
            </w:pPr>
          </w:p>
        </w:tc>
        <w:tc>
          <w:tcPr>
            <w:tcW w:w="1113" w:type="dxa"/>
            <w:vAlign w:val="center"/>
          </w:tcPr>
          <w:p w14:paraId="16ED2CBD" w14:textId="77777777" w:rsidR="007E49C0" w:rsidRPr="00D645A4" w:rsidRDefault="007E49C0" w:rsidP="00C37828">
            <w:pPr>
              <w:pStyle w:val="NoSpacing"/>
              <w:jc w:val="center"/>
              <w:rPr>
                <w:rFonts w:ascii="Arial" w:hAnsi="Arial" w:cs="Arial"/>
                <w:sz w:val="20"/>
                <w:szCs w:val="20"/>
              </w:rPr>
            </w:pPr>
          </w:p>
        </w:tc>
      </w:tr>
      <w:tr w:rsidR="007E49C0" w:rsidRPr="00D645A4" w14:paraId="0091E95A" w14:textId="77777777" w:rsidTr="00027F33">
        <w:trPr>
          <w:gridAfter w:val="1"/>
          <w:wAfter w:w="11" w:type="dxa"/>
          <w:trHeight w:val="317"/>
          <w:jc w:val="center"/>
        </w:trPr>
        <w:tc>
          <w:tcPr>
            <w:tcW w:w="4904" w:type="dxa"/>
            <w:vAlign w:val="center"/>
          </w:tcPr>
          <w:p w14:paraId="228C76EC" w14:textId="7C25A35A" w:rsidR="007E49C0" w:rsidRPr="0019503A" w:rsidRDefault="007E49C0" w:rsidP="00C37828">
            <w:pPr>
              <w:pStyle w:val="NoSpacing"/>
              <w:jc w:val="center"/>
              <w:rPr>
                <w:rFonts w:ascii="Arial" w:hAnsi="Arial" w:cs="Arial"/>
                <w:sz w:val="20"/>
                <w:szCs w:val="20"/>
              </w:rPr>
            </w:pPr>
            <w:r w:rsidRPr="00F15D83">
              <w:rPr>
                <w:rFonts w:ascii="Arial" w:hAnsi="Arial" w:cs="Arial"/>
                <w:sz w:val="20"/>
                <w:szCs w:val="20"/>
              </w:rPr>
              <w:t xml:space="preserve">Subpart JJJJ / ZZZZ </w:t>
            </w:r>
            <w:r>
              <w:rPr>
                <w:rFonts w:ascii="Arial" w:hAnsi="Arial" w:cs="Arial"/>
                <w:sz w:val="20"/>
                <w:szCs w:val="20"/>
              </w:rPr>
              <w:t>VOC</w:t>
            </w:r>
            <w:r w:rsidRPr="00F15D83">
              <w:rPr>
                <w:rFonts w:ascii="Arial" w:hAnsi="Arial" w:cs="Arial"/>
                <w:sz w:val="20"/>
                <w:szCs w:val="20"/>
              </w:rPr>
              <w:t xml:space="preserve"> Emiss</w:t>
            </w:r>
            <w:r>
              <w:rPr>
                <w:rFonts w:ascii="Arial" w:hAnsi="Arial" w:cs="Arial"/>
                <w:sz w:val="20"/>
                <w:szCs w:val="20"/>
              </w:rPr>
              <w:t>ion Conc.</w:t>
            </w:r>
            <w:r w:rsidRPr="00F15D83">
              <w:rPr>
                <w:rFonts w:ascii="Arial" w:hAnsi="Arial" w:cs="Arial"/>
                <w:sz w:val="20"/>
                <w:szCs w:val="20"/>
              </w:rPr>
              <w:t xml:space="preserve"> </w:t>
            </w:r>
            <w:r w:rsidRPr="00725C5C">
              <w:rPr>
                <w:rFonts w:ascii="Arial" w:hAnsi="Arial" w:cs="Arial"/>
                <w:sz w:val="20"/>
                <w:szCs w:val="20"/>
              </w:rPr>
              <w:t>Limit</w:t>
            </w:r>
            <w:r w:rsidR="0019503A">
              <w:rPr>
                <w:rFonts w:ascii="Arial" w:hAnsi="Arial" w:cs="Arial"/>
                <w:sz w:val="20"/>
                <w:szCs w:val="20"/>
              </w:rPr>
              <w:t>,</w:t>
            </w:r>
          </w:p>
          <w:p w14:paraId="00D2E771" w14:textId="70860BB9" w:rsidR="007E49C0" w:rsidRDefault="007E49C0" w:rsidP="00C37828">
            <w:pPr>
              <w:pStyle w:val="NoSpacing"/>
              <w:jc w:val="center"/>
              <w:rPr>
                <w:rFonts w:ascii="Arial" w:hAnsi="Arial" w:cs="Arial"/>
                <w:sz w:val="20"/>
                <w:szCs w:val="20"/>
              </w:rPr>
            </w:pPr>
            <w:r w:rsidRPr="007E49C0">
              <w:rPr>
                <w:rFonts w:ascii="Arial" w:hAnsi="Arial" w:cs="Arial"/>
                <w:sz w:val="20"/>
                <w:szCs w:val="20"/>
              </w:rPr>
              <w:t>(ppmdv @ 15% O</w:t>
            </w:r>
            <w:r w:rsidRPr="007E49C0">
              <w:rPr>
                <w:rFonts w:ascii="Arial" w:hAnsi="Arial" w:cs="Arial"/>
                <w:sz w:val="20"/>
                <w:szCs w:val="20"/>
                <w:vertAlign w:val="subscript"/>
              </w:rPr>
              <w:t>2</w:t>
            </w:r>
            <w:r w:rsidRPr="007E49C0">
              <w:rPr>
                <w:rFonts w:ascii="Arial" w:hAnsi="Arial" w:cs="Arial"/>
                <w:sz w:val="20"/>
                <w:szCs w:val="20"/>
              </w:rPr>
              <w:t>)</w:t>
            </w:r>
          </w:p>
        </w:tc>
        <w:tc>
          <w:tcPr>
            <w:tcW w:w="1111" w:type="dxa"/>
            <w:vAlign w:val="center"/>
          </w:tcPr>
          <w:p w14:paraId="36058091" w14:textId="374D7BAC" w:rsidR="007E49C0" w:rsidRPr="00D645A4" w:rsidRDefault="007E49C0" w:rsidP="00C37828">
            <w:pPr>
              <w:pStyle w:val="NoSpacing"/>
              <w:jc w:val="center"/>
              <w:rPr>
                <w:rFonts w:ascii="Arial" w:hAnsi="Arial" w:cs="Arial"/>
                <w:sz w:val="20"/>
                <w:szCs w:val="20"/>
              </w:rPr>
            </w:pPr>
            <w:r w:rsidRPr="00F15D83">
              <w:rPr>
                <w:rFonts w:ascii="Arial" w:hAnsi="Arial" w:cs="Arial"/>
                <w:sz w:val="20"/>
                <w:szCs w:val="20"/>
              </w:rPr>
              <w:t>N/A</w:t>
            </w:r>
          </w:p>
        </w:tc>
        <w:tc>
          <w:tcPr>
            <w:tcW w:w="1110" w:type="dxa"/>
            <w:vAlign w:val="center"/>
          </w:tcPr>
          <w:p w14:paraId="0C21FC18" w14:textId="328E34A6" w:rsidR="007E49C0" w:rsidRPr="00D645A4" w:rsidRDefault="007E49C0" w:rsidP="00C37828">
            <w:pPr>
              <w:pStyle w:val="NoSpacing"/>
              <w:jc w:val="center"/>
              <w:rPr>
                <w:rFonts w:ascii="Arial" w:hAnsi="Arial" w:cs="Arial"/>
                <w:sz w:val="20"/>
                <w:szCs w:val="20"/>
              </w:rPr>
            </w:pPr>
            <w:r w:rsidRPr="00F15D83">
              <w:rPr>
                <w:rFonts w:ascii="Arial" w:hAnsi="Arial" w:cs="Arial"/>
                <w:sz w:val="20"/>
                <w:szCs w:val="20"/>
              </w:rPr>
              <w:t>N/A</w:t>
            </w:r>
          </w:p>
        </w:tc>
        <w:tc>
          <w:tcPr>
            <w:tcW w:w="1111" w:type="dxa"/>
            <w:vAlign w:val="center"/>
          </w:tcPr>
          <w:p w14:paraId="0ED0D341" w14:textId="1486A2DE" w:rsidR="007E49C0" w:rsidRPr="00D645A4" w:rsidRDefault="007E49C0" w:rsidP="00C37828">
            <w:pPr>
              <w:pStyle w:val="NoSpacing"/>
              <w:jc w:val="center"/>
              <w:rPr>
                <w:rFonts w:ascii="Arial" w:hAnsi="Arial" w:cs="Arial"/>
                <w:sz w:val="20"/>
                <w:szCs w:val="20"/>
              </w:rPr>
            </w:pPr>
            <w:r w:rsidRPr="00F15D83">
              <w:rPr>
                <w:rFonts w:ascii="Arial" w:hAnsi="Arial" w:cs="Arial"/>
                <w:sz w:val="20"/>
                <w:szCs w:val="20"/>
              </w:rPr>
              <w:t>N/A</w:t>
            </w:r>
          </w:p>
        </w:tc>
        <w:tc>
          <w:tcPr>
            <w:tcW w:w="1113" w:type="dxa"/>
            <w:vAlign w:val="center"/>
          </w:tcPr>
          <w:p w14:paraId="7C45105E" w14:textId="77777777" w:rsidR="007E49C0" w:rsidRPr="00D645A4" w:rsidRDefault="007E49C0" w:rsidP="00C37828">
            <w:pPr>
              <w:pStyle w:val="NoSpacing"/>
              <w:jc w:val="center"/>
              <w:rPr>
                <w:rFonts w:ascii="Arial" w:hAnsi="Arial" w:cs="Arial"/>
                <w:sz w:val="20"/>
                <w:szCs w:val="20"/>
              </w:rPr>
            </w:pPr>
          </w:p>
        </w:tc>
      </w:tr>
      <w:tr w:rsidR="007E49C0" w:rsidRPr="00D645A4" w14:paraId="47C962BB" w14:textId="77777777" w:rsidTr="00027F33">
        <w:trPr>
          <w:gridAfter w:val="1"/>
          <w:wAfter w:w="11" w:type="dxa"/>
          <w:trHeight w:val="317"/>
          <w:jc w:val="center"/>
        </w:trPr>
        <w:tc>
          <w:tcPr>
            <w:tcW w:w="4904" w:type="dxa"/>
            <w:tcBorders>
              <w:top w:val="single" w:sz="8" w:space="0" w:color="auto"/>
              <w:left w:val="single" w:sz="12" w:space="0" w:color="auto"/>
              <w:right w:val="single" w:sz="8" w:space="0" w:color="auto"/>
            </w:tcBorders>
            <w:shd w:val="clear" w:color="auto" w:fill="auto"/>
            <w:vAlign w:val="center"/>
          </w:tcPr>
          <w:p w14:paraId="10641B21" w14:textId="350D7287" w:rsidR="007E49C0" w:rsidRPr="00D645A4" w:rsidRDefault="007E49C0" w:rsidP="00C37828">
            <w:pPr>
              <w:pStyle w:val="NoSpacing"/>
              <w:jc w:val="center"/>
              <w:rPr>
                <w:rFonts w:ascii="Arial" w:hAnsi="Arial" w:cs="Arial"/>
                <w:sz w:val="20"/>
                <w:szCs w:val="20"/>
              </w:rPr>
            </w:pPr>
            <w:r>
              <w:rPr>
                <w:rFonts w:ascii="Arial" w:hAnsi="Arial" w:cs="Arial"/>
                <w:sz w:val="20"/>
                <w:szCs w:val="20"/>
              </w:rPr>
              <w:t xml:space="preserve">THC </w:t>
            </w:r>
            <w:r w:rsidRPr="002B3365">
              <w:rPr>
                <w:rFonts w:ascii="Arial" w:hAnsi="Arial" w:cs="Arial"/>
                <w:sz w:val="20"/>
                <w:szCs w:val="20"/>
              </w:rPr>
              <w:t>Emission Rate, (lb/hr)</w:t>
            </w:r>
          </w:p>
        </w:tc>
        <w:tc>
          <w:tcPr>
            <w:tcW w:w="1111" w:type="dxa"/>
            <w:vAlign w:val="center"/>
          </w:tcPr>
          <w:p w14:paraId="6B71841F" w14:textId="77777777" w:rsidR="007E49C0" w:rsidRPr="00D645A4" w:rsidRDefault="007E49C0" w:rsidP="00C37828">
            <w:pPr>
              <w:pStyle w:val="NoSpacing"/>
              <w:jc w:val="center"/>
              <w:rPr>
                <w:rFonts w:ascii="Arial" w:hAnsi="Arial" w:cs="Arial"/>
                <w:sz w:val="20"/>
                <w:szCs w:val="20"/>
              </w:rPr>
            </w:pPr>
          </w:p>
        </w:tc>
        <w:tc>
          <w:tcPr>
            <w:tcW w:w="1110" w:type="dxa"/>
            <w:vAlign w:val="center"/>
          </w:tcPr>
          <w:p w14:paraId="7CE68FDF" w14:textId="77777777" w:rsidR="007E49C0" w:rsidRPr="00D645A4" w:rsidRDefault="007E49C0" w:rsidP="00C37828">
            <w:pPr>
              <w:pStyle w:val="NoSpacing"/>
              <w:jc w:val="center"/>
              <w:rPr>
                <w:rFonts w:ascii="Arial" w:hAnsi="Arial" w:cs="Arial"/>
                <w:sz w:val="20"/>
                <w:szCs w:val="20"/>
              </w:rPr>
            </w:pPr>
          </w:p>
        </w:tc>
        <w:tc>
          <w:tcPr>
            <w:tcW w:w="1111" w:type="dxa"/>
            <w:vAlign w:val="center"/>
          </w:tcPr>
          <w:p w14:paraId="342A4C88" w14:textId="77777777" w:rsidR="007E49C0" w:rsidRPr="00D645A4" w:rsidRDefault="007E49C0" w:rsidP="00C37828">
            <w:pPr>
              <w:pStyle w:val="NoSpacing"/>
              <w:jc w:val="center"/>
              <w:rPr>
                <w:rFonts w:ascii="Arial" w:hAnsi="Arial" w:cs="Arial"/>
                <w:sz w:val="20"/>
                <w:szCs w:val="20"/>
              </w:rPr>
            </w:pPr>
          </w:p>
        </w:tc>
        <w:tc>
          <w:tcPr>
            <w:tcW w:w="1113" w:type="dxa"/>
            <w:vAlign w:val="center"/>
          </w:tcPr>
          <w:p w14:paraId="55C6D43F" w14:textId="77777777" w:rsidR="007E49C0" w:rsidRPr="00D645A4" w:rsidRDefault="007E49C0" w:rsidP="00C37828">
            <w:pPr>
              <w:pStyle w:val="NoSpacing"/>
              <w:jc w:val="center"/>
              <w:rPr>
                <w:rFonts w:ascii="Arial" w:hAnsi="Arial" w:cs="Arial"/>
                <w:sz w:val="20"/>
                <w:szCs w:val="20"/>
              </w:rPr>
            </w:pPr>
          </w:p>
        </w:tc>
      </w:tr>
      <w:tr w:rsidR="007E49C0" w:rsidRPr="00D645A4" w14:paraId="6FE9F1F1" w14:textId="77777777" w:rsidTr="00027F33">
        <w:trPr>
          <w:gridAfter w:val="1"/>
          <w:wAfter w:w="11" w:type="dxa"/>
          <w:trHeight w:val="317"/>
          <w:jc w:val="center"/>
        </w:trPr>
        <w:tc>
          <w:tcPr>
            <w:tcW w:w="4904" w:type="dxa"/>
            <w:tcBorders>
              <w:top w:val="single" w:sz="8" w:space="0" w:color="auto"/>
              <w:left w:val="single" w:sz="12" w:space="0" w:color="auto"/>
              <w:right w:val="single" w:sz="8" w:space="0" w:color="auto"/>
            </w:tcBorders>
            <w:shd w:val="clear" w:color="auto" w:fill="auto"/>
            <w:vAlign w:val="center"/>
          </w:tcPr>
          <w:p w14:paraId="3BB941A6" w14:textId="17CF0061" w:rsidR="007E49C0" w:rsidRPr="00D645A4" w:rsidRDefault="007E49C0" w:rsidP="00C37828">
            <w:pPr>
              <w:pStyle w:val="NoSpacing"/>
              <w:jc w:val="center"/>
              <w:rPr>
                <w:rFonts w:ascii="Arial" w:hAnsi="Arial" w:cs="Arial"/>
                <w:sz w:val="20"/>
                <w:szCs w:val="20"/>
              </w:rPr>
            </w:pPr>
            <w:r>
              <w:rPr>
                <w:rFonts w:ascii="Arial" w:hAnsi="Arial" w:cs="Arial"/>
                <w:sz w:val="20"/>
                <w:szCs w:val="20"/>
              </w:rPr>
              <w:t xml:space="preserve">THC </w:t>
            </w:r>
            <w:r w:rsidRPr="002B3365">
              <w:rPr>
                <w:rFonts w:ascii="Arial" w:hAnsi="Arial" w:cs="Arial"/>
                <w:sz w:val="20"/>
                <w:szCs w:val="20"/>
              </w:rPr>
              <w:t xml:space="preserve">Emission </w:t>
            </w:r>
            <w:r>
              <w:rPr>
                <w:rFonts w:ascii="Arial" w:hAnsi="Arial" w:cs="Arial"/>
                <w:sz w:val="20"/>
                <w:szCs w:val="20"/>
              </w:rPr>
              <w:t xml:space="preserve">Rate, </w:t>
            </w:r>
            <w:r w:rsidRPr="002B3365">
              <w:rPr>
                <w:rFonts w:ascii="Arial" w:hAnsi="Arial" w:cs="Arial"/>
                <w:sz w:val="20"/>
                <w:szCs w:val="20"/>
              </w:rPr>
              <w:t>(g/BHP-hr)</w:t>
            </w:r>
          </w:p>
        </w:tc>
        <w:tc>
          <w:tcPr>
            <w:tcW w:w="1111" w:type="dxa"/>
            <w:vAlign w:val="center"/>
          </w:tcPr>
          <w:p w14:paraId="4D186322" w14:textId="77777777" w:rsidR="007E49C0" w:rsidRPr="00D645A4" w:rsidRDefault="007E49C0" w:rsidP="00C37828">
            <w:pPr>
              <w:pStyle w:val="NoSpacing"/>
              <w:jc w:val="center"/>
              <w:rPr>
                <w:rFonts w:ascii="Arial" w:hAnsi="Arial" w:cs="Arial"/>
                <w:sz w:val="20"/>
                <w:szCs w:val="20"/>
              </w:rPr>
            </w:pPr>
          </w:p>
        </w:tc>
        <w:tc>
          <w:tcPr>
            <w:tcW w:w="1110" w:type="dxa"/>
            <w:vAlign w:val="center"/>
          </w:tcPr>
          <w:p w14:paraId="3B9FE36C" w14:textId="77777777" w:rsidR="007E49C0" w:rsidRPr="00D645A4" w:rsidRDefault="007E49C0" w:rsidP="00C37828">
            <w:pPr>
              <w:pStyle w:val="NoSpacing"/>
              <w:jc w:val="center"/>
              <w:rPr>
                <w:rFonts w:ascii="Arial" w:hAnsi="Arial" w:cs="Arial"/>
                <w:sz w:val="20"/>
                <w:szCs w:val="20"/>
              </w:rPr>
            </w:pPr>
          </w:p>
        </w:tc>
        <w:tc>
          <w:tcPr>
            <w:tcW w:w="1111" w:type="dxa"/>
            <w:vAlign w:val="center"/>
          </w:tcPr>
          <w:p w14:paraId="7FE4786D" w14:textId="77777777" w:rsidR="007E49C0" w:rsidRPr="00D645A4" w:rsidRDefault="007E49C0" w:rsidP="00C37828">
            <w:pPr>
              <w:pStyle w:val="NoSpacing"/>
              <w:jc w:val="center"/>
              <w:rPr>
                <w:rFonts w:ascii="Arial" w:hAnsi="Arial" w:cs="Arial"/>
                <w:sz w:val="20"/>
                <w:szCs w:val="20"/>
              </w:rPr>
            </w:pPr>
          </w:p>
        </w:tc>
        <w:tc>
          <w:tcPr>
            <w:tcW w:w="1113" w:type="dxa"/>
            <w:vAlign w:val="center"/>
          </w:tcPr>
          <w:p w14:paraId="7AECF7C3" w14:textId="77777777" w:rsidR="007E49C0" w:rsidRPr="00D645A4" w:rsidRDefault="007E49C0" w:rsidP="00C37828">
            <w:pPr>
              <w:pStyle w:val="NoSpacing"/>
              <w:jc w:val="center"/>
              <w:rPr>
                <w:rFonts w:ascii="Arial" w:hAnsi="Arial" w:cs="Arial"/>
                <w:sz w:val="20"/>
                <w:szCs w:val="20"/>
              </w:rPr>
            </w:pPr>
          </w:p>
        </w:tc>
      </w:tr>
      <w:tr w:rsidR="007E49C0" w:rsidRPr="00D645A4" w14:paraId="5A205898" w14:textId="77777777" w:rsidTr="00027F33">
        <w:trPr>
          <w:gridAfter w:val="1"/>
          <w:wAfter w:w="11" w:type="dxa"/>
          <w:trHeight w:val="317"/>
          <w:jc w:val="center"/>
        </w:trPr>
        <w:tc>
          <w:tcPr>
            <w:tcW w:w="4904" w:type="dxa"/>
            <w:vAlign w:val="center"/>
          </w:tcPr>
          <w:p w14:paraId="37D43E99" w14:textId="4C561FDF" w:rsidR="007E49C0" w:rsidRPr="002B3365" w:rsidRDefault="007E49C0" w:rsidP="00C37828">
            <w:pPr>
              <w:pStyle w:val="NoSpacing"/>
              <w:jc w:val="center"/>
              <w:rPr>
                <w:rFonts w:ascii="Arial" w:hAnsi="Arial" w:cs="Arial"/>
                <w:sz w:val="20"/>
                <w:szCs w:val="20"/>
              </w:rPr>
            </w:pPr>
            <w:r w:rsidRPr="00F15D83">
              <w:rPr>
                <w:rFonts w:ascii="Arial" w:hAnsi="Arial" w:cs="Arial"/>
                <w:sz w:val="20"/>
                <w:szCs w:val="20"/>
              </w:rPr>
              <w:t xml:space="preserve">GP5 </w:t>
            </w:r>
            <w:r>
              <w:rPr>
                <w:rFonts w:ascii="Arial" w:hAnsi="Arial" w:cs="Arial"/>
                <w:sz w:val="20"/>
                <w:szCs w:val="20"/>
              </w:rPr>
              <w:t xml:space="preserve">/ GP-5A VOC </w:t>
            </w:r>
            <w:r w:rsidRPr="00F15D83">
              <w:rPr>
                <w:rFonts w:ascii="Arial" w:hAnsi="Arial" w:cs="Arial"/>
                <w:sz w:val="20"/>
                <w:szCs w:val="20"/>
              </w:rPr>
              <w:t>Emiss</w:t>
            </w:r>
            <w:r>
              <w:rPr>
                <w:rFonts w:ascii="Arial" w:hAnsi="Arial" w:cs="Arial"/>
                <w:sz w:val="20"/>
                <w:szCs w:val="20"/>
              </w:rPr>
              <w:t xml:space="preserve">. </w:t>
            </w:r>
            <w:r w:rsidRPr="00F15D83">
              <w:rPr>
                <w:rFonts w:ascii="Arial" w:hAnsi="Arial" w:cs="Arial"/>
                <w:sz w:val="20"/>
                <w:szCs w:val="20"/>
              </w:rPr>
              <w:t>Rate</w:t>
            </w:r>
            <w:r>
              <w:rPr>
                <w:rFonts w:ascii="Arial" w:hAnsi="Arial" w:cs="Arial"/>
                <w:sz w:val="20"/>
                <w:szCs w:val="20"/>
              </w:rPr>
              <w:t xml:space="preserve"> </w:t>
            </w:r>
            <w:r w:rsidRPr="00725C5C">
              <w:rPr>
                <w:rFonts w:ascii="Arial" w:hAnsi="Arial" w:cs="Arial"/>
                <w:sz w:val="20"/>
                <w:szCs w:val="20"/>
              </w:rPr>
              <w:t>Limit</w:t>
            </w:r>
            <w:r w:rsidRPr="00F15D83">
              <w:rPr>
                <w:rFonts w:ascii="Arial" w:hAnsi="Arial" w:cs="Arial"/>
                <w:sz w:val="20"/>
                <w:szCs w:val="20"/>
              </w:rPr>
              <w:t>, (g/BHP-hr)</w:t>
            </w:r>
          </w:p>
        </w:tc>
        <w:tc>
          <w:tcPr>
            <w:tcW w:w="1111" w:type="dxa"/>
            <w:vAlign w:val="center"/>
          </w:tcPr>
          <w:p w14:paraId="64723E22" w14:textId="725887C1" w:rsidR="007E49C0" w:rsidRPr="00D645A4" w:rsidRDefault="007E49C0" w:rsidP="00C37828">
            <w:pPr>
              <w:pStyle w:val="NoSpacing"/>
              <w:jc w:val="center"/>
              <w:rPr>
                <w:rFonts w:ascii="Arial" w:hAnsi="Arial" w:cs="Arial"/>
                <w:sz w:val="20"/>
                <w:szCs w:val="20"/>
              </w:rPr>
            </w:pPr>
            <w:r w:rsidRPr="00F15D83">
              <w:rPr>
                <w:rFonts w:ascii="Arial" w:hAnsi="Arial" w:cs="Arial"/>
                <w:sz w:val="20"/>
                <w:szCs w:val="20"/>
              </w:rPr>
              <w:t>N/A</w:t>
            </w:r>
          </w:p>
        </w:tc>
        <w:tc>
          <w:tcPr>
            <w:tcW w:w="1110" w:type="dxa"/>
            <w:vAlign w:val="center"/>
          </w:tcPr>
          <w:p w14:paraId="0DC6944B" w14:textId="0BFF0D67" w:rsidR="007E49C0" w:rsidRPr="00D645A4" w:rsidRDefault="007E49C0" w:rsidP="00C37828">
            <w:pPr>
              <w:pStyle w:val="NoSpacing"/>
              <w:jc w:val="center"/>
              <w:rPr>
                <w:rFonts w:ascii="Arial" w:hAnsi="Arial" w:cs="Arial"/>
                <w:sz w:val="20"/>
                <w:szCs w:val="20"/>
              </w:rPr>
            </w:pPr>
            <w:r w:rsidRPr="00F15D83">
              <w:rPr>
                <w:rFonts w:ascii="Arial" w:hAnsi="Arial" w:cs="Arial"/>
                <w:sz w:val="20"/>
                <w:szCs w:val="20"/>
              </w:rPr>
              <w:t>N/A</w:t>
            </w:r>
          </w:p>
        </w:tc>
        <w:tc>
          <w:tcPr>
            <w:tcW w:w="1111" w:type="dxa"/>
            <w:vAlign w:val="center"/>
          </w:tcPr>
          <w:p w14:paraId="1633B0FA" w14:textId="0EDFF440" w:rsidR="007E49C0" w:rsidRPr="00D645A4" w:rsidRDefault="007E49C0" w:rsidP="00C37828">
            <w:pPr>
              <w:pStyle w:val="NoSpacing"/>
              <w:jc w:val="center"/>
              <w:rPr>
                <w:rFonts w:ascii="Arial" w:hAnsi="Arial" w:cs="Arial"/>
                <w:sz w:val="20"/>
                <w:szCs w:val="20"/>
              </w:rPr>
            </w:pPr>
            <w:r w:rsidRPr="00F15D83">
              <w:rPr>
                <w:rFonts w:ascii="Arial" w:hAnsi="Arial" w:cs="Arial"/>
                <w:sz w:val="20"/>
                <w:szCs w:val="20"/>
              </w:rPr>
              <w:t>N/A</w:t>
            </w:r>
          </w:p>
        </w:tc>
        <w:tc>
          <w:tcPr>
            <w:tcW w:w="1113" w:type="dxa"/>
            <w:shd w:val="clear" w:color="auto" w:fill="auto"/>
            <w:vAlign w:val="center"/>
          </w:tcPr>
          <w:p w14:paraId="58193558" w14:textId="77777777" w:rsidR="007E49C0" w:rsidRPr="00D645A4" w:rsidRDefault="007E49C0" w:rsidP="00C37828">
            <w:pPr>
              <w:pStyle w:val="NoSpacing"/>
              <w:jc w:val="center"/>
              <w:rPr>
                <w:rFonts w:ascii="Arial" w:hAnsi="Arial" w:cs="Arial"/>
                <w:sz w:val="20"/>
                <w:szCs w:val="20"/>
              </w:rPr>
            </w:pPr>
          </w:p>
        </w:tc>
      </w:tr>
      <w:tr w:rsidR="007E49C0" w:rsidRPr="00D645A4" w14:paraId="55591943" w14:textId="77777777" w:rsidTr="00027F33">
        <w:trPr>
          <w:gridAfter w:val="1"/>
          <w:wAfter w:w="11" w:type="dxa"/>
          <w:trHeight w:val="317"/>
          <w:jc w:val="center"/>
        </w:trPr>
        <w:tc>
          <w:tcPr>
            <w:tcW w:w="4904" w:type="dxa"/>
            <w:vAlign w:val="center"/>
          </w:tcPr>
          <w:p w14:paraId="2C4B653C" w14:textId="089A7DF5" w:rsidR="007E49C0" w:rsidRPr="0019503A" w:rsidRDefault="007E49C0" w:rsidP="00C37828">
            <w:pPr>
              <w:pStyle w:val="NoSpacing"/>
              <w:jc w:val="center"/>
              <w:rPr>
                <w:rFonts w:ascii="Arial" w:hAnsi="Arial" w:cs="Arial"/>
                <w:sz w:val="20"/>
                <w:szCs w:val="20"/>
              </w:rPr>
            </w:pPr>
            <w:r w:rsidRPr="00F15D83">
              <w:rPr>
                <w:rFonts w:ascii="Arial" w:hAnsi="Arial" w:cs="Arial"/>
                <w:sz w:val="20"/>
                <w:szCs w:val="20"/>
              </w:rPr>
              <w:t xml:space="preserve">Subpart JJJJ / ZZZZ </w:t>
            </w:r>
            <w:r>
              <w:rPr>
                <w:rFonts w:ascii="Arial" w:hAnsi="Arial" w:cs="Arial"/>
                <w:sz w:val="20"/>
                <w:szCs w:val="20"/>
              </w:rPr>
              <w:t>VOC</w:t>
            </w:r>
            <w:r w:rsidRPr="00F15D83">
              <w:rPr>
                <w:rFonts w:ascii="Arial" w:hAnsi="Arial" w:cs="Arial"/>
                <w:sz w:val="20"/>
                <w:szCs w:val="20"/>
              </w:rPr>
              <w:t xml:space="preserve"> Emiss</w:t>
            </w:r>
            <w:r>
              <w:rPr>
                <w:rFonts w:ascii="Arial" w:hAnsi="Arial" w:cs="Arial"/>
                <w:sz w:val="20"/>
                <w:szCs w:val="20"/>
              </w:rPr>
              <w:t xml:space="preserve">ion </w:t>
            </w:r>
            <w:r w:rsidRPr="00F15D83">
              <w:rPr>
                <w:rFonts w:ascii="Arial" w:hAnsi="Arial" w:cs="Arial"/>
                <w:sz w:val="20"/>
                <w:szCs w:val="20"/>
              </w:rPr>
              <w:t xml:space="preserve">Rate </w:t>
            </w:r>
            <w:r w:rsidRPr="00725C5C">
              <w:rPr>
                <w:rFonts w:ascii="Arial" w:hAnsi="Arial" w:cs="Arial"/>
                <w:sz w:val="20"/>
                <w:szCs w:val="20"/>
              </w:rPr>
              <w:t>Limit</w:t>
            </w:r>
            <w:r w:rsidR="0019503A">
              <w:rPr>
                <w:rFonts w:ascii="Arial" w:hAnsi="Arial" w:cs="Arial"/>
                <w:sz w:val="20"/>
                <w:szCs w:val="20"/>
              </w:rPr>
              <w:t>,</w:t>
            </w:r>
          </w:p>
          <w:p w14:paraId="07316434" w14:textId="05322406" w:rsidR="007E49C0" w:rsidRPr="00674118" w:rsidRDefault="007E49C0" w:rsidP="00C37828">
            <w:pPr>
              <w:pStyle w:val="NoSpacing"/>
              <w:jc w:val="center"/>
              <w:rPr>
                <w:rFonts w:ascii="Arial" w:hAnsi="Arial" w:cs="Arial"/>
                <w:sz w:val="20"/>
                <w:szCs w:val="20"/>
              </w:rPr>
            </w:pPr>
            <w:r w:rsidRPr="00F15D83">
              <w:rPr>
                <w:rFonts w:ascii="Arial" w:hAnsi="Arial" w:cs="Arial"/>
                <w:sz w:val="20"/>
                <w:szCs w:val="20"/>
              </w:rPr>
              <w:t>(g/BHP-hr)</w:t>
            </w:r>
          </w:p>
        </w:tc>
        <w:tc>
          <w:tcPr>
            <w:tcW w:w="1111" w:type="dxa"/>
            <w:vAlign w:val="center"/>
          </w:tcPr>
          <w:p w14:paraId="0CDDE434" w14:textId="4B915D63" w:rsidR="007E49C0" w:rsidRPr="00701C93" w:rsidRDefault="007E49C0" w:rsidP="00C37828">
            <w:pPr>
              <w:pStyle w:val="NoSpacing"/>
              <w:jc w:val="center"/>
              <w:rPr>
                <w:rFonts w:ascii="Arial" w:hAnsi="Arial" w:cs="Arial"/>
                <w:sz w:val="20"/>
                <w:szCs w:val="20"/>
              </w:rPr>
            </w:pPr>
            <w:r w:rsidRPr="00F15D83">
              <w:rPr>
                <w:rFonts w:ascii="Arial" w:hAnsi="Arial" w:cs="Arial"/>
                <w:sz w:val="20"/>
                <w:szCs w:val="20"/>
              </w:rPr>
              <w:t>N/A</w:t>
            </w:r>
          </w:p>
        </w:tc>
        <w:tc>
          <w:tcPr>
            <w:tcW w:w="1110" w:type="dxa"/>
            <w:vAlign w:val="center"/>
          </w:tcPr>
          <w:p w14:paraId="3788530B" w14:textId="22B88851" w:rsidR="007E49C0" w:rsidRPr="00701C93" w:rsidRDefault="007E49C0" w:rsidP="00C37828">
            <w:pPr>
              <w:pStyle w:val="NoSpacing"/>
              <w:jc w:val="center"/>
              <w:rPr>
                <w:rFonts w:ascii="Arial" w:hAnsi="Arial" w:cs="Arial"/>
                <w:sz w:val="20"/>
                <w:szCs w:val="20"/>
              </w:rPr>
            </w:pPr>
            <w:r w:rsidRPr="00F15D83">
              <w:rPr>
                <w:rFonts w:ascii="Arial" w:hAnsi="Arial" w:cs="Arial"/>
                <w:sz w:val="20"/>
                <w:szCs w:val="20"/>
              </w:rPr>
              <w:t>N/A</w:t>
            </w:r>
          </w:p>
        </w:tc>
        <w:tc>
          <w:tcPr>
            <w:tcW w:w="1111" w:type="dxa"/>
            <w:vAlign w:val="center"/>
          </w:tcPr>
          <w:p w14:paraId="03E690A9" w14:textId="1C524DBD" w:rsidR="007E49C0" w:rsidRPr="00701C93" w:rsidRDefault="007E49C0" w:rsidP="00C37828">
            <w:pPr>
              <w:pStyle w:val="NoSpacing"/>
              <w:jc w:val="center"/>
              <w:rPr>
                <w:rFonts w:ascii="Arial" w:hAnsi="Arial" w:cs="Arial"/>
                <w:sz w:val="20"/>
                <w:szCs w:val="20"/>
              </w:rPr>
            </w:pPr>
            <w:r w:rsidRPr="00F15D83">
              <w:rPr>
                <w:rFonts w:ascii="Arial" w:hAnsi="Arial" w:cs="Arial"/>
                <w:sz w:val="20"/>
                <w:szCs w:val="20"/>
              </w:rPr>
              <w:t>N/A</w:t>
            </w:r>
          </w:p>
        </w:tc>
        <w:tc>
          <w:tcPr>
            <w:tcW w:w="1113" w:type="dxa"/>
            <w:shd w:val="clear" w:color="auto" w:fill="auto"/>
            <w:vAlign w:val="center"/>
          </w:tcPr>
          <w:p w14:paraId="3F4857B2" w14:textId="77777777" w:rsidR="007E49C0" w:rsidRPr="00D645A4" w:rsidRDefault="007E49C0" w:rsidP="00C37828">
            <w:pPr>
              <w:pStyle w:val="NoSpacing"/>
              <w:jc w:val="center"/>
              <w:rPr>
                <w:rFonts w:ascii="Arial" w:hAnsi="Arial" w:cs="Arial"/>
                <w:sz w:val="20"/>
                <w:szCs w:val="20"/>
              </w:rPr>
            </w:pPr>
          </w:p>
        </w:tc>
      </w:tr>
      <w:tr w:rsidR="007E49C0" w:rsidRPr="00D645A4" w14:paraId="759763FD" w14:textId="77777777" w:rsidTr="00027F33">
        <w:trPr>
          <w:trHeight w:val="317"/>
          <w:jc w:val="center"/>
        </w:trPr>
        <w:tc>
          <w:tcPr>
            <w:tcW w:w="9360" w:type="dxa"/>
            <w:gridSpan w:val="6"/>
            <w:shd w:val="clear" w:color="auto" w:fill="F3F3F3"/>
            <w:vAlign w:val="center"/>
          </w:tcPr>
          <w:p w14:paraId="175D6925" w14:textId="2EF83215" w:rsidR="007E49C0" w:rsidRPr="00D645A4" w:rsidRDefault="007E49C0" w:rsidP="00C37828">
            <w:pPr>
              <w:pStyle w:val="NoSpacing"/>
              <w:jc w:val="center"/>
              <w:rPr>
                <w:rFonts w:ascii="Arial" w:hAnsi="Arial" w:cs="Arial"/>
                <w:sz w:val="20"/>
                <w:szCs w:val="20"/>
              </w:rPr>
            </w:pPr>
            <w:r w:rsidRPr="00B211E2">
              <w:rPr>
                <w:rFonts w:ascii="Arial" w:hAnsi="Arial" w:cs="Arial"/>
                <w:b/>
                <w:iCs/>
                <w:sz w:val="20"/>
                <w:szCs w:val="20"/>
              </w:rPr>
              <w:t>VOC</w:t>
            </w:r>
            <w:r>
              <w:rPr>
                <w:rFonts w:ascii="Arial" w:hAnsi="Arial" w:cs="Arial"/>
                <w:b/>
                <w:iCs/>
                <w:sz w:val="20"/>
                <w:szCs w:val="20"/>
              </w:rPr>
              <w:t xml:space="preserve"> (</w:t>
            </w:r>
            <w:r w:rsidRPr="00B211E2">
              <w:rPr>
                <w:rFonts w:ascii="Arial" w:hAnsi="Arial" w:cs="Arial"/>
                <w:b/>
                <w:iCs/>
                <w:sz w:val="20"/>
                <w:szCs w:val="20"/>
              </w:rPr>
              <w:t>NM</w:t>
            </w:r>
            <w:r>
              <w:rPr>
                <w:rFonts w:ascii="Arial" w:hAnsi="Arial" w:cs="Arial"/>
                <w:b/>
                <w:iCs/>
                <w:sz w:val="20"/>
                <w:szCs w:val="20"/>
              </w:rPr>
              <w:t>H</w:t>
            </w:r>
            <w:r w:rsidRPr="00B211E2">
              <w:rPr>
                <w:rFonts w:ascii="Arial" w:hAnsi="Arial" w:cs="Arial"/>
                <w:b/>
                <w:iCs/>
                <w:sz w:val="20"/>
                <w:szCs w:val="20"/>
              </w:rPr>
              <w:t>C or NMEHC</w:t>
            </w:r>
            <w:r>
              <w:rPr>
                <w:rFonts w:ascii="Arial" w:hAnsi="Arial" w:cs="Arial"/>
                <w:b/>
                <w:iCs/>
                <w:sz w:val="20"/>
                <w:szCs w:val="20"/>
              </w:rPr>
              <w:t xml:space="preserve">) </w:t>
            </w:r>
            <w:r w:rsidRPr="00887CE3">
              <w:rPr>
                <w:rFonts w:ascii="Arial" w:hAnsi="Arial" w:cs="Arial"/>
                <w:b/>
                <w:sz w:val="20"/>
                <w:szCs w:val="20"/>
              </w:rPr>
              <w:t xml:space="preserve">as </w:t>
            </w:r>
            <w:r w:rsidRPr="00CB33B7">
              <w:rPr>
                <w:rFonts w:ascii="Arial" w:hAnsi="Arial" w:cs="Arial"/>
                <w:b/>
                <w:sz w:val="20"/>
                <w:szCs w:val="20"/>
              </w:rPr>
              <w:t>Propane/C</w:t>
            </w:r>
            <w:r w:rsidRPr="00CB33B7">
              <w:rPr>
                <w:rFonts w:ascii="Arial" w:hAnsi="Arial" w:cs="Arial"/>
                <w:b/>
                <w:sz w:val="20"/>
                <w:szCs w:val="20"/>
                <w:vertAlign w:val="subscript"/>
              </w:rPr>
              <w:t>3</w:t>
            </w:r>
            <w:r w:rsidRPr="00CB33B7">
              <w:rPr>
                <w:rFonts w:ascii="Arial" w:hAnsi="Arial" w:cs="Arial"/>
                <w:b/>
                <w:sz w:val="20"/>
                <w:szCs w:val="20"/>
              </w:rPr>
              <w:t>H</w:t>
            </w:r>
            <w:r w:rsidRPr="00CB33B7">
              <w:rPr>
                <w:rFonts w:ascii="Arial" w:hAnsi="Arial" w:cs="Arial"/>
                <w:b/>
                <w:sz w:val="20"/>
                <w:szCs w:val="20"/>
                <w:vertAlign w:val="subscript"/>
              </w:rPr>
              <w:t>8</w:t>
            </w:r>
            <w:r w:rsidRPr="00887CE3">
              <w:rPr>
                <w:rFonts w:ascii="Arial" w:hAnsi="Arial" w:cs="Arial"/>
                <w:b/>
                <w:sz w:val="20"/>
                <w:szCs w:val="20"/>
              </w:rPr>
              <w:t xml:space="preserve"> Emission Results</w:t>
            </w:r>
          </w:p>
        </w:tc>
      </w:tr>
      <w:tr w:rsidR="00104E99" w:rsidRPr="00C96DE4" w14:paraId="4CC6E24B" w14:textId="77777777" w:rsidTr="00027F33">
        <w:trPr>
          <w:gridAfter w:val="1"/>
          <w:wAfter w:w="11" w:type="dxa"/>
          <w:trHeight w:val="317"/>
          <w:jc w:val="center"/>
        </w:trPr>
        <w:tc>
          <w:tcPr>
            <w:tcW w:w="4904" w:type="dxa"/>
            <w:tcBorders>
              <w:top w:val="single" w:sz="8" w:space="0" w:color="auto"/>
              <w:left w:val="single" w:sz="12" w:space="0" w:color="auto"/>
              <w:bottom w:val="single" w:sz="8" w:space="0" w:color="auto"/>
              <w:right w:val="single" w:sz="6" w:space="0" w:color="auto"/>
            </w:tcBorders>
            <w:vAlign w:val="center"/>
          </w:tcPr>
          <w:p w14:paraId="390CD17F" w14:textId="6496CEB4" w:rsidR="00104E99" w:rsidRPr="00701C93" w:rsidRDefault="00104E99" w:rsidP="00C37828">
            <w:pPr>
              <w:pStyle w:val="NoSpacing"/>
              <w:jc w:val="center"/>
              <w:rPr>
                <w:rFonts w:ascii="Arial" w:hAnsi="Arial" w:cs="Arial"/>
                <w:sz w:val="20"/>
                <w:szCs w:val="20"/>
              </w:rPr>
            </w:pPr>
            <w:r w:rsidRPr="00701C93">
              <w:rPr>
                <w:rFonts w:ascii="Arial" w:hAnsi="Arial" w:cs="Arial"/>
                <w:sz w:val="20"/>
                <w:szCs w:val="20"/>
              </w:rPr>
              <w:t>Span Used During Testing, (ppm)</w:t>
            </w:r>
          </w:p>
        </w:tc>
        <w:tc>
          <w:tcPr>
            <w:tcW w:w="1111" w:type="dxa"/>
            <w:vAlign w:val="center"/>
          </w:tcPr>
          <w:p w14:paraId="3BCDC41D" w14:textId="77777777" w:rsidR="00104E99" w:rsidRPr="00701C93" w:rsidRDefault="00104E99" w:rsidP="00C37828">
            <w:pPr>
              <w:pStyle w:val="NoSpacing"/>
              <w:jc w:val="center"/>
              <w:rPr>
                <w:rFonts w:ascii="Arial" w:hAnsi="Arial" w:cs="Arial"/>
                <w:sz w:val="20"/>
                <w:szCs w:val="20"/>
              </w:rPr>
            </w:pPr>
          </w:p>
        </w:tc>
        <w:tc>
          <w:tcPr>
            <w:tcW w:w="1110" w:type="dxa"/>
            <w:vAlign w:val="center"/>
          </w:tcPr>
          <w:p w14:paraId="5FE9513E" w14:textId="77777777" w:rsidR="00104E99" w:rsidRPr="00701C93" w:rsidRDefault="00104E99" w:rsidP="00C37828">
            <w:pPr>
              <w:pStyle w:val="NoSpacing"/>
              <w:jc w:val="center"/>
              <w:rPr>
                <w:rFonts w:ascii="Arial" w:hAnsi="Arial" w:cs="Arial"/>
                <w:sz w:val="20"/>
                <w:szCs w:val="20"/>
              </w:rPr>
            </w:pPr>
          </w:p>
        </w:tc>
        <w:tc>
          <w:tcPr>
            <w:tcW w:w="1111" w:type="dxa"/>
            <w:vAlign w:val="center"/>
          </w:tcPr>
          <w:p w14:paraId="14DEA705" w14:textId="77777777" w:rsidR="00104E99" w:rsidRPr="00701C93" w:rsidRDefault="00104E99" w:rsidP="00C37828">
            <w:pPr>
              <w:pStyle w:val="NoSpacing"/>
              <w:jc w:val="center"/>
              <w:rPr>
                <w:rFonts w:ascii="Arial" w:hAnsi="Arial" w:cs="Arial"/>
                <w:sz w:val="20"/>
                <w:szCs w:val="20"/>
              </w:rPr>
            </w:pPr>
          </w:p>
        </w:tc>
        <w:tc>
          <w:tcPr>
            <w:tcW w:w="1113" w:type="dxa"/>
            <w:vAlign w:val="center"/>
          </w:tcPr>
          <w:p w14:paraId="3CBA2915" w14:textId="77777777" w:rsidR="00104E99" w:rsidRPr="00701C93" w:rsidRDefault="00104E99" w:rsidP="00C37828">
            <w:pPr>
              <w:pStyle w:val="NoSpacing"/>
              <w:jc w:val="center"/>
              <w:rPr>
                <w:rFonts w:ascii="Arial" w:hAnsi="Arial" w:cs="Arial"/>
                <w:sz w:val="20"/>
                <w:szCs w:val="20"/>
              </w:rPr>
            </w:pPr>
          </w:p>
        </w:tc>
      </w:tr>
      <w:tr w:rsidR="00104E99" w:rsidRPr="00C96DE4" w14:paraId="6606B2FD" w14:textId="77777777" w:rsidTr="00027F33">
        <w:trPr>
          <w:gridAfter w:val="1"/>
          <w:wAfter w:w="11" w:type="dxa"/>
          <w:trHeight w:val="317"/>
          <w:jc w:val="center"/>
        </w:trPr>
        <w:tc>
          <w:tcPr>
            <w:tcW w:w="4904" w:type="dxa"/>
            <w:tcBorders>
              <w:top w:val="single" w:sz="8" w:space="0" w:color="auto"/>
              <w:left w:val="single" w:sz="12" w:space="0" w:color="auto"/>
              <w:bottom w:val="single" w:sz="8" w:space="0" w:color="auto"/>
              <w:right w:val="single" w:sz="6" w:space="0" w:color="auto"/>
            </w:tcBorders>
            <w:vAlign w:val="center"/>
          </w:tcPr>
          <w:p w14:paraId="18DD6590" w14:textId="0884B034" w:rsidR="00104E99" w:rsidRPr="00701C93" w:rsidRDefault="00104E99" w:rsidP="00C37828">
            <w:pPr>
              <w:pStyle w:val="NoSpacing"/>
              <w:jc w:val="center"/>
              <w:rPr>
                <w:rFonts w:ascii="Arial" w:hAnsi="Arial" w:cs="Arial"/>
                <w:sz w:val="20"/>
                <w:szCs w:val="20"/>
              </w:rPr>
            </w:pPr>
            <w:r w:rsidRPr="00701C93">
              <w:rPr>
                <w:rFonts w:ascii="Arial" w:hAnsi="Arial" w:cs="Arial"/>
                <w:sz w:val="20"/>
                <w:szCs w:val="20"/>
              </w:rPr>
              <w:t>Is Run Average concentration &lt;4 ppm?</w:t>
            </w:r>
          </w:p>
        </w:tc>
        <w:tc>
          <w:tcPr>
            <w:tcW w:w="1111" w:type="dxa"/>
            <w:vAlign w:val="center"/>
          </w:tcPr>
          <w:p w14:paraId="008DFDE3" w14:textId="77777777" w:rsidR="00104E99" w:rsidRPr="00701C93" w:rsidRDefault="00104E99" w:rsidP="00C37828">
            <w:pPr>
              <w:pStyle w:val="NoSpacing"/>
              <w:jc w:val="center"/>
              <w:rPr>
                <w:rFonts w:ascii="Arial" w:hAnsi="Arial" w:cs="Arial"/>
                <w:sz w:val="20"/>
                <w:szCs w:val="20"/>
              </w:rPr>
            </w:pPr>
          </w:p>
        </w:tc>
        <w:tc>
          <w:tcPr>
            <w:tcW w:w="1110" w:type="dxa"/>
            <w:vAlign w:val="center"/>
          </w:tcPr>
          <w:p w14:paraId="6251A642" w14:textId="77777777" w:rsidR="00104E99" w:rsidRPr="00701C93" w:rsidRDefault="00104E99" w:rsidP="00C37828">
            <w:pPr>
              <w:pStyle w:val="NoSpacing"/>
              <w:jc w:val="center"/>
              <w:rPr>
                <w:rFonts w:ascii="Arial" w:hAnsi="Arial" w:cs="Arial"/>
                <w:sz w:val="20"/>
                <w:szCs w:val="20"/>
              </w:rPr>
            </w:pPr>
          </w:p>
        </w:tc>
        <w:tc>
          <w:tcPr>
            <w:tcW w:w="1111" w:type="dxa"/>
            <w:vAlign w:val="center"/>
          </w:tcPr>
          <w:p w14:paraId="7164260A" w14:textId="77777777" w:rsidR="00104E99" w:rsidRPr="00701C93" w:rsidRDefault="00104E99" w:rsidP="00C37828">
            <w:pPr>
              <w:pStyle w:val="NoSpacing"/>
              <w:jc w:val="center"/>
              <w:rPr>
                <w:rFonts w:ascii="Arial" w:hAnsi="Arial" w:cs="Arial"/>
                <w:sz w:val="20"/>
                <w:szCs w:val="20"/>
              </w:rPr>
            </w:pPr>
          </w:p>
        </w:tc>
        <w:tc>
          <w:tcPr>
            <w:tcW w:w="1113" w:type="dxa"/>
            <w:vAlign w:val="center"/>
          </w:tcPr>
          <w:p w14:paraId="2A1440CD" w14:textId="77777777" w:rsidR="00104E99" w:rsidRPr="00701C93" w:rsidRDefault="00104E99" w:rsidP="00C37828">
            <w:pPr>
              <w:pStyle w:val="NoSpacing"/>
              <w:jc w:val="center"/>
              <w:rPr>
                <w:rFonts w:ascii="Arial" w:hAnsi="Arial" w:cs="Arial"/>
                <w:sz w:val="20"/>
                <w:szCs w:val="20"/>
              </w:rPr>
            </w:pPr>
          </w:p>
        </w:tc>
      </w:tr>
      <w:tr w:rsidR="00104E99" w:rsidRPr="00C96DE4" w14:paraId="514F62F0" w14:textId="77777777" w:rsidTr="00027F33">
        <w:trPr>
          <w:gridAfter w:val="1"/>
          <w:wAfter w:w="11" w:type="dxa"/>
          <w:trHeight w:val="317"/>
          <w:jc w:val="center"/>
        </w:trPr>
        <w:tc>
          <w:tcPr>
            <w:tcW w:w="4904" w:type="dxa"/>
            <w:tcBorders>
              <w:top w:val="single" w:sz="8" w:space="0" w:color="auto"/>
              <w:left w:val="single" w:sz="12" w:space="0" w:color="auto"/>
              <w:bottom w:val="single" w:sz="8" w:space="0" w:color="auto"/>
              <w:right w:val="single" w:sz="6" w:space="0" w:color="auto"/>
            </w:tcBorders>
            <w:vAlign w:val="center"/>
          </w:tcPr>
          <w:p w14:paraId="771AB428" w14:textId="1F197F26" w:rsidR="00104E99" w:rsidRPr="00D34E22" w:rsidRDefault="00104E99" w:rsidP="00C37828">
            <w:pPr>
              <w:pStyle w:val="NoSpacing"/>
              <w:jc w:val="center"/>
              <w:rPr>
                <w:rFonts w:ascii="Arial" w:hAnsi="Arial" w:cs="Arial"/>
                <w:sz w:val="20"/>
                <w:szCs w:val="20"/>
              </w:rPr>
            </w:pPr>
            <w:r w:rsidRPr="00D34E22">
              <w:rPr>
                <w:rFonts w:ascii="Arial" w:hAnsi="Arial" w:cs="Arial"/>
                <w:sz w:val="20"/>
                <w:szCs w:val="20"/>
              </w:rPr>
              <w:t>Is Run Average Conc. 1.</w:t>
            </w:r>
            <w:r w:rsidR="00D34E22" w:rsidRPr="00D34E22">
              <w:rPr>
                <w:rFonts w:ascii="Arial" w:hAnsi="Arial" w:cs="Arial"/>
                <w:sz w:val="20"/>
                <w:szCs w:val="20"/>
              </w:rPr>
              <w:t>2</w:t>
            </w:r>
            <w:r w:rsidRPr="00D34E22">
              <w:rPr>
                <w:rFonts w:ascii="Arial" w:hAnsi="Arial" w:cs="Arial"/>
                <w:sz w:val="20"/>
                <w:szCs w:val="20"/>
              </w:rPr>
              <w:t>5 to 2.5 of the Span?</w:t>
            </w:r>
          </w:p>
        </w:tc>
        <w:tc>
          <w:tcPr>
            <w:tcW w:w="1111" w:type="dxa"/>
            <w:vAlign w:val="center"/>
          </w:tcPr>
          <w:p w14:paraId="567E59AB" w14:textId="77777777" w:rsidR="00104E99" w:rsidRPr="00701C93" w:rsidRDefault="00104E99" w:rsidP="00C37828">
            <w:pPr>
              <w:pStyle w:val="NoSpacing"/>
              <w:jc w:val="center"/>
              <w:rPr>
                <w:rFonts w:ascii="Arial" w:hAnsi="Arial" w:cs="Arial"/>
                <w:sz w:val="20"/>
                <w:szCs w:val="20"/>
              </w:rPr>
            </w:pPr>
          </w:p>
        </w:tc>
        <w:tc>
          <w:tcPr>
            <w:tcW w:w="1110" w:type="dxa"/>
            <w:vAlign w:val="center"/>
          </w:tcPr>
          <w:p w14:paraId="4842C7C4" w14:textId="77777777" w:rsidR="00104E99" w:rsidRPr="00701C93" w:rsidRDefault="00104E99" w:rsidP="00C37828">
            <w:pPr>
              <w:pStyle w:val="NoSpacing"/>
              <w:jc w:val="center"/>
              <w:rPr>
                <w:rFonts w:ascii="Arial" w:hAnsi="Arial" w:cs="Arial"/>
                <w:sz w:val="20"/>
                <w:szCs w:val="20"/>
              </w:rPr>
            </w:pPr>
          </w:p>
        </w:tc>
        <w:tc>
          <w:tcPr>
            <w:tcW w:w="1111" w:type="dxa"/>
            <w:vAlign w:val="center"/>
          </w:tcPr>
          <w:p w14:paraId="44F69174" w14:textId="77777777" w:rsidR="00104E99" w:rsidRPr="00701C93" w:rsidRDefault="00104E99" w:rsidP="00C37828">
            <w:pPr>
              <w:pStyle w:val="NoSpacing"/>
              <w:jc w:val="center"/>
              <w:rPr>
                <w:rFonts w:ascii="Arial" w:hAnsi="Arial" w:cs="Arial"/>
                <w:sz w:val="20"/>
                <w:szCs w:val="20"/>
              </w:rPr>
            </w:pPr>
          </w:p>
        </w:tc>
        <w:tc>
          <w:tcPr>
            <w:tcW w:w="1113" w:type="dxa"/>
            <w:vAlign w:val="center"/>
          </w:tcPr>
          <w:p w14:paraId="4236F485" w14:textId="77777777" w:rsidR="00104E99" w:rsidRPr="00701C93" w:rsidRDefault="00104E99" w:rsidP="00C37828">
            <w:pPr>
              <w:pStyle w:val="NoSpacing"/>
              <w:jc w:val="center"/>
              <w:rPr>
                <w:rFonts w:ascii="Arial" w:hAnsi="Arial" w:cs="Arial"/>
                <w:sz w:val="20"/>
                <w:szCs w:val="20"/>
              </w:rPr>
            </w:pPr>
          </w:p>
        </w:tc>
      </w:tr>
      <w:tr w:rsidR="00881329" w:rsidRPr="00C96DE4" w14:paraId="39E414E3" w14:textId="77777777" w:rsidTr="00027F33">
        <w:trPr>
          <w:gridAfter w:val="1"/>
          <w:wAfter w:w="11" w:type="dxa"/>
          <w:trHeight w:val="317"/>
          <w:jc w:val="center"/>
        </w:trPr>
        <w:tc>
          <w:tcPr>
            <w:tcW w:w="4904" w:type="dxa"/>
            <w:tcBorders>
              <w:top w:val="single" w:sz="8" w:space="0" w:color="auto"/>
              <w:left w:val="single" w:sz="12" w:space="0" w:color="auto"/>
              <w:right w:val="single" w:sz="8" w:space="0" w:color="auto"/>
            </w:tcBorders>
            <w:shd w:val="clear" w:color="auto" w:fill="auto"/>
            <w:vAlign w:val="center"/>
          </w:tcPr>
          <w:p w14:paraId="14844956" w14:textId="0D9C5194" w:rsidR="00881329" w:rsidRPr="00701C93" w:rsidRDefault="00881329" w:rsidP="00C37828">
            <w:pPr>
              <w:pStyle w:val="NoSpacing"/>
              <w:jc w:val="center"/>
              <w:rPr>
                <w:rFonts w:ascii="Arial" w:hAnsi="Arial" w:cs="Arial"/>
                <w:sz w:val="20"/>
                <w:szCs w:val="20"/>
              </w:rPr>
            </w:pPr>
            <w:r>
              <w:rPr>
                <w:rFonts w:ascii="Arial" w:hAnsi="Arial" w:cs="Arial"/>
                <w:sz w:val="20"/>
                <w:szCs w:val="20"/>
              </w:rPr>
              <w:t xml:space="preserve">Uncorrected THC </w:t>
            </w:r>
            <w:r w:rsidRPr="002B3365">
              <w:rPr>
                <w:rFonts w:ascii="Arial" w:hAnsi="Arial" w:cs="Arial"/>
                <w:sz w:val="20"/>
                <w:szCs w:val="20"/>
              </w:rPr>
              <w:t xml:space="preserve">Emission </w:t>
            </w:r>
            <w:r w:rsidRPr="007E49C0">
              <w:rPr>
                <w:rFonts w:ascii="Arial" w:hAnsi="Arial" w:cs="Arial"/>
                <w:sz w:val="20"/>
                <w:szCs w:val="20"/>
              </w:rPr>
              <w:t>Concentration</w:t>
            </w:r>
            <w:r w:rsidRPr="002B3365">
              <w:rPr>
                <w:rFonts w:ascii="Arial" w:hAnsi="Arial" w:cs="Arial"/>
                <w:sz w:val="20"/>
                <w:szCs w:val="20"/>
              </w:rPr>
              <w:t>, (ppm</w:t>
            </w:r>
            <w:r>
              <w:rPr>
                <w:rFonts w:ascii="Arial" w:hAnsi="Arial" w:cs="Arial"/>
                <w:sz w:val="20"/>
                <w:szCs w:val="20"/>
              </w:rPr>
              <w:t>w</w:t>
            </w:r>
            <w:r w:rsidRPr="002B3365">
              <w:rPr>
                <w:rFonts w:ascii="Arial" w:hAnsi="Arial" w:cs="Arial"/>
                <w:sz w:val="20"/>
                <w:szCs w:val="20"/>
              </w:rPr>
              <w:t>v)</w:t>
            </w:r>
          </w:p>
        </w:tc>
        <w:tc>
          <w:tcPr>
            <w:tcW w:w="1111" w:type="dxa"/>
            <w:vAlign w:val="center"/>
          </w:tcPr>
          <w:p w14:paraId="31FE174C" w14:textId="77777777" w:rsidR="00881329" w:rsidRPr="00701C93" w:rsidRDefault="00881329" w:rsidP="00C37828">
            <w:pPr>
              <w:pStyle w:val="NoSpacing"/>
              <w:jc w:val="center"/>
              <w:rPr>
                <w:rFonts w:ascii="Arial" w:hAnsi="Arial" w:cs="Arial"/>
                <w:sz w:val="20"/>
                <w:szCs w:val="20"/>
              </w:rPr>
            </w:pPr>
          </w:p>
        </w:tc>
        <w:tc>
          <w:tcPr>
            <w:tcW w:w="1110" w:type="dxa"/>
            <w:vAlign w:val="center"/>
          </w:tcPr>
          <w:p w14:paraId="7BD09B24" w14:textId="77777777" w:rsidR="00881329" w:rsidRPr="00701C93" w:rsidRDefault="00881329" w:rsidP="00C37828">
            <w:pPr>
              <w:pStyle w:val="NoSpacing"/>
              <w:jc w:val="center"/>
              <w:rPr>
                <w:rFonts w:ascii="Arial" w:hAnsi="Arial" w:cs="Arial"/>
                <w:sz w:val="20"/>
                <w:szCs w:val="20"/>
              </w:rPr>
            </w:pPr>
          </w:p>
        </w:tc>
        <w:tc>
          <w:tcPr>
            <w:tcW w:w="1111" w:type="dxa"/>
            <w:vAlign w:val="center"/>
          </w:tcPr>
          <w:p w14:paraId="0CDCC0CC" w14:textId="77777777" w:rsidR="00881329" w:rsidRPr="00701C93" w:rsidRDefault="00881329" w:rsidP="00C37828">
            <w:pPr>
              <w:pStyle w:val="NoSpacing"/>
              <w:jc w:val="center"/>
              <w:rPr>
                <w:rFonts w:ascii="Arial" w:hAnsi="Arial" w:cs="Arial"/>
                <w:sz w:val="20"/>
                <w:szCs w:val="20"/>
              </w:rPr>
            </w:pPr>
          </w:p>
        </w:tc>
        <w:tc>
          <w:tcPr>
            <w:tcW w:w="1113" w:type="dxa"/>
            <w:vAlign w:val="center"/>
          </w:tcPr>
          <w:p w14:paraId="0BDD0A62" w14:textId="77777777" w:rsidR="00881329" w:rsidRPr="00701C93" w:rsidRDefault="00881329" w:rsidP="00C37828">
            <w:pPr>
              <w:pStyle w:val="NoSpacing"/>
              <w:jc w:val="center"/>
              <w:rPr>
                <w:rFonts w:ascii="Arial" w:hAnsi="Arial" w:cs="Arial"/>
                <w:sz w:val="20"/>
                <w:szCs w:val="20"/>
              </w:rPr>
            </w:pPr>
          </w:p>
        </w:tc>
      </w:tr>
      <w:tr w:rsidR="00881329" w:rsidRPr="00C96DE4" w14:paraId="1B6F4AA0" w14:textId="77777777" w:rsidTr="00027F33">
        <w:trPr>
          <w:gridAfter w:val="1"/>
          <w:wAfter w:w="11" w:type="dxa"/>
          <w:trHeight w:val="317"/>
          <w:jc w:val="center"/>
        </w:trPr>
        <w:tc>
          <w:tcPr>
            <w:tcW w:w="4904" w:type="dxa"/>
            <w:tcBorders>
              <w:top w:val="single" w:sz="8" w:space="0" w:color="auto"/>
              <w:left w:val="single" w:sz="12" w:space="0" w:color="auto"/>
              <w:bottom w:val="single" w:sz="8" w:space="0" w:color="auto"/>
              <w:right w:val="single" w:sz="6" w:space="0" w:color="auto"/>
            </w:tcBorders>
            <w:vAlign w:val="center"/>
          </w:tcPr>
          <w:p w14:paraId="625C0FA1" w14:textId="22AF3365" w:rsidR="00881329" w:rsidRPr="00701C93" w:rsidRDefault="00881329" w:rsidP="00C37828">
            <w:pPr>
              <w:pStyle w:val="NoSpacing"/>
              <w:jc w:val="center"/>
              <w:rPr>
                <w:rFonts w:ascii="Arial" w:hAnsi="Arial" w:cs="Arial"/>
                <w:sz w:val="20"/>
                <w:szCs w:val="20"/>
              </w:rPr>
            </w:pPr>
            <w:smartTag w:uri="urn:schemas-microsoft-com:office:smarttags" w:element="stockticker">
              <w:r w:rsidRPr="00701C93">
                <w:rPr>
                  <w:rFonts w:ascii="Arial" w:hAnsi="Arial" w:cs="Arial"/>
                  <w:sz w:val="20"/>
                  <w:szCs w:val="20"/>
                </w:rPr>
                <w:t>THC</w:t>
              </w:r>
            </w:smartTag>
            <w:r w:rsidRPr="00701C93">
              <w:rPr>
                <w:rFonts w:ascii="Arial" w:hAnsi="Arial" w:cs="Arial"/>
                <w:sz w:val="20"/>
                <w:szCs w:val="20"/>
              </w:rPr>
              <w:t xml:space="preserve"> Emission Concentration, (ppmvd</w:t>
            </w:r>
            <w:r w:rsidRPr="00701C93">
              <w:rPr>
                <w:rFonts w:ascii="Arial" w:hAnsi="Arial" w:cs="Arial"/>
                <w:sz w:val="20"/>
                <w:szCs w:val="20"/>
                <w:shd w:val="clear" w:color="auto" w:fill="FFFFFF"/>
              </w:rPr>
              <w:t>)</w:t>
            </w:r>
          </w:p>
        </w:tc>
        <w:tc>
          <w:tcPr>
            <w:tcW w:w="1111" w:type="dxa"/>
            <w:vAlign w:val="center"/>
          </w:tcPr>
          <w:p w14:paraId="00D08C6D" w14:textId="77777777" w:rsidR="00881329" w:rsidRPr="00701C93" w:rsidRDefault="00881329" w:rsidP="00C37828">
            <w:pPr>
              <w:pStyle w:val="NoSpacing"/>
              <w:jc w:val="center"/>
              <w:rPr>
                <w:rFonts w:ascii="Arial" w:hAnsi="Arial" w:cs="Arial"/>
                <w:sz w:val="20"/>
                <w:szCs w:val="20"/>
              </w:rPr>
            </w:pPr>
          </w:p>
        </w:tc>
        <w:tc>
          <w:tcPr>
            <w:tcW w:w="1110" w:type="dxa"/>
            <w:vAlign w:val="center"/>
          </w:tcPr>
          <w:p w14:paraId="5BA7EB84" w14:textId="77777777" w:rsidR="00881329" w:rsidRPr="00701C93" w:rsidRDefault="00881329" w:rsidP="00C37828">
            <w:pPr>
              <w:pStyle w:val="NoSpacing"/>
              <w:jc w:val="center"/>
              <w:rPr>
                <w:rFonts w:ascii="Arial" w:hAnsi="Arial" w:cs="Arial"/>
                <w:sz w:val="20"/>
                <w:szCs w:val="20"/>
              </w:rPr>
            </w:pPr>
          </w:p>
        </w:tc>
        <w:tc>
          <w:tcPr>
            <w:tcW w:w="1111" w:type="dxa"/>
            <w:vAlign w:val="center"/>
          </w:tcPr>
          <w:p w14:paraId="54031074" w14:textId="77777777" w:rsidR="00881329" w:rsidRPr="00701C93" w:rsidRDefault="00881329" w:rsidP="00C37828">
            <w:pPr>
              <w:pStyle w:val="NoSpacing"/>
              <w:jc w:val="center"/>
              <w:rPr>
                <w:rFonts w:ascii="Arial" w:hAnsi="Arial" w:cs="Arial"/>
                <w:sz w:val="20"/>
                <w:szCs w:val="20"/>
              </w:rPr>
            </w:pPr>
          </w:p>
        </w:tc>
        <w:tc>
          <w:tcPr>
            <w:tcW w:w="1113" w:type="dxa"/>
            <w:vAlign w:val="center"/>
          </w:tcPr>
          <w:p w14:paraId="149B0DDB" w14:textId="77777777" w:rsidR="00881329" w:rsidRPr="00701C93" w:rsidRDefault="00881329" w:rsidP="00C37828">
            <w:pPr>
              <w:pStyle w:val="NoSpacing"/>
              <w:jc w:val="center"/>
              <w:rPr>
                <w:rFonts w:ascii="Arial" w:hAnsi="Arial" w:cs="Arial"/>
                <w:sz w:val="20"/>
                <w:szCs w:val="20"/>
              </w:rPr>
            </w:pPr>
          </w:p>
        </w:tc>
      </w:tr>
      <w:tr w:rsidR="00881329" w:rsidRPr="00C96DE4" w14:paraId="686560F1" w14:textId="77777777" w:rsidTr="00027F33">
        <w:trPr>
          <w:gridAfter w:val="1"/>
          <w:wAfter w:w="11" w:type="dxa"/>
          <w:trHeight w:val="317"/>
          <w:jc w:val="center"/>
        </w:trPr>
        <w:tc>
          <w:tcPr>
            <w:tcW w:w="4904" w:type="dxa"/>
            <w:tcBorders>
              <w:top w:val="single" w:sz="8" w:space="0" w:color="auto"/>
              <w:left w:val="single" w:sz="12" w:space="0" w:color="auto"/>
              <w:bottom w:val="single" w:sz="8" w:space="0" w:color="auto"/>
              <w:right w:val="single" w:sz="6" w:space="0" w:color="auto"/>
            </w:tcBorders>
            <w:vAlign w:val="center"/>
          </w:tcPr>
          <w:p w14:paraId="178E9B38" w14:textId="3FC842F1" w:rsidR="00881329" w:rsidRPr="00701C93" w:rsidRDefault="00881329" w:rsidP="00C37828">
            <w:pPr>
              <w:pStyle w:val="NoSpacing"/>
              <w:jc w:val="center"/>
              <w:rPr>
                <w:rFonts w:ascii="Arial" w:hAnsi="Arial" w:cs="Arial"/>
                <w:sz w:val="20"/>
                <w:szCs w:val="20"/>
              </w:rPr>
            </w:pPr>
            <w:r w:rsidRPr="00701C93">
              <w:rPr>
                <w:rFonts w:ascii="Arial" w:hAnsi="Arial" w:cs="Arial"/>
                <w:sz w:val="20"/>
                <w:szCs w:val="20"/>
              </w:rPr>
              <w:t>Methane Emission Conc</w:t>
            </w:r>
            <w:r>
              <w:rPr>
                <w:rFonts w:ascii="Arial" w:hAnsi="Arial" w:cs="Arial"/>
                <w:sz w:val="20"/>
                <w:szCs w:val="20"/>
              </w:rPr>
              <w:t>.</w:t>
            </w:r>
            <w:r w:rsidRPr="00701C93">
              <w:rPr>
                <w:rFonts w:ascii="Arial" w:hAnsi="Arial" w:cs="Arial"/>
                <w:sz w:val="20"/>
                <w:szCs w:val="20"/>
              </w:rPr>
              <w:t>, (ppmvd</w:t>
            </w:r>
            <w:r>
              <w:rPr>
                <w:rFonts w:ascii="Arial" w:hAnsi="Arial" w:cs="Arial"/>
                <w:sz w:val="20"/>
                <w:szCs w:val="20"/>
              </w:rPr>
              <w:t xml:space="preserve"> by M18 or M320</w:t>
            </w:r>
            <w:r w:rsidRPr="00701C93">
              <w:rPr>
                <w:rFonts w:ascii="Arial" w:hAnsi="Arial" w:cs="Arial"/>
                <w:sz w:val="20"/>
                <w:szCs w:val="20"/>
              </w:rPr>
              <w:t>)</w:t>
            </w:r>
          </w:p>
        </w:tc>
        <w:tc>
          <w:tcPr>
            <w:tcW w:w="1111" w:type="dxa"/>
            <w:vAlign w:val="center"/>
          </w:tcPr>
          <w:p w14:paraId="54E56492" w14:textId="77777777" w:rsidR="00881329" w:rsidRPr="00701C93" w:rsidRDefault="00881329" w:rsidP="00C37828">
            <w:pPr>
              <w:pStyle w:val="NoSpacing"/>
              <w:jc w:val="center"/>
              <w:rPr>
                <w:rFonts w:ascii="Arial" w:hAnsi="Arial" w:cs="Arial"/>
                <w:sz w:val="20"/>
                <w:szCs w:val="20"/>
              </w:rPr>
            </w:pPr>
          </w:p>
        </w:tc>
        <w:tc>
          <w:tcPr>
            <w:tcW w:w="1110" w:type="dxa"/>
            <w:vAlign w:val="center"/>
          </w:tcPr>
          <w:p w14:paraId="7F501BD6" w14:textId="77777777" w:rsidR="00881329" w:rsidRPr="00701C93" w:rsidRDefault="00881329" w:rsidP="00C37828">
            <w:pPr>
              <w:pStyle w:val="NoSpacing"/>
              <w:jc w:val="center"/>
              <w:rPr>
                <w:rFonts w:ascii="Arial" w:hAnsi="Arial" w:cs="Arial"/>
                <w:sz w:val="20"/>
                <w:szCs w:val="20"/>
              </w:rPr>
            </w:pPr>
          </w:p>
        </w:tc>
        <w:tc>
          <w:tcPr>
            <w:tcW w:w="1111" w:type="dxa"/>
            <w:vAlign w:val="center"/>
          </w:tcPr>
          <w:p w14:paraId="3F48E90A" w14:textId="77777777" w:rsidR="00881329" w:rsidRPr="00701C93" w:rsidRDefault="00881329" w:rsidP="00C37828">
            <w:pPr>
              <w:pStyle w:val="NoSpacing"/>
              <w:jc w:val="center"/>
              <w:rPr>
                <w:rFonts w:ascii="Arial" w:hAnsi="Arial" w:cs="Arial"/>
                <w:sz w:val="20"/>
                <w:szCs w:val="20"/>
              </w:rPr>
            </w:pPr>
          </w:p>
        </w:tc>
        <w:tc>
          <w:tcPr>
            <w:tcW w:w="1113" w:type="dxa"/>
            <w:vAlign w:val="center"/>
          </w:tcPr>
          <w:p w14:paraId="6B20E7B1" w14:textId="77777777" w:rsidR="00881329" w:rsidRPr="00701C93" w:rsidRDefault="00881329" w:rsidP="00C37828">
            <w:pPr>
              <w:pStyle w:val="NoSpacing"/>
              <w:jc w:val="center"/>
              <w:rPr>
                <w:rFonts w:ascii="Arial" w:hAnsi="Arial" w:cs="Arial"/>
                <w:sz w:val="20"/>
                <w:szCs w:val="20"/>
              </w:rPr>
            </w:pPr>
          </w:p>
        </w:tc>
      </w:tr>
      <w:tr w:rsidR="00881329" w:rsidRPr="00C96DE4" w14:paraId="5DDB9186" w14:textId="77777777" w:rsidTr="00027F33">
        <w:trPr>
          <w:gridAfter w:val="1"/>
          <w:wAfter w:w="11" w:type="dxa"/>
          <w:trHeight w:val="317"/>
          <w:jc w:val="center"/>
        </w:trPr>
        <w:tc>
          <w:tcPr>
            <w:tcW w:w="4904" w:type="dxa"/>
            <w:tcBorders>
              <w:top w:val="single" w:sz="8" w:space="0" w:color="auto"/>
              <w:left w:val="single" w:sz="12" w:space="0" w:color="auto"/>
              <w:bottom w:val="single" w:sz="8" w:space="0" w:color="auto"/>
              <w:right w:val="single" w:sz="6" w:space="0" w:color="auto"/>
            </w:tcBorders>
            <w:vAlign w:val="center"/>
          </w:tcPr>
          <w:p w14:paraId="1444F045" w14:textId="0EC35271" w:rsidR="00881329" w:rsidRPr="00701C93" w:rsidRDefault="00881329" w:rsidP="00C37828">
            <w:pPr>
              <w:pStyle w:val="NoSpacing"/>
              <w:jc w:val="center"/>
              <w:rPr>
                <w:rFonts w:ascii="Arial" w:hAnsi="Arial" w:cs="Arial"/>
                <w:sz w:val="20"/>
                <w:szCs w:val="20"/>
              </w:rPr>
            </w:pPr>
            <w:r w:rsidRPr="00701C93">
              <w:rPr>
                <w:rFonts w:ascii="Arial" w:hAnsi="Arial" w:cs="Arial"/>
                <w:sz w:val="20"/>
                <w:szCs w:val="20"/>
              </w:rPr>
              <w:t>Ethane Emission Conc</w:t>
            </w:r>
            <w:r>
              <w:rPr>
                <w:rFonts w:ascii="Arial" w:hAnsi="Arial" w:cs="Arial"/>
                <w:sz w:val="20"/>
                <w:szCs w:val="20"/>
              </w:rPr>
              <w:t>.</w:t>
            </w:r>
            <w:r w:rsidRPr="00701C93">
              <w:rPr>
                <w:rFonts w:ascii="Arial" w:hAnsi="Arial" w:cs="Arial"/>
                <w:sz w:val="20"/>
                <w:szCs w:val="20"/>
              </w:rPr>
              <w:t>, (ppmvd</w:t>
            </w:r>
            <w:r w:rsidRPr="00E013F2">
              <w:rPr>
                <w:rFonts w:ascii="Arial" w:hAnsi="Arial" w:cs="Arial"/>
                <w:sz w:val="20"/>
                <w:szCs w:val="20"/>
              </w:rPr>
              <w:t xml:space="preserve"> </w:t>
            </w:r>
            <w:r w:rsidR="00570F39">
              <w:rPr>
                <w:rFonts w:ascii="Arial" w:hAnsi="Arial" w:cs="Arial"/>
                <w:sz w:val="20"/>
                <w:szCs w:val="20"/>
              </w:rPr>
              <w:t xml:space="preserve">by </w:t>
            </w:r>
            <w:r w:rsidRPr="00E013F2">
              <w:rPr>
                <w:rFonts w:ascii="Arial" w:hAnsi="Arial" w:cs="Arial"/>
                <w:sz w:val="20"/>
                <w:szCs w:val="20"/>
              </w:rPr>
              <w:t>M18 or M320</w:t>
            </w:r>
            <w:r w:rsidRPr="00701C93">
              <w:rPr>
                <w:rFonts w:ascii="Arial" w:hAnsi="Arial" w:cs="Arial"/>
                <w:sz w:val="20"/>
                <w:szCs w:val="20"/>
              </w:rPr>
              <w:t>)</w:t>
            </w:r>
          </w:p>
        </w:tc>
        <w:tc>
          <w:tcPr>
            <w:tcW w:w="1111" w:type="dxa"/>
            <w:vAlign w:val="center"/>
          </w:tcPr>
          <w:p w14:paraId="33C23E11" w14:textId="77777777" w:rsidR="00881329" w:rsidRPr="00701C93" w:rsidRDefault="00881329" w:rsidP="00C37828">
            <w:pPr>
              <w:pStyle w:val="NoSpacing"/>
              <w:jc w:val="center"/>
              <w:rPr>
                <w:rFonts w:ascii="Arial" w:hAnsi="Arial" w:cs="Arial"/>
                <w:sz w:val="20"/>
                <w:szCs w:val="20"/>
              </w:rPr>
            </w:pPr>
          </w:p>
        </w:tc>
        <w:tc>
          <w:tcPr>
            <w:tcW w:w="1110" w:type="dxa"/>
            <w:vAlign w:val="center"/>
          </w:tcPr>
          <w:p w14:paraId="3DD3D217" w14:textId="77777777" w:rsidR="00881329" w:rsidRPr="00701C93" w:rsidRDefault="00881329" w:rsidP="00C37828">
            <w:pPr>
              <w:pStyle w:val="NoSpacing"/>
              <w:jc w:val="center"/>
              <w:rPr>
                <w:rFonts w:ascii="Arial" w:hAnsi="Arial" w:cs="Arial"/>
                <w:sz w:val="20"/>
                <w:szCs w:val="20"/>
              </w:rPr>
            </w:pPr>
          </w:p>
        </w:tc>
        <w:tc>
          <w:tcPr>
            <w:tcW w:w="1111" w:type="dxa"/>
            <w:vAlign w:val="center"/>
          </w:tcPr>
          <w:p w14:paraId="022F93E0" w14:textId="77777777" w:rsidR="00881329" w:rsidRPr="00701C93" w:rsidRDefault="00881329" w:rsidP="00C37828">
            <w:pPr>
              <w:pStyle w:val="NoSpacing"/>
              <w:jc w:val="center"/>
              <w:rPr>
                <w:rFonts w:ascii="Arial" w:hAnsi="Arial" w:cs="Arial"/>
                <w:sz w:val="20"/>
                <w:szCs w:val="20"/>
              </w:rPr>
            </w:pPr>
          </w:p>
        </w:tc>
        <w:tc>
          <w:tcPr>
            <w:tcW w:w="1113" w:type="dxa"/>
            <w:vAlign w:val="center"/>
          </w:tcPr>
          <w:p w14:paraId="7648B1D8" w14:textId="77777777" w:rsidR="00881329" w:rsidRPr="00701C93" w:rsidRDefault="00881329" w:rsidP="00C37828">
            <w:pPr>
              <w:pStyle w:val="NoSpacing"/>
              <w:jc w:val="center"/>
              <w:rPr>
                <w:rFonts w:ascii="Arial" w:hAnsi="Arial" w:cs="Arial"/>
                <w:sz w:val="20"/>
                <w:szCs w:val="20"/>
              </w:rPr>
            </w:pPr>
          </w:p>
        </w:tc>
      </w:tr>
      <w:tr w:rsidR="00881329" w:rsidRPr="00C96DE4" w14:paraId="61DD1565" w14:textId="77777777" w:rsidTr="00027F33">
        <w:trPr>
          <w:gridAfter w:val="1"/>
          <w:wAfter w:w="11" w:type="dxa"/>
          <w:trHeight w:val="317"/>
          <w:jc w:val="center"/>
        </w:trPr>
        <w:tc>
          <w:tcPr>
            <w:tcW w:w="4904" w:type="dxa"/>
            <w:tcBorders>
              <w:top w:val="single" w:sz="8" w:space="0" w:color="auto"/>
              <w:left w:val="single" w:sz="12" w:space="0" w:color="auto"/>
              <w:bottom w:val="single" w:sz="8" w:space="0" w:color="auto"/>
              <w:right w:val="single" w:sz="6" w:space="0" w:color="auto"/>
            </w:tcBorders>
            <w:vAlign w:val="center"/>
          </w:tcPr>
          <w:p w14:paraId="4B6A9B5E" w14:textId="351D2368" w:rsidR="00881329" w:rsidRPr="00701C93" w:rsidRDefault="00881329" w:rsidP="00C37828">
            <w:pPr>
              <w:pStyle w:val="NoSpacing"/>
              <w:jc w:val="center"/>
              <w:rPr>
                <w:rFonts w:ascii="Arial" w:hAnsi="Arial" w:cs="Arial"/>
                <w:sz w:val="20"/>
                <w:szCs w:val="20"/>
              </w:rPr>
            </w:pPr>
            <w:r>
              <w:rPr>
                <w:rFonts w:ascii="Arial" w:hAnsi="Arial" w:cs="Arial"/>
                <w:sz w:val="20"/>
                <w:szCs w:val="20"/>
              </w:rPr>
              <w:t xml:space="preserve">NMHC or </w:t>
            </w:r>
            <w:r w:rsidRPr="00701C93">
              <w:rPr>
                <w:rFonts w:ascii="Arial" w:hAnsi="Arial" w:cs="Arial"/>
                <w:sz w:val="20"/>
                <w:szCs w:val="20"/>
              </w:rPr>
              <w:t>NMEHC Emission Conc</w:t>
            </w:r>
            <w:r>
              <w:rPr>
                <w:rFonts w:ascii="Arial" w:hAnsi="Arial" w:cs="Arial"/>
                <w:sz w:val="20"/>
                <w:szCs w:val="20"/>
              </w:rPr>
              <w:t>.</w:t>
            </w:r>
            <w:r w:rsidRPr="00701C93">
              <w:rPr>
                <w:rFonts w:ascii="Arial" w:hAnsi="Arial" w:cs="Arial"/>
                <w:sz w:val="20"/>
                <w:szCs w:val="20"/>
              </w:rPr>
              <w:t>, (ppmvd)</w:t>
            </w:r>
          </w:p>
        </w:tc>
        <w:tc>
          <w:tcPr>
            <w:tcW w:w="1111" w:type="dxa"/>
            <w:vAlign w:val="center"/>
          </w:tcPr>
          <w:p w14:paraId="53D74F3F" w14:textId="77777777" w:rsidR="00881329" w:rsidRPr="00701C93" w:rsidRDefault="00881329" w:rsidP="00C37828">
            <w:pPr>
              <w:pStyle w:val="NoSpacing"/>
              <w:jc w:val="center"/>
              <w:rPr>
                <w:rFonts w:ascii="Arial" w:hAnsi="Arial" w:cs="Arial"/>
                <w:sz w:val="20"/>
                <w:szCs w:val="20"/>
              </w:rPr>
            </w:pPr>
          </w:p>
        </w:tc>
        <w:tc>
          <w:tcPr>
            <w:tcW w:w="1110" w:type="dxa"/>
            <w:vAlign w:val="center"/>
          </w:tcPr>
          <w:p w14:paraId="06080586" w14:textId="77777777" w:rsidR="00881329" w:rsidRPr="00701C93" w:rsidRDefault="00881329" w:rsidP="00C37828">
            <w:pPr>
              <w:pStyle w:val="NoSpacing"/>
              <w:jc w:val="center"/>
              <w:rPr>
                <w:rFonts w:ascii="Arial" w:hAnsi="Arial" w:cs="Arial"/>
                <w:sz w:val="20"/>
                <w:szCs w:val="20"/>
              </w:rPr>
            </w:pPr>
          </w:p>
        </w:tc>
        <w:tc>
          <w:tcPr>
            <w:tcW w:w="1111" w:type="dxa"/>
            <w:vAlign w:val="center"/>
          </w:tcPr>
          <w:p w14:paraId="7CC88CCA" w14:textId="77777777" w:rsidR="00881329" w:rsidRPr="00701C93" w:rsidRDefault="00881329" w:rsidP="00C37828">
            <w:pPr>
              <w:pStyle w:val="NoSpacing"/>
              <w:jc w:val="center"/>
              <w:rPr>
                <w:rFonts w:ascii="Arial" w:hAnsi="Arial" w:cs="Arial"/>
                <w:sz w:val="20"/>
                <w:szCs w:val="20"/>
              </w:rPr>
            </w:pPr>
          </w:p>
        </w:tc>
        <w:tc>
          <w:tcPr>
            <w:tcW w:w="1113" w:type="dxa"/>
            <w:vAlign w:val="center"/>
          </w:tcPr>
          <w:p w14:paraId="34CE1A8B" w14:textId="77777777" w:rsidR="00881329" w:rsidRPr="00701C93" w:rsidRDefault="00881329" w:rsidP="00C37828">
            <w:pPr>
              <w:pStyle w:val="NoSpacing"/>
              <w:jc w:val="center"/>
              <w:rPr>
                <w:rFonts w:ascii="Arial" w:hAnsi="Arial" w:cs="Arial"/>
                <w:sz w:val="20"/>
                <w:szCs w:val="20"/>
              </w:rPr>
            </w:pPr>
          </w:p>
        </w:tc>
      </w:tr>
      <w:tr w:rsidR="00881329" w:rsidRPr="00C96DE4" w14:paraId="27882EDA" w14:textId="77777777" w:rsidTr="00027F33">
        <w:trPr>
          <w:gridAfter w:val="1"/>
          <w:wAfter w:w="11" w:type="dxa"/>
          <w:trHeight w:val="317"/>
          <w:jc w:val="center"/>
        </w:trPr>
        <w:tc>
          <w:tcPr>
            <w:tcW w:w="4904" w:type="dxa"/>
            <w:tcBorders>
              <w:top w:val="single" w:sz="8" w:space="0" w:color="auto"/>
              <w:left w:val="single" w:sz="12" w:space="0" w:color="auto"/>
              <w:right w:val="single" w:sz="8" w:space="0" w:color="auto"/>
            </w:tcBorders>
            <w:vAlign w:val="center"/>
          </w:tcPr>
          <w:p w14:paraId="7096E032" w14:textId="28C4DCF9" w:rsidR="00881329" w:rsidRDefault="00881329" w:rsidP="00C37828">
            <w:pPr>
              <w:pStyle w:val="NoSpacing"/>
              <w:jc w:val="center"/>
              <w:rPr>
                <w:rFonts w:ascii="Arial" w:hAnsi="Arial" w:cs="Arial"/>
                <w:sz w:val="20"/>
                <w:szCs w:val="20"/>
              </w:rPr>
            </w:pPr>
            <w:r w:rsidRPr="004A582F">
              <w:rPr>
                <w:rFonts w:ascii="Arial" w:hAnsi="Arial" w:cs="Arial"/>
                <w:sz w:val="20"/>
                <w:szCs w:val="20"/>
              </w:rPr>
              <w:t xml:space="preserve">NMHC or NMEHC </w:t>
            </w:r>
            <w:r w:rsidRPr="00887CE3">
              <w:rPr>
                <w:rFonts w:ascii="Arial" w:hAnsi="Arial" w:cs="Arial"/>
                <w:sz w:val="20"/>
                <w:szCs w:val="20"/>
              </w:rPr>
              <w:t>Emiss</w:t>
            </w:r>
            <w:r>
              <w:rPr>
                <w:rFonts w:ascii="Arial" w:hAnsi="Arial" w:cs="Arial"/>
                <w:sz w:val="20"/>
                <w:szCs w:val="20"/>
              </w:rPr>
              <w:t>ion</w:t>
            </w:r>
            <w:r w:rsidRPr="00887CE3">
              <w:rPr>
                <w:rFonts w:ascii="Arial" w:hAnsi="Arial" w:cs="Arial"/>
                <w:sz w:val="20"/>
                <w:szCs w:val="20"/>
              </w:rPr>
              <w:t xml:space="preserve"> Conc</w:t>
            </w:r>
            <w:r>
              <w:rPr>
                <w:rFonts w:ascii="Arial" w:hAnsi="Arial" w:cs="Arial"/>
                <w:sz w:val="20"/>
                <w:szCs w:val="20"/>
              </w:rPr>
              <w:t>entration</w:t>
            </w:r>
            <w:r w:rsidR="00E803B0">
              <w:rPr>
                <w:rFonts w:ascii="Arial" w:hAnsi="Arial" w:cs="Arial"/>
                <w:sz w:val="20"/>
                <w:szCs w:val="20"/>
              </w:rPr>
              <w:t>,</w:t>
            </w:r>
          </w:p>
          <w:p w14:paraId="1D8B014F" w14:textId="6610CE27" w:rsidR="00881329" w:rsidRPr="00701C93" w:rsidRDefault="00881329" w:rsidP="00C37828">
            <w:pPr>
              <w:pStyle w:val="NoSpacing"/>
              <w:jc w:val="center"/>
              <w:rPr>
                <w:rFonts w:ascii="Arial" w:hAnsi="Arial" w:cs="Arial"/>
                <w:sz w:val="20"/>
                <w:szCs w:val="20"/>
              </w:rPr>
            </w:pPr>
            <w:r w:rsidRPr="00887CE3">
              <w:rPr>
                <w:rFonts w:ascii="Arial" w:hAnsi="Arial" w:cs="Arial"/>
                <w:sz w:val="20"/>
                <w:szCs w:val="20"/>
              </w:rPr>
              <w:t>(ppmdv @ 15% O</w:t>
            </w:r>
            <w:r w:rsidRPr="00887CE3">
              <w:rPr>
                <w:rFonts w:ascii="Arial" w:hAnsi="Arial" w:cs="Arial"/>
                <w:sz w:val="20"/>
                <w:szCs w:val="20"/>
                <w:vertAlign w:val="subscript"/>
              </w:rPr>
              <w:t>2</w:t>
            </w:r>
            <w:r w:rsidRPr="00887CE3">
              <w:rPr>
                <w:rFonts w:ascii="Arial" w:hAnsi="Arial" w:cs="Arial"/>
                <w:sz w:val="20"/>
                <w:szCs w:val="20"/>
              </w:rPr>
              <w:t>)</w:t>
            </w:r>
          </w:p>
        </w:tc>
        <w:tc>
          <w:tcPr>
            <w:tcW w:w="1111" w:type="dxa"/>
            <w:vAlign w:val="center"/>
          </w:tcPr>
          <w:p w14:paraId="78BDFB2D" w14:textId="77777777" w:rsidR="00881329" w:rsidRPr="00701C93" w:rsidRDefault="00881329" w:rsidP="00C37828">
            <w:pPr>
              <w:pStyle w:val="NoSpacing"/>
              <w:jc w:val="center"/>
              <w:rPr>
                <w:rFonts w:ascii="Arial" w:hAnsi="Arial" w:cs="Arial"/>
                <w:sz w:val="20"/>
                <w:szCs w:val="20"/>
              </w:rPr>
            </w:pPr>
          </w:p>
        </w:tc>
        <w:tc>
          <w:tcPr>
            <w:tcW w:w="1110" w:type="dxa"/>
            <w:vAlign w:val="center"/>
          </w:tcPr>
          <w:p w14:paraId="2B59F87E" w14:textId="77777777" w:rsidR="00881329" w:rsidRPr="00701C93" w:rsidRDefault="00881329" w:rsidP="00C37828">
            <w:pPr>
              <w:pStyle w:val="NoSpacing"/>
              <w:jc w:val="center"/>
              <w:rPr>
                <w:rFonts w:ascii="Arial" w:hAnsi="Arial" w:cs="Arial"/>
                <w:sz w:val="20"/>
                <w:szCs w:val="20"/>
              </w:rPr>
            </w:pPr>
          </w:p>
        </w:tc>
        <w:tc>
          <w:tcPr>
            <w:tcW w:w="1111" w:type="dxa"/>
            <w:vAlign w:val="center"/>
          </w:tcPr>
          <w:p w14:paraId="359EB917" w14:textId="77777777" w:rsidR="00881329" w:rsidRPr="00701C93" w:rsidRDefault="00881329" w:rsidP="00C37828">
            <w:pPr>
              <w:pStyle w:val="NoSpacing"/>
              <w:jc w:val="center"/>
              <w:rPr>
                <w:rFonts w:ascii="Arial" w:hAnsi="Arial" w:cs="Arial"/>
                <w:sz w:val="20"/>
                <w:szCs w:val="20"/>
              </w:rPr>
            </w:pPr>
          </w:p>
        </w:tc>
        <w:tc>
          <w:tcPr>
            <w:tcW w:w="1113" w:type="dxa"/>
            <w:vAlign w:val="center"/>
          </w:tcPr>
          <w:p w14:paraId="252F6D7E" w14:textId="77777777" w:rsidR="00881329" w:rsidRPr="00701C93" w:rsidRDefault="00881329" w:rsidP="00C37828">
            <w:pPr>
              <w:pStyle w:val="NoSpacing"/>
              <w:jc w:val="center"/>
              <w:rPr>
                <w:rFonts w:ascii="Arial" w:hAnsi="Arial" w:cs="Arial"/>
                <w:sz w:val="20"/>
                <w:szCs w:val="20"/>
              </w:rPr>
            </w:pPr>
          </w:p>
        </w:tc>
      </w:tr>
      <w:tr w:rsidR="00881329" w:rsidRPr="00C96DE4" w14:paraId="648D73D0" w14:textId="77777777" w:rsidTr="00027F33">
        <w:trPr>
          <w:gridAfter w:val="1"/>
          <w:wAfter w:w="11" w:type="dxa"/>
          <w:trHeight w:val="317"/>
          <w:jc w:val="center"/>
        </w:trPr>
        <w:tc>
          <w:tcPr>
            <w:tcW w:w="4904" w:type="dxa"/>
            <w:vAlign w:val="center"/>
          </w:tcPr>
          <w:p w14:paraId="7231929D" w14:textId="0ECE4E4A" w:rsidR="00881329" w:rsidRPr="00E803B0" w:rsidRDefault="00881329" w:rsidP="00C37828">
            <w:pPr>
              <w:pStyle w:val="NoSpacing"/>
              <w:jc w:val="center"/>
              <w:rPr>
                <w:rFonts w:ascii="Arial" w:hAnsi="Arial" w:cs="Arial"/>
                <w:sz w:val="20"/>
                <w:szCs w:val="20"/>
              </w:rPr>
            </w:pPr>
            <w:r w:rsidRPr="00F15D83">
              <w:rPr>
                <w:rFonts w:ascii="Arial" w:hAnsi="Arial" w:cs="Arial"/>
                <w:sz w:val="20"/>
                <w:szCs w:val="20"/>
              </w:rPr>
              <w:t xml:space="preserve">Subpart JJJJ / ZZZZ </w:t>
            </w:r>
            <w:r>
              <w:rPr>
                <w:rFonts w:ascii="Arial" w:hAnsi="Arial" w:cs="Arial"/>
                <w:sz w:val="20"/>
                <w:szCs w:val="20"/>
              </w:rPr>
              <w:t>VOC</w:t>
            </w:r>
            <w:r w:rsidRPr="00F15D83">
              <w:rPr>
                <w:rFonts w:ascii="Arial" w:hAnsi="Arial" w:cs="Arial"/>
                <w:sz w:val="20"/>
                <w:szCs w:val="20"/>
              </w:rPr>
              <w:t xml:space="preserve"> Emiss</w:t>
            </w:r>
            <w:r>
              <w:rPr>
                <w:rFonts w:ascii="Arial" w:hAnsi="Arial" w:cs="Arial"/>
                <w:sz w:val="20"/>
                <w:szCs w:val="20"/>
              </w:rPr>
              <w:t>ion Conc.</w:t>
            </w:r>
            <w:r w:rsidRPr="00F15D83">
              <w:rPr>
                <w:rFonts w:ascii="Arial" w:hAnsi="Arial" w:cs="Arial"/>
                <w:sz w:val="20"/>
                <w:szCs w:val="20"/>
              </w:rPr>
              <w:t xml:space="preserve"> </w:t>
            </w:r>
            <w:r w:rsidRPr="00725C5C">
              <w:rPr>
                <w:rFonts w:ascii="Arial" w:hAnsi="Arial" w:cs="Arial"/>
                <w:sz w:val="20"/>
                <w:szCs w:val="20"/>
              </w:rPr>
              <w:t>Limit</w:t>
            </w:r>
            <w:r w:rsidR="00E803B0">
              <w:rPr>
                <w:rFonts w:ascii="Arial" w:hAnsi="Arial" w:cs="Arial"/>
                <w:sz w:val="20"/>
                <w:szCs w:val="20"/>
              </w:rPr>
              <w:t>,</w:t>
            </w:r>
          </w:p>
          <w:p w14:paraId="21BAB840" w14:textId="72D28373" w:rsidR="00881329" w:rsidRPr="004A582F" w:rsidRDefault="00881329" w:rsidP="00C37828">
            <w:pPr>
              <w:pStyle w:val="NoSpacing"/>
              <w:jc w:val="center"/>
              <w:rPr>
                <w:rFonts w:ascii="Arial" w:hAnsi="Arial" w:cs="Arial"/>
                <w:sz w:val="20"/>
                <w:szCs w:val="20"/>
              </w:rPr>
            </w:pPr>
            <w:r w:rsidRPr="007E49C0">
              <w:rPr>
                <w:rFonts w:ascii="Arial" w:hAnsi="Arial" w:cs="Arial"/>
                <w:sz w:val="20"/>
                <w:szCs w:val="20"/>
              </w:rPr>
              <w:t>(ppmdv @ 15% O</w:t>
            </w:r>
            <w:r w:rsidRPr="007E49C0">
              <w:rPr>
                <w:rFonts w:ascii="Arial" w:hAnsi="Arial" w:cs="Arial"/>
                <w:sz w:val="20"/>
                <w:szCs w:val="20"/>
                <w:vertAlign w:val="subscript"/>
              </w:rPr>
              <w:t>2</w:t>
            </w:r>
            <w:r w:rsidRPr="007E49C0">
              <w:rPr>
                <w:rFonts w:ascii="Arial" w:hAnsi="Arial" w:cs="Arial"/>
                <w:sz w:val="20"/>
                <w:szCs w:val="20"/>
              </w:rPr>
              <w:t>)</w:t>
            </w:r>
          </w:p>
        </w:tc>
        <w:tc>
          <w:tcPr>
            <w:tcW w:w="1111" w:type="dxa"/>
            <w:vAlign w:val="center"/>
          </w:tcPr>
          <w:p w14:paraId="133B3E9A" w14:textId="1109BAB5" w:rsidR="00881329" w:rsidRPr="00701C93" w:rsidRDefault="00881329" w:rsidP="00C37828">
            <w:pPr>
              <w:pStyle w:val="NoSpacing"/>
              <w:jc w:val="center"/>
              <w:rPr>
                <w:rFonts w:ascii="Arial" w:hAnsi="Arial" w:cs="Arial"/>
                <w:sz w:val="20"/>
                <w:szCs w:val="20"/>
              </w:rPr>
            </w:pPr>
            <w:r w:rsidRPr="00F15D83">
              <w:rPr>
                <w:rFonts w:ascii="Arial" w:hAnsi="Arial" w:cs="Arial"/>
                <w:sz w:val="20"/>
                <w:szCs w:val="20"/>
              </w:rPr>
              <w:t>N/A</w:t>
            </w:r>
          </w:p>
        </w:tc>
        <w:tc>
          <w:tcPr>
            <w:tcW w:w="1110" w:type="dxa"/>
            <w:vAlign w:val="center"/>
          </w:tcPr>
          <w:p w14:paraId="62DD5B22" w14:textId="3D4C62D5" w:rsidR="00881329" w:rsidRPr="00701C93" w:rsidRDefault="00881329" w:rsidP="00C37828">
            <w:pPr>
              <w:pStyle w:val="NoSpacing"/>
              <w:jc w:val="center"/>
              <w:rPr>
                <w:rFonts w:ascii="Arial" w:hAnsi="Arial" w:cs="Arial"/>
                <w:sz w:val="20"/>
                <w:szCs w:val="20"/>
              </w:rPr>
            </w:pPr>
            <w:r w:rsidRPr="00F15D83">
              <w:rPr>
                <w:rFonts w:ascii="Arial" w:hAnsi="Arial" w:cs="Arial"/>
                <w:sz w:val="20"/>
                <w:szCs w:val="20"/>
              </w:rPr>
              <w:t>N/A</w:t>
            </w:r>
          </w:p>
        </w:tc>
        <w:tc>
          <w:tcPr>
            <w:tcW w:w="1111" w:type="dxa"/>
            <w:vAlign w:val="center"/>
          </w:tcPr>
          <w:p w14:paraId="60FE023D" w14:textId="36785E3F" w:rsidR="00881329" w:rsidRPr="00701C93" w:rsidRDefault="00881329" w:rsidP="00C37828">
            <w:pPr>
              <w:pStyle w:val="NoSpacing"/>
              <w:jc w:val="center"/>
              <w:rPr>
                <w:rFonts w:ascii="Arial" w:hAnsi="Arial" w:cs="Arial"/>
                <w:sz w:val="20"/>
                <w:szCs w:val="20"/>
              </w:rPr>
            </w:pPr>
            <w:r w:rsidRPr="00F15D83">
              <w:rPr>
                <w:rFonts w:ascii="Arial" w:hAnsi="Arial" w:cs="Arial"/>
                <w:sz w:val="20"/>
                <w:szCs w:val="20"/>
              </w:rPr>
              <w:t>N/A</w:t>
            </w:r>
          </w:p>
        </w:tc>
        <w:tc>
          <w:tcPr>
            <w:tcW w:w="1113" w:type="dxa"/>
            <w:vAlign w:val="center"/>
          </w:tcPr>
          <w:p w14:paraId="0BA8C4AA" w14:textId="77777777" w:rsidR="00881329" w:rsidRPr="00701C93" w:rsidRDefault="00881329" w:rsidP="00C37828">
            <w:pPr>
              <w:pStyle w:val="NoSpacing"/>
              <w:jc w:val="center"/>
              <w:rPr>
                <w:rFonts w:ascii="Arial" w:hAnsi="Arial" w:cs="Arial"/>
                <w:sz w:val="20"/>
                <w:szCs w:val="20"/>
              </w:rPr>
            </w:pPr>
          </w:p>
        </w:tc>
      </w:tr>
      <w:tr w:rsidR="00881329" w:rsidRPr="00C96DE4" w14:paraId="12BDF7E4" w14:textId="77777777" w:rsidTr="00027F33">
        <w:trPr>
          <w:gridAfter w:val="1"/>
          <w:wAfter w:w="11" w:type="dxa"/>
          <w:trHeight w:val="317"/>
          <w:jc w:val="center"/>
        </w:trPr>
        <w:tc>
          <w:tcPr>
            <w:tcW w:w="4904" w:type="dxa"/>
            <w:tcBorders>
              <w:top w:val="single" w:sz="8" w:space="0" w:color="auto"/>
              <w:left w:val="single" w:sz="12" w:space="0" w:color="auto"/>
              <w:right w:val="single" w:sz="8" w:space="0" w:color="auto"/>
            </w:tcBorders>
            <w:vAlign w:val="center"/>
          </w:tcPr>
          <w:p w14:paraId="266E8B01" w14:textId="257E8A72" w:rsidR="00881329" w:rsidRPr="004A582F" w:rsidRDefault="00881329" w:rsidP="00C37828">
            <w:pPr>
              <w:pStyle w:val="NoSpacing"/>
              <w:jc w:val="center"/>
              <w:rPr>
                <w:rFonts w:ascii="Arial" w:hAnsi="Arial" w:cs="Arial"/>
                <w:sz w:val="20"/>
                <w:szCs w:val="20"/>
              </w:rPr>
            </w:pPr>
            <w:r w:rsidRPr="004A582F">
              <w:rPr>
                <w:rFonts w:ascii="Arial" w:hAnsi="Arial" w:cs="Arial"/>
                <w:sz w:val="20"/>
                <w:szCs w:val="20"/>
              </w:rPr>
              <w:t xml:space="preserve">NMHC or NMEHC </w:t>
            </w:r>
            <w:r w:rsidRPr="002B3365">
              <w:rPr>
                <w:rFonts w:ascii="Arial" w:hAnsi="Arial" w:cs="Arial"/>
                <w:sz w:val="20"/>
                <w:szCs w:val="20"/>
              </w:rPr>
              <w:t>Emission Rate, (lb/hr)</w:t>
            </w:r>
          </w:p>
        </w:tc>
        <w:tc>
          <w:tcPr>
            <w:tcW w:w="1111" w:type="dxa"/>
            <w:vAlign w:val="center"/>
          </w:tcPr>
          <w:p w14:paraId="79D77981" w14:textId="77777777" w:rsidR="00881329" w:rsidRPr="00701C93" w:rsidRDefault="00881329" w:rsidP="00C37828">
            <w:pPr>
              <w:pStyle w:val="NoSpacing"/>
              <w:jc w:val="center"/>
              <w:rPr>
                <w:rFonts w:ascii="Arial" w:hAnsi="Arial" w:cs="Arial"/>
                <w:sz w:val="20"/>
                <w:szCs w:val="20"/>
              </w:rPr>
            </w:pPr>
          </w:p>
        </w:tc>
        <w:tc>
          <w:tcPr>
            <w:tcW w:w="1110" w:type="dxa"/>
            <w:vAlign w:val="center"/>
          </w:tcPr>
          <w:p w14:paraId="5A5D4964" w14:textId="77777777" w:rsidR="00881329" w:rsidRPr="00701C93" w:rsidRDefault="00881329" w:rsidP="00C37828">
            <w:pPr>
              <w:pStyle w:val="NoSpacing"/>
              <w:jc w:val="center"/>
              <w:rPr>
                <w:rFonts w:ascii="Arial" w:hAnsi="Arial" w:cs="Arial"/>
                <w:sz w:val="20"/>
                <w:szCs w:val="20"/>
              </w:rPr>
            </w:pPr>
          </w:p>
        </w:tc>
        <w:tc>
          <w:tcPr>
            <w:tcW w:w="1111" w:type="dxa"/>
            <w:vAlign w:val="center"/>
          </w:tcPr>
          <w:p w14:paraId="47D56129" w14:textId="77777777" w:rsidR="00881329" w:rsidRPr="00701C93" w:rsidRDefault="00881329" w:rsidP="00C37828">
            <w:pPr>
              <w:pStyle w:val="NoSpacing"/>
              <w:jc w:val="center"/>
              <w:rPr>
                <w:rFonts w:ascii="Arial" w:hAnsi="Arial" w:cs="Arial"/>
                <w:sz w:val="20"/>
                <w:szCs w:val="20"/>
              </w:rPr>
            </w:pPr>
          </w:p>
        </w:tc>
        <w:tc>
          <w:tcPr>
            <w:tcW w:w="1113" w:type="dxa"/>
            <w:vAlign w:val="center"/>
          </w:tcPr>
          <w:p w14:paraId="5FFD47F2" w14:textId="77777777" w:rsidR="00881329" w:rsidRPr="00701C93" w:rsidRDefault="00881329" w:rsidP="00C37828">
            <w:pPr>
              <w:pStyle w:val="NoSpacing"/>
              <w:jc w:val="center"/>
              <w:rPr>
                <w:rFonts w:ascii="Arial" w:hAnsi="Arial" w:cs="Arial"/>
                <w:sz w:val="20"/>
                <w:szCs w:val="20"/>
              </w:rPr>
            </w:pPr>
          </w:p>
        </w:tc>
      </w:tr>
      <w:tr w:rsidR="00881329" w:rsidRPr="00C96DE4" w14:paraId="7336449C" w14:textId="77777777" w:rsidTr="00027F33">
        <w:trPr>
          <w:gridAfter w:val="1"/>
          <w:wAfter w:w="11" w:type="dxa"/>
          <w:trHeight w:val="317"/>
          <w:jc w:val="center"/>
        </w:trPr>
        <w:tc>
          <w:tcPr>
            <w:tcW w:w="4904" w:type="dxa"/>
            <w:tcBorders>
              <w:top w:val="single" w:sz="8" w:space="0" w:color="auto"/>
              <w:left w:val="single" w:sz="12" w:space="0" w:color="auto"/>
              <w:right w:val="single" w:sz="8" w:space="0" w:color="auto"/>
            </w:tcBorders>
            <w:vAlign w:val="center"/>
          </w:tcPr>
          <w:p w14:paraId="072CC8DB" w14:textId="4F8E5CBD" w:rsidR="00881329" w:rsidRPr="00701C93" w:rsidRDefault="00881329" w:rsidP="00C37828">
            <w:pPr>
              <w:pStyle w:val="NoSpacing"/>
              <w:jc w:val="center"/>
              <w:rPr>
                <w:rFonts w:ascii="Arial" w:hAnsi="Arial" w:cs="Arial"/>
                <w:sz w:val="20"/>
                <w:szCs w:val="20"/>
              </w:rPr>
            </w:pPr>
            <w:r w:rsidRPr="004A582F">
              <w:rPr>
                <w:rFonts w:ascii="Arial" w:hAnsi="Arial" w:cs="Arial"/>
                <w:sz w:val="20"/>
                <w:szCs w:val="20"/>
              </w:rPr>
              <w:t xml:space="preserve">NMHC or NMEHC </w:t>
            </w:r>
            <w:r w:rsidRPr="00903A34">
              <w:rPr>
                <w:rFonts w:ascii="Arial" w:hAnsi="Arial" w:cs="Arial"/>
                <w:sz w:val="20"/>
                <w:szCs w:val="20"/>
              </w:rPr>
              <w:t>Emission Rate, (g/BHP-hr)</w:t>
            </w:r>
          </w:p>
        </w:tc>
        <w:tc>
          <w:tcPr>
            <w:tcW w:w="1111" w:type="dxa"/>
            <w:vAlign w:val="center"/>
          </w:tcPr>
          <w:p w14:paraId="5C22326E" w14:textId="77777777" w:rsidR="00881329" w:rsidRPr="00701C93" w:rsidRDefault="00881329" w:rsidP="00C37828">
            <w:pPr>
              <w:pStyle w:val="NoSpacing"/>
              <w:jc w:val="center"/>
              <w:rPr>
                <w:rFonts w:ascii="Arial" w:hAnsi="Arial" w:cs="Arial"/>
                <w:sz w:val="20"/>
                <w:szCs w:val="20"/>
              </w:rPr>
            </w:pPr>
          </w:p>
        </w:tc>
        <w:tc>
          <w:tcPr>
            <w:tcW w:w="1110" w:type="dxa"/>
            <w:vAlign w:val="center"/>
          </w:tcPr>
          <w:p w14:paraId="26F57AA2" w14:textId="77777777" w:rsidR="00881329" w:rsidRPr="00701C93" w:rsidRDefault="00881329" w:rsidP="00C37828">
            <w:pPr>
              <w:pStyle w:val="NoSpacing"/>
              <w:jc w:val="center"/>
              <w:rPr>
                <w:rFonts w:ascii="Arial" w:hAnsi="Arial" w:cs="Arial"/>
                <w:sz w:val="20"/>
                <w:szCs w:val="20"/>
              </w:rPr>
            </w:pPr>
          </w:p>
        </w:tc>
        <w:tc>
          <w:tcPr>
            <w:tcW w:w="1111" w:type="dxa"/>
            <w:vAlign w:val="center"/>
          </w:tcPr>
          <w:p w14:paraId="326E5612" w14:textId="77777777" w:rsidR="00881329" w:rsidRPr="00701C93" w:rsidRDefault="00881329" w:rsidP="00C37828">
            <w:pPr>
              <w:pStyle w:val="NoSpacing"/>
              <w:jc w:val="center"/>
              <w:rPr>
                <w:rFonts w:ascii="Arial" w:hAnsi="Arial" w:cs="Arial"/>
                <w:sz w:val="20"/>
                <w:szCs w:val="20"/>
              </w:rPr>
            </w:pPr>
          </w:p>
        </w:tc>
        <w:tc>
          <w:tcPr>
            <w:tcW w:w="1113" w:type="dxa"/>
            <w:vAlign w:val="center"/>
          </w:tcPr>
          <w:p w14:paraId="4DE8B360" w14:textId="77777777" w:rsidR="00881329" w:rsidRPr="00701C93" w:rsidRDefault="00881329" w:rsidP="00C37828">
            <w:pPr>
              <w:pStyle w:val="NoSpacing"/>
              <w:jc w:val="center"/>
              <w:rPr>
                <w:rFonts w:ascii="Arial" w:hAnsi="Arial" w:cs="Arial"/>
                <w:sz w:val="20"/>
                <w:szCs w:val="20"/>
              </w:rPr>
            </w:pPr>
          </w:p>
        </w:tc>
      </w:tr>
      <w:tr w:rsidR="00881329" w:rsidRPr="00C96DE4" w14:paraId="34248156" w14:textId="77777777" w:rsidTr="00027F33">
        <w:trPr>
          <w:gridAfter w:val="1"/>
          <w:wAfter w:w="11" w:type="dxa"/>
          <w:trHeight w:val="317"/>
          <w:jc w:val="center"/>
        </w:trPr>
        <w:tc>
          <w:tcPr>
            <w:tcW w:w="4904" w:type="dxa"/>
            <w:vAlign w:val="center"/>
          </w:tcPr>
          <w:p w14:paraId="2860EF9C" w14:textId="4D629958" w:rsidR="00881329" w:rsidRPr="00674118" w:rsidRDefault="00881329" w:rsidP="00C37828">
            <w:pPr>
              <w:pStyle w:val="NoSpacing"/>
              <w:jc w:val="center"/>
              <w:rPr>
                <w:rFonts w:ascii="Arial" w:hAnsi="Arial" w:cs="Arial"/>
                <w:sz w:val="20"/>
                <w:szCs w:val="20"/>
              </w:rPr>
            </w:pPr>
            <w:r w:rsidRPr="00F15D83">
              <w:rPr>
                <w:rFonts w:ascii="Arial" w:hAnsi="Arial" w:cs="Arial"/>
                <w:sz w:val="20"/>
                <w:szCs w:val="20"/>
              </w:rPr>
              <w:t xml:space="preserve">GP5 </w:t>
            </w:r>
            <w:r>
              <w:rPr>
                <w:rFonts w:ascii="Arial" w:hAnsi="Arial" w:cs="Arial"/>
                <w:sz w:val="20"/>
                <w:szCs w:val="20"/>
              </w:rPr>
              <w:t xml:space="preserve">/ GP-5A VOC </w:t>
            </w:r>
            <w:r w:rsidRPr="00F15D83">
              <w:rPr>
                <w:rFonts w:ascii="Arial" w:hAnsi="Arial" w:cs="Arial"/>
                <w:sz w:val="20"/>
                <w:szCs w:val="20"/>
              </w:rPr>
              <w:t>Emiss</w:t>
            </w:r>
            <w:r>
              <w:rPr>
                <w:rFonts w:ascii="Arial" w:hAnsi="Arial" w:cs="Arial"/>
                <w:sz w:val="20"/>
                <w:szCs w:val="20"/>
              </w:rPr>
              <w:t xml:space="preserve">. </w:t>
            </w:r>
            <w:r w:rsidRPr="00F15D83">
              <w:rPr>
                <w:rFonts w:ascii="Arial" w:hAnsi="Arial" w:cs="Arial"/>
                <w:sz w:val="20"/>
                <w:szCs w:val="20"/>
              </w:rPr>
              <w:t>Rate</w:t>
            </w:r>
            <w:r>
              <w:rPr>
                <w:rFonts w:ascii="Arial" w:hAnsi="Arial" w:cs="Arial"/>
                <w:sz w:val="20"/>
                <w:szCs w:val="20"/>
              </w:rPr>
              <w:t xml:space="preserve"> </w:t>
            </w:r>
            <w:r w:rsidRPr="00725C5C">
              <w:rPr>
                <w:rFonts w:ascii="Arial" w:hAnsi="Arial" w:cs="Arial"/>
                <w:sz w:val="20"/>
                <w:szCs w:val="20"/>
              </w:rPr>
              <w:t>Limit</w:t>
            </w:r>
            <w:r w:rsidRPr="00F15D83">
              <w:rPr>
                <w:rFonts w:ascii="Arial" w:hAnsi="Arial" w:cs="Arial"/>
                <w:sz w:val="20"/>
                <w:szCs w:val="20"/>
              </w:rPr>
              <w:t>, (g/BHP-hr)</w:t>
            </w:r>
          </w:p>
        </w:tc>
        <w:tc>
          <w:tcPr>
            <w:tcW w:w="1111" w:type="dxa"/>
            <w:vAlign w:val="center"/>
          </w:tcPr>
          <w:p w14:paraId="29D50353" w14:textId="081C3CEE" w:rsidR="00881329" w:rsidRPr="00701C93" w:rsidRDefault="00881329" w:rsidP="00C37828">
            <w:pPr>
              <w:pStyle w:val="NoSpacing"/>
              <w:jc w:val="center"/>
              <w:rPr>
                <w:rFonts w:ascii="Arial" w:hAnsi="Arial" w:cs="Arial"/>
                <w:sz w:val="20"/>
                <w:szCs w:val="20"/>
              </w:rPr>
            </w:pPr>
            <w:r w:rsidRPr="00F15D83">
              <w:rPr>
                <w:rFonts w:ascii="Arial" w:hAnsi="Arial" w:cs="Arial"/>
                <w:sz w:val="20"/>
                <w:szCs w:val="20"/>
              </w:rPr>
              <w:t>N/A</w:t>
            </w:r>
          </w:p>
        </w:tc>
        <w:tc>
          <w:tcPr>
            <w:tcW w:w="1110" w:type="dxa"/>
            <w:vAlign w:val="center"/>
          </w:tcPr>
          <w:p w14:paraId="6BED3DD9" w14:textId="26A56FBA" w:rsidR="00881329" w:rsidRPr="00701C93" w:rsidRDefault="00881329" w:rsidP="00C37828">
            <w:pPr>
              <w:pStyle w:val="NoSpacing"/>
              <w:jc w:val="center"/>
              <w:rPr>
                <w:rFonts w:ascii="Arial" w:hAnsi="Arial" w:cs="Arial"/>
                <w:sz w:val="20"/>
                <w:szCs w:val="20"/>
              </w:rPr>
            </w:pPr>
            <w:r w:rsidRPr="00F15D83">
              <w:rPr>
                <w:rFonts w:ascii="Arial" w:hAnsi="Arial" w:cs="Arial"/>
                <w:sz w:val="20"/>
                <w:szCs w:val="20"/>
              </w:rPr>
              <w:t>N/A</w:t>
            </w:r>
          </w:p>
        </w:tc>
        <w:tc>
          <w:tcPr>
            <w:tcW w:w="1111" w:type="dxa"/>
            <w:vAlign w:val="center"/>
          </w:tcPr>
          <w:p w14:paraId="076A9E9A" w14:textId="4FF88C88" w:rsidR="00881329" w:rsidRPr="00701C93" w:rsidRDefault="00881329" w:rsidP="00C37828">
            <w:pPr>
              <w:pStyle w:val="NoSpacing"/>
              <w:jc w:val="center"/>
              <w:rPr>
                <w:rFonts w:ascii="Arial" w:hAnsi="Arial" w:cs="Arial"/>
                <w:sz w:val="20"/>
                <w:szCs w:val="20"/>
              </w:rPr>
            </w:pPr>
            <w:r w:rsidRPr="00F15D83">
              <w:rPr>
                <w:rFonts w:ascii="Arial" w:hAnsi="Arial" w:cs="Arial"/>
                <w:sz w:val="20"/>
                <w:szCs w:val="20"/>
              </w:rPr>
              <w:t>N/A</w:t>
            </w:r>
          </w:p>
        </w:tc>
        <w:tc>
          <w:tcPr>
            <w:tcW w:w="1113" w:type="dxa"/>
            <w:shd w:val="clear" w:color="auto" w:fill="auto"/>
            <w:vAlign w:val="center"/>
          </w:tcPr>
          <w:p w14:paraId="20533BA9" w14:textId="267228DB" w:rsidR="00881329" w:rsidRPr="00701C93" w:rsidRDefault="00881329" w:rsidP="00C37828">
            <w:pPr>
              <w:pStyle w:val="NoSpacing"/>
              <w:jc w:val="center"/>
              <w:rPr>
                <w:rFonts w:ascii="Arial" w:hAnsi="Arial" w:cs="Arial"/>
                <w:b/>
                <w:sz w:val="20"/>
                <w:szCs w:val="20"/>
              </w:rPr>
            </w:pPr>
          </w:p>
        </w:tc>
      </w:tr>
      <w:tr w:rsidR="00881329" w:rsidRPr="00C96DE4" w14:paraId="0FD7A855" w14:textId="77777777" w:rsidTr="00027F33">
        <w:trPr>
          <w:gridAfter w:val="1"/>
          <w:wAfter w:w="11" w:type="dxa"/>
          <w:trHeight w:val="317"/>
          <w:jc w:val="center"/>
        </w:trPr>
        <w:tc>
          <w:tcPr>
            <w:tcW w:w="4904" w:type="dxa"/>
            <w:vAlign w:val="center"/>
          </w:tcPr>
          <w:p w14:paraId="72C6C014" w14:textId="334103B5" w:rsidR="00881329" w:rsidRPr="00104E99" w:rsidRDefault="00881329" w:rsidP="00C37828">
            <w:pPr>
              <w:pStyle w:val="NoSpacing"/>
              <w:jc w:val="center"/>
              <w:rPr>
                <w:rFonts w:ascii="Arial" w:hAnsi="Arial" w:cs="Arial"/>
                <w:sz w:val="20"/>
                <w:szCs w:val="20"/>
              </w:rPr>
            </w:pPr>
            <w:r w:rsidRPr="00F15D83">
              <w:rPr>
                <w:rFonts w:ascii="Arial" w:hAnsi="Arial" w:cs="Arial"/>
                <w:sz w:val="20"/>
                <w:szCs w:val="20"/>
              </w:rPr>
              <w:t xml:space="preserve">Subpart JJJJ / ZZZZ </w:t>
            </w:r>
            <w:r>
              <w:rPr>
                <w:rFonts w:ascii="Arial" w:hAnsi="Arial" w:cs="Arial"/>
                <w:sz w:val="20"/>
                <w:szCs w:val="20"/>
              </w:rPr>
              <w:t>VOC</w:t>
            </w:r>
            <w:r w:rsidRPr="00F15D83">
              <w:rPr>
                <w:rFonts w:ascii="Arial" w:hAnsi="Arial" w:cs="Arial"/>
                <w:sz w:val="20"/>
                <w:szCs w:val="20"/>
              </w:rPr>
              <w:t xml:space="preserve"> Emiss</w:t>
            </w:r>
            <w:r w:rsidR="00027F33">
              <w:rPr>
                <w:rFonts w:ascii="Arial" w:hAnsi="Arial" w:cs="Arial"/>
                <w:sz w:val="20"/>
                <w:szCs w:val="20"/>
              </w:rPr>
              <w:t>ion</w:t>
            </w:r>
            <w:r>
              <w:rPr>
                <w:rFonts w:ascii="Arial" w:hAnsi="Arial" w:cs="Arial"/>
                <w:sz w:val="20"/>
                <w:szCs w:val="20"/>
              </w:rPr>
              <w:t xml:space="preserve"> </w:t>
            </w:r>
            <w:r w:rsidRPr="00F15D83">
              <w:rPr>
                <w:rFonts w:ascii="Arial" w:hAnsi="Arial" w:cs="Arial"/>
                <w:sz w:val="20"/>
                <w:szCs w:val="20"/>
              </w:rPr>
              <w:t xml:space="preserve">Rate </w:t>
            </w:r>
            <w:r w:rsidRPr="00725C5C">
              <w:rPr>
                <w:rFonts w:ascii="Arial" w:hAnsi="Arial" w:cs="Arial"/>
                <w:sz w:val="20"/>
                <w:szCs w:val="20"/>
              </w:rPr>
              <w:t>Limit</w:t>
            </w:r>
            <w:r>
              <w:rPr>
                <w:rFonts w:ascii="Arial" w:hAnsi="Arial" w:cs="Arial"/>
                <w:sz w:val="20"/>
                <w:szCs w:val="20"/>
              </w:rPr>
              <w:t>,</w:t>
            </w:r>
          </w:p>
          <w:p w14:paraId="0BD2FA37" w14:textId="69A66F90" w:rsidR="00881329" w:rsidRPr="00674118" w:rsidRDefault="00881329" w:rsidP="00C37828">
            <w:pPr>
              <w:pStyle w:val="NoSpacing"/>
              <w:jc w:val="center"/>
              <w:rPr>
                <w:rFonts w:ascii="Arial" w:hAnsi="Arial" w:cs="Arial"/>
                <w:sz w:val="20"/>
                <w:szCs w:val="20"/>
              </w:rPr>
            </w:pPr>
            <w:r w:rsidRPr="00F15D83">
              <w:rPr>
                <w:rFonts w:ascii="Arial" w:hAnsi="Arial" w:cs="Arial"/>
                <w:sz w:val="20"/>
                <w:szCs w:val="20"/>
              </w:rPr>
              <w:t>(g/BHP-hr)</w:t>
            </w:r>
          </w:p>
        </w:tc>
        <w:tc>
          <w:tcPr>
            <w:tcW w:w="1111" w:type="dxa"/>
            <w:vAlign w:val="center"/>
          </w:tcPr>
          <w:p w14:paraId="37D5D9C9" w14:textId="3A24B6DA" w:rsidR="00881329" w:rsidRPr="00701C93" w:rsidRDefault="00881329" w:rsidP="00C37828">
            <w:pPr>
              <w:pStyle w:val="NoSpacing"/>
              <w:jc w:val="center"/>
              <w:rPr>
                <w:rFonts w:ascii="Arial" w:hAnsi="Arial" w:cs="Arial"/>
                <w:sz w:val="20"/>
                <w:szCs w:val="20"/>
              </w:rPr>
            </w:pPr>
            <w:r w:rsidRPr="00F15D83">
              <w:rPr>
                <w:rFonts w:ascii="Arial" w:hAnsi="Arial" w:cs="Arial"/>
                <w:sz w:val="20"/>
                <w:szCs w:val="20"/>
              </w:rPr>
              <w:t>N/A</w:t>
            </w:r>
          </w:p>
        </w:tc>
        <w:tc>
          <w:tcPr>
            <w:tcW w:w="1110" w:type="dxa"/>
            <w:vAlign w:val="center"/>
          </w:tcPr>
          <w:p w14:paraId="2210CAA4" w14:textId="2D878FDB" w:rsidR="00881329" w:rsidRPr="00701C93" w:rsidRDefault="00881329" w:rsidP="00C37828">
            <w:pPr>
              <w:pStyle w:val="NoSpacing"/>
              <w:jc w:val="center"/>
              <w:rPr>
                <w:rFonts w:ascii="Arial" w:hAnsi="Arial" w:cs="Arial"/>
                <w:sz w:val="20"/>
                <w:szCs w:val="20"/>
              </w:rPr>
            </w:pPr>
            <w:r w:rsidRPr="00F15D83">
              <w:rPr>
                <w:rFonts w:ascii="Arial" w:hAnsi="Arial" w:cs="Arial"/>
                <w:sz w:val="20"/>
                <w:szCs w:val="20"/>
              </w:rPr>
              <w:t>N/A</w:t>
            </w:r>
          </w:p>
        </w:tc>
        <w:tc>
          <w:tcPr>
            <w:tcW w:w="1111" w:type="dxa"/>
            <w:vAlign w:val="center"/>
          </w:tcPr>
          <w:p w14:paraId="793AA827" w14:textId="44A6830D" w:rsidR="00881329" w:rsidRPr="00701C93" w:rsidRDefault="00881329" w:rsidP="00C37828">
            <w:pPr>
              <w:pStyle w:val="NoSpacing"/>
              <w:jc w:val="center"/>
              <w:rPr>
                <w:rFonts w:ascii="Arial" w:hAnsi="Arial" w:cs="Arial"/>
                <w:sz w:val="20"/>
                <w:szCs w:val="20"/>
              </w:rPr>
            </w:pPr>
            <w:r w:rsidRPr="00F15D83">
              <w:rPr>
                <w:rFonts w:ascii="Arial" w:hAnsi="Arial" w:cs="Arial"/>
                <w:sz w:val="20"/>
                <w:szCs w:val="20"/>
              </w:rPr>
              <w:t>N/A</w:t>
            </w:r>
          </w:p>
        </w:tc>
        <w:tc>
          <w:tcPr>
            <w:tcW w:w="1113" w:type="dxa"/>
            <w:shd w:val="clear" w:color="auto" w:fill="auto"/>
            <w:vAlign w:val="center"/>
          </w:tcPr>
          <w:p w14:paraId="5A51D14F" w14:textId="77777777" w:rsidR="00881329" w:rsidRPr="00701C93" w:rsidRDefault="00881329" w:rsidP="00C37828">
            <w:pPr>
              <w:pStyle w:val="NoSpacing"/>
              <w:jc w:val="center"/>
              <w:rPr>
                <w:rFonts w:ascii="Arial" w:hAnsi="Arial" w:cs="Arial"/>
                <w:b/>
                <w:sz w:val="20"/>
                <w:szCs w:val="20"/>
              </w:rPr>
            </w:pPr>
          </w:p>
        </w:tc>
      </w:tr>
    </w:tbl>
    <w:p w14:paraId="7939A6CD" w14:textId="27B0E67F" w:rsidR="00E013F2" w:rsidRPr="00E013F2" w:rsidRDefault="00E013F2" w:rsidP="00570F39">
      <w:pPr>
        <w:pStyle w:val="NoSpacing"/>
        <w:ind w:left="360" w:hanging="360"/>
        <w:jc w:val="both"/>
        <w:rPr>
          <w:rFonts w:ascii="Arial" w:hAnsi="Arial" w:cs="Arial"/>
          <w:sz w:val="20"/>
          <w:szCs w:val="20"/>
        </w:rPr>
      </w:pPr>
      <w:r w:rsidRPr="00FB6312">
        <w:rPr>
          <w:rFonts w:ascii="Arial" w:hAnsi="Arial" w:cs="Arial"/>
          <w:sz w:val="20"/>
          <w:szCs w:val="20"/>
          <w:vertAlign w:val="superscript"/>
        </w:rPr>
        <w:t>1</w:t>
      </w:r>
      <w:r w:rsidRPr="00FB6312">
        <w:rPr>
          <w:rFonts w:ascii="Arial" w:hAnsi="Arial" w:cs="Arial"/>
          <w:sz w:val="20"/>
          <w:szCs w:val="20"/>
          <w:vertAlign w:val="superscript"/>
        </w:rPr>
        <w:tab/>
      </w:r>
      <w:r w:rsidRPr="00E013F2">
        <w:rPr>
          <w:rFonts w:ascii="Arial" w:hAnsi="Arial" w:cs="Arial"/>
          <w:sz w:val="20"/>
          <w:szCs w:val="20"/>
        </w:rPr>
        <w:t>Per public eF</w:t>
      </w:r>
      <w:r w:rsidR="00A82BF0">
        <w:rPr>
          <w:rFonts w:ascii="Arial" w:hAnsi="Arial" w:cs="Arial"/>
          <w:sz w:val="20"/>
          <w:szCs w:val="20"/>
        </w:rPr>
        <w:t>ACTS</w:t>
      </w:r>
      <w:r w:rsidRPr="00E013F2">
        <w:rPr>
          <w:rFonts w:ascii="Arial" w:hAnsi="Arial" w:cs="Arial"/>
          <w:sz w:val="20"/>
          <w:szCs w:val="20"/>
        </w:rPr>
        <w:t>.</w:t>
      </w:r>
    </w:p>
    <w:p w14:paraId="11ED6FC7" w14:textId="6B8BC8FA" w:rsidR="00104E99" w:rsidRDefault="00E013F2" w:rsidP="00570F39">
      <w:pPr>
        <w:spacing w:after="0" w:line="240" w:lineRule="auto"/>
        <w:ind w:left="360" w:hanging="360"/>
        <w:jc w:val="both"/>
        <w:rPr>
          <w:rFonts w:ascii="Arial" w:hAnsi="Arial" w:cs="Arial"/>
          <w:sz w:val="20"/>
          <w:szCs w:val="20"/>
        </w:rPr>
      </w:pPr>
      <w:r w:rsidRPr="00E013F2">
        <w:rPr>
          <w:rFonts w:ascii="Arial" w:hAnsi="Arial" w:cs="Arial"/>
          <w:sz w:val="20"/>
          <w:szCs w:val="20"/>
          <w:vertAlign w:val="superscript"/>
        </w:rPr>
        <w:t>2</w:t>
      </w:r>
      <w:r w:rsidRPr="00E013F2">
        <w:rPr>
          <w:rFonts w:ascii="Arial" w:hAnsi="Arial" w:cs="Arial"/>
          <w:sz w:val="20"/>
          <w:szCs w:val="20"/>
          <w:vertAlign w:val="superscript"/>
        </w:rPr>
        <w:tab/>
      </w:r>
      <w:r w:rsidRPr="00E013F2">
        <w:rPr>
          <w:rFonts w:ascii="Arial" w:hAnsi="Arial" w:cs="Arial"/>
          <w:sz w:val="20"/>
          <w:szCs w:val="20"/>
        </w:rPr>
        <w:t xml:space="preserve">Volumetric flowrate, (dscfm) can be determined by M2, </w:t>
      </w:r>
      <w:r w:rsidR="0092325F">
        <w:rPr>
          <w:rFonts w:ascii="Arial" w:hAnsi="Arial" w:cs="Arial"/>
          <w:sz w:val="20"/>
          <w:szCs w:val="20"/>
        </w:rPr>
        <w:t>M</w:t>
      </w:r>
      <w:r w:rsidRPr="00E013F2">
        <w:rPr>
          <w:rFonts w:ascii="Arial" w:hAnsi="Arial" w:cs="Arial"/>
          <w:sz w:val="20"/>
          <w:szCs w:val="20"/>
        </w:rPr>
        <w:t xml:space="preserve">2C, or </w:t>
      </w:r>
      <w:r w:rsidR="0092325F">
        <w:rPr>
          <w:rFonts w:ascii="Arial" w:hAnsi="Arial" w:cs="Arial"/>
          <w:sz w:val="20"/>
          <w:szCs w:val="20"/>
        </w:rPr>
        <w:t>M</w:t>
      </w:r>
      <w:r w:rsidRPr="00E013F2">
        <w:rPr>
          <w:rFonts w:ascii="Arial" w:hAnsi="Arial" w:cs="Arial"/>
          <w:sz w:val="20"/>
          <w:szCs w:val="20"/>
        </w:rPr>
        <w:t>19</w:t>
      </w:r>
      <w:r w:rsidRPr="00FB6312">
        <w:rPr>
          <w:rFonts w:ascii="Arial" w:hAnsi="Arial" w:cs="Arial"/>
          <w:sz w:val="20"/>
          <w:szCs w:val="20"/>
        </w:rPr>
        <w:t>.</w:t>
      </w:r>
      <w:r w:rsidR="00104E99">
        <w:rPr>
          <w:rFonts w:ascii="Arial" w:hAnsi="Arial" w:cs="Arial"/>
          <w:sz w:val="20"/>
          <w:szCs w:val="20"/>
        </w:rPr>
        <w:br w:type="page"/>
      </w:r>
    </w:p>
    <w:p w14:paraId="4DEC2E02" w14:textId="77777777" w:rsidR="00DB3F37" w:rsidRDefault="00DB3F37" w:rsidP="00F10C0A">
      <w:pPr>
        <w:pStyle w:val="NoSpacing"/>
        <w:jc w:val="center"/>
        <w:rPr>
          <w:rFonts w:ascii="Arial" w:hAnsi="Arial" w:cs="Arial"/>
          <w:b/>
          <w:iCs/>
          <w:sz w:val="20"/>
          <w:szCs w:val="20"/>
        </w:rPr>
      </w:pPr>
      <w:r w:rsidRPr="009A1D60">
        <w:rPr>
          <w:rFonts w:ascii="Arial" w:hAnsi="Arial" w:cs="Arial"/>
          <w:b/>
          <w:iCs/>
          <w:sz w:val="20"/>
          <w:szCs w:val="20"/>
        </w:rPr>
        <w:lastRenderedPageBreak/>
        <w:t xml:space="preserve">Table </w:t>
      </w:r>
      <w:r>
        <w:rPr>
          <w:rFonts w:ascii="Arial" w:hAnsi="Arial" w:cs="Arial"/>
          <w:b/>
          <w:iCs/>
          <w:sz w:val="20"/>
          <w:szCs w:val="20"/>
        </w:rPr>
        <w:t>45.</w:t>
      </w:r>
      <w:r w:rsidRPr="009A1D60">
        <w:rPr>
          <w:rFonts w:ascii="Arial" w:hAnsi="Arial" w:cs="Arial"/>
          <w:b/>
          <w:iCs/>
          <w:sz w:val="20"/>
          <w:szCs w:val="20"/>
        </w:rPr>
        <w:t xml:space="preserve"> </w:t>
      </w:r>
      <w:r w:rsidRPr="00B211E2">
        <w:rPr>
          <w:rFonts w:ascii="Arial" w:hAnsi="Arial" w:cs="Arial"/>
          <w:b/>
          <w:iCs/>
          <w:sz w:val="20"/>
          <w:szCs w:val="20"/>
        </w:rPr>
        <w:t xml:space="preserve">VOC (NMOC or NMEHC) </w:t>
      </w:r>
      <w:r w:rsidRPr="006B65F0">
        <w:rPr>
          <w:rFonts w:ascii="Arial" w:hAnsi="Arial" w:cs="Arial"/>
          <w:b/>
          <w:iCs/>
          <w:sz w:val="20"/>
          <w:szCs w:val="20"/>
        </w:rPr>
        <w:t>Test Results Summary (TRS)</w:t>
      </w:r>
      <w:r>
        <w:rPr>
          <w:rFonts w:ascii="Arial" w:hAnsi="Arial" w:cs="Arial"/>
          <w:b/>
          <w:iCs/>
          <w:sz w:val="20"/>
          <w:szCs w:val="20"/>
        </w:rPr>
        <w:t xml:space="preserve"> Per ALT-096 or ALT-106</w:t>
      </w:r>
    </w:p>
    <w:p w14:paraId="78ADF0F1" w14:textId="77777777" w:rsidR="00DB3F37" w:rsidRPr="009A1D60" w:rsidRDefault="00DB3F37" w:rsidP="00DB3F37">
      <w:pPr>
        <w:pStyle w:val="NoSpacing"/>
        <w:jc w:val="center"/>
        <w:rPr>
          <w:rFonts w:ascii="Arial" w:hAnsi="Arial" w:cs="Arial"/>
          <w:b/>
          <w:iCs/>
          <w:sz w:val="20"/>
          <w:szCs w:val="20"/>
        </w:rPr>
      </w:pPr>
      <w:r w:rsidRPr="00F64A15">
        <w:rPr>
          <w:rFonts w:ascii="Arial" w:hAnsi="Arial" w:cs="Arial"/>
          <w:b/>
          <w:iCs/>
          <w:sz w:val="20"/>
          <w:szCs w:val="20"/>
        </w:rPr>
        <w:t>Source Name / ID No.</w:t>
      </w:r>
      <w:r w:rsidRPr="00F64A15">
        <w:rPr>
          <w:rFonts w:ascii="Arial" w:hAnsi="Arial" w:cs="Arial"/>
          <w:b/>
          <w:iCs/>
          <w:sz w:val="20"/>
          <w:szCs w:val="20"/>
          <w:vertAlign w:val="superscript"/>
        </w:rPr>
        <w:t xml:space="preserve"> 1</w:t>
      </w:r>
      <w:r>
        <w:rPr>
          <w:rFonts w:ascii="Arial" w:hAnsi="Arial" w:cs="Arial"/>
          <w:b/>
          <w:iCs/>
          <w:sz w:val="20"/>
          <w:szCs w:val="20"/>
        </w:rPr>
        <w:t xml:space="preserve"> / </w:t>
      </w:r>
      <w:r w:rsidRPr="00F64A15">
        <w:rPr>
          <w:rFonts w:ascii="Arial" w:hAnsi="Arial" w:cs="Arial"/>
          <w:b/>
          <w:iCs/>
          <w:sz w:val="20"/>
          <w:szCs w:val="20"/>
        </w:rPr>
        <w:t>Stack/ ID Name / No.</w:t>
      </w:r>
      <w:r w:rsidRPr="00F64A15">
        <w:rPr>
          <w:rFonts w:ascii="Arial" w:hAnsi="Arial" w:cs="Arial"/>
          <w:b/>
          <w:iCs/>
          <w:sz w:val="20"/>
          <w:szCs w:val="20"/>
          <w:vertAlign w:val="superscript"/>
        </w:rPr>
        <w:t>1</w:t>
      </w:r>
    </w:p>
    <w:tbl>
      <w:tblPr>
        <w:tblW w:w="9360"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000" w:firstRow="0" w:lastRow="0" w:firstColumn="0" w:lastColumn="0" w:noHBand="0" w:noVBand="0"/>
      </w:tblPr>
      <w:tblGrid>
        <w:gridCol w:w="4904"/>
        <w:gridCol w:w="1111"/>
        <w:gridCol w:w="1110"/>
        <w:gridCol w:w="1111"/>
        <w:gridCol w:w="1113"/>
        <w:gridCol w:w="11"/>
      </w:tblGrid>
      <w:tr w:rsidR="00881329" w:rsidRPr="00C96DE4" w14:paraId="548BCA6C" w14:textId="77777777" w:rsidTr="009D4202">
        <w:trPr>
          <w:gridAfter w:val="1"/>
          <w:wAfter w:w="11" w:type="dxa"/>
          <w:trHeight w:val="360"/>
          <w:jc w:val="center"/>
        </w:trPr>
        <w:tc>
          <w:tcPr>
            <w:tcW w:w="4904" w:type="dxa"/>
            <w:vAlign w:val="center"/>
          </w:tcPr>
          <w:p w14:paraId="4A6710AE" w14:textId="77777777" w:rsidR="00881329" w:rsidRPr="00701C93" w:rsidRDefault="00881329" w:rsidP="0092325F">
            <w:pPr>
              <w:pStyle w:val="NoSpacing"/>
              <w:jc w:val="center"/>
              <w:rPr>
                <w:rFonts w:ascii="Arial" w:hAnsi="Arial" w:cs="Arial"/>
                <w:sz w:val="20"/>
                <w:szCs w:val="20"/>
              </w:rPr>
            </w:pPr>
            <w:r w:rsidRPr="00701C93">
              <w:rPr>
                <w:rFonts w:ascii="Arial" w:hAnsi="Arial" w:cs="Arial"/>
                <w:sz w:val="20"/>
                <w:szCs w:val="20"/>
              </w:rPr>
              <w:t>Test Date</w:t>
            </w:r>
          </w:p>
        </w:tc>
        <w:tc>
          <w:tcPr>
            <w:tcW w:w="1111" w:type="dxa"/>
            <w:vAlign w:val="center"/>
          </w:tcPr>
          <w:p w14:paraId="6EF7CD88" w14:textId="77777777" w:rsidR="00881329" w:rsidRPr="00701C93" w:rsidRDefault="00881329" w:rsidP="0092325F">
            <w:pPr>
              <w:pStyle w:val="NoSpacing"/>
              <w:jc w:val="center"/>
              <w:rPr>
                <w:rFonts w:ascii="Arial" w:hAnsi="Arial" w:cs="Arial"/>
                <w:sz w:val="20"/>
                <w:szCs w:val="20"/>
              </w:rPr>
            </w:pPr>
          </w:p>
        </w:tc>
        <w:tc>
          <w:tcPr>
            <w:tcW w:w="1110" w:type="dxa"/>
            <w:vAlign w:val="center"/>
          </w:tcPr>
          <w:p w14:paraId="3394D0F2" w14:textId="77777777" w:rsidR="00881329" w:rsidRPr="00701C93" w:rsidRDefault="00881329" w:rsidP="0092325F">
            <w:pPr>
              <w:pStyle w:val="NoSpacing"/>
              <w:jc w:val="center"/>
              <w:rPr>
                <w:rFonts w:ascii="Arial" w:hAnsi="Arial" w:cs="Arial"/>
                <w:sz w:val="20"/>
                <w:szCs w:val="20"/>
              </w:rPr>
            </w:pPr>
          </w:p>
        </w:tc>
        <w:tc>
          <w:tcPr>
            <w:tcW w:w="1111" w:type="dxa"/>
            <w:vAlign w:val="center"/>
          </w:tcPr>
          <w:p w14:paraId="6F20952D" w14:textId="77777777" w:rsidR="00881329" w:rsidRPr="00701C93" w:rsidRDefault="00881329" w:rsidP="0092325F">
            <w:pPr>
              <w:pStyle w:val="NoSpacing"/>
              <w:jc w:val="center"/>
              <w:rPr>
                <w:rFonts w:ascii="Arial" w:hAnsi="Arial" w:cs="Arial"/>
                <w:sz w:val="20"/>
                <w:szCs w:val="20"/>
              </w:rPr>
            </w:pPr>
          </w:p>
        </w:tc>
        <w:tc>
          <w:tcPr>
            <w:tcW w:w="1113" w:type="dxa"/>
            <w:shd w:val="clear" w:color="auto" w:fill="auto"/>
            <w:vAlign w:val="center"/>
          </w:tcPr>
          <w:p w14:paraId="5007C134" w14:textId="77777777" w:rsidR="00881329" w:rsidRPr="00701C93" w:rsidRDefault="00881329" w:rsidP="0092325F">
            <w:pPr>
              <w:pStyle w:val="NoSpacing"/>
              <w:jc w:val="center"/>
              <w:rPr>
                <w:rFonts w:ascii="Arial" w:hAnsi="Arial" w:cs="Arial"/>
                <w:b/>
                <w:sz w:val="20"/>
                <w:szCs w:val="20"/>
              </w:rPr>
            </w:pPr>
            <w:r w:rsidRPr="00701C93">
              <w:rPr>
                <w:rFonts w:ascii="Arial" w:hAnsi="Arial" w:cs="Arial"/>
                <w:b/>
                <w:sz w:val="20"/>
                <w:szCs w:val="20"/>
              </w:rPr>
              <w:t>Average</w:t>
            </w:r>
          </w:p>
        </w:tc>
      </w:tr>
      <w:tr w:rsidR="00881329" w:rsidRPr="00C96DE4" w14:paraId="6A6EF592" w14:textId="77777777" w:rsidTr="00DB3F37">
        <w:trPr>
          <w:gridAfter w:val="1"/>
          <w:wAfter w:w="11" w:type="dxa"/>
          <w:trHeight w:val="360"/>
          <w:jc w:val="center"/>
        </w:trPr>
        <w:tc>
          <w:tcPr>
            <w:tcW w:w="4904" w:type="dxa"/>
            <w:vAlign w:val="center"/>
          </w:tcPr>
          <w:p w14:paraId="11E1659B" w14:textId="77777777" w:rsidR="00881329" w:rsidRPr="00701C93" w:rsidRDefault="00881329" w:rsidP="0092325F">
            <w:pPr>
              <w:pStyle w:val="NoSpacing"/>
              <w:jc w:val="center"/>
              <w:rPr>
                <w:rFonts w:ascii="Arial" w:hAnsi="Arial" w:cs="Arial"/>
                <w:sz w:val="20"/>
                <w:szCs w:val="20"/>
              </w:rPr>
            </w:pPr>
            <w:r w:rsidRPr="00701C93">
              <w:rPr>
                <w:rFonts w:ascii="Arial" w:hAnsi="Arial" w:cs="Arial"/>
                <w:sz w:val="20"/>
                <w:szCs w:val="20"/>
              </w:rPr>
              <w:t>Test Run Number</w:t>
            </w:r>
          </w:p>
        </w:tc>
        <w:tc>
          <w:tcPr>
            <w:tcW w:w="1111" w:type="dxa"/>
            <w:vAlign w:val="center"/>
          </w:tcPr>
          <w:p w14:paraId="0F03B305" w14:textId="77777777" w:rsidR="00881329" w:rsidRPr="00701C93" w:rsidRDefault="00881329" w:rsidP="0092325F">
            <w:pPr>
              <w:pStyle w:val="NoSpacing"/>
              <w:jc w:val="center"/>
              <w:rPr>
                <w:rFonts w:ascii="Arial" w:hAnsi="Arial" w:cs="Arial"/>
                <w:sz w:val="20"/>
                <w:szCs w:val="20"/>
              </w:rPr>
            </w:pPr>
            <w:r w:rsidRPr="00701C93">
              <w:rPr>
                <w:rFonts w:ascii="Arial" w:hAnsi="Arial" w:cs="Arial"/>
                <w:sz w:val="20"/>
                <w:szCs w:val="20"/>
              </w:rPr>
              <w:t>1</w:t>
            </w:r>
          </w:p>
        </w:tc>
        <w:tc>
          <w:tcPr>
            <w:tcW w:w="1110" w:type="dxa"/>
            <w:vAlign w:val="center"/>
          </w:tcPr>
          <w:p w14:paraId="1BF773C7" w14:textId="77777777" w:rsidR="00881329" w:rsidRPr="00701C93" w:rsidRDefault="00881329" w:rsidP="0092325F">
            <w:pPr>
              <w:pStyle w:val="NoSpacing"/>
              <w:jc w:val="center"/>
              <w:rPr>
                <w:rFonts w:ascii="Arial" w:hAnsi="Arial" w:cs="Arial"/>
                <w:sz w:val="20"/>
                <w:szCs w:val="20"/>
              </w:rPr>
            </w:pPr>
            <w:r w:rsidRPr="00701C93">
              <w:rPr>
                <w:rFonts w:ascii="Arial" w:hAnsi="Arial" w:cs="Arial"/>
                <w:sz w:val="20"/>
                <w:szCs w:val="20"/>
              </w:rPr>
              <w:t>2</w:t>
            </w:r>
          </w:p>
        </w:tc>
        <w:tc>
          <w:tcPr>
            <w:tcW w:w="1111" w:type="dxa"/>
            <w:vAlign w:val="center"/>
          </w:tcPr>
          <w:p w14:paraId="7F214C2A" w14:textId="77777777" w:rsidR="00881329" w:rsidRPr="00701C93" w:rsidRDefault="00881329" w:rsidP="0092325F">
            <w:pPr>
              <w:pStyle w:val="NoSpacing"/>
              <w:jc w:val="center"/>
              <w:rPr>
                <w:rFonts w:ascii="Arial" w:hAnsi="Arial" w:cs="Arial"/>
                <w:sz w:val="20"/>
                <w:szCs w:val="20"/>
              </w:rPr>
            </w:pPr>
            <w:r w:rsidRPr="00701C93">
              <w:rPr>
                <w:rFonts w:ascii="Arial" w:hAnsi="Arial" w:cs="Arial"/>
                <w:sz w:val="20"/>
                <w:szCs w:val="20"/>
              </w:rPr>
              <w:t>3</w:t>
            </w:r>
          </w:p>
        </w:tc>
        <w:tc>
          <w:tcPr>
            <w:tcW w:w="1113" w:type="dxa"/>
            <w:vAlign w:val="center"/>
          </w:tcPr>
          <w:p w14:paraId="3B73F446" w14:textId="77777777" w:rsidR="00881329" w:rsidRPr="00701C93" w:rsidRDefault="00881329" w:rsidP="0092325F">
            <w:pPr>
              <w:pStyle w:val="NoSpacing"/>
              <w:jc w:val="center"/>
              <w:rPr>
                <w:rFonts w:ascii="Arial" w:hAnsi="Arial" w:cs="Arial"/>
                <w:sz w:val="20"/>
                <w:szCs w:val="20"/>
              </w:rPr>
            </w:pPr>
            <w:r w:rsidRPr="00701C93">
              <w:rPr>
                <w:rFonts w:ascii="Arial" w:hAnsi="Arial" w:cs="Arial"/>
                <w:sz w:val="20"/>
                <w:szCs w:val="20"/>
              </w:rPr>
              <w:t>N/A</w:t>
            </w:r>
          </w:p>
        </w:tc>
      </w:tr>
      <w:tr w:rsidR="00881329" w:rsidRPr="00C96DE4" w14:paraId="6B0D575B" w14:textId="77777777" w:rsidTr="00DB3F37">
        <w:trPr>
          <w:trHeight w:val="360"/>
          <w:jc w:val="center"/>
        </w:trPr>
        <w:tc>
          <w:tcPr>
            <w:tcW w:w="9360" w:type="dxa"/>
            <w:gridSpan w:val="6"/>
            <w:shd w:val="clear" w:color="auto" w:fill="F3F3F3"/>
            <w:vAlign w:val="center"/>
          </w:tcPr>
          <w:p w14:paraId="3DCFE191" w14:textId="77777777" w:rsidR="00881329" w:rsidRPr="00701C93" w:rsidRDefault="00881329" w:rsidP="0092325F">
            <w:pPr>
              <w:pStyle w:val="NoSpacing"/>
              <w:jc w:val="center"/>
              <w:rPr>
                <w:rFonts w:ascii="Arial" w:hAnsi="Arial" w:cs="Arial"/>
                <w:sz w:val="20"/>
                <w:szCs w:val="20"/>
              </w:rPr>
            </w:pPr>
            <w:r w:rsidRPr="00701C93">
              <w:rPr>
                <w:rFonts w:ascii="Arial" w:hAnsi="Arial" w:cs="Arial"/>
                <w:b/>
                <w:sz w:val="20"/>
                <w:szCs w:val="20"/>
              </w:rPr>
              <w:t>Sampling/Stack Data Summary</w:t>
            </w:r>
          </w:p>
        </w:tc>
      </w:tr>
      <w:tr w:rsidR="00881329" w:rsidRPr="00C96DE4" w14:paraId="7F8E1A62" w14:textId="77777777" w:rsidTr="00DB3F37">
        <w:trPr>
          <w:gridAfter w:val="1"/>
          <w:wAfter w:w="11" w:type="dxa"/>
          <w:trHeight w:val="360"/>
          <w:jc w:val="center"/>
        </w:trPr>
        <w:tc>
          <w:tcPr>
            <w:tcW w:w="4904" w:type="dxa"/>
            <w:vAlign w:val="center"/>
          </w:tcPr>
          <w:p w14:paraId="79DD3C89" w14:textId="77777777" w:rsidR="00881329" w:rsidRPr="00701C93" w:rsidRDefault="00881329" w:rsidP="0092325F">
            <w:pPr>
              <w:pStyle w:val="NoSpacing"/>
              <w:jc w:val="center"/>
              <w:rPr>
                <w:rFonts w:ascii="Arial" w:hAnsi="Arial" w:cs="Arial"/>
                <w:sz w:val="20"/>
                <w:szCs w:val="20"/>
              </w:rPr>
            </w:pPr>
            <w:r w:rsidRPr="00701C93">
              <w:rPr>
                <w:rFonts w:ascii="Arial" w:hAnsi="Arial" w:cs="Arial"/>
                <w:sz w:val="20"/>
                <w:szCs w:val="20"/>
              </w:rPr>
              <w:t>Oxygen, (%)</w:t>
            </w:r>
          </w:p>
        </w:tc>
        <w:tc>
          <w:tcPr>
            <w:tcW w:w="1111" w:type="dxa"/>
            <w:vAlign w:val="center"/>
          </w:tcPr>
          <w:p w14:paraId="376844FD" w14:textId="77777777" w:rsidR="00881329" w:rsidRPr="00701C93" w:rsidRDefault="00881329" w:rsidP="0092325F">
            <w:pPr>
              <w:pStyle w:val="NoSpacing"/>
              <w:jc w:val="center"/>
              <w:rPr>
                <w:rFonts w:ascii="Arial" w:hAnsi="Arial" w:cs="Arial"/>
                <w:sz w:val="20"/>
                <w:szCs w:val="20"/>
              </w:rPr>
            </w:pPr>
          </w:p>
        </w:tc>
        <w:tc>
          <w:tcPr>
            <w:tcW w:w="1110" w:type="dxa"/>
            <w:vAlign w:val="center"/>
          </w:tcPr>
          <w:p w14:paraId="362B6312" w14:textId="77777777" w:rsidR="00881329" w:rsidRPr="00701C93" w:rsidRDefault="00881329" w:rsidP="0092325F">
            <w:pPr>
              <w:pStyle w:val="NoSpacing"/>
              <w:jc w:val="center"/>
              <w:rPr>
                <w:rFonts w:ascii="Arial" w:hAnsi="Arial" w:cs="Arial"/>
                <w:sz w:val="20"/>
                <w:szCs w:val="20"/>
              </w:rPr>
            </w:pPr>
          </w:p>
        </w:tc>
        <w:tc>
          <w:tcPr>
            <w:tcW w:w="1111" w:type="dxa"/>
            <w:vAlign w:val="center"/>
          </w:tcPr>
          <w:p w14:paraId="3984761E" w14:textId="77777777" w:rsidR="00881329" w:rsidRPr="00701C93" w:rsidRDefault="00881329" w:rsidP="0092325F">
            <w:pPr>
              <w:pStyle w:val="NoSpacing"/>
              <w:jc w:val="center"/>
              <w:rPr>
                <w:rFonts w:ascii="Arial" w:hAnsi="Arial" w:cs="Arial"/>
                <w:sz w:val="20"/>
                <w:szCs w:val="20"/>
              </w:rPr>
            </w:pPr>
          </w:p>
        </w:tc>
        <w:tc>
          <w:tcPr>
            <w:tcW w:w="1113" w:type="dxa"/>
            <w:vAlign w:val="center"/>
          </w:tcPr>
          <w:p w14:paraId="29B428CD" w14:textId="77777777" w:rsidR="00881329" w:rsidRPr="00701C93" w:rsidRDefault="00881329" w:rsidP="0092325F">
            <w:pPr>
              <w:pStyle w:val="NoSpacing"/>
              <w:jc w:val="center"/>
              <w:rPr>
                <w:rFonts w:ascii="Arial" w:hAnsi="Arial" w:cs="Arial"/>
                <w:sz w:val="20"/>
                <w:szCs w:val="20"/>
              </w:rPr>
            </w:pPr>
          </w:p>
        </w:tc>
      </w:tr>
      <w:tr w:rsidR="00881329" w:rsidRPr="00C96DE4" w14:paraId="035A3196" w14:textId="77777777" w:rsidTr="00DB3F37">
        <w:trPr>
          <w:gridAfter w:val="1"/>
          <w:wAfter w:w="11" w:type="dxa"/>
          <w:trHeight w:val="360"/>
          <w:jc w:val="center"/>
        </w:trPr>
        <w:tc>
          <w:tcPr>
            <w:tcW w:w="4904" w:type="dxa"/>
            <w:vAlign w:val="center"/>
          </w:tcPr>
          <w:p w14:paraId="0997209C" w14:textId="77777777" w:rsidR="00881329" w:rsidRPr="00701C93" w:rsidRDefault="00881329" w:rsidP="0092325F">
            <w:pPr>
              <w:pStyle w:val="NoSpacing"/>
              <w:jc w:val="center"/>
              <w:rPr>
                <w:rFonts w:ascii="Arial" w:hAnsi="Arial" w:cs="Arial"/>
                <w:sz w:val="20"/>
                <w:szCs w:val="20"/>
              </w:rPr>
            </w:pPr>
            <w:r w:rsidRPr="002B3365">
              <w:rPr>
                <w:rFonts w:ascii="Arial" w:hAnsi="Arial" w:cs="Arial"/>
                <w:sz w:val="20"/>
                <w:szCs w:val="20"/>
              </w:rPr>
              <w:t>Volumetric Flowrate</w:t>
            </w:r>
            <w:r>
              <w:rPr>
                <w:rFonts w:ascii="Arial" w:hAnsi="Arial" w:cs="Arial"/>
                <w:sz w:val="20"/>
                <w:szCs w:val="20"/>
              </w:rPr>
              <w:t xml:space="preserve">, </w:t>
            </w:r>
            <w:r w:rsidRPr="002B3365">
              <w:rPr>
                <w:rFonts w:ascii="Arial" w:hAnsi="Arial" w:cs="Arial"/>
                <w:sz w:val="20"/>
                <w:szCs w:val="20"/>
              </w:rPr>
              <w:t>(dscfm by M19)</w:t>
            </w:r>
            <w:r>
              <w:rPr>
                <w:rFonts w:ascii="Arial" w:hAnsi="Arial" w:cs="Arial"/>
                <w:sz w:val="20"/>
                <w:szCs w:val="20"/>
                <w:vertAlign w:val="superscript"/>
              </w:rPr>
              <w:t>2</w:t>
            </w:r>
          </w:p>
        </w:tc>
        <w:tc>
          <w:tcPr>
            <w:tcW w:w="1111" w:type="dxa"/>
            <w:vAlign w:val="center"/>
          </w:tcPr>
          <w:p w14:paraId="05CAAFA8" w14:textId="77777777" w:rsidR="00881329" w:rsidRPr="00701C93" w:rsidRDefault="00881329" w:rsidP="0092325F">
            <w:pPr>
              <w:pStyle w:val="NoSpacing"/>
              <w:jc w:val="center"/>
              <w:rPr>
                <w:rFonts w:ascii="Arial" w:hAnsi="Arial" w:cs="Arial"/>
                <w:sz w:val="20"/>
                <w:szCs w:val="20"/>
              </w:rPr>
            </w:pPr>
          </w:p>
        </w:tc>
        <w:tc>
          <w:tcPr>
            <w:tcW w:w="1110" w:type="dxa"/>
            <w:vAlign w:val="center"/>
          </w:tcPr>
          <w:p w14:paraId="4BC16F3C" w14:textId="77777777" w:rsidR="00881329" w:rsidRPr="00701C93" w:rsidRDefault="00881329" w:rsidP="0092325F">
            <w:pPr>
              <w:pStyle w:val="NoSpacing"/>
              <w:jc w:val="center"/>
              <w:rPr>
                <w:rFonts w:ascii="Arial" w:hAnsi="Arial" w:cs="Arial"/>
                <w:sz w:val="20"/>
                <w:szCs w:val="20"/>
              </w:rPr>
            </w:pPr>
          </w:p>
        </w:tc>
        <w:tc>
          <w:tcPr>
            <w:tcW w:w="1111" w:type="dxa"/>
            <w:vAlign w:val="center"/>
          </w:tcPr>
          <w:p w14:paraId="56D53B45" w14:textId="77777777" w:rsidR="00881329" w:rsidRPr="00701C93" w:rsidRDefault="00881329" w:rsidP="0092325F">
            <w:pPr>
              <w:pStyle w:val="NoSpacing"/>
              <w:jc w:val="center"/>
              <w:rPr>
                <w:rFonts w:ascii="Arial" w:hAnsi="Arial" w:cs="Arial"/>
                <w:sz w:val="20"/>
                <w:szCs w:val="20"/>
              </w:rPr>
            </w:pPr>
          </w:p>
        </w:tc>
        <w:tc>
          <w:tcPr>
            <w:tcW w:w="1113" w:type="dxa"/>
            <w:vAlign w:val="center"/>
          </w:tcPr>
          <w:p w14:paraId="4D4FA42D" w14:textId="77777777" w:rsidR="00881329" w:rsidRPr="00701C93" w:rsidRDefault="00881329" w:rsidP="0092325F">
            <w:pPr>
              <w:pStyle w:val="NoSpacing"/>
              <w:jc w:val="center"/>
              <w:rPr>
                <w:rFonts w:ascii="Arial" w:hAnsi="Arial" w:cs="Arial"/>
                <w:sz w:val="20"/>
                <w:szCs w:val="20"/>
              </w:rPr>
            </w:pPr>
          </w:p>
        </w:tc>
      </w:tr>
      <w:tr w:rsidR="00881329" w:rsidRPr="00C96DE4" w14:paraId="165143ED" w14:textId="77777777" w:rsidTr="00DB3F37">
        <w:trPr>
          <w:gridAfter w:val="1"/>
          <w:wAfter w:w="11" w:type="dxa"/>
          <w:trHeight w:val="360"/>
          <w:jc w:val="center"/>
        </w:trPr>
        <w:tc>
          <w:tcPr>
            <w:tcW w:w="4904" w:type="dxa"/>
            <w:vAlign w:val="center"/>
          </w:tcPr>
          <w:p w14:paraId="362CF5CC" w14:textId="2909F5D4" w:rsidR="00881329" w:rsidRPr="00701C93" w:rsidRDefault="00881329" w:rsidP="0092325F">
            <w:pPr>
              <w:pStyle w:val="NoSpacing"/>
              <w:jc w:val="center"/>
              <w:rPr>
                <w:rFonts w:ascii="Arial" w:hAnsi="Arial" w:cs="Arial"/>
                <w:sz w:val="20"/>
                <w:szCs w:val="20"/>
                <w:vertAlign w:val="superscript"/>
              </w:rPr>
            </w:pPr>
            <w:r w:rsidRPr="002B3365">
              <w:rPr>
                <w:rFonts w:ascii="Arial" w:hAnsi="Arial" w:cs="Arial"/>
                <w:sz w:val="20"/>
                <w:szCs w:val="20"/>
              </w:rPr>
              <w:t>Volumetric Flowrate</w:t>
            </w:r>
            <w:r>
              <w:rPr>
                <w:rFonts w:ascii="Arial" w:hAnsi="Arial" w:cs="Arial"/>
                <w:sz w:val="20"/>
                <w:szCs w:val="20"/>
              </w:rPr>
              <w:t xml:space="preserve">, </w:t>
            </w:r>
            <w:r w:rsidRPr="002B3365">
              <w:rPr>
                <w:rFonts w:ascii="Arial" w:hAnsi="Arial" w:cs="Arial"/>
                <w:sz w:val="20"/>
                <w:szCs w:val="20"/>
              </w:rPr>
              <w:t>(dscfm by M2/2C)</w:t>
            </w:r>
            <w:r w:rsidRPr="002B3365">
              <w:rPr>
                <w:rFonts w:ascii="Arial" w:hAnsi="Arial" w:cs="Arial"/>
                <w:sz w:val="20"/>
                <w:szCs w:val="20"/>
                <w:vertAlign w:val="superscript"/>
              </w:rPr>
              <w:t>2</w:t>
            </w:r>
          </w:p>
        </w:tc>
        <w:tc>
          <w:tcPr>
            <w:tcW w:w="1111" w:type="dxa"/>
            <w:vAlign w:val="center"/>
          </w:tcPr>
          <w:p w14:paraId="75DE76B0" w14:textId="77777777" w:rsidR="00881329" w:rsidRPr="00701C93" w:rsidRDefault="00881329" w:rsidP="0092325F">
            <w:pPr>
              <w:pStyle w:val="NoSpacing"/>
              <w:jc w:val="center"/>
              <w:rPr>
                <w:rFonts w:ascii="Arial" w:hAnsi="Arial" w:cs="Arial"/>
                <w:sz w:val="20"/>
                <w:szCs w:val="20"/>
              </w:rPr>
            </w:pPr>
          </w:p>
        </w:tc>
        <w:tc>
          <w:tcPr>
            <w:tcW w:w="1110" w:type="dxa"/>
            <w:vAlign w:val="center"/>
          </w:tcPr>
          <w:p w14:paraId="727C2722" w14:textId="77777777" w:rsidR="00881329" w:rsidRPr="00701C93" w:rsidRDefault="00881329" w:rsidP="0092325F">
            <w:pPr>
              <w:pStyle w:val="NoSpacing"/>
              <w:jc w:val="center"/>
              <w:rPr>
                <w:rFonts w:ascii="Arial" w:hAnsi="Arial" w:cs="Arial"/>
                <w:sz w:val="20"/>
                <w:szCs w:val="20"/>
              </w:rPr>
            </w:pPr>
          </w:p>
        </w:tc>
        <w:tc>
          <w:tcPr>
            <w:tcW w:w="1111" w:type="dxa"/>
            <w:vAlign w:val="center"/>
          </w:tcPr>
          <w:p w14:paraId="1FF64475" w14:textId="77777777" w:rsidR="00881329" w:rsidRPr="00701C93" w:rsidRDefault="00881329" w:rsidP="0092325F">
            <w:pPr>
              <w:pStyle w:val="NoSpacing"/>
              <w:jc w:val="center"/>
              <w:rPr>
                <w:rFonts w:ascii="Arial" w:hAnsi="Arial" w:cs="Arial"/>
                <w:sz w:val="20"/>
                <w:szCs w:val="20"/>
              </w:rPr>
            </w:pPr>
          </w:p>
        </w:tc>
        <w:tc>
          <w:tcPr>
            <w:tcW w:w="1113" w:type="dxa"/>
            <w:vAlign w:val="center"/>
          </w:tcPr>
          <w:p w14:paraId="45ACEEC8" w14:textId="77777777" w:rsidR="00881329" w:rsidRPr="00701C93" w:rsidRDefault="00881329" w:rsidP="0092325F">
            <w:pPr>
              <w:pStyle w:val="NoSpacing"/>
              <w:jc w:val="center"/>
              <w:rPr>
                <w:rFonts w:ascii="Arial" w:hAnsi="Arial" w:cs="Arial"/>
                <w:sz w:val="20"/>
                <w:szCs w:val="20"/>
              </w:rPr>
            </w:pPr>
          </w:p>
        </w:tc>
      </w:tr>
      <w:tr w:rsidR="00881329" w:rsidRPr="00D645A4" w14:paraId="14B34AC9" w14:textId="77777777" w:rsidTr="00DB3F37">
        <w:trPr>
          <w:trHeight w:val="360"/>
          <w:jc w:val="center"/>
        </w:trPr>
        <w:tc>
          <w:tcPr>
            <w:tcW w:w="9360" w:type="dxa"/>
            <w:gridSpan w:val="6"/>
            <w:shd w:val="clear" w:color="auto" w:fill="F2F2F2" w:themeFill="background1" w:themeFillShade="F2"/>
            <w:vAlign w:val="center"/>
          </w:tcPr>
          <w:p w14:paraId="1468D4AA" w14:textId="21CFCFCF" w:rsidR="00881329" w:rsidRPr="00D645A4" w:rsidRDefault="00881329" w:rsidP="0092325F">
            <w:pPr>
              <w:pStyle w:val="NoSpacing"/>
              <w:jc w:val="center"/>
              <w:rPr>
                <w:rFonts w:ascii="Arial" w:hAnsi="Arial" w:cs="Arial"/>
                <w:sz w:val="20"/>
                <w:szCs w:val="20"/>
              </w:rPr>
            </w:pPr>
            <w:r>
              <w:rPr>
                <w:rFonts w:ascii="Arial" w:hAnsi="Arial" w:cs="Arial"/>
                <w:b/>
                <w:iCs/>
                <w:sz w:val="20"/>
                <w:szCs w:val="20"/>
              </w:rPr>
              <w:t>V</w:t>
            </w:r>
            <w:r w:rsidRPr="00B211E2">
              <w:rPr>
                <w:rFonts w:ascii="Arial" w:hAnsi="Arial" w:cs="Arial"/>
                <w:b/>
                <w:iCs/>
                <w:sz w:val="20"/>
                <w:szCs w:val="20"/>
              </w:rPr>
              <w:t>OC</w:t>
            </w:r>
            <w:r>
              <w:rPr>
                <w:rFonts w:ascii="Arial" w:hAnsi="Arial" w:cs="Arial"/>
                <w:b/>
                <w:iCs/>
                <w:sz w:val="20"/>
                <w:szCs w:val="20"/>
              </w:rPr>
              <w:t xml:space="preserve"> (</w:t>
            </w:r>
            <w:r w:rsidRPr="00B211E2">
              <w:rPr>
                <w:rFonts w:ascii="Arial" w:hAnsi="Arial" w:cs="Arial"/>
                <w:b/>
                <w:iCs/>
                <w:sz w:val="20"/>
                <w:szCs w:val="20"/>
              </w:rPr>
              <w:t>NM</w:t>
            </w:r>
            <w:r>
              <w:rPr>
                <w:rFonts w:ascii="Arial" w:hAnsi="Arial" w:cs="Arial"/>
                <w:b/>
                <w:iCs/>
                <w:sz w:val="20"/>
                <w:szCs w:val="20"/>
              </w:rPr>
              <w:t>H</w:t>
            </w:r>
            <w:r w:rsidRPr="00B211E2">
              <w:rPr>
                <w:rFonts w:ascii="Arial" w:hAnsi="Arial" w:cs="Arial"/>
                <w:b/>
                <w:iCs/>
                <w:sz w:val="20"/>
                <w:szCs w:val="20"/>
              </w:rPr>
              <w:t>C or NMEHC</w:t>
            </w:r>
            <w:r>
              <w:rPr>
                <w:rFonts w:ascii="Arial" w:hAnsi="Arial" w:cs="Arial"/>
                <w:b/>
                <w:iCs/>
                <w:sz w:val="20"/>
                <w:szCs w:val="20"/>
              </w:rPr>
              <w:t xml:space="preserve">) </w:t>
            </w:r>
            <w:r w:rsidRPr="00887CE3">
              <w:rPr>
                <w:rFonts w:ascii="Arial" w:hAnsi="Arial" w:cs="Arial"/>
                <w:b/>
                <w:sz w:val="20"/>
                <w:szCs w:val="20"/>
              </w:rPr>
              <w:t xml:space="preserve">as </w:t>
            </w:r>
            <w:r w:rsidRPr="00CB33B7">
              <w:rPr>
                <w:rFonts w:ascii="Arial" w:hAnsi="Arial" w:cs="Arial"/>
                <w:b/>
                <w:sz w:val="20"/>
                <w:szCs w:val="20"/>
              </w:rPr>
              <w:t>Propane/C</w:t>
            </w:r>
            <w:r w:rsidRPr="00CB33B7">
              <w:rPr>
                <w:rFonts w:ascii="Arial" w:hAnsi="Arial" w:cs="Arial"/>
                <w:b/>
                <w:sz w:val="20"/>
                <w:szCs w:val="20"/>
                <w:vertAlign w:val="subscript"/>
              </w:rPr>
              <w:t>3</w:t>
            </w:r>
            <w:r w:rsidRPr="00CB33B7">
              <w:rPr>
                <w:rFonts w:ascii="Arial" w:hAnsi="Arial" w:cs="Arial"/>
                <w:b/>
                <w:sz w:val="20"/>
                <w:szCs w:val="20"/>
              </w:rPr>
              <w:t>H</w:t>
            </w:r>
            <w:r w:rsidRPr="00CB33B7">
              <w:rPr>
                <w:rFonts w:ascii="Arial" w:hAnsi="Arial" w:cs="Arial"/>
                <w:b/>
                <w:sz w:val="20"/>
                <w:szCs w:val="20"/>
                <w:vertAlign w:val="subscript"/>
              </w:rPr>
              <w:t>8</w:t>
            </w:r>
            <w:r w:rsidRPr="00887CE3">
              <w:rPr>
                <w:rFonts w:ascii="Arial" w:hAnsi="Arial" w:cs="Arial"/>
                <w:b/>
                <w:sz w:val="20"/>
                <w:szCs w:val="20"/>
              </w:rPr>
              <w:t xml:space="preserve"> Emission Results</w:t>
            </w:r>
          </w:p>
        </w:tc>
      </w:tr>
      <w:tr w:rsidR="00881329" w:rsidRPr="00C96DE4" w14:paraId="20238BC7" w14:textId="77777777" w:rsidTr="00DB3F37">
        <w:trPr>
          <w:gridAfter w:val="1"/>
          <w:wAfter w:w="11" w:type="dxa"/>
          <w:trHeight w:val="360"/>
          <w:jc w:val="center"/>
        </w:trPr>
        <w:tc>
          <w:tcPr>
            <w:tcW w:w="4904" w:type="dxa"/>
            <w:tcBorders>
              <w:top w:val="single" w:sz="8" w:space="0" w:color="auto"/>
              <w:left w:val="single" w:sz="12" w:space="0" w:color="auto"/>
              <w:bottom w:val="single" w:sz="8" w:space="0" w:color="auto"/>
              <w:right w:val="single" w:sz="6" w:space="0" w:color="auto"/>
            </w:tcBorders>
            <w:vAlign w:val="center"/>
          </w:tcPr>
          <w:p w14:paraId="3D48D05E" w14:textId="77777777" w:rsidR="00881329" w:rsidRPr="00701C93" w:rsidRDefault="00881329" w:rsidP="0092325F">
            <w:pPr>
              <w:pStyle w:val="NoSpacing"/>
              <w:jc w:val="center"/>
              <w:rPr>
                <w:rFonts w:ascii="Arial" w:hAnsi="Arial" w:cs="Arial"/>
                <w:sz w:val="20"/>
                <w:szCs w:val="20"/>
              </w:rPr>
            </w:pPr>
            <w:r w:rsidRPr="00701C93">
              <w:rPr>
                <w:rFonts w:ascii="Arial" w:hAnsi="Arial" w:cs="Arial"/>
                <w:sz w:val="20"/>
                <w:szCs w:val="20"/>
              </w:rPr>
              <w:t>Span Used During Testing, (ppm)</w:t>
            </w:r>
          </w:p>
        </w:tc>
        <w:tc>
          <w:tcPr>
            <w:tcW w:w="1111" w:type="dxa"/>
            <w:vAlign w:val="center"/>
          </w:tcPr>
          <w:p w14:paraId="2D6E8DB3" w14:textId="77777777" w:rsidR="00881329" w:rsidRPr="00701C93" w:rsidRDefault="00881329" w:rsidP="0092325F">
            <w:pPr>
              <w:pStyle w:val="NoSpacing"/>
              <w:jc w:val="center"/>
              <w:rPr>
                <w:rFonts w:ascii="Arial" w:hAnsi="Arial" w:cs="Arial"/>
                <w:sz w:val="20"/>
                <w:szCs w:val="20"/>
              </w:rPr>
            </w:pPr>
          </w:p>
        </w:tc>
        <w:tc>
          <w:tcPr>
            <w:tcW w:w="1110" w:type="dxa"/>
            <w:vAlign w:val="center"/>
          </w:tcPr>
          <w:p w14:paraId="053EE6EB" w14:textId="77777777" w:rsidR="00881329" w:rsidRPr="00701C93" w:rsidRDefault="00881329" w:rsidP="0092325F">
            <w:pPr>
              <w:pStyle w:val="NoSpacing"/>
              <w:jc w:val="center"/>
              <w:rPr>
                <w:rFonts w:ascii="Arial" w:hAnsi="Arial" w:cs="Arial"/>
                <w:sz w:val="20"/>
                <w:szCs w:val="20"/>
              </w:rPr>
            </w:pPr>
          </w:p>
        </w:tc>
        <w:tc>
          <w:tcPr>
            <w:tcW w:w="1111" w:type="dxa"/>
            <w:vAlign w:val="center"/>
          </w:tcPr>
          <w:p w14:paraId="592D8582" w14:textId="77777777" w:rsidR="00881329" w:rsidRPr="00701C93" w:rsidRDefault="00881329" w:rsidP="0092325F">
            <w:pPr>
              <w:pStyle w:val="NoSpacing"/>
              <w:jc w:val="center"/>
              <w:rPr>
                <w:rFonts w:ascii="Arial" w:hAnsi="Arial" w:cs="Arial"/>
                <w:sz w:val="20"/>
                <w:szCs w:val="20"/>
              </w:rPr>
            </w:pPr>
          </w:p>
        </w:tc>
        <w:tc>
          <w:tcPr>
            <w:tcW w:w="1113" w:type="dxa"/>
            <w:vAlign w:val="center"/>
          </w:tcPr>
          <w:p w14:paraId="4267B8A6" w14:textId="77777777" w:rsidR="00881329" w:rsidRPr="00701C93" w:rsidRDefault="00881329" w:rsidP="0092325F">
            <w:pPr>
              <w:pStyle w:val="NoSpacing"/>
              <w:jc w:val="center"/>
              <w:rPr>
                <w:rFonts w:ascii="Arial" w:hAnsi="Arial" w:cs="Arial"/>
                <w:sz w:val="20"/>
                <w:szCs w:val="20"/>
              </w:rPr>
            </w:pPr>
          </w:p>
        </w:tc>
      </w:tr>
      <w:tr w:rsidR="00881329" w:rsidRPr="00C96DE4" w14:paraId="2FA5FA9F" w14:textId="77777777" w:rsidTr="00DB3F37">
        <w:trPr>
          <w:gridAfter w:val="1"/>
          <w:wAfter w:w="11" w:type="dxa"/>
          <w:trHeight w:val="360"/>
          <w:jc w:val="center"/>
        </w:trPr>
        <w:tc>
          <w:tcPr>
            <w:tcW w:w="4904" w:type="dxa"/>
            <w:tcBorders>
              <w:top w:val="single" w:sz="8" w:space="0" w:color="auto"/>
              <w:left w:val="single" w:sz="12" w:space="0" w:color="auto"/>
              <w:bottom w:val="single" w:sz="8" w:space="0" w:color="auto"/>
              <w:right w:val="single" w:sz="6" w:space="0" w:color="auto"/>
            </w:tcBorders>
            <w:vAlign w:val="center"/>
          </w:tcPr>
          <w:p w14:paraId="0EB6121C" w14:textId="77777777" w:rsidR="00881329" w:rsidRPr="00701C93" w:rsidRDefault="00881329" w:rsidP="0092325F">
            <w:pPr>
              <w:pStyle w:val="NoSpacing"/>
              <w:jc w:val="center"/>
              <w:rPr>
                <w:rFonts w:ascii="Arial" w:hAnsi="Arial" w:cs="Arial"/>
                <w:sz w:val="20"/>
                <w:szCs w:val="20"/>
              </w:rPr>
            </w:pPr>
            <w:r w:rsidRPr="00701C93">
              <w:rPr>
                <w:rFonts w:ascii="Arial" w:hAnsi="Arial" w:cs="Arial"/>
                <w:sz w:val="20"/>
                <w:szCs w:val="20"/>
              </w:rPr>
              <w:t>Is Run Average concentration &lt;4 ppm?</w:t>
            </w:r>
          </w:p>
        </w:tc>
        <w:tc>
          <w:tcPr>
            <w:tcW w:w="1111" w:type="dxa"/>
            <w:vAlign w:val="center"/>
          </w:tcPr>
          <w:p w14:paraId="79E17437" w14:textId="77777777" w:rsidR="00881329" w:rsidRPr="00701C93" w:rsidRDefault="00881329" w:rsidP="0092325F">
            <w:pPr>
              <w:pStyle w:val="NoSpacing"/>
              <w:jc w:val="center"/>
              <w:rPr>
                <w:rFonts w:ascii="Arial" w:hAnsi="Arial" w:cs="Arial"/>
                <w:sz w:val="20"/>
                <w:szCs w:val="20"/>
              </w:rPr>
            </w:pPr>
          </w:p>
        </w:tc>
        <w:tc>
          <w:tcPr>
            <w:tcW w:w="1110" w:type="dxa"/>
            <w:vAlign w:val="center"/>
          </w:tcPr>
          <w:p w14:paraId="59345D16" w14:textId="77777777" w:rsidR="00881329" w:rsidRPr="00701C93" w:rsidRDefault="00881329" w:rsidP="0092325F">
            <w:pPr>
              <w:pStyle w:val="NoSpacing"/>
              <w:jc w:val="center"/>
              <w:rPr>
                <w:rFonts w:ascii="Arial" w:hAnsi="Arial" w:cs="Arial"/>
                <w:sz w:val="20"/>
                <w:szCs w:val="20"/>
              </w:rPr>
            </w:pPr>
          </w:p>
        </w:tc>
        <w:tc>
          <w:tcPr>
            <w:tcW w:w="1111" w:type="dxa"/>
            <w:vAlign w:val="center"/>
          </w:tcPr>
          <w:p w14:paraId="48E3FF9D" w14:textId="77777777" w:rsidR="00881329" w:rsidRPr="00701C93" w:rsidRDefault="00881329" w:rsidP="0092325F">
            <w:pPr>
              <w:pStyle w:val="NoSpacing"/>
              <w:jc w:val="center"/>
              <w:rPr>
                <w:rFonts w:ascii="Arial" w:hAnsi="Arial" w:cs="Arial"/>
                <w:sz w:val="20"/>
                <w:szCs w:val="20"/>
              </w:rPr>
            </w:pPr>
          </w:p>
        </w:tc>
        <w:tc>
          <w:tcPr>
            <w:tcW w:w="1113" w:type="dxa"/>
            <w:vAlign w:val="center"/>
          </w:tcPr>
          <w:p w14:paraId="6DD21614" w14:textId="77777777" w:rsidR="00881329" w:rsidRPr="00701C93" w:rsidRDefault="00881329" w:rsidP="0092325F">
            <w:pPr>
              <w:pStyle w:val="NoSpacing"/>
              <w:jc w:val="center"/>
              <w:rPr>
                <w:rFonts w:ascii="Arial" w:hAnsi="Arial" w:cs="Arial"/>
                <w:sz w:val="20"/>
                <w:szCs w:val="20"/>
              </w:rPr>
            </w:pPr>
          </w:p>
        </w:tc>
      </w:tr>
      <w:tr w:rsidR="00881329" w:rsidRPr="00C96DE4" w14:paraId="03A9C5C0" w14:textId="77777777" w:rsidTr="00DB3F37">
        <w:trPr>
          <w:gridAfter w:val="1"/>
          <w:wAfter w:w="11" w:type="dxa"/>
          <w:trHeight w:val="360"/>
          <w:jc w:val="center"/>
        </w:trPr>
        <w:tc>
          <w:tcPr>
            <w:tcW w:w="4904" w:type="dxa"/>
            <w:tcBorders>
              <w:top w:val="single" w:sz="8" w:space="0" w:color="auto"/>
              <w:left w:val="single" w:sz="12" w:space="0" w:color="auto"/>
              <w:bottom w:val="single" w:sz="8" w:space="0" w:color="auto"/>
              <w:right w:val="single" w:sz="6" w:space="0" w:color="auto"/>
            </w:tcBorders>
            <w:vAlign w:val="center"/>
          </w:tcPr>
          <w:p w14:paraId="0D8C7B42" w14:textId="3438E8AD" w:rsidR="00881329" w:rsidRPr="00D34E22" w:rsidRDefault="00881329" w:rsidP="0092325F">
            <w:pPr>
              <w:pStyle w:val="NoSpacing"/>
              <w:jc w:val="center"/>
              <w:rPr>
                <w:rFonts w:ascii="Arial" w:hAnsi="Arial" w:cs="Arial"/>
                <w:sz w:val="20"/>
                <w:szCs w:val="20"/>
              </w:rPr>
            </w:pPr>
            <w:r w:rsidRPr="00D34E22">
              <w:rPr>
                <w:rFonts w:ascii="Arial" w:hAnsi="Arial" w:cs="Arial"/>
                <w:sz w:val="20"/>
                <w:szCs w:val="20"/>
              </w:rPr>
              <w:t>Is Run Average Conc. 1.</w:t>
            </w:r>
            <w:r w:rsidR="00D34E22" w:rsidRPr="00D34E22">
              <w:rPr>
                <w:rFonts w:ascii="Arial" w:hAnsi="Arial" w:cs="Arial"/>
                <w:sz w:val="20"/>
                <w:szCs w:val="20"/>
              </w:rPr>
              <w:t>2</w:t>
            </w:r>
            <w:r w:rsidRPr="00D34E22">
              <w:rPr>
                <w:rFonts w:ascii="Arial" w:hAnsi="Arial" w:cs="Arial"/>
                <w:sz w:val="20"/>
                <w:szCs w:val="20"/>
              </w:rPr>
              <w:t>5 to 2.5 of the Span?</w:t>
            </w:r>
          </w:p>
        </w:tc>
        <w:tc>
          <w:tcPr>
            <w:tcW w:w="1111" w:type="dxa"/>
            <w:vAlign w:val="center"/>
          </w:tcPr>
          <w:p w14:paraId="6161501E" w14:textId="77777777" w:rsidR="00881329" w:rsidRPr="00701C93" w:rsidRDefault="00881329" w:rsidP="0092325F">
            <w:pPr>
              <w:pStyle w:val="NoSpacing"/>
              <w:jc w:val="center"/>
              <w:rPr>
                <w:rFonts w:ascii="Arial" w:hAnsi="Arial" w:cs="Arial"/>
                <w:sz w:val="20"/>
                <w:szCs w:val="20"/>
              </w:rPr>
            </w:pPr>
          </w:p>
        </w:tc>
        <w:tc>
          <w:tcPr>
            <w:tcW w:w="1110" w:type="dxa"/>
            <w:vAlign w:val="center"/>
          </w:tcPr>
          <w:p w14:paraId="6D4B7121" w14:textId="77777777" w:rsidR="00881329" w:rsidRPr="00701C93" w:rsidRDefault="00881329" w:rsidP="0092325F">
            <w:pPr>
              <w:pStyle w:val="NoSpacing"/>
              <w:jc w:val="center"/>
              <w:rPr>
                <w:rFonts w:ascii="Arial" w:hAnsi="Arial" w:cs="Arial"/>
                <w:sz w:val="20"/>
                <w:szCs w:val="20"/>
              </w:rPr>
            </w:pPr>
          </w:p>
        </w:tc>
        <w:tc>
          <w:tcPr>
            <w:tcW w:w="1111" w:type="dxa"/>
            <w:vAlign w:val="center"/>
          </w:tcPr>
          <w:p w14:paraId="023FDDDA" w14:textId="77777777" w:rsidR="00881329" w:rsidRPr="00701C93" w:rsidRDefault="00881329" w:rsidP="0092325F">
            <w:pPr>
              <w:pStyle w:val="NoSpacing"/>
              <w:jc w:val="center"/>
              <w:rPr>
                <w:rFonts w:ascii="Arial" w:hAnsi="Arial" w:cs="Arial"/>
                <w:sz w:val="20"/>
                <w:szCs w:val="20"/>
              </w:rPr>
            </w:pPr>
          </w:p>
        </w:tc>
        <w:tc>
          <w:tcPr>
            <w:tcW w:w="1113" w:type="dxa"/>
            <w:vAlign w:val="center"/>
          </w:tcPr>
          <w:p w14:paraId="672EA62C" w14:textId="77777777" w:rsidR="00881329" w:rsidRPr="00701C93" w:rsidRDefault="00881329" w:rsidP="0092325F">
            <w:pPr>
              <w:pStyle w:val="NoSpacing"/>
              <w:jc w:val="center"/>
              <w:rPr>
                <w:rFonts w:ascii="Arial" w:hAnsi="Arial" w:cs="Arial"/>
                <w:sz w:val="20"/>
                <w:szCs w:val="20"/>
              </w:rPr>
            </w:pPr>
          </w:p>
        </w:tc>
      </w:tr>
      <w:tr w:rsidR="00881329" w:rsidRPr="00C96DE4" w14:paraId="1AA3EAF2" w14:textId="77777777" w:rsidTr="00DB3F37">
        <w:trPr>
          <w:gridAfter w:val="1"/>
          <w:wAfter w:w="11" w:type="dxa"/>
          <w:trHeight w:val="360"/>
          <w:jc w:val="center"/>
        </w:trPr>
        <w:tc>
          <w:tcPr>
            <w:tcW w:w="4904" w:type="dxa"/>
            <w:tcBorders>
              <w:top w:val="single" w:sz="8" w:space="0" w:color="auto"/>
              <w:left w:val="single" w:sz="12" w:space="0" w:color="auto"/>
              <w:bottom w:val="single" w:sz="8" w:space="0" w:color="auto"/>
              <w:right w:val="single" w:sz="6" w:space="0" w:color="auto"/>
            </w:tcBorders>
            <w:vAlign w:val="center"/>
          </w:tcPr>
          <w:p w14:paraId="42879CE1" w14:textId="77777777" w:rsidR="00881329" w:rsidRPr="00701C93" w:rsidRDefault="00881329" w:rsidP="0092325F">
            <w:pPr>
              <w:pStyle w:val="NoSpacing"/>
              <w:jc w:val="center"/>
              <w:rPr>
                <w:rFonts w:ascii="Arial" w:hAnsi="Arial" w:cs="Arial"/>
                <w:sz w:val="20"/>
                <w:szCs w:val="20"/>
              </w:rPr>
            </w:pPr>
            <w:r>
              <w:rPr>
                <w:rFonts w:ascii="Arial" w:hAnsi="Arial" w:cs="Arial"/>
                <w:sz w:val="20"/>
                <w:szCs w:val="20"/>
              </w:rPr>
              <w:t xml:space="preserve">NMHC or </w:t>
            </w:r>
            <w:r w:rsidRPr="00701C93">
              <w:rPr>
                <w:rFonts w:ascii="Arial" w:hAnsi="Arial" w:cs="Arial"/>
                <w:sz w:val="20"/>
                <w:szCs w:val="20"/>
              </w:rPr>
              <w:t>NMEHC Emission Conc</w:t>
            </w:r>
            <w:r>
              <w:rPr>
                <w:rFonts w:ascii="Arial" w:hAnsi="Arial" w:cs="Arial"/>
                <w:sz w:val="20"/>
                <w:szCs w:val="20"/>
              </w:rPr>
              <w:t>.</w:t>
            </w:r>
            <w:r w:rsidRPr="00701C93">
              <w:rPr>
                <w:rFonts w:ascii="Arial" w:hAnsi="Arial" w:cs="Arial"/>
                <w:sz w:val="20"/>
                <w:szCs w:val="20"/>
              </w:rPr>
              <w:t>, (ppmvd)</w:t>
            </w:r>
          </w:p>
        </w:tc>
        <w:tc>
          <w:tcPr>
            <w:tcW w:w="1111" w:type="dxa"/>
            <w:vAlign w:val="center"/>
          </w:tcPr>
          <w:p w14:paraId="679A2F0A" w14:textId="77777777" w:rsidR="00881329" w:rsidRPr="00701C93" w:rsidRDefault="00881329" w:rsidP="0092325F">
            <w:pPr>
              <w:pStyle w:val="NoSpacing"/>
              <w:jc w:val="center"/>
              <w:rPr>
                <w:rFonts w:ascii="Arial" w:hAnsi="Arial" w:cs="Arial"/>
                <w:sz w:val="20"/>
                <w:szCs w:val="20"/>
              </w:rPr>
            </w:pPr>
          </w:p>
        </w:tc>
        <w:tc>
          <w:tcPr>
            <w:tcW w:w="1110" w:type="dxa"/>
            <w:vAlign w:val="center"/>
          </w:tcPr>
          <w:p w14:paraId="210B8187" w14:textId="77777777" w:rsidR="00881329" w:rsidRPr="00701C93" w:rsidRDefault="00881329" w:rsidP="0092325F">
            <w:pPr>
              <w:pStyle w:val="NoSpacing"/>
              <w:jc w:val="center"/>
              <w:rPr>
                <w:rFonts w:ascii="Arial" w:hAnsi="Arial" w:cs="Arial"/>
                <w:sz w:val="20"/>
                <w:szCs w:val="20"/>
              </w:rPr>
            </w:pPr>
          </w:p>
        </w:tc>
        <w:tc>
          <w:tcPr>
            <w:tcW w:w="1111" w:type="dxa"/>
            <w:vAlign w:val="center"/>
          </w:tcPr>
          <w:p w14:paraId="5174EB4A" w14:textId="77777777" w:rsidR="00881329" w:rsidRPr="00701C93" w:rsidRDefault="00881329" w:rsidP="0092325F">
            <w:pPr>
              <w:pStyle w:val="NoSpacing"/>
              <w:jc w:val="center"/>
              <w:rPr>
                <w:rFonts w:ascii="Arial" w:hAnsi="Arial" w:cs="Arial"/>
                <w:sz w:val="20"/>
                <w:szCs w:val="20"/>
              </w:rPr>
            </w:pPr>
          </w:p>
        </w:tc>
        <w:tc>
          <w:tcPr>
            <w:tcW w:w="1113" w:type="dxa"/>
            <w:vAlign w:val="center"/>
          </w:tcPr>
          <w:p w14:paraId="0D734828" w14:textId="77777777" w:rsidR="00881329" w:rsidRPr="00701C93" w:rsidRDefault="00881329" w:rsidP="0092325F">
            <w:pPr>
              <w:pStyle w:val="NoSpacing"/>
              <w:jc w:val="center"/>
              <w:rPr>
                <w:rFonts w:ascii="Arial" w:hAnsi="Arial" w:cs="Arial"/>
                <w:sz w:val="20"/>
                <w:szCs w:val="20"/>
              </w:rPr>
            </w:pPr>
          </w:p>
        </w:tc>
      </w:tr>
      <w:tr w:rsidR="00881329" w:rsidRPr="00C96DE4" w14:paraId="307E5644" w14:textId="77777777" w:rsidTr="00DB3F37">
        <w:trPr>
          <w:gridAfter w:val="1"/>
          <w:wAfter w:w="11" w:type="dxa"/>
          <w:trHeight w:val="360"/>
          <w:jc w:val="center"/>
        </w:trPr>
        <w:tc>
          <w:tcPr>
            <w:tcW w:w="4904" w:type="dxa"/>
            <w:tcBorders>
              <w:top w:val="single" w:sz="8" w:space="0" w:color="auto"/>
              <w:left w:val="single" w:sz="12" w:space="0" w:color="auto"/>
              <w:right w:val="single" w:sz="8" w:space="0" w:color="auto"/>
            </w:tcBorders>
            <w:vAlign w:val="center"/>
          </w:tcPr>
          <w:p w14:paraId="1D78F32C" w14:textId="76D1356C" w:rsidR="00881329" w:rsidRDefault="00881329" w:rsidP="0092325F">
            <w:pPr>
              <w:pStyle w:val="NoSpacing"/>
              <w:jc w:val="center"/>
              <w:rPr>
                <w:rFonts w:ascii="Arial" w:hAnsi="Arial" w:cs="Arial"/>
                <w:sz w:val="20"/>
                <w:szCs w:val="20"/>
              </w:rPr>
            </w:pPr>
            <w:r w:rsidRPr="004A582F">
              <w:rPr>
                <w:rFonts w:ascii="Arial" w:hAnsi="Arial" w:cs="Arial"/>
                <w:sz w:val="20"/>
                <w:szCs w:val="20"/>
              </w:rPr>
              <w:t xml:space="preserve">NMHC or NMEHC </w:t>
            </w:r>
            <w:r w:rsidRPr="00887CE3">
              <w:rPr>
                <w:rFonts w:ascii="Arial" w:hAnsi="Arial" w:cs="Arial"/>
                <w:sz w:val="20"/>
                <w:szCs w:val="20"/>
              </w:rPr>
              <w:t>Emiss</w:t>
            </w:r>
            <w:r>
              <w:rPr>
                <w:rFonts w:ascii="Arial" w:hAnsi="Arial" w:cs="Arial"/>
                <w:sz w:val="20"/>
                <w:szCs w:val="20"/>
              </w:rPr>
              <w:t>ion</w:t>
            </w:r>
            <w:r w:rsidRPr="00887CE3">
              <w:rPr>
                <w:rFonts w:ascii="Arial" w:hAnsi="Arial" w:cs="Arial"/>
                <w:sz w:val="20"/>
                <w:szCs w:val="20"/>
              </w:rPr>
              <w:t xml:space="preserve"> Conc</w:t>
            </w:r>
            <w:r>
              <w:rPr>
                <w:rFonts w:ascii="Arial" w:hAnsi="Arial" w:cs="Arial"/>
                <w:sz w:val="20"/>
                <w:szCs w:val="20"/>
              </w:rPr>
              <w:t>entration</w:t>
            </w:r>
            <w:r w:rsidR="00E50FF2">
              <w:rPr>
                <w:rFonts w:ascii="Arial" w:hAnsi="Arial" w:cs="Arial"/>
                <w:sz w:val="20"/>
                <w:szCs w:val="20"/>
              </w:rPr>
              <w:t>,</w:t>
            </w:r>
          </w:p>
          <w:p w14:paraId="4415ADBC" w14:textId="77777777" w:rsidR="00881329" w:rsidRPr="00701C93" w:rsidRDefault="00881329" w:rsidP="0092325F">
            <w:pPr>
              <w:pStyle w:val="NoSpacing"/>
              <w:jc w:val="center"/>
              <w:rPr>
                <w:rFonts w:ascii="Arial" w:hAnsi="Arial" w:cs="Arial"/>
                <w:sz w:val="20"/>
                <w:szCs w:val="20"/>
              </w:rPr>
            </w:pPr>
            <w:r w:rsidRPr="00887CE3">
              <w:rPr>
                <w:rFonts w:ascii="Arial" w:hAnsi="Arial" w:cs="Arial"/>
                <w:sz w:val="20"/>
                <w:szCs w:val="20"/>
              </w:rPr>
              <w:t>(ppmdv @ 15% O</w:t>
            </w:r>
            <w:r w:rsidRPr="00887CE3">
              <w:rPr>
                <w:rFonts w:ascii="Arial" w:hAnsi="Arial" w:cs="Arial"/>
                <w:sz w:val="20"/>
                <w:szCs w:val="20"/>
                <w:vertAlign w:val="subscript"/>
              </w:rPr>
              <w:t>2</w:t>
            </w:r>
            <w:r w:rsidRPr="00887CE3">
              <w:rPr>
                <w:rFonts w:ascii="Arial" w:hAnsi="Arial" w:cs="Arial"/>
                <w:sz w:val="20"/>
                <w:szCs w:val="20"/>
              </w:rPr>
              <w:t>)</w:t>
            </w:r>
          </w:p>
        </w:tc>
        <w:tc>
          <w:tcPr>
            <w:tcW w:w="1111" w:type="dxa"/>
            <w:vAlign w:val="center"/>
          </w:tcPr>
          <w:p w14:paraId="0EB6DB78" w14:textId="77777777" w:rsidR="00881329" w:rsidRPr="00701C93" w:rsidRDefault="00881329" w:rsidP="0092325F">
            <w:pPr>
              <w:pStyle w:val="NoSpacing"/>
              <w:jc w:val="center"/>
              <w:rPr>
                <w:rFonts w:ascii="Arial" w:hAnsi="Arial" w:cs="Arial"/>
                <w:sz w:val="20"/>
                <w:szCs w:val="20"/>
              </w:rPr>
            </w:pPr>
          </w:p>
        </w:tc>
        <w:tc>
          <w:tcPr>
            <w:tcW w:w="1110" w:type="dxa"/>
            <w:vAlign w:val="center"/>
          </w:tcPr>
          <w:p w14:paraId="180E39BA" w14:textId="77777777" w:rsidR="00881329" w:rsidRPr="00701C93" w:rsidRDefault="00881329" w:rsidP="0092325F">
            <w:pPr>
              <w:pStyle w:val="NoSpacing"/>
              <w:jc w:val="center"/>
              <w:rPr>
                <w:rFonts w:ascii="Arial" w:hAnsi="Arial" w:cs="Arial"/>
                <w:sz w:val="20"/>
                <w:szCs w:val="20"/>
              </w:rPr>
            </w:pPr>
          </w:p>
        </w:tc>
        <w:tc>
          <w:tcPr>
            <w:tcW w:w="1111" w:type="dxa"/>
            <w:vAlign w:val="center"/>
          </w:tcPr>
          <w:p w14:paraId="74C951B5" w14:textId="77777777" w:rsidR="00881329" w:rsidRPr="00701C93" w:rsidRDefault="00881329" w:rsidP="0092325F">
            <w:pPr>
              <w:pStyle w:val="NoSpacing"/>
              <w:jc w:val="center"/>
              <w:rPr>
                <w:rFonts w:ascii="Arial" w:hAnsi="Arial" w:cs="Arial"/>
                <w:sz w:val="20"/>
                <w:szCs w:val="20"/>
              </w:rPr>
            </w:pPr>
          </w:p>
        </w:tc>
        <w:tc>
          <w:tcPr>
            <w:tcW w:w="1113" w:type="dxa"/>
            <w:vAlign w:val="center"/>
          </w:tcPr>
          <w:p w14:paraId="6A509559" w14:textId="77777777" w:rsidR="00881329" w:rsidRPr="00701C93" w:rsidRDefault="00881329" w:rsidP="0092325F">
            <w:pPr>
              <w:pStyle w:val="NoSpacing"/>
              <w:jc w:val="center"/>
              <w:rPr>
                <w:rFonts w:ascii="Arial" w:hAnsi="Arial" w:cs="Arial"/>
                <w:sz w:val="20"/>
                <w:szCs w:val="20"/>
              </w:rPr>
            </w:pPr>
          </w:p>
        </w:tc>
      </w:tr>
      <w:tr w:rsidR="00881329" w:rsidRPr="00C96DE4" w14:paraId="68243027" w14:textId="77777777" w:rsidTr="00DB3F37">
        <w:trPr>
          <w:gridAfter w:val="1"/>
          <w:wAfter w:w="11" w:type="dxa"/>
          <w:trHeight w:val="360"/>
          <w:jc w:val="center"/>
        </w:trPr>
        <w:tc>
          <w:tcPr>
            <w:tcW w:w="4904" w:type="dxa"/>
            <w:vAlign w:val="center"/>
          </w:tcPr>
          <w:p w14:paraId="79C04DDC" w14:textId="03166606" w:rsidR="00881329" w:rsidRDefault="00881329" w:rsidP="0092325F">
            <w:pPr>
              <w:pStyle w:val="NoSpacing"/>
              <w:jc w:val="center"/>
              <w:rPr>
                <w:rFonts w:ascii="Arial" w:hAnsi="Arial" w:cs="Arial"/>
                <w:sz w:val="20"/>
                <w:szCs w:val="20"/>
              </w:rPr>
            </w:pPr>
            <w:r w:rsidRPr="00F15D83">
              <w:rPr>
                <w:rFonts w:ascii="Arial" w:hAnsi="Arial" w:cs="Arial"/>
                <w:sz w:val="20"/>
                <w:szCs w:val="20"/>
              </w:rPr>
              <w:t xml:space="preserve">Subpart JJJJ / ZZZZ </w:t>
            </w:r>
            <w:r>
              <w:rPr>
                <w:rFonts w:ascii="Arial" w:hAnsi="Arial" w:cs="Arial"/>
                <w:sz w:val="20"/>
                <w:szCs w:val="20"/>
              </w:rPr>
              <w:t>VOC</w:t>
            </w:r>
            <w:r w:rsidRPr="00F15D83">
              <w:rPr>
                <w:rFonts w:ascii="Arial" w:hAnsi="Arial" w:cs="Arial"/>
                <w:sz w:val="20"/>
                <w:szCs w:val="20"/>
              </w:rPr>
              <w:t xml:space="preserve"> Emiss</w:t>
            </w:r>
            <w:r>
              <w:rPr>
                <w:rFonts w:ascii="Arial" w:hAnsi="Arial" w:cs="Arial"/>
                <w:sz w:val="20"/>
                <w:szCs w:val="20"/>
              </w:rPr>
              <w:t>ion Conc.</w:t>
            </w:r>
            <w:r w:rsidRPr="00F15D83">
              <w:rPr>
                <w:rFonts w:ascii="Arial" w:hAnsi="Arial" w:cs="Arial"/>
                <w:sz w:val="20"/>
                <w:szCs w:val="20"/>
              </w:rPr>
              <w:t xml:space="preserve"> </w:t>
            </w:r>
            <w:r w:rsidRPr="00725C5C">
              <w:rPr>
                <w:rFonts w:ascii="Arial" w:hAnsi="Arial" w:cs="Arial"/>
                <w:sz w:val="20"/>
                <w:szCs w:val="20"/>
              </w:rPr>
              <w:t>Limit</w:t>
            </w:r>
            <w:r w:rsidR="00E50FF2">
              <w:rPr>
                <w:rFonts w:ascii="Arial" w:hAnsi="Arial" w:cs="Arial"/>
                <w:sz w:val="20"/>
                <w:szCs w:val="20"/>
              </w:rPr>
              <w:t>,</w:t>
            </w:r>
          </w:p>
          <w:p w14:paraId="6177E4FC" w14:textId="77777777" w:rsidR="00881329" w:rsidRPr="004A582F" w:rsidRDefault="00881329" w:rsidP="0092325F">
            <w:pPr>
              <w:pStyle w:val="NoSpacing"/>
              <w:jc w:val="center"/>
              <w:rPr>
                <w:rFonts w:ascii="Arial" w:hAnsi="Arial" w:cs="Arial"/>
                <w:sz w:val="20"/>
                <w:szCs w:val="20"/>
              </w:rPr>
            </w:pPr>
            <w:r w:rsidRPr="007E49C0">
              <w:rPr>
                <w:rFonts w:ascii="Arial" w:hAnsi="Arial" w:cs="Arial"/>
                <w:sz w:val="20"/>
                <w:szCs w:val="20"/>
              </w:rPr>
              <w:t>(ppmdv @ 15% O</w:t>
            </w:r>
            <w:r w:rsidRPr="007E49C0">
              <w:rPr>
                <w:rFonts w:ascii="Arial" w:hAnsi="Arial" w:cs="Arial"/>
                <w:sz w:val="20"/>
                <w:szCs w:val="20"/>
                <w:vertAlign w:val="subscript"/>
              </w:rPr>
              <w:t>2</w:t>
            </w:r>
            <w:r w:rsidRPr="007E49C0">
              <w:rPr>
                <w:rFonts w:ascii="Arial" w:hAnsi="Arial" w:cs="Arial"/>
                <w:sz w:val="20"/>
                <w:szCs w:val="20"/>
              </w:rPr>
              <w:t>)</w:t>
            </w:r>
          </w:p>
        </w:tc>
        <w:tc>
          <w:tcPr>
            <w:tcW w:w="1111" w:type="dxa"/>
            <w:vAlign w:val="center"/>
          </w:tcPr>
          <w:p w14:paraId="4F987F52" w14:textId="77777777" w:rsidR="00881329" w:rsidRPr="00701C93" w:rsidRDefault="00881329" w:rsidP="0092325F">
            <w:pPr>
              <w:pStyle w:val="NoSpacing"/>
              <w:jc w:val="center"/>
              <w:rPr>
                <w:rFonts w:ascii="Arial" w:hAnsi="Arial" w:cs="Arial"/>
                <w:sz w:val="20"/>
                <w:szCs w:val="20"/>
              </w:rPr>
            </w:pPr>
            <w:r w:rsidRPr="00F15D83">
              <w:rPr>
                <w:rFonts w:ascii="Arial" w:hAnsi="Arial" w:cs="Arial"/>
                <w:sz w:val="20"/>
                <w:szCs w:val="20"/>
              </w:rPr>
              <w:t>N/A</w:t>
            </w:r>
          </w:p>
        </w:tc>
        <w:tc>
          <w:tcPr>
            <w:tcW w:w="1110" w:type="dxa"/>
            <w:vAlign w:val="center"/>
          </w:tcPr>
          <w:p w14:paraId="28595C95" w14:textId="77777777" w:rsidR="00881329" w:rsidRPr="00701C93" w:rsidRDefault="00881329" w:rsidP="0092325F">
            <w:pPr>
              <w:pStyle w:val="NoSpacing"/>
              <w:jc w:val="center"/>
              <w:rPr>
                <w:rFonts w:ascii="Arial" w:hAnsi="Arial" w:cs="Arial"/>
                <w:sz w:val="20"/>
                <w:szCs w:val="20"/>
              </w:rPr>
            </w:pPr>
            <w:r w:rsidRPr="00F15D83">
              <w:rPr>
                <w:rFonts w:ascii="Arial" w:hAnsi="Arial" w:cs="Arial"/>
                <w:sz w:val="20"/>
                <w:szCs w:val="20"/>
              </w:rPr>
              <w:t>N/A</w:t>
            </w:r>
          </w:p>
        </w:tc>
        <w:tc>
          <w:tcPr>
            <w:tcW w:w="1111" w:type="dxa"/>
            <w:vAlign w:val="center"/>
          </w:tcPr>
          <w:p w14:paraId="07419A45" w14:textId="77777777" w:rsidR="00881329" w:rsidRPr="00701C93" w:rsidRDefault="00881329" w:rsidP="0092325F">
            <w:pPr>
              <w:pStyle w:val="NoSpacing"/>
              <w:jc w:val="center"/>
              <w:rPr>
                <w:rFonts w:ascii="Arial" w:hAnsi="Arial" w:cs="Arial"/>
                <w:sz w:val="20"/>
                <w:szCs w:val="20"/>
              </w:rPr>
            </w:pPr>
            <w:r w:rsidRPr="00F15D83">
              <w:rPr>
                <w:rFonts w:ascii="Arial" w:hAnsi="Arial" w:cs="Arial"/>
                <w:sz w:val="20"/>
                <w:szCs w:val="20"/>
              </w:rPr>
              <w:t>N/A</w:t>
            </w:r>
          </w:p>
        </w:tc>
        <w:tc>
          <w:tcPr>
            <w:tcW w:w="1113" w:type="dxa"/>
            <w:vAlign w:val="center"/>
          </w:tcPr>
          <w:p w14:paraId="7AC8103F" w14:textId="77777777" w:rsidR="00881329" w:rsidRPr="00701C93" w:rsidRDefault="00881329" w:rsidP="0092325F">
            <w:pPr>
              <w:pStyle w:val="NoSpacing"/>
              <w:jc w:val="center"/>
              <w:rPr>
                <w:rFonts w:ascii="Arial" w:hAnsi="Arial" w:cs="Arial"/>
                <w:sz w:val="20"/>
                <w:szCs w:val="20"/>
              </w:rPr>
            </w:pPr>
          </w:p>
        </w:tc>
      </w:tr>
      <w:tr w:rsidR="00881329" w:rsidRPr="00C96DE4" w14:paraId="114D733C" w14:textId="77777777" w:rsidTr="00DB3F37">
        <w:trPr>
          <w:gridAfter w:val="1"/>
          <w:wAfter w:w="11" w:type="dxa"/>
          <w:trHeight w:val="360"/>
          <w:jc w:val="center"/>
        </w:trPr>
        <w:tc>
          <w:tcPr>
            <w:tcW w:w="4904" w:type="dxa"/>
            <w:tcBorders>
              <w:top w:val="single" w:sz="8" w:space="0" w:color="auto"/>
              <w:left w:val="single" w:sz="12" w:space="0" w:color="auto"/>
              <w:right w:val="single" w:sz="8" w:space="0" w:color="auto"/>
            </w:tcBorders>
            <w:vAlign w:val="center"/>
          </w:tcPr>
          <w:p w14:paraId="4F583E54" w14:textId="77777777" w:rsidR="00881329" w:rsidRPr="004A582F" w:rsidRDefault="00881329" w:rsidP="0092325F">
            <w:pPr>
              <w:pStyle w:val="NoSpacing"/>
              <w:jc w:val="center"/>
              <w:rPr>
                <w:rFonts w:ascii="Arial" w:hAnsi="Arial" w:cs="Arial"/>
                <w:sz w:val="20"/>
                <w:szCs w:val="20"/>
              </w:rPr>
            </w:pPr>
            <w:r w:rsidRPr="004A582F">
              <w:rPr>
                <w:rFonts w:ascii="Arial" w:hAnsi="Arial" w:cs="Arial"/>
                <w:sz w:val="20"/>
                <w:szCs w:val="20"/>
              </w:rPr>
              <w:t xml:space="preserve">NMHC or NMEHC </w:t>
            </w:r>
            <w:r w:rsidRPr="002B3365">
              <w:rPr>
                <w:rFonts w:ascii="Arial" w:hAnsi="Arial" w:cs="Arial"/>
                <w:sz w:val="20"/>
                <w:szCs w:val="20"/>
              </w:rPr>
              <w:t>Emission Rate, (lb/hr)</w:t>
            </w:r>
          </w:p>
        </w:tc>
        <w:tc>
          <w:tcPr>
            <w:tcW w:w="1111" w:type="dxa"/>
            <w:vAlign w:val="center"/>
          </w:tcPr>
          <w:p w14:paraId="075C0784" w14:textId="77777777" w:rsidR="00881329" w:rsidRPr="00701C93" w:rsidRDefault="00881329" w:rsidP="0092325F">
            <w:pPr>
              <w:pStyle w:val="NoSpacing"/>
              <w:jc w:val="center"/>
              <w:rPr>
                <w:rFonts w:ascii="Arial" w:hAnsi="Arial" w:cs="Arial"/>
                <w:sz w:val="20"/>
                <w:szCs w:val="20"/>
              </w:rPr>
            </w:pPr>
          </w:p>
        </w:tc>
        <w:tc>
          <w:tcPr>
            <w:tcW w:w="1110" w:type="dxa"/>
            <w:vAlign w:val="center"/>
          </w:tcPr>
          <w:p w14:paraId="7099151D" w14:textId="77777777" w:rsidR="00881329" w:rsidRPr="00701C93" w:rsidRDefault="00881329" w:rsidP="0092325F">
            <w:pPr>
              <w:pStyle w:val="NoSpacing"/>
              <w:jc w:val="center"/>
              <w:rPr>
                <w:rFonts w:ascii="Arial" w:hAnsi="Arial" w:cs="Arial"/>
                <w:sz w:val="20"/>
                <w:szCs w:val="20"/>
              </w:rPr>
            </w:pPr>
          </w:p>
        </w:tc>
        <w:tc>
          <w:tcPr>
            <w:tcW w:w="1111" w:type="dxa"/>
            <w:vAlign w:val="center"/>
          </w:tcPr>
          <w:p w14:paraId="3BCBE249" w14:textId="77777777" w:rsidR="00881329" w:rsidRPr="00701C93" w:rsidRDefault="00881329" w:rsidP="0092325F">
            <w:pPr>
              <w:pStyle w:val="NoSpacing"/>
              <w:jc w:val="center"/>
              <w:rPr>
                <w:rFonts w:ascii="Arial" w:hAnsi="Arial" w:cs="Arial"/>
                <w:sz w:val="20"/>
                <w:szCs w:val="20"/>
              </w:rPr>
            </w:pPr>
          </w:p>
        </w:tc>
        <w:tc>
          <w:tcPr>
            <w:tcW w:w="1113" w:type="dxa"/>
            <w:vAlign w:val="center"/>
          </w:tcPr>
          <w:p w14:paraId="17B4E1F7" w14:textId="77777777" w:rsidR="00881329" w:rsidRPr="00701C93" w:rsidRDefault="00881329" w:rsidP="0092325F">
            <w:pPr>
              <w:pStyle w:val="NoSpacing"/>
              <w:jc w:val="center"/>
              <w:rPr>
                <w:rFonts w:ascii="Arial" w:hAnsi="Arial" w:cs="Arial"/>
                <w:sz w:val="20"/>
                <w:szCs w:val="20"/>
              </w:rPr>
            </w:pPr>
          </w:p>
        </w:tc>
      </w:tr>
      <w:tr w:rsidR="00881329" w:rsidRPr="00C96DE4" w14:paraId="2649AF6A" w14:textId="77777777" w:rsidTr="00DB3F37">
        <w:trPr>
          <w:gridAfter w:val="1"/>
          <w:wAfter w:w="11" w:type="dxa"/>
          <w:trHeight w:val="360"/>
          <w:jc w:val="center"/>
        </w:trPr>
        <w:tc>
          <w:tcPr>
            <w:tcW w:w="4904" w:type="dxa"/>
            <w:tcBorders>
              <w:top w:val="single" w:sz="8" w:space="0" w:color="auto"/>
              <w:left w:val="single" w:sz="12" w:space="0" w:color="auto"/>
              <w:right w:val="single" w:sz="8" w:space="0" w:color="auto"/>
            </w:tcBorders>
            <w:vAlign w:val="center"/>
          </w:tcPr>
          <w:p w14:paraId="634A889B" w14:textId="77777777" w:rsidR="00881329" w:rsidRPr="00701C93" w:rsidRDefault="00881329" w:rsidP="0092325F">
            <w:pPr>
              <w:pStyle w:val="NoSpacing"/>
              <w:jc w:val="center"/>
              <w:rPr>
                <w:rFonts w:ascii="Arial" w:hAnsi="Arial" w:cs="Arial"/>
                <w:sz w:val="20"/>
                <w:szCs w:val="20"/>
              </w:rPr>
            </w:pPr>
            <w:r w:rsidRPr="004A582F">
              <w:rPr>
                <w:rFonts w:ascii="Arial" w:hAnsi="Arial" w:cs="Arial"/>
                <w:sz w:val="20"/>
                <w:szCs w:val="20"/>
              </w:rPr>
              <w:t xml:space="preserve">NMHC or NMEHC </w:t>
            </w:r>
            <w:r w:rsidRPr="00903A34">
              <w:rPr>
                <w:rFonts w:ascii="Arial" w:hAnsi="Arial" w:cs="Arial"/>
                <w:sz w:val="20"/>
                <w:szCs w:val="20"/>
              </w:rPr>
              <w:t>Emission Rate, (g/BHP-hr)</w:t>
            </w:r>
          </w:p>
        </w:tc>
        <w:tc>
          <w:tcPr>
            <w:tcW w:w="1111" w:type="dxa"/>
            <w:vAlign w:val="center"/>
          </w:tcPr>
          <w:p w14:paraId="3D678AE9" w14:textId="77777777" w:rsidR="00881329" w:rsidRPr="00701C93" w:rsidRDefault="00881329" w:rsidP="0092325F">
            <w:pPr>
              <w:pStyle w:val="NoSpacing"/>
              <w:jc w:val="center"/>
              <w:rPr>
                <w:rFonts w:ascii="Arial" w:hAnsi="Arial" w:cs="Arial"/>
                <w:sz w:val="20"/>
                <w:szCs w:val="20"/>
              </w:rPr>
            </w:pPr>
          </w:p>
        </w:tc>
        <w:tc>
          <w:tcPr>
            <w:tcW w:w="1110" w:type="dxa"/>
            <w:vAlign w:val="center"/>
          </w:tcPr>
          <w:p w14:paraId="4848D600" w14:textId="77777777" w:rsidR="00881329" w:rsidRPr="00701C93" w:rsidRDefault="00881329" w:rsidP="0092325F">
            <w:pPr>
              <w:pStyle w:val="NoSpacing"/>
              <w:jc w:val="center"/>
              <w:rPr>
                <w:rFonts w:ascii="Arial" w:hAnsi="Arial" w:cs="Arial"/>
                <w:sz w:val="20"/>
                <w:szCs w:val="20"/>
              </w:rPr>
            </w:pPr>
          </w:p>
        </w:tc>
        <w:tc>
          <w:tcPr>
            <w:tcW w:w="1111" w:type="dxa"/>
            <w:vAlign w:val="center"/>
          </w:tcPr>
          <w:p w14:paraId="2D46912C" w14:textId="77777777" w:rsidR="00881329" w:rsidRPr="00701C93" w:rsidRDefault="00881329" w:rsidP="0092325F">
            <w:pPr>
              <w:pStyle w:val="NoSpacing"/>
              <w:jc w:val="center"/>
              <w:rPr>
                <w:rFonts w:ascii="Arial" w:hAnsi="Arial" w:cs="Arial"/>
                <w:sz w:val="20"/>
                <w:szCs w:val="20"/>
              </w:rPr>
            </w:pPr>
          </w:p>
        </w:tc>
        <w:tc>
          <w:tcPr>
            <w:tcW w:w="1113" w:type="dxa"/>
            <w:vAlign w:val="center"/>
          </w:tcPr>
          <w:p w14:paraId="073C104B" w14:textId="77777777" w:rsidR="00881329" w:rsidRPr="00701C93" w:rsidRDefault="00881329" w:rsidP="0092325F">
            <w:pPr>
              <w:pStyle w:val="NoSpacing"/>
              <w:jc w:val="center"/>
              <w:rPr>
                <w:rFonts w:ascii="Arial" w:hAnsi="Arial" w:cs="Arial"/>
                <w:sz w:val="20"/>
                <w:szCs w:val="20"/>
              </w:rPr>
            </w:pPr>
          </w:p>
        </w:tc>
      </w:tr>
      <w:tr w:rsidR="00881329" w:rsidRPr="00C96DE4" w14:paraId="58996709" w14:textId="77777777" w:rsidTr="00DB3F37">
        <w:trPr>
          <w:gridAfter w:val="1"/>
          <w:wAfter w:w="11" w:type="dxa"/>
          <w:trHeight w:val="360"/>
          <w:jc w:val="center"/>
        </w:trPr>
        <w:tc>
          <w:tcPr>
            <w:tcW w:w="4904" w:type="dxa"/>
            <w:vAlign w:val="center"/>
          </w:tcPr>
          <w:p w14:paraId="73DB48C0" w14:textId="77777777" w:rsidR="00881329" w:rsidRPr="00674118" w:rsidRDefault="00881329" w:rsidP="0092325F">
            <w:pPr>
              <w:pStyle w:val="NoSpacing"/>
              <w:jc w:val="center"/>
              <w:rPr>
                <w:rFonts w:ascii="Arial" w:hAnsi="Arial" w:cs="Arial"/>
                <w:sz w:val="20"/>
                <w:szCs w:val="20"/>
              </w:rPr>
            </w:pPr>
            <w:r w:rsidRPr="00F15D83">
              <w:rPr>
                <w:rFonts w:ascii="Arial" w:hAnsi="Arial" w:cs="Arial"/>
                <w:sz w:val="20"/>
                <w:szCs w:val="20"/>
              </w:rPr>
              <w:t xml:space="preserve">GP5 </w:t>
            </w:r>
            <w:r>
              <w:rPr>
                <w:rFonts w:ascii="Arial" w:hAnsi="Arial" w:cs="Arial"/>
                <w:sz w:val="20"/>
                <w:szCs w:val="20"/>
              </w:rPr>
              <w:t xml:space="preserve">/ GP-5A VOC </w:t>
            </w:r>
            <w:r w:rsidRPr="00F15D83">
              <w:rPr>
                <w:rFonts w:ascii="Arial" w:hAnsi="Arial" w:cs="Arial"/>
                <w:sz w:val="20"/>
                <w:szCs w:val="20"/>
              </w:rPr>
              <w:t>Emiss</w:t>
            </w:r>
            <w:r>
              <w:rPr>
                <w:rFonts w:ascii="Arial" w:hAnsi="Arial" w:cs="Arial"/>
                <w:sz w:val="20"/>
                <w:szCs w:val="20"/>
              </w:rPr>
              <w:t xml:space="preserve">. </w:t>
            </w:r>
            <w:r w:rsidRPr="00F15D83">
              <w:rPr>
                <w:rFonts w:ascii="Arial" w:hAnsi="Arial" w:cs="Arial"/>
                <w:sz w:val="20"/>
                <w:szCs w:val="20"/>
              </w:rPr>
              <w:t>Rate</w:t>
            </w:r>
            <w:r>
              <w:rPr>
                <w:rFonts w:ascii="Arial" w:hAnsi="Arial" w:cs="Arial"/>
                <w:sz w:val="20"/>
                <w:szCs w:val="20"/>
              </w:rPr>
              <w:t xml:space="preserve"> </w:t>
            </w:r>
            <w:r w:rsidRPr="00725C5C">
              <w:rPr>
                <w:rFonts w:ascii="Arial" w:hAnsi="Arial" w:cs="Arial"/>
                <w:sz w:val="20"/>
                <w:szCs w:val="20"/>
              </w:rPr>
              <w:t>Limit</w:t>
            </w:r>
            <w:r w:rsidRPr="00F15D83">
              <w:rPr>
                <w:rFonts w:ascii="Arial" w:hAnsi="Arial" w:cs="Arial"/>
                <w:sz w:val="20"/>
                <w:szCs w:val="20"/>
              </w:rPr>
              <w:t>, (g/BHP-hr)</w:t>
            </w:r>
          </w:p>
        </w:tc>
        <w:tc>
          <w:tcPr>
            <w:tcW w:w="1111" w:type="dxa"/>
            <w:vAlign w:val="center"/>
          </w:tcPr>
          <w:p w14:paraId="3E82E663" w14:textId="77777777" w:rsidR="00881329" w:rsidRPr="00701C93" w:rsidRDefault="00881329" w:rsidP="0092325F">
            <w:pPr>
              <w:pStyle w:val="NoSpacing"/>
              <w:jc w:val="center"/>
              <w:rPr>
                <w:rFonts w:ascii="Arial" w:hAnsi="Arial" w:cs="Arial"/>
                <w:sz w:val="20"/>
                <w:szCs w:val="20"/>
              </w:rPr>
            </w:pPr>
            <w:r w:rsidRPr="00F15D83">
              <w:rPr>
                <w:rFonts w:ascii="Arial" w:hAnsi="Arial" w:cs="Arial"/>
                <w:sz w:val="20"/>
                <w:szCs w:val="20"/>
              </w:rPr>
              <w:t>N/A</w:t>
            </w:r>
          </w:p>
        </w:tc>
        <w:tc>
          <w:tcPr>
            <w:tcW w:w="1110" w:type="dxa"/>
            <w:vAlign w:val="center"/>
          </w:tcPr>
          <w:p w14:paraId="3ECD2886" w14:textId="77777777" w:rsidR="00881329" w:rsidRPr="00701C93" w:rsidRDefault="00881329" w:rsidP="0092325F">
            <w:pPr>
              <w:pStyle w:val="NoSpacing"/>
              <w:jc w:val="center"/>
              <w:rPr>
                <w:rFonts w:ascii="Arial" w:hAnsi="Arial" w:cs="Arial"/>
                <w:sz w:val="20"/>
                <w:szCs w:val="20"/>
              </w:rPr>
            </w:pPr>
            <w:r w:rsidRPr="00F15D83">
              <w:rPr>
                <w:rFonts w:ascii="Arial" w:hAnsi="Arial" w:cs="Arial"/>
                <w:sz w:val="20"/>
                <w:szCs w:val="20"/>
              </w:rPr>
              <w:t>N/A</w:t>
            </w:r>
          </w:p>
        </w:tc>
        <w:tc>
          <w:tcPr>
            <w:tcW w:w="1111" w:type="dxa"/>
            <w:vAlign w:val="center"/>
          </w:tcPr>
          <w:p w14:paraId="5F987E3C" w14:textId="77777777" w:rsidR="00881329" w:rsidRPr="00701C93" w:rsidRDefault="00881329" w:rsidP="0092325F">
            <w:pPr>
              <w:pStyle w:val="NoSpacing"/>
              <w:jc w:val="center"/>
              <w:rPr>
                <w:rFonts w:ascii="Arial" w:hAnsi="Arial" w:cs="Arial"/>
                <w:sz w:val="20"/>
                <w:szCs w:val="20"/>
              </w:rPr>
            </w:pPr>
            <w:r w:rsidRPr="00F15D83">
              <w:rPr>
                <w:rFonts w:ascii="Arial" w:hAnsi="Arial" w:cs="Arial"/>
                <w:sz w:val="20"/>
                <w:szCs w:val="20"/>
              </w:rPr>
              <w:t>N/A</w:t>
            </w:r>
          </w:p>
        </w:tc>
        <w:tc>
          <w:tcPr>
            <w:tcW w:w="1113" w:type="dxa"/>
            <w:shd w:val="clear" w:color="auto" w:fill="auto"/>
            <w:vAlign w:val="center"/>
          </w:tcPr>
          <w:p w14:paraId="782FB0AA" w14:textId="77777777" w:rsidR="00881329" w:rsidRPr="00701C93" w:rsidRDefault="00881329" w:rsidP="0092325F">
            <w:pPr>
              <w:pStyle w:val="NoSpacing"/>
              <w:jc w:val="center"/>
              <w:rPr>
                <w:rFonts w:ascii="Arial" w:hAnsi="Arial" w:cs="Arial"/>
                <w:b/>
                <w:sz w:val="20"/>
                <w:szCs w:val="20"/>
              </w:rPr>
            </w:pPr>
          </w:p>
        </w:tc>
      </w:tr>
      <w:tr w:rsidR="00881329" w:rsidRPr="00C96DE4" w14:paraId="67D85074" w14:textId="77777777" w:rsidTr="00DB3F37">
        <w:trPr>
          <w:gridAfter w:val="1"/>
          <w:wAfter w:w="11" w:type="dxa"/>
          <w:trHeight w:val="360"/>
          <w:jc w:val="center"/>
        </w:trPr>
        <w:tc>
          <w:tcPr>
            <w:tcW w:w="4904" w:type="dxa"/>
            <w:vAlign w:val="center"/>
          </w:tcPr>
          <w:p w14:paraId="1012B916" w14:textId="7ADDF77C" w:rsidR="00881329" w:rsidRPr="00E50FF2" w:rsidRDefault="00881329" w:rsidP="0092325F">
            <w:pPr>
              <w:pStyle w:val="NoSpacing"/>
              <w:jc w:val="center"/>
              <w:rPr>
                <w:rFonts w:ascii="Arial" w:hAnsi="Arial" w:cs="Arial"/>
                <w:sz w:val="20"/>
                <w:szCs w:val="20"/>
              </w:rPr>
            </w:pPr>
            <w:r w:rsidRPr="00F15D83">
              <w:rPr>
                <w:rFonts w:ascii="Arial" w:hAnsi="Arial" w:cs="Arial"/>
                <w:sz w:val="20"/>
                <w:szCs w:val="20"/>
              </w:rPr>
              <w:t xml:space="preserve">Subpart JJJJ / ZZZZ </w:t>
            </w:r>
            <w:r>
              <w:rPr>
                <w:rFonts w:ascii="Arial" w:hAnsi="Arial" w:cs="Arial"/>
                <w:sz w:val="20"/>
                <w:szCs w:val="20"/>
              </w:rPr>
              <w:t>VOC</w:t>
            </w:r>
            <w:r w:rsidRPr="00F15D83">
              <w:rPr>
                <w:rFonts w:ascii="Arial" w:hAnsi="Arial" w:cs="Arial"/>
                <w:sz w:val="20"/>
                <w:szCs w:val="20"/>
              </w:rPr>
              <w:t xml:space="preserve"> Emiss</w:t>
            </w:r>
            <w:r>
              <w:rPr>
                <w:rFonts w:ascii="Arial" w:hAnsi="Arial" w:cs="Arial"/>
                <w:sz w:val="20"/>
                <w:szCs w:val="20"/>
              </w:rPr>
              <w:t xml:space="preserve">. </w:t>
            </w:r>
            <w:r w:rsidRPr="00F15D83">
              <w:rPr>
                <w:rFonts w:ascii="Arial" w:hAnsi="Arial" w:cs="Arial"/>
                <w:sz w:val="20"/>
                <w:szCs w:val="20"/>
              </w:rPr>
              <w:t xml:space="preserve">Rate </w:t>
            </w:r>
            <w:r w:rsidRPr="00725C5C">
              <w:rPr>
                <w:rFonts w:ascii="Arial" w:hAnsi="Arial" w:cs="Arial"/>
                <w:sz w:val="20"/>
                <w:szCs w:val="20"/>
              </w:rPr>
              <w:t>Limit</w:t>
            </w:r>
            <w:r w:rsidR="00E50FF2">
              <w:rPr>
                <w:rFonts w:ascii="Arial" w:hAnsi="Arial" w:cs="Arial"/>
                <w:sz w:val="20"/>
                <w:szCs w:val="20"/>
              </w:rPr>
              <w:t>,</w:t>
            </w:r>
          </w:p>
          <w:p w14:paraId="39533B4A" w14:textId="77777777" w:rsidR="00881329" w:rsidRPr="00674118" w:rsidRDefault="00881329" w:rsidP="0092325F">
            <w:pPr>
              <w:pStyle w:val="NoSpacing"/>
              <w:jc w:val="center"/>
              <w:rPr>
                <w:rFonts w:ascii="Arial" w:hAnsi="Arial" w:cs="Arial"/>
                <w:sz w:val="20"/>
                <w:szCs w:val="20"/>
              </w:rPr>
            </w:pPr>
            <w:r w:rsidRPr="00F15D83">
              <w:rPr>
                <w:rFonts w:ascii="Arial" w:hAnsi="Arial" w:cs="Arial"/>
                <w:sz w:val="20"/>
                <w:szCs w:val="20"/>
              </w:rPr>
              <w:t>(g/BHP-hr)</w:t>
            </w:r>
          </w:p>
        </w:tc>
        <w:tc>
          <w:tcPr>
            <w:tcW w:w="1111" w:type="dxa"/>
            <w:vAlign w:val="center"/>
          </w:tcPr>
          <w:p w14:paraId="4916457F" w14:textId="77777777" w:rsidR="00881329" w:rsidRPr="00701C93" w:rsidRDefault="00881329" w:rsidP="0092325F">
            <w:pPr>
              <w:pStyle w:val="NoSpacing"/>
              <w:jc w:val="center"/>
              <w:rPr>
                <w:rFonts w:ascii="Arial" w:hAnsi="Arial" w:cs="Arial"/>
                <w:sz w:val="20"/>
                <w:szCs w:val="20"/>
              </w:rPr>
            </w:pPr>
            <w:r w:rsidRPr="00F15D83">
              <w:rPr>
                <w:rFonts w:ascii="Arial" w:hAnsi="Arial" w:cs="Arial"/>
                <w:sz w:val="20"/>
                <w:szCs w:val="20"/>
              </w:rPr>
              <w:t>N/A</w:t>
            </w:r>
          </w:p>
        </w:tc>
        <w:tc>
          <w:tcPr>
            <w:tcW w:w="1110" w:type="dxa"/>
            <w:vAlign w:val="center"/>
          </w:tcPr>
          <w:p w14:paraId="7674FB24" w14:textId="77777777" w:rsidR="00881329" w:rsidRPr="00701C93" w:rsidRDefault="00881329" w:rsidP="0092325F">
            <w:pPr>
              <w:pStyle w:val="NoSpacing"/>
              <w:jc w:val="center"/>
              <w:rPr>
                <w:rFonts w:ascii="Arial" w:hAnsi="Arial" w:cs="Arial"/>
                <w:sz w:val="20"/>
                <w:szCs w:val="20"/>
              </w:rPr>
            </w:pPr>
            <w:r w:rsidRPr="00F15D83">
              <w:rPr>
                <w:rFonts w:ascii="Arial" w:hAnsi="Arial" w:cs="Arial"/>
                <w:sz w:val="20"/>
                <w:szCs w:val="20"/>
              </w:rPr>
              <w:t>N/A</w:t>
            </w:r>
          </w:p>
        </w:tc>
        <w:tc>
          <w:tcPr>
            <w:tcW w:w="1111" w:type="dxa"/>
            <w:vAlign w:val="center"/>
          </w:tcPr>
          <w:p w14:paraId="00D38466" w14:textId="77777777" w:rsidR="00881329" w:rsidRPr="00701C93" w:rsidRDefault="00881329" w:rsidP="0092325F">
            <w:pPr>
              <w:pStyle w:val="NoSpacing"/>
              <w:jc w:val="center"/>
              <w:rPr>
                <w:rFonts w:ascii="Arial" w:hAnsi="Arial" w:cs="Arial"/>
                <w:sz w:val="20"/>
                <w:szCs w:val="20"/>
              </w:rPr>
            </w:pPr>
            <w:r w:rsidRPr="00F15D83">
              <w:rPr>
                <w:rFonts w:ascii="Arial" w:hAnsi="Arial" w:cs="Arial"/>
                <w:sz w:val="20"/>
                <w:szCs w:val="20"/>
              </w:rPr>
              <w:t>N/A</w:t>
            </w:r>
          </w:p>
        </w:tc>
        <w:tc>
          <w:tcPr>
            <w:tcW w:w="1113" w:type="dxa"/>
            <w:shd w:val="clear" w:color="auto" w:fill="auto"/>
            <w:vAlign w:val="center"/>
          </w:tcPr>
          <w:p w14:paraId="4D8AFB52" w14:textId="77777777" w:rsidR="00881329" w:rsidRPr="00701C93" w:rsidRDefault="00881329" w:rsidP="0092325F">
            <w:pPr>
              <w:pStyle w:val="NoSpacing"/>
              <w:jc w:val="center"/>
              <w:rPr>
                <w:rFonts w:ascii="Arial" w:hAnsi="Arial" w:cs="Arial"/>
                <w:b/>
                <w:sz w:val="20"/>
                <w:szCs w:val="20"/>
              </w:rPr>
            </w:pPr>
          </w:p>
        </w:tc>
      </w:tr>
    </w:tbl>
    <w:p w14:paraId="1F0DFFC8" w14:textId="44FCCB88" w:rsidR="0092325F" w:rsidRDefault="009E3C88" w:rsidP="009E3C88">
      <w:pPr>
        <w:pStyle w:val="NoSpacing"/>
        <w:rPr>
          <w:rFonts w:ascii="Arial" w:hAnsi="Arial" w:cs="Arial"/>
          <w:sz w:val="20"/>
          <w:szCs w:val="20"/>
        </w:rPr>
      </w:pPr>
      <w:r w:rsidRPr="009E3C88">
        <w:rPr>
          <w:rFonts w:ascii="Arial" w:hAnsi="Arial" w:cs="Arial"/>
          <w:sz w:val="20"/>
          <w:szCs w:val="20"/>
          <w:vertAlign w:val="superscript"/>
        </w:rPr>
        <w:t>1</w:t>
      </w:r>
      <w:r>
        <w:rPr>
          <w:rFonts w:ascii="Arial" w:hAnsi="Arial" w:cs="Arial"/>
          <w:sz w:val="20"/>
          <w:szCs w:val="20"/>
        </w:rPr>
        <w:tab/>
      </w:r>
      <w:r w:rsidR="00881329" w:rsidRPr="00E013F2">
        <w:rPr>
          <w:rFonts w:ascii="Arial" w:hAnsi="Arial" w:cs="Arial"/>
          <w:sz w:val="20"/>
          <w:szCs w:val="20"/>
        </w:rPr>
        <w:t>Per public eF</w:t>
      </w:r>
      <w:r w:rsidR="00E50FF2">
        <w:rPr>
          <w:rFonts w:ascii="Arial" w:hAnsi="Arial" w:cs="Arial"/>
          <w:sz w:val="20"/>
          <w:szCs w:val="20"/>
        </w:rPr>
        <w:t>ACT</w:t>
      </w:r>
      <w:r w:rsidR="0092325F">
        <w:rPr>
          <w:rFonts w:ascii="Arial" w:hAnsi="Arial" w:cs="Arial"/>
          <w:sz w:val="20"/>
          <w:szCs w:val="20"/>
        </w:rPr>
        <w:t>S</w:t>
      </w:r>
      <w:r>
        <w:rPr>
          <w:rFonts w:ascii="Arial" w:hAnsi="Arial" w:cs="Arial"/>
          <w:sz w:val="20"/>
          <w:szCs w:val="20"/>
        </w:rPr>
        <w:t>.</w:t>
      </w:r>
    </w:p>
    <w:p w14:paraId="27CC02F9" w14:textId="535FAE4C" w:rsidR="009E3C88" w:rsidRDefault="009E3C88" w:rsidP="009E3C88">
      <w:pPr>
        <w:pStyle w:val="NoSpacing"/>
        <w:rPr>
          <w:rFonts w:ascii="Arial" w:hAnsi="Arial" w:cs="Arial"/>
          <w:sz w:val="20"/>
          <w:szCs w:val="20"/>
        </w:rPr>
      </w:pPr>
      <w:r w:rsidRPr="008F3229">
        <w:rPr>
          <w:rFonts w:ascii="Arial" w:hAnsi="Arial" w:cs="Arial"/>
          <w:sz w:val="20"/>
          <w:szCs w:val="20"/>
          <w:vertAlign w:val="superscript"/>
        </w:rPr>
        <w:t>2</w:t>
      </w:r>
      <w:r>
        <w:rPr>
          <w:rFonts w:ascii="Arial" w:hAnsi="Arial" w:cs="Arial"/>
          <w:sz w:val="20"/>
          <w:szCs w:val="20"/>
        </w:rPr>
        <w:tab/>
        <w:t>Volum</w:t>
      </w:r>
      <w:r w:rsidR="004A5208">
        <w:rPr>
          <w:rFonts w:ascii="Arial" w:hAnsi="Arial" w:cs="Arial"/>
          <w:sz w:val="20"/>
          <w:szCs w:val="20"/>
        </w:rPr>
        <w:t>e</w:t>
      </w:r>
      <w:r>
        <w:rPr>
          <w:rFonts w:ascii="Arial" w:hAnsi="Arial" w:cs="Arial"/>
          <w:sz w:val="20"/>
          <w:szCs w:val="20"/>
        </w:rPr>
        <w:t>tric flow</w:t>
      </w:r>
      <w:r w:rsidR="008F3229">
        <w:rPr>
          <w:rFonts w:ascii="Arial" w:hAnsi="Arial" w:cs="Arial"/>
          <w:sz w:val="20"/>
          <w:szCs w:val="20"/>
        </w:rPr>
        <w:t>rate, (dscfm) can be determined by M2, M2C, or M19.</w:t>
      </w:r>
    </w:p>
    <w:p w14:paraId="2BC01AF7" w14:textId="4401552C" w:rsidR="00DB3F37" w:rsidRDefault="00DB3F37">
      <w:pPr>
        <w:rPr>
          <w:rFonts w:ascii="Arial" w:hAnsi="Arial" w:cs="Arial"/>
          <w:sz w:val="20"/>
          <w:szCs w:val="20"/>
        </w:rPr>
      </w:pPr>
      <w:r>
        <w:rPr>
          <w:rFonts w:ascii="Arial" w:hAnsi="Arial" w:cs="Arial"/>
          <w:sz w:val="20"/>
          <w:szCs w:val="20"/>
        </w:rPr>
        <w:br w:type="page"/>
      </w:r>
    </w:p>
    <w:p w14:paraId="086B46F2" w14:textId="649A3428" w:rsidR="001274F0" w:rsidRDefault="009A1D60" w:rsidP="00180746">
      <w:pPr>
        <w:pStyle w:val="NoSpacing"/>
        <w:jc w:val="center"/>
        <w:rPr>
          <w:rFonts w:ascii="Arial" w:hAnsi="Arial" w:cs="Arial"/>
          <w:b/>
          <w:iCs/>
          <w:sz w:val="20"/>
          <w:szCs w:val="20"/>
        </w:rPr>
      </w:pPr>
      <w:r w:rsidRPr="009A1D60">
        <w:rPr>
          <w:rFonts w:ascii="Arial" w:hAnsi="Arial" w:cs="Arial"/>
          <w:b/>
          <w:iCs/>
          <w:sz w:val="20"/>
          <w:szCs w:val="20"/>
        </w:rPr>
        <w:lastRenderedPageBreak/>
        <w:t xml:space="preserve">Table </w:t>
      </w:r>
      <w:r w:rsidR="002F656D">
        <w:rPr>
          <w:rFonts w:ascii="Arial" w:hAnsi="Arial" w:cs="Arial"/>
          <w:b/>
          <w:iCs/>
          <w:sz w:val="20"/>
          <w:szCs w:val="20"/>
        </w:rPr>
        <w:t>4</w:t>
      </w:r>
      <w:r w:rsidR="0097465A">
        <w:rPr>
          <w:rFonts w:ascii="Arial" w:hAnsi="Arial" w:cs="Arial"/>
          <w:b/>
          <w:iCs/>
          <w:sz w:val="20"/>
          <w:szCs w:val="20"/>
        </w:rPr>
        <w:t>6</w:t>
      </w:r>
      <w:r w:rsidR="0094208B">
        <w:rPr>
          <w:rFonts w:ascii="Arial" w:hAnsi="Arial" w:cs="Arial"/>
          <w:b/>
          <w:iCs/>
          <w:sz w:val="20"/>
          <w:szCs w:val="20"/>
        </w:rPr>
        <w:t>.</w:t>
      </w:r>
      <w:r w:rsidRPr="009A1D60">
        <w:rPr>
          <w:rFonts w:ascii="Arial" w:hAnsi="Arial" w:cs="Arial"/>
          <w:b/>
          <w:iCs/>
          <w:sz w:val="20"/>
          <w:szCs w:val="20"/>
        </w:rPr>
        <w:t xml:space="preserve"> </w:t>
      </w:r>
      <w:r w:rsidR="00BA0FAA" w:rsidRPr="00BA0FAA">
        <w:rPr>
          <w:rFonts w:ascii="Arial" w:hAnsi="Arial" w:cs="Arial"/>
          <w:b/>
          <w:iCs/>
          <w:sz w:val="20"/>
          <w:szCs w:val="20"/>
        </w:rPr>
        <w:t xml:space="preserve">VOC Test Results Summary (TRS) Per </w:t>
      </w:r>
      <w:r w:rsidR="006E28ED" w:rsidRPr="006E28ED">
        <w:rPr>
          <w:rFonts w:ascii="Arial" w:hAnsi="Arial" w:cs="Arial"/>
          <w:b/>
          <w:iCs/>
          <w:sz w:val="20"/>
          <w:szCs w:val="20"/>
        </w:rPr>
        <w:t>M320 or ASTM D6348-03</w:t>
      </w:r>
    </w:p>
    <w:p w14:paraId="7B115184" w14:textId="06DE10B3" w:rsidR="00F64A15" w:rsidRPr="009A1D60" w:rsidRDefault="00F64A15" w:rsidP="00180746">
      <w:pPr>
        <w:pStyle w:val="NoSpacing"/>
        <w:jc w:val="center"/>
        <w:rPr>
          <w:rFonts w:ascii="Arial" w:hAnsi="Arial" w:cs="Arial"/>
          <w:b/>
          <w:iCs/>
          <w:sz w:val="20"/>
          <w:szCs w:val="20"/>
        </w:rPr>
      </w:pPr>
      <w:r w:rsidRPr="00F64A15">
        <w:rPr>
          <w:rFonts w:ascii="Arial" w:hAnsi="Arial" w:cs="Arial"/>
          <w:b/>
          <w:iCs/>
          <w:sz w:val="20"/>
          <w:szCs w:val="20"/>
        </w:rPr>
        <w:t>Source Name / ID No.</w:t>
      </w:r>
      <w:r w:rsidRPr="00F64A15">
        <w:rPr>
          <w:rFonts w:ascii="Arial" w:hAnsi="Arial" w:cs="Arial"/>
          <w:b/>
          <w:iCs/>
          <w:sz w:val="20"/>
          <w:szCs w:val="20"/>
          <w:vertAlign w:val="superscript"/>
        </w:rPr>
        <w:t xml:space="preserve"> 1</w:t>
      </w:r>
      <w:r>
        <w:rPr>
          <w:rFonts w:ascii="Arial" w:hAnsi="Arial" w:cs="Arial"/>
          <w:b/>
          <w:iCs/>
          <w:sz w:val="20"/>
          <w:szCs w:val="20"/>
        </w:rPr>
        <w:t xml:space="preserve"> / </w:t>
      </w:r>
      <w:r w:rsidRPr="00F64A15">
        <w:rPr>
          <w:rFonts w:ascii="Arial" w:hAnsi="Arial" w:cs="Arial"/>
          <w:b/>
          <w:iCs/>
          <w:sz w:val="20"/>
          <w:szCs w:val="20"/>
        </w:rPr>
        <w:t>Stack/ ID Name / No.</w:t>
      </w:r>
      <w:bookmarkStart w:id="324" w:name="_Hlk175251476"/>
      <w:r w:rsidRPr="00F64A15">
        <w:rPr>
          <w:rFonts w:ascii="Arial" w:hAnsi="Arial" w:cs="Arial"/>
          <w:b/>
          <w:iCs/>
          <w:sz w:val="20"/>
          <w:szCs w:val="20"/>
          <w:vertAlign w:val="superscript"/>
        </w:rPr>
        <w:t>1</w:t>
      </w:r>
      <w:bookmarkEnd w:id="324"/>
    </w:p>
    <w:tbl>
      <w:tblPr>
        <w:tblW w:w="9360"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000" w:firstRow="0" w:lastRow="0" w:firstColumn="0" w:lastColumn="0" w:noHBand="0" w:noVBand="0"/>
      </w:tblPr>
      <w:tblGrid>
        <w:gridCol w:w="3825"/>
        <w:gridCol w:w="1389"/>
        <w:gridCol w:w="1273"/>
        <w:gridCol w:w="1273"/>
        <w:gridCol w:w="1600"/>
      </w:tblGrid>
      <w:tr w:rsidR="009D4202" w:rsidRPr="00C96DE4" w14:paraId="7B2C08BC" w14:textId="5BC36927" w:rsidTr="00071E0E">
        <w:trPr>
          <w:trHeight w:val="317"/>
          <w:jc w:val="center"/>
        </w:trPr>
        <w:tc>
          <w:tcPr>
            <w:tcW w:w="3825" w:type="dxa"/>
            <w:vAlign w:val="center"/>
          </w:tcPr>
          <w:p w14:paraId="1F2B9988" w14:textId="77777777" w:rsidR="009D4202" w:rsidRPr="002B3365" w:rsidRDefault="009D4202" w:rsidP="000F3953">
            <w:pPr>
              <w:pStyle w:val="NoSpacing"/>
              <w:jc w:val="center"/>
              <w:rPr>
                <w:rFonts w:ascii="Arial" w:hAnsi="Arial" w:cs="Arial"/>
                <w:sz w:val="20"/>
                <w:szCs w:val="20"/>
              </w:rPr>
            </w:pPr>
            <w:r w:rsidRPr="002B3365">
              <w:rPr>
                <w:rFonts w:ascii="Arial" w:hAnsi="Arial" w:cs="Arial"/>
                <w:sz w:val="20"/>
                <w:szCs w:val="20"/>
              </w:rPr>
              <w:t>Test Date</w:t>
            </w:r>
          </w:p>
        </w:tc>
        <w:tc>
          <w:tcPr>
            <w:tcW w:w="1389" w:type="dxa"/>
            <w:vAlign w:val="center"/>
          </w:tcPr>
          <w:p w14:paraId="66ADAE73" w14:textId="77777777" w:rsidR="009D4202" w:rsidRPr="002B3365" w:rsidRDefault="009D4202" w:rsidP="000F3953">
            <w:pPr>
              <w:pStyle w:val="NoSpacing"/>
              <w:jc w:val="center"/>
              <w:rPr>
                <w:rFonts w:ascii="Arial" w:hAnsi="Arial" w:cs="Arial"/>
                <w:sz w:val="20"/>
                <w:szCs w:val="20"/>
              </w:rPr>
            </w:pPr>
          </w:p>
        </w:tc>
        <w:tc>
          <w:tcPr>
            <w:tcW w:w="1273" w:type="dxa"/>
            <w:vAlign w:val="center"/>
          </w:tcPr>
          <w:p w14:paraId="300A6CE3" w14:textId="77777777" w:rsidR="009D4202" w:rsidRPr="002B3365" w:rsidRDefault="009D4202" w:rsidP="000F3953">
            <w:pPr>
              <w:pStyle w:val="NoSpacing"/>
              <w:jc w:val="center"/>
              <w:rPr>
                <w:rFonts w:ascii="Arial" w:hAnsi="Arial" w:cs="Arial"/>
                <w:sz w:val="20"/>
                <w:szCs w:val="20"/>
              </w:rPr>
            </w:pPr>
          </w:p>
        </w:tc>
        <w:tc>
          <w:tcPr>
            <w:tcW w:w="1273" w:type="dxa"/>
            <w:vAlign w:val="center"/>
          </w:tcPr>
          <w:p w14:paraId="1B0004A7" w14:textId="77777777" w:rsidR="009D4202" w:rsidRPr="002B3365" w:rsidRDefault="009D4202" w:rsidP="000F3953">
            <w:pPr>
              <w:pStyle w:val="NoSpacing"/>
              <w:jc w:val="center"/>
              <w:rPr>
                <w:rFonts w:ascii="Arial" w:hAnsi="Arial" w:cs="Arial"/>
                <w:sz w:val="20"/>
                <w:szCs w:val="20"/>
              </w:rPr>
            </w:pPr>
          </w:p>
        </w:tc>
        <w:tc>
          <w:tcPr>
            <w:tcW w:w="1600" w:type="dxa"/>
            <w:vMerge w:val="restart"/>
            <w:shd w:val="clear" w:color="auto" w:fill="auto"/>
            <w:vAlign w:val="center"/>
          </w:tcPr>
          <w:p w14:paraId="6ABF3961" w14:textId="77777777" w:rsidR="009D4202" w:rsidRPr="002B3365" w:rsidRDefault="009D4202" w:rsidP="000F3953">
            <w:pPr>
              <w:pStyle w:val="NoSpacing"/>
              <w:jc w:val="center"/>
              <w:rPr>
                <w:rFonts w:ascii="Arial" w:hAnsi="Arial" w:cs="Arial"/>
                <w:b/>
                <w:sz w:val="20"/>
                <w:szCs w:val="20"/>
              </w:rPr>
            </w:pPr>
            <w:r w:rsidRPr="002B3365">
              <w:rPr>
                <w:rFonts w:ascii="Arial" w:hAnsi="Arial" w:cs="Arial"/>
                <w:b/>
                <w:sz w:val="20"/>
                <w:szCs w:val="20"/>
              </w:rPr>
              <w:t>Average</w:t>
            </w:r>
          </w:p>
        </w:tc>
      </w:tr>
      <w:tr w:rsidR="009D4202" w:rsidRPr="00C96DE4" w14:paraId="7B9C6110" w14:textId="60FC64F7" w:rsidTr="00071E0E">
        <w:trPr>
          <w:trHeight w:val="360"/>
          <w:jc w:val="center"/>
        </w:trPr>
        <w:tc>
          <w:tcPr>
            <w:tcW w:w="3825" w:type="dxa"/>
            <w:vAlign w:val="center"/>
          </w:tcPr>
          <w:p w14:paraId="63580F41" w14:textId="77777777" w:rsidR="009D4202" w:rsidRPr="002B3365" w:rsidRDefault="009D4202" w:rsidP="000F3953">
            <w:pPr>
              <w:pStyle w:val="NoSpacing"/>
              <w:jc w:val="center"/>
              <w:rPr>
                <w:rFonts w:ascii="Arial" w:hAnsi="Arial" w:cs="Arial"/>
                <w:sz w:val="20"/>
                <w:szCs w:val="20"/>
              </w:rPr>
            </w:pPr>
            <w:r w:rsidRPr="002B3365">
              <w:rPr>
                <w:rFonts w:ascii="Arial" w:hAnsi="Arial" w:cs="Arial"/>
                <w:sz w:val="20"/>
                <w:szCs w:val="20"/>
              </w:rPr>
              <w:t>Test Run Number</w:t>
            </w:r>
          </w:p>
        </w:tc>
        <w:tc>
          <w:tcPr>
            <w:tcW w:w="1389" w:type="dxa"/>
            <w:vAlign w:val="center"/>
          </w:tcPr>
          <w:p w14:paraId="444E0D4D" w14:textId="77777777" w:rsidR="009D4202" w:rsidRPr="002B3365" w:rsidRDefault="009D4202" w:rsidP="000F3953">
            <w:pPr>
              <w:pStyle w:val="NoSpacing"/>
              <w:jc w:val="center"/>
              <w:rPr>
                <w:rFonts w:ascii="Arial" w:hAnsi="Arial" w:cs="Arial"/>
                <w:sz w:val="20"/>
                <w:szCs w:val="20"/>
              </w:rPr>
            </w:pPr>
            <w:r w:rsidRPr="002B3365">
              <w:rPr>
                <w:rFonts w:ascii="Arial" w:hAnsi="Arial" w:cs="Arial"/>
                <w:sz w:val="20"/>
                <w:szCs w:val="20"/>
              </w:rPr>
              <w:t>1</w:t>
            </w:r>
          </w:p>
        </w:tc>
        <w:tc>
          <w:tcPr>
            <w:tcW w:w="1273" w:type="dxa"/>
            <w:vAlign w:val="center"/>
          </w:tcPr>
          <w:p w14:paraId="016110E7" w14:textId="77777777" w:rsidR="009D4202" w:rsidRPr="002B3365" w:rsidRDefault="009D4202" w:rsidP="000F3953">
            <w:pPr>
              <w:pStyle w:val="NoSpacing"/>
              <w:jc w:val="center"/>
              <w:rPr>
                <w:rFonts w:ascii="Arial" w:hAnsi="Arial" w:cs="Arial"/>
                <w:sz w:val="20"/>
                <w:szCs w:val="20"/>
              </w:rPr>
            </w:pPr>
            <w:r w:rsidRPr="002B3365">
              <w:rPr>
                <w:rFonts w:ascii="Arial" w:hAnsi="Arial" w:cs="Arial"/>
                <w:sz w:val="20"/>
                <w:szCs w:val="20"/>
              </w:rPr>
              <w:t>2</w:t>
            </w:r>
          </w:p>
        </w:tc>
        <w:tc>
          <w:tcPr>
            <w:tcW w:w="1273" w:type="dxa"/>
            <w:vAlign w:val="center"/>
          </w:tcPr>
          <w:p w14:paraId="03D21DCD" w14:textId="77777777" w:rsidR="009D4202" w:rsidRPr="002B3365" w:rsidRDefault="009D4202" w:rsidP="000F3953">
            <w:pPr>
              <w:pStyle w:val="NoSpacing"/>
              <w:jc w:val="center"/>
              <w:rPr>
                <w:rFonts w:ascii="Arial" w:hAnsi="Arial" w:cs="Arial"/>
                <w:sz w:val="20"/>
                <w:szCs w:val="20"/>
              </w:rPr>
            </w:pPr>
            <w:r w:rsidRPr="002B3365">
              <w:rPr>
                <w:rFonts w:ascii="Arial" w:hAnsi="Arial" w:cs="Arial"/>
                <w:sz w:val="20"/>
                <w:szCs w:val="20"/>
              </w:rPr>
              <w:t>3</w:t>
            </w:r>
          </w:p>
        </w:tc>
        <w:tc>
          <w:tcPr>
            <w:tcW w:w="1600" w:type="dxa"/>
            <w:vMerge/>
            <w:shd w:val="clear" w:color="auto" w:fill="auto"/>
            <w:vAlign w:val="center"/>
          </w:tcPr>
          <w:p w14:paraId="2ECDF793" w14:textId="0D64D0BF" w:rsidR="009D4202" w:rsidRPr="002B3365" w:rsidRDefault="009D4202" w:rsidP="000F3953">
            <w:pPr>
              <w:pStyle w:val="NoSpacing"/>
              <w:jc w:val="center"/>
              <w:rPr>
                <w:rFonts w:ascii="Arial" w:hAnsi="Arial" w:cs="Arial"/>
                <w:sz w:val="20"/>
                <w:szCs w:val="20"/>
              </w:rPr>
            </w:pPr>
          </w:p>
        </w:tc>
      </w:tr>
      <w:tr w:rsidR="0062752A" w:rsidRPr="00C96DE4" w14:paraId="3CE7E9E0" w14:textId="77777777" w:rsidTr="00F10C0A">
        <w:trPr>
          <w:trHeight w:val="360"/>
          <w:jc w:val="center"/>
        </w:trPr>
        <w:tc>
          <w:tcPr>
            <w:tcW w:w="9360" w:type="dxa"/>
            <w:gridSpan w:val="5"/>
            <w:shd w:val="clear" w:color="auto" w:fill="F3F3F3"/>
            <w:vAlign w:val="center"/>
          </w:tcPr>
          <w:p w14:paraId="4B775AEC" w14:textId="60AEFDC1" w:rsidR="0062752A" w:rsidRPr="002B3365" w:rsidRDefault="0062752A" w:rsidP="000F3953">
            <w:pPr>
              <w:pStyle w:val="NoSpacing"/>
              <w:jc w:val="center"/>
              <w:rPr>
                <w:rFonts w:ascii="Arial" w:hAnsi="Arial" w:cs="Arial"/>
                <w:sz w:val="20"/>
                <w:szCs w:val="20"/>
              </w:rPr>
            </w:pPr>
            <w:r w:rsidRPr="002B3365">
              <w:rPr>
                <w:rFonts w:ascii="Arial" w:hAnsi="Arial" w:cs="Arial"/>
                <w:b/>
                <w:sz w:val="20"/>
                <w:szCs w:val="20"/>
              </w:rPr>
              <w:t>Sampling/Stack Data Summary</w:t>
            </w:r>
          </w:p>
        </w:tc>
      </w:tr>
      <w:tr w:rsidR="0062752A" w:rsidRPr="00C96DE4" w14:paraId="3A80FBAE" w14:textId="1F42C527" w:rsidTr="00071E0E">
        <w:trPr>
          <w:trHeight w:val="360"/>
          <w:jc w:val="center"/>
        </w:trPr>
        <w:tc>
          <w:tcPr>
            <w:tcW w:w="3825" w:type="dxa"/>
            <w:vAlign w:val="center"/>
          </w:tcPr>
          <w:p w14:paraId="09BA6FE8" w14:textId="77777777" w:rsidR="0062752A" w:rsidRPr="002B3365" w:rsidRDefault="0062752A" w:rsidP="000F3953">
            <w:pPr>
              <w:pStyle w:val="NoSpacing"/>
              <w:jc w:val="center"/>
              <w:rPr>
                <w:rFonts w:ascii="Arial" w:hAnsi="Arial" w:cs="Arial"/>
                <w:sz w:val="20"/>
                <w:szCs w:val="20"/>
              </w:rPr>
            </w:pPr>
            <w:r w:rsidRPr="002B3365">
              <w:rPr>
                <w:rFonts w:ascii="Arial" w:hAnsi="Arial" w:cs="Arial"/>
                <w:sz w:val="20"/>
                <w:szCs w:val="20"/>
              </w:rPr>
              <w:t>Oxygen, (%)</w:t>
            </w:r>
          </w:p>
        </w:tc>
        <w:tc>
          <w:tcPr>
            <w:tcW w:w="1389" w:type="dxa"/>
            <w:vAlign w:val="center"/>
          </w:tcPr>
          <w:p w14:paraId="5063CDE7" w14:textId="77777777" w:rsidR="0062752A" w:rsidRPr="002B3365" w:rsidRDefault="0062752A" w:rsidP="000F3953">
            <w:pPr>
              <w:pStyle w:val="NoSpacing"/>
              <w:jc w:val="center"/>
              <w:rPr>
                <w:rFonts w:ascii="Arial" w:hAnsi="Arial" w:cs="Arial"/>
                <w:sz w:val="20"/>
                <w:szCs w:val="20"/>
              </w:rPr>
            </w:pPr>
          </w:p>
        </w:tc>
        <w:tc>
          <w:tcPr>
            <w:tcW w:w="1273" w:type="dxa"/>
            <w:vAlign w:val="center"/>
          </w:tcPr>
          <w:p w14:paraId="1FDF00B8" w14:textId="77777777" w:rsidR="0062752A" w:rsidRPr="002B3365" w:rsidRDefault="0062752A" w:rsidP="000F3953">
            <w:pPr>
              <w:pStyle w:val="NoSpacing"/>
              <w:jc w:val="center"/>
              <w:rPr>
                <w:rFonts w:ascii="Arial" w:hAnsi="Arial" w:cs="Arial"/>
                <w:sz w:val="20"/>
                <w:szCs w:val="20"/>
              </w:rPr>
            </w:pPr>
          </w:p>
        </w:tc>
        <w:tc>
          <w:tcPr>
            <w:tcW w:w="1273" w:type="dxa"/>
            <w:vAlign w:val="center"/>
          </w:tcPr>
          <w:p w14:paraId="492B589A" w14:textId="77777777" w:rsidR="0062752A" w:rsidRPr="002B3365" w:rsidRDefault="0062752A" w:rsidP="000F3953">
            <w:pPr>
              <w:pStyle w:val="NoSpacing"/>
              <w:jc w:val="center"/>
              <w:rPr>
                <w:rFonts w:ascii="Arial" w:hAnsi="Arial" w:cs="Arial"/>
                <w:sz w:val="20"/>
                <w:szCs w:val="20"/>
              </w:rPr>
            </w:pPr>
          </w:p>
        </w:tc>
        <w:tc>
          <w:tcPr>
            <w:tcW w:w="1600" w:type="dxa"/>
            <w:vAlign w:val="center"/>
          </w:tcPr>
          <w:p w14:paraId="1EF2E9E8" w14:textId="77777777" w:rsidR="0062752A" w:rsidRPr="002B3365" w:rsidRDefault="0062752A" w:rsidP="000F3953">
            <w:pPr>
              <w:pStyle w:val="NoSpacing"/>
              <w:jc w:val="center"/>
              <w:rPr>
                <w:rFonts w:ascii="Arial" w:hAnsi="Arial" w:cs="Arial"/>
                <w:sz w:val="20"/>
                <w:szCs w:val="20"/>
              </w:rPr>
            </w:pPr>
          </w:p>
        </w:tc>
      </w:tr>
      <w:tr w:rsidR="0062752A" w:rsidRPr="00C96DE4" w14:paraId="603980BF" w14:textId="03D79251" w:rsidTr="00071E0E">
        <w:trPr>
          <w:trHeight w:val="360"/>
          <w:jc w:val="center"/>
        </w:trPr>
        <w:tc>
          <w:tcPr>
            <w:tcW w:w="3825" w:type="dxa"/>
            <w:vAlign w:val="center"/>
          </w:tcPr>
          <w:p w14:paraId="2A90ABF1" w14:textId="36546ACA" w:rsidR="0062752A" w:rsidRPr="004E67FE" w:rsidRDefault="0062752A" w:rsidP="000F3953">
            <w:pPr>
              <w:pStyle w:val="NoSpacing"/>
              <w:jc w:val="center"/>
              <w:rPr>
                <w:rFonts w:ascii="Arial" w:hAnsi="Arial" w:cs="Arial"/>
                <w:sz w:val="20"/>
                <w:szCs w:val="20"/>
                <w:vertAlign w:val="superscript"/>
              </w:rPr>
            </w:pPr>
            <w:r w:rsidRPr="002B3365">
              <w:rPr>
                <w:rFonts w:ascii="Arial" w:hAnsi="Arial" w:cs="Arial"/>
                <w:sz w:val="20"/>
                <w:szCs w:val="20"/>
              </w:rPr>
              <w:t>Volumetric Flowrate</w:t>
            </w:r>
            <w:r>
              <w:rPr>
                <w:rFonts w:ascii="Arial" w:hAnsi="Arial" w:cs="Arial"/>
                <w:sz w:val="20"/>
                <w:szCs w:val="20"/>
              </w:rPr>
              <w:t xml:space="preserve">, </w:t>
            </w:r>
            <w:r w:rsidRPr="002B3365">
              <w:rPr>
                <w:rFonts w:ascii="Arial" w:hAnsi="Arial" w:cs="Arial"/>
                <w:sz w:val="20"/>
                <w:szCs w:val="20"/>
              </w:rPr>
              <w:t>(dscfm by M19)</w:t>
            </w:r>
            <w:r>
              <w:rPr>
                <w:rFonts w:ascii="Arial" w:hAnsi="Arial" w:cs="Arial"/>
                <w:sz w:val="20"/>
                <w:szCs w:val="20"/>
                <w:vertAlign w:val="superscript"/>
              </w:rPr>
              <w:t>2</w:t>
            </w:r>
          </w:p>
        </w:tc>
        <w:tc>
          <w:tcPr>
            <w:tcW w:w="1389" w:type="dxa"/>
            <w:vAlign w:val="center"/>
          </w:tcPr>
          <w:p w14:paraId="0B211160" w14:textId="77777777" w:rsidR="0062752A" w:rsidRPr="002B3365" w:rsidRDefault="0062752A" w:rsidP="000F3953">
            <w:pPr>
              <w:pStyle w:val="NoSpacing"/>
              <w:jc w:val="center"/>
              <w:rPr>
                <w:rFonts w:ascii="Arial" w:hAnsi="Arial" w:cs="Arial"/>
                <w:sz w:val="20"/>
                <w:szCs w:val="20"/>
              </w:rPr>
            </w:pPr>
          </w:p>
        </w:tc>
        <w:tc>
          <w:tcPr>
            <w:tcW w:w="1273" w:type="dxa"/>
            <w:vAlign w:val="center"/>
          </w:tcPr>
          <w:p w14:paraId="0EA4402B" w14:textId="77777777" w:rsidR="0062752A" w:rsidRPr="002B3365" w:rsidRDefault="0062752A" w:rsidP="000F3953">
            <w:pPr>
              <w:pStyle w:val="NoSpacing"/>
              <w:jc w:val="center"/>
              <w:rPr>
                <w:rFonts w:ascii="Arial" w:hAnsi="Arial" w:cs="Arial"/>
                <w:sz w:val="20"/>
                <w:szCs w:val="20"/>
              </w:rPr>
            </w:pPr>
          </w:p>
        </w:tc>
        <w:tc>
          <w:tcPr>
            <w:tcW w:w="1273" w:type="dxa"/>
            <w:vAlign w:val="center"/>
          </w:tcPr>
          <w:p w14:paraId="4E3E7ADD" w14:textId="77777777" w:rsidR="0062752A" w:rsidRPr="002B3365" w:rsidRDefault="0062752A" w:rsidP="000F3953">
            <w:pPr>
              <w:pStyle w:val="NoSpacing"/>
              <w:jc w:val="center"/>
              <w:rPr>
                <w:rFonts w:ascii="Arial" w:hAnsi="Arial" w:cs="Arial"/>
                <w:sz w:val="20"/>
                <w:szCs w:val="20"/>
              </w:rPr>
            </w:pPr>
          </w:p>
        </w:tc>
        <w:tc>
          <w:tcPr>
            <w:tcW w:w="1600" w:type="dxa"/>
            <w:vAlign w:val="center"/>
          </w:tcPr>
          <w:p w14:paraId="4DFC4C2F" w14:textId="77777777" w:rsidR="0062752A" w:rsidRPr="002B3365" w:rsidRDefault="0062752A" w:rsidP="000F3953">
            <w:pPr>
              <w:pStyle w:val="NoSpacing"/>
              <w:jc w:val="center"/>
              <w:rPr>
                <w:rFonts w:ascii="Arial" w:hAnsi="Arial" w:cs="Arial"/>
                <w:sz w:val="20"/>
                <w:szCs w:val="20"/>
              </w:rPr>
            </w:pPr>
          </w:p>
        </w:tc>
      </w:tr>
      <w:tr w:rsidR="0062752A" w:rsidRPr="00C96DE4" w14:paraId="536BBE49" w14:textId="39A08B23" w:rsidTr="00071E0E">
        <w:trPr>
          <w:trHeight w:val="360"/>
          <w:jc w:val="center"/>
        </w:trPr>
        <w:tc>
          <w:tcPr>
            <w:tcW w:w="3825" w:type="dxa"/>
            <w:vAlign w:val="center"/>
          </w:tcPr>
          <w:p w14:paraId="2268B03E" w14:textId="773620FB" w:rsidR="0062752A" w:rsidRPr="002B3365" w:rsidRDefault="0062752A" w:rsidP="000F3953">
            <w:pPr>
              <w:pStyle w:val="NoSpacing"/>
              <w:jc w:val="center"/>
              <w:rPr>
                <w:rFonts w:ascii="Arial" w:hAnsi="Arial" w:cs="Arial"/>
                <w:sz w:val="20"/>
                <w:szCs w:val="20"/>
                <w:vertAlign w:val="superscript"/>
              </w:rPr>
            </w:pPr>
            <w:r w:rsidRPr="002B3365">
              <w:rPr>
                <w:rFonts w:ascii="Arial" w:hAnsi="Arial" w:cs="Arial"/>
                <w:sz w:val="20"/>
                <w:szCs w:val="20"/>
              </w:rPr>
              <w:t>Volumetric Flowrate</w:t>
            </w:r>
            <w:r>
              <w:rPr>
                <w:rFonts w:ascii="Arial" w:hAnsi="Arial" w:cs="Arial"/>
                <w:sz w:val="20"/>
                <w:szCs w:val="20"/>
              </w:rPr>
              <w:t xml:space="preserve">, </w:t>
            </w:r>
            <w:r w:rsidRPr="002B3365">
              <w:rPr>
                <w:rFonts w:ascii="Arial" w:hAnsi="Arial" w:cs="Arial"/>
                <w:sz w:val="20"/>
                <w:szCs w:val="20"/>
              </w:rPr>
              <w:t>(dscfm by M2/2C)</w:t>
            </w:r>
            <w:r w:rsidRPr="002B3365">
              <w:rPr>
                <w:rFonts w:ascii="Arial" w:hAnsi="Arial" w:cs="Arial"/>
                <w:sz w:val="20"/>
                <w:szCs w:val="20"/>
                <w:vertAlign w:val="superscript"/>
              </w:rPr>
              <w:t>2</w:t>
            </w:r>
          </w:p>
        </w:tc>
        <w:tc>
          <w:tcPr>
            <w:tcW w:w="1389" w:type="dxa"/>
            <w:vAlign w:val="center"/>
          </w:tcPr>
          <w:p w14:paraId="253E0B13" w14:textId="77777777" w:rsidR="0062752A" w:rsidRPr="002B3365" w:rsidRDefault="0062752A" w:rsidP="000F3953">
            <w:pPr>
              <w:pStyle w:val="NoSpacing"/>
              <w:jc w:val="center"/>
              <w:rPr>
                <w:rFonts w:ascii="Arial" w:hAnsi="Arial" w:cs="Arial"/>
                <w:sz w:val="20"/>
                <w:szCs w:val="20"/>
              </w:rPr>
            </w:pPr>
          </w:p>
        </w:tc>
        <w:tc>
          <w:tcPr>
            <w:tcW w:w="1273" w:type="dxa"/>
            <w:vAlign w:val="center"/>
          </w:tcPr>
          <w:p w14:paraId="583B957E" w14:textId="77777777" w:rsidR="0062752A" w:rsidRPr="002B3365" w:rsidRDefault="0062752A" w:rsidP="000F3953">
            <w:pPr>
              <w:pStyle w:val="NoSpacing"/>
              <w:jc w:val="center"/>
              <w:rPr>
                <w:rFonts w:ascii="Arial" w:hAnsi="Arial" w:cs="Arial"/>
                <w:sz w:val="20"/>
                <w:szCs w:val="20"/>
              </w:rPr>
            </w:pPr>
          </w:p>
        </w:tc>
        <w:tc>
          <w:tcPr>
            <w:tcW w:w="1273" w:type="dxa"/>
            <w:vAlign w:val="center"/>
          </w:tcPr>
          <w:p w14:paraId="00E2E875" w14:textId="77777777" w:rsidR="0062752A" w:rsidRPr="002B3365" w:rsidRDefault="0062752A" w:rsidP="000F3953">
            <w:pPr>
              <w:pStyle w:val="NoSpacing"/>
              <w:jc w:val="center"/>
              <w:rPr>
                <w:rFonts w:ascii="Arial" w:hAnsi="Arial" w:cs="Arial"/>
                <w:sz w:val="20"/>
                <w:szCs w:val="20"/>
              </w:rPr>
            </w:pPr>
          </w:p>
        </w:tc>
        <w:tc>
          <w:tcPr>
            <w:tcW w:w="1600" w:type="dxa"/>
            <w:vAlign w:val="center"/>
          </w:tcPr>
          <w:p w14:paraId="1BFC7047" w14:textId="77777777" w:rsidR="0062752A" w:rsidRPr="002B3365" w:rsidRDefault="0062752A" w:rsidP="000F3953">
            <w:pPr>
              <w:pStyle w:val="NoSpacing"/>
              <w:jc w:val="center"/>
              <w:rPr>
                <w:rFonts w:ascii="Arial" w:hAnsi="Arial" w:cs="Arial"/>
                <w:sz w:val="20"/>
                <w:szCs w:val="20"/>
              </w:rPr>
            </w:pPr>
          </w:p>
        </w:tc>
      </w:tr>
      <w:tr w:rsidR="0062752A" w:rsidRPr="00C96DE4" w14:paraId="5723A850" w14:textId="77777777" w:rsidTr="00F10C0A">
        <w:trPr>
          <w:trHeight w:val="360"/>
          <w:jc w:val="center"/>
        </w:trPr>
        <w:tc>
          <w:tcPr>
            <w:tcW w:w="9360" w:type="dxa"/>
            <w:gridSpan w:val="5"/>
            <w:shd w:val="clear" w:color="auto" w:fill="F3F3F3"/>
            <w:vAlign w:val="center"/>
          </w:tcPr>
          <w:p w14:paraId="7A4C2B3C" w14:textId="1C92024B" w:rsidR="0062752A" w:rsidRPr="002B3365" w:rsidRDefault="0062752A" w:rsidP="000F3953">
            <w:pPr>
              <w:pStyle w:val="NoSpacing"/>
              <w:jc w:val="center"/>
              <w:rPr>
                <w:rFonts w:ascii="Arial" w:hAnsi="Arial" w:cs="Arial"/>
                <w:sz w:val="20"/>
                <w:szCs w:val="20"/>
              </w:rPr>
            </w:pPr>
            <w:r w:rsidRPr="002B3365">
              <w:rPr>
                <w:rFonts w:ascii="Arial" w:hAnsi="Arial" w:cs="Arial"/>
                <w:b/>
                <w:sz w:val="20"/>
                <w:szCs w:val="20"/>
              </w:rPr>
              <w:t>Acetaldehyde (C</w:t>
            </w:r>
            <w:r w:rsidRPr="002B3365">
              <w:rPr>
                <w:rFonts w:ascii="Arial" w:hAnsi="Arial" w:cs="Arial"/>
                <w:b/>
                <w:sz w:val="20"/>
                <w:szCs w:val="20"/>
                <w:vertAlign w:val="subscript"/>
              </w:rPr>
              <w:t>2</w:t>
            </w:r>
            <w:r w:rsidRPr="002B3365">
              <w:rPr>
                <w:rFonts w:ascii="Arial" w:hAnsi="Arial" w:cs="Arial"/>
                <w:b/>
                <w:sz w:val="20"/>
                <w:szCs w:val="20"/>
              </w:rPr>
              <w:t>H</w:t>
            </w:r>
            <w:r w:rsidRPr="002B3365">
              <w:rPr>
                <w:rFonts w:ascii="Arial" w:hAnsi="Arial" w:cs="Arial"/>
                <w:b/>
                <w:sz w:val="20"/>
                <w:szCs w:val="20"/>
                <w:vertAlign w:val="subscript"/>
              </w:rPr>
              <w:t>4</w:t>
            </w:r>
            <w:r w:rsidRPr="002B3365">
              <w:rPr>
                <w:rFonts w:ascii="Arial" w:hAnsi="Arial" w:cs="Arial"/>
                <w:b/>
                <w:sz w:val="20"/>
                <w:szCs w:val="20"/>
              </w:rPr>
              <w:t>O) Emission Results</w:t>
            </w:r>
          </w:p>
        </w:tc>
      </w:tr>
      <w:tr w:rsidR="0062752A" w:rsidRPr="00C96DE4" w14:paraId="3F1C9B6F" w14:textId="72D56BE3" w:rsidTr="00071E0E">
        <w:trPr>
          <w:trHeight w:val="360"/>
          <w:jc w:val="center"/>
        </w:trPr>
        <w:tc>
          <w:tcPr>
            <w:tcW w:w="3825" w:type="dxa"/>
            <w:tcBorders>
              <w:top w:val="single" w:sz="8" w:space="0" w:color="auto"/>
              <w:left w:val="single" w:sz="12" w:space="0" w:color="auto"/>
              <w:right w:val="single" w:sz="8" w:space="0" w:color="auto"/>
            </w:tcBorders>
            <w:vAlign w:val="center"/>
          </w:tcPr>
          <w:p w14:paraId="6D986E2C" w14:textId="6019A42E" w:rsidR="0062752A" w:rsidRPr="002B3365" w:rsidRDefault="0062752A" w:rsidP="000F3953">
            <w:pPr>
              <w:pStyle w:val="NoSpacing"/>
              <w:jc w:val="center"/>
              <w:rPr>
                <w:rFonts w:ascii="Arial" w:hAnsi="Arial" w:cs="Arial"/>
                <w:sz w:val="20"/>
                <w:szCs w:val="20"/>
              </w:rPr>
            </w:pPr>
            <w:r w:rsidRPr="002B3365">
              <w:rPr>
                <w:rFonts w:ascii="Arial" w:hAnsi="Arial" w:cs="Arial"/>
                <w:sz w:val="20"/>
                <w:szCs w:val="20"/>
              </w:rPr>
              <w:t>Emission Conc</w:t>
            </w:r>
            <w:r>
              <w:rPr>
                <w:rFonts w:ascii="Arial" w:hAnsi="Arial" w:cs="Arial"/>
              </w:rPr>
              <w:t>.</w:t>
            </w:r>
            <w:r w:rsidRPr="002B3365">
              <w:rPr>
                <w:rFonts w:ascii="Arial" w:hAnsi="Arial" w:cs="Arial"/>
                <w:sz w:val="20"/>
                <w:szCs w:val="20"/>
              </w:rPr>
              <w:t>, (ppmvd)</w:t>
            </w:r>
          </w:p>
        </w:tc>
        <w:tc>
          <w:tcPr>
            <w:tcW w:w="1389" w:type="dxa"/>
            <w:vAlign w:val="center"/>
          </w:tcPr>
          <w:p w14:paraId="0BC781AD" w14:textId="77777777" w:rsidR="0062752A" w:rsidRPr="002B3365" w:rsidRDefault="0062752A" w:rsidP="000F3953">
            <w:pPr>
              <w:pStyle w:val="NoSpacing"/>
              <w:jc w:val="center"/>
              <w:rPr>
                <w:rFonts w:ascii="Arial" w:hAnsi="Arial" w:cs="Arial"/>
                <w:sz w:val="20"/>
                <w:szCs w:val="20"/>
              </w:rPr>
            </w:pPr>
          </w:p>
        </w:tc>
        <w:tc>
          <w:tcPr>
            <w:tcW w:w="1273" w:type="dxa"/>
            <w:vAlign w:val="center"/>
          </w:tcPr>
          <w:p w14:paraId="7FC68EB4" w14:textId="77777777" w:rsidR="0062752A" w:rsidRPr="002B3365" w:rsidRDefault="0062752A" w:rsidP="000F3953">
            <w:pPr>
              <w:pStyle w:val="NoSpacing"/>
              <w:jc w:val="center"/>
              <w:rPr>
                <w:rFonts w:ascii="Arial" w:hAnsi="Arial" w:cs="Arial"/>
                <w:sz w:val="20"/>
                <w:szCs w:val="20"/>
              </w:rPr>
            </w:pPr>
          </w:p>
        </w:tc>
        <w:tc>
          <w:tcPr>
            <w:tcW w:w="1273" w:type="dxa"/>
            <w:vAlign w:val="center"/>
          </w:tcPr>
          <w:p w14:paraId="7F5D8CD1" w14:textId="77777777" w:rsidR="0062752A" w:rsidRPr="002B3365" w:rsidRDefault="0062752A" w:rsidP="000F3953">
            <w:pPr>
              <w:pStyle w:val="NoSpacing"/>
              <w:jc w:val="center"/>
              <w:rPr>
                <w:rFonts w:ascii="Arial" w:hAnsi="Arial" w:cs="Arial"/>
                <w:sz w:val="20"/>
                <w:szCs w:val="20"/>
              </w:rPr>
            </w:pPr>
          </w:p>
        </w:tc>
        <w:tc>
          <w:tcPr>
            <w:tcW w:w="1600" w:type="dxa"/>
            <w:vAlign w:val="center"/>
          </w:tcPr>
          <w:p w14:paraId="42F030D3" w14:textId="77777777" w:rsidR="0062752A" w:rsidRPr="002B3365" w:rsidRDefault="0062752A" w:rsidP="000F3953">
            <w:pPr>
              <w:pStyle w:val="NoSpacing"/>
              <w:jc w:val="center"/>
              <w:rPr>
                <w:rFonts w:ascii="Arial" w:hAnsi="Arial" w:cs="Arial"/>
                <w:sz w:val="20"/>
                <w:szCs w:val="20"/>
              </w:rPr>
            </w:pPr>
          </w:p>
        </w:tc>
      </w:tr>
      <w:tr w:rsidR="0062752A" w:rsidRPr="00C96DE4" w14:paraId="6C0C896B" w14:textId="01DC260C" w:rsidTr="00071E0E">
        <w:trPr>
          <w:trHeight w:val="360"/>
          <w:jc w:val="center"/>
        </w:trPr>
        <w:tc>
          <w:tcPr>
            <w:tcW w:w="3825" w:type="dxa"/>
            <w:tcBorders>
              <w:top w:val="single" w:sz="8" w:space="0" w:color="auto"/>
              <w:left w:val="single" w:sz="12" w:space="0" w:color="auto"/>
              <w:right w:val="single" w:sz="8" w:space="0" w:color="auto"/>
            </w:tcBorders>
            <w:vAlign w:val="center"/>
          </w:tcPr>
          <w:p w14:paraId="4783D820" w14:textId="1E478D6F" w:rsidR="0062752A" w:rsidRPr="002B3365" w:rsidRDefault="0062752A" w:rsidP="000F3953">
            <w:pPr>
              <w:pStyle w:val="NoSpacing"/>
              <w:jc w:val="center"/>
              <w:rPr>
                <w:rFonts w:ascii="Arial" w:hAnsi="Arial" w:cs="Arial"/>
                <w:sz w:val="20"/>
                <w:szCs w:val="20"/>
              </w:rPr>
            </w:pPr>
            <w:r w:rsidRPr="002B3365">
              <w:rPr>
                <w:rFonts w:ascii="Arial" w:hAnsi="Arial" w:cs="Arial"/>
                <w:sz w:val="20"/>
                <w:szCs w:val="20"/>
              </w:rPr>
              <w:t>Emission Rate, (lb/hr)</w:t>
            </w:r>
          </w:p>
        </w:tc>
        <w:tc>
          <w:tcPr>
            <w:tcW w:w="1389" w:type="dxa"/>
            <w:vAlign w:val="center"/>
          </w:tcPr>
          <w:p w14:paraId="2807258F" w14:textId="77777777" w:rsidR="0062752A" w:rsidRPr="002B3365" w:rsidRDefault="0062752A" w:rsidP="000F3953">
            <w:pPr>
              <w:pStyle w:val="NoSpacing"/>
              <w:jc w:val="center"/>
              <w:rPr>
                <w:rFonts w:ascii="Arial" w:hAnsi="Arial" w:cs="Arial"/>
                <w:sz w:val="20"/>
                <w:szCs w:val="20"/>
              </w:rPr>
            </w:pPr>
          </w:p>
        </w:tc>
        <w:tc>
          <w:tcPr>
            <w:tcW w:w="1273" w:type="dxa"/>
            <w:vAlign w:val="center"/>
          </w:tcPr>
          <w:p w14:paraId="3538A1F0" w14:textId="77777777" w:rsidR="0062752A" w:rsidRPr="002B3365" w:rsidRDefault="0062752A" w:rsidP="000F3953">
            <w:pPr>
              <w:pStyle w:val="NoSpacing"/>
              <w:jc w:val="center"/>
              <w:rPr>
                <w:rFonts w:ascii="Arial" w:hAnsi="Arial" w:cs="Arial"/>
                <w:sz w:val="20"/>
                <w:szCs w:val="20"/>
              </w:rPr>
            </w:pPr>
          </w:p>
        </w:tc>
        <w:tc>
          <w:tcPr>
            <w:tcW w:w="1273" w:type="dxa"/>
            <w:vAlign w:val="center"/>
          </w:tcPr>
          <w:p w14:paraId="58A9367F" w14:textId="77777777" w:rsidR="0062752A" w:rsidRPr="002B3365" w:rsidRDefault="0062752A" w:rsidP="000F3953">
            <w:pPr>
              <w:pStyle w:val="NoSpacing"/>
              <w:jc w:val="center"/>
              <w:rPr>
                <w:rFonts w:ascii="Arial" w:hAnsi="Arial" w:cs="Arial"/>
                <w:sz w:val="20"/>
                <w:szCs w:val="20"/>
              </w:rPr>
            </w:pPr>
          </w:p>
        </w:tc>
        <w:tc>
          <w:tcPr>
            <w:tcW w:w="1600" w:type="dxa"/>
            <w:shd w:val="clear" w:color="auto" w:fill="FFFFFF"/>
            <w:vAlign w:val="center"/>
          </w:tcPr>
          <w:p w14:paraId="6E9C9CD2" w14:textId="77777777" w:rsidR="0062752A" w:rsidRPr="002B3365" w:rsidRDefault="0062752A" w:rsidP="000F3953">
            <w:pPr>
              <w:pStyle w:val="NoSpacing"/>
              <w:jc w:val="center"/>
              <w:rPr>
                <w:rFonts w:ascii="Arial" w:hAnsi="Arial" w:cs="Arial"/>
                <w:sz w:val="20"/>
                <w:szCs w:val="20"/>
              </w:rPr>
            </w:pPr>
          </w:p>
        </w:tc>
      </w:tr>
      <w:tr w:rsidR="0062752A" w:rsidRPr="00C96DE4" w14:paraId="47B791FA" w14:textId="6B72A798" w:rsidTr="00071E0E">
        <w:trPr>
          <w:trHeight w:val="360"/>
          <w:jc w:val="center"/>
        </w:trPr>
        <w:tc>
          <w:tcPr>
            <w:tcW w:w="3825" w:type="dxa"/>
            <w:tcBorders>
              <w:top w:val="single" w:sz="8" w:space="0" w:color="auto"/>
              <w:left w:val="single" w:sz="12" w:space="0" w:color="auto"/>
              <w:right w:val="single" w:sz="8" w:space="0" w:color="auto"/>
            </w:tcBorders>
            <w:vAlign w:val="center"/>
          </w:tcPr>
          <w:p w14:paraId="3800AEE7" w14:textId="1DE8A6EE" w:rsidR="0062752A" w:rsidRPr="002B3365" w:rsidRDefault="0062752A" w:rsidP="000F3953">
            <w:pPr>
              <w:pStyle w:val="NoSpacing"/>
              <w:jc w:val="center"/>
              <w:rPr>
                <w:rFonts w:ascii="Arial" w:hAnsi="Arial" w:cs="Arial"/>
                <w:sz w:val="20"/>
                <w:szCs w:val="20"/>
              </w:rPr>
            </w:pPr>
            <w:r w:rsidRPr="002B3365">
              <w:rPr>
                <w:rFonts w:ascii="Arial" w:hAnsi="Arial" w:cs="Arial"/>
                <w:sz w:val="20"/>
                <w:szCs w:val="20"/>
              </w:rPr>
              <w:t xml:space="preserve">Emission </w:t>
            </w:r>
            <w:r>
              <w:rPr>
                <w:rFonts w:ascii="Arial" w:hAnsi="Arial" w:cs="Arial"/>
                <w:sz w:val="20"/>
                <w:szCs w:val="20"/>
              </w:rPr>
              <w:t xml:space="preserve">Rate, </w:t>
            </w:r>
            <w:r w:rsidRPr="002B3365">
              <w:rPr>
                <w:rFonts w:ascii="Arial" w:hAnsi="Arial" w:cs="Arial"/>
                <w:sz w:val="20"/>
                <w:szCs w:val="20"/>
              </w:rPr>
              <w:t>(g/BHP-hr)</w:t>
            </w:r>
          </w:p>
        </w:tc>
        <w:tc>
          <w:tcPr>
            <w:tcW w:w="1389" w:type="dxa"/>
            <w:vAlign w:val="center"/>
          </w:tcPr>
          <w:p w14:paraId="0D42B674" w14:textId="77777777" w:rsidR="0062752A" w:rsidRPr="002B3365" w:rsidRDefault="0062752A" w:rsidP="000F3953">
            <w:pPr>
              <w:pStyle w:val="NoSpacing"/>
              <w:jc w:val="center"/>
              <w:rPr>
                <w:rFonts w:ascii="Arial" w:hAnsi="Arial" w:cs="Arial"/>
                <w:sz w:val="20"/>
                <w:szCs w:val="20"/>
              </w:rPr>
            </w:pPr>
          </w:p>
        </w:tc>
        <w:tc>
          <w:tcPr>
            <w:tcW w:w="1273" w:type="dxa"/>
            <w:vAlign w:val="center"/>
          </w:tcPr>
          <w:p w14:paraId="535E2E25" w14:textId="77777777" w:rsidR="0062752A" w:rsidRPr="002B3365" w:rsidRDefault="0062752A" w:rsidP="000F3953">
            <w:pPr>
              <w:pStyle w:val="NoSpacing"/>
              <w:jc w:val="center"/>
              <w:rPr>
                <w:rFonts w:ascii="Arial" w:hAnsi="Arial" w:cs="Arial"/>
                <w:sz w:val="20"/>
                <w:szCs w:val="20"/>
              </w:rPr>
            </w:pPr>
          </w:p>
        </w:tc>
        <w:tc>
          <w:tcPr>
            <w:tcW w:w="1273" w:type="dxa"/>
            <w:vAlign w:val="center"/>
          </w:tcPr>
          <w:p w14:paraId="5F1D2F82" w14:textId="77777777" w:rsidR="0062752A" w:rsidRPr="002B3365" w:rsidRDefault="0062752A" w:rsidP="000F3953">
            <w:pPr>
              <w:pStyle w:val="NoSpacing"/>
              <w:jc w:val="center"/>
              <w:rPr>
                <w:rFonts w:ascii="Arial" w:hAnsi="Arial" w:cs="Arial"/>
                <w:sz w:val="20"/>
                <w:szCs w:val="20"/>
              </w:rPr>
            </w:pPr>
          </w:p>
        </w:tc>
        <w:tc>
          <w:tcPr>
            <w:tcW w:w="1600" w:type="dxa"/>
            <w:shd w:val="clear" w:color="auto" w:fill="FFFFFF"/>
            <w:vAlign w:val="center"/>
          </w:tcPr>
          <w:p w14:paraId="7DB487E8" w14:textId="77777777" w:rsidR="0062752A" w:rsidRPr="002B3365" w:rsidRDefault="0062752A" w:rsidP="000F3953">
            <w:pPr>
              <w:pStyle w:val="NoSpacing"/>
              <w:jc w:val="center"/>
              <w:rPr>
                <w:rFonts w:ascii="Arial" w:hAnsi="Arial" w:cs="Arial"/>
                <w:sz w:val="20"/>
                <w:szCs w:val="20"/>
              </w:rPr>
            </w:pPr>
          </w:p>
        </w:tc>
      </w:tr>
      <w:tr w:rsidR="0062752A" w:rsidRPr="00C96DE4" w14:paraId="0A453043" w14:textId="77777777" w:rsidTr="00F10C0A">
        <w:trPr>
          <w:trHeight w:val="360"/>
          <w:jc w:val="center"/>
        </w:trPr>
        <w:tc>
          <w:tcPr>
            <w:tcW w:w="9360" w:type="dxa"/>
            <w:gridSpan w:val="5"/>
            <w:shd w:val="clear" w:color="auto" w:fill="F3F3F3"/>
            <w:vAlign w:val="center"/>
          </w:tcPr>
          <w:p w14:paraId="5BBA0456" w14:textId="77900BE0" w:rsidR="0062752A" w:rsidRPr="002B3365" w:rsidRDefault="0062752A" w:rsidP="000F3953">
            <w:pPr>
              <w:pStyle w:val="NoSpacing"/>
              <w:jc w:val="center"/>
              <w:rPr>
                <w:rFonts w:ascii="Arial" w:hAnsi="Arial" w:cs="Arial"/>
                <w:sz w:val="20"/>
                <w:szCs w:val="20"/>
              </w:rPr>
            </w:pPr>
            <w:r w:rsidRPr="002B3365">
              <w:rPr>
                <w:rFonts w:ascii="Arial" w:hAnsi="Arial" w:cs="Arial"/>
                <w:b/>
                <w:sz w:val="20"/>
                <w:szCs w:val="20"/>
              </w:rPr>
              <w:t>Acetylene (C</w:t>
            </w:r>
            <w:r w:rsidRPr="002B3365">
              <w:rPr>
                <w:rFonts w:ascii="Arial" w:hAnsi="Arial" w:cs="Arial"/>
                <w:b/>
                <w:sz w:val="20"/>
                <w:szCs w:val="20"/>
                <w:vertAlign w:val="subscript"/>
              </w:rPr>
              <w:t>2</w:t>
            </w:r>
            <w:r w:rsidRPr="002B3365">
              <w:rPr>
                <w:rFonts w:ascii="Arial" w:hAnsi="Arial" w:cs="Arial"/>
                <w:b/>
                <w:sz w:val="20"/>
                <w:szCs w:val="20"/>
              </w:rPr>
              <w:t>H</w:t>
            </w:r>
            <w:r w:rsidRPr="002B3365">
              <w:rPr>
                <w:rFonts w:ascii="Arial" w:hAnsi="Arial" w:cs="Arial"/>
                <w:b/>
                <w:sz w:val="20"/>
                <w:szCs w:val="20"/>
                <w:vertAlign w:val="subscript"/>
              </w:rPr>
              <w:t>2</w:t>
            </w:r>
            <w:r w:rsidRPr="002B3365">
              <w:rPr>
                <w:rFonts w:ascii="Arial" w:hAnsi="Arial" w:cs="Arial"/>
                <w:b/>
                <w:sz w:val="20"/>
                <w:szCs w:val="20"/>
              </w:rPr>
              <w:t>) Emission Results</w:t>
            </w:r>
          </w:p>
        </w:tc>
      </w:tr>
      <w:tr w:rsidR="0062752A" w:rsidRPr="00C96DE4" w14:paraId="2A93A72F" w14:textId="7F78AAED" w:rsidTr="00071E0E">
        <w:trPr>
          <w:trHeight w:val="360"/>
          <w:jc w:val="center"/>
        </w:trPr>
        <w:tc>
          <w:tcPr>
            <w:tcW w:w="3825" w:type="dxa"/>
            <w:tcBorders>
              <w:top w:val="single" w:sz="8" w:space="0" w:color="auto"/>
              <w:left w:val="single" w:sz="12" w:space="0" w:color="auto"/>
              <w:right w:val="single" w:sz="8" w:space="0" w:color="auto"/>
            </w:tcBorders>
            <w:vAlign w:val="center"/>
          </w:tcPr>
          <w:p w14:paraId="7FE7DAEA" w14:textId="6050287F" w:rsidR="0062752A" w:rsidRPr="002B3365" w:rsidRDefault="0062752A" w:rsidP="000F3953">
            <w:pPr>
              <w:pStyle w:val="NoSpacing"/>
              <w:jc w:val="center"/>
              <w:rPr>
                <w:rFonts w:ascii="Arial" w:hAnsi="Arial" w:cs="Arial"/>
                <w:sz w:val="20"/>
                <w:szCs w:val="20"/>
              </w:rPr>
            </w:pPr>
            <w:r w:rsidRPr="002B3365">
              <w:rPr>
                <w:rFonts w:ascii="Arial" w:hAnsi="Arial" w:cs="Arial"/>
                <w:sz w:val="20"/>
                <w:szCs w:val="20"/>
              </w:rPr>
              <w:t>Emission Conc</w:t>
            </w:r>
            <w:r>
              <w:rPr>
                <w:rFonts w:ascii="Arial" w:hAnsi="Arial" w:cs="Arial"/>
              </w:rPr>
              <w:t>.</w:t>
            </w:r>
            <w:r w:rsidRPr="002B3365">
              <w:rPr>
                <w:rFonts w:ascii="Arial" w:hAnsi="Arial" w:cs="Arial"/>
                <w:sz w:val="20"/>
                <w:szCs w:val="20"/>
              </w:rPr>
              <w:t>, (ppmvd)</w:t>
            </w:r>
          </w:p>
        </w:tc>
        <w:tc>
          <w:tcPr>
            <w:tcW w:w="1389" w:type="dxa"/>
            <w:vAlign w:val="center"/>
          </w:tcPr>
          <w:p w14:paraId="7CC64D19" w14:textId="77777777" w:rsidR="0062752A" w:rsidRPr="002B3365" w:rsidRDefault="0062752A" w:rsidP="000F3953">
            <w:pPr>
              <w:pStyle w:val="NoSpacing"/>
              <w:jc w:val="center"/>
              <w:rPr>
                <w:rFonts w:ascii="Arial" w:hAnsi="Arial" w:cs="Arial"/>
                <w:sz w:val="20"/>
                <w:szCs w:val="20"/>
              </w:rPr>
            </w:pPr>
          </w:p>
        </w:tc>
        <w:tc>
          <w:tcPr>
            <w:tcW w:w="1273" w:type="dxa"/>
            <w:vAlign w:val="center"/>
          </w:tcPr>
          <w:p w14:paraId="5E88AF4B" w14:textId="77777777" w:rsidR="0062752A" w:rsidRPr="002B3365" w:rsidRDefault="0062752A" w:rsidP="000F3953">
            <w:pPr>
              <w:pStyle w:val="NoSpacing"/>
              <w:jc w:val="center"/>
              <w:rPr>
                <w:rFonts w:ascii="Arial" w:hAnsi="Arial" w:cs="Arial"/>
                <w:sz w:val="20"/>
                <w:szCs w:val="20"/>
              </w:rPr>
            </w:pPr>
          </w:p>
        </w:tc>
        <w:tc>
          <w:tcPr>
            <w:tcW w:w="1273" w:type="dxa"/>
            <w:vAlign w:val="center"/>
          </w:tcPr>
          <w:p w14:paraId="3CB9A9C9" w14:textId="77777777" w:rsidR="0062752A" w:rsidRPr="002B3365" w:rsidRDefault="0062752A" w:rsidP="000F3953">
            <w:pPr>
              <w:pStyle w:val="NoSpacing"/>
              <w:jc w:val="center"/>
              <w:rPr>
                <w:rFonts w:ascii="Arial" w:hAnsi="Arial" w:cs="Arial"/>
                <w:sz w:val="20"/>
                <w:szCs w:val="20"/>
              </w:rPr>
            </w:pPr>
          </w:p>
        </w:tc>
        <w:tc>
          <w:tcPr>
            <w:tcW w:w="1600" w:type="dxa"/>
            <w:vAlign w:val="center"/>
          </w:tcPr>
          <w:p w14:paraId="39B3602F" w14:textId="77777777" w:rsidR="0062752A" w:rsidRPr="002B3365" w:rsidRDefault="0062752A" w:rsidP="000F3953">
            <w:pPr>
              <w:pStyle w:val="NoSpacing"/>
              <w:jc w:val="center"/>
              <w:rPr>
                <w:rFonts w:ascii="Arial" w:hAnsi="Arial" w:cs="Arial"/>
                <w:sz w:val="20"/>
                <w:szCs w:val="20"/>
              </w:rPr>
            </w:pPr>
          </w:p>
        </w:tc>
      </w:tr>
      <w:tr w:rsidR="0062752A" w:rsidRPr="00C96DE4" w14:paraId="6954AB42" w14:textId="2D3A1035" w:rsidTr="00071E0E">
        <w:trPr>
          <w:trHeight w:val="360"/>
          <w:jc w:val="center"/>
        </w:trPr>
        <w:tc>
          <w:tcPr>
            <w:tcW w:w="3825" w:type="dxa"/>
            <w:tcBorders>
              <w:top w:val="single" w:sz="8" w:space="0" w:color="auto"/>
              <w:left w:val="single" w:sz="12" w:space="0" w:color="auto"/>
              <w:right w:val="single" w:sz="8" w:space="0" w:color="auto"/>
            </w:tcBorders>
            <w:vAlign w:val="center"/>
          </w:tcPr>
          <w:p w14:paraId="7D8187BE" w14:textId="59AF3EEF" w:rsidR="0062752A" w:rsidRPr="002B3365" w:rsidRDefault="0062752A" w:rsidP="000F3953">
            <w:pPr>
              <w:pStyle w:val="NoSpacing"/>
              <w:jc w:val="center"/>
              <w:rPr>
                <w:rFonts w:ascii="Arial" w:hAnsi="Arial" w:cs="Arial"/>
                <w:sz w:val="20"/>
                <w:szCs w:val="20"/>
              </w:rPr>
            </w:pPr>
            <w:r w:rsidRPr="002B3365">
              <w:rPr>
                <w:rFonts w:ascii="Arial" w:hAnsi="Arial" w:cs="Arial"/>
                <w:sz w:val="20"/>
                <w:szCs w:val="20"/>
              </w:rPr>
              <w:t>Emission Rate, (lb/hr)</w:t>
            </w:r>
          </w:p>
        </w:tc>
        <w:tc>
          <w:tcPr>
            <w:tcW w:w="1389" w:type="dxa"/>
            <w:vAlign w:val="center"/>
          </w:tcPr>
          <w:p w14:paraId="6D4183C6" w14:textId="77777777" w:rsidR="0062752A" w:rsidRPr="002B3365" w:rsidRDefault="0062752A" w:rsidP="000F3953">
            <w:pPr>
              <w:pStyle w:val="NoSpacing"/>
              <w:jc w:val="center"/>
              <w:rPr>
                <w:rFonts w:ascii="Arial" w:hAnsi="Arial" w:cs="Arial"/>
                <w:sz w:val="20"/>
                <w:szCs w:val="20"/>
              </w:rPr>
            </w:pPr>
          </w:p>
        </w:tc>
        <w:tc>
          <w:tcPr>
            <w:tcW w:w="1273" w:type="dxa"/>
            <w:vAlign w:val="center"/>
          </w:tcPr>
          <w:p w14:paraId="05693799" w14:textId="77777777" w:rsidR="0062752A" w:rsidRPr="002B3365" w:rsidRDefault="0062752A" w:rsidP="000F3953">
            <w:pPr>
              <w:pStyle w:val="NoSpacing"/>
              <w:jc w:val="center"/>
              <w:rPr>
                <w:rFonts w:ascii="Arial" w:hAnsi="Arial" w:cs="Arial"/>
                <w:sz w:val="20"/>
                <w:szCs w:val="20"/>
              </w:rPr>
            </w:pPr>
          </w:p>
        </w:tc>
        <w:tc>
          <w:tcPr>
            <w:tcW w:w="1273" w:type="dxa"/>
            <w:vAlign w:val="center"/>
          </w:tcPr>
          <w:p w14:paraId="30869504" w14:textId="77777777" w:rsidR="0062752A" w:rsidRPr="002B3365" w:rsidRDefault="0062752A" w:rsidP="000F3953">
            <w:pPr>
              <w:pStyle w:val="NoSpacing"/>
              <w:jc w:val="center"/>
              <w:rPr>
                <w:rFonts w:ascii="Arial" w:hAnsi="Arial" w:cs="Arial"/>
                <w:sz w:val="20"/>
                <w:szCs w:val="20"/>
              </w:rPr>
            </w:pPr>
          </w:p>
        </w:tc>
        <w:tc>
          <w:tcPr>
            <w:tcW w:w="1600" w:type="dxa"/>
            <w:vAlign w:val="center"/>
          </w:tcPr>
          <w:p w14:paraId="360F8947" w14:textId="77777777" w:rsidR="0062752A" w:rsidRPr="002B3365" w:rsidRDefault="0062752A" w:rsidP="000F3953">
            <w:pPr>
              <w:pStyle w:val="NoSpacing"/>
              <w:jc w:val="center"/>
              <w:rPr>
                <w:rFonts w:ascii="Arial" w:hAnsi="Arial" w:cs="Arial"/>
                <w:sz w:val="20"/>
                <w:szCs w:val="20"/>
              </w:rPr>
            </w:pPr>
          </w:p>
        </w:tc>
      </w:tr>
      <w:tr w:rsidR="0062752A" w:rsidRPr="00C96DE4" w14:paraId="71C9F475" w14:textId="53DF8AAA" w:rsidTr="00071E0E">
        <w:trPr>
          <w:trHeight w:val="360"/>
          <w:jc w:val="center"/>
        </w:trPr>
        <w:tc>
          <w:tcPr>
            <w:tcW w:w="3825" w:type="dxa"/>
            <w:tcBorders>
              <w:top w:val="single" w:sz="8" w:space="0" w:color="auto"/>
              <w:left w:val="single" w:sz="12" w:space="0" w:color="auto"/>
              <w:right w:val="single" w:sz="8" w:space="0" w:color="auto"/>
            </w:tcBorders>
            <w:vAlign w:val="center"/>
          </w:tcPr>
          <w:p w14:paraId="703AE1AF" w14:textId="44452638" w:rsidR="0062752A" w:rsidRPr="002B3365" w:rsidRDefault="0062752A" w:rsidP="000F3953">
            <w:pPr>
              <w:pStyle w:val="NoSpacing"/>
              <w:jc w:val="center"/>
              <w:rPr>
                <w:rFonts w:ascii="Arial" w:hAnsi="Arial" w:cs="Arial"/>
                <w:sz w:val="20"/>
                <w:szCs w:val="20"/>
              </w:rPr>
            </w:pPr>
            <w:r w:rsidRPr="002B3365">
              <w:rPr>
                <w:rFonts w:ascii="Arial" w:hAnsi="Arial" w:cs="Arial"/>
                <w:sz w:val="20"/>
                <w:szCs w:val="20"/>
              </w:rPr>
              <w:t xml:space="preserve">Emission </w:t>
            </w:r>
            <w:r>
              <w:rPr>
                <w:rFonts w:ascii="Arial" w:hAnsi="Arial" w:cs="Arial"/>
                <w:sz w:val="20"/>
                <w:szCs w:val="20"/>
              </w:rPr>
              <w:t xml:space="preserve">Rate, </w:t>
            </w:r>
            <w:r w:rsidRPr="002B3365">
              <w:rPr>
                <w:rFonts w:ascii="Arial" w:hAnsi="Arial" w:cs="Arial"/>
                <w:sz w:val="20"/>
                <w:szCs w:val="20"/>
              </w:rPr>
              <w:t>(g/BHP-hr)</w:t>
            </w:r>
          </w:p>
        </w:tc>
        <w:tc>
          <w:tcPr>
            <w:tcW w:w="1389" w:type="dxa"/>
            <w:vAlign w:val="center"/>
          </w:tcPr>
          <w:p w14:paraId="1DF0E732" w14:textId="77777777" w:rsidR="0062752A" w:rsidRPr="002B3365" w:rsidRDefault="0062752A" w:rsidP="000F3953">
            <w:pPr>
              <w:pStyle w:val="NoSpacing"/>
              <w:jc w:val="center"/>
              <w:rPr>
                <w:rFonts w:ascii="Arial" w:hAnsi="Arial" w:cs="Arial"/>
                <w:sz w:val="20"/>
                <w:szCs w:val="20"/>
              </w:rPr>
            </w:pPr>
          </w:p>
        </w:tc>
        <w:tc>
          <w:tcPr>
            <w:tcW w:w="1273" w:type="dxa"/>
            <w:vAlign w:val="center"/>
          </w:tcPr>
          <w:p w14:paraId="3DE21CF1" w14:textId="77777777" w:rsidR="0062752A" w:rsidRPr="002B3365" w:rsidRDefault="0062752A" w:rsidP="000F3953">
            <w:pPr>
              <w:pStyle w:val="NoSpacing"/>
              <w:jc w:val="center"/>
              <w:rPr>
                <w:rFonts w:ascii="Arial" w:hAnsi="Arial" w:cs="Arial"/>
                <w:sz w:val="20"/>
                <w:szCs w:val="20"/>
              </w:rPr>
            </w:pPr>
          </w:p>
        </w:tc>
        <w:tc>
          <w:tcPr>
            <w:tcW w:w="1273" w:type="dxa"/>
            <w:vAlign w:val="center"/>
          </w:tcPr>
          <w:p w14:paraId="267D10BC" w14:textId="77777777" w:rsidR="0062752A" w:rsidRPr="002B3365" w:rsidRDefault="0062752A" w:rsidP="000F3953">
            <w:pPr>
              <w:pStyle w:val="NoSpacing"/>
              <w:jc w:val="center"/>
              <w:rPr>
                <w:rFonts w:ascii="Arial" w:hAnsi="Arial" w:cs="Arial"/>
                <w:sz w:val="20"/>
                <w:szCs w:val="20"/>
              </w:rPr>
            </w:pPr>
          </w:p>
        </w:tc>
        <w:tc>
          <w:tcPr>
            <w:tcW w:w="1600" w:type="dxa"/>
            <w:shd w:val="clear" w:color="auto" w:fill="FFFFFF"/>
            <w:vAlign w:val="center"/>
          </w:tcPr>
          <w:p w14:paraId="26F7C534" w14:textId="77777777" w:rsidR="0062752A" w:rsidRPr="002B3365" w:rsidRDefault="0062752A" w:rsidP="000F3953">
            <w:pPr>
              <w:pStyle w:val="NoSpacing"/>
              <w:jc w:val="center"/>
              <w:rPr>
                <w:rFonts w:ascii="Arial" w:hAnsi="Arial" w:cs="Arial"/>
                <w:sz w:val="20"/>
                <w:szCs w:val="20"/>
              </w:rPr>
            </w:pPr>
          </w:p>
        </w:tc>
      </w:tr>
      <w:tr w:rsidR="0062752A" w:rsidRPr="00C96DE4" w14:paraId="060F83D7" w14:textId="77777777" w:rsidTr="00F10C0A">
        <w:trPr>
          <w:trHeight w:val="360"/>
          <w:jc w:val="center"/>
        </w:trPr>
        <w:tc>
          <w:tcPr>
            <w:tcW w:w="9360" w:type="dxa"/>
            <w:gridSpan w:val="5"/>
            <w:shd w:val="clear" w:color="auto" w:fill="F3F3F3"/>
            <w:vAlign w:val="center"/>
          </w:tcPr>
          <w:p w14:paraId="1F6879A5" w14:textId="562616DA" w:rsidR="0062752A" w:rsidRPr="002B3365" w:rsidRDefault="0062752A" w:rsidP="000F3953">
            <w:pPr>
              <w:pStyle w:val="NoSpacing"/>
              <w:jc w:val="center"/>
              <w:rPr>
                <w:rFonts w:ascii="Arial" w:hAnsi="Arial" w:cs="Arial"/>
                <w:sz w:val="20"/>
                <w:szCs w:val="20"/>
              </w:rPr>
            </w:pPr>
            <w:r w:rsidRPr="002B3365">
              <w:rPr>
                <w:rFonts w:ascii="Arial" w:hAnsi="Arial" w:cs="Arial"/>
                <w:b/>
                <w:sz w:val="20"/>
                <w:szCs w:val="20"/>
              </w:rPr>
              <w:t>Acrolein (C</w:t>
            </w:r>
            <w:r w:rsidRPr="002B3365">
              <w:rPr>
                <w:rFonts w:ascii="Arial" w:hAnsi="Arial" w:cs="Arial"/>
                <w:b/>
                <w:sz w:val="20"/>
                <w:szCs w:val="20"/>
                <w:vertAlign w:val="subscript"/>
              </w:rPr>
              <w:t>3</w:t>
            </w:r>
            <w:r w:rsidRPr="002B3365">
              <w:rPr>
                <w:rFonts w:ascii="Arial" w:hAnsi="Arial" w:cs="Arial"/>
                <w:b/>
                <w:sz w:val="20"/>
                <w:szCs w:val="20"/>
              </w:rPr>
              <w:t>H</w:t>
            </w:r>
            <w:r w:rsidRPr="002B3365">
              <w:rPr>
                <w:rFonts w:ascii="Arial" w:hAnsi="Arial" w:cs="Arial"/>
                <w:b/>
                <w:sz w:val="20"/>
                <w:szCs w:val="20"/>
                <w:vertAlign w:val="subscript"/>
              </w:rPr>
              <w:t>4</w:t>
            </w:r>
            <w:r w:rsidRPr="002B3365">
              <w:rPr>
                <w:rFonts w:ascii="Arial" w:hAnsi="Arial" w:cs="Arial"/>
                <w:b/>
                <w:sz w:val="20"/>
                <w:szCs w:val="20"/>
              </w:rPr>
              <w:t>O) Emission Results</w:t>
            </w:r>
          </w:p>
        </w:tc>
      </w:tr>
      <w:tr w:rsidR="0062752A" w:rsidRPr="00C96DE4" w14:paraId="7B86319D" w14:textId="7E8B96DE" w:rsidTr="00071E0E">
        <w:trPr>
          <w:trHeight w:val="360"/>
          <w:jc w:val="center"/>
        </w:trPr>
        <w:tc>
          <w:tcPr>
            <w:tcW w:w="3825" w:type="dxa"/>
            <w:tcBorders>
              <w:top w:val="single" w:sz="8" w:space="0" w:color="auto"/>
              <w:left w:val="single" w:sz="12" w:space="0" w:color="auto"/>
              <w:right w:val="single" w:sz="8" w:space="0" w:color="auto"/>
            </w:tcBorders>
            <w:vAlign w:val="center"/>
          </w:tcPr>
          <w:p w14:paraId="559E4AC9" w14:textId="4C9656BA" w:rsidR="0062752A" w:rsidRPr="002B3365" w:rsidRDefault="0062752A" w:rsidP="000F3953">
            <w:pPr>
              <w:pStyle w:val="NoSpacing"/>
              <w:jc w:val="center"/>
              <w:rPr>
                <w:rFonts w:ascii="Arial" w:hAnsi="Arial" w:cs="Arial"/>
                <w:sz w:val="20"/>
                <w:szCs w:val="20"/>
              </w:rPr>
            </w:pPr>
            <w:r w:rsidRPr="002B3365">
              <w:rPr>
                <w:rFonts w:ascii="Arial" w:hAnsi="Arial" w:cs="Arial"/>
                <w:sz w:val="20"/>
                <w:szCs w:val="20"/>
              </w:rPr>
              <w:t>Emission Conc</w:t>
            </w:r>
            <w:r>
              <w:rPr>
                <w:rFonts w:ascii="Arial" w:hAnsi="Arial" w:cs="Arial"/>
              </w:rPr>
              <w:t>.</w:t>
            </w:r>
            <w:r w:rsidRPr="002B3365">
              <w:rPr>
                <w:rFonts w:ascii="Arial" w:hAnsi="Arial" w:cs="Arial"/>
                <w:sz w:val="20"/>
                <w:szCs w:val="20"/>
              </w:rPr>
              <w:t>, (ppmvd)</w:t>
            </w:r>
          </w:p>
        </w:tc>
        <w:tc>
          <w:tcPr>
            <w:tcW w:w="1389" w:type="dxa"/>
            <w:vAlign w:val="center"/>
          </w:tcPr>
          <w:p w14:paraId="34A7DFA8" w14:textId="77777777" w:rsidR="0062752A" w:rsidRPr="002B3365" w:rsidRDefault="0062752A" w:rsidP="000F3953">
            <w:pPr>
              <w:pStyle w:val="NoSpacing"/>
              <w:jc w:val="center"/>
              <w:rPr>
                <w:rFonts w:ascii="Arial" w:hAnsi="Arial" w:cs="Arial"/>
                <w:sz w:val="20"/>
                <w:szCs w:val="20"/>
              </w:rPr>
            </w:pPr>
          </w:p>
        </w:tc>
        <w:tc>
          <w:tcPr>
            <w:tcW w:w="1273" w:type="dxa"/>
            <w:vAlign w:val="center"/>
          </w:tcPr>
          <w:p w14:paraId="273BF352" w14:textId="77777777" w:rsidR="0062752A" w:rsidRPr="002B3365" w:rsidRDefault="0062752A" w:rsidP="000F3953">
            <w:pPr>
              <w:pStyle w:val="NoSpacing"/>
              <w:jc w:val="center"/>
              <w:rPr>
                <w:rFonts w:ascii="Arial" w:hAnsi="Arial" w:cs="Arial"/>
                <w:sz w:val="20"/>
                <w:szCs w:val="20"/>
              </w:rPr>
            </w:pPr>
          </w:p>
        </w:tc>
        <w:tc>
          <w:tcPr>
            <w:tcW w:w="1273" w:type="dxa"/>
            <w:vAlign w:val="center"/>
          </w:tcPr>
          <w:p w14:paraId="41F2489C" w14:textId="77777777" w:rsidR="0062752A" w:rsidRPr="002B3365" w:rsidRDefault="0062752A" w:rsidP="000F3953">
            <w:pPr>
              <w:pStyle w:val="NoSpacing"/>
              <w:jc w:val="center"/>
              <w:rPr>
                <w:rFonts w:ascii="Arial" w:hAnsi="Arial" w:cs="Arial"/>
                <w:sz w:val="20"/>
                <w:szCs w:val="20"/>
              </w:rPr>
            </w:pPr>
          </w:p>
        </w:tc>
        <w:tc>
          <w:tcPr>
            <w:tcW w:w="1600" w:type="dxa"/>
            <w:vAlign w:val="center"/>
          </w:tcPr>
          <w:p w14:paraId="06D86EE1" w14:textId="77777777" w:rsidR="0062752A" w:rsidRPr="002B3365" w:rsidRDefault="0062752A" w:rsidP="000F3953">
            <w:pPr>
              <w:pStyle w:val="NoSpacing"/>
              <w:jc w:val="center"/>
              <w:rPr>
                <w:rFonts w:ascii="Arial" w:hAnsi="Arial" w:cs="Arial"/>
                <w:sz w:val="20"/>
                <w:szCs w:val="20"/>
              </w:rPr>
            </w:pPr>
          </w:p>
        </w:tc>
      </w:tr>
      <w:tr w:rsidR="0062752A" w:rsidRPr="00C96DE4" w14:paraId="1F0EF160" w14:textId="2BB8BEF6" w:rsidTr="00071E0E">
        <w:trPr>
          <w:trHeight w:val="360"/>
          <w:jc w:val="center"/>
        </w:trPr>
        <w:tc>
          <w:tcPr>
            <w:tcW w:w="3825" w:type="dxa"/>
            <w:tcBorders>
              <w:top w:val="single" w:sz="8" w:space="0" w:color="auto"/>
              <w:left w:val="single" w:sz="12" w:space="0" w:color="auto"/>
              <w:right w:val="single" w:sz="8" w:space="0" w:color="auto"/>
            </w:tcBorders>
            <w:vAlign w:val="center"/>
          </w:tcPr>
          <w:p w14:paraId="662A4088" w14:textId="4BDFE018" w:rsidR="0062752A" w:rsidRPr="002B3365" w:rsidRDefault="0062752A" w:rsidP="000F3953">
            <w:pPr>
              <w:pStyle w:val="NoSpacing"/>
              <w:jc w:val="center"/>
              <w:rPr>
                <w:rFonts w:ascii="Arial" w:hAnsi="Arial" w:cs="Arial"/>
                <w:sz w:val="20"/>
                <w:szCs w:val="20"/>
              </w:rPr>
            </w:pPr>
            <w:r w:rsidRPr="002B3365">
              <w:rPr>
                <w:rFonts w:ascii="Arial" w:hAnsi="Arial" w:cs="Arial"/>
                <w:sz w:val="20"/>
                <w:szCs w:val="20"/>
              </w:rPr>
              <w:t>Emission Rate, (lb/hr)</w:t>
            </w:r>
          </w:p>
        </w:tc>
        <w:tc>
          <w:tcPr>
            <w:tcW w:w="1389" w:type="dxa"/>
            <w:vAlign w:val="center"/>
          </w:tcPr>
          <w:p w14:paraId="7DFA7BD7" w14:textId="77777777" w:rsidR="0062752A" w:rsidRPr="002B3365" w:rsidRDefault="0062752A" w:rsidP="000F3953">
            <w:pPr>
              <w:pStyle w:val="NoSpacing"/>
              <w:jc w:val="center"/>
              <w:rPr>
                <w:rFonts w:ascii="Arial" w:hAnsi="Arial" w:cs="Arial"/>
                <w:sz w:val="20"/>
                <w:szCs w:val="20"/>
              </w:rPr>
            </w:pPr>
          </w:p>
        </w:tc>
        <w:tc>
          <w:tcPr>
            <w:tcW w:w="1273" w:type="dxa"/>
            <w:vAlign w:val="center"/>
          </w:tcPr>
          <w:p w14:paraId="0D6DF087" w14:textId="77777777" w:rsidR="0062752A" w:rsidRPr="002B3365" w:rsidRDefault="0062752A" w:rsidP="000F3953">
            <w:pPr>
              <w:pStyle w:val="NoSpacing"/>
              <w:jc w:val="center"/>
              <w:rPr>
                <w:rFonts w:ascii="Arial" w:hAnsi="Arial" w:cs="Arial"/>
                <w:sz w:val="20"/>
                <w:szCs w:val="20"/>
              </w:rPr>
            </w:pPr>
          </w:p>
        </w:tc>
        <w:tc>
          <w:tcPr>
            <w:tcW w:w="1273" w:type="dxa"/>
            <w:vAlign w:val="center"/>
          </w:tcPr>
          <w:p w14:paraId="4DB1239D" w14:textId="77777777" w:rsidR="0062752A" w:rsidRPr="002B3365" w:rsidRDefault="0062752A" w:rsidP="000F3953">
            <w:pPr>
              <w:pStyle w:val="NoSpacing"/>
              <w:jc w:val="center"/>
              <w:rPr>
                <w:rFonts w:ascii="Arial" w:hAnsi="Arial" w:cs="Arial"/>
                <w:sz w:val="20"/>
                <w:szCs w:val="20"/>
              </w:rPr>
            </w:pPr>
          </w:p>
        </w:tc>
        <w:tc>
          <w:tcPr>
            <w:tcW w:w="1600" w:type="dxa"/>
            <w:vAlign w:val="center"/>
          </w:tcPr>
          <w:p w14:paraId="1FB01D32" w14:textId="77777777" w:rsidR="0062752A" w:rsidRPr="002B3365" w:rsidRDefault="0062752A" w:rsidP="000F3953">
            <w:pPr>
              <w:pStyle w:val="NoSpacing"/>
              <w:jc w:val="center"/>
              <w:rPr>
                <w:rFonts w:ascii="Arial" w:hAnsi="Arial" w:cs="Arial"/>
                <w:sz w:val="20"/>
                <w:szCs w:val="20"/>
              </w:rPr>
            </w:pPr>
          </w:p>
        </w:tc>
      </w:tr>
      <w:tr w:rsidR="0062752A" w:rsidRPr="00C96DE4" w14:paraId="78BF4B10" w14:textId="56A7572D" w:rsidTr="00071E0E">
        <w:trPr>
          <w:trHeight w:val="360"/>
          <w:jc w:val="center"/>
        </w:trPr>
        <w:tc>
          <w:tcPr>
            <w:tcW w:w="3825" w:type="dxa"/>
            <w:tcBorders>
              <w:top w:val="single" w:sz="8" w:space="0" w:color="auto"/>
              <w:left w:val="single" w:sz="12" w:space="0" w:color="auto"/>
              <w:right w:val="single" w:sz="8" w:space="0" w:color="auto"/>
            </w:tcBorders>
            <w:vAlign w:val="center"/>
          </w:tcPr>
          <w:p w14:paraId="1B4EA7D9" w14:textId="5E0BB427" w:rsidR="0062752A" w:rsidRPr="002B3365" w:rsidRDefault="0062752A" w:rsidP="000F3953">
            <w:pPr>
              <w:pStyle w:val="NoSpacing"/>
              <w:jc w:val="center"/>
              <w:rPr>
                <w:rFonts w:ascii="Arial" w:hAnsi="Arial" w:cs="Arial"/>
                <w:sz w:val="20"/>
                <w:szCs w:val="20"/>
              </w:rPr>
            </w:pPr>
            <w:r w:rsidRPr="002B3365">
              <w:rPr>
                <w:rFonts w:ascii="Arial" w:hAnsi="Arial" w:cs="Arial"/>
                <w:sz w:val="20"/>
                <w:szCs w:val="20"/>
              </w:rPr>
              <w:t xml:space="preserve">Emission </w:t>
            </w:r>
            <w:r>
              <w:rPr>
                <w:rFonts w:ascii="Arial" w:hAnsi="Arial" w:cs="Arial"/>
                <w:sz w:val="20"/>
                <w:szCs w:val="20"/>
              </w:rPr>
              <w:t xml:space="preserve">Rate, </w:t>
            </w:r>
            <w:r w:rsidRPr="002B3365">
              <w:rPr>
                <w:rFonts w:ascii="Arial" w:hAnsi="Arial" w:cs="Arial"/>
                <w:sz w:val="20"/>
                <w:szCs w:val="20"/>
              </w:rPr>
              <w:t>(g/BHP-hr)</w:t>
            </w:r>
          </w:p>
        </w:tc>
        <w:tc>
          <w:tcPr>
            <w:tcW w:w="1389" w:type="dxa"/>
            <w:vAlign w:val="center"/>
          </w:tcPr>
          <w:p w14:paraId="3389FD9C" w14:textId="77777777" w:rsidR="0062752A" w:rsidRPr="002B3365" w:rsidRDefault="0062752A" w:rsidP="000F3953">
            <w:pPr>
              <w:pStyle w:val="NoSpacing"/>
              <w:jc w:val="center"/>
              <w:rPr>
                <w:rFonts w:ascii="Arial" w:hAnsi="Arial" w:cs="Arial"/>
                <w:sz w:val="20"/>
                <w:szCs w:val="20"/>
              </w:rPr>
            </w:pPr>
          </w:p>
        </w:tc>
        <w:tc>
          <w:tcPr>
            <w:tcW w:w="1273" w:type="dxa"/>
            <w:vAlign w:val="center"/>
          </w:tcPr>
          <w:p w14:paraId="4FD311FA" w14:textId="77777777" w:rsidR="0062752A" w:rsidRPr="002B3365" w:rsidRDefault="0062752A" w:rsidP="000F3953">
            <w:pPr>
              <w:pStyle w:val="NoSpacing"/>
              <w:jc w:val="center"/>
              <w:rPr>
                <w:rFonts w:ascii="Arial" w:hAnsi="Arial" w:cs="Arial"/>
                <w:sz w:val="20"/>
                <w:szCs w:val="20"/>
              </w:rPr>
            </w:pPr>
          </w:p>
        </w:tc>
        <w:tc>
          <w:tcPr>
            <w:tcW w:w="1273" w:type="dxa"/>
            <w:vAlign w:val="center"/>
          </w:tcPr>
          <w:p w14:paraId="6F658885" w14:textId="77777777" w:rsidR="0062752A" w:rsidRPr="002B3365" w:rsidRDefault="0062752A" w:rsidP="000F3953">
            <w:pPr>
              <w:pStyle w:val="NoSpacing"/>
              <w:jc w:val="center"/>
              <w:rPr>
                <w:rFonts w:ascii="Arial" w:hAnsi="Arial" w:cs="Arial"/>
                <w:sz w:val="20"/>
                <w:szCs w:val="20"/>
              </w:rPr>
            </w:pPr>
          </w:p>
        </w:tc>
        <w:tc>
          <w:tcPr>
            <w:tcW w:w="1600" w:type="dxa"/>
            <w:shd w:val="clear" w:color="auto" w:fill="FFFFFF"/>
            <w:vAlign w:val="center"/>
          </w:tcPr>
          <w:p w14:paraId="25335B51" w14:textId="77777777" w:rsidR="0062752A" w:rsidRPr="002B3365" w:rsidRDefault="0062752A" w:rsidP="000F3953">
            <w:pPr>
              <w:pStyle w:val="NoSpacing"/>
              <w:jc w:val="center"/>
              <w:rPr>
                <w:rFonts w:ascii="Arial" w:hAnsi="Arial" w:cs="Arial"/>
                <w:sz w:val="20"/>
                <w:szCs w:val="20"/>
              </w:rPr>
            </w:pPr>
          </w:p>
        </w:tc>
      </w:tr>
      <w:tr w:rsidR="0062752A" w:rsidRPr="00C96DE4" w14:paraId="5863831A" w14:textId="77777777" w:rsidTr="00F10C0A">
        <w:trPr>
          <w:trHeight w:val="360"/>
          <w:jc w:val="center"/>
        </w:trPr>
        <w:tc>
          <w:tcPr>
            <w:tcW w:w="9360" w:type="dxa"/>
            <w:gridSpan w:val="5"/>
            <w:shd w:val="clear" w:color="auto" w:fill="F3F3F3"/>
            <w:vAlign w:val="center"/>
          </w:tcPr>
          <w:p w14:paraId="59882E42" w14:textId="783BD6D5" w:rsidR="0062752A" w:rsidRPr="002B3365" w:rsidRDefault="0062752A" w:rsidP="000F3953">
            <w:pPr>
              <w:pStyle w:val="NoSpacing"/>
              <w:jc w:val="center"/>
              <w:rPr>
                <w:rFonts w:ascii="Arial" w:hAnsi="Arial" w:cs="Arial"/>
                <w:sz w:val="20"/>
                <w:szCs w:val="20"/>
              </w:rPr>
            </w:pPr>
            <w:r w:rsidRPr="002B3365">
              <w:rPr>
                <w:rFonts w:ascii="Arial" w:hAnsi="Arial" w:cs="Arial"/>
                <w:b/>
                <w:sz w:val="20"/>
                <w:szCs w:val="20"/>
              </w:rPr>
              <w:t>Benzene (C</w:t>
            </w:r>
            <w:r w:rsidRPr="002B3365">
              <w:rPr>
                <w:rFonts w:ascii="Arial" w:hAnsi="Arial" w:cs="Arial"/>
                <w:b/>
                <w:sz w:val="20"/>
                <w:szCs w:val="20"/>
                <w:vertAlign w:val="subscript"/>
              </w:rPr>
              <w:t>6</w:t>
            </w:r>
            <w:r w:rsidRPr="002B3365">
              <w:rPr>
                <w:rFonts w:ascii="Arial" w:hAnsi="Arial" w:cs="Arial"/>
                <w:b/>
                <w:sz w:val="20"/>
                <w:szCs w:val="20"/>
              </w:rPr>
              <w:t>H</w:t>
            </w:r>
            <w:r w:rsidRPr="002B3365">
              <w:rPr>
                <w:rFonts w:ascii="Arial" w:hAnsi="Arial" w:cs="Arial"/>
                <w:b/>
                <w:sz w:val="20"/>
                <w:szCs w:val="20"/>
                <w:vertAlign w:val="subscript"/>
              </w:rPr>
              <w:t>6</w:t>
            </w:r>
            <w:r w:rsidRPr="002B3365">
              <w:rPr>
                <w:rFonts w:ascii="Arial" w:hAnsi="Arial" w:cs="Arial"/>
                <w:b/>
                <w:sz w:val="20"/>
                <w:szCs w:val="20"/>
              </w:rPr>
              <w:t>) Emission Results</w:t>
            </w:r>
          </w:p>
        </w:tc>
      </w:tr>
      <w:tr w:rsidR="0062752A" w:rsidRPr="00C96DE4" w14:paraId="04F3864D" w14:textId="02A02E16" w:rsidTr="00071E0E">
        <w:trPr>
          <w:trHeight w:val="360"/>
          <w:jc w:val="center"/>
        </w:trPr>
        <w:tc>
          <w:tcPr>
            <w:tcW w:w="3825" w:type="dxa"/>
            <w:tcBorders>
              <w:top w:val="single" w:sz="8" w:space="0" w:color="auto"/>
              <w:left w:val="single" w:sz="12" w:space="0" w:color="auto"/>
              <w:right w:val="single" w:sz="8" w:space="0" w:color="auto"/>
            </w:tcBorders>
            <w:vAlign w:val="center"/>
          </w:tcPr>
          <w:p w14:paraId="00D1D808" w14:textId="77777777" w:rsidR="0062752A" w:rsidRPr="002B3365" w:rsidRDefault="0062752A" w:rsidP="000F3953">
            <w:pPr>
              <w:pStyle w:val="NoSpacing"/>
              <w:jc w:val="center"/>
              <w:rPr>
                <w:rFonts w:ascii="Arial" w:hAnsi="Arial" w:cs="Arial"/>
                <w:sz w:val="20"/>
                <w:szCs w:val="20"/>
              </w:rPr>
            </w:pPr>
            <w:r w:rsidRPr="002B3365">
              <w:rPr>
                <w:rFonts w:ascii="Arial" w:hAnsi="Arial" w:cs="Arial"/>
                <w:sz w:val="20"/>
                <w:szCs w:val="20"/>
              </w:rPr>
              <w:t>Emission Conc</w:t>
            </w:r>
            <w:r>
              <w:rPr>
                <w:rFonts w:ascii="Arial" w:hAnsi="Arial" w:cs="Arial"/>
              </w:rPr>
              <w:t>.</w:t>
            </w:r>
            <w:r w:rsidRPr="002B3365">
              <w:rPr>
                <w:rFonts w:ascii="Arial" w:hAnsi="Arial" w:cs="Arial"/>
                <w:sz w:val="20"/>
                <w:szCs w:val="20"/>
              </w:rPr>
              <w:t>, (ppmvd)</w:t>
            </w:r>
          </w:p>
        </w:tc>
        <w:tc>
          <w:tcPr>
            <w:tcW w:w="1389" w:type="dxa"/>
            <w:vAlign w:val="center"/>
          </w:tcPr>
          <w:p w14:paraId="0D594C8D" w14:textId="77777777" w:rsidR="0062752A" w:rsidRPr="002B3365" w:rsidRDefault="0062752A" w:rsidP="000F3953">
            <w:pPr>
              <w:pStyle w:val="NoSpacing"/>
              <w:jc w:val="center"/>
              <w:rPr>
                <w:rFonts w:ascii="Arial" w:hAnsi="Arial" w:cs="Arial"/>
                <w:sz w:val="20"/>
                <w:szCs w:val="20"/>
              </w:rPr>
            </w:pPr>
          </w:p>
        </w:tc>
        <w:tc>
          <w:tcPr>
            <w:tcW w:w="1273" w:type="dxa"/>
            <w:vAlign w:val="center"/>
          </w:tcPr>
          <w:p w14:paraId="35DA860E" w14:textId="77777777" w:rsidR="0062752A" w:rsidRPr="002B3365" w:rsidRDefault="0062752A" w:rsidP="000F3953">
            <w:pPr>
              <w:pStyle w:val="NoSpacing"/>
              <w:jc w:val="center"/>
              <w:rPr>
                <w:rFonts w:ascii="Arial" w:hAnsi="Arial" w:cs="Arial"/>
                <w:sz w:val="20"/>
                <w:szCs w:val="20"/>
              </w:rPr>
            </w:pPr>
          </w:p>
        </w:tc>
        <w:tc>
          <w:tcPr>
            <w:tcW w:w="1273" w:type="dxa"/>
            <w:vAlign w:val="center"/>
          </w:tcPr>
          <w:p w14:paraId="1B559B58" w14:textId="77777777" w:rsidR="0062752A" w:rsidRPr="002B3365" w:rsidRDefault="0062752A" w:rsidP="000F3953">
            <w:pPr>
              <w:pStyle w:val="NoSpacing"/>
              <w:jc w:val="center"/>
              <w:rPr>
                <w:rFonts w:ascii="Arial" w:hAnsi="Arial" w:cs="Arial"/>
                <w:sz w:val="20"/>
                <w:szCs w:val="20"/>
              </w:rPr>
            </w:pPr>
          </w:p>
        </w:tc>
        <w:tc>
          <w:tcPr>
            <w:tcW w:w="1600" w:type="dxa"/>
            <w:shd w:val="clear" w:color="auto" w:fill="FFFFFF"/>
            <w:vAlign w:val="center"/>
          </w:tcPr>
          <w:p w14:paraId="3E354F71" w14:textId="77777777" w:rsidR="0062752A" w:rsidRPr="002B3365" w:rsidRDefault="0062752A" w:rsidP="000F3953">
            <w:pPr>
              <w:pStyle w:val="NoSpacing"/>
              <w:jc w:val="center"/>
              <w:rPr>
                <w:rFonts w:ascii="Arial" w:hAnsi="Arial" w:cs="Arial"/>
                <w:sz w:val="20"/>
                <w:szCs w:val="20"/>
              </w:rPr>
            </w:pPr>
          </w:p>
        </w:tc>
      </w:tr>
      <w:tr w:rsidR="0062752A" w:rsidRPr="00C96DE4" w14:paraId="7EF9219B" w14:textId="728599A5" w:rsidTr="00071E0E">
        <w:trPr>
          <w:trHeight w:val="360"/>
          <w:jc w:val="center"/>
        </w:trPr>
        <w:tc>
          <w:tcPr>
            <w:tcW w:w="3825" w:type="dxa"/>
            <w:tcBorders>
              <w:top w:val="single" w:sz="8" w:space="0" w:color="auto"/>
              <w:left w:val="single" w:sz="12" w:space="0" w:color="auto"/>
              <w:right w:val="single" w:sz="8" w:space="0" w:color="auto"/>
            </w:tcBorders>
            <w:vAlign w:val="center"/>
          </w:tcPr>
          <w:p w14:paraId="0D73EF93" w14:textId="77777777" w:rsidR="0062752A" w:rsidRPr="002B3365" w:rsidRDefault="0062752A" w:rsidP="000F3953">
            <w:pPr>
              <w:pStyle w:val="NoSpacing"/>
              <w:jc w:val="center"/>
              <w:rPr>
                <w:rFonts w:ascii="Arial" w:hAnsi="Arial" w:cs="Arial"/>
                <w:sz w:val="20"/>
                <w:szCs w:val="20"/>
              </w:rPr>
            </w:pPr>
            <w:r w:rsidRPr="002B3365">
              <w:rPr>
                <w:rFonts w:ascii="Arial" w:hAnsi="Arial" w:cs="Arial"/>
                <w:sz w:val="20"/>
                <w:szCs w:val="20"/>
              </w:rPr>
              <w:t>Emission Rate, (lb/hr)</w:t>
            </w:r>
          </w:p>
        </w:tc>
        <w:tc>
          <w:tcPr>
            <w:tcW w:w="1389" w:type="dxa"/>
            <w:vAlign w:val="center"/>
          </w:tcPr>
          <w:p w14:paraId="33BA8556" w14:textId="77777777" w:rsidR="0062752A" w:rsidRPr="002B3365" w:rsidRDefault="0062752A" w:rsidP="000F3953">
            <w:pPr>
              <w:pStyle w:val="NoSpacing"/>
              <w:jc w:val="center"/>
              <w:rPr>
                <w:rFonts w:ascii="Arial" w:hAnsi="Arial" w:cs="Arial"/>
                <w:sz w:val="20"/>
                <w:szCs w:val="20"/>
              </w:rPr>
            </w:pPr>
          </w:p>
        </w:tc>
        <w:tc>
          <w:tcPr>
            <w:tcW w:w="1273" w:type="dxa"/>
            <w:vAlign w:val="center"/>
          </w:tcPr>
          <w:p w14:paraId="159A1128" w14:textId="77777777" w:rsidR="0062752A" w:rsidRPr="002B3365" w:rsidRDefault="0062752A" w:rsidP="000F3953">
            <w:pPr>
              <w:pStyle w:val="NoSpacing"/>
              <w:jc w:val="center"/>
              <w:rPr>
                <w:rFonts w:ascii="Arial" w:hAnsi="Arial" w:cs="Arial"/>
                <w:sz w:val="20"/>
                <w:szCs w:val="20"/>
              </w:rPr>
            </w:pPr>
          </w:p>
        </w:tc>
        <w:tc>
          <w:tcPr>
            <w:tcW w:w="1273" w:type="dxa"/>
            <w:vAlign w:val="center"/>
          </w:tcPr>
          <w:p w14:paraId="5290E7FF" w14:textId="77777777" w:rsidR="0062752A" w:rsidRPr="002B3365" w:rsidRDefault="0062752A" w:rsidP="000F3953">
            <w:pPr>
              <w:pStyle w:val="NoSpacing"/>
              <w:jc w:val="center"/>
              <w:rPr>
                <w:rFonts w:ascii="Arial" w:hAnsi="Arial" w:cs="Arial"/>
                <w:sz w:val="20"/>
                <w:szCs w:val="20"/>
              </w:rPr>
            </w:pPr>
          </w:p>
        </w:tc>
        <w:tc>
          <w:tcPr>
            <w:tcW w:w="1600" w:type="dxa"/>
            <w:shd w:val="clear" w:color="auto" w:fill="FFFFFF"/>
            <w:vAlign w:val="center"/>
          </w:tcPr>
          <w:p w14:paraId="1C2111E2" w14:textId="77777777" w:rsidR="0062752A" w:rsidRPr="002B3365" w:rsidRDefault="0062752A" w:rsidP="000F3953">
            <w:pPr>
              <w:pStyle w:val="NoSpacing"/>
              <w:jc w:val="center"/>
              <w:rPr>
                <w:rFonts w:ascii="Arial" w:hAnsi="Arial" w:cs="Arial"/>
                <w:sz w:val="20"/>
                <w:szCs w:val="20"/>
              </w:rPr>
            </w:pPr>
          </w:p>
        </w:tc>
      </w:tr>
      <w:tr w:rsidR="0062752A" w:rsidRPr="00C96DE4" w14:paraId="56F7D428" w14:textId="45796D66" w:rsidTr="00071E0E">
        <w:trPr>
          <w:trHeight w:val="360"/>
          <w:jc w:val="center"/>
        </w:trPr>
        <w:tc>
          <w:tcPr>
            <w:tcW w:w="3825" w:type="dxa"/>
            <w:tcBorders>
              <w:top w:val="single" w:sz="8" w:space="0" w:color="auto"/>
              <w:left w:val="single" w:sz="12" w:space="0" w:color="auto"/>
              <w:right w:val="single" w:sz="8" w:space="0" w:color="auto"/>
            </w:tcBorders>
            <w:vAlign w:val="center"/>
          </w:tcPr>
          <w:p w14:paraId="368B3EA1" w14:textId="3689607B" w:rsidR="0062752A" w:rsidRPr="002B3365" w:rsidRDefault="0062752A" w:rsidP="000F3953">
            <w:pPr>
              <w:pStyle w:val="NoSpacing"/>
              <w:jc w:val="center"/>
              <w:rPr>
                <w:rFonts w:ascii="Arial" w:hAnsi="Arial" w:cs="Arial"/>
                <w:sz w:val="20"/>
                <w:szCs w:val="20"/>
              </w:rPr>
            </w:pPr>
            <w:r w:rsidRPr="002B3365">
              <w:rPr>
                <w:rFonts w:ascii="Arial" w:hAnsi="Arial" w:cs="Arial"/>
                <w:sz w:val="20"/>
                <w:szCs w:val="20"/>
              </w:rPr>
              <w:t xml:space="preserve">Emission </w:t>
            </w:r>
            <w:r>
              <w:rPr>
                <w:rFonts w:ascii="Arial" w:hAnsi="Arial" w:cs="Arial"/>
                <w:sz w:val="20"/>
                <w:szCs w:val="20"/>
              </w:rPr>
              <w:t xml:space="preserve">Rate, </w:t>
            </w:r>
            <w:r w:rsidRPr="002B3365">
              <w:rPr>
                <w:rFonts w:ascii="Arial" w:hAnsi="Arial" w:cs="Arial"/>
                <w:sz w:val="20"/>
                <w:szCs w:val="20"/>
              </w:rPr>
              <w:t>(g/BHP-hr)</w:t>
            </w:r>
          </w:p>
        </w:tc>
        <w:tc>
          <w:tcPr>
            <w:tcW w:w="1389" w:type="dxa"/>
            <w:vAlign w:val="center"/>
          </w:tcPr>
          <w:p w14:paraId="16EE8221" w14:textId="77777777" w:rsidR="0062752A" w:rsidRPr="002B3365" w:rsidRDefault="0062752A" w:rsidP="000F3953">
            <w:pPr>
              <w:pStyle w:val="NoSpacing"/>
              <w:jc w:val="center"/>
              <w:rPr>
                <w:rFonts w:ascii="Arial" w:hAnsi="Arial" w:cs="Arial"/>
                <w:sz w:val="20"/>
                <w:szCs w:val="20"/>
              </w:rPr>
            </w:pPr>
          </w:p>
        </w:tc>
        <w:tc>
          <w:tcPr>
            <w:tcW w:w="1273" w:type="dxa"/>
            <w:vAlign w:val="center"/>
          </w:tcPr>
          <w:p w14:paraId="5702E515" w14:textId="77777777" w:rsidR="0062752A" w:rsidRPr="002B3365" w:rsidRDefault="0062752A" w:rsidP="000F3953">
            <w:pPr>
              <w:pStyle w:val="NoSpacing"/>
              <w:jc w:val="center"/>
              <w:rPr>
                <w:rFonts w:ascii="Arial" w:hAnsi="Arial" w:cs="Arial"/>
                <w:sz w:val="20"/>
                <w:szCs w:val="20"/>
              </w:rPr>
            </w:pPr>
          </w:p>
        </w:tc>
        <w:tc>
          <w:tcPr>
            <w:tcW w:w="1273" w:type="dxa"/>
            <w:vAlign w:val="center"/>
          </w:tcPr>
          <w:p w14:paraId="251B4034" w14:textId="77777777" w:rsidR="0062752A" w:rsidRPr="002B3365" w:rsidRDefault="0062752A" w:rsidP="000F3953">
            <w:pPr>
              <w:pStyle w:val="NoSpacing"/>
              <w:jc w:val="center"/>
              <w:rPr>
                <w:rFonts w:ascii="Arial" w:hAnsi="Arial" w:cs="Arial"/>
                <w:sz w:val="20"/>
                <w:szCs w:val="20"/>
              </w:rPr>
            </w:pPr>
          </w:p>
        </w:tc>
        <w:tc>
          <w:tcPr>
            <w:tcW w:w="1600" w:type="dxa"/>
            <w:shd w:val="clear" w:color="auto" w:fill="FFFFFF"/>
            <w:vAlign w:val="center"/>
          </w:tcPr>
          <w:p w14:paraId="217AE21C" w14:textId="77777777" w:rsidR="0062752A" w:rsidRPr="002B3365" w:rsidRDefault="0062752A" w:rsidP="000F3953">
            <w:pPr>
              <w:pStyle w:val="NoSpacing"/>
              <w:jc w:val="center"/>
              <w:rPr>
                <w:rFonts w:ascii="Arial" w:hAnsi="Arial" w:cs="Arial"/>
                <w:sz w:val="20"/>
                <w:szCs w:val="20"/>
              </w:rPr>
            </w:pPr>
          </w:p>
        </w:tc>
      </w:tr>
      <w:tr w:rsidR="0062752A" w:rsidRPr="00C96DE4" w14:paraId="2B4019EB" w14:textId="77777777" w:rsidTr="00F10C0A">
        <w:trPr>
          <w:trHeight w:val="360"/>
          <w:jc w:val="center"/>
        </w:trPr>
        <w:tc>
          <w:tcPr>
            <w:tcW w:w="9360" w:type="dxa"/>
            <w:gridSpan w:val="5"/>
            <w:shd w:val="clear" w:color="auto" w:fill="F3F3F3"/>
            <w:vAlign w:val="center"/>
          </w:tcPr>
          <w:p w14:paraId="56418960" w14:textId="2D7B9B3E" w:rsidR="0062752A" w:rsidRPr="002B3365" w:rsidRDefault="0062752A" w:rsidP="000F3953">
            <w:pPr>
              <w:pStyle w:val="NoSpacing"/>
              <w:jc w:val="center"/>
              <w:rPr>
                <w:rFonts w:ascii="Arial" w:hAnsi="Arial" w:cs="Arial"/>
                <w:sz w:val="20"/>
                <w:szCs w:val="20"/>
              </w:rPr>
            </w:pPr>
            <w:r w:rsidRPr="002B3365">
              <w:rPr>
                <w:rFonts w:ascii="Arial" w:hAnsi="Arial" w:cs="Arial"/>
                <w:b/>
                <w:sz w:val="20"/>
                <w:szCs w:val="20"/>
              </w:rPr>
              <w:t>Butane (C</w:t>
            </w:r>
            <w:r w:rsidRPr="002B3365">
              <w:rPr>
                <w:rFonts w:ascii="Arial" w:hAnsi="Arial" w:cs="Arial"/>
                <w:b/>
                <w:sz w:val="20"/>
                <w:szCs w:val="20"/>
                <w:vertAlign w:val="subscript"/>
              </w:rPr>
              <w:t>4</w:t>
            </w:r>
            <w:r w:rsidRPr="002B3365">
              <w:rPr>
                <w:rFonts w:ascii="Arial" w:hAnsi="Arial" w:cs="Arial"/>
                <w:b/>
                <w:sz w:val="20"/>
                <w:szCs w:val="20"/>
              </w:rPr>
              <w:t>H</w:t>
            </w:r>
            <w:r w:rsidRPr="002B3365">
              <w:rPr>
                <w:rFonts w:ascii="Arial" w:hAnsi="Arial" w:cs="Arial"/>
                <w:b/>
                <w:sz w:val="20"/>
                <w:szCs w:val="20"/>
                <w:vertAlign w:val="subscript"/>
              </w:rPr>
              <w:t>10</w:t>
            </w:r>
            <w:r w:rsidRPr="002B3365">
              <w:rPr>
                <w:rFonts w:ascii="Arial" w:hAnsi="Arial" w:cs="Arial"/>
                <w:b/>
                <w:sz w:val="20"/>
                <w:szCs w:val="20"/>
              </w:rPr>
              <w:t>) Emission Results</w:t>
            </w:r>
          </w:p>
        </w:tc>
      </w:tr>
      <w:tr w:rsidR="0062752A" w:rsidRPr="00C96DE4" w14:paraId="0F293732" w14:textId="46E1E34B" w:rsidTr="00071E0E">
        <w:trPr>
          <w:trHeight w:val="360"/>
          <w:jc w:val="center"/>
        </w:trPr>
        <w:tc>
          <w:tcPr>
            <w:tcW w:w="3825" w:type="dxa"/>
            <w:tcBorders>
              <w:top w:val="single" w:sz="8" w:space="0" w:color="auto"/>
              <w:left w:val="single" w:sz="12" w:space="0" w:color="auto"/>
              <w:right w:val="single" w:sz="8" w:space="0" w:color="auto"/>
            </w:tcBorders>
            <w:vAlign w:val="center"/>
          </w:tcPr>
          <w:p w14:paraId="0E6D05B0" w14:textId="73AF0418" w:rsidR="0062752A" w:rsidRPr="002B3365" w:rsidRDefault="0062752A" w:rsidP="000F3953">
            <w:pPr>
              <w:pStyle w:val="NoSpacing"/>
              <w:jc w:val="center"/>
              <w:rPr>
                <w:rFonts w:ascii="Arial" w:hAnsi="Arial" w:cs="Arial"/>
                <w:sz w:val="20"/>
                <w:szCs w:val="20"/>
              </w:rPr>
            </w:pPr>
            <w:r w:rsidRPr="002B3365">
              <w:rPr>
                <w:rFonts w:ascii="Arial" w:hAnsi="Arial" w:cs="Arial"/>
                <w:sz w:val="20"/>
                <w:szCs w:val="20"/>
              </w:rPr>
              <w:t>Emission Conc</w:t>
            </w:r>
            <w:r>
              <w:rPr>
                <w:rFonts w:ascii="Arial" w:hAnsi="Arial" w:cs="Arial"/>
              </w:rPr>
              <w:t>.</w:t>
            </w:r>
            <w:r w:rsidRPr="002B3365">
              <w:rPr>
                <w:rFonts w:ascii="Arial" w:hAnsi="Arial" w:cs="Arial"/>
                <w:sz w:val="20"/>
                <w:szCs w:val="20"/>
              </w:rPr>
              <w:t>, (ppmvd)</w:t>
            </w:r>
          </w:p>
        </w:tc>
        <w:tc>
          <w:tcPr>
            <w:tcW w:w="1389" w:type="dxa"/>
            <w:vAlign w:val="center"/>
          </w:tcPr>
          <w:p w14:paraId="077FEF6E" w14:textId="77777777" w:rsidR="0062752A" w:rsidRPr="002B3365" w:rsidRDefault="0062752A" w:rsidP="000F3953">
            <w:pPr>
              <w:pStyle w:val="NoSpacing"/>
              <w:jc w:val="center"/>
              <w:rPr>
                <w:rFonts w:ascii="Arial" w:hAnsi="Arial" w:cs="Arial"/>
                <w:sz w:val="20"/>
                <w:szCs w:val="20"/>
              </w:rPr>
            </w:pPr>
          </w:p>
        </w:tc>
        <w:tc>
          <w:tcPr>
            <w:tcW w:w="1273" w:type="dxa"/>
            <w:vAlign w:val="center"/>
          </w:tcPr>
          <w:p w14:paraId="5211152B" w14:textId="77777777" w:rsidR="0062752A" w:rsidRPr="002B3365" w:rsidRDefault="0062752A" w:rsidP="000F3953">
            <w:pPr>
              <w:pStyle w:val="NoSpacing"/>
              <w:jc w:val="center"/>
              <w:rPr>
                <w:rFonts w:ascii="Arial" w:hAnsi="Arial" w:cs="Arial"/>
                <w:sz w:val="20"/>
                <w:szCs w:val="20"/>
              </w:rPr>
            </w:pPr>
          </w:p>
        </w:tc>
        <w:tc>
          <w:tcPr>
            <w:tcW w:w="1273" w:type="dxa"/>
            <w:vAlign w:val="center"/>
          </w:tcPr>
          <w:p w14:paraId="7465F406" w14:textId="77777777" w:rsidR="0062752A" w:rsidRPr="002B3365" w:rsidRDefault="0062752A" w:rsidP="000F3953">
            <w:pPr>
              <w:pStyle w:val="NoSpacing"/>
              <w:jc w:val="center"/>
              <w:rPr>
                <w:rFonts w:ascii="Arial" w:hAnsi="Arial" w:cs="Arial"/>
                <w:sz w:val="20"/>
                <w:szCs w:val="20"/>
              </w:rPr>
            </w:pPr>
          </w:p>
        </w:tc>
        <w:tc>
          <w:tcPr>
            <w:tcW w:w="1600" w:type="dxa"/>
            <w:vAlign w:val="center"/>
          </w:tcPr>
          <w:p w14:paraId="064F8F7B" w14:textId="77777777" w:rsidR="0062752A" w:rsidRPr="002B3365" w:rsidRDefault="0062752A" w:rsidP="000F3953">
            <w:pPr>
              <w:pStyle w:val="NoSpacing"/>
              <w:jc w:val="center"/>
              <w:rPr>
                <w:rFonts w:ascii="Arial" w:hAnsi="Arial" w:cs="Arial"/>
                <w:sz w:val="20"/>
                <w:szCs w:val="20"/>
              </w:rPr>
            </w:pPr>
          </w:p>
        </w:tc>
      </w:tr>
      <w:tr w:rsidR="0062752A" w:rsidRPr="00C96DE4" w14:paraId="38DA9918" w14:textId="506325B2" w:rsidTr="00071E0E">
        <w:trPr>
          <w:trHeight w:val="360"/>
          <w:jc w:val="center"/>
        </w:trPr>
        <w:tc>
          <w:tcPr>
            <w:tcW w:w="3825" w:type="dxa"/>
            <w:tcBorders>
              <w:top w:val="single" w:sz="8" w:space="0" w:color="auto"/>
              <w:left w:val="single" w:sz="12" w:space="0" w:color="auto"/>
              <w:right w:val="single" w:sz="8" w:space="0" w:color="auto"/>
            </w:tcBorders>
            <w:vAlign w:val="center"/>
          </w:tcPr>
          <w:p w14:paraId="3B373C13" w14:textId="6B6DBF57" w:rsidR="0062752A" w:rsidRPr="002B3365" w:rsidRDefault="0062752A" w:rsidP="000F3953">
            <w:pPr>
              <w:pStyle w:val="NoSpacing"/>
              <w:jc w:val="center"/>
              <w:rPr>
                <w:rFonts w:ascii="Arial" w:hAnsi="Arial" w:cs="Arial"/>
                <w:sz w:val="20"/>
                <w:szCs w:val="20"/>
              </w:rPr>
            </w:pPr>
            <w:r w:rsidRPr="002B3365">
              <w:rPr>
                <w:rFonts w:ascii="Arial" w:hAnsi="Arial" w:cs="Arial"/>
                <w:sz w:val="20"/>
                <w:szCs w:val="20"/>
              </w:rPr>
              <w:t>Emission Rate, (lb/hr)</w:t>
            </w:r>
          </w:p>
        </w:tc>
        <w:tc>
          <w:tcPr>
            <w:tcW w:w="1389" w:type="dxa"/>
            <w:vAlign w:val="center"/>
          </w:tcPr>
          <w:p w14:paraId="5108869C" w14:textId="77777777" w:rsidR="0062752A" w:rsidRPr="002B3365" w:rsidRDefault="0062752A" w:rsidP="000F3953">
            <w:pPr>
              <w:pStyle w:val="NoSpacing"/>
              <w:jc w:val="center"/>
              <w:rPr>
                <w:rFonts w:ascii="Arial" w:hAnsi="Arial" w:cs="Arial"/>
                <w:sz w:val="20"/>
                <w:szCs w:val="20"/>
              </w:rPr>
            </w:pPr>
          </w:p>
        </w:tc>
        <w:tc>
          <w:tcPr>
            <w:tcW w:w="1273" w:type="dxa"/>
            <w:vAlign w:val="center"/>
          </w:tcPr>
          <w:p w14:paraId="4F20E31E" w14:textId="77777777" w:rsidR="0062752A" w:rsidRPr="002B3365" w:rsidRDefault="0062752A" w:rsidP="000F3953">
            <w:pPr>
              <w:pStyle w:val="NoSpacing"/>
              <w:jc w:val="center"/>
              <w:rPr>
                <w:rFonts w:ascii="Arial" w:hAnsi="Arial" w:cs="Arial"/>
                <w:sz w:val="20"/>
                <w:szCs w:val="20"/>
              </w:rPr>
            </w:pPr>
          </w:p>
        </w:tc>
        <w:tc>
          <w:tcPr>
            <w:tcW w:w="1273" w:type="dxa"/>
            <w:vAlign w:val="center"/>
          </w:tcPr>
          <w:p w14:paraId="3BB5C493" w14:textId="77777777" w:rsidR="0062752A" w:rsidRPr="002B3365" w:rsidRDefault="0062752A" w:rsidP="000F3953">
            <w:pPr>
              <w:pStyle w:val="NoSpacing"/>
              <w:jc w:val="center"/>
              <w:rPr>
                <w:rFonts w:ascii="Arial" w:hAnsi="Arial" w:cs="Arial"/>
                <w:sz w:val="20"/>
                <w:szCs w:val="20"/>
              </w:rPr>
            </w:pPr>
          </w:p>
        </w:tc>
        <w:tc>
          <w:tcPr>
            <w:tcW w:w="1600" w:type="dxa"/>
            <w:shd w:val="clear" w:color="auto" w:fill="FFFFFF"/>
            <w:vAlign w:val="center"/>
          </w:tcPr>
          <w:p w14:paraId="47430A9A" w14:textId="77777777" w:rsidR="0062752A" w:rsidRPr="002B3365" w:rsidRDefault="0062752A" w:rsidP="000F3953">
            <w:pPr>
              <w:pStyle w:val="NoSpacing"/>
              <w:jc w:val="center"/>
              <w:rPr>
                <w:rFonts w:ascii="Arial" w:hAnsi="Arial" w:cs="Arial"/>
                <w:sz w:val="20"/>
                <w:szCs w:val="20"/>
              </w:rPr>
            </w:pPr>
          </w:p>
        </w:tc>
      </w:tr>
      <w:tr w:rsidR="0062752A" w:rsidRPr="00C96DE4" w14:paraId="23FF010E" w14:textId="43C207EE" w:rsidTr="00071E0E">
        <w:trPr>
          <w:trHeight w:val="432"/>
          <w:jc w:val="center"/>
        </w:trPr>
        <w:tc>
          <w:tcPr>
            <w:tcW w:w="3825" w:type="dxa"/>
            <w:tcBorders>
              <w:top w:val="single" w:sz="8" w:space="0" w:color="auto"/>
              <w:left w:val="single" w:sz="12" w:space="0" w:color="auto"/>
              <w:right w:val="single" w:sz="8" w:space="0" w:color="auto"/>
            </w:tcBorders>
            <w:vAlign w:val="center"/>
          </w:tcPr>
          <w:p w14:paraId="353001CA" w14:textId="2FEBC11E" w:rsidR="0062752A" w:rsidRPr="00484D38" w:rsidRDefault="0062752A" w:rsidP="000F3953">
            <w:pPr>
              <w:pStyle w:val="NoSpacing"/>
              <w:jc w:val="center"/>
              <w:rPr>
                <w:rFonts w:ascii="Arial" w:hAnsi="Arial" w:cs="Arial"/>
                <w:sz w:val="20"/>
                <w:szCs w:val="20"/>
              </w:rPr>
            </w:pPr>
            <w:r w:rsidRPr="00484D38">
              <w:rPr>
                <w:rFonts w:ascii="Arial" w:hAnsi="Arial" w:cs="Arial"/>
                <w:sz w:val="20"/>
                <w:szCs w:val="20"/>
              </w:rPr>
              <w:t>Emission Rate, (g/BHP-hr)</w:t>
            </w:r>
          </w:p>
        </w:tc>
        <w:tc>
          <w:tcPr>
            <w:tcW w:w="1389" w:type="dxa"/>
            <w:vAlign w:val="center"/>
          </w:tcPr>
          <w:p w14:paraId="0DC17495" w14:textId="77777777" w:rsidR="0062752A" w:rsidRPr="002B3365" w:rsidRDefault="0062752A" w:rsidP="000F3953">
            <w:pPr>
              <w:pStyle w:val="NoSpacing"/>
              <w:jc w:val="center"/>
              <w:rPr>
                <w:rFonts w:ascii="Arial" w:hAnsi="Arial" w:cs="Arial"/>
                <w:sz w:val="20"/>
                <w:szCs w:val="20"/>
              </w:rPr>
            </w:pPr>
          </w:p>
        </w:tc>
        <w:tc>
          <w:tcPr>
            <w:tcW w:w="1273" w:type="dxa"/>
            <w:vAlign w:val="center"/>
          </w:tcPr>
          <w:p w14:paraId="51A23592" w14:textId="77777777" w:rsidR="0062752A" w:rsidRPr="002B3365" w:rsidRDefault="0062752A" w:rsidP="000F3953">
            <w:pPr>
              <w:pStyle w:val="NoSpacing"/>
              <w:jc w:val="center"/>
              <w:rPr>
                <w:rFonts w:ascii="Arial" w:hAnsi="Arial" w:cs="Arial"/>
                <w:sz w:val="20"/>
                <w:szCs w:val="20"/>
              </w:rPr>
            </w:pPr>
          </w:p>
        </w:tc>
        <w:tc>
          <w:tcPr>
            <w:tcW w:w="1273" w:type="dxa"/>
            <w:vAlign w:val="center"/>
          </w:tcPr>
          <w:p w14:paraId="56EDF9C7" w14:textId="77777777" w:rsidR="0062752A" w:rsidRPr="002B3365" w:rsidRDefault="0062752A" w:rsidP="000F3953">
            <w:pPr>
              <w:pStyle w:val="NoSpacing"/>
              <w:jc w:val="center"/>
              <w:rPr>
                <w:rFonts w:ascii="Arial" w:hAnsi="Arial" w:cs="Arial"/>
                <w:sz w:val="20"/>
                <w:szCs w:val="20"/>
              </w:rPr>
            </w:pPr>
          </w:p>
        </w:tc>
        <w:tc>
          <w:tcPr>
            <w:tcW w:w="1600" w:type="dxa"/>
            <w:shd w:val="clear" w:color="auto" w:fill="auto"/>
            <w:vAlign w:val="center"/>
          </w:tcPr>
          <w:p w14:paraId="02943C09" w14:textId="77777777" w:rsidR="0062752A" w:rsidRPr="008F6034" w:rsidRDefault="0062752A" w:rsidP="000F3953">
            <w:pPr>
              <w:pStyle w:val="NoSpacing"/>
              <w:jc w:val="center"/>
              <w:rPr>
                <w:rFonts w:ascii="Arial" w:hAnsi="Arial" w:cs="Arial"/>
                <w:bCs/>
                <w:sz w:val="20"/>
                <w:szCs w:val="20"/>
              </w:rPr>
            </w:pPr>
          </w:p>
        </w:tc>
      </w:tr>
    </w:tbl>
    <w:p w14:paraId="6B2011F3" w14:textId="674A619E" w:rsidR="007A5056" w:rsidRDefault="00CE0155" w:rsidP="00071E0E">
      <w:pPr>
        <w:pStyle w:val="NoSpacing"/>
        <w:ind w:left="360" w:hanging="360"/>
        <w:rPr>
          <w:rFonts w:ascii="Arial" w:hAnsi="Arial" w:cs="Arial"/>
          <w:sz w:val="20"/>
          <w:szCs w:val="20"/>
        </w:rPr>
      </w:pPr>
      <w:r w:rsidRPr="00FB6312">
        <w:rPr>
          <w:rFonts w:ascii="Arial" w:hAnsi="Arial" w:cs="Arial"/>
          <w:sz w:val="20"/>
          <w:szCs w:val="20"/>
          <w:vertAlign w:val="superscript"/>
        </w:rPr>
        <w:t>1</w:t>
      </w:r>
      <w:r w:rsidRPr="00FB6312">
        <w:rPr>
          <w:rFonts w:ascii="Arial" w:hAnsi="Arial" w:cs="Arial"/>
          <w:sz w:val="20"/>
          <w:szCs w:val="20"/>
          <w:vertAlign w:val="superscript"/>
        </w:rPr>
        <w:tab/>
      </w:r>
      <w:r w:rsidR="007A5056" w:rsidRPr="007A5056">
        <w:rPr>
          <w:rFonts w:ascii="Arial" w:hAnsi="Arial" w:cs="Arial"/>
          <w:sz w:val="20"/>
          <w:szCs w:val="20"/>
        </w:rPr>
        <w:t>Per public eF</w:t>
      </w:r>
      <w:r w:rsidR="00113CEC">
        <w:rPr>
          <w:rFonts w:ascii="Arial" w:hAnsi="Arial" w:cs="Arial"/>
          <w:sz w:val="20"/>
          <w:szCs w:val="20"/>
        </w:rPr>
        <w:t>ACT</w:t>
      </w:r>
      <w:r w:rsidR="000F3953">
        <w:rPr>
          <w:rFonts w:ascii="Arial" w:hAnsi="Arial" w:cs="Arial"/>
          <w:sz w:val="20"/>
          <w:szCs w:val="20"/>
        </w:rPr>
        <w:t>S</w:t>
      </w:r>
      <w:r w:rsidR="007A5056" w:rsidRPr="007A5056">
        <w:rPr>
          <w:rFonts w:ascii="Arial" w:hAnsi="Arial" w:cs="Arial"/>
          <w:sz w:val="20"/>
          <w:szCs w:val="20"/>
        </w:rPr>
        <w:t>.</w:t>
      </w:r>
    </w:p>
    <w:p w14:paraId="08D82B37" w14:textId="4911D124" w:rsidR="00CE0155" w:rsidRDefault="007A5056" w:rsidP="00071E0E">
      <w:pPr>
        <w:pStyle w:val="NoSpacing"/>
        <w:ind w:left="360" w:hanging="360"/>
        <w:rPr>
          <w:rFonts w:ascii="Arial" w:hAnsi="Arial" w:cs="Arial"/>
          <w:sz w:val="20"/>
          <w:szCs w:val="20"/>
        </w:rPr>
      </w:pPr>
      <w:r>
        <w:rPr>
          <w:rFonts w:ascii="Arial" w:hAnsi="Arial" w:cs="Arial"/>
          <w:sz w:val="20"/>
          <w:szCs w:val="20"/>
          <w:vertAlign w:val="superscript"/>
        </w:rPr>
        <w:t>2</w:t>
      </w:r>
      <w:r>
        <w:rPr>
          <w:rFonts w:ascii="Arial" w:hAnsi="Arial" w:cs="Arial"/>
          <w:sz w:val="20"/>
          <w:szCs w:val="20"/>
          <w:vertAlign w:val="superscript"/>
        </w:rPr>
        <w:tab/>
      </w:r>
      <w:r w:rsidR="00E60743">
        <w:rPr>
          <w:rFonts w:ascii="Arial" w:hAnsi="Arial" w:cs="Arial"/>
          <w:sz w:val="20"/>
          <w:szCs w:val="20"/>
        </w:rPr>
        <w:t>V</w:t>
      </w:r>
      <w:r w:rsidR="00CE0155" w:rsidRPr="00FB6312">
        <w:rPr>
          <w:rFonts w:ascii="Arial" w:hAnsi="Arial" w:cs="Arial"/>
          <w:sz w:val="20"/>
          <w:szCs w:val="20"/>
        </w:rPr>
        <w:t xml:space="preserve">olumetric flowrate, (dscfm) </w:t>
      </w:r>
      <w:r w:rsidR="00E60743">
        <w:rPr>
          <w:rFonts w:ascii="Arial" w:hAnsi="Arial" w:cs="Arial"/>
          <w:sz w:val="20"/>
          <w:szCs w:val="20"/>
        </w:rPr>
        <w:t>can</w:t>
      </w:r>
      <w:r w:rsidR="00CE0155" w:rsidRPr="00FB6312">
        <w:rPr>
          <w:rFonts w:ascii="Arial" w:hAnsi="Arial" w:cs="Arial"/>
          <w:sz w:val="20"/>
          <w:szCs w:val="20"/>
        </w:rPr>
        <w:t xml:space="preserve"> be determined by M2</w:t>
      </w:r>
      <w:r w:rsidR="00E60743">
        <w:rPr>
          <w:rFonts w:ascii="Arial" w:hAnsi="Arial" w:cs="Arial"/>
          <w:sz w:val="20"/>
          <w:szCs w:val="20"/>
        </w:rPr>
        <w:t>,</w:t>
      </w:r>
      <w:r w:rsidR="00CE0155" w:rsidRPr="00FB6312">
        <w:rPr>
          <w:rFonts w:ascii="Arial" w:hAnsi="Arial" w:cs="Arial"/>
          <w:sz w:val="20"/>
          <w:szCs w:val="20"/>
        </w:rPr>
        <w:t xml:space="preserve"> </w:t>
      </w:r>
      <w:r w:rsidR="000F3953">
        <w:rPr>
          <w:rFonts w:ascii="Arial" w:hAnsi="Arial" w:cs="Arial"/>
          <w:sz w:val="20"/>
          <w:szCs w:val="20"/>
        </w:rPr>
        <w:t>M</w:t>
      </w:r>
      <w:r w:rsidR="00CE0155" w:rsidRPr="00FB6312">
        <w:rPr>
          <w:rFonts w:ascii="Arial" w:hAnsi="Arial" w:cs="Arial"/>
          <w:sz w:val="20"/>
          <w:szCs w:val="20"/>
        </w:rPr>
        <w:t>2C</w:t>
      </w:r>
      <w:r w:rsidR="00E60743">
        <w:rPr>
          <w:rFonts w:ascii="Arial" w:hAnsi="Arial" w:cs="Arial"/>
          <w:sz w:val="20"/>
          <w:szCs w:val="20"/>
        </w:rPr>
        <w:t xml:space="preserve">, or </w:t>
      </w:r>
      <w:r w:rsidR="000F3953">
        <w:rPr>
          <w:rFonts w:ascii="Arial" w:hAnsi="Arial" w:cs="Arial"/>
          <w:sz w:val="20"/>
          <w:szCs w:val="20"/>
        </w:rPr>
        <w:t>M</w:t>
      </w:r>
      <w:r w:rsidR="00E60743">
        <w:rPr>
          <w:rFonts w:ascii="Arial" w:hAnsi="Arial" w:cs="Arial"/>
          <w:sz w:val="20"/>
          <w:szCs w:val="20"/>
        </w:rPr>
        <w:t>19</w:t>
      </w:r>
      <w:r w:rsidR="00CE0155" w:rsidRPr="00FB6312">
        <w:rPr>
          <w:rFonts w:ascii="Arial" w:hAnsi="Arial" w:cs="Arial"/>
          <w:sz w:val="20"/>
          <w:szCs w:val="20"/>
        </w:rPr>
        <w:t>.</w:t>
      </w:r>
    </w:p>
    <w:p w14:paraId="4F94C882" w14:textId="077D652B" w:rsidR="00FB6312" w:rsidRDefault="00FB6312" w:rsidP="00FB6312">
      <w:pPr>
        <w:spacing w:after="0" w:line="240" w:lineRule="auto"/>
        <w:rPr>
          <w:rFonts w:ascii="Arial" w:hAnsi="Arial" w:cs="Arial"/>
          <w:sz w:val="20"/>
          <w:szCs w:val="20"/>
        </w:rPr>
      </w:pPr>
      <w:r>
        <w:rPr>
          <w:rFonts w:ascii="Arial" w:hAnsi="Arial" w:cs="Arial"/>
          <w:sz w:val="20"/>
          <w:szCs w:val="20"/>
        </w:rPr>
        <w:br w:type="page"/>
      </w:r>
    </w:p>
    <w:p w14:paraId="1619E337" w14:textId="058479BB" w:rsidR="002335E8" w:rsidRDefault="002335E8" w:rsidP="002335E8">
      <w:pPr>
        <w:pStyle w:val="NoSpacing"/>
        <w:jc w:val="center"/>
        <w:rPr>
          <w:rFonts w:ascii="Arial" w:hAnsi="Arial" w:cs="Arial"/>
          <w:b/>
          <w:iCs/>
          <w:sz w:val="20"/>
          <w:szCs w:val="20"/>
        </w:rPr>
      </w:pPr>
      <w:r w:rsidRPr="009A1D60">
        <w:rPr>
          <w:rFonts w:ascii="Arial" w:hAnsi="Arial" w:cs="Arial"/>
          <w:b/>
          <w:iCs/>
          <w:sz w:val="20"/>
          <w:szCs w:val="20"/>
        </w:rPr>
        <w:lastRenderedPageBreak/>
        <w:t xml:space="preserve">Table </w:t>
      </w:r>
      <w:r w:rsidR="00AB77D0">
        <w:rPr>
          <w:rFonts w:ascii="Arial" w:hAnsi="Arial" w:cs="Arial"/>
          <w:b/>
          <w:iCs/>
          <w:sz w:val="20"/>
          <w:szCs w:val="20"/>
        </w:rPr>
        <w:t>4</w:t>
      </w:r>
      <w:r w:rsidR="0097465A">
        <w:rPr>
          <w:rFonts w:ascii="Arial" w:hAnsi="Arial" w:cs="Arial"/>
          <w:b/>
          <w:iCs/>
          <w:sz w:val="20"/>
          <w:szCs w:val="20"/>
        </w:rPr>
        <w:t>6</w:t>
      </w:r>
      <w:r w:rsidR="00FD43C5">
        <w:rPr>
          <w:rFonts w:ascii="Arial" w:hAnsi="Arial" w:cs="Arial"/>
          <w:b/>
          <w:iCs/>
          <w:sz w:val="20"/>
          <w:szCs w:val="20"/>
        </w:rPr>
        <w:t>a</w:t>
      </w:r>
      <w:r w:rsidR="0094208B">
        <w:rPr>
          <w:rFonts w:ascii="Arial" w:hAnsi="Arial" w:cs="Arial"/>
          <w:b/>
          <w:iCs/>
          <w:sz w:val="20"/>
          <w:szCs w:val="20"/>
        </w:rPr>
        <w:t>.</w:t>
      </w:r>
      <w:r w:rsidRPr="009A1D60">
        <w:rPr>
          <w:rFonts w:ascii="Arial" w:hAnsi="Arial" w:cs="Arial"/>
          <w:b/>
          <w:iCs/>
          <w:sz w:val="20"/>
          <w:szCs w:val="20"/>
        </w:rPr>
        <w:t xml:space="preserve"> </w:t>
      </w:r>
      <w:r w:rsidR="001274F0" w:rsidRPr="001274F0">
        <w:rPr>
          <w:rFonts w:ascii="Arial" w:hAnsi="Arial" w:cs="Arial"/>
          <w:b/>
          <w:iCs/>
          <w:sz w:val="20"/>
          <w:szCs w:val="20"/>
        </w:rPr>
        <w:t xml:space="preserve">VOC </w:t>
      </w:r>
      <w:r w:rsidRPr="006B65F0">
        <w:rPr>
          <w:rFonts w:ascii="Arial" w:hAnsi="Arial" w:cs="Arial"/>
          <w:b/>
          <w:iCs/>
          <w:sz w:val="20"/>
          <w:szCs w:val="20"/>
        </w:rPr>
        <w:t>Test Results Summary (TRS)</w:t>
      </w:r>
      <w:r w:rsidR="007613BA">
        <w:rPr>
          <w:rFonts w:ascii="Arial" w:hAnsi="Arial" w:cs="Arial"/>
          <w:b/>
          <w:iCs/>
          <w:sz w:val="20"/>
          <w:szCs w:val="20"/>
        </w:rPr>
        <w:t xml:space="preserve"> Per M320</w:t>
      </w:r>
      <w:r w:rsidR="00BA0FAA">
        <w:rPr>
          <w:rFonts w:ascii="Arial" w:hAnsi="Arial" w:cs="Arial"/>
          <w:b/>
          <w:iCs/>
          <w:sz w:val="20"/>
          <w:szCs w:val="20"/>
        </w:rPr>
        <w:t xml:space="preserve"> </w:t>
      </w:r>
      <w:r w:rsidR="006E28ED">
        <w:rPr>
          <w:rFonts w:ascii="Arial" w:hAnsi="Arial" w:cs="Arial"/>
          <w:b/>
          <w:iCs/>
          <w:sz w:val="20"/>
          <w:szCs w:val="20"/>
        </w:rPr>
        <w:t>or</w:t>
      </w:r>
      <w:r w:rsidR="00BA0FAA">
        <w:rPr>
          <w:rFonts w:ascii="Arial" w:hAnsi="Arial" w:cs="Arial"/>
          <w:b/>
          <w:iCs/>
          <w:sz w:val="20"/>
          <w:szCs w:val="20"/>
        </w:rPr>
        <w:t xml:space="preserve"> </w:t>
      </w:r>
      <w:r w:rsidR="00BA0FAA" w:rsidRPr="00BA0FAA">
        <w:rPr>
          <w:rFonts w:ascii="Arial" w:hAnsi="Arial" w:cs="Arial"/>
          <w:b/>
          <w:iCs/>
          <w:sz w:val="20"/>
          <w:szCs w:val="20"/>
        </w:rPr>
        <w:t>ASTM D6348-03</w:t>
      </w:r>
    </w:p>
    <w:p w14:paraId="7A2E7CE9" w14:textId="77777777" w:rsidR="002335E8" w:rsidRPr="009A1D60" w:rsidRDefault="002335E8" w:rsidP="002335E8">
      <w:pPr>
        <w:pStyle w:val="NoSpacing"/>
        <w:jc w:val="center"/>
        <w:rPr>
          <w:rFonts w:ascii="Arial" w:hAnsi="Arial" w:cs="Arial"/>
          <w:b/>
          <w:iCs/>
          <w:sz w:val="20"/>
          <w:szCs w:val="20"/>
        </w:rPr>
      </w:pPr>
      <w:r w:rsidRPr="00F64A15">
        <w:rPr>
          <w:rFonts w:ascii="Arial" w:hAnsi="Arial" w:cs="Arial"/>
          <w:b/>
          <w:iCs/>
          <w:sz w:val="20"/>
          <w:szCs w:val="20"/>
        </w:rPr>
        <w:t>Source Name / ID No.</w:t>
      </w:r>
      <w:r w:rsidRPr="00F64A15">
        <w:rPr>
          <w:rFonts w:ascii="Arial" w:hAnsi="Arial" w:cs="Arial"/>
          <w:b/>
          <w:iCs/>
          <w:sz w:val="20"/>
          <w:szCs w:val="20"/>
          <w:vertAlign w:val="superscript"/>
        </w:rPr>
        <w:t xml:space="preserve"> 1</w:t>
      </w:r>
      <w:r>
        <w:rPr>
          <w:rFonts w:ascii="Arial" w:hAnsi="Arial" w:cs="Arial"/>
          <w:b/>
          <w:iCs/>
          <w:sz w:val="20"/>
          <w:szCs w:val="20"/>
        </w:rPr>
        <w:t xml:space="preserve"> / </w:t>
      </w:r>
      <w:r w:rsidRPr="00F64A15">
        <w:rPr>
          <w:rFonts w:ascii="Arial" w:hAnsi="Arial" w:cs="Arial"/>
          <w:b/>
          <w:iCs/>
          <w:sz w:val="20"/>
          <w:szCs w:val="20"/>
        </w:rPr>
        <w:t>Stack/ ID Name / No.</w:t>
      </w:r>
      <w:r w:rsidRPr="00F64A15">
        <w:rPr>
          <w:rFonts w:ascii="Arial" w:hAnsi="Arial" w:cs="Arial"/>
          <w:b/>
          <w:iCs/>
          <w:sz w:val="20"/>
          <w:szCs w:val="20"/>
          <w:vertAlign w:val="superscript"/>
        </w:rPr>
        <w:t>1</w:t>
      </w:r>
    </w:p>
    <w:tbl>
      <w:tblPr>
        <w:tblW w:w="9360"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000" w:firstRow="0" w:lastRow="0" w:firstColumn="0" w:lastColumn="0" w:noHBand="0" w:noVBand="0"/>
      </w:tblPr>
      <w:tblGrid>
        <w:gridCol w:w="3825"/>
        <w:gridCol w:w="1389"/>
        <w:gridCol w:w="1273"/>
        <w:gridCol w:w="1273"/>
        <w:gridCol w:w="1600"/>
      </w:tblGrid>
      <w:tr w:rsidR="001821EA" w:rsidRPr="00C96DE4" w14:paraId="0214BA81" w14:textId="77777777" w:rsidTr="0062752A">
        <w:trPr>
          <w:trHeight w:val="302"/>
          <w:jc w:val="center"/>
        </w:trPr>
        <w:tc>
          <w:tcPr>
            <w:tcW w:w="3825" w:type="dxa"/>
            <w:vAlign w:val="center"/>
          </w:tcPr>
          <w:p w14:paraId="647ADEDE" w14:textId="77777777" w:rsidR="001821EA" w:rsidRPr="002B3365" w:rsidRDefault="001821EA" w:rsidP="002C45BB">
            <w:pPr>
              <w:pStyle w:val="NoSpacing"/>
              <w:jc w:val="center"/>
              <w:rPr>
                <w:rFonts w:ascii="Arial" w:hAnsi="Arial" w:cs="Arial"/>
                <w:sz w:val="20"/>
                <w:szCs w:val="20"/>
              </w:rPr>
            </w:pPr>
            <w:r w:rsidRPr="002B3365">
              <w:rPr>
                <w:rFonts w:ascii="Arial" w:hAnsi="Arial" w:cs="Arial"/>
                <w:sz w:val="20"/>
                <w:szCs w:val="20"/>
              </w:rPr>
              <w:t>Test Date</w:t>
            </w:r>
          </w:p>
        </w:tc>
        <w:tc>
          <w:tcPr>
            <w:tcW w:w="1389" w:type="dxa"/>
            <w:vAlign w:val="center"/>
          </w:tcPr>
          <w:p w14:paraId="58C4DDF6" w14:textId="77777777" w:rsidR="001821EA" w:rsidRPr="002B3365" w:rsidRDefault="001821EA" w:rsidP="002C45BB">
            <w:pPr>
              <w:pStyle w:val="NoSpacing"/>
              <w:jc w:val="center"/>
              <w:rPr>
                <w:rFonts w:ascii="Arial" w:hAnsi="Arial" w:cs="Arial"/>
                <w:sz w:val="20"/>
                <w:szCs w:val="20"/>
              </w:rPr>
            </w:pPr>
          </w:p>
        </w:tc>
        <w:tc>
          <w:tcPr>
            <w:tcW w:w="1273" w:type="dxa"/>
            <w:vAlign w:val="center"/>
          </w:tcPr>
          <w:p w14:paraId="1384151D" w14:textId="77777777" w:rsidR="001821EA" w:rsidRPr="002B3365" w:rsidRDefault="001821EA" w:rsidP="002C45BB">
            <w:pPr>
              <w:pStyle w:val="NoSpacing"/>
              <w:jc w:val="center"/>
              <w:rPr>
                <w:rFonts w:ascii="Arial" w:hAnsi="Arial" w:cs="Arial"/>
                <w:sz w:val="20"/>
                <w:szCs w:val="20"/>
              </w:rPr>
            </w:pPr>
          </w:p>
        </w:tc>
        <w:tc>
          <w:tcPr>
            <w:tcW w:w="1273" w:type="dxa"/>
            <w:vAlign w:val="center"/>
          </w:tcPr>
          <w:p w14:paraId="4D2ABED8" w14:textId="77777777" w:rsidR="001821EA" w:rsidRPr="002B3365" w:rsidRDefault="001821EA" w:rsidP="002C45BB">
            <w:pPr>
              <w:pStyle w:val="NoSpacing"/>
              <w:jc w:val="center"/>
              <w:rPr>
                <w:rFonts w:ascii="Arial" w:hAnsi="Arial" w:cs="Arial"/>
                <w:sz w:val="20"/>
                <w:szCs w:val="20"/>
              </w:rPr>
            </w:pPr>
          </w:p>
        </w:tc>
        <w:tc>
          <w:tcPr>
            <w:tcW w:w="1600" w:type="dxa"/>
            <w:vMerge w:val="restart"/>
            <w:shd w:val="clear" w:color="auto" w:fill="auto"/>
            <w:vAlign w:val="center"/>
          </w:tcPr>
          <w:p w14:paraId="7BE83EFB" w14:textId="77777777" w:rsidR="001821EA" w:rsidRPr="002B3365" w:rsidRDefault="001821EA" w:rsidP="002C45BB">
            <w:pPr>
              <w:pStyle w:val="NoSpacing"/>
              <w:jc w:val="center"/>
              <w:rPr>
                <w:rFonts w:ascii="Arial" w:hAnsi="Arial" w:cs="Arial"/>
                <w:b/>
                <w:sz w:val="20"/>
                <w:szCs w:val="20"/>
              </w:rPr>
            </w:pPr>
            <w:r w:rsidRPr="002B3365">
              <w:rPr>
                <w:rFonts w:ascii="Arial" w:hAnsi="Arial" w:cs="Arial"/>
                <w:b/>
                <w:sz w:val="20"/>
                <w:szCs w:val="20"/>
              </w:rPr>
              <w:t>Average</w:t>
            </w:r>
          </w:p>
        </w:tc>
      </w:tr>
      <w:tr w:rsidR="001821EA" w:rsidRPr="00C96DE4" w14:paraId="05DDC782" w14:textId="77777777" w:rsidTr="0062752A">
        <w:trPr>
          <w:trHeight w:val="302"/>
          <w:jc w:val="center"/>
        </w:trPr>
        <w:tc>
          <w:tcPr>
            <w:tcW w:w="3825" w:type="dxa"/>
            <w:vAlign w:val="center"/>
          </w:tcPr>
          <w:p w14:paraId="7043A281" w14:textId="77777777" w:rsidR="001821EA" w:rsidRPr="002B3365" w:rsidRDefault="001821EA" w:rsidP="002C45BB">
            <w:pPr>
              <w:pStyle w:val="NoSpacing"/>
              <w:jc w:val="center"/>
              <w:rPr>
                <w:rFonts w:ascii="Arial" w:hAnsi="Arial" w:cs="Arial"/>
                <w:sz w:val="20"/>
                <w:szCs w:val="20"/>
              </w:rPr>
            </w:pPr>
            <w:r w:rsidRPr="002B3365">
              <w:rPr>
                <w:rFonts w:ascii="Arial" w:hAnsi="Arial" w:cs="Arial"/>
                <w:sz w:val="20"/>
                <w:szCs w:val="20"/>
              </w:rPr>
              <w:t>Test Run Number</w:t>
            </w:r>
          </w:p>
        </w:tc>
        <w:tc>
          <w:tcPr>
            <w:tcW w:w="1389" w:type="dxa"/>
            <w:vAlign w:val="center"/>
          </w:tcPr>
          <w:p w14:paraId="6DBE1F2E" w14:textId="77777777" w:rsidR="001821EA" w:rsidRPr="002B3365" w:rsidRDefault="001821EA" w:rsidP="002C45BB">
            <w:pPr>
              <w:pStyle w:val="NoSpacing"/>
              <w:jc w:val="center"/>
              <w:rPr>
                <w:rFonts w:ascii="Arial" w:hAnsi="Arial" w:cs="Arial"/>
                <w:sz w:val="20"/>
                <w:szCs w:val="20"/>
              </w:rPr>
            </w:pPr>
            <w:r w:rsidRPr="002B3365">
              <w:rPr>
                <w:rFonts w:ascii="Arial" w:hAnsi="Arial" w:cs="Arial"/>
                <w:sz w:val="20"/>
                <w:szCs w:val="20"/>
              </w:rPr>
              <w:t>1</w:t>
            </w:r>
          </w:p>
        </w:tc>
        <w:tc>
          <w:tcPr>
            <w:tcW w:w="1273" w:type="dxa"/>
            <w:vAlign w:val="center"/>
          </w:tcPr>
          <w:p w14:paraId="31BF2345" w14:textId="77777777" w:rsidR="001821EA" w:rsidRPr="002B3365" w:rsidRDefault="001821EA" w:rsidP="002C45BB">
            <w:pPr>
              <w:pStyle w:val="NoSpacing"/>
              <w:jc w:val="center"/>
              <w:rPr>
                <w:rFonts w:ascii="Arial" w:hAnsi="Arial" w:cs="Arial"/>
                <w:sz w:val="20"/>
                <w:szCs w:val="20"/>
              </w:rPr>
            </w:pPr>
            <w:r w:rsidRPr="002B3365">
              <w:rPr>
                <w:rFonts w:ascii="Arial" w:hAnsi="Arial" w:cs="Arial"/>
                <w:sz w:val="20"/>
                <w:szCs w:val="20"/>
              </w:rPr>
              <w:t>2</w:t>
            </w:r>
          </w:p>
        </w:tc>
        <w:tc>
          <w:tcPr>
            <w:tcW w:w="1273" w:type="dxa"/>
            <w:vAlign w:val="center"/>
          </w:tcPr>
          <w:p w14:paraId="0CB8D5C7" w14:textId="77777777" w:rsidR="001821EA" w:rsidRPr="002B3365" w:rsidRDefault="001821EA" w:rsidP="002C45BB">
            <w:pPr>
              <w:pStyle w:val="NoSpacing"/>
              <w:jc w:val="center"/>
              <w:rPr>
                <w:rFonts w:ascii="Arial" w:hAnsi="Arial" w:cs="Arial"/>
                <w:sz w:val="20"/>
                <w:szCs w:val="20"/>
              </w:rPr>
            </w:pPr>
            <w:r w:rsidRPr="002B3365">
              <w:rPr>
                <w:rFonts w:ascii="Arial" w:hAnsi="Arial" w:cs="Arial"/>
                <w:sz w:val="20"/>
                <w:szCs w:val="20"/>
              </w:rPr>
              <w:t>3</w:t>
            </w:r>
          </w:p>
        </w:tc>
        <w:tc>
          <w:tcPr>
            <w:tcW w:w="1600" w:type="dxa"/>
            <w:vMerge/>
            <w:shd w:val="clear" w:color="auto" w:fill="auto"/>
            <w:vAlign w:val="center"/>
          </w:tcPr>
          <w:p w14:paraId="29EDE040" w14:textId="77777777" w:rsidR="001821EA" w:rsidRPr="002B3365" w:rsidRDefault="001821EA" w:rsidP="002C45BB">
            <w:pPr>
              <w:pStyle w:val="NoSpacing"/>
              <w:jc w:val="center"/>
              <w:rPr>
                <w:rFonts w:ascii="Arial" w:hAnsi="Arial" w:cs="Arial"/>
                <w:sz w:val="20"/>
                <w:szCs w:val="20"/>
              </w:rPr>
            </w:pPr>
          </w:p>
        </w:tc>
      </w:tr>
      <w:tr w:rsidR="0062752A" w:rsidRPr="00C96DE4" w14:paraId="34D89F0C" w14:textId="77777777" w:rsidTr="0062752A">
        <w:trPr>
          <w:trHeight w:val="302"/>
          <w:jc w:val="center"/>
        </w:trPr>
        <w:tc>
          <w:tcPr>
            <w:tcW w:w="9360" w:type="dxa"/>
            <w:gridSpan w:val="5"/>
            <w:shd w:val="clear" w:color="auto" w:fill="F3F3F3"/>
            <w:vAlign w:val="center"/>
          </w:tcPr>
          <w:p w14:paraId="097DA968" w14:textId="330EA949" w:rsidR="0062752A" w:rsidRPr="002B3365" w:rsidRDefault="0062752A" w:rsidP="002C45BB">
            <w:pPr>
              <w:pStyle w:val="NoSpacing"/>
              <w:jc w:val="center"/>
              <w:rPr>
                <w:rFonts w:ascii="Arial" w:hAnsi="Arial" w:cs="Arial"/>
                <w:sz w:val="20"/>
                <w:szCs w:val="20"/>
              </w:rPr>
            </w:pPr>
            <w:r w:rsidRPr="002B3365">
              <w:rPr>
                <w:rFonts w:ascii="Arial" w:hAnsi="Arial" w:cs="Arial"/>
                <w:b/>
                <w:sz w:val="20"/>
                <w:szCs w:val="20"/>
              </w:rPr>
              <w:t>Sampling/Stack Data Summary</w:t>
            </w:r>
          </w:p>
        </w:tc>
      </w:tr>
      <w:tr w:rsidR="0062752A" w:rsidRPr="00C96DE4" w14:paraId="6118C13F" w14:textId="77777777" w:rsidTr="0062752A">
        <w:trPr>
          <w:trHeight w:val="302"/>
          <w:jc w:val="center"/>
        </w:trPr>
        <w:tc>
          <w:tcPr>
            <w:tcW w:w="3825" w:type="dxa"/>
            <w:vAlign w:val="center"/>
          </w:tcPr>
          <w:p w14:paraId="25237276" w14:textId="77777777" w:rsidR="0062752A" w:rsidRPr="002B3365" w:rsidRDefault="0062752A" w:rsidP="002C45BB">
            <w:pPr>
              <w:pStyle w:val="NoSpacing"/>
              <w:jc w:val="center"/>
              <w:rPr>
                <w:rFonts w:ascii="Arial" w:hAnsi="Arial" w:cs="Arial"/>
                <w:sz w:val="20"/>
                <w:szCs w:val="20"/>
              </w:rPr>
            </w:pPr>
            <w:r w:rsidRPr="002B3365">
              <w:rPr>
                <w:rFonts w:ascii="Arial" w:hAnsi="Arial" w:cs="Arial"/>
                <w:sz w:val="20"/>
                <w:szCs w:val="20"/>
              </w:rPr>
              <w:t>Oxygen, (%)</w:t>
            </w:r>
          </w:p>
        </w:tc>
        <w:tc>
          <w:tcPr>
            <w:tcW w:w="1389" w:type="dxa"/>
            <w:vAlign w:val="center"/>
          </w:tcPr>
          <w:p w14:paraId="5BEADD46" w14:textId="77777777" w:rsidR="0062752A" w:rsidRPr="002B3365" w:rsidRDefault="0062752A" w:rsidP="002C45BB">
            <w:pPr>
              <w:pStyle w:val="NoSpacing"/>
              <w:jc w:val="center"/>
              <w:rPr>
                <w:rFonts w:ascii="Arial" w:hAnsi="Arial" w:cs="Arial"/>
                <w:sz w:val="20"/>
                <w:szCs w:val="20"/>
              </w:rPr>
            </w:pPr>
          </w:p>
        </w:tc>
        <w:tc>
          <w:tcPr>
            <w:tcW w:w="1273" w:type="dxa"/>
            <w:vAlign w:val="center"/>
          </w:tcPr>
          <w:p w14:paraId="5C37C069" w14:textId="77777777" w:rsidR="0062752A" w:rsidRPr="002B3365" w:rsidRDefault="0062752A" w:rsidP="002C45BB">
            <w:pPr>
              <w:pStyle w:val="NoSpacing"/>
              <w:jc w:val="center"/>
              <w:rPr>
                <w:rFonts w:ascii="Arial" w:hAnsi="Arial" w:cs="Arial"/>
                <w:sz w:val="20"/>
                <w:szCs w:val="20"/>
              </w:rPr>
            </w:pPr>
          </w:p>
        </w:tc>
        <w:tc>
          <w:tcPr>
            <w:tcW w:w="1273" w:type="dxa"/>
            <w:vAlign w:val="center"/>
          </w:tcPr>
          <w:p w14:paraId="61DD7141" w14:textId="77777777" w:rsidR="0062752A" w:rsidRPr="002B3365" w:rsidRDefault="0062752A" w:rsidP="002C45BB">
            <w:pPr>
              <w:pStyle w:val="NoSpacing"/>
              <w:jc w:val="center"/>
              <w:rPr>
                <w:rFonts w:ascii="Arial" w:hAnsi="Arial" w:cs="Arial"/>
                <w:sz w:val="20"/>
                <w:szCs w:val="20"/>
              </w:rPr>
            </w:pPr>
          </w:p>
        </w:tc>
        <w:tc>
          <w:tcPr>
            <w:tcW w:w="1600" w:type="dxa"/>
            <w:vAlign w:val="center"/>
          </w:tcPr>
          <w:p w14:paraId="074EC726" w14:textId="77777777" w:rsidR="0062752A" w:rsidRPr="002B3365" w:rsidRDefault="0062752A" w:rsidP="002C45BB">
            <w:pPr>
              <w:pStyle w:val="NoSpacing"/>
              <w:jc w:val="center"/>
              <w:rPr>
                <w:rFonts w:ascii="Arial" w:hAnsi="Arial" w:cs="Arial"/>
                <w:sz w:val="20"/>
                <w:szCs w:val="20"/>
              </w:rPr>
            </w:pPr>
          </w:p>
        </w:tc>
      </w:tr>
      <w:tr w:rsidR="0062752A" w:rsidRPr="00C96DE4" w14:paraId="139D21CD" w14:textId="77777777" w:rsidTr="0062752A">
        <w:trPr>
          <w:trHeight w:val="302"/>
          <w:jc w:val="center"/>
        </w:trPr>
        <w:tc>
          <w:tcPr>
            <w:tcW w:w="3825" w:type="dxa"/>
            <w:vAlign w:val="center"/>
          </w:tcPr>
          <w:p w14:paraId="42EADF16" w14:textId="65BB53EC" w:rsidR="0062752A" w:rsidRPr="004E67FE" w:rsidRDefault="0062752A" w:rsidP="002C45BB">
            <w:pPr>
              <w:pStyle w:val="NoSpacing"/>
              <w:jc w:val="center"/>
              <w:rPr>
                <w:rFonts w:ascii="Arial" w:hAnsi="Arial" w:cs="Arial"/>
                <w:sz w:val="20"/>
                <w:szCs w:val="20"/>
                <w:vertAlign w:val="superscript"/>
              </w:rPr>
            </w:pPr>
            <w:r w:rsidRPr="002B3365">
              <w:rPr>
                <w:rFonts w:ascii="Arial" w:hAnsi="Arial" w:cs="Arial"/>
                <w:sz w:val="20"/>
                <w:szCs w:val="20"/>
              </w:rPr>
              <w:t>Volumetric Flowrate</w:t>
            </w:r>
            <w:r>
              <w:rPr>
                <w:rFonts w:ascii="Arial" w:hAnsi="Arial" w:cs="Arial"/>
                <w:sz w:val="20"/>
                <w:szCs w:val="20"/>
              </w:rPr>
              <w:t xml:space="preserve">, </w:t>
            </w:r>
            <w:r w:rsidRPr="002B3365">
              <w:rPr>
                <w:rFonts w:ascii="Arial" w:hAnsi="Arial" w:cs="Arial"/>
                <w:sz w:val="20"/>
                <w:szCs w:val="20"/>
              </w:rPr>
              <w:t>(dscfm by M19)</w:t>
            </w:r>
            <w:r>
              <w:rPr>
                <w:rFonts w:ascii="Arial" w:hAnsi="Arial" w:cs="Arial"/>
                <w:sz w:val="20"/>
                <w:szCs w:val="20"/>
                <w:vertAlign w:val="superscript"/>
              </w:rPr>
              <w:t>2</w:t>
            </w:r>
          </w:p>
        </w:tc>
        <w:tc>
          <w:tcPr>
            <w:tcW w:w="1389" w:type="dxa"/>
            <w:vAlign w:val="center"/>
          </w:tcPr>
          <w:p w14:paraId="477D3651" w14:textId="77777777" w:rsidR="0062752A" w:rsidRPr="002B3365" w:rsidRDefault="0062752A" w:rsidP="002C45BB">
            <w:pPr>
              <w:pStyle w:val="NoSpacing"/>
              <w:jc w:val="center"/>
              <w:rPr>
                <w:rFonts w:ascii="Arial" w:hAnsi="Arial" w:cs="Arial"/>
                <w:sz w:val="20"/>
                <w:szCs w:val="20"/>
              </w:rPr>
            </w:pPr>
          </w:p>
        </w:tc>
        <w:tc>
          <w:tcPr>
            <w:tcW w:w="1273" w:type="dxa"/>
            <w:vAlign w:val="center"/>
          </w:tcPr>
          <w:p w14:paraId="2999ADC6" w14:textId="77777777" w:rsidR="0062752A" w:rsidRPr="002B3365" w:rsidRDefault="0062752A" w:rsidP="002C45BB">
            <w:pPr>
              <w:pStyle w:val="NoSpacing"/>
              <w:jc w:val="center"/>
              <w:rPr>
                <w:rFonts w:ascii="Arial" w:hAnsi="Arial" w:cs="Arial"/>
                <w:sz w:val="20"/>
                <w:szCs w:val="20"/>
              </w:rPr>
            </w:pPr>
          </w:p>
        </w:tc>
        <w:tc>
          <w:tcPr>
            <w:tcW w:w="1273" w:type="dxa"/>
            <w:vAlign w:val="center"/>
          </w:tcPr>
          <w:p w14:paraId="07AC516F" w14:textId="77777777" w:rsidR="0062752A" w:rsidRPr="002B3365" w:rsidRDefault="0062752A" w:rsidP="002C45BB">
            <w:pPr>
              <w:pStyle w:val="NoSpacing"/>
              <w:jc w:val="center"/>
              <w:rPr>
                <w:rFonts w:ascii="Arial" w:hAnsi="Arial" w:cs="Arial"/>
                <w:sz w:val="20"/>
                <w:szCs w:val="20"/>
              </w:rPr>
            </w:pPr>
          </w:p>
        </w:tc>
        <w:tc>
          <w:tcPr>
            <w:tcW w:w="1600" w:type="dxa"/>
            <w:vAlign w:val="center"/>
          </w:tcPr>
          <w:p w14:paraId="78BCD441" w14:textId="77777777" w:rsidR="0062752A" w:rsidRPr="002B3365" w:rsidRDefault="0062752A" w:rsidP="002C45BB">
            <w:pPr>
              <w:pStyle w:val="NoSpacing"/>
              <w:jc w:val="center"/>
              <w:rPr>
                <w:rFonts w:ascii="Arial" w:hAnsi="Arial" w:cs="Arial"/>
                <w:sz w:val="20"/>
                <w:szCs w:val="20"/>
              </w:rPr>
            </w:pPr>
          </w:p>
        </w:tc>
      </w:tr>
      <w:tr w:rsidR="0062752A" w:rsidRPr="00C96DE4" w14:paraId="7F64F384" w14:textId="77777777" w:rsidTr="0062752A">
        <w:trPr>
          <w:trHeight w:val="302"/>
          <w:jc w:val="center"/>
        </w:trPr>
        <w:tc>
          <w:tcPr>
            <w:tcW w:w="3825" w:type="dxa"/>
            <w:vAlign w:val="center"/>
          </w:tcPr>
          <w:p w14:paraId="74D9A9D3" w14:textId="1CFE95FD" w:rsidR="0062752A" w:rsidRPr="002B3365" w:rsidRDefault="0062752A" w:rsidP="002C45BB">
            <w:pPr>
              <w:pStyle w:val="NoSpacing"/>
              <w:jc w:val="center"/>
              <w:rPr>
                <w:rFonts w:ascii="Arial" w:hAnsi="Arial" w:cs="Arial"/>
                <w:sz w:val="20"/>
                <w:szCs w:val="20"/>
                <w:vertAlign w:val="superscript"/>
              </w:rPr>
            </w:pPr>
            <w:r w:rsidRPr="002B3365">
              <w:rPr>
                <w:rFonts w:ascii="Arial" w:hAnsi="Arial" w:cs="Arial"/>
                <w:sz w:val="20"/>
                <w:szCs w:val="20"/>
              </w:rPr>
              <w:t>Volumetric Flowrate</w:t>
            </w:r>
            <w:r>
              <w:rPr>
                <w:rFonts w:ascii="Arial" w:hAnsi="Arial" w:cs="Arial"/>
                <w:sz w:val="20"/>
                <w:szCs w:val="20"/>
              </w:rPr>
              <w:t xml:space="preserve">, </w:t>
            </w:r>
            <w:r w:rsidRPr="002B3365">
              <w:rPr>
                <w:rFonts w:ascii="Arial" w:hAnsi="Arial" w:cs="Arial"/>
                <w:sz w:val="20"/>
                <w:szCs w:val="20"/>
              </w:rPr>
              <w:t>(dscfm by M2/2C)</w:t>
            </w:r>
            <w:r w:rsidRPr="002B3365">
              <w:rPr>
                <w:rFonts w:ascii="Arial" w:hAnsi="Arial" w:cs="Arial"/>
                <w:sz w:val="20"/>
                <w:szCs w:val="20"/>
                <w:vertAlign w:val="superscript"/>
              </w:rPr>
              <w:t>2</w:t>
            </w:r>
          </w:p>
        </w:tc>
        <w:tc>
          <w:tcPr>
            <w:tcW w:w="1389" w:type="dxa"/>
            <w:vAlign w:val="center"/>
          </w:tcPr>
          <w:p w14:paraId="5D54E894" w14:textId="77777777" w:rsidR="0062752A" w:rsidRPr="002B3365" w:rsidRDefault="0062752A" w:rsidP="002C45BB">
            <w:pPr>
              <w:pStyle w:val="NoSpacing"/>
              <w:jc w:val="center"/>
              <w:rPr>
                <w:rFonts w:ascii="Arial" w:hAnsi="Arial" w:cs="Arial"/>
                <w:sz w:val="20"/>
                <w:szCs w:val="20"/>
              </w:rPr>
            </w:pPr>
          </w:p>
        </w:tc>
        <w:tc>
          <w:tcPr>
            <w:tcW w:w="1273" w:type="dxa"/>
            <w:vAlign w:val="center"/>
          </w:tcPr>
          <w:p w14:paraId="1D6B6962" w14:textId="77777777" w:rsidR="0062752A" w:rsidRPr="002B3365" w:rsidRDefault="0062752A" w:rsidP="002C45BB">
            <w:pPr>
              <w:pStyle w:val="NoSpacing"/>
              <w:jc w:val="center"/>
              <w:rPr>
                <w:rFonts w:ascii="Arial" w:hAnsi="Arial" w:cs="Arial"/>
                <w:sz w:val="20"/>
                <w:szCs w:val="20"/>
              </w:rPr>
            </w:pPr>
          </w:p>
        </w:tc>
        <w:tc>
          <w:tcPr>
            <w:tcW w:w="1273" w:type="dxa"/>
            <w:vAlign w:val="center"/>
          </w:tcPr>
          <w:p w14:paraId="3CB6927E" w14:textId="77777777" w:rsidR="0062752A" w:rsidRPr="002B3365" w:rsidRDefault="0062752A" w:rsidP="002C45BB">
            <w:pPr>
              <w:pStyle w:val="NoSpacing"/>
              <w:jc w:val="center"/>
              <w:rPr>
                <w:rFonts w:ascii="Arial" w:hAnsi="Arial" w:cs="Arial"/>
                <w:sz w:val="20"/>
                <w:szCs w:val="20"/>
              </w:rPr>
            </w:pPr>
          </w:p>
        </w:tc>
        <w:tc>
          <w:tcPr>
            <w:tcW w:w="1600" w:type="dxa"/>
            <w:vAlign w:val="center"/>
          </w:tcPr>
          <w:p w14:paraId="431EC6F6" w14:textId="77777777" w:rsidR="0062752A" w:rsidRPr="002B3365" w:rsidRDefault="0062752A" w:rsidP="002C45BB">
            <w:pPr>
              <w:pStyle w:val="NoSpacing"/>
              <w:jc w:val="center"/>
              <w:rPr>
                <w:rFonts w:ascii="Arial" w:hAnsi="Arial" w:cs="Arial"/>
                <w:sz w:val="20"/>
                <w:szCs w:val="20"/>
              </w:rPr>
            </w:pPr>
          </w:p>
        </w:tc>
      </w:tr>
      <w:tr w:rsidR="0062752A" w:rsidRPr="00C96DE4" w14:paraId="4B8353B3" w14:textId="77777777" w:rsidTr="0062752A">
        <w:trPr>
          <w:trHeight w:val="302"/>
          <w:jc w:val="center"/>
        </w:trPr>
        <w:tc>
          <w:tcPr>
            <w:tcW w:w="9360" w:type="dxa"/>
            <w:gridSpan w:val="5"/>
            <w:shd w:val="clear" w:color="auto" w:fill="F3F3F3"/>
            <w:vAlign w:val="center"/>
          </w:tcPr>
          <w:p w14:paraId="113F7BF6" w14:textId="53F02692" w:rsidR="0062752A" w:rsidRPr="002B3365" w:rsidRDefault="0062752A" w:rsidP="002C45BB">
            <w:pPr>
              <w:pStyle w:val="NoSpacing"/>
              <w:jc w:val="center"/>
              <w:rPr>
                <w:rFonts w:ascii="Arial" w:hAnsi="Arial" w:cs="Arial"/>
                <w:sz w:val="20"/>
                <w:szCs w:val="20"/>
              </w:rPr>
            </w:pPr>
            <w:r w:rsidRPr="00887CE3">
              <w:rPr>
                <w:rFonts w:ascii="Arial" w:hAnsi="Arial" w:cs="Arial"/>
                <w:b/>
                <w:sz w:val="20"/>
                <w:szCs w:val="20"/>
              </w:rPr>
              <w:t>Ethylene (C</w:t>
            </w:r>
            <w:r w:rsidRPr="00887CE3">
              <w:rPr>
                <w:rFonts w:ascii="Arial" w:hAnsi="Arial" w:cs="Arial"/>
                <w:b/>
                <w:sz w:val="20"/>
                <w:szCs w:val="20"/>
                <w:vertAlign w:val="subscript"/>
              </w:rPr>
              <w:t>2</w:t>
            </w:r>
            <w:r w:rsidRPr="00887CE3">
              <w:rPr>
                <w:rFonts w:ascii="Arial" w:hAnsi="Arial" w:cs="Arial"/>
                <w:b/>
                <w:sz w:val="20"/>
                <w:szCs w:val="20"/>
              </w:rPr>
              <w:t>H</w:t>
            </w:r>
            <w:r w:rsidRPr="00887CE3">
              <w:rPr>
                <w:rFonts w:ascii="Arial" w:hAnsi="Arial" w:cs="Arial"/>
                <w:b/>
                <w:sz w:val="20"/>
                <w:szCs w:val="20"/>
                <w:vertAlign w:val="subscript"/>
              </w:rPr>
              <w:t>4</w:t>
            </w:r>
            <w:r w:rsidRPr="00887CE3">
              <w:rPr>
                <w:rFonts w:ascii="Arial" w:hAnsi="Arial" w:cs="Arial"/>
                <w:b/>
                <w:sz w:val="20"/>
                <w:szCs w:val="20"/>
              </w:rPr>
              <w:t>) Emission Results</w:t>
            </w:r>
          </w:p>
        </w:tc>
      </w:tr>
      <w:tr w:rsidR="0062752A" w:rsidRPr="00C96DE4" w14:paraId="7B481320" w14:textId="77777777" w:rsidTr="0062752A">
        <w:trPr>
          <w:trHeight w:val="302"/>
          <w:jc w:val="center"/>
        </w:trPr>
        <w:tc>
          <w:tcPr>
            <w:tcW w:w="3825" w:type="dxa"/>
            <w:tcBorders>
              <w:top w:val="single" w:sz="8" w:space="0" w:color="auto"/>
              <w:left w:val="single" w:sz="12" w:space="0" w:color="auto"/>
              <w:right w:val="single" w:sz="8" w:space="0" w:color="auto"/>
            </w:tcBorders>
            <w:vAlign w:val="center"/>
          </w:tcPr>
          <w:p w14:paraId="537FDB34" w14:textId="77777777" w:rsidR="0062752A" w:rsidRPr="002B3365" w:rsidRDefault="0062752A" w:rsidP="002C45BB">
            <w:pPr>
              <w:pStyle w:val="NoSpacing"/>
              <w:jc w:val="center"/>
              <w:rPr>
                <w:rFonts w:ascii="Arial" w:hAnsi="Arial" w:cs="Arial"/>
                <w:sz w:val="20"/>
                <w:szCs w:val="20"/>
              </w:rPr>
            </w:pPr>
            <w:r w:rsidRPr="002B3365">
              <w:rPr>
                <w:rFonts w:ascii="Arial" w:hAnsi="Arial" w:cs="Arial"/>
                <w:sz w:val="20"/>
                <w:szCs w:val="20"/>
              </w:rPr>
              <w:t>Emission Conc</w:t>
            </w:r>
            <w:r>
              <w:rPr>
                <w:rFonts w:ascii="Arial" w:hAnsi="Arial" w:cs="Arial"/>
              </w:rPr>
              <w:t>.</w:t>
            </w:r>
            <w:r w:rsidRPr="002B3365">
              <w:rPr>
                <w:rFonts w:ascii="Arial" w:hAnsi="Arial" w:cs="Arial"/>
                <w:sz w:val="20"/>
                <w:szCs w:val="20"/>
              </w:rPr>
              <w:t>, (ppmvd)</w:t>
            </w:r>
          </w:p>
        </w:tc>
        <w:tc>
          <w:tcPr>
            <w:tcW w:w="1389" w:type="dxa"/>
            <w:vAlign w:val="center"/>
          </w:tcPr>
          <w:p w14:paraId="6B0944A9" w14:textId="77777777" w:rsidR="0062752A" w:rsidRPr="002B3365" w:rsidRDefault="0062752A" w:rsidP="002C45BB">
            <w:pPr>
              <w:pStyle w:val="NoSpacing"/>
              <w:jc w:val="center"/>
              <w:rPr>
                <w:rFonts w:ascii="Arial" w:hAnsi="Arial" w:cs="Arial"/>
                <w:sz w:val="20"/>
                <w:szCs w:val="20"/>
              </w:rPr>
            </w:pPr>
          </w:p>
        </w:tc>
        <w:tc>
          <w:tcPr>
            <w:tcW w:w="1273" w:type="dxa"/>
            <w:vAlign w:val="center"/>
          </w:tcPr>
          <w:p w14:paraId="5D9C0160" w14:textId="77777777" w:rsidR="0062752A" w:rsidRPr="002B3365" w:rsidRDefault="0062752A" w:rsidP="002C45BB">
            <w:pPr>
              <w:pStyle w:val="NoSpacing"/>
              <w:jc w:val="center"/>
              <w:rPr>
                <w:rFonts w:ascii="Arial" w:hAnsi="Arial" w:cs="Arial"/>
                <w:sz w:val="20"/>
                <w:szCs w:val="20"/>
              </w:rPr>
            </w:pPr>
          </w:p>
        </w:tc>
        <w:tc>
          <w:tcPr>
            <w:tcW w:w="1273" w:type="dxa"/>
            <w:vAlign w:val="center"/>
          </w:tcPr>
          <w:p w14:paraId="44EDB4FD" w14:textId="77777777" w:rsidR="0062752A" w:rsidRPr="002B3365" w:rsidRDefault="0062752A" w:rsidP="002C45BB">
            <w:pPr>
              <w:pStyle w:val="NoSpacing"/>
              <w:jc w:val="center"/>
              <w:rPr>
                <w:rFonts w:ascii="Arial" w:hAnsi="Arial" w:cs="Arial"/>
                <w:sz w:val="20"/>
                <w:szCs w:val="20"/>
              </w:rPr>
            </w:pPr>
          </w:p>
        </w:tc>
        <w:tc>
          <w:tcPr>
            <w:tcW w:w="1600" w:type="dxa"/>
            <w:vAlign w:val="center"/>
          </w:tcPr>
          <w:p w14:paraId="6E452413" w14:textId="77777777" w:rsidR="0062752A" w:rsidRPr="002B3365" w:rsidRDefault="0062752A" w:rsidP="002C45BB">
            <w:pPr>
              <w:pStyle w:val="NoSpacing"/>
              <w:jc w:val="center"/>
              <w:rPr>
                <w:rFonts w:ascii="Arial" w:hAnsi="Arial" w:cs="Arial"/>
                <w:sz w:val="20"/>
                <w:szCs w:val="20"/>
              </w:rPr>
            </w:pPr>
          </w:p>
        </w:tc>
      </w:tr>
      <w:tr w:rsidR="0062752A" w:rsidRPr="00C96DE4" w14:paraId="0058E6FA" w14:textId="77777777" w:rsidTr="0062752A">
        <w:trPr>
          <w:trHeight w:val="302"/>
          <w:jc w:val="center"/>
        </w:trPr>
        <w:tc>
          <w:tcPr>
            <w:tcW w:w="3825" w:type="dxa"/>
            <w:tcBorders>
              <w:top w:val="single" w:sz="8" w:space="0" w:color="auto"/>
              <w:left w:val="single" w:sz="12" w:space="0" w:color="auto"/>
              <w:right w:val="single" w:sz="8" w:space="0" w:color="auto"/>
            </w:tcBorders>
            <w:vAlign w:val="center"/>
          </w:tcPr>
          <w:p w14:paraId="1712AD6F" w14:textId="77777777" w:rsidR="0062752A" w:rsidRPr="002B3365" w:rsidRDefault="0062752A" w:rsidP="002C45BB">
            <w:pPr>
              <w:pStyle w:val="NoSpacing"/>
              <w:jc w:val="center"/>
              <w:rPr>
                <w:rFonts w:ascii="Arial" w:hAnsi="Arial" w:cs="Arial"/>
                <w:sz w:val="20"/>
                <w:szCs w:val="20"/>
              </w:rPr>
            </w:pPr>
            <w:r w:rsidRPr="002B3365">
              <w:rPr>
                <w:rFonts w:ascii="Arial" w:hAnsi="Arial" w:cs="Arial"/>
                <w:sz w:val="20"/>
                <w:szCs w:val="20"/>
              </w:rPr>
              <w:t>Emission Rate, (lb/hr)</w:t>
            </w:r>
          </w:p>
        </w:tc>
        <w:tc>
          <w:tcPr>
            <w:tcW w:w="1389" w:type="dxa"/>
            <w:vAlign w:val="center"/>
          </w:tcPr>
          <w:p w14:paraId="42944A13" w14:textId="77777777" w:rsidR="0062752A" w:rsidRPr="002B3365" w:rsidRDefault="0062752A" w:rsidP="002C45BB">
            <w:pPr>
              <w:pStyle w:val="NoSpacing"/>
              <w:jc w:val="center"/>
              <w:rPr>
                <w:rFonts w:ascii="Arial" w:hAnsi="Arial" w:cs="Arial"/>
                <w:sz w:val="20"/>
                <w:szCs w:val="20"/>
              </w:rPr>
            </w:pPr>
          </w:p>
        </w:tc>
        <w:tc>
          <w:tcPr>
            <w:tcW w:w="1273" w:type="dxa"/>
            <w:vAlign w:val="center"/>
          </w:tcPr>
          <w:p w14:paraId="4DEA9112" w14:textId="77777777" w:rsidR="0062752A" w:rsidRPr="002B3365" w:rsidRDefault="0062752A" w:rsidP="002C45BB">
            <w:pPr>
              <w:pStyle w:val="NoSpacing"/>
              <w:jc w:val="center"/>
              <w:rPr>
                <w:rFonts w:ascii="Arial" w:hAnsi="Arial" w:cs="Arial"/>
                <w:sz w:val="20"/>
                <w:szCs w:val="20"/>
              </w:rPr>
            </w:pPr>
          </w:p>
        </w:tc>
        <w:tc>
          <w:tcPr>
            <w:tcW w:w="1273" w:type="dxa"/>
            <w:vAlign w:val="center"/>
          </w:tcPr>
          <w:p w14:paraId="3ACC3508" w14:textId="77777777" w:rsidR="0062752A" w:rsidRPr="002B3365" w:rsidRDefault="0062752A" w:rsidP="002C45BB">
            <w:pPr>
              <w:pStyle w:val="NoSpacing"/>
              <w:jc w:val="center"/>
              <w:rPr>
                <w:rFonts w:ascii="Arial" w:hAnsi="Arial" w:cs="Arial"/>
                <w:sz w:val="20"/>
                <w:szCs w:val="20"/>
              </w:rPr>
            </w:pPr>
          </w:p>
        </w:tc>
        <w:tc>
          <w:tcPr>
            <w:tcW w:w="1600" w:type="dxa"/>
            <w:shd w:val="clear" w:color="auto" w:fill="FFFFFF"/>
            <w:vAlign w:val="center"/>
          </w:tcPr>
          <w:p w14:paraId="471B5769" w14:textId="77777777" w:rsidR="0062752A" w:rsidRPr="002B3365" w:rsidRDefault="0062752A" w:rsidP="002C45BB">
            <w:pPr>
              <w:pStyle w:val="NoSpacing"/>
              <w:jc w:val="center"/>
              <w:rPr>
                <w:rFonts w:ascii="Arial" w:hAnsi="Arial" w:cs="Arial"/>
                <w:sz w:val="20"/>
                <w:szCs w:val="20"/>
              </w:rPr>
            </w:pPr>
          </w:p>
        </w:tc>
      </w:tr>
      <w:tr w:rsidR="0062752A" w:rsidRPr="00C96DE4" w14:paraId="62A9DA00" w14:textId="77777777" w:rsidTr="0062752A">
        <w:trPr>
          <w:trHeight w:val="302"/>
          <w:jc w:val="center"/>
        </w:trPr>
        <w:tc>
          <w:tcPr>
            <w:tcW w:w="3825" w:type="dxa"/>
            <w:tcBorders>
              <w:top w:val="single" w:sz="8" w:space="0" w:color="auto"/>
              <w:left w:val="single" w:sz="12" w:space="0" w:color="auto"/>
              <w:right w:val="single" w:sz="8" w:space="0" w:color="auto"/>
            </w:tcBorders>
            <w:vAlign w:val="center"/>
          </w:tcPr>
          <w:p w14:paraId="6DA1BD8A" w14:textId="77777777" w:rsidR="0062752A" w:rsidRPr="002B3365" w:rsidRDefault="0062752A" w:rsidP="002C45BB">
            <w:pPr>
              <w:pStyle w:val="NoSpacing"/>
              <w:jc w:val="center"/>
              <w:rPr>
                <w:rFonts w:ascii="Arial" w:hAnsi="Arial" w:cs="Arial"/>
                <w:sz w:val="20"/>
                <w:szCs w:val="20"/>
              </w:rPr>
            </w:pPr>
            <w:r w:rsidRPr="002B3365">
              <w:rPr>
                <w:rFonts w:ascii="Arial" w:hAnsi="Arial" w:cs="Arial"/>
                <w:sz w:val="20"/>
                <w:szCs w:val="20"/>
              </w:rPr>
              <w:t xml:space="preserve">Emission </w:t>
            </w:r>
            <w:r>
              <w:rPr>
                <w:rFonts w:ascii="Arial" w:hAnsi="Arial" w:cs="Arial"/>
                <w:sz w:val="20"/>
                <w:szCs w:val="20"/>
              </w:rPr>
              <w:t xml:space="preserve">Rate, </w:t>
            </w:r>
            <w:r w:rsidRPr="002B3365">
              <w:rPr>
                <w:rFonts w:ascii="Arial" w:hAnsi="Arial" w:cs="Arial"/>
                <w:sz w:val="20"/>
                <w:szCs w:val="20"/>
              </w:rPr>
              <w:t>(g/BHP-hr)</w:t>
            </w:r>
          </w:p>
        </w:tc>
        <w:tc>
          <w:tcPr>
            <w:tcW w:w="1389" w:type="dxa"/>
            <w:vAlign w:val="center"/>
          </w:tcPr>
          <w:p w14:paraId="70F1443A" w14:textId="77777777" w:rsidR="0062752A" w:rsidRPr="002B3365" w:rsidRDefault="0062752A" w:rsidP="002C45BB">
            <w:pPr>
              <w:pStyle w:val="NoSpacing"/>
              <w:jc w:val="center"/>
              <w:rPr>
                <w:rFonts w:ascii="Arial" w:hAnsi="Arial" w:cs="Arial"/>
                <w:sz w:val="20"/>
                <w:szCs w:val="20"/>
              </w:rPr>
            </w:pPr>
          </w:p>
        </w:tc>
        <w:tc>
          <w:tcPr>
            <w:tcW w:w="1273" w:type="dxa"/>
            <w:vAlign w:val="center"/>
          </w:tcPr>
          <w:p w14:paraId="72D35F47" w14:textId="77777777" w:rsidR="0062752A" w:rsidRPr="002B3365" w:rsidRDefault="0062752A" w:rsidP="002C45BB">
            <w:pPr>
              <w:pStyle w:val="NoSpacing"/>
              <w:jc w:val="center"/>
              <w:rPr>
                <w:rFonts w:ascii="Arial" w:hAnsi="Arial" w:cs="Arial"/>
                <w:sz w:val="20"/>
                <w:szCs w:val="20"/>
              </w:rPr>
            </w:pPr>
          </w:p>
        </w:tc>
        <w:tc>
          <w:tcPr>
            <w:tcW w:w="1273" w:type="dxa"/>
            <w:vAlign w:val="center"/>
          </w:tcPr>
          <w:p w14:paraId="31FB0A86" w14:textId="77777777" w:rsidR="0062752A" w:rsidRPr="002B3365" w:rsidRDefault="0062752A" w:rsidP="002C45BB">
            <w:pPr>
              <w:pStyle w:val="NoSpacing"/>
              <w:jc w:val="center"/>
              <w:rPr>
                <w:rFonts w:ascii="Arial" w:hAnsi="Arial" w:cs="Arial"/>
                <w:sz w:val="20"/>
                <w:szCs w:val="20"/>
              </w:rPr>
            </w:pPr>
          </w:p>
        </w:tc>
        <w:tc>
          <w:tcPr>
            <w:tcW w:w="1600" w:type="dxa"/>
            <w:shd w:val="clear" w:color="auto" w:fill="FFFFFF"/>
            <w:vAlign w:val="center"/>
          </w:tcPr>
          <w:p w14:paraId="06CF8788" w14:textId="77777777" w:rsidR="0062752A" w:rsidRPr="002B3365" w:rsidRDefault="0062752A" w:rsidP="002C45BB">
            <w:pPr>
              <w:pStyle w:val="NoSpacing"/>
              <w:jc w:val="center"/>
              <w:rPr>
                <w:rFonts w:ascii="Arial" w:hAnsi="Arial" w:cs="Arial"/>
                <w:sz w:val="20"/>
                <w:szCs w:val="20"/>
              </w:rPr>
            </w:pPr>
          </w:p>
        </w:tc>
      </w:tr>
      <w:tr w:rsidR="0062752A" w:rsidRPr="00C96DE4" w14:paraId="1CFBBFDE" w14:textId="77777777" w:rsidTr="0062752A">
        <w:trPr>
          <w:trHeight w:val="302"/>
          <w:jc w:val="center"/>
        </w:trPr>
        <w:tc>
          <w:tcPr>
            <w:tcW w:w="9360" w:type="dxa"/>
            <w:gridSpan w:val="5"/>
            <w:shd w:val="clear" w:color="auto" w:fill="F3F3F3"/>
            <w:vAlign w:val="center"/>
          </w:tcPr>
          <w:p w14:paraId="0FDC998F" w14:textId="5E4901AD" w:rsidR="0062752A" w:rsidRPr="002B3365" w:rsidRDefault="0062752A" w:rsidP="002C45BB">
            <w:pPr>
              <w:pStyle w:val="NoSpacing"/>
              <w:jc w:val="center"/>
              <w:rPr>
                <w:rFonts w:ascii="Arial" w:hAnsi="Arial" w:cs="Arial"/>
                <w:sz w:val="20"/>
                <w:szCs w:val="20"/>
              </w:rPr>
            </w:pPr>
            <w:r w:rsidRPr="00887CE3">
              <w:rPr>
                <w:rFonts w:ascii="Arial" w:hAnsi="Arial" w:cs="Arial"/>
                <w:b/>
                <w:sz w:val="20"/>
                <w:szCs w:val="20"/>
              </w:rPr>
              <w:t>Methanol (CH4O) Emission Results</w:t>
            </w:r>
          </w:p>
        </w:tc>
      </w:tr>
      <w:tr w:rsidR="0062752A" w:rsidRPr="00C96DE4" w14:paraId="615F3B84" w14:textId="77777777" w:rsidTr="0062752A">
        <w:trPr>
          <w:trHeight w:val="302"/>
          <w:jc w:val="center"/>
        </w:trPr>
        <w:tc>
          <w:tcPr>
            <w:tcW w:w="3825" w:type="dxa"/>
            <w:tcBorders>
              <w:top w:val="single" w:sz="8" w:space="0" w:color="auto"/>
              <w:left w:val="single" w:sz="12" w:space="0" w:color="auto"/>
              <w:right w:val="single" w:sz="8" w:space="0" w:color="auto"/>
            </w:tcBorders>
            <w:vAlign w:val="center"/>
          </w:tcPr>
          <w:p w14:paraId="44FD6E6F" w14:textId="77777777" w:rsidR="0062752A" w:rsidRPr="002B3365" w:rsidRDefault="0062752A" w:rsidP="002C45BB">
            <w:pPr>
              <w:pStyle w:val="NoSpacing"/>
              <w:jc w:val="center"/>
              <w:rPr>
                <w:rFonts w:ascii="Arial" w:hAnsi="Arial" w:cs="Arial"/>
                <w:sz w:val="20"/>
                <w:szCs w:val="20"/>
              </w:rPr>
            </w:pPr>
            <w:r w:rsidRPr="002B3365">
              <w:rPr>
                <w:rFonts w:ascii="Arial" w:hAnsi="Arial" w:cs="Arial"/>
                <w:sz w:val="20"/>
                <w:szCs w:val="20"/>
              </w:rPr>
              <w:t>Emission Conc</w:t>
            </w:r>
            <w:r>
              <w:rPr>
                <w:rFonts w:ascii="Arial" w:hAnsi="Arial" w:cs="Arial"/>
              </w:rPr>
              <w:t>.</w:t>
            </w:r>
            <w:r w:rsidRPr="002B3365">
              <w:rPr>
                <w:rFonts w:ascii="Arial" w:hAnsi="Arial" w:cs="Arial"/>
                <w:sz w:val="20"/>
                <w:szCs w:val="20"/>
              </w:rPr>
              <w:t>, (ppmvd)</w:t>
            </w:r>
          </w:p>
        </w:tc>
        <w:tc>
          <w:tcPr>
            <w:tcW w:w="1389" w:type="dxa"/>
            <w:vAlign w:val="center"/>
          </w:tcPr>
          <w:p w14:paraId="49827888" w14:textId="77777777" w:rsidR="0062752A" w:rsidRPr="002B3365" w:rsidRDefault="0062752A" w:rsidP="002C45BB">
            <w:pPr>
              <w:pStyle w:val="NoSpacing"/>
              <w:jc w:val="center"/>
              <w:rPr>
                <w:rFonts w:ascii="Arial" w:hAnsi="Arial" w:cs="Arial"/>
                <w:sz w:val="20"/>
                <w:szCs w:val="20"/>
              </w:rPr>
            </w:pPr>
          </w:p>
        </w:tc>
        <w:tc>
          <w:tcPr>
            <w:tcW w:w="1273" w:type="dxa"/>
            <w:vAlign w:val="center"/>
          </w:tcPr>
          <w:p w14:paraId="2D56DBF0" w14:textId="77777777" w:rsidR="0062752A" w:rsidRPr="002B3365" w:rsidRDefault="0062752A" w:rsidP="002C45BB">
            <w:pPr>
              <w:pStyle w:val="NoSpacing"/>
              <w:jc w:val="center"/>
              <w:rPr>
                <w:rFonts w:ascii="Arial" w:hAnsi="Arial" w:cs="Arial"/>
                <w:sz w:val="20"/>
                <w:szCs w:val="20"/>
              </w:rPr>
            </w:pPr>
          </w:p>
        </w:tc>
        <w:tc>
          <w:tcPr>
            <w:tcW w:w="1273" w:type="dxa"/>
            <w:vAlign w:val="center"/>
          </w:tcPr>
          <w:p w14:paraId="78405A8E" w14:textId="77777777" w:rsidR="0062752A" w:rsidRPr="002B3365" w:rsidRDefault="0062752A" w:rsidP="002C45BB">
            <w:pPr>
              <w:pStyle w:val="NoSpacing"/>
              <w:jc w:val="center"/>
              <w:rPr>
                <w:rFonts w:ascii="Arial" w:hAnsi="Arial" w:cs="Arial"/>
                <w:sz w:val="20"/>
                <w:szCs w:val="20"/>
              </w:rPr>
            </w:pPr>
          </w:p>
        </w:tc>
        <w:tc>
          <w:tcPr>
            <w:tcW w:w="1600" w:type="dxa"/>
            <w:vAlign w:val="center"/>
          </w:tcPr>
          <w:p w14:paraId="57DEE7A8" w14:textId="77777777" w:rsidR="0062752A" w:rsidRPr="002B3365" w:rsidRDefault="0062752A" w:rsidP="002C45BB">
            <w:pPr>
              <w:pStyle w:val="NoSpacing"/>
              <w:jc w:val="center"/>
              <w:rPr>
                <w:rFonts w:ascii="Arial" w:hAnsi="Arial" w:cs="Arial"/>
                <w:sz w:val="20"/>
                <w:szCs w:val="20"/>
              </w:rPr>
            </w:pPr>
          </w:p>
        </w:tc>
      </w:tr>
      <w:tr w:rsidR="0062752A" w:rsidRPr="00C96DE4" w14:paraId="6C28F981" w14:textId="77777777" w:rsidTr="0062752A">
        <w:trPr>
          <w:trHeight w:val="302"/>
          <w:jc w:val="center"/>
        </w:trPr>
        <w:tc>
          <w:tcPr>
            <w:tcW w:w="3825" w:type="dxa"/>
            <w:tcBorders>
              <w:top w:val="single" w:sz="8" w:space="0" w:color="auto"/>
              <w:left w:val="single" w:sz="12" w:space="0" w:color="auto"/>
              <w:right w:val="single" w:sz="8" w:space="0" w:color="auto"/>
            </w:tcBorders>
            <w:vAlign w:val="center"/>
          </w:tcPr>
          <w:p w14:paraId="1D7B2506" w14:textId="77777777" w:rsidR="0062752A" w:rsidRPr="002B3365" w:rsidRDefault="0062752A" w:rsidP="002C45BB">
            <w:pPr>
              <w:pStyle w:val="NoSpacing"/>
              <w:jc w:val="center"/>
              <w:rPr>
                <w:rFonts w:ascii="Arial" w:hAnsi="Arial" w:cs="Arial"/>
                <w:sz w:val="20"/>
                <w:szCs w:val="20"/>
              </w:rPr>
            </w:pPr>
            <w:r w:rsidRPr="002B3365">
              <w:rPr>
                <w:rFonts w:ascii="Arial" w:hAnsi="Arial" w:cs="Arial"/>
                <w:sz w:val="20"/>
                <w:szCs w:val="20"/>
              </w:rPr>
              <w:t>Emission Rate, (lb/hr)</w:t>
            </w:r>
          </w:p>
        </w:tc>
        <w:tc>
          <w:tcPr>
            <w:tcW w:w="1389" w:type="dxa"/>
            <w:vAlign w:val="center"/>
          </w:tcPr>
          <w:p w14:paraId="18482A81" w14:textId="77777777" w:rsidR="0062752A" w:rsidRPr="002B3365" w:rsidRDefault="0062752A" w:rsidP="002C45BB">
            <w:pPr>
              <w:pStyle w:val="NoSpacing"/>
              <w:jc w:val="center"/>
              <w:rPr>
                <w:rFonts w:ascii="Arial" w:hAnsi="Arial" w:cs="Arial"/>
                <w:sz w:val="20"/>
                <w:szCs w:val="20"/>
              </w:rPr>
            </w:pPr>
          </w:p>
        </w:tc>
        <w:tc>
          <w:tcPr>
            <w:tcW w:w="1273" w:type="dxa"/>
            <w:vAlign w:val="center"/>
          </w:tcPr>
          <w:p w14:paraId="239349BE" w14:textId="77777777" w:rsidR="0062752A" w:rsidRPr="002B3365" w:rsidRDefault="0062752A" w:rsidP="002C45BB">
            <w:pPr>
              <w:pStyle w:val="NoSpacing"/>
              <w:jc w:val="center"/>
              <w:rPr>
                <w:rFonts w:ascii="Arial" w:hAnsi="Arial" w:cs="Arial"/>
                <w:sz w:val="20"/>
                <w:szCs w:val="20"/>
              </w:rPr>
            </w:pPr>
          </w:p>
        </w:tc>
        <w:tc>
          <w:tcPr>
            <w:tcW w:w="1273" w:type="dxa"/>
            <w:vAlign w:val="center"/>
          </w:tcPr>
          <w:p w14:paraId="6480BE4F" w14:textId="77777777" w:rsidR="0062752A" w:rsidRPr="002B3365" w:rsidRDefault="0062752A" w:rsidP="002C45BB">
            <w:pPr>
              <w:pStyle w:val="NoSpacing"/>
              <w:jc w:val="center"/>
              <w:rPr>
                <w:rFonts w:ascii="Arial" w:hAnsi="Arial" w:cs="Arial"/>
                <w:sz w:val="20"/>
                <w:szCs w:val="20"/>
              </w:rPr>
            </w:pPr>
          </w:p>
        </w:tc>
        <w:tc>
          <w:tcPr>
            <w:tcW w:w="1600" w:type="dxa"/>
            <w:vAlign w:val="center"/>
          </w:tcPr>
          <w:p w14:paraId="3A11D70F" w14:textId="77777777" w:rsidR="0062752A" w:rsidRPr="002B3365" w:rsidRDefault="0062752A" w:rsidP="002C45BB">
            <w:pPr>
              <w:pStyle w:val="NoSpacing"/>
              <w:jc w:val="center"/>
              <w:rPr>
                <w:rFonts w:ascii="Arial" w:hAnsi="Arial" w:cs="Arial"/>
                <w:sz w:val="20"/>
                <w:szCs w:val="20"/>
              </w:rPr>
            </w:pPr>
          </w:p>
        </w:tc>
      </w:tr>
      <w:tr w:rsidR="0062752A" w:rsidRPr="00C96DE4" w14:paraId="3A464789" w14:textId="77777777" w:rsidTr="0062752A">
        <w:trPr>
          <w:trHeight w:val="302"/>
          <w:jc w:val="center"/>
        </w:trPr>
        <w:tc>
          <w:tcPr>
            <w:tcW w:w="3825" w:type="dxa"/>
            <w:tcBorders>
              <w:top w:val="single" w:sz="8" w:space="0" w:color="auto"/>
              <w:left w:val="single" w:sz="12" w:space="0" w:color="auto"/>
              <w:right w:val="single" w:sz="8" w:space="0" w:color="auto"/>
            </w:tcBorders>
            <w:vAlign w:val="center"/>
          </w:tcPr>
          <w:p w14:paraId="7AF8B828" w14:textId="77777777" w:rsidR="0062752A" w:rsidRPr="002B3365" w:rsidRDefault="0062752A" w:rsidP="002C45BB">
            <w:pPr>
              <w:pStyle w:val="NoSpacing"/>
              <w:jc w:val="center"/>
              <w:rPr>
                <w:rFonts w:ascii="Arial" w:hAnsi="Arial" w:cs="Arial"/>
                <w:sz w:val="20"/>
                <w:szCs w:val="20"/>
              </w:rPr>
            </w:pPr>
            <w:r w:rsidRPr="002B3365">
              <w:rPr>
                <w:rFonts w:ascii="Arial" w:hAnsi="Arial" w:cs="Arial"/>
                <w:sz w:val="20"/>
                <w:szCs w:val="20"/>
              </w:rPr>
              <w:t xml:space="preserve">Emission </w:t>
            </w:r>
            <w:r>
              <w:rPr>
                <w:rFonts w:ascii="Arial" w:hAnsi="Arial" w:cs="Arial"/>
                <w:sz w:val="20"/>
                <w:szCs w:val="20"/>
              </w:rPr>
              <w:t xml:space="preserve">Rate, </w:t>
            </w:r>
            <w:r w:rsidRPr="002B3365">
              <w:rPr>
                <w:rFonts w:ascii="Arial" w:hAnsi="Arial" w:cs="Arial"/>
                <w:sz w:val="20"/>
                <w:szCs w:val="20"/>
              </w:rPr>
              <w:t>(g/BHP-hr)</w:t>
            </w:r>
          </w:p>
        </w:tc>
        <w:tc>
          <w:tcPr>
            <w:tcW w:w="1389" w:type="dxa"/>
            <w:vAlign w:val="center"/>
          </w:tcPr>
          <w:p w14:paraId="32BDBEC2" w14:textId="77777777" w:rsidR="0062752A" w:rsidRPr="002B3365" w:rsidRDefault="0062752A" w:rsidP="002C45BB">
            <w:pPr>
              <w:pStyle w:val="NoSpacing"/>
              <w:jc w:val="center"/>
              <w:rPr>
                <w:rFonts w:ascii="Arial" w:hAnsi="Arial" w:cs="Arial"/>
                <w:sz w:val="20"/>
                <w:szCs w:val="20"/>
              </w:rPr>
            </w:pPr>
          </w:p>
        </w:tc>
        <w:tc>
          <w:tcPr>
            <w:tcW w:w="1273" w:type="dxa"/>
            <w:vAlign w:val="center"/>
          </w:tcPr>
          <w:p w14:paraId="344BE56E" w14:textId="77777777" w:rsidR="0062752A" w:rsidRPr="002B3365" w:rsidRDefault="0062752A" w:rsidP="002C45BB">
            <w:pPr>
              <w:pStyle w:val="NoSpacing"/>
              <w:jc w:val="center"/>
              <w:rPr>
                <w:rFonts w:ascii="Arial" w:hAnsi="Arial" w:cs="Arial"/>
                <w:sz w:val="20"/>
                <w:szCs w:val="20"/>
              </w:rPr>
            </w:pPr>
          </w:p>
        </w:tc>
        <w:tc>
          <w:tcPr>
            <w:tcW w:w="1273" w:type="dxa"/>
            <w:vAlign w:val="center"/>
          </w:tcPr>
          <w:p w14:paraId="5EAD7557" w14:textId="77777777" w:rsidR="0062752A" w:rsidRPr="002B3365" w:rsidRDefault="0062752A" w:rsidP="002C45BB">
            <w:pPr>
              <w:pStyle w:val="NoSpacing"/>
              <w:jc w:val="center"/>
              <w:rPr>
                <w:rFonts w:ascii="Arial" w:hAnsi="Arial" w:cs="Arial"/>
                <w:sz w:val="20"/>
                <w:szCs w:val="20"/>
              </w:rPr>
            </w:pPr>
          </w:p>
        </w:tc>
        <w:tc>
          <w:tcPr>
            <w:tcW w:w="1600" w:type="dxa"/>
            <w:shd w:val="clear" w:color="auto" w:fill="FFFFFF"/>
            <w:vAlign w:val="center"/>
          </w:tcPr>
          <w:p w14:paraId="3F7B7647" w14:textId="77777777" w:rsidR="0062752A" w:rsidRPr="002B3365" w:rsidRDefault="0062752A" w:rsidP="002C45BB">
            <w:pPr>
              <w:pStyle w:val="NoSpacing"/>
              <w:jc w:val="center"/>
              <w:rPr>
                <w:rFonts w:ascii="Arial" w:hAnsi="Arial" w:cs="Arial"/>
                <w:sz w:val="20"/>
                <w:szCs w:val="20"/>
              </w:rPr>
            </w:pPr>
          </w:p>
        </w:tc>
      </w:tr>
      <w:tr w:rsidR="0062752A" w:rsidRPr="00C96DE4" w14:paraId="42D2CE5F" w14:textId="77777777" w:rsidTr="0062752A">
        <w:trPr>
          <w:trHeight w:val="302"/>
          <w:jc w:val="center"/>
        </w:trPr>
        <w:tc>
          <w:tcPr>
            <w:tcW w:w="9360" w:type="dxa"/>
            <w:gridSpan w:val="5"/>
            <w:shd w:val="clear" w:color="auto" w:fill="F3F3F3"/>
            <w:vAlign w:val="center"/>
          </w:tcPr>
          <w:p w14:paraId="45755F38" w14:textId="1B7AFDE6" w:rsidR="0062752A" w:rsidRPr="002B3365" w:rsidRDefault="0062752A" w:rsidP="002C45BB">
            <w:pPr>
              <w:pStyle w:val="NoSpacing"/>
              <w:jc w:val="center"/>
              <w:rPr>
                <w:rFonts w:ascii="Arial" w:hAnsi="Arial" w:cs="Arial"/>
                <w:sz w:val="20"/>
                <w:szCs w:val="20"/>
              </w:rPr>
            </w:pPr>
            <w:r w:rsidRPr="00887CE3">
              <w:rPr>
                <w:rFonts w:ascii="Arial" w:hAnsi="Arial" w:cs="Arial"/>
                <w:b/>
                <w:sz w:val="20"/>
                <w:szCs w:val="20"/>
              </w:rPr>
              <w:t>Propylene (C</w:t>
            </w:r>
            <w:r w:rsidRPr="0050433D">
              <w:rPr>
                <w:rFonts w:ascii="Arial" w:hAnsi="Arial" w:cs="Arial"/>
                <w:b/>
                <w:sz w:val="20"/>
                <w:szCs w:val="20"/>
                <w:vertAlign w:val="subscript"/>
              </w:rPr>
              <w:t>3</w:t>
            </w:r>
            <w:r w:rsidRPr="00887CE3">
              <w:rPr>
                <w:rFonts w:ascii="Arial" w:hAnsi="Arial" w:cs="Arial"/>
                <w:b/>
                <w:sz w:val="20"/>
                <w:szCs w:val="20"/>
              </w:rPr>
              <w:t>H</w:t>
            </w:r>
            <w:r w:rsidRPr="0050433D">
              <w:rPr>
                <w:rFonts w:ascii="Arial" w:hAnsi="Arial" w:cs="Arial"/>
                <w:b/>
                <w:sz w:val="20"/>
                <w:szCs w:val="20"/>
                <w:vertAlign w:val="subscript"/>
              </w:rPr>
              <w:t>6</w:t>
            </w:r>
            <w:r w:rsidRPr="00887CE3">
              <w:rPr>
                <w:rFonts w:ascii="Arial" w:hAnsi="Arial" w:cs="Arial"/>
                <w:b/>
                <w:sz w:val="20"/>
                <w:szCs w:val="20"/>
              </w:rPr>
              <w:t>) Emission Results</w:t>
            </w:r>
          </w:p>
        </w:tc>
      </w:tr>
      <w:tr w:rsidR="0062752A" w:rsidRPr="00C96DE4" w14:paraId="66741578" w14:textId="77777777" w:rsidTr="0062752A">
        <w:trPr>
          <w:trHeight w:val="302"/>
          <w:jc w:val="center"/>
        </w:trPr>
        <w:tc>
          <w:tcPr>
            <w:tcW w:w="3825" w:type="dxa"/>
            <w:tcBorders>
              <w:top w:val="single" w:sz="8" w:space="0" w:color="auto"/>
              <w:left w:val="single" w:sz="12" w:space="0" w:color="auto"/>
              <w:right w:val="single" w:sz="8" w:space="0" w:color="auto"/>
            </w:tcBorders>
            <w:vAlign w:val="center"/>
          </w:tcPr>
          <w:p w14:paraId="708E8406" w14:textId="77777777" w:rsidR="0062752A" w:rsidRPr="002B3365" w:rsidRDefault="0062752A" w:rsidP="002C45BB">
            <w:pPr>
              <w:pStyle w:val="NoSpacing"/>
              <w:jc w:val="center"/>
              <w:rPr>
                <w:rFonts w:ascii="Arial" w:hAnsi="Arial" w:cs="Arial"/>
                <w:sz w:val="20"/>
                <w:szCs w:val="20"/>
              </w:rPr>
            </w:pPr>
            <w:r w:rsidRPr="002B3365">
              <w:rPr>
                <w:rFonts w:ascii="Arial" w:hAnsi="Arial" w:cs="Arial"/>
                <w:sz w:val="20"/>
                <w:szCs w:val="20"/>
              </w:rPr>
              <w:t>Emission Conc</w:t>
            </w:r>
            <w:r>
              <w:rPr>
                <w:rFonts w:ascii="Arial" w:hAnsi="Arial" w:cs="Arial"/>
              </w:rPr>
              <w:t>.</w:t>
            </w:r>
            <w:r w:rsidRPr="002B3365">
              <w:rPr>
                <w:rFonts w:ascii="Arial" w:hAnsi="Arial" w:cs="Arial"/>
                <w:sz w:val="20"/>
                <w:szCs w:val="20"/>
              </w:rPr>
              <w:t>, (ppmvd)</w:t>
            </w:r>
          </w:p>
        </w:tc>
        <w:tc>
          <w:tcPr>
            <w:tcW w:w="1389" w:type="dxa"/>
            <w:vAlign w:val="center"/>
          </w:tcPr>
          <w:p w14:paraId="266BDE48" w14:textId="77777777" w:rsidR="0062752A" w:rsidRPr="002B3365" w:rsidRDefault="0062752A" w:rsidP="002C45BB">
            <w:pPr>
              <w:pStyle w:val="NoSpacing"/>
              <w:jc w:val="center"/>
              <w:rPr>
                <w:rFonts w:ascii="Arial" w:hAnsi="Arial" w:cs="Arial"/>
                <w:sz w:val="20"/>
                <w:szCs w:val="20"/>
              </w:rPr>
            </w:pPr>
          </w:p>
        </w:tc>
        <w:tc>
          <w:tcPr>
            <w:tcW w:w="1273" w:type="dxa"/>
            <w:vAlign w:val="center"/>
          </w:tcPr>
          <w:p w14:paraId="133B2CA0" w14:textId="77777777" w:rsidR="0062752A" w:rsidRPr="002B3365" w:rsidRDefault="0062752A" w:rsidP="002C45BB">
            <w:pPr>
              <w:pStyle w:val="NoSpacing"/>
              <w:jc w:val="center"/>
              <w:rPr>
                <w:rFonts w:ascii="Arial" w:hAnsi="Arial" w:cs="Arial"/>
                <w:sz w:val="20"/>
                <w:szCs w:val="20"/>
              </w:rPr>
            </w:pPr>
          </w:p>
        </w:tc>
        <w:tc>
          <w:tcPr>
            <w:tcW w:w="1273" w:type="dxa"/>
            <w:vAlign w:val="center"/>
          </w:tcPr>
          <w:p w14:paraId="602BC001" w14:textId="77777777" w:rsidR="0062752A" w:rsidRPr="002B3365" w:rsidRDefault="0062752A" w:rsidP="002C45BB">
            <w:pPr>
              <w:pStyle w:val="NoSpacing"/>
              <w:jc w:val="center"/>
              <w:rPr>
                <w:rFonts w:ascii="Arial" w:hAnsi="Arial" w:cs="Arial"/>
                <w:sz w:val="20"/>
                <w:szCs w:val="20"/>
              </w:rPr>
            </w:pPr>
          </w:p>
        </w:tc>
        <w:tc>
          <w:tcPr>
            <w:tcW w:w="1600" w:type="dxa"/>
            <w:vAlign w:val="center"/>
          </w:tcPr>
          <w:p w14:paraId="0971C3F4" w14:textId="77777777" w:rsidR="0062752A" w:rsidRPr="002B3365" w:rsidRDefault="0062752A" w:rsidP="002C45BB">
            <w:pPr>
              <w:pStyle w:val="NoSpacing"/>
              <w:jc w:val="center"/>
              <w:rPr>
                <w:rFonts w:ascii="Arial" w:hAnsi="Arial" w:cs="Arial"/>
                <w:sz w:val="20"/>
                <w:szCs w:val="20"/>
              </w:rPr>
            </w:pPr>
          </w:p>
        </w:tc>
      </w:tr>
      <w:tr w:rsidR="0062752A" w:rsidRPr="00C96DE4" w14:paraId="14E5C78E" w14:textId="77777777" w:rsidTr="0062752A">
        <w:trPr>
          <w:trHeight w:val="302"/>
          <w:jc w:val="center"/>
        </w:trPr>
        <w:tc>
          <w:tcPr>
            <w:tcW w:w="3825" w:type="dxa"/>
            <w:tcBorders>
              <w:top w:val="single" w:sz="8" w:space="0" w:color="auto"/>
              <w:left w:val="single" w:sz="12" w:space="0" w:color="auto"/>
              <w:right w:val="single" w:sz="8" w:space="0" w:color="auto"/>
            </w:tcBorders>
            <w:vAlign w:val="center"/>
          </w:tcPr>
          <w:p w14:paraId="0E68905C" w14:textId="77777777" w:rsidR="0062752A" w:rsidRPr="002B3365" w:rsidRDefault="0062752A" w:rsidP="002C45BB">
            <w:pPr>
              <w:pStyle w:val="NoSpacing"/>
              <w:jc w:val="center"/>
              <w:rPr>
                <w:rFonts w:ascii="Arial" w:hAnsi="Arial" w:cs="Arial"/>
                <w:sz w:val="20"/>
                <w:szCs w:val="20"/>
              </w:rPr>
            </w:pPr>
            <w:r w:rsidRPr="002B3365">
              <w:rPr>
                <w:rFonts w:ascii="Arial" w:hAnsi="Arial" w:cs="Arial"/>
                <w:sz w:val="20"/>
                <w:szCs w:val="20"/>
              </w:rPr>
              <w:t>Emission Rate, (lb/hr)</w:t>
            </w:r>
          </w:p>
        </w:tc>
        <w:tc>
          <w:tcPr>
            <w:tcW w:w="1389" w:type="dxa"/>
            <w:vAlign w:val="center"/>
          </w:tcPr>
          <w:p w14:paraId="5C76E53F" w14:textId="77777777" w:rsidR="0062752A" w:rsidRPr="002B3365" w:rsidRDefault="0062752A" w:rsidP="002C45BB">
            <w:pPr>
              <w:pStyle w:val="NoSpacing"/>
              <w:jc w:val="center"/>
              <w:rPr>
                <w:rFonts w:ascii="Arial" w:hAnsi="Arial" w:cs="Arial"/>
                <w:sz w:val="20"/>
                <w:szCs w:val="20"/>
              </w:rPr>
            </w:pPr>
          </w:p>
        </w:tc>
        <w:tc>
          <w:tcPr>
            <w:tcW w:w="1273" w:type="dxa"/>
            <w:vAlign w:val="center"/>
          </w:tcPr>
          <w:p w14:paraId="58459B32" w14:textId="77777777" w:rsidR="0062752A" w:rsidRPr="002B3365" w:rsidRDefault="0062752A" w:rsidP="002C45BB">
            <w:pPr>
              <w:pStyle w:val="NoSpacing"/>
              <w:jc w:val="center"/>
              <w:rPr>
                <w:rFonts w:ascii="Arial" w:hAnsi="Arial" w:cs="Arial"/>
                <w:sz w:val="20"/>
                <w:szCs w:val="20"/>
              </w:rPr>
            </w:pPr>
          </w:p>
        </w:tc>
        <w:tc>
          <w:tcPr>
            <w:tcW w:w="1273" w:type="dxa"/>
            <w:vAlign w:val="center"/>
          </w:tcPr>
          <w:p w14:paraId="015FA9EE" w14:textId="77777777" w:rsidR="0062752A" w:rsidRPr="002B3365" w:rsidRDefault="0062752A" w:rsidP="002C45BB">
            <w:pPr>
              <w:pStyle w:val="NoSpacing"/>
              <w:jc w:val="center"/>
              <w:rPr>
                <w:rFonts w:ascii="Arial" w:hAnsi="Arial" w:cs="Arial"/>
                <w:sz w:val="20"/>
                <w:szCs w:val="20"/>
              </w:rPr>
            </w:pPr>
          </w:p>
        </w:tc>
        <w:tc>
          <w:tcPr>
            <w:tcW w:w="1600" w:type="dxa"/>
            <w:vAlign w:val="center"/>
          </w:tcPr>
          <w:p w14:paraId="4E06BDFE" w14:textId="77777777" w:rsidR="0062752A" w:rsidRPr="002B3365" w:rsidRDefault="0062752A" w:rsidP="002C45BB">
            <w:pPr>
              <w:pStyle w:val="NoSpacing"/>
              <w:jc w:val="center"/>
              <w:rPr>
                <w:rFonts w:ascii="Arial" w:hAnsi="Arial" w:cs="Arial"/>
                <w:sz w:val="20"/>
                <w:szCs w:val="20"/>
              </w:rPr>
            </w:pPr>
          </w:p>
        </w:tc>
      </w:tr>
      <w:tr w:rsidR="0062752A" w:rsidRPr="00C96DE4" w14:paraId="2E4CD43E" w14:textId="77777777" w:rsidTr="0062752A">
        <w:trPr>
          <w:trHeight w:val="302"/>
          <w:jc w:val="center"/>
        </w:trPr>
        <w:tc>
          <w:tcPr>
            <w:tcW w:w="3825" w:type="dxa"/>
            <w:tcBorders>
              <w:top w:val="single" w:sz="8" w:space="0" w:color="auto"/>
              <w:left w:val="single" w:sz="12" w:space="0" w:color="auto"/>
              <w:right w:val="single" w:sz="8" w:space="0" w:color="auto"/>
            </w:tcBorders>
            <w:vAlign w:val="center"/>
          </w:tcPr>
          <w:p w14:paraId="4E255C64" w14:textId="77777777" w:rsidR="0062752A" w:rsidRPr="002B3365" w:rsidRDefault="0062752A" w:rsidP="002C45BB">
            <w:pPr>
              <w:pStyle w:val="NoSpacing"/>
              <w:jc w:val="center"/>
              <w:rPr>
                <w:rFonts w:ascii="Arial" w:hAnsi="Arial" w:cs="Arial"/>
                <w:sz w:val="20"/>
                <w:szCs w:val="20"/>
              </w:rPr>
            </w:pPr>
            <w:r w:rsidRPr="002B3365">
              <w:rPr>
                <w:rFonts w:ascii="Arial" w:hAnsi="Arial" w:cs="Arial"/>
                <w:sz w:val="20"/>
                <w:szCs w:val="20"/>
              </w:rPr>
              <w:t xml:space="preserve">Emission </w:t>
            </w:r>
            <w:r>
              <w:rPr>
                <w:rFonts w:ascii="Arial" w:hAnsi="Arial" w:cs="Arial"/>
                <w:sz w:val="20"/>
                <w:szCs w:val="20"/>
              </w:rPr>
              <w:t xml:space="preserve">Rate, </w:t>
            </w:r>
            <w:r w:rsidRPr="002B3365">
              <w:rPr>
                <w:rFonts w:ascii="Arial" w:hAnsi="Arial" w:cs="Arial"/>
                <w:sz w:val="20"/>
                <w:szCs w:val="20"/>
              </w:rPr>
              <w:t>(g/BHP-hr)</w:t>
            </w:r>
          </w:p>
        </w:tc>
        <w:tc>
          <w:tcPr>
            <w:tcW w:w="1389" w:type="dxa"/>
            <w:vAlign w:val="center"/>
          </w:tcPr>
          <w:p w14:paraId="0A563EF3" w14:textId="77777777" w:rsidR="0062752A" w:rsidRPr="002B3365" w:rsidRDefault="0062752A" w:rsidP="002C45BB">
            <w:pPr>
              <w:pStyle w:val="NoSpacing"/>
              <w:jc w:val="center"/>
              <w:rPr>
                <w:rFonts w:ascii="Arial" w:hAnsi="Arial" w:cs="Arial"/>
                <w:sz w:val="20"/>
                <w:szCs w:val="20"/>
              </w:rPr>
            </w:pPr>
          </w:p>
        </w:tc>
        <w:tc>
          <w:tcPr>
            <w:tcW w:w="1273" w:type="dxa"/>
            <w:vAlign w:val="center"/>
          </w:tcPr>
          <w:p w14:paraId="29B9A2DB" w14:textId="77777777" w:rsidR="0062752A" w:rsidRPr="002B3365" w:rsidRDefault="0062752A" w:rsidP="002C45BB">
            <w:pPr>
              <w:pStyle w:val="NoSpacing"/>
              <w:jc w:val="center"/>
              <w:rPr>
                <w:rFonts w:ascii="Arial" w:hAnsi="Arial" w:cs="Arial"/>
                <w:sz w:val="20"/>
                <w:szCs w:val="20"/>
              </w:rPr>
            </w:pPr>
          </w:p>
        </w:tc>
        <w:tc>
          <w:tcPr>
            <w:tcW w:w="1273" w:type="dxa"/>
            <w:vAlign w:val="center"/>
          </w:tcPr>
          <w:p w14:paraId="51A97656" w14:textId="77777777" w:rsidR="0062752A" w:rsidRPr="002B3365" w:rsidRDefault="0062752A" w:rsidP="002C45BB">
            <w:pPr>
              <w:pStyle w:val="NoSpacing"/>
              <w:jc w:val="center"/>
              <w:rPr>
                <w:rFonts w:ascii="Arial" w:hAnsi="Arial" w:cs="Arial"/>
                <w:sz w:val="20"/>
                <w:szCs w:val="20"/>
              </w:rPr>
            </w:pPr>
          </w:p>
        </w:tc>
        <w:tc>
          <w:tcPr>
            <w:tcW w:w="1600" w:type="dxa"/>
            <w:shd w:val="clear" w:color="auto" w:fill="FFFFFF"/>
            <w:vAlign w:val="center"/>
          </w:tcPr>
          <w:p w14:paraId="6D2DA5B8" w14:textId="77777777" w:rsidR="0062752A" w:rsidRPr="002B3365" w:rsidRDefault="0062752A" w:rsidP="002C45BB">
            <w:pPr>
              <w:pStyle w:val="NoSpacing"/>
              <w:jc w:val="center"/>
              <w:rPr>
                <w:rFonts w:ascii="Arial" w:hAnsi="Arial" w:cs="Arial"/>
                <w:sz w:val="20"/>
                <w:szCs w:val="20"/>
              </w:rPr>
            </w:pPr>
          </w:p>
        </w:tc>
      </w:tr>
      <w:tr w:rsidR="0062752A" w:rsidRPr="00C96DE4" w14:paraId="2BA7DFB0" w14:textId="77777777" w:rsidTr="0062752A">
        <w:trPr>
          <w:trHeight w:val="302"/>
          <w:jc w:val="center"/>
        </w:trPr>
        <w:tc>
          <w:tcPr>
            <w:tcW w:w="9360" w:type="dxa"/>
            <w:gridSpan w:val="5"/>
            <w:shd w:val="clear" w:color="auto" w:fill="F3F3F3"/>
            <w:vAlign w:val="center"/>
          </w:tcPr>
          <w:p w14:paraId="30439495" w14:textId="600D5964" w:rsidR="0062752A" w:rsidRPr="002B3365" w:rsidRDefault="0062752A" w:rsidP="002C45BB">
            <w:pPr>
              <w:pStyle w:val="NoSpacing"/>
              <w:jc w:val="center"/>
              <w:rPr>
                <w:rFonts w:ascii="Arial" w:hAnsi="Arial" w:cs="Arial"/>
                <w:sz w:val="20"/>
                <w:szCs w:val="20"/>
              </w:rPr>
            </w:pPr>
            <w:r w:rsidRPr="00887CE3">
              <w:rPr>
                <w:rFonts w:ascii="Arial" w:hAnsi="Arial" w:cs="Arial"/>
                <w:b/>
                <w:sz w:val="20"/>
                <w:szCs w:val="20"/>
              </w:rPr>
              <w:t>Propane (C</w:t>
            </w:r>
            <w:r w:rsidRPr="0050433D">
              <w:rPr>
                <w:rFonts w:ascii="Arial" w:hAnsi="Arial" w:cs="Arial"/>
                <w:b/>
                <w:sz w:val="20"/>
                <w:szCs w:val="20"/>
                <w:vertAlign w:val="subscript"/>
              </w:rPr>
              <w:t>3</w:t>
            </w:r>
            <w:r w:rsidRPr="00887CE3">
              <w:rPr>
                <w:rFonts w:ascii="Arial" w:hAnsi="Arial" w:cs="Arial"/>
                <w:b/>
                <w:sz w:val="20"/>
                <w:szCs w:val="20"/>
              </w:rPr>
              <w:t>H</w:t>
            </w:r>
            <w:r w:rsidRPr="0050433D">
              <w:rPr>
                <w:rFonts w:ascii="Arial" w:hAnsi="Arial" w:cs="Arial"/>
                <w:b/>
                <w:sz w:val="20"/>
                <w:szCs w:val="20"/>
                <w:vertAlign w:val="subscript"/>
              </w:rPr>
              <w:t>8</w:t>
            </w:r>
            <w:r w:rsidRPr="00887CE3">
              <w:rPr>
                <w:rFonts w:ascii="Arial" w:hAnsi="Arial" w:cs="Arial"/>
                <w:b/>
                <w:sz w:val="20"/>
                <w:szCs w:val="20"/>
              </w:rPr>
              <w:t>) Emission Results</w:t>
            </w:r>
          </w:p>
        </w:tc>
      </w:tr>
      <w:tr w:rsidR="0062752A" w:rsidRPr="00C96DE4" w14:paraId="66E53CCE" w14:textId="77777777" w:rsidTr="0062752A">
        <w:trPr>
          <w:trHeight w:val="302"/>
          <w:jc w:val="center"/>
        </w:trPr>
        <w:tc>
          <w:tcPr>
            <w:tcW w:w="3825" w:type="dxa"/>
            <w:tcBorders>
              <w:top w:val="single" w:sz="8" w:space="0" w:color="auto"/>
              <w:left w:val="single" w:sz="12" w:space="0" w:color="auto"/>
              <w:right w:val="single" w:sz="8" w:space="0" w:color="auto"/>
            </w:tcBorders>
            <w:vAlign w:val="center"/>
          </w:tcPr>
          <w:p w14:paraId="2A2C48A5" w14:textId="77777777" w:rsidR="0062752A" w:rsidRPr="002B3365" w:rsidRDefault="0062752A" w:rsidP="002C45BB">
            <w:pPr>
              <w:pStyle w:val="NoSpacing"/>
              <w:jc w:val="center"/>
              <w:rPr>
                <w:rFonts w:ascii="Arial" w:hAnsi="Arial" w:cs="Arial"/>
                <w:sz w:val="20"/>
                <w:szCs w:val="20"/>
              </w:rPr>
            </w:pPr>
            <w:r w:rsidRPr="002B3365">
              <w:rPr>
                <w:rFonts w:ascii="Arial" w:hAnsi="Arial" w:cs="Arial"/>
                <w:sz w:val="20"/>
                <w:szCs w:val="20"/>
              </w:rPr>
              <w:t>Emission Conc</w:t>
            </w:r>
            <w:r>
              <w:rPr>
                <w:rFonts w:ascii="Arial" w:hAnsi="Arial" w:cs="Arial"/>
              </w:rPr>
              <w:t>.</w:t>
            </w:r>
            <w:r w:rsidRPr="002B3365">
              <w:rPr>
                <w:rFonts w:ascii="Arial" w:hAnsi="Arial" w:cs="Arial"/>
                <w:sz w:val="20"/>
                <w:szCs w:val="20"/>
              </w:rPr>
              <w:t>, (ppmvd)</w:t>
            </w:r>
          </w:p>
        </w:tc>
        <w:tc>
          <w:tcPr>
            <w:tcW w:w="1389" w:type="dxa"/>
            <w:vAlign w:val="center"/>
          </w:tcPr>
          <w:p w14:paraId="7FEBAA3E" w14:textId="77777777" w:rsidR="0062752A" w:rsidRPr="002B3365" w:rsidRDefault="0062752A" w:rsidP="002C45BB">
            <w:pPr>
              <w:pStyle w:val="NoSpacing"/>
              <w:jc w:val="center"/>
              <w:rPr>
                <w:rFonts w:ascii="Arial" w:hAnsi="Arial" w:cs="Arial"/>
                <w:sz w:val="20"/>
                <w:szCs w:val="20"/>
              </w:rPr>
            </w:pPr>
          </w:p>
        </w:tc>
        <w:tc>
          <w:tcPr>
            <w:tcW w:w="1273" w:type="dxa"/>
            <w:vAlign w:val="center"/>
          </w:tcPr>
          <w:p w14:paraId="0EEF1798" w14:textId="77777777" w:rsidR="0062752A" w:rsidRPr="002B3365" w:rsidRDefault="0062752A" w:rsidP="002C45BB">
            <w:pPr>
              <w:pStyle w:val="NoSpacing"/>
              <w:jc w:val="center"/>
              <w:rPr>
                <w:rFonts w:ascii="Arial" w:hAnsi="Arial" w:cs="Arial"/>
                <w:sz w:val="20"/>
                <w:szCs w:val="20"/>
              </w:rPr>
            </w:pPr>
          </w:p>
        </w:tc>
        <w:tc>
          <w:tcPr>
            <w:tcW w:w="1273" w:type="dxa"/>
            <w:vAlign w:val="center"/>
          </w:tcPr>
          <w:p w14:paraId="0568DA7E" w14:textId="77777777" w:rsidR="0062752A" w:rsidRPr="002B3365" w:rsidRDefault="0062752A" w:rsidP="002C45BB">
            <w:pPr>
              <w:pStyle w:val="NoSpacing"/>
              <w:jc w:val="center"/>
              <w:rPr>
                <w:rFonts w:ascii="Arial" w:hAnsi="Arial" w:cs="Arial"/>
                <w:sz w:val="20"/>
                <w:szCs w:val="20"/>
              </w:rPr>
            </w:pPr>
          </w:p>
        </w:tc>
        <w:tc>
          <w:tcPr>
            <w:tcW w:w="1600" w:type="dxa"/>
            <w:shd w:val="clear" w:color="auto" w:fill="FFFFFF"/>
            <w:vAlign w:val="center"/>
          </w:tcPr>
          <w:p w14:paraId="2292D710" w14:textId="77777777" w:rsidR="0062752A" w:rsidRPr="002B3365" w:rsidRDefault="0062752A" w:rsidP="002C45BB">
            <w:pPr>
              <w:pStyle w:val="NoSpacing"/>
              <w:jc w:val="center"/>
              <w:rPr>
                <w:rFonts w:ascii="Arial" w:hAnsi="Arial" w:cs="Arial"/>
                <w:sz w:val="20"/>
                <w:szCs w:val="20"/>
              </w:rPr>
            </w:pPr>
          </w:p>
        </w:tc>
      </w:tr>
      <w:tr w:rsidR="0062752A" w:rsidRPr="00C96DE4" w14:paraId="06650149" w14:textId="77777777" w:rsidTr="0062752A">
        <w:trPr>
          <w:trHeight w:val="302"/>
          <w:jc w:val="center"/>
        </w:trPr>
        <w:tc>
          <w:tcPr>
            <w:tcW w:w="3825" w:type="dxa"/>
            <w:tcBorders>
              <w:top w:val="single" w:sz="8" w:space="0" w:color="auto"/>
              <w:left w:val="single" w:sz="12" w:space="0" w:color="auto"/>
              <w:right w:val="single" w:sz="8" w:space="0" w:color="auto"/>
            </w:tcBorders>
            <w:vAlign w:val="center"/>
          </w:tcPr>
          <w:p w14:paraId="035A9085" w14:textId="77777777" w:rsidR="0062752A" w:rsidRPr="002B3365" w:rsidRDefault="0062752A" w:rsidP="002C45BB">
            <w:pPr>
              <w:pStyle w:val="NoSpacing"/>
              <w:jc w:val="center"/>
              <w:rPr>
                <w:rFonts w:ascii="Arial" w:hAnsi="Arial" w:cs="Arial"/>
                <w:sz w:val="20"/>
                <w:szCs w:val="20"/>
              </w:rPr>
            </w:pPr>
            <w:r w:rsidRPr="002B3365">
              <w:rPr>
                <w:rFonts w:ascii="Arial" w:hAnsi="Arial" w:cs="Arial"/>
                <w:sz w:val="20"/>
                <w:szCs w:val="20"/>
              </w:rPr>
              <w:t>Emission Rate, (lb/hr)</w:t>
            </w:r>
          </w:p>
        </w:tc>
        <w:tc>
          <w:tcPr>
            <w:tcW w:w="1389" w:type="dxa"/>
            <w:vAlign w:val="center"/>
          </w:tcPr>
          <w:p w14:paraId="4466DE16" w14:textId="77777777" w:rsidR="0062752A" w:rsidRPr="002B3365" w:rsidRDefault="0062752A" w:rsidP="002C45BB">
            <w:pPr>
              <w:pStyle w:val="NoSpacing"/>
              <w:jc w:val="center"/>
              <w:rPr>
                <w:rFonts w:ascii="Arial" w:hAnsi="Arial" w:cs="Arial"/>
                <w:sz w:val="20"/>
                <w:szCs w:val="20"/>
              </w:rPr>
            </w:pPr>
          </w:p>
        </w:tc>
        <w:tc>
          <w:tcPr>
            <w:tcW w:w="1273" w:type="dxa"/>
            <w:vAlign w:val="center"/>
          </w:tcPr>
          <w:p w14:paraId="3962CC6E" w14:textId="77777777" w:rsidR="0062752A" w:rsidRPr="002B3365" w:rsidRDefault="0062752A" w:rsidP="002C45BB">
            <w:pPr>
              <w:pStyle w:val="NoSpacing"/>
              <w:jc w:val="center"/>
              <w:rPr>
                <w:rFonts w:ascii="Arial" w:hAnsi="Arial" w:cs="Arial"/>
                <w:sz w:val="20"/>
                <w:szCs w:val="20"/>
              </w:rPr>
            </w:pPr>
          </w:p>
        </w:tc>
        <w:tc>
          <w:tcPr>
            <w:tcW w:w="1273" w:type="dxa"/>
            <w:vAlign w:val="center"/>
          </w:tcPr>
          <w:p w14:paraId="1E497B05" w14:textId="77777777" w:rsidR="0062752A" w:rsidRPr="002B3365" w:rsidRDefault="0062752A" w:rsidP="002C45BB">
            <w:pPr>
              <w:pStyle w:val="NoSpacing"/>
              <w:jc w:val="center"/>
              <w:rPr>
                <w:rFonts w:ascii="Arial" w:hAnsi="Arial" w:cs="Arial"/>
                <w:sz w:val="20"/>
                <w:szCs w:val="20"/>
              </w:rPr>
            </w:pPr>
          </w:p>
        </w:tc>
        <w:tc>
          <w:tcPr>
            <w:tcW w:w="1600" w:type="dxa"/>
            <w:shd w:val="clear" w:color="auto" w:fill="FFFFFF"/>
            <w:vAlign w:val="center"/>
          </w:tcPr>
          <w:p w14:paraId="0401273E" w14:textId="77777777" w:rsidR="0062752A" w:rsidRPr="002B3365" w:rsidRDefault="0062752A" w:rsidP="002C45BB">
            <w:pPr>
              <w:pStyle w:val="NoSpacing"/>
              <w:jc w:val="center"/>
              <w:rPr>
                <w:rFonts w:ascii="Arial" w:hAnsi="Arial" w:cs="Arial"/>
                <w:sz w:val="20"/>
                <w:szCs w:val="20"/>
              </w:rPr>
            </w:pPr>
          </w:p>
        </w:tc>
      </w:tr>
      <w:tr w:rsidR="0062752A" w:rsidRPr="00C96DE4" w14:paraId="6F39E75F" w14:textId="77777777" w:rsidTr="0062752A">
        <w:trPr>
          <w:trHeight w:val="302"/>
          <w:jc w:val="center"/>
        </w:trPr>
        <w:tc>
          <w:tcPr>
            <w:tcW w:w="3825" w:type="dxa"/>
            <w:tcBorders>
              <w:top w:val="single" w:sz="8" w:space="0" w:color="auto"/>
              <w:left w:val="single" w:sz="12" w:space="0" w:color="auto"/>
              <w:right w:val="single" w:sz="8" w:space="0" w:color="auto"/>
            </w:tcBorders>
            <w:vAlign w:val="center"/>
          </w:tcPr>
          <w:p w14:paraId="6BEF0856" w14:textId="77777777" w:rsidR="0062752A" w:rsidRPr="002B3365" w:rsidRDefault="0062752A" w:rsidP="002C45BB">
            <w:pPr>
              <w:pStyle w:val="NoSpacing"/>
              <w:jc w:val="center"/>
              <w:rPr>
                <w:rFonts w:ascii="Arial" w:hAnsi="Arial" w:cs="Arial"/>
                <w:sz w:val="20"/>
                <w:szCs w:val="20"/>
              </w:rPr>
            </w:pPr>
            <w:r w:rsidRPr="002B3365">
              <w:rPr>
                <w:rFonts w:ascii="Arial" w:hAnsi="Arial" w:cs="Arial"/>
                <w:sz w:val="20"/>
                <w:szCs w:val="20"/>
              </w:rPr>
              <w:t xml:space="preserve">Emission </w:t>
            </w:r>
            <w:r>
              <w:rPr>
                <w:rFonts w:ascii="Arial" w:hAnsi="Arial" w:cs="Arial"/>
                <w:sz w:val="20"/>
                <w:szCs w:val="20"/>
              </w:rPr>
              <w:t xml:space="preserve">Rate, </w:t>
            </w:r>
            <w:r w:rsidRPr="002B3365">
              <w:rPr>
                <w:rFonts w:ascii="Arial" w:hAnsi="Arial" w:cs="Arial"/>
                <w:sz w:val="20"/>
                <w:szCs w:val="20"/>
              </w:rPr>
              <w:t>(g/BHP-hr)</w:t>
            </w:r>
          </w:p>
        </w:tc>
        <w:tc>
          <w:tcPr>
            <w:tcW w:w="1389" w:type="dxa"/>
            <w:vAlign w:val="center"/>
          </w:tcPr>
          <w:p w14:paraId="4C1FBBA2" w14:textId="77777777" w:rsidR="0062752A" w:rsidRPr="002B3365" w:rsidRDefault="0062752A" w:rsidP="002C45BB">
            <w:pPr>
              <w:pStyle w:val="NoSpacing"/>
              <w:jc w:val="center"/>
              <w:rPr>
                <w:rFonts w:ascii="Arial" w:hAnsi="Arial" w:cs="Arial"/>
                <w:sz w:val="20"/>
                <w:szCs w:val="20"/>
              </w:rPr>
            </w:pPr>
          </w:p>
        </w:tc>
        <w:tc>
          <w:tcPr>
            <w:tcW w:w="1273" w:type="dxa"/>
            <w:vAlign w:val="center"/>
          </w:tcPr>
          <w:p w14:paraId="786E215F" w14:textId="77777777" w:rsidR="0062752A" w:rsidRPr="002B3365" w:rsidRDefault="0062752A" w:rsidP="002C45BB">
            <w:pPr>
              <w:pStyle w:val="NoSpacing"/>
              <w:jc w:val="center"/>
              <w:rPr>
                <w:rFonts w:ascii="Arial" w:hAnsi="Arial" w:cs="Arial"/>
                <w:sz w:val="20"/>
                <w:szCs w:val="20"/>
              </w:rPr>
            </w:pPr>
          </w:p>
        </w:tc>
        <w:tc>
          <w:tcPr>
            <w:tcW w:w="1273" w:type="dxa"/>
            <w:vAlign w:val="center"/>
          </w:tcPr>
          <w:p w14:paraId="34032C74" w14:textId="77777777" w:rsidR="0062752A" w:rsidRPr="002B3365" w:rsidRDefault="0062752A" w:rsidP="002C45BB">
            <w:pPr>
              <w:pStyle w:val="NoSpacing"/>
              <w:jc w:val="center"/>
              <w:rPr>
                <w:rFonts w:ascii="Arial" w:hAnsi="Arial" w:cs="Arial"/>
                <w:sz w:val="20"/>
                <w:szCs w:val="20"/>
              </w:rPr>
            </w:pPr>
          </w:p>
        </w:tc>
        <w:tc>
          <w:tcPr>
            <w:tcW w:w="1600" w:type="dxa"/>
            <w:shd w:val="clear" w:color="auto" w:fill="FFFFFF"/>
            <w:vAlign w:val="center"/>
          </w:tcPr>
          <w:p w14:paraId="78CD2A31" w14:textId="77777777" w:rsidR="0062752A" w:rsidRPr="002B3365" w:rsidRDefault="0062752A" w:rsidP="002C45BB">
            <w:pPr>
              <w:pStyle w:val="NoSpacing"/>
              <w:jc w:val="center"/>
              <w:rPr>
                <w:rFonts w:ascii="Arial" w:hAnsi="Arial" w:cs="Arial"/>
                <w:sz w:val="20"/>
                <w:szCs w:val="20"/>
              </w:rPr>
            </w:pPr>
          </w:p>
        </w:tc>
      </w:tr>
      <w:tr w:rsidR="0062752A" w:rsidRPr="00C96DE4" w14:paraId="7F544692" w14:textId="77777777" w:rsidTr="0062752A">
        <w:trPr>
          <w:trHeight w:val="302"/>
          <w:jc w:val="center"/>
        </w:trPr>
        <w:tc>
          <w:tcPr>
            <w:tcW w:w="3825" w:type="dxa"/>
            <w:tcBorders>
              <w:top w:val="single" w:sz="8" w:space="0" w:color="auto"/>
              <w:left w:val="single" w:sz="12" w:space="0" w:color="auto"/>
              <w:right w:val="single" w:sz="8" w:space="0" w:color="auto"/>
            </w:tcBorders>
            <w:vAlign w:val="center"/>
          </w:tcPr>
          <w:p w14:paraId="6BB82D32" w14:textId="77777777" w:rsidR="0062752A" w:rsidRPr="002B3365" w:rsidRDefault="0062752A" w:rsidP="002C45BB">
            <w:pPr>
              <w:pStyle w:val="NoSpacing"/>
              <w:jc w:val="center"/>
              <w:rPr>
                <w:rFonts w:ascii="Arial" w:hAnsi="Arial" w:cs="Arial"/>
                <w:sz w:val="20"/>
                <w:szCs w:val="20"/>
              </w:rPr>
            </w:pPr>
            <w:r w:rsidRPr="002B3365">
              <w:rPr>
                <w:rFonts w:ascii="Arial" w:hAnsi="Arial" w:cs="Arial"/>
                <w:sz w:val="20"/>
                <w:szCs w:val="20"/>
              </w:rPr>
              <w:t>Emission Conc</w:t>
            </w:r>
            <w:r>
              <w:rPr>
                <w:rFonts w:ascii="Arial" w:hAnsi="Arial" w:cs="Arial"/>
              </w:rPr>
              <w:t>.</w:t>
            </w:r>
            <w:r w:rsidRPr="002B3365">
              <w:rPr>
                <w:rFonts w:ascii="Arial" w:hAnsi="Arial" w:cs="Arial"/>
                <w:sz w:val="20"/>
                <w:szCs w:val="20"/>
              </w:rPr>
              <w:t>, (ppmvd)</w:t>
            </w:r>
          </w:p>
        </w:tc>
        <w:tc>
          <w:tcPr>
            <w:tcW w:w="1389" w:type="dxa"/>
            <w:vAlign w:val="center"/>
          </w:tcPr>
          <w:p w14:paraId="13AAC397" w14:textId="77777777" w:rsidR="0062752A" w:rsidRPr="002B3365" w:rsidRDefault="0062752A" w:rsidP="002C45BB">
            <w:pPr>
              <w:pStyle w:val="NoSpacing"/>
              <w:jc w:val="center"/>
              <w:rPr>
                <w:rFonts w:ascii="Arial" w:hAnsi="Arial" w:cs="Arial"/>
                <w:sz w:val="20"/>
                <w:szCs w:val="20"/>
              </w:rPr>
            </w:pPr>
          </w:p>
        </w:tc>
        <w:tc>
          <w:tcPr>
            <w:tcW w:w="1273" w:type="dxa"/>
            <w:vAlign w:val="center"/>
          </w:tcPr>
          <w:p w14:paraId="191E250A" w14:textId="77777777" w:rsidR="0062752A" w:rsidRPr="002B3365" w:rsidRDefault="0062752A" w:rsidP="002C45BB">
            <w:pPr>
              <w:pStyle w:val="NoSpacing"/>
              <w:jc w:val="center"/>
              <w:rPr>
                <w:rFonts w:ascii="Arial" w:hAnsi="Arial" w:cs="Arial"/>
                <w:sz w:val="20"/>
                <w:szCs w:val="20"/>
              </w:rPr>
            </w:pPr>
          </w:p>
        </w:tc>
        <w:tc>
          <w:tcPr>
            <w:tcW w:w="1273" w:type="dxa"/>
            <w:vAlign w:val="center"/>
          </w:tcPr>
          <w:p w14:paraId="347FB86A" w14:textId="77777777" w:rsidR="0062752A" w:rsidRPr="002B3365" w:rsidRDefault="0062752A" w:rsidP="002C45BB">
            <w:pPr>
              <w:pStyle w:val="NoSpacing"/>
              <w:jc w:val="center"/>
              <w:rPr>
                <w:rFonts w:ascii="Arial" w:hAnsi="Arial" w:cs="Arial"/>
                <w:sz w:val="20"/>
                <w:szCs w:val="20"/>
              </w:rPr>
            </w:pPr>
          </w:p>
        </w:tc>
        <w:tc>
          <w:tcPr>
            <w:tcW w:w="1600" w:type="dxa"/>
            <w:vAlign w:val="center"/>
          </w:tcPr>
          <w:p w14:paraId="22D294CC" w14:textId="77777777" w:rsidR="0062752A" w:rsidRPr="002B3365" w:rsidRDefault="0062752A" w:rsidP="002C45BB">
            <w:pPr>
              <w:pStyle w:val="NoSpacing"/>
              <w:jc w:val="center"/>
              <w:rPr>
                <w:rFonts w:ascii="Arial" w:hAnsi="Arial" w:cs="Arial"/>
                <w:sz w:val="20"/>
                <w:szCs w:val="20"/>
              </w:rPr>
            </w:pPr>
          </w:p>
        </w:tc>
      </w:tr>
      <w:tr w:rsidR="0062752A" w:rsidRPr="00C96DE4" w14:paraId="1B6557F2" w14:textId="77777777" w:rsidTr="0062752A">
        <w:trPr>
          <w:trHeight w:val="302"/>
          <w:jc w:val="center"/>
        </w:trPr>
        <w:tc>
          <w:tcPr>
            <w:tcW w:w="9360" w:type="dxa"/>
            <w:gridSpan w:val="5"/>
            <w:shd w:val="clear" w:color="auto" w:fill="F3F3F3"/>
            <w:vAlign w:val="center"/>
          </w:tcPr>
          <w:p w14:paraId="0CD9D24C" w14:textId="3A66484D" w:rsidR="0062752A" w:rsidRPr="002B3365" w:rsidRDefault="0062752A" w:rsidP="002C45BB">
            <w:pPr>
              <w:pStyle w:val="NoSpacing"/>
              <w:jc w:val="center"/>
              <w:rPr>
                <w:rFonts w:ascii="Arial" w:hAnsi="Arial" w:cs="Arial"/>
                <w:sz w:val="20"/>
                <w:szCs w:val="20"/>
              </w:rPr>
            </w:pPr>
            <w:r w:rsidRPr="00887CE3">
              <w:rPr>
                <w:rFonts w:ascii="Arial" w:hAnsi="Arial" w:cs="Arial"/>
                <w:b/>
                <w:sz w:val="20"/>
                <w:szCs w:val="20"/>
              </w:rPr>
              <w:t>Total VOC (as C</w:t>
            </w:r>
            <w:r w:rsidRPr="0050433D">
              <w:rPr>
                <w:rFonts w:ascii="Arial" w:hAnsi="Arial" w:cs="Arial"/>
                <w:b/>
                <w:sz w:val="20"/>
                <w:szCs w:val="20"/>
                <w:vertAlign w:val="subscript"/>
              </w:rPr>
              <w:t>3</w:t>
            </w:r>
            <w:r w:rsidRPr="00887CE3">
              <w:rPr>
                <w:rFonts w:ascii="Arial" w:hAnsi="Arial" w:cs="Arial"/>
                <w:b/>
                <w:sz w:val="20"/>
                <w:szCs w:val="20"/>
              </w:rPr>
              <w:t>H</w:t>
            </w:r>
            <w:r w:rsidRPr="0050433D">
              <w:rPr>
                <w:rFonts w:ascii="Arial" w:hAnsi="Arial" w:cs="Arial"/>
                <w:b/>
                <w:sz w:val="20"/>
                <w:szCs w:val="20"/>
                <w:vertAlign w:val="subscript"/>
              </w:rPr>
              <w:t>8</w:t>
            </w:r>
            <w:r w:rsidRPr="00887CE3">
              <w:rPr>
                <w:rFonts w:ascii="Arial" w:hAnsi="Arial" w:cs="Arial"/>
                <w:b/>
                <w:sz w:val="20"/>
                <w:szCs w:val="20"/>
              </w:rPr>
              <w:t>) Emission Results</w:t>
            </w:r>
          </w:p>
        </w:tc>
      </w:tr>
      <w:tr w:rsidR="0062752A" w:rsidRPr="00C96DE4" w14:paraId="244E4E48" w14:textId="77777777" w:rsidTr="0062752A">
        <w:trPr>
          <w:trHeight w:val="302"/>
          <w:jc w:val="center"/>
        </w:trPr>
        <w:tc>
          <w:tcPr>
            <w:tcW w:w="3825" w:type="dxa"/>
            <w:tcBorders>
              <w:top w:val="single" w:sz="8" w:space="0" w:color="auto"/>
              <w:left w:val="single" w:sz="12" w:space="0" w:color="auto"/>
              <w:right w:val="single" w:sz="8" w:space="0" w:color="auto"/>
            </w:tcBorders>
            <w:vAlign w:val="center"/>
          </w:tcPr>
          <w:p w14:paraId="15DA3926" w14:textId="0BE5BD65" w:rsidR="0062752A" w:rsidRPr="00887CE3" w:rsidRDefault="0062752A" w:rsidP="002C45BB">
            <w:pPr>
              <w:pStyle w:val="NoSpacing"/>
              <w:jc w:val="center"/>
              <w:rPr>
                <w:rFonts w:ascii="Arial" w:hAnsi="Arial" w:cs="Arial"/>
                <w:sz w:val="20"/>
                <w:szCs w:val="20"/>
              </w:rPr>
            </w:pPr>
            <w:r w:rsidRPr="00887CE3">
              <w:rPr>
                <w:rFonts w:ascii="Arial" w:hAnsi="Arial" w:cs="Arial"/>
                <w:sz w:val="20"/>
                <w:szCs w:val="20"/>
              </w:rPr>
              <w:t>Emission Conc</w:t>
            </w:r>
            <w:r>
              <w:rPr>
                <w:rFonts w:ascii="Arial" w:hAnsi="Arial" w:cs="Arial"/>
                <w:sz w:val="20"/>
                <w:szCs w:val="20"/>
              </w:rPr>
              <w:t xml:space="preserve">entration, </w:t>
            </w:r>
            <w:r w:rsidRPr="00887CE3">
              <w:rPr>
                <w:rFonts w:ascii="Arial" w:hAnsi="Arial" w:cs="Arial"/>
                <w:sz w:val="20"/>
                <w:szCs w:val="20"/>
              </w:rPr>
              <w:t>(ppmdv)</w:t>
            </w:r>
          </w:p>
        </w:tc>
        <w:tc>
          <w:tcPr>
            <w:tcW w:w="1389" w:type="dxa"/>
            <w:vAlign w:val="center"/>
          </w:tcPr>
          <w:p w14:paraId="6FCF1841" w14:textId="77777777" w:rsidR="0062752A" w:rsidRPr="002B3365" w:rsidRDefault="0062752A" w:rsidP="002C45BB">
            <w:pPr>
              <w:pStyle w:val="NoSpacing"/>
              <w:jc w:val="center"/>
              <w:rPr>
                <w:rFonts w:ascii="Arial" w:hAnsi="Arial" w:cs="Arial"/>
                <w:sz w:val="20"/>
                <w:szCs w:val="20"/>
              </w:rPr>
            </w:pPr>
          </w:p>
        </w:tc>
        <w:tc>
          <w:tcPr>
            <w:tcW w:w="1273" w:type="dxa"/>
            <w:vAlign w:val="center"/>
          </w:tcPr>
          <w:p w14:paraId="76E27151" w14:textId="77777777" w:rsidR="0062752A" w:rsidRPr="002B3365" w:rsidRDefault="0062752A" w:rsidP="002C45BB">
            <w:pPr>
              <w:pStyle w:val="NoSpacing"/>
              <w:jc w:val="center"/>
              <w:rPr>
                <w:rFonts w:ascii="Arial" w:hAnsi="Arial" w:cs="Arial"/>
                <w:sz w:val="20"/>
                <w:szCs w:val="20"/>
              </w:rPr>
            </w:pPr>
          </w:p>
        </w:tc>
        <w:tc>
          <w:tcPr>
            <w:tcW w:w="1273" w:type="dxa"/>
            <w:vAlign w:val="center"/>
          </w:tcPr>
          <w:p w14:paraId="68222C6E" w14:textId="77777777" w:rsidR="0062752A" w:rsidRPr="002B3365" w:rsidRDefault="0062752A" w:rsidP="002C45BB">
            <w:pPr>
              <w:pStyle w:val="NoSpacing"/>
              <w:jc w:val="center"/>
              <w:rPr>
                <w:rFonts w:ascii="Arial" w:hAnsi="Arial" w:cs="Arial"/>
                <w:sz w:val="20"/>
                <w:szCs w:val="20"/>
              </w:rPr>
            </w:pPr>
          </w:p>
        </w:tc>
        <w:tc>
          <w:tcPr>
            <w:tcW w:w="1600" w:type="dxa"/>
            <w:vAlign w:val="center"/>
          </w:tcPr>
          <w:p w14:paraId="020F697B" w14:textId="77777777" w:rsidR="0062752A" w:rsidRPr="002B3365" w:rsidRDefault="0062752A" w:rsidP="002C45BB">
            <w:pPr>
              <w:pStyle w:val="NoSpacing"/>
              <w:jc w:val="center"/>
              <w:rPr>
                <w:rFonts w:ascii="Arial" w:hAnsi="Arial" w:cs="Arial"/>
                <w:sz w:val="20"/>
                <w:szCs w:val="20"/>
              </w:rPr>
            </w:pPr>
          </w:p>
        </w:tc>
      </w:tr>
      <w:tr w:rsidR="0062752A" w:rsidRPr="00C96DE4" w14:paraId="162FE373" w14:textId="77777777" w:rsidTr="0062752A">
        <w:trPr>
          <w:trHeight w:val="302"/>
          <w:jc w:val="center"/>
        </w:trPr>
        <w:tc>
          <w:tcPr>
            <w:tcW w:w="3825" w:type="dxa"/>
            <w:tcBorders>
              <w:top w:val="single" w:sz="8" w:space="0" w:color="auto"/>
              <w:left w:val="single" w:sz="12" w:space="0" w:color="auto"/>
              <w:right w:val="single" w:sz="8" w:space="0" w:color="auto"/>
            </w:tcBorders>
            <w:vAlign w:val="center"/>
          </w:tcPr>
          <w:p w14:paraId="5D0651CA" w14:textId="38B8DF68" w:rsidR="0062752A" w:rsidRPr="002B3365" w:rsidRDefault="0062752A" w:rsidP="002C45BB">
            <w:pPr>
              <w:pStyle w:val="NoSpacing"/>
              <w:jc w:val="center"/>
              <w:rPr>
                <w:rFonts w:ascii="Arial" w:hAnsi="Arial" w:cs="Arial"/>
                <w:sz w:val="20"/>
                <w:szCs w:val="20"/>
              </w:rPr>
            </w:pPr>
            <w:r w:rsidRPr="00887CE3">
              <w:rPr>
                <w:rFonts w:ascii="Arial" w:hAnsi="Arial" w:cs="Arial"/>
                <w:sz w:val="20"/>
                <w:szCs w:val="20"/>
              </w:rPr>
              <w:t>Emission Conc</w:t>
            </w:r>
            <w:r>
              <w:rPr>
                <w:rFonts w:ascii="Arial" w:hAnsi="Arial" w:cs="Arial"/>
                <w:sz w:val="20"/>
                <w:szCs w:val="20"/>
              </w:rPr>
              <w:t xml:space="preserve">., </w:t>
            </w:r>
            <w:r w:rsidRPr="00887CE3">
              <w:rPr>
                <w:rFonts w:ascii="Arial" w:hAnsi="Arial" w:cs="Arial"/>
                <w:sz w:val="20"/>
                <w:szCs w:val="20"/>
              </w:rPr>
              <w:t>(ppmdv @ 15% O</w:t>
            </w:r>
            <w:r w:rsidRPr="00887CE3">
              <w:rPr>
                <w:rFonts w:ascii="Arial" w:hAnsi="Arial" w:cs="Arial"/>
                <w:sz w:val="20"/>
                <w:szCs w:val="20"/>
                <w:vertAlign w:val="subscript"/>
              </w:rPr>
              <w:t>2</w:t>
            </w:r>
            <w:r w:rsidRPr="00887CE3">
              <w:rPr>
                <w:rFonts w:ascii="Arial" w:hAnsi="Arial" w:cs="Arial"/>
                <w:sz w:val="20"/>
                <w:szCs w:val="20"/>
              </w:rPr>
              <w:t>)</w:t>
            </w:r>
          </w:p>
        </w:tc>
        <w:tc>
          <w:tcPr>
            <w:tcW w:w="1389" w:type="dxa"/>
            <w:vAlign w:val="center"/>
          </w:tcPr>
          <w:p w14:paraId="567CA852" w14:textId="77777777" w:rsidR="0062752A" w:rsidRPr="002B3365" w:rsidRDefault="0062752A" w:rsidP="002C45BB">
            <w:pPr>
              <w:pStyle w:val="NoSpacing"/>
              <w:jc w:val="center"/>
              <w:rPr>
                <w:rFonts w:ascii="Arial" w:hAnsi="Arial" w:cs="Arial"/>
                <w:sz w:val="20"/>
                <w:szCs w:val="20"/>
              </w:rPr>
            </w:pPr>
          </w:p>
        </w:tc>
        <w:tc>
          <w:tcPr>
            <w:tcW w:w="1273" w:type="dxa"/>
            <w:vAlign w:val="center"/>
          </w:tcPr>
          <w:p w14:paraId="075227E3" w14:textId="77777777" w:rsidR="0062752A" w:rsidRPr="002B3365" w:rsidRDefault="0062752A" w:rsidP="002C45BB">
            <w:pPr>
              <w:pStyle w:val="NoSpacing"/>
              <w:jc w:val="center"/>
              <w:rPr>
                <w:rFonts w:ascii="Arial" w:hAnsi="Arial" w:cs="Arial"/>
                <w:sz w:val="20"/>
                <w:szCs w:val="20"/>
              </w:rPr>
            </w:pPr>
          </w:p>
        </w:tc>
        <w:tc>
          <w:tcPr>
            <w:tcW w:w="1273" w:type="dxa"/>
            <w:vAlign w:val="center"/>
          </w:tcPr>
          <w:p w14:paraId="75D0D7A0" w14:textId="77777777" w:rsidR="0062752A" w:rsidRPr="002B3365" w:rsidRDefault="0062752A" w:rsidP="002C45BB">
            <w:pPr>
              <w:pStyle w:val="NoSpacing"/>
              <w:jc w:val="center"/>
              <w:rPr>
                <w:rFonts w:ascii="Arial" w:hAnsi="Arial" w:cs="Arial"/>
                <w:sz w:val="20"/>
                <w:szCs w:val="20"/>
              </w:rPr>
            </w:pPr>
          </w:p>
        </w:tc>
        <w:tc>
          <w:tcPr>
            <w:tcW w:w="1600" w:type="dxa"/>
            <w:vAlign w:val="center"/>
          </w:tcPr>
          <w:p w14:paraId="67ECFCC0" w14:textId="77777777" w:rsidR="0062752A" w:rsidRPr="002B3365" w:rsidRDefault="0062752A" w:rsidP="002C45BB">
            <w:pPr>
              <w:pStyle w:val="NoSpacing"/>
              <w:jc w:val="center"/>
              <w:rPr>
                <w:rFonts w:ascii="Arial" w:hAnsi="Arial" w:cs="Arial"/>
                <w:sz w:val="20"/>
                <w:szCs w:val="20"/>
              </w:rPr>
            </w:pPr>
          </w:p>
        </w:tc>
      </w:tr>
      <w:tr w:rsidR="0062752A" w:rsidRPr="00C96DE4" w14:paraId="4E1C9C9F" w14:textId="77777777" w:rsidTr="0062752A">
        <w:trPr>
          <w:trHeight w:val="302"/>
          <w:jc w:val="center"/>
        </w:trPr>
        <w:tc>
          <w:tcPr>
            <w:tcW w:w="3825" w:type="dxa"/>
            <w:vAlign w:val="center"/>
          </w:tcPr>
          <w:p w14:paraId="31388992" w14:textId="3E6C9F45" w:rsidR="0062752A" w:rsidRPr="002B3365" w:rsidRDefault="0062752A" w:rsidP="002C45BB">
            <w:pPr>
              <w:pStyle w:val="NoSpacing"/>
              <w:jc w:val="center"/>
              <w:rPr>
                <w:rFonts w:ascii="Arial" w:hAnsi="Arial" w:cs="Arial"/>
                <w:sz w:val="20"/>
                <w:szCs w:val="20"/>
              </w:rPr>
            </w:pPr>
            <w:r w:rsidRPr="00F15D83">
              <w:rPr>
                <w:rFonts w:ascii="Arial" w:hAnsi="Arial" w:cs="Arial"/>
                <w:sz w:val="20"/>
                <w:szCs w:val="20"/>
              </w:rPr>
              <w:t xml:space="preserve">Subpart JJJJ / ZZZZ </w:t>
            </w:r>
            <w:r>
              <w:rPr>
                <w:rFonts w:ascii="Arial" w:hAnsi="Arial" w:cs="Arial"/>
                <w:sz w:val="20"/>
                <w:szCs w:val="20"/>
              </w:rPr>
              <w:t>VOC</w:t>
            </w:r>
            <w:r w:rsidRPr="00F15D83">
              <w:rPr>
                <w:rFonts w:ascii="Arial" w:hAnsi="Arial" w:cs="Arial"/>
                <w:sz w:val="20"/>
                <w:szCs w:val="20"/>
              </w:rPr>
              <w:t xml:space="preserve"> Emiss</w:t>
            </w:r>
            <w:r>
              <w:rPr>
                <w:rFonts w:ascii="Arial" w:hAnsi="Arial" w:cs="Arial"/>
                <w:sz w:val="20"/>
                <w:szCs w:val="20"/>
              </w:rPr>
              <w:t>ion Conc.</w:t>
            </w:r>
            <w:r w:rsidRPr="00F15D83">
              <w:rPr>
                <w:rFonts w:ascii="Arial" w:hAnsi="Arial" w:cs="Arial"/>
                <w:sz w:val="20"/>
                <w:szCs w:val="20"/>
              </w:rPr>
              <w:t xml:space="preserve"> </w:t>
            </w:r>
            <w:r w:rsidRPr="00725C5C">
              <w:rPr>
                <w:rFonts w:ascii="Arial" w:hAnsi="Arial" w:cs="Arial"/>
                <w:sz w:val="20"/>
                <w:szCs w:val="20"/>
              </w:rPr>
              <w:t>Limit</w:t>
            </w:r>
            <w:r>
              <w:rPr>
                <w:rFonts w:ascii="Arial" w:hAnsi="Arial" w:cs="Arial"/>
                <w:b/>
                <w:bCs/>
                <w:sz w:val="20"/>
                <w:szCs w:val="20"/>
              </w:rPr>
              <w:t xml:space="preserve">, </w:t>
            </w:r>
            <w:r w:rsidRPr="007E49C0">
              <w:rPr>
                <w:rFonts w:ascii="Arial" w:hAnsi="Arial" w:cs="Arial"/>
                <w:sz w:val="20"/>
                <w:szCs w:val="20"/>
              </w:rPr>
              <w:t>(ppmdv @ 15% O</w:t>
            </w:r>
            <w:r w:rsidRPr="007E49C0">
              <w:rPr>
                <w:rFonts w:ascii="Arial" w:hAnsi="Arial" w:cs="Arial"/>
                <w:sz w:val="20"/>
                <w:szCs w:val="20"/>
                <w:vertAlign w:val="subscript"/>
              </w:rPr>
              <w:t>2</w:t>
            </w:r>
            <w:r w:rsidRPr="007E49C0">
              <w:rPr>
                <w:rFonts w:ascii="Arial" w:hAnsi="Arial" w:cs="Arial"/>
                <w:sz w:val="20"/>
                <w:szCs w:val="20"/>
              </w:rPr>
              <w:t>)</w:t>
            </w:r>
          </w:p>
        </w:tc>
        <w:tc>
          <w:tcPr>
            <w:tcW w:w="1389" w:type="dxa"/>
            <w:vAlign w:val="center"/>
          </w:tcPr>
          <w:p w14:paraId="61026726" w14:textId="2FD1CB5E" w:rsidR="0062752A" w:rsidRPr="002B3365" w:rsidRDefault="0062752A" w:rsidP="002C45BB">
            <w:pPr>
              <w:pStyle w:val="NoSpacing"/>
              <w:jc w:val="center"/>
              <w:rPr>
                <w:rFonts w:ascii="Arial" w:hAnsi="Arial" w:cs="Arial"/>
                <w:sz w:val="20"/>
                <w:szCs w:val="20"/>
              </w:rPr>
            </w:pPr>
            <w:r w:rsidRPr="00F15D83">
              <w:rPr>
                <w:rFonts w:ascii="Arial" w:hAnsi="Arial" w:cs="Arial"/>
                <w:sz w:val="20"/>
                <w:szCs w:val="20"/>
              </w:rPr>
              <w:t>N/A</w:t>
            </w:r>
          </w:p>
        </w:tc>
        <w:tc>
          <w:tcPr>
            <w:tcW w:w="1273" w:type="dxa"/>
            <w:vAlign w:val="center"/>
          </w:tcPr>
          <w:p w14:paraId="343C1717" w14:textId="1E738F85" w:rsidR="0062752A" w:rsidRPr="002B3365" w:rsidRDefault="0062752A" w:rsidP="002C45BB">
            <w:pPr>
              <w:pStyle w:val="NoSpacing"/>
              <w:jc w:val="center"/>
              <w:rPr>
                <w:rFonts w:ascii="Arial" w:hAnsi="Arial" w:cs="Arial"/>
                <w:sz w:val="20"/>
                <w:szCs w:val="20"/>
              </w:rPr>
            </w:pPr>
            <w:r w:rsidRPr="00F15D83">
              <w:rPr>
                <w:rFonts w:ascii="Arial" w:hAnsi="Arial" w:cs="Arial"/>
                <w:sz w:val="20"/>
                <w:szCs w:val="20"/>
              </w:rPr>
              <w:t>N/A</w:t>
            </w:r>
          </w:p>
        </w:tc>
        <w:tc>
          <w:tcPr>
            <w:tcW w:w="1273" w:type="dxa"/>
            <w:vAlign w:val="center"/>
          </w:tcPr>
          <w:p w14:paraId="004E919F" w14:textId="5255A7E6" w:rsidR="0062752A" w:rsidRPr="002B3365" w:rsidRDefault="0062752A" w:rsidP="002C45BB">
            <w:pPr>
              <w:pStyle w:val="NoSpacing"/>
              <w:jc w:val="center"/>
              <w:rPr>
                <w:rFonts w:ascii="Arial" w:hAnsi="Arial" w:cs="Arial"/>
                <w:sz w:val="20"/>
                <w:szCs w:val="20"/>
              </w:rPr>
            </w:pPr>
            <w:r w:rsidRPr="00F15D83">
              <w:rPr>
                <w:rFonts w:ascii="Arial" w:hAnsi="Arial" w:cs="Arial"/>
                <w:sz w:val="20"/>
                <w:szCs w:val="20"/>
              </w:rPr>
              <w:t>N/A</w:t>
            </w:r>
          </w:p>
        </w:tc>
        <w:tc>
          <w:tcPr>
            <w:tcW w:w="1600" w:type="dxa"/>
            <w:shd w:val="clear" w:color="auto" w:fill="FFFFFF"/>
            <w:vAlign w:val="center"/>
          </w:tcPr>
          <w:p w14:paraId="61352014" w14:textId="77777777" w:rsidR="0062752A" w:rsidRPr="00464E2B" w:rsidRDefault="0062752A" w:rsidP="002C45BB">
            <w:pPr>
              <w:pStyle w:val="NoSpacing"/>
              <w:jc w:val="center"/>
              <w:rPr>
                <w:rFonts w:ascii="Arial" w:hAnsi="Arial" w:cs="Arial"/>
                <w:b/>
                <w:bCs/>
                <w:sz w:val="20"/>
                <w:szCs w:val="20"/>
              </w:rPr>
            </w:pPr>
          </w:p>
        </w:tc>
      </w:tr>
      <w:tr w:rsidR="0062752A" w:rsidRPr="00C96DE4" w14:paraId="043CFD2B" w14:textId="77777777" w:rsidTr="0062752A">
        <w:trPr>
          <w:trHeight w:val="302"/>
          <w:jc w:val="center"/>
        </w:trPr>
        <w:tc>
          <w:tcPr>
            <w:tcW w:w="3825" w:type="dxa"/>
            <w:tcBorders>
              <w:top w:val="single" w:sz="8" w:space="0" w:color="auto"/>
              <w:left w:val="single" w:sz="12" w:space="0" w:color="auto"/>
              <w:right w:val="single" w:sz="8" w:space="0" w:color="auto"/>
            </w:tcBorders>
            <w:vAlign w:val="center"/>
          </w:tcPr>
          <w:p w14:paraId="5F2438D6" w14:textId="77777777" w:rsidR="0062752A" w:rsidRPr="002B3365" w:rsidRDefault="0062752A" w:rsidP="002C45BB">
            <w:pPr>
              <w:pStyle w:val="NoSpacing"/>
              <w:jc w:val="center"/>
              <w:rPr>
                <w:rFonts w:ascii="Arial" w:hAnsi="Arial" w:cs="Arial"/>
                <w:sz w:val="20"/>
                <w:szCs w:val="20"/>
              </w:rPr>
            </w:pPr>
            <w:r w:rsidRPr="002B3365">
              <w:rPr>
                <w:rFonts w:ascii="Arial" w:hAnsi="Arial" w:cs="Arial"/>
                <w:sz w:val="20"/>
                <w:szCs w:val="20"/>
              </w:rPr>
              <w:t>Emission Rate, (lb/hr)</w:t>
            </w:r>
          </w:p>
        </w:tc>
        <w:tc>
          <w:tcPr>
            <w:tcW w:w="1389" w:type="dxa"/>
            <w:vAlign w:val="center"/>
          </w:tcPr>
          <w:p w14:paraId="0BA555DE" w14:textId="77777777" w:rsidR="0062752A" w:rsidRPr="002B3365" w:rsidRDefault="0062752A" w:rsidP="002C45BB">
            <w:pPr>
              <w:pStyle w:val="NoSpacing"/>
              <w:jc w:val="center"/>
              <w:rPr>
                <w:rFonts w:ascii="Arial" w:hAnsi="Arial" w:cs="Arial"/>
                <w:sz w:val="20"/>
                <w:szCs w:val="20"/>
              </w:rPr>
            </w:pPr>
          </w:p>
        </w:tc>
        <w:tc>
          <w:tcPr>
            <w:tcW w:w="1273" w:type="dxa"/>
            <w:vAlign w:val="center"/>
          </w:tcPr>
          <w:p w14:paraId="60DBDD3E" w14:textId="77777777" w:rsidR="0062752A" w:rsidRPr="002B3365" w:rsidRDefault="0062752A" w:rsidP="002C45BB">
            <w:pPr>
              <w:pStyle w:val="NoSpacing"/>
              <w:jc w:val="center"/>
              <w:rPr>
                <w:rFonts w:ascii="Arial" w:hAnsi="Arial" w:cs="Arial"/>
                <w:sz w:val="20"/>
                <w:szCs w:val="20"/>
              </w:rPr>
            </w:pPr>
          </w:p>
        </w:tc>
        <w:tc>
          <w:tcPr>
            <w:tcW w:w="1273" w:type="dxa"/>
            <w:vAlign w:val="center"/>
          </w:tcPr>
          <w:p w14:paraId="6DC38B2E" w14:textId="77777777" w:rsidR="0062752A" w:rsidRPr="002B3365" w:rsidRDefault="0062752A" w:rsidP="002C45BB">
            <w:pPr>
              <w:pStyle w:val="NoSpacing"/>
              <w:jc w:val="center"/>
              <w:rPr>
                <w:rFonts w:ascii="Arial" w:hAnsi="Arial" w:cs="Arial"/>
                <w:sz w:val="20"/>
                <w:szCs w:val="20"/>
              </w:rPr>
            </w:pPr>
          </w:p>
        </w:tc>
        <w:tc>
          <w:tcPr>
            <w:tcW w:w="1600" w:type="dxa"/>
            <w:shd w:val="clear" w:color="auto" w:fill="FFFFFF"/>
            <w:vAlign w:val="center"/>
          </w:tcPr>
          <w:p w14:paraId="01BF66FD" w14:textId="77777777" w:rsidR="0062752A" w:rsidRPr="002B3365" w:rsidRDefault="0062752A" w:rsidP="002C45BB">
            <w:pPr>
              <w:pStyle w:val="NoSpacing"/>
              <w:jc w:val="center"/>
              <w:rPr>
                <w:rFonts w:ascii="Arial" w:hAnsi="Arial" w:cs="Arial"/>
                <w:sz w:val="20"/>
                <w:szCs w:val="20"/>
              </w:rPr>
            </w:pPr>
          </w:p>
        </w:tc>
      </w:tr>
      <w:tr w:rsidR="0062752A" w:rsidRPr="00C96DE4" w14:paraId="5B9180EB" w14:textId="77777777" w:rsidTr="0062752A">
        <w:trPr>
          <w:trHeight w:val="302"/>
          <w:jc w:val="center"/>
        </w:trPr>
        <w:tc>
          <w:tcPr>
            <w:tcW w:w="3825" w:type="dxa"/>
            <w:tcBorders>
              <w:top w:val="single" w:sz="8" w:space="0" w:color="auto"/>
              <w:left w:val="single" w:sz="12" w:space="0" w:color="auto"/>
              <w:bottom w:val="single" w:sz="8" w:space="0" w:color="auto"/>
              <w:right w:val="single" w:sz="8" w:space="0" w:color="auto"/>
            </w:tcBorders>
            <w:vAlign w:val="center"/>
          </w:tcPr>
          <w:p w14:paraId="32C9003C" w14:textId="77777777" w:rsidR="0062752A" w:rsidRPr="003753F2" w:rsidRDefault="0062752A" w:rsidP="002C45BB">
            <w:pPr>
              <w:pStyle w:val="NoSpacing"/>
              <w:jc w:val="center"/>
              <w:rPr>
                <w:rFonts w:ascii="Arial" w:hAnsi="Arial" w:cs="Arial"/>
                <w:sz w:val="20"/>
                <w:szCs w:val="20"/>
              </w:rPr>
            </w:pPr>
            <w:r w:rsidRPr="003753F2">
              <w:rPr>
                <w:rFonts w:ascii="Arial" w:hAnsi="Arial" w:cs="Arial"/>
                <w:sz w:val="20"/>
                <w:szCs w:val="20"/>
              </w:rPr>
              <w:t>Emission Rate, (g/BHP-hr)</w:t>
            </w:r>
          </w:p>
        </w:tc>
        <w:tc>
          <w:tcPr>
            <w:tcW w:w="1389" w:type="dxa"/>
            <w:vAlign w:val="center"/>
          </w:tcPr>
          <w:p w14:paraId="641ADEAD" w14:textId="77777777" w:rsidR="0062752A" w:rsidRPr="002B3365" w:rsidRDefault="0062752A" w:rsidP="002C45BB">
            <w:pPr>
              <w:pStyle w:val="NoSpacing"/>
              <w:jc w:val="center"/>
              <w:rPr>
                <w:rFonts w:ascii="Arial" w:hAnsi="Arial" w:cs="Arial"/>
                <w:sz w:val="20"/>
                <w:szCs w:val="20"/>
              </w:rPr>
            </w:pPr>
          </w:p>
        </w:tc>
        <w:tc>
          <w:tcPr>
            <w:tcW w:w="1273" w:type="dxa"/>
            <w:vAlign w:val="center"/>
          </w:tcPr>
          <w:p w14:paraId="75DD8DBA" w14:textId="77777777" w:rsidR="0062752A" w:rsidRPr="002B3365" w:rsidRDefault="0062752A" w:rsidP="002C45BB">
            <w:pPr>
              <w:pStyle w:val="NoSpacing"/>
              <w:jc w:val="center"/>
              <w:rPr>
                <w:rFonts w:ascii="Arial" w:hAnsi="Arial" w:cs="Arial"/>
                <w:sz w:val="20"/>
                <w:szCs w:val="20"/>
              </w:rPr>
            </w:pPr>
          </w:p>
        </w:tc>
        <w:tc>
          <w:tcPr>
            <w:tcW w:w="1273" w:type="dxa"/>
            <w:vAlign w:val="center"/>
          </w:tcPr>
          <w:p w14:paraId="4F931493" w14:textId="77777777" w:rsidR="0062752A" w:rsidRPr="002B3365" w:rsidRDefault="0062752A" w:rsidP="002C45BB">
            <w:pPr>
              <w:pStyle w:val="NoSpacing"/>
              <w:jc w:val="center"/>
              <w:rPr>
                <w:rFonts w:ascii="Arial" w:hAnsi="Arial" w:cs="Arial"/>
                <w:sz w:val="20"/>
                <w:szCs w:val="20"/>
              </w:rPr>
            </w:pPr>
          </w:p>
        </w:tc>
        <w:tc>
          <w:tcPr>
            <w:tcW w:w="1600" w:type="dxa"/>
            <w:shd w:val="clear" w:color="auto" w:fill="auto"/>
            <w:vAlign w:val="center"/>
          </w:tcPr>
          <w:p w14:paraId="58893CEB" w14:textId="77777777" w:rsidR="0062752A" w:rsidRPr="008F6034" w:rsidRDefault="0062752A" w:rsidP="002C45BB">
            <w:pPr>
              <w:pStyle w:val="NoSpacing"/>
              <w:jc w:val="center"/>
              <w:rPr>
                <w:rFonts w:ascii="Arial" w:hAnsi="Arial" w:cs="Arial"/>
                <w:bCs/>
                <w:sz w:val="20"/>
                <w:szCs w:val="20"/>
              </w:rPr>
            </w:pPr>
          </w:p>
        </w:tc>
      </w:tr>
      <w:tr w:rsidR="0062752A" w:rsidRPr="00C96DE4" w14:paraId="33A97381" w14:textId="77777777" w:rsidTr="0062752A">
        <w:trPr>
          <w:trHeight w:val="302"/>
          <w:jc w:val="center"/>
        </w:trPr>
        <w:tc>
          <w:tcPr>
            <w:tcW w:w="3825" w:type="dxa"/>
            <w:vAlign w:val="center"/>
          </w:tcPr>
          <w:p w14:paraId="0F964F41" w14:textId="43392942" w:rsidR="0062752A" w:rsidRPr="00725C5C" w:rsidRDefault="0062752A" w:rsidP="002C45BB">
            <w:pPr>
              <w:pStyle w:val="NoSpacing"/>
              <w:jc w:val="center"/>
              <w:rPr>
                <w:rFonts w:ascii="Arial" w:hAnsi="Arial" w:cs="Arial"/>
                <w:sz w:val="20"/>
                <w:szCs w:val="20"/>
              </w:rPr>
            </w:pPr>
            <w:r w:rsidRPr="00F15D83">
              <w:rPr>
                <w:rFonts w:ascii="Arial" w:hAnsi="Arial" w:cs="Arial"/>
                <w:sz w:val="20"/>
                <w:szCs w:val="20"/>
              </w:rPr>
              <w:t xml:space="preserve">GP5 </w:t>
            </w:r>
            <w:r>
              <w:rPr>
                <w:rFonts w:ascii="Arial" w:hAnsi="Arial" w:cs="Arial"/>
                <w:sz w:val="20"/>
                <w:szCs w:val="20"/>
              </w:rPr>
              <w:t xml:space="preserve">/ GP-5A VOC </w:t>
            </w:r>
            <w:r w:rsidRPr="00F15D83">
              <w:rPr>
                <w:rFonts w:ascii="Arial" w:hAnsi="Arial" w:cs="Arial"/>
                <w:sz w:val="20"/>
                <w:szCs w:val="20"/>
              </w:rPr>
              <w:t>Emiss</w:t>
            </w:r>
            <w:r>
              <w:rPr>
                <w:rFonts w:ascii="Arial" w:hAnsi="Arial" w:cs="Arial"/>
                <w:sz w:val="20"/>
                <w:szCs w:val="20"/>
              </w:rPr>
              <w:t xml:space="preserve">. </w:t>
            </w:r>
            <w:r w:rsidRPr="00F15D83">
              <w:rPr>
                <w:rFonts w:ascii="Arial" w:hAnsi="Arial" w:cs="Arial"/>
                <w:sz w:val="20"/>
                <w:szCs w:val="20"/>
              </w:rPr>
              <w:t>Rate</w:t>
            </w:r>
            <w:r>
              <w:rPr>
                <w:rFonts w:ascii="Arial" w:hAnsi="Arial" w:cs="Arial"/>
                <w:sz w:val="20"/>
                <w:szCs w:val="20"/>
              </w:rPr>
              <w:t xml:space="preserve"> </w:t>
            </w:r>
            <w:r w:rsidRPr="00725C5C">
              <w:rPr>
                <w:rFonts w:ascii="Arial" w:hAnsi="Arial" w:cs="Arial"/>
                <w:sz w:val="20"/>
                <w:szCs w:val="20"/>
              </w:rPr>
              <w:t>Limit</w:t>
            </w:r>
            <w:r w:rsidR="00AF6B0B">
              <w:rPr>
                <w:rFonts w:ascii="Arial" w:hAnsi="Arial" w:cs="Arial"/>
                <w:sz w:val="20"/>
                <w:szCs w:val="20"/>
              </w:rPr>
              <w:t>,</w:t>
            </w:r>
          </w:p>
          <w:p w14:paraId="0F25CE99" w14:textId="6E70F997" w:rsidR="0062752A" w:rsidRPr="003753F2" w:rsidRDefault="0062752A" w:rsidP="002C45BB">
            <w:pPr>
              <w:pStyle w:val="NoSpacing"/>
              <w:jc w:val="center"/>
              <w:rPr>
                <w:rFonts w:ascii="Arial" w:hAnsi="Arial" w:cs="Arial"/>
                <w:sz w:val="20"/>
                <w:szCs w:val="20"/>
              </w:rPr>
            </w:pPr>
            <w:r w:rsidRPr="00F15D83">
              <w:rPr>
                <w:rFonts w:ascii="Arial" w:hAnsi="Arial" w:cs="Arial"/>
                <w:sz w:val="20"/>
                <w:szCs w:val="20"/>
              </w:rPr>
              <w:t>(g/BHP-hr)</w:t>
            </w:r>
          </w:p>
        </w:tc>
        <w:tc>
          <w:tcPr>
            <w:tcW w:w="1389" w:type="dxa"/>
            <w:vAlign w:val="center"/>
          </w:tcPr>
          <w:p w14:paraId="3873890B" w14:textId="7B26E1B4" w:rsidR="0062752A" w:rsidRPr="002B3365" w:rsidRDefault="0062752A" w:rsidP="002C45BB">
            <w:pPr>
              <w:pStyle w:val="NoSpacing"/>
              <w:jc w:val="center"/>
              <w:rPr>
                <w:rFonts w:ascii="Arial" w:hAnsi="Arial" w:cs="Arial"/>
                <w:sz w:val="20"/>
                <w:szCs w:val="20"/>
              </w:rPr>
            </w:pPr>
            <w:r w:rsidRPr="00F15D83">
              <w:rPr>
                <w:rFonts w:ascii="Arial" w:hAnsi="Arial" w:cs="Arial"/>
                <w:sz w:val="20"/>
                <w:szCs w:val="20"/>
              </w:rPr>
              <w:t>N/A</w:t>
            </w:r>
          </w:p>
        </w:tc>
        <w:tc>
          <w:tcPr>
            <w:tcW w:w="1273" w:type="dxa"/>
            <w:vAlign w:val="center"/>
          </w:tcPr>
          <w:p w14:paraId="435D2D15" w14:textId="1DADA4C3" w:rsidR="0062752A" w:rsidRPr="002B3365" w:rsidRDefault="0062752A" w:rsidP="002C45BB">
            <w:pPr>
              <w:pStyle w:val="NoSpacing"/>
              <w:jc w:val="center"/>
              <w:rPr>
                <w:rFonts w:ascii="Arial" w:hAnsi="Arial" w:cs="Arial"/>
                <w:sz w:val="20"/>
                <w:szCs w:val="20"/>
              </w:rPr>
            </w:pPr>
            <w:r w:rsidRPr="00F15D83">
              <w:rPr>
                <w:rFonts w:ascii="Arial" w:hAnsi="Arial" w:cs="Arial"/>
                <w:sz w:val="20"/>
                <w:szCs w:val="20"/>
              </w:rPr>
              <w:t>N/A</w:t>
            </w:r>
          </w:p>
        </w:tc>
        <w:tc>
          <w:tcPr>
            <w:tcW w:w="1273" w:type="dxa"/>
            <w:vAlign w:val="center"/>
          </w:tcPr>
          <w:p w14:paraId="68976068" w14:textId="299695BF" w:rsidR="0062752A" w:rsidRPr="002B3365" w:rsidRDefault="0062752A" w:rsidP="002C45BB">
            <w:pPr>
              <w:pStyle w:val="NoSpacing"/>
              <w:jc w:val="center"/>
              <w:rPr>
                <w:rFonts w:ascii="Arial" w:hAnsi="Arial" w:cs="Arial"/>
                <w:sz w:val="20"/>
                <w:szCs w:val="20"/>
              </w:rPr>
            </w:pPr>
            <w:r w:rsidRPr="00F15D83">
              <w:rPr>
                <w:rFonts w:ascii="Arial" w:hAnsi="Arial" w:cs="Arial"/>
                <w:sz w:val="20"/>
                <w:szCs w:val="20"/>
              </w:rPr>
              <w:t>N/A</w:t>
            </w:r>
          </w:p>
        </w:tc>
        <w:tc>
          <w:tcPr>
            <w:tcW w:w="1600" w:type="dxa"/>
            <w:shd w:val="clear" w:color="auto" w:fill="auto"/>
            <w:vAlign w:val="center"/>
          </w:tcPr>
          <w:p w14:paraId="125A778F" w14:textId="77777777" w:rsidR="0062752A" w:rsidRPr="00464E2B" w:rsidRDefault="0062752A" w:rsidP="002C45BB">
            <w:pPr>
              <w:pStyle w:val="NoSpacing"/>
              <w:jc w:val="center"/>
              <w:rPr>
                <w:rFonts w:ascii="Arial" w:hAnsi="Arial" w:cs="Arial"/>
                <w:b/>
                <w:sz w:val="20"/>
                <w:szCs w:val="20"/>
              </w:rPr>
            </w:pPr>
          </w:p>
        </w:tc>
      </w:tr>
      <w:tr w:rsidR="0062752A" w:rsidRPr="00C96DE4" w14:paraId="42386807" w14:textId="77777777" w:rsidTr="0062752A">
        <w:trPr>
          <w:trHeight w:val="302"/>
          <w:jc w:val="center"/>
        </w:trPr>
        <w:tc>
          <w:tcPr>
            <w:tcW w:w="3825" w:type="dxa"/>
            <w:vAlign w:val="center"/>
          </w:tcPr>
          <w:p w14:paraId="5027A81A" w14:textId="5C6CFB4B" w:rsidR="0062752A" w:rsidRPr="003753F2" w:rsidRDefault="0062752A" w:rsidP="002C45BB">
            <w:pPr>
              <w:pStyle w:val="NoSpacing"/>
              <w:jc w:val="center"/>
              <w:rPr>
                <w:rFonts w:ascii="Arial" w:hAnsi="Arial" w:cs="Arial"/>
                <w:sz w:val="20"/>
                <w:szCs w:val="20"/>
              </w:rPr>
            </w:pPr>
            <w:r w:rsidRPr="00F15D83">
              <w:rPr>
                <w:rFonts w:ascii="Arial" w:hAnsi="Arial" w:cs="Arial"/>
                <w:sz w:val="20"/>
                <w:szCs w:val="20"/>
              </w:rPr>
              <w:t xml:space="preserve">Subpart JJJJ / ZZZZ </w:t>
            </w:r>
            <w:r>
              <w:rPr>
                <w:rFonts w:ascii="Arial" w:hAnsi="Arial" w:cs="Arial"/>
                <w:sz w:val="20"/>
                <w:szCs w:val="20"/>
              </w:rPr>
              <w:t>VOC</w:t>
            </w:r>
            <w:r w:rsidRPr="00F15D83">
              <w:rPr>
                <w:rFonts w:ascii="Arial" w:hAnsi="Arial" w:cs="Arial"/>
                <w:sz w:val="20"/>
                <w:szCs w:val="20"/>
              </w:rPr>
              <w:t xml:space="preserve"> Emiss</w:t>
            </w:r>
            <w:r>
              <w:rPr>
                <w:rFonts w:ascii="Arial" w:hAnsi="Arial" w:cs="Arial"/>
                <w:sz w:val="20"/>
                <w:szCs w:val="20"/>
              </w:rPr>
              <w:t xml:space="preserve">. </w:t>
            </w:r>
            <w:r w:rsidRPr="00F15D83">
              <w:rPr>
                <w:rFonts w:ascii="Arial" w:hAnsi="Arial" w:cs="Arial"/>
                <w:sz w:val="20"/>
                <w:szCs w:val="20"/>
              </w:rPr>
              <w:t xml:space="preserve">Rate </w:t>
            </w:r>
            <w:r w:rsidR="000E029F" w:rsidRPr="00725C5C">
              <w:rPr>
                <w:rFonts w:ascii="Arial" w:hAnsi="Arial" w:cs="Arial"/>
                <w:sz w:val="20"/>
                <w:szCs w:val="20"/>
              </w:rPr>
              <w:t>Limit</w:t>
            </w:r>
            <w:r w:rsidR="000E029F">
              <w:rPr>
                <w:rFonts w:ascii="Arial" w:hAnsi="Arial" w:cs="Arial"/>
                <w:sz w:val="20"/>
                <w:szCs w:val="20"/>
              </w:rPr>
              <w:t>,</w:t>
            </w:r>
            <w:r>
              <w:rPr>
                <w:rFonts w:ascii="Arial" w:hAnsi="Arial" w:cs="Arial"/>
                <w:sz w:val="20"/>
                <w:szCs w:val="20"/>
              </w:rPr>
              <w:t xml:space="preserve"> </w:t>
            </w:r>
            <w:r w:rsidRPr="00F15D83">
              <w:rPr>
                <w:rFonts w:ascii="Arial" w:hAnsi="Arial" w:cs="Arial"/>
                <w:sz w:val="20"/>
                <w:szCs w:val="20"/>
              </w:rPr>
              <w:t>(g/BHP-hr)</w:t>
            </w:r>
          </w:p>
        </w:tc>
        <w:tc>
          <w:tcPr>
            <w:tcW w:w="1389" w:type="dxa"/>
            <w:vAlign w:val="center"/>
          </w:tcPr>
          <w:p w14:paraId="1C68BFB8" w14:textId="3B0DEC34" w:rsidR="0062752A" w:rsidRPr="002B3365" w:rsidRDefault="0062752A" w:rsidP="002C45BB">
            <w:pPr>
              <w:pStyle w:val="NoSpacing"/>
              <w:jc w:val="center"/>
              <w:rPr>
                <w:rFonts w:ascii="Arial" w:hAnsi="Arial" w:cs="Arial"/>
                <w:sz w:val="20"/>
                <w:szCs w:val="20"/>
              </w:rPr>
            </w:pPr>
            <w:r w:rsidRPr="00F15D83">
              <w:rPr>
                <w:rFonts w:ascii="Arial" w:hAnsi="Arial" w:cs="Arial"/>
                <w:sz w:val="20"/>
                <w:szCs w:val="20"/>
              </w:rPr>
              <w:t>N/A</w:t>
            </w:r>
          </w:p>
        </w:tc>
        <w:tc>
          <w:tcPr>
            <w:tcW w:w="1273" w:type="dxa"/>
            <w:vAlign w:val="center"/>
          </w:tcPr>
          <w:p w14:paraId="798FBA40" w14:textId="202B4CF3" w:rsidR="0062752A" w:rsidRPr="002B3365" w:rsidRDefault="0062752A" w:rsidP="002C45BB">
            <w:pPr>
              <w:pStyle w:val="NoSpacing"/>
              <w:jc w:val="center"/>
              <w:rPr>
                <w:rFonts w:ascii="Arial" w:hAnsi="Arial" w:cs="Arial"/>
                <w:sz w:val="20"/>
                <w:szCs w:val="20"/>
              </w:rPr>
            </w:pPr>
            <w:r w:rsidRPr="00F15D83">
              <w:rPr>
                <w:rFonts w:ascii="Arial" w:hAnsi="Arial" w:cs="Arial"/>
                <w:sz w:val="20"/>
                <w:szCs w:val="20"/>
              </w:rPr>
              <w:t>N/A</w:t>
            </w:r>
          </w:p>
        </w:tc>
        <w:tc>
          <w:tcPr>
            <w:tcW w:w="1273" w:type="dxa"/>
            <w:vAlign w:val="center"/>
          </w:tcPr>
          <w:p w14:paraId="19E9233C" w14:textId="3833D9C0" w:rsidR="0062752A" w:rsidRPr="002B3365" w:rsidRDefault="0062752A" w:rsidP="002C45BB">
            <w:pPr>
              <w:pStyle w:val="NoSpacing"/>
              <w:jc w:val="center"/>
              <w:rPr>
                <w:rFonts w:ascii="Arial" w:hAnsi="Arial" w:cs="Arial"/>
                <w:sz w:val="20"/>
                <w:szCs w:val="20"/>
              </w:rPr>
            </w:pPr>
            <w:r w:rsidRPr="00F15D83">
              <w:rPr>
                <w:rFonts w:ascii="Arial" w:hAnsi="Arial" w:cs="Arial"/>
                <w:sz w:val="20"/>
                <w:szCs w:val="20"/>
              </w:rPr>
              <w:t>N/A</w:t>
            </w:r>
          </w:p>
        </w:tc>
        <w:tc>
          <w:tcPr>
            <w:tcW w:w="1600" w:type="dxa"/>
            <w:shd w:val="clear" w:color="auto" w:fill="auto"/>
            <w:vAlign w:val="center"/>
          </w:tcPr>
          <w:p w14:paraId="1FF9838C" w14:textId="77777777" w:rsidR="0062752A" w:rsidRPr="00464E2B" w:rsidRDefault="0062752A" w:rsidP="002C45BB">
            <w:pPr>
              <w:pStyle w:val="NoSpacing"/>
              <w:jc w:val="center"/>
              <w:rPr>
                <w:rFonts w:ascii="Arial" w:hAnsi="Arial" w:cs="Arial"/>
                <w:b/>
                <w:sz w:val="20"/>
                <w:szCs w:val="20"/>
              </w:rPr>
            </w:pPr>
          </w:p>
        </w:tc>
      </w:tr>
    </w:tbl>
    <w:p w14:paraId="780B8DD6" w14:textId="7637F3F8" w:rsidR="002335E8" w:rsidRDefault="002335E8" w:rsidP="001821EA">
      <w:pPr>
        <w:pStyle w:val="NoSpacing"/>
        <w:ind w:left="360" w:hanging="360"/>
        <w:rPr>
          <w:rFonts w:ascii="Arial" w:hAnsi="Arial" w:cs="Arial"/>
          <w:sz w:val="20"/>
          <w:szCs w:val="20"/>
        </w:rPr>
      </w:pPr>
      <w:r w:rsidRPr="00FB6312">
        <w:rPr>
          <w:rFonts w:ascii="Arial" w:hAnsi="Arial" w:cs="Arial"/>
          <w:sz w:val="20"/>
          <w:szCs w:val="20"/>
          <w:vertAlign w:val="superscript"/>
        </w:rPr>
        <w:t>1</w:t>
      </w:r>
      <w:r w:rsidRPr="00FB6312">
        <w:rPr>
          <w:rFonts w:ascii="Arial" w:hAnsi="Arial" w:cs="Arial"/>
          <w:sz w:val="20"/>
          <w:szCs w:val="20"/>
          <w:vertAlign w:val="superscript"/>
        </w:rPr>
        <w:tab/>
      </w:r>
      <w:r w:rsidRPr="007A5056">
        <w:rPr>
          <w:rFonts w:ascii="Arial" w:hAnsi="Arial" w:cs="Arial"/>
          <w:sz w:val="20"/>
          <w:szCs w:val="20"/>
        </w:rPr>
        <w:t>Per public eF</w:t>
      </w:r>
      <w:r w:rsidR="00AF6B0B">
        <w:rPr>
          <w:rFonts w:ascii="Arial" w:hAnsi="Arial" w:cs="Arial"/>
          <w:sz w:val="20"/>
          <w:szCs w:val="20"/>
        </w:rPr>
        <w:t>ACT</w:t>
      </w:r>
      <w:r w:rsidR="002C45BB">
        <w:rPr>
          <w:rFonts w:ascii="Arial" w:hAnsi="Arial" w:cs="Arial"/>
          <w:sz w:val="20"/>
          <w:szCs w:val="20"/>
        </w:rPr>
        <w:t>S</w:t>
      </w:r>
      <w:r w:rsidRPr="007A5056">
        <w:rPr>
          <w:rFonts w:ascii="Arial" w:hAnsi="Arial" w:cs="Arial"/>
          <w:sz w:val="20"/>
          <w:szCs w:val="20"/>
        </w:rPr>
        <w:t>.</w:t>
      </w:r>
    </w:p>
    <w:p w14:paraId="6E4D3C1B" w14:textId="41D0C34C" w:rsidR="002335E8" w:rsidRPr="00FB6312" w:rsidRDefault="002335E8" w:rsidP="001821EA">
      <w:pPr>
        <w:pStyle w:val="NoSpacing"/>
        <w:ind w:left="360" w:hanging="360"/>
        <w:rPr>
          <w:rFonts w:ascii="Arial" w:hAnsi="Arial" w:cs="Arial"/>
          <w:sz w:val="20"/>
          <w:szCs w:val="20"/>
        </w:rPr>
      </w:pPr>
      <w:r>
        <w:rPr>
          <w:rFonts w:ascii="Arial" w:hAnsi="Arial" w:cs="Arial"/>
          <w:sz w:val="20"/>
          <w:szCs w:val="20"/>
          <w:vertAlign w:val="superscript"/>
        </w:rPr>
        <w:t>2</w:t>
      </w:r>
      <w:r>
        <w:rPr>
          <w:rFonts w:ascii="Arial" w:hAnsi="Arial" w:cs="Arial"/>
          <w:sz w:val="20"/>
          <w:szCs w:val="20"/>
          <w:vertAlign w:val="superscript"/>
        </w:rPr>
        <w:tab/>
      </w:r>
      <w:r>
        <w:rPr>
          <w:rFonts w:ascii="Arial" w:hAnsi="Arial" w:cs="Arial"/>
          <w:sz w:val="20"/>
          <w:szCs w:val="20"/>
        </w:rPr>
        <w:t>V</w:t>
      </w:r>
      <w:r w:rsidRPr="00FB6312">
        <w:rPr>
          <w:rFonts w:ascii="Arial" w:hAnsi="Arial" w:cs="Arial"/>
          <w:sz w:val="20"/>
          <w:szCs w:val="20"/>
        </w:rPr>
        <w:t xml:space="preserve">olumetric flowrate, (dscfm) </w:t>
      </w:r>
      <w:r>
        <w:rPr>
          <w:rFonts w:ascii="Arial" w:hAnsi="Arial" w:cs="Arial"/>
          <w:sz w:val="20"/>
          <w:szCs w:val="20"/>
        </w:rPr>
        <w:t>can</w:t>
      </w:r>
      <w:r w:rsidRPr="00FB6312">
        <w:rPr>
          <w:rFonts w:ascii="Arial" w:hAnsi="Arial" w:cs="Arial"/>
          <w:sz w:val="20"/>
          <w:szCs w:val="20"/>
        </w:rPr>
        <w:t xml:space="preserve"> be determined by M2</w:t>
      </w:r>
      <w:r>
        <w:rPr>
          <w:rFonts w:ascii="Arial" w:hAnsi="Arial" w:cs="Arial"/>
          <w:sz w:val="20"/>
          <w:szCs w:val="20"/>
        </w:rPr>
        <w:t>,</w:t>
      </w:r>
      <w:r w:rsidRPr="00FB6312">
        <w:rPr>
          <w:rFonts w:ascii="Arial" w:hAnsi="Arial" w:cs="Arial"/>
          <w:sz w:val="20"/>
          <w:szCs w:val="20"/>
        </w:rPr>
        <w:t xml:space="preserve"> </w:t>
      </w:r>
      <w:r w:rsidR="002C45BB">
        <w:rPr>
          <w:rFonts w:ascii="Arial" w:hAnsi="Arial" w:cs="Arial"/>
          <w:sz w:val="20"/>
          <w:szCs w:val="20"/>
        </w:rPr>
        <w:t>M</w:t>
      </w:r>
      <w:r w:rsidRPr="00FB6312">
        <w:rPr>
          <w:rFonts w:ascii="Arial" w:hAnsi="Arial" w:cs="Arial"/>
          <w:sz w:val="20"/>
          <w:szCs w:val="20"/>
        </w:rPr>
        <w:t>2C</w:t>
      </w:r>
      <w:r>
        <w:rPr>
          <w:rFonts w:ascii="Arial" w:hAnsi="Arial" w:cs="Arial"/>
          <w:sz w:val="20"/>
          <w:szCs w:val="20"/>
        </w:rPr>
        <w:t xml:space="preserve">, or </w:t>
      </w:r>
      <w:r w:rsidR="002C45BB">
        <w:rPr>
          <w:rFonts w:ascii="Arial" w:hAnsi="Arial" w:cs="Arial"/>
          <w:sz w:val="20"/>
          <w:szCs w:val="20"/>
        </w:rPr>
        <w:t>M</w:t>
      </w:r>
      <w:r>
        <w:rPr>
          <w:rFonts w:ascii="Arial" w:hAnsi="Arial" w:cs="Arial"/>
          <w:sz w:val="20"/>
          <w:szCs w:val="20"/>
        </w:rPr>
        <w:t>19</w:t>
      </w:r>
      <w:r w:rsidRPr="00FB6312">
        <w:rPr>
          <w:rFonts w:ascii="Arial" w:hAnsi="Arial" w:cs="Arial"/>
          <w:sz w:val="20"/>
          <w:szCs w:val="20"/>
        </w:rPr>
        <w:t>.</w:t>
      </w:r>
    </w:p>
    <w:p w14:paraId="709EE8FA" w14:textId="2407D145" w:rsidR="002335E8" w:rsidRDefault="002335E8">
      <w:pPr>
        <w:rPr>
          <w:rFonts w:ascii="Arial" w:hAnsi="Arial" w:cs="Arial"/>
          <w:sz w:val="20"/>
          <w:szCs w:val="20"/>
        </w:rPr>
      </w:pPr>
      <w:r>
        <w:rPr>
          <w:rFonts w:ascii="Arial" w:hAnsi="Arial" w:cs="Arial"/>
          <w:sz w:val="20"/>
          <w:szCs w:val="20"/>
        </w:rPr>
        <w:br w:type="page"/>
      </w:r>
    </w:p>
    <w:p w14:paraId="61B28C96" w14:textId="1C0F9DC2" w:rsidR="00D564AD" w:rsidRDefault="00D564AD" w:rsidP="00D564AD">
      <w:pPr>
        <w:pStyle w:val="NoSpacing"/>
        <w:jc w:val="center"/>
        <w:rPr>
          <w:rFonts w:ascii="Arial" w:hAnsi="Arial" w:cs="Arial"/>
          <w:b/>
          <w:iCs/>
          <w:sz w:val="20"/>
          <w:szCs w:val="20"/>
        </w:rPr>
      </w:pPr>
      <w:r w:rsidRPr="009A1D60">
        <w:rPr>
          <w:rFonts w:ascii="Arial" w:hAnsi="Arial" w:cs="Arial"/>
          <w:b/>
          <w:iCs/>
          <w:sz w:val="20"/>
          <w:szCs w:val="20"/>
        </w:rPr>
        <w:lastRenderedPageBreak/>
        <w:t xml:space="preserve">Table </w:t>
      </w:r>
      <w:r w:rsidR="00AB77D0">
        <w:rPr>
          <w:rFonts w:ascii="Arial" w:hAnsi="Arial" w:cs="Arial"/>
          <w:b/>
          <w:iCs/>
          <w:sz w:val="20"/>
          <w:szCs w:val="20"/>
        </w:rPr>
        <w:t>4</w:t>
      </w:r>
      <w:r w:rsidR="0097465A">
        <w:rPr>
          <w:rFonts w:ascii="Arial" w:hAnsi="Arial" w:cs="Arial"/>
          <w:b/>
          <w:iCs/>
          <w:sz w:val="20"/>
          <w:szCs w:val="20"/>
        </w:rPr>
        <w:t>7</w:t>
      </w:r>
      <w:r w:rsidR="0094208B">
        <w:rPr>
          <w:rFonts w:ascii="Arial" w:hAnsi="Arial" w:cs="Arial"/>
          <w:b/>
          <w:iCs/>
          <w:sz w:val="20"/>
          <w:szCs w:val="20"/>
        </w:rPr>
        <w:t>.</w:t>
      </w:r>
      <w:r w:rsidRPr="009A1D60">
        <w:rPr>
          <w:rFonts w:ascii="Arial" w:hAnsi="Arial" w:cs="Arial"/>
          <w:b/>
          <w:iCs/>
          <w:sz w:val="20"/>
          <w:szCs w:val="20"/>
        </w:rPr>
        <w:t xml:space="preserve"> </w:t>
      </w:r>
      <w:r w:rsidR="0028180B" w:rsidRPr="0028180B">
        <w:rPr>
          <w:rFonts w:ascii="Arial" w:hAnsi="Arial" w:cs="Arial"/>
          <w:b/>
          <w:iCs/>
          <w:sz w:val="20"/>
          <w:szCs w:val="20"/>
        </w:rPr>
        <w:t>Formaldehyde</w:t>
      </w:r>
      <w:r w:rsidRPr="005D4319">
        <w:rPr>
          <w:rFonts w:ascii="Arial" w:hAnsi="Arial" w:cs="Arial"/>
          <w:b/>
          <w:iCs/>
          <w:sz w:val="20"/>
          <w:szCs w:val="20"/>
        </w:rPr>
        <w:t xml:space="preserve"> </w:t>
      </w:r>
      <w:r w:rsidRPr="006B65F0">
        <w:rPr>
          <w:rFonts w:ascii="Arial" w:hAnsi="Arial" w:cs="Arial"/>
          <w:b/>
          <w:iCs/>
          <w:sz w:val="20"/>
          <w:szCs w:val="20"/>
        </w:rPr>
        <w:t>Test Results Summary (TRS)</w:t>
      </w:r>
      <w:r>
        <w:rPr>
          <w:rFonts w:ascii="Arial" w:hAnsi="Arial" w:cs="Arial"/>
          <w:b/>
          <w:iCs/>
          <w:sz w:val="20"/>
          <w:szCs w:val="20"/>
        </w:rPr>
        <w:t xml:space="preserve"> </w:t>
      </w:r>
      <w:r w:rsidR="0028180B" w:rsidRPr="0028180B">
        <w:rPr>
          <w:rFonts w:ascii="Arial" w:hAnsi="Arial" w:cs="Arial"/>
          <w:b/>
          <w:iCs/>
          <w:sz w:val="20"/>
          <w:szCs w:val="20"/>
        </w:rPr>
        <w:t xml:space="preserve">Per </w:t>
      </w:r>
      <w:r w:rsidR="006E28ED" w:rsidRPr="006E28ED">
        <w:rPr>
          <w:rFonts w:ascii="Arial" w:hAnsi="Arial" w:cs="Arial"/>
          <w:b/>
          <w:iCs/>
          <w:sz w:val="20"/>
          <w:szCs w:val="20"/>
        </w:rPr>
        <w:t>M320 or ASTM D6348-03</w:t>
      </w:r>
    </w:p>
    <w:p w14:paraId="19C852A7" w14:textId="77777777" w:rsidR="00D564AD" w:rsidRPr="009A1D60" w:rsidRDefault="00D564AD" w:rsidP="00D564AD">
      <w:pPr>
        <w:pStyle w:val="NoSpacing"/>
        <w:jc w:val="center"/>
        <w:rPr>
          <w:rFonts w:ascii="Arial" w:hAnsi="Arial" w:cs="Arial"/>
          <w:b/>
          <w:iCs/>
          <w:sz w:val="20"/>
          <w:szCs w:val="20"/>
        </w:rPr>
      </w:pPr>
      <w:r w:rsidRPr="00F64A15">
        <w:rPr>
          <w:rFonts w:ascii="Arial" w:hAnsi="Arial" w:cs="Arial"/>
          <w:b/>
          <w:iCs/>
          <w:sz w:val="20"/>
          <w:szCs w:val="20"/>
        </w:rPr>
        <w:t>Source Name / ID No.</w:t>
      </w:r>
      <w:r w:rsidRPr="00F64A15">
        <w:rPr>
          <w:rFonts w:ascii="Arial" w:hAnsi="Arial" w:cs="Arial"/>
          <w:b/>
          <w:iCs/>
          <w:sz w:val="20"/>
          <w:szCs w:val="20"/>
          <w:vertAlign w:val="superscript"/>
        </w:rPr>
        <w:t xml:space="preserve"> 1</w:t>
      </w:r>
      <w:r>
        <w:rPr>
          <w:rFonts w:ascii="Arial" w:hAnsi="Arial" w:cs="Arial"/>
          <w:b/>
          <w:iCs/>
          <w:sz w:val="20"/>
          <w:szCs w:val="20"/>
        </w:rPr>
        <w:t xml:space="preserve"> / </w:t>
      </w:r>
      <w:r w:rsidRPr="00F64A15">
        <w:rPr>
          <w:rFonts w:ascii="Arial" w:hAnsi="Arial" w:cs="Arial"/>
          <w:b/>
          <w:iCs/>
          <w:sz w:val="20"/>
          <w:szCs w:val="20"/>
        </w:rPr>
        <w:t>Stack/ ID Name / No.</w:t>
      </w:r>
      <w:r w:rsidRPr="00F64A15">
        <w:rPr>
          <w:rFonts w:ascii="Arial" w:hAnsi="Arial" w:cs="Arial"/>
          <w:b/>
          <w:iCs/>
          <w:sz w:val="20"/>
          <w:szCs w:val="20"/>
          <w:vertAlign w:val="superscript"/>
        </w:rPr>
        <w:t>1</w:t>
      </w:r>
    </w:p>
    <w:tbl>
      <w:tblPr>
        <w:tblW w:w="9360"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000" w:firstRow="0" w:lastRow="0" w:firstColumn="0" w:lastColumn="0" w:noHBand="0" w:noVBand="0"/>
      </w:tblPr>
      <w:tblGrid>
        <w:gridCol w:w="3825"/>
        <w:gridCol w:w="1389"/>
        <w:gridCol w:w="1273"/>
        <w:gridCol w:w="1273"/>
        <w:gridCol w:w="1600"/>
      </w:tblGrid>
      <w:tr w:rsidR="00AC4F38" w:rsidRPr="00C96DE4" w14:paraId="2A8F8A1A" w14:textId="77777777" w:rsidTr="00C82550">
        <w:trPr>
          <w:trHeight w:val="360"/>
          <w:jc w:val="center"/>
        </w:trPr>
        <w:tc>
          <w:tcPr>
            <w:tcW w:w="3825" w:type="dxa"/>
            <w:vAlign w:val="center"/>
          </w:tcPr>
          <w:p w14:paraId="35178352" w14:textId="77777777" w:rsidR="00AC4F38" w:rsidRPr="002B3365" w:rsidRDefault="00AC4F38" w:rsidP="00B94456">
            <w:pPr>
              <w:pStyle w:val="NoSpacing"/>
              <w:jc w:val="center"/>
              <w:rPr>
                <w:rFonts w:ascii="Arial" w:hAnsi="Arial" w:cs="Arial"/>
                <w:sz w:val="20"/>
                <w:szCs w:val="20"/>
              </w:rPr>
            </w:pPr>
            <w:r w:rsidRPr="002B3365">
              <w:rPr>
                <w:rFonts w:ascii="Arial" w:hAnsi="Arial" w:cs="Arial"/>
                <w:sz w:val="20"/>
                <w:szCs w:val="20"/>
              </w:rPr>
              <w:t>Test Date</w:t>
            </w:r>
          </w:p>
        </w:tc>
        <w:tc>
          <w:tcPr>
            <w:tcW w:w="1389" w:type="dxa"/>
            <w:vAlign w:val="center"/>
          </w:tcPr>
          <w:p w14:paraId="6215B289" w14:textId="77777777" w:rsidR="00AC4F38" w:rsidRPr="002B3365" w:rsidRDefault="00AC4F38" w:rsidP="00B94456">
            <w:pPr>
              <w:pStyle w:val="NoSpacing"/>
              <w:jc w:val="center"/>
              <w:rPr>
                <w:rFonts w:ascii="Arial" w:hAnsi="Arial" w:cs="Arial"/>
                <w:sz w:val="20"/>
                <w:szCs w:val="20"/>
              </w:rPr>
            </w:pPr>
          </w:p>
        </w:tc>
        <w:tc>
          <w:tcPr>
            <w:tcW w:w="1273" w:type="dxa"/>
            <w:vAlign w:val="center"/>
          </w:tcPr>
          <w:p w14:paraId="756F1220" w14:textId="77777777" w:rsidR="00AC4F38" w:rsidRPr="002B3365" w:rsidRDefault="00AC4F38" w:rsidP="00B94456">
            <w:pPr>
              <w:pStyle w:val="NoSpacing"/>
              <w:jc w:val="center"/>
              <w:rPr>
                <w:rFonts w:ascii="Arial" w:hAnsi="Arial" w:cs="Arial"/>
                <w:sz w:val="20"/>
                <w:szCs w:val="20"/>
              </w:rPr>
            </w:pPr>
          </w:p>
        </w:tc>
        <w:tc>
          <w:tcPr>
            <w:tcW w:w="1273" w:type="dxa"/>
            <w:vAlign w:val="center"/>
          </w:tcPr>
          <w:p w14:paraId="41174618" w14:textId="77777777" w:rsidR="00AC4F38" w:rsidRPr="002B3365" w:rsidRDefault="00AC4F38" w:rsidP="00B94456">
            <w:pPr>
              <w:pStyle w:val="NoSpacing"/>
              <w:jc w:val="center"/>
              <w:rPr>
                <w:rFonts w:ascii="Arial" w:hAnsi="Arial" w:cs="Arial"/>
                <w:sz w:val="20"/>
                <w:szCs w:val="20"/>
              </w:rPr>
            </w:pPr>
          </w:p>
        </w:tc>
        <w:tc>
          <w:tcPr>
            <w:tcW w:w="1600" w:type="dxa"/>
            <w:vMerge w:val="restart"/>
            <w:shd w:val="clear" w:color="auto" w:fill="auto"/>
            <w:vAlign w:val="center"/>
          </w:tcPr>
          <w:p w14:paraId="34E8D2EC" w14:textId="77777777" w:rsidR="00AC4F38" w:rsidRPr="002B3365" w:rsidRDefault="00AC4F38" w:rsidP="00B94456">
            <w:pPr>
              <w:pStyle w:val="NoSpacing"/>
              <w:jc w:val="center"/>
              <w:rPr>
                <w:rFonts w:ascii="Arial" w:hAnsi="Arial" w:cs="Arial"/>
                <w:b/>
                <w:sz w:val="20"/>
                <w:szCs w:val="20"/>
              </w:rPr>
            </w:pPr>
            <w:r w:rsidRPr="002B3365">
              <w:rPr>
                <w:rFonts w:ascii="Arial" w:hAnsi="Arial" w:cs="Arial"/>
                <w:b/>
                <w:sz w:val="20"/>
                <w:szCs w:val="20"/>
              </w:rPr>
              <w:t>Average</w:t>
            </w:r>
          </w:p>
        </w:tc>
      </w:tr>
      <w:tr w:rsidR="00AC4F38" w:rsidRPr="00C96DE4" w14:paraId="628515B2" w14:textId="77777777" w:rsidTr="00C82550">
        <w:trPr>
          <w:trHeight w:val="360"/>
          <w:jc w:val="center"/>
        </w:trPr>
        <w:tc>
          <w:tcPr>
            <w:tcW w:w="3825" w:type="dxa"/>
            <w:vAlign w:val="center"/>
          </w:tcPr>
          <w:p w14:paraId="5FB1CA21" w14:textId="77777777" w:rsidR="00AC4F38" w:rsidRPr="002B3365" w:rsidRDefault="00AC4F38" w:rsidP="00B94456">
            <w:pPr>
              <w:pStyle w:val="NoSpacing"/>
              <w:jc w:val="center"/>
              <w:rPr>
                <w:rFonts w:ascii="Arial" w:hAnsi="Arial" w:cs="Arial"/>
                <w:sz w:val="20"/>
                <w:szCs w:val="20"/>
              </w:rPr>
            </w:pPr>
            <w:r w:rsidRPr="002B3365">
              <w:rPr>
                <w:rFonts w:ascii="Arial" w:hAnsi="Arial" w:cs="Arial"/>
                <w:sz w:val="20"/>
                <w:szCs w:val="20"/>
              </w:rPr>
              <w:t>Test Run Number</w:t>
            </w:r>
          </w:p>
        </w:tc>
        <w:tc>
          <w:tcPr>
            <w:tcW w:w="1389" w:type="dxa"/>
            <w:vAlign w:val="center"/>
          </w:tcPr>
          <w:p w14:paraId="42A44727" w14:textId="77777777" w:rsidR="00AC4F38" w:rsidRPr="002B3365" w:rsidRDefault="00AC4F38" w:rsidP="00B94456">
            <w:pPr>
              <w:pStyle w:val="NoSpacing"/>
              <w:jc w:val="center"/>
              <w:rPr>
                <w:rFonts w:ascii="Arial" w:hAnsi="Arial" w:cs="Arial"/>
                <w:sz w:val="20"/>
                <w:szCs w:val="20"/>
              </w:rPr>
            </w:pPr>
            <w:r w:rsidRPr="002B3365">
              <w:rPr>
                <w:rFonts w:ascii="Arial" w:hAnsi="Arial" w:cs="Arial"/>
                <w:sz w:val="20"/>
                <w:szCs w:val="20"/>
              </w:rPr>
              <w:t>1</w:t>
            </w:r>
          </w:p>
        </w:tc>
        <w:tc>
          <w:tcPr>
            <w:tcW w:w="1273" w:type="dxa"/>
            <w:vAlign w:val="center"/>
          </w:tcPr>
          <w:p w14:paraId="334A83FA" w14:textId="77777777" w:rsidR="00AC4F38" w:rsidRPr="002B3365" w:rsidRDefault="00AC4F38" w:rsidP="00B94456">
            <w:pPr>
              <w:pStyle w:val="NoSpacing"/>
              <w:jc w:val="center"/>
              <w:rPr>
                <w:rFonts w:ascii="Arial" w:hAnsi="Arial" w:cs="Arial"/>
                <w:sz w:val="20"/>
                <w:szCs w:val="20"/>
              </w:rPr>
            </w:pPr>
            <w:r w:rsidRPr="002B3365">
              <w:rPr>
                <w:rFonts w:ascii="Arial" w:hAnsi="Arial" w:cs="Arial"/>
                <w:sz w:val="20"/>
                <w:szCs w:val="20"/>
              </w:rPr>
              <w:t>2</w:t>
            </w:r>
          </w:p>
        </w:tc>
        <w:tc>
          <w:tcPr>
            <w:tcW w:w="1273" w:type="dxa"/>
            <w:vAlign w:val="center"/>
          </w:tcPr>
          <w:p w14:paraId="4CB5DB5F" w14:textId="77777777" w:rsidR="00AC4F38" w:rsidRPr="002B3365" w:rsidRDefault="00AC4F38" w:rsidP="00B94456">
            <w:pPr>
              <w:pStyle w:val="NoSpacing"/>
              <w:jc w:val="center"/>
              <w:rPr>
                <w:rFonts w:ascii="Arial" w:hAnsi="Arial" w:cs="Arial"/>
                <w:sz w:val="20"/>
                <w:szCs w:val="20"/>
              </w:rPr>
            </w:pPr>
            <w:r w:rsidRPr="002B3365">
              <w:rPr>
                <w:rFonts w:ascii="Arial" w:hAnsi="Arial" w:cs="Arial"/>
                <w:sz w:val="20"/>
                <w:szCs w:val="20"/>
              </w:rPr>
              <w:t>3</w:t>
            </w:r>
          </w:p>
        </w:tc>
        <w:tc>
          <w:tcPr>
            <w:tcW w:w="1600" w:type="dxa"/>
            <w:vMerge/>
            <w:shd w:val="clear" w:color="auto" w:fill="auto"/>
            <w:vAlign w:val="center"/>
          </w:tcPr>
          <w:p w14:paraId="77ADA546" w14:textId="77777777" w:rsidR="00AC4F38" w:rsidRPr="002B3365" w:rsidRDefault="00AC4F38" w:rsidP="00B94456">
            <w:pPr>
              <w:pStyle w:val="NoSpacing"/>
              <w:jc w:val="center"/>
              <w:rPr>
                <w:rFonts w:ascii="Arial" w:hAnsi="Arial" w:cs="Arial"/>
                <w:sz w:val="20"/>
                <w:szCs w:val="20"/>
              </w:rPr>
            </w:pPr>
          </w:p>
        </w:tc>
      </w:tr>
      <w:tr w:rsidR="00FE3ED9" w:rsidRPr="00C96DE4" w14:paraId="666757AB" w14:textId="77777777" w:rsidTr="00C82550">
        <w:trPr>
          <w:trHeight w:val="360"/>
          <w:jc w:val="center"/>
        </w:trPr>
        <w:tc>
          <w:tcPr>
            <w:tcW w:w="9360" w:type="dxa"/>
            <w:gridSpan w:val="5"/>
            <w:shd w:val="clear" w:color="auto" w:fill="F3F3F3"/>
            <w:vAlign w:val="center"/>
          </w:tcPr>
          <w:p w14:paraId="276B9CB3" w14:textId="6162CECE" w:rsidR="00FE3ED9" w:rsidRPr="002B3365" w:rsidRDefault="00FE3ED9" w:rsidP="00B94456">
            <w:pPr>
              <w:pStyle w:val="NoSpacing"/>
              <w:jc w:val="center"/>
              <w:rPr>
                <w:rFonts w:ascii="Arial" w:hAnsi="Arial" w:cs="Arial"/>
                <w:sz w:val="20"/>
                <w:szCs w:val="20"/>
              </w:rPr>
            </w:pPr>
            <w:r w:rsidRPr="002B3365">
              <w:rPr>
                <w:rFonts w:ascii="Arial" w:hAnsi="Arial" w:cs="Arial"/>
                <w:b/>
                <w:sz w:val="20"/>
                <w:szCs w:val="20"/>
              </w:rPr>
              <w:t>Sampling/Stack Data Summary</w:t>
            </w:r>
          </w:p>
        </w:tc>
      </w:tr>
      <w:tr w:rsidR="00FE3ED9" w:rsidRPr="00C96DE4" w14:paraId="09BCC8E8" w14:textId="77777777" w:rsidTr="00C82550">
        <w:trPr>
          <w:trHeight w:val="360"/>
          <w:jc w:val="center"/>
        </w:trPr>
        <w:tc>
          <w:tcPr>
            <w:tcW w:w="3825" w:type="dxa"/>
            <w:vAlign w:val="center"/>
          </w:tcPr>
          <w:p w14:paraId="558C19C5" w14:textId="77777777" w:rsidR="00FE3ED9" w:rsidRPr="002B3365" w:rsidRDefault="00FE3ED9" w:rsidP="00B94456">
            <w:pPr>
              <w:pStyle w:val="NoSpacing"/>
              <w:jc w:val="center"/>
              <w:rPr>
                <w:rFonts w:ascii="Arial" w:hAnsi="Arial" w:cs="Arial"/>
                <w:sz w:val="20"/>
                <w:szCs w:val="20"/>
              </w:rPr>
            </w:pPr>
            <w:r w:rsidRPr="002B3365">
              <w:rPr>
                <w:rFonts w:ascii="Arial" w:hAnsi="Arial" w:cs="Arial"/>
                <w:sz w:val="20"/>
                <w:szCs w:val="20"/>
              </w:rPr>
              <w:t>Oxygen, (%)</w:t>
            </w:r>
          </w:p>
        </w:tc>
        <w:tc>
          <w:tcPr>
            <w:tcW w:w="1389" w:type="dxa"/>
            <w:vAlign w:val="center"/>
          </w:tcPr>
          <w:p w14:paraId="7AC58C61" w14:textId="77777777" w:rsidR="00FE3ED9" w:rsidRPr="002B3365" w:rsidRDefault="00FE3ED9" w:rsidP="00B94456">
            <w:pPr>
              <w:pStyle w:val="NoSpacing"/>
              <w:jc w:val="center"/>
              <w:rPr>
                <w:rFonts w:ascii="Arial" w:hAnsi="Arial" w:cs="Arial"/>
                <w:sz w:val="20"/>
                <w:szCs w:val="20"/>
              </w:rPr>
            </w:pPr>
          </w:p>
        </w:tc>
        <w:tc>
          <w:tcPr>
            <w:tcW w:w="1273" w:type="dxa"/>
            <w:vAlign w:val="center"/>
          </w:tcPr>
          <w:p w14:paraId="07A76213" w14:textId="77777777" w:rsidR="00FE3ED9" w:rsidRPr="002B3365" w:rsidRDefault="00FE3ED9" w:rsidP="00B94456">
            <w:pPr>
              <w:pStyle w:val="NoSpacing"/>
              <w:jc w:val="center"/>
              <w:rPr>
                <w:rFonts w:ascii="Arial" w:hAnsi="Arial" w:cs="Arial"/>
                <w:sz w:val="20"/>
                <w:szCs w:val="20"/>
              </w:rPr>
            </w:pPr>
          </w:p>
        </w:tc>
        <w:tc>
          <w:tcPr>
            <w:tcW w:w="1273" w:type="dxa"/>
            <w:vAlign w:val="center"/>
          </w:tcPr>
          <w:p w14:paraId="3B6A17B1" w14:textId="77777777" w:rsidR="00FE3ED9" w:rsidRPr="002B3365" w:rsidRDefault="00FE3ED9" w:rsidP="00B94456">
            <w:pPr>
              <w:pStyle w:val="NoSpacing"/>
              <w:jc w:val="center"/>
              <w:rPr>
                <w:rFonts w:ascii="Arial" w:hAnsi="Arial" w:cs="Arial"/>
                <w:sz w:val="20"/>
                <w:szCs w:val="20"/>
              </w:rPr>
            </w:pPr>
          </w:p>
        </w:tc>
        <w:tc>
          <w:tcPr>
            <w:tcW w:w="1600" w:type="dxa"/>
            <w:vAlign w:val="center"/>
          </w:tcPr>
          <w:p w14:paraId="701BC241" w14:textId="77777777" w:rsidR="00FE3ED9" w:rsidRPr="002B3365" w:rsidRDefault="00FE3ED9" w:rsidP="00B94456">
            <w:pPr>
              <w:pStyle w:val="NoSpacing"/>
              <w:jc w:val="center"/>
              <w:rPr>
                <w:rFonts w:ascii="Arial" w:hAnsi="Arial" w:cs="Arial"/>
                <w:sz w:val="20"/>
                <w:szCs w:val="20"/>
              </w:rPr>
            </w:pPr>
          </w:p>
        </w:tc>
      </w:tr>
      <w:tr w:rsidR="00FE3ED9" w:rsidRPr="00C96DE4" w14:paraId="25744DCE" w14:textId="77777777" w:rsidTr="00C82550">
        <w:trPr>
          <w:trHeight w:val="360"/>
          <w:jc w:val="center"/>
        </w:trPr>
        <w:tc>
          <w:tcPr>
            <w:tcW w:w="3825" w:type="dxa"/>
            <w:vAlign w:val="center"/>
          </w:tcPr>
          <w:p w14:paraId="2A74338A" w14:textId="75363A1D" w:rsidR="00FE3ED9" w:rsidRDefault="00FE3ED9" w:rsidP="00B94456">
            <w:pPr>
              <w:pStyle w:val="NoSpacing"/>
              <w:jc w:val="center"/>
              <w:rPr>
                <w:rFonts w:ascii="Arial" w:hAnsi="Arial" w:cs="Arial"/>
              </w:rPr>
            </w:pPr>
            <w:r w:rsidRPr="002B3365">
              <w:rPr>
                <w:rFonts w:ascii="Arial" w:hAnsi="Arial" w:cs="Arial"/>
                <w:sz w:val="20"/>
                <w:szCs w:val="20"/>
              </w:rPr>
              <w:t>Volumetric Flowrate</w:t>
            </w:r>
            <w:r w:rsidR="00F212DA">
              <w:rPr>
                <w:rFonts w:ascii="Arial" w:hAnsi="Arial" w:cs="Arial"/>
                <w:sz w:val="20"/>
                <w:szCs w:val="20"/>
              </w:rPr>
              <w:t>,</w:t>
            </w:r>
          </w:p>
          <w:p w14:paraId="46EA0502" w14:textId="77777777" w:rsidR="00FE3ED9" w:rsidRPr="004E67FE" w:rsidRDefault="00FE3ED9" w:rsidP="00B94456">
            <w:pPr>
              <w:pStyle w:val="NoSpacing"/>
              <w:jc w:val="center"/>
              <w:rPr>
                <w:rFonts w:ascii="Arial" w:hAnsi="Arial" w:cs="Arial"/>
                <w:sz w:val="20"/>
                <w:szCs w:val="20"/>
                <w:vertAlign w:val="superscript"/>
              </w:rPr>
            </w:pPr>
            <w:r w:rsidRPr="002B3365">
              <w:rPr>
                <w:rFonts w:ascii="Arial" w:hAnsi="Arial" w:cs="Arial"/>
                <w:sz w:val="20"/>
                <w:szCs w:val="20"/>
              </w:rPr>
              <w:t>(dscfm by M19)</w:t>
            </w:r>
            <w:r>
              <w:rPr>
                <w:rFonts w:ascii="Arial" w:hAnsi="Arial" w:cs="Arial"/>
                <w:sz w:val="20"/>
                <w:szCs w:val="20"/>
                <w:vertAlign w:val="superscript"/>
              </w:rPr>
              <w:t>2</w:t>
            </w:r>
          </w:p>
        </w:tc>
        <w:tc>
          <w:tcPr>
            <w:tcW w:w="1389" w:type="dxa"/>
            <w:vAlign w:val="center"/>
          </w:tcPr>
          <w:p w14:paraId="1ACEE955" w14:textId="77777777" w:rsidR="00FE3ED9" w:rsidRPr="002B3365" w:rsidRDefault="00FE3ED9" w:rsidP="00B94456">
            <w:pPr>
              <w:pStyle w:val="NoSpacing"/>
              <w:jc w:val="center"/>
              <w:rPr>
                <w:rFonts w:ascii="Arial" w:hAnsi="Arial" w:cs="Arial"/>
                <w:sz w:val="20"/>
                <w:szCs w:val="20"/>
              </w:rPr>
            </w:pPr>
          </w:p>
        </w:tc>
        <w:tc>
          <w:tcPr>
            <w:tcW w:w="1273" w:type="dxa"/>
            <w:vAlign w:val="center"/>
          </w:tcPr>
          <w:p w14:paraId="0EDA1FEC" w14:textId="77777777" w:rsidR="00FE3ED9" w:rsidRPr="002B3365" w:rsidRDefault="00FE3ED9" w:rsidP="00B94456">
            <w:pPr>
              <w:pStyle w:val="NoSpacing"/>
              <w:jc w:val="center"/>
              <w:rPr>
                <w:rFonts w:ascii="Arial" w:hAnsi="Arial" w:cs="Arial"/>
                <w:sz w:val="20"/>
                <w:szCs w:val="20"/>
              </w:rPr>
            </w:pPr>
          </w:p>
        </w:tc>
        <w:tc>
          <w:tcPr>
            <w:tcW w:w="1273" w:type="dxa"/>
            <w:vAlign w:val="center"/>
          </w:tcPr>
          <w:p w14:paraId="6107637E" w14:textId="77777777" w:rsidR="00FE3ED9" w:rsidRPr="002B3365" w:rsidRDefault="00FE3ED9" w:rsidP="00B94456">
            <w:pPr>
              <w:pStyle w:val="NoSpacing"/>
              <w:jc w:val="center"/>
              <w:rPr>
                <w:rFonts w:ascii="Arial" w:hAnsi="Arial" w:cs="Arial"/>
                <w:sz w:val="20"/>
                <w:szCs w:val="20"/>
              </w:rPr>
            </w:pPr>
          </w:p>
        </w:tc>
        <w:tc>
          <w:tcPr>
            <w:tcW w:w="1600" w:type="dxa"/>
            <w:vAlign w:val="center"/>
          </w:tcPr>
          <w:p w14:paraId="7380D2E7" w14:textId="77777777" w:rsidR="00FE3ED9" w:rsidRPr="002B3365" w:rsidRDefault="00FE3ED9" w:rsidP="00B94456">
            <w:pPr>
              <w:pStyle w:val="NoSpacing"/>
              <w:jc w:val="center"/>
              <w:rPr>
                <w:rFonts w:ascii="Arial" w:hAnsi="Arial" w:cs="Arial"/>
                <w:sz w:val="20"/>
                <w:szCs w:val="20"/>
              </w:rPr>
            </w:pPr>
          </w:p>
        </w:tc>
      </w:tr>
      <w:tr w:rsidR="00FE3ED9" w:rsidRPr="00C96DE4" w14:paraId="7C62A137" w14:textId="77777777" w:rsidTr="00C82550">
        <w:trPr>
          <w:trHeight w:val="360"/>
          <w:jc w:val="center"/>
        </w:trPr>
        <w:tc>
          <w:tcPr>
            <w:tcW w:w="3825" w:type="dxa"/>
            <w:vAlign w:val="center"/>
          </w:tcPr>
          <w:p w14:paraId="79D9913A" w14:textId="1FE23082" w:rsidR="00FE3ED9" w:rsidRPr="002B3365" w:rsidRDefault="00FE3ED9" w:rsidP="00B94456">
            <w:pPr>
              <w:pStyle w:val="NoSpacing"/>
              <w:jc w:val="center"/>
              <w:rPr>
                <w:rFonts w:ascii="Arial" w:hAnsi="Arial" w:cs="Arial"/>
                <w:sz w:val="20"/>
                <w:szCs w:val="20"/>
              </w:rPr>
            </w:pPr>
            <w:r w:rsidRPr="002B3365">
              <w:rPr>
                <w:rFonts w:ascii="Arial" w:hAnsi="Arial" w:cs="Arial"/>
                <w:sz w:val="20"/>
                <w:szCs w:val="20"/>
              </w:rPr>
              <w:t>Volumetric Flowrate</w:t>
            </w:r>
            <w:r w:rsidR="00F212DA">
              <w:rPr>
                <w:rFonts w:ascii="Arial" w:hAnsi="Arial" w:cs="Arial"/>
                <w:sz w:val="20"/>
                <w:szCs w:val="20"/>
              </w:rPr>
              <w:t>,</w:t>
            </w:r>
          </w:p>
          <w:p w14:paraId="2AA56385" w14:textId="5576A5DB" w:rsidR="00FE3ED9" w:rsidRPr="002B3365" w:rsidRDefault="00FE3ED9" w:rsidP="00B94456">
            <w:pPr>
              <w:pStyle w:val="NoSpacing"/>
              <w:jc w:val="center"/>
              <w:rPr>
                <w:rFonts w:ascii="Arial" w:hAnsi="Arial" w:cs="Arial"/>
                <w:sz w:val="20"/>
                <w:szCs w:val="20"/>
                <w:vertAlign w:val="superscript"/>
              </w:rPr>
            </w:pPr>
            <w:r w:rsidRPr="002B3365">
              <w:rPr>
                <w:rFonts w:ascii="Arial" w:hAnsi="Arial" w:cs="Arial"/>
                <w:sz w:val="20"/>
                <w:szCs w:val="20"/>
              </w:rPr>
              <w:t>(dscfm by M2/2C)</w:t>
            </w:r>
            <w:r w:rsidRPr="002B3365">
              <w:rPr>
                <w:rFonts w:ascii="Arial" w:hAnsi="Arial" w:cs="Arial"/>
                <w:sz w:val="20"/>
                <w:szCs w:val="20"/>
                <w:vertAlign w:val="superscript"/>
              </w:rPr>
              <w:t>2</w:t>
            </w:r>
          </w:p>
        </w:tc>
        <w:tc>
          <w:tcPr>
            <w:tcW w:w="1389" w:type="dxa"/>
            <w:vAlign w:val="center"/>
          </w:tcPr>
          <w:p w14:paraId="25E7AC20" w14:textId="77777777" w:rsidR="00FE3ED9" w:rsidRPr="002B3365" w:rsidRDefault="00FE3ED9" w:rsidP="00B94456">
            <w:pPr>
              <w:pStyle w:val="NoSpacing"/>
              <w:jc w:val="center"/>
              <w:rPr>
                <w:rFonts w:ascii="Arial" w:hAnsi="Arial" w:cs="Arial"/>
                <w:sz w:val="20"/>
                <w:szCs w:val="20"/>
              </w:rPr>
            </w:pPr>
          </w:p>
        </w:tc>
        <w:tc>
          <w:tcPr>
            <w:tcW w:w="1273" w:type="dxa"/>
            <w:vAlign w:val="center"/>
          </w:tcPr>
          <w:p w14:paraId="43C3140D" w14:textId="77777777" w:rsidR="00FE3ED9" w:rsidRPr="002B3365" w:rsidRDefault="00FE3ED9" w:rsidP="00B94456">
            <w:pPr>
              <w:pStyle w:val="NoSpacing"/>
              <w:jc w:val="center"/>
              <w:rPr>
                <w:rFonts w:ascii="Arial" w:hAnsi="Arial" w:cs="Arial"/>
                <w:sz w:val="20"/>
                <w:szCs w:val="20"/>
              </w:rPr>
            </w:pPr>
          </w:p>
        </w:tc>
        <w:tc>
          <w:tcPr>
            <w:tcW w:w="1273" w:type="dxa"/>
            <w:vAlign w:val="center"/>
          </w:tcPr>
          <w:p w14:paraId="2DE51B0E" w14:textId="77777777" w:rsidR="00FE3ED9" w:rsidRPr="002B3365" w:rsidRDefault="00FE3ED9" w:rsidP="00B94456">
            <w:pPr>
              <w:pStyle w:val="NoSpacing"/>
              <w:jc w:val="center"/>
              <w:rPr>
                <w:rFonts w:ascii="Arial" w:hAnsi="Arial" w:cs="Arial"/>
                <w:sz w:val="20"/>
                <w:szCs w:val="20"/>
              </w:rPr>
            </w:pPr>
          </w:p>
        </w:tc>
        <w:tc>
          <w:tcPr>
            <w:tcW w:w="1600" w:type="dxa"/>
            <w:vAlign w:val="center"/>
          </w:tcPr>
          <w:p w14:paraId="494BA3E1" w14:textId="77777777" w:rsidR="00FE3ED9" w:rsidRPr="002B3365" w:rsidRDefault="00FE3ED9" w:rsidP="00B94456">
            <w:pPr>
              <w:pStyle w:val="NoSpacing"/>
              <w:jc w:val="center"/>
              <w:rPr>
                <w:rFonts w:ascii="Arial" w:hAnsi="Arial" w:cs="Arial"/>
                <w:sz w:val="20"/>
                <w:szCs w:val="20"/>
              </w:rPr>
            </w:pPr>
          </w:p>
        </w:tc>
      </w:tr>
      <w:tr w:rsidR="00FE3ED9" w:rsidRPr="00C96DE4" w14:paraId="551D006C" w14:textId="77777777" w:rsidTr="00C82550">
        <w:trPr>
          <w:trHeight w:val="360"/>
          <w:jc w:val="center"/>
        </w:trPr>
        <w:tc>
          <w:tcPr>
            <w:tcW w:w="9360" w:type="dxa"/>
            <w:gridSpan w:val="5"/>
            <w:shd w:val="clear" w:color="auto" w:fill="F3F3F3"/>
            <w:vAlign w:val="center"/>
          </w:tcPr>
          <w:p w14:paraId="56D56F55" w14:textId="1E160C79" w:rsidR="00FE3ED9" w:rsidRPr="002B3365" w:rsidRDefault="00FE3ED9" w:rsidP="00B94456">
            <w:pPr>
              <w:pStyle w:val="NoSpacing"/>
              <w:jc w:val="center"/>
              <w:rPr>
                <w:rFonts w:ascii="Arial" w:hAnsi="Arial" w:cs="Arial"/>
                <w:sz w:val="20"/>
                <w:szCs w:val="20"/>
              </w:rPr>
            </w:pPr>
            <w:r w:rsidRPr="00DA3A9C">
              <w:rPr>
                <w:rFonts w:ascii="Arial" w:hAnsi="Arial" w:cs="Arial"/>
                <w:b/>
                <w:sz w:val="20"/>
                <w:szCs w:val="20"/>
              </w:rPr>
              <w:t>Formaldehyde</w:t>
            </w:r>
            <w:r w:rsidRPr="00887CE3">
              <w:rPr>
                <w:rFonts w:ascii="Arial" w:hAnsi="Arial" w:cs="Arial"/>
                <w:b/>
                <w:sz w:val="20"/>
                <w:szCs w:val="20"/>
              </w:rPr>
              <w:t xml:space="preserve"> Emission Results</w:t>
            </w:r>
          </w:p>
        </w:tc>
      </w:tr>
      <w:tr w:rsidR="00FE3ED9" w:rsidRPr="00C96DE4" w14:paraId="25BBB8C5" w14:textId="77777777" w:rsidTr="00C82550">
        <w:trPr>
          <w:trHeight w:val="360"/>
          <w:jc w:val="center"/>
        </w:trPr>
        <w:tc>
          <w:tcPr>
            <w:tcW w:w="3825" w:type="dxa"/>
            <w:vAlign w:val="center"/>
          </w:tcPr>
          <w:p w14:paraId="629FAAAD" w14:textId="77777777" w:rsidR="00FE3ED9" w:rsidRPr="002B3365" w:rsidRDefault="00FE3ED9" w:rsidP="00B94456">
            <w:pPr>
              <w:pStyle w:val="NoSpacing"/>
              <w:jc w:val="center"/>
              <w:rPr>
                <w:rFonts w:ascii="Arial" w:hAnsi="Arial" w:cs="Arial"/>
                <w:sz w:val="20"/>
                <w:szCs w:val="20"/>
              </w:rPr>
            </w:pPr>
            <w:r w:rsidRPr="002B3365">
              <w:rPr>
                <w:rFonts w:ascii="Arial" w:hAnsi="Arial" w:cs="Arial"/>
                <w:sz w:val="20"/>
                <w:szCs w:val="20"/>
              </w:rPr>
              <w:t>Emission Conc</w:t>
            </w:r>
            <w:r>
              <w:rPr>
                <w:rFonts w:ascii="Arial" w:hAnsi="Arial" w:cs="Arial"/>
              </w:rPr>
              <w:t>.</w:t>
            </w:r>
            <w:r w:rsidRPr="002B3365">
              <w:rPr>
                <w:rFonts w:ascii="Arial" w:hAnsi="Arial" w:cs="Arial"/>
                <w:sz w:val="20"/>
                <w:szCs w:val="20"/>
              </w:rPr>
              <w:t>, (ppmvd)</w:t>
            </w:r>
          </w:p>
        </w:tc>
        <w:tc>
          <w:tcPr>
            <w:tcW w:w="1389" w:type="dxa"/>
            <w:vAlign w:val="center"/>
          </w:tcPr>
          <w:p w14:paraId="22638BB0" w14:textId="77777777" w:rsidR="00FE3ED9" w:rsidRPr="002B3365" w:rsidRDefault="00FE3ED9" w:rsidP="00B94456">
            <w:pPr>
              <w:pStyle w:val="NoSpacing"/>
              <w:jc w:val="center"/>
              <w:rPr>
                <w:rFonts w:ascii="Arial" w:hAnsi="Arial" w:cs="Arial"/>
                <w:sz w:val="20"/>
                <w:szCs w:val="20"/>
              </w:rPr>
            </w:pPr>
          </w:p>
        </w:tc>
        <w:tc>
          <w:tcPr>
            <w:tcW w:w="1273" w:type="dxa"/>
            <w:vAlign w:val="center"/>
          </w:tcPr>
          <w:p w14:paraId="5FF2946F" w14:textId="77777777" w:rsidR="00FE3ED9" w:rsidRPr="002B3365" w:rsidRDefault="00FE3ED9" w:rsidP="00B94456">
            <w:pPr>
              <w:pStyle w:val="NoSpacing"/>
              <w:jc w:val="center"/>
              <w:rPr>
                <w:rFonts w:ascii="Arial" w:hAnsi="Arial" w:cs="Arial"/>
                <w:sz w:val="20"/>
                <w:szCs w:val="20"/>
              </w:rPr>
            </w:pPr>
          </w:p>
        </w:tc>
        <w:tc>
          <w:tcPr>
            <w:tcW w:w="1273" w:type="dxa"/>
            <w:vAlign w:val="center"/>
          </w:tcPr>
          <w:p w14:paraId="78355AAF" w14:textId="77777777" w:rsidR="00FE3ED9" w:rsidRPr="002B3365" w:rsidRDefault="00FE3ED9" w:rsidP="00B94456">
            <w:pPr>
              <w:pStyle w:val="NoSpacing"/>
              <w:jc w:val="center"/>
              <w:rPr>
                <w:rFonts w:ascii="Arial" w:hAnsi="Arial" w:cs="Arial"/>
                <w:sz w:val="20"/>
                <w:szCs w:val="20"/>
              </w:rPr>
            </w:pPr>
          </w:p>
        </w:tc>
        <w:tc>
          <w:tcPr>
            <w:tcW w:w="1600" w:type="dxa"/>
            <w:vAlign w:val="center"/>
          </w:tcPr>
          <w:p w14:paraId="31E4EF26" w14:textId="77777777" w:rsidR="00FE3ED9" w:rsidRPr="002B3365" w:rsidRDefault="00FE3ED9" w:rsidP="00B94456">
            <w:pPr>
              <w:pStyle w:val="NoSpacing"/>
              <w:jc w:val="center"/>
              <w:rPr>
                <w:rFonts w:ascii="Arial" w:hAnsi="Arial" w:cs="Arial"/>
                <w:sz w:val="20"/>
                <w:szCs w:val="20"/>
              </w:rPr>
            </w:pPr>
          </w:p>
        </w:tc>
      </w:tr>
      <w:tr w:rsidR="00FE3ED9" w:rsidRPr="00C96DE4" w14:paraId="3A09E125" w14:textId="77777777" w:rsidTr="00C82550">
        <w:trPr>
          <w:trHeight w:val="360"/>
          <w:jc w:val="center"/>
        </w:trPr>
        <w:tc>
          <w:tcPr>
            <w:tcW w:w="3825" w:type="dxa"/>
            <w:vAlign w:val="center"/>
          </w:tcPr>
          <w:p w14:paraId="3FC885A1" w14:textId="57D62B26" w:rsidR="00FE3ED9" w:rsidRPr="002B3365" w:rsidRDefault="00FE3ED9" w:rsidP="00B94456">
            <w:pPr>
              <w:pStyle w:val="NoSpacing"/>
              <w:jc w:val="center"/>
              <w:rPr>
                <w:rFonts w:ascii="Arial" w:hAnsi="Arial" w:cs="Arial"/>
                <w:sz w:val="20"/>
                <w:szCs w:val="20"/>
              </w:rPr>
            </w:pPr>
            <w:r w:rsidRPr="00887CE3">
              <w:rPr>
                <w:rFonts w:ascii="Arial" w:hAnsi="Arial" w:cs="Arial"/>
                <w:sz w:val="20"/>
                <w:szCs w:val="20"/>
              </w:rPr>
              <w:t>Emission Conc</w:t>
            </w:r>
            <w:r w:rsidR="00B55FA2">
              <w:rPr>
                <w:rFonts w:ascii="Arial" w:hAnsi="Arial" w:cs="Arial"/>
                <w:sz w:val="20"/>
                <w:szCs w:val="20"/>
              </w:rPr>
              <w:t xml:space="preserve">., </w:t>
            </w:r>
            <w:r w:rsidRPr="00887CE3">
              <w:rPr>
                <w:rFonts w:ascii="Arial" w:hAnsi="Arial" w:cs="Arial"/>
                <w:sz w:val="20"/>
                <w:szCs w:val="20"/>
              </w:rPr>
              <w:t>(ppmdv @ 15% O</w:t>
            </w:r>
            <w:r w:rsidRPr="00887CE3">
              <w:rPr>
                <w:rFonts w:ascii="Arial" w:hAnsi="Arial" w:cs="Arial"/>
                <w:sz w:val="20"/>
                <w:szCs w:val="20"/>
                <w:vertAlign w:val="subscript"/>
              </w:rPr>
              <w:t>2</w:t>
            </w:r>
            <w:r w:rsidRPr="00887CE3">
              <w:rPr>
                <w:rFonts w:ascii="Arial" w:hAnsi="Arial" w:cs="Arial"/>
                <w:sz w:val="20"/>
                <w:szCs w:val="20"/>
              </w:rPr>
              <w:t>)</w:t>
            </w:r>
          </w:p>
        </w:tc>
        <w:tc>
          <w:tcPr>
            <w:tcW w:w="1389" w:type="dxa"/>
            <w:vAlign w:val="center"/>
          </w:tcPr>
          <w:p w14:paraId="0ABB5346" w14:textId="77777777" w:rsidR="00FE3ED9" w:rsidRPr="002B3365" w:rsidRDefault="00FE3ED9" w:rsidP="00B94456">
            <w:pPr>
              <w:pStyle w:val="NoSpacing"/>
              <w:jc w:val="center"/>
              <w:rPr>
                <w:rFonts w:ascii="Arial" w:hAnsi="Arial" w:cs="Arial"/>
                <w:sz w:val="20"/>
                <w:szCs w:val="20"/>
              </w:rPr>
            </w:pPr>
          </w:p>
        </w:tc>
        <w:tc>
          <w:tcPr>
            <w:tcW w:w="1273" w:type="dxa"/>
            <w:vAlign w:val="center"/>
          </w:tcPr>
          <w:p w14:paraId="4F76597A" w14:textId="77777777" w:rsidR="00FE3ED9" w:rsidRPr="002B3365" w:rsidRDefault="00FE3ED9" w:rsidP="00B94456">
            <w:pPr>
              <w:pStyle w:val="NoSpacing"/>
              <w:jc w:val="center"/>
              <w:rPr>
                <w:rFonts w:ascii="Arial" w:hAnsi="Arial" w:cs="Arial"/>
                <w:sz w:val="20"/>
                <w:szCs w:val="20"/>
              </w:rPr>
            </w:pPr>
          </w:p>
        </w:tc>
        <w:tc>
          <w:tcPr>
            <w:tcW w:w="1273" w:type="dxa"/>
            <w:vAlign w:val="center"/>
          </w:tcPr>
          <w:p w14:paraId="0A538E3E" w14:textId="77777777" w:rsidR="00FE3ED9" w:rsidRPr="002B3365" w:rsidRDefault="00FE3ED9" w:rsidP="00B94456">
            <w:pPr>
              <w:pStyle w:val="NoSpacing"/>
              <w:jc w:val="center"/>
              <w:rPr>
                <w:rFonts w:ascii="Arial" w:hAnsi="Arial" w:cs="Arial"/>
                <w:sz w:val="20"/>
                <w:szCs w:val="20"/>
              </w:rPr>
            </w:pPr>
          </w:p>
        </w:tc>
        <w:tc>
          <w:tcPr>
            <w:tcW w:w="1600" w:type="dxa"/>
            <w:vAlign w:val="center"/>
          </w:tcPr>
          <w:p w14:paraId="428489BC" w14:textId="77777777" w:rsidR="00FE3ED9" w:rsidRPr="002B3365" w:rsidRDefault="00FE3ED9" w:rsidP="00B94456">
            <w:pPr>
              <w:pStyle w:val="NoSpacing"/>
              <w:jc w:val="center"/>
              <w:rPr>
                <w:rFonts w:ascii="Arial" w:hAnsi="Arial" w:cs="Arial"/>
                <w:sz w:val="20"/>
                <w:szCs w:val="20"/>
              </w:rPr>
            </w:pPr>
          </w:p>
        </w:tc>
      </w:tr>
      <w:tr w:rsidR="00C82550" w:rsidRPr="00C96DE4" w14:paraId="76AAB0A8" w14:textId="77777777" w:rsidTr="00C82550">
        <w:trPr>
          <w:trHeight w:val="360"/>
          <w:jc w:val="center"/>
        </w:trPr>
        <w:tc>
          <w:tcPr>
            <w:tcW w:w="3825" w:type="dxa"/>
            <w:vAlign w:val="center"/>
          </w:tcPr>
          <w:p w14:paraId="60603CE1" w14:textId="67EAA827" w:rsidR="00C82550" w:rsidRPr="00725C5C" w:rsidRDefault="00D445C1" w:rsidP="00B94456">
            <w:pPr>
              <w:pStyle w:val="NoSpacing"/>
              <w:jc w:val="center"/>
              <w:rPr>
                <w:rFonts w:ascii="Arial" w:hAnsi="Arial" w:cs="Arial"/>
                <w:sz w:val="20"/>
                <w:szCs w:val="20"/>
              </w:rPr>
            </w:pPr>
            <w:r w:rsidRPr="00D445C1">
              <w:rPr>
                <w:rFonts w:ascii="Arial" w:hAnsi="Arial" w:cs="Arial"/>
                <w:sz w:val="20"/>
                <w:szCs w:val="20"/>
              </w:rPr>
              <w:t xml:space="preserve">GP5 / GP-5A </w:t>
            </w:r>
            <w:r w:rsidR="00C82550" w:rsidRPr="00887CE3">
              <w:rPr>
                <w:rFonts w:ascii="Arial" w:hAnsi="Arial" w:cs="Arial"/>
                <w:sz w:val="20"/>
                <w:szCs w:val="20"/>
              </w:rPr>
              <w:t>Emission Conc</w:t>
            </w:r>
            <w:r w:rsidR="00C82550">
              <w:rPr>
                <w:rFonts w:ascii="Arial" w:hAnsi="Arial" w:cs="Arial"/>
                <w:sz w:val="20"/>
                <w:szCs w:val="20"/>
              </w:rPr>
              <w:t xml:space="preserve">. </w:t>
            </w:r>
            <w:r w:rsidR="00C82550" w:rsidRPr="00725C5C">
              <w:rPr>
                <w:rFonts w:ascii="Arial" w:hAnsi="Arial" w:cs="Arial"/>
                <w:sz w:val="20"/>
                <w:szCs w:val="20"/>
              </w:rPr>
              <w:t>Limit</w:t>
            </w:r>
            <w:r w:rsidR="00F212DA">
              <w:rPr>
                <w:rFonts w:ascii="Arial" w:hAnsi="Arial" w:cs="Arial"/>
                <w:sz w:val="20"/>
                <w:szCs w:val="20"/>
              </w:rPr>
              <w:t>,</w:t>
            </w:r>
          </w:p>
          <w:p w14:paraId="234DB4B4" w14:textId="652EB1BB" w:rsidR="00C82550" w:rsidRPr="002B3365" w:rsidRDefault="00C82550" w:rsidP="00B94456">
            <w:pPr>
              <w:pStyle w:val="NoSpacing"/>
              <w:jc w:val="center"/>
              <w:rPr>
                <w:rFonts w:ascii="Arial" w:hAnsi="Arial" w:cs="Arial"/>
                <w:sz w:val="20"/>
                <w:szCs w:val="20"/>
              </w:rPr>
            </w:pPr>
            <w:r w:rsidRPr="00887CE3">
              <w:rPr>
                <w:rFonts w:ascii="Arial" w:hAnsi="Arial" w:cs="Arial"/>
                <w:sz w:val="20"/>
                <w:szCs w:val="20"/>
              </w:rPr>
              <w:t>(ppmdv @ 15% O</w:t>
            </w:r>
            <w:r w:rsidRPr="00887CE3">
              <w:rPr>
                <w:rFonts w:ascii="Arial" w:hAnsi="Arial" w:cs="Arial"/>
                <w:sz w:val="20"/>
                <w:szCs w:val="20"/>
                <w:vertAlign w:val="subscript"/>
              </w:rPr>
              <w:t>2</w:t>
            </w:r>
            <w:r w:rsidRPr="00887CE3">
              <w:rPr>
                <w:rFonts w:ascii="Arial" w:hAnsi="Arial" w:cs="Arial"/>
                <w:sz w:val="20"/>
                <w:szCs w:val="20"/>
              </w:rPr>
              <w:t>)</w:t>
            </w:r>
          </w:p>
        </w:tc>
        <w:tc>
          <w:tcPr>
            <w:tcW w:w="1389" w:type="dxa"/>
            <w:vAlign w:val="center"/>
          </w:tcPr>
          <w:p w14:paraId="771A2A6A" w14:textId="798F4CD8" w:rsidR="00C82550" w:rsidRPr="002B3365" w:rsidRDefault="00C82550" w:rsidP="00B94456">
            <w:pPr>
              <w:pStyle w:val="NoSpacing"/>
              <w:jc w:val="center"/>
              <w:rPr>
                <w:rFonts w:ascii="Arial" w:hAnsi="Arial" w:cs="Arial"/>
                <w:sz w:val="20"/>
                <w:szCs w:val="20"/>
              </w:rPr>
            </w:pPr>
            <w:r w:rsidRPr="00F15D83">
              <w:rPr>
                <w:rFonts w:ascii="Arial" w:hAnsi="Arial" w:cs="Arial"/>
                <w:sz w:val="20"/>
                <w:szCs w:val="20"/>
              </w:rPr>
              <w:t>N/A</w:t>
            </w:r>
          </w:p>
        </w:tc>
        <w:tc>
          <w:tcPr>
            <w:tcW w:w="1273" w:type="dxa"/>
            <w:vAlign w:val="center"/>
          </w:tcPr>
          <w:p w14:paraId="41DA1A38" w14:textId="0983FFFF" w:rsidR="00C82550" w:rsidRPr="002B3365" w:rsidRDefault="00C82550" w:rsidP="00B94456">
            <w:pPr>
              <w:pStyle w:val="NoSpacing"/>
              <w:jc w:val="center"/>
              <w:rPr>
                <w:rFonts w:ascii="Arial" w:hAnsi="Arial" w:cs="Arial"/>
                <w:sz w:val="20"/>
                <w:szCs w:val="20"/>
              </w:rPr>
            </w:pPr>
            <w:r w:rsidRPr="00F15D83">
              <w:rPr>
                <w:rFonts w:ascii="Arial" w:hAnsi="Arial" w:cs="Arial"/>
                <w:sz w:val="20"/>
                <w:szCs w:val="20"/>
              </w:rPr>
              <w:t>N/A</w:t>
            </w:r>
          </w:p>
        </w:tc>
        <w:tc>
          <w:tcPr>
            <w:tcW w:w="1273" w:type="dxa"/>
            <w:vAlign w:val="center"/>
          </w:tcPr>
          <w:p w14:paraId="672CBDF8" w14:textId="28008120" w:rsidR="00C82550" w:rsidRPr="002B3365" w:rsidRDefault="00C82550" w:rsidP="00B94456">
            <w:pPr>
              <w:pStyle w:val="NoSpacing"/>
              <w:jc w:val="center"/>
              <w:rPr>
                <w:rFonts w:ascii="Arial" w:hAnsi="Arial" w:cs="Arial"/>
                <w:sz w:val="20"/>
                <w:szCs w:val="20"/>
              </w:rPr>
            </w:pPr>
            <w:r w:rsidRPr="00F15D83">
              <w:rPr>
                <w:rFonts w:ascii="Arial" w:hAnsi="Arial" w:cs="Arial"/>
                <w:sz w:val="20"/>
                <w:szCs w:val="20"/>
              </w:rPr>
              <w:t>N/A</w:t>
            </w:r>
          </w:p>
        </w:tc>
        <w:tc>
          <w:tcPr>
            <w:tcW w:w="1600" w:type="dxa"/>
            <w:vAlign w:val="center"/>
          </w:tcPr>
          <w:p w14:paraId="3A80B4F3" w14:textId="0500DA1C" w:rsidR="00C82550" w:rsidRPr="00C82550" w:rsidRDefault="00C82550" w:rsidP="00B94456">
            <w:pPr>
              <w:pStyle w:val="NoSpacing"/>
              <w:jc w:val="center"/>
              <w:rPr>
                <w:rFonts w:ascii="Arial" w:hAnsi="Arial" w:cs="Arial"/>
                <w:b/>
                <w:bCs/>
                <w:sz w:val="20"/>
                <w:szCs w:val="20"/>
              </w:rPr>
            </w:pPr>
          </w:p>
        </w:tc>
      </w:tr>
      <w:tr w:rsidR="00C82550" w:rsidRPr="00C96DE4" w14:paraId="119F1421" w14:textId="77777777" w:rsidTr="00C82550">
        <w:trPr>
          <w:trHeight w:val="360"/>
          <w:jc w:val="center"/>
        </w:trPr>
        <w:tc>
          <w:tcPr>
            <w:tcW w:w="3825" w:type="dxa"/>
            <w:vAlign w:val="center"/>
          </w:tcPr>
          <w:p w14:paraId="280F2AF9" w14:textId="77777777" w:rsidR="00C82550" w:rsidRPr="002B3365" w:rsidRDefault="00C82550" w:rsidP="00B94456">
            <w:pPr>
              <w:pStyle w:val="NoSpacing"/>
              <w:jc w:val="center"/>
              <w:rPr>
                <w:rFonts w:ascii="Arial" w:hAnsi="Arial" w:cs="Arial"/>
                <w:sz w:val="20"/>
                <w:szCs w:val="20"/>
              </w:rPr>
            </w:pPr>
            <w:r w:rsidRPr="002B3365">
              <w:rPr>
                <w:rFonts w:ascii="Arial" w:hAnsi="Arial" w:cs="Arial"/>
                <w:sz w:val="20"/>
                <w:szCs w:val="20"/>
              </w:rPr>
              <w:t>Emission Rate, (lb/hr)</w:t>
            </w:r>
          </w:p>
        </w:tc>
        <w:tc>
          <w:tcPr>
            <w:tcW w:w="1389" w:type="dxa"/>
            <w:vAlign w:val="center"/>
          </w:tcPr>
          <w:p w14:paraId="68F066D3" w14:textId="77777777" w:rsidR="00C82550" w:rsidRPr="002B3365" w:rsidRDefault="00C82550" w:rsidP="00B94456">
            <w:pPr>
              <w:pStyle w:val="NoSpacing"/>
              <w:jc w:val="center"/>
              <w:rPr>
                <w:rFonts w:ascii="Arial" w:hAnsi="Arial" w:cs="Arial"/>
                <w:sz w:val="20"/>
                <w:szCs w:val="20"/>
              </w:rPr>
            </w:pPr>
          </w:p>
        </w:tc>
        <w:tc>
          <w:tcPr>
            <w:tcW w:w="1273" w:type="dxa"/>
            <w:vAlign w:val="center"/>
          </w:tcPr>
          <w:p w14:paraId="69A59AB8" w14:textId="77777777" w:rsidR="00C82550" w:rsidRPr="002B3365" w:rsidRDefault="00C82550" w:rsidP="00B94456">
            <w:pPr>
              <w:pStyle w:val="NoSpacing"/>
              <w:jc w:val="center"/>
              <w:rPr>
                <w:rFonts w:ascii="Arial" w:hAnsi="Arial" w:cs="Arial"/>
                <w:sz w:val="20"/>
                <w:szCs w:val="20"/>
              </w:rPr>
            </w:pPr>
          </w:p>
        </w:tc>
        <w:tc>
          <w:tcPr>
            <w:tcW w:w="1273" w:type="dxa"/>
            <w:vAlign w:val="center"/>
          </w:tcPr>
          <w:p w14:paraId="112D7E88" w14:textId="77777777" w:rsidR="00C82550" w:rsidRPr="002B3365" w:rsidRDefault="00C82550" w:rsidP="00B94456">
            <w:pPr>
              <w:pStyle w:val="NoSpacing"/>
              <w:jc w:val="center"/>
              <w:rPr>
                <w:rFonts w:ascii="Arial" w:hAnsi="Arial" w:cs="Arial"/>
                <w:sz w:val="20"/>
                <w:szCs w:val="20"/>
              </w:rPr>
            </w:pPr>
          </w:p>
        </w:tc>
        <w:tc>
          <w:tcPr>
            <w:tcW w:w="1600" w:type="dxa"/>
            <w:shd w:val="clear" w:color="auto" w:fill="FFFFFF"/>
            <w:vAlign w:val="center"/>
          </w:tcPr>
          <w:p w14:paraId="195BDA49" w14:textId="77777777" w:rsidR="00C82550" w:rsidRPr="002B3365" w:rsidRDefault="00C82550" w:rsidP="00B94456">
            <w:pPr>
              <w:pStyle w:val="NoSpacing"/>
              <w:jc w:val="center"/>
              <w:rPr>
                <w:rFonts w:ascii="Arial" w:hAnsi="Arial" w:cs="Arial"/>
                <w:sz w:val="20"/>
                <w:szCs w:val="20"/>
              </w:rPr>
            </w:pPr>
          </w:p>
        </w:tc>
      </w:tr>
      <w:tr w:rsidR="00C82550" w:rsidRPr="00C96DE4" w14:paraId="51BD020E" w14:textId="77777777" w:rsidTr="00C82550">
        <w:trPr>
          <w:trHeight w:val="360"/>
          <w:jc w:val="center"/>
        </w:trPr>
        <w:tc>
          <w:tcPr>
            <w:tcW w:w="3825" w:type="dxa"/>
            <w:vAlign w:val="center"/>
          </w:tcPr>
          <w:p w14:paraId="1ED3E2DF" w14:textId="77777777" w:rsidR="00C82550" w:rsidRPr="003C0F06" w:rsidRDefault="00C82550" w:rsidP="00B94456">
            <w:pPr>
              <w:pStyle w:val="NoSpacing"/>
              <w:jc w:val="center"/>
              <w:rPr>
                <w:rFonts w:ascii="Arial" w:hAnsi="Arial" w:cs="Arial"/>
                <w:sz w:val="20"/>
                <w:szCs w:val="20"/>
              </w:rPr>
            </w:pPr>
            <w:r w:rsidRPr="003C0F06">
              <w:rPr>
                <w:rFonts w:ascii="Arial" w:hAnsi="Arial" w:cs="Arial"/>
                <w:sz w:val="20"/>
                <w:szCs w:val="20"/>
              </w:rPr>
              <w:t>Emission Rate, (g/BHP-hr)</w:t>
            </w:r>
          </w:p>
        </w:tc>
        <w:tc>
          <w:tcPr>
            <w:tcW w:w="1389" w:type="dxa"/>
            <w:vAlign w:val="center"/>
          </w:tcPr>
          <w:p w14:paraId="41B35749" w14:textId="77777777" w:rsidR="00C82550" w:rsidRPr="002B3365" w:rsidRDefault="00C82550" w:rsidP="00B94456">
            <w:pPr>
              <w:pStyle w:val="NoSpacing"/>
              <w:jc w:val="center"/>
              <w:rPr>
                <w:rFonts w:ascii="Arial" w:hAnsi="Arial" w:cs="Arial"/>
                <w:sz w:val="20"/>
                <w:szCs w:val="20"/>
              </w:rPr>
            </w:pPr>
          </w:p>
        </w:tc>
        <w:tc>
          <w:tcPr>
            <w:tcW w:w="1273" w:type="dxa"/>
            <w:vAlign w:val="center"/>
          </w:tcPr>
          <w:p w14:paraId="18284FEF" w14:textId="77777777" w:rsidR="00C82550" w:rsidRPr="002B3365" w:rsidRDefault="00C82550" w:rsidP="00B94456">
            <w:pPr>
              <w:pStyle w:val="NoSpacing"/>
              <w:jc w:val="center"/>
              <w:rPr>
                <w:rFonts w:ascii="Arial" w:hAnsi="Arial" w:cs="Arial"/>
                <w:sz w:val="20"/>
                <w:szCs w:val="20"/>
              </w:rPr>
            </w:pPr>
          </w:p>
        </w:tc>
        <w:tc>
          <w:tcPr>
            <w:tcW w:w="1273" w:type="dxa"/>
            <w:vAlign w:val="center"/>
          </w:tcPr>
          <w:p w14:paraId="5D8F3114" w14:textId="77777777" w:rsidR="00C82550" w:rsidRPr="002B3365" w:rsidRDefault="00C82550" w:rsidP="00B94456">
            <w:pPr>
              <w:pStyle w:val="NoSpacing"/>
              <w:jc w:val="center"/>
              <w:rPr>
                <w:rFonts w:ascii="Arial" w:hAnsi="Arial" w:cs="Arial"/>
                <w:sz w:val="20"/>
                <w:szCs w:val="20"/>
              </w:rPr>
            </w:pPr>
          </w:p>
        </w:tc>
        <w:tc>
          <w:tcPr>
            <w:tcW w:w="1600" w:type="dxa"/>
            <w:shd w:val="clear" w:color="auto" w:fill="auto"/>
            <w:vAlign w:val="center"/>
          </w:tcPr>
          <w:p w14:paraId="595AC161" w14:textId="77777777" w:rsidR="00C82550" w:rsidRPr="008F6034" w:rsidRDefault="00C82550" w:rsidP="00B94456">
            <w:pPr>
              <w:pStyle w:val="NoSpacing"/>
              <w:jc w:val="center"/>
              <w:rPr>
                <w:rFonts w:ascii="Arial" w:hAnsi="Arial" w:cs="Arial"/>
                <w:bCs/>
                <w:sz w:val="20"/>
                <w:szCs w:val="20"/>
              </w:rPr>
            </w:pPr>
          </w:p>
        </w:tc>
      </w:tr>
      <w:tr w:rsidR="00C82550" w:rsidRPr="00C96DE4" w14:paraId="6AE5BCDA" w14:textId="77777777" w:rsidTr="00D445C1">
        <w:trPr>
          <w:trHeight w:val="360"/>
          <w:jc w:val="center"/>
        </w:trPr>
        <w:tc>
          <w:tcPr>
            <w:tcW w:w="3825" w:type="dxa"/>
            <w:vAlign w:val="center"/>
          </w:tcPr>
          <w:p w14:paraId="05A1475E" w14:textId="3A5F7D43" w:rsidR="00C82550" w:rsidRPr="003C0F06" w:rsidRDefault="00C82550" w:rsidP="00B94456">
            <w:pPr>
              <w:pStyle w:val="NoSpacing"/>
              <w:jc w:val="center"/>
              <w:rPr>
                <w:rFonts w:ascii="Arial" w:hAnsi="Arial" w:cs="Arial"/>
                <w:sz w:val="20"/>
                <w:szCs w:val="20"/>
              </w:rPr>
            </w:pPr>
            <w:r w:rsidRPr="003C0F06">
              <w:rPr>
                <w:rFonts w:ascii="Arial" w:hAnsi="Arial" w:cs="Arial"/>
                <w:sz w:val="20"/>
                <w:szCs w:val="20"/>
              </w:rPr>
              <w:t>Emission Rate</w:t>
            </w:r>
            <w:r>
              <w:rPr>
                <w:rFonts w:ascii="Arial" w:hAnsi="Arial" w:cs="Arial"/>
                <w:sz w:val="20"/>
                <w:szCs w:val="20"/>
              </w:rPr>
              <w:t xml:space="preserve"> </w:t>
            </w:r>
            <w:r w:rsidRPr="00725C5C">
              <w:rPr>
                <w:rFonts w:ascii="Arial" w:hAnsi="Arial" w:cs="Arial"/>
                <w:sz w:val="20"/>
                <w:szCs w:val="20"/>
              </w:rPr>
              <w:t>Limit</w:t>
            </w:r>
            <w:r w:rsidRPr="003C0F06">
              <w:rPr>
                <w:rFonts w:ascii="Arial" w:hAnsi="Arial" w:cs="Arial"/>
                <w:sz w:val="20"/>
                <w:szCs w:val="20"/>
              </w:rPr>
              <w:t>, (g/BHP-hr)</w:t>
            </w:r>
          </w:p>
        </w:tc>
        <w:tc>
          <w:tcPr>
            <w:tcW w:w="1389" w:type="dxa"/>
            <w:vAlign w:val="center"/>
          </w:tcPr>
          <w:p w14:paraId="173BA017" w14:textId="25C9DEE1" w:rsidR="00C82550" w:rsidRPr="002B3365" w:rsidRDefault="00C82550" w:rsidP="00B94456">
            <w:pPr>
              <w:pStyle w:val="NoSpacing"/>
              <w:jc w:val="center"/>
              <w:rPr>
                <w:rFonts w:ascii="Arial" w:hAnsi="Arial" w:cs="Arial"/>
                <w:sz w:val="20"/>
                <w:szCs w:val="20"/>
              </w:rPr>
            </w:pPr>
            <w:r w:rsidRPr="00F15D83">
              <w:rPr>
                <w:rFonts w:ascii="Arial" w:hAnsi="Arial" w:cs="Arial"/>
                <w:sz w:val="20"/>
                <w:szCs w:val="20"/>
              </w:rPr>
              <w:t>N/A</w:t>
            </w:r>
          </w:p>
        </w:tc>
        <w:tc>
          <w:tcPr>
            <w:tcW w:w="1273" w:type="dxa"/>
            <w:vAlign w:val="center"/>
          </w:tcPr>
          <w:p w14:paraId="65795C02" w14:textId="4C782A17" w:rsidR="00C82550" w:rsidRPr="002B3365" w:rsidRDefault="00C82550" w:rsidP="00B94456">
            <w:pPr>
              <w:pStyle w:val="NoSpacing"/>
              <w:jc w:val="center"/>
              <w:rPr>
                <w:rFonts w:ascii="Arial" w:hAnsi="Arial" w:cs="Arial"/>
                <w:sz w:val="20"/>
                <w:szCs w:val="20"/>
              </w:rPr>
            </w:pPr>
            <w:r w:rsidRPr="00F15D83">
              <w:rPr>
                <w:rFonts w:ascii="Arial" w:hAnsi="Arial" w:cs="Arial"/>
                <w:sz w:val="20"/>
                <w:szCs w:val="20"/>
              </w:rPr>
              <w:t>N/A</w:t>
            </w:r>
          </w:p>
        </w:tc>
        <w:tc>
          <w:tcPr>
            <w:tcW w:w="1273" w:type="dxa"/>
            <w:vAlign w:val="center"/>
          </w:tcPr>
          <w:p w14:paraId="7BCBA7C4" w14:textId="38F391B8" w:rsidR="00C82550" w:rsidRPr="002B3365" w:rsidRDefault="00C82550" w:rsidP="00B94456">
            <w:pPr>
              <w:pStyle w:val="NoSpacing"/>
              <w:jc w:val="center"/>
              <w:rPr>
                <w:rFonts w:ascii="Arial" w:hAnsi="Arial" w:cs="Arial"/>
                <w:sz w:val="20"/>
                <w:szCs w:val="20"/>
              </w:rPr>
            </w:pPr>
            <w:r w:rsidRPr="00F15D83">
              <w:rPr>
                <w:rFonts w:ascii="Arial" w:hAnsi="Arial" w:cs="Arial"/>
                <w:sz w:val="20"/>
                <w:szCs w:val="20"/>
              </w:rPr>
              <w:t>N/A</w:t>
            </w:r>
          </w:p>
        </w:tc>
        <w:tc>
          <w:tcPr>
            <w:tcW w:w="1600" w:type="dxa"/>
            <w:shd w:val="clear" w:color="auto" w:fill="auto"/>
            <w:vAlign w:val="center"/>
          </w:tcPr>
          <w:p w14:paraId="4EF011BF" w14:textId="77777777" w:rsidR="00C82550" w:rsidRPr="00C82550" w:rsidRDefault="00C82550" w:rsidP="00B94456">
            <w:pPr>
              <w:pStyle w:val="NoSpacing"/>
              <w:jc w:val="center"/>
              <w:rPr>
                <w:rFonts w:ascii="Arial" w:hAnsi="Arial" w:cs="Arial"/>
                <w:b/>
                <w:sz w:val="20"/>
                <w:szCs w:val="20"/>
              </w:rPr>
            </w:pPr>
          </w:p>
        </w:tc>
      </w:tr>
      <w:tr w:rsidR="00D445C1" w:rsidRPr="00C96DE4" w14:paraId="3B2E03F8" w14:textId="77777777" w:rsidTr="00C82550">
        <w:trPr>
          <w:trHeight w:val="432"/>
          <w:jc w:val="center"/>
        </w:trPr>
        <w:tc>
          <w:tcPr>
            <w:tcW w:w="3825" w:type="dxa"/>
            <w:vAlign w:val="center"/>
          </w:tcPr>
          <w:p w14:paraId="6D08E578" w14:textId="0CAA6D73" w:rsidR="00D445C1" w:rsidRPr="00D445C1" w:rsidRDefault="00D445C1" w:rsidP="00B94456">
            <w:pPr>
              <w:pStyle w:val="NoSpacing"/>
              <w:jc w:val="center"/>
              <w:rPr>
                <w:rFonts w:ascii="Arial" w:hAnsi="Arial" w:cs="Arial"/>
                <w:sz w:val="20"/>
                <w:szCs w:val="20"/>
              </w:rPr>
            </w:pPr>
            <w:r>
              <w:rPr>
                <w:rFonts w:ascii="Arial" w:hAnsi="Arial" w:cs="Arial"/>
                <w:sz w:val="20"/>
                <w:szCs w:val="20"/>
              </w:rPr>
              <w:t>Percent Reduction, (%)</w:t>
            </w:r>
          </w:p>
        </w:tc>
        <w:tc>
          <w:tcPr>
            <w:tcW w:w="1389" w:type="dxa"/>
            <w:vAlign w:val="center"/>
          </w:tcPr>
          <w:p w14:paraId="09580F81" w14:textId="77777777" w:rsidR="00D445C1" w:rsidRPr="00D445C1" w:rsidRDefault="00D445C1" w:rsidP="00B94456">
            <w:pPr>
              <w:pStyle w:val="NoSpacing"/>
              <w:jc w:val="center"/>
              <w:rPr>
                <w:rFonts w:ascii="Arial" w:hAnsi="Arial" w:cs="Arial"/>
                <w:sz w:val="20"/>
                <w:szCs w:val="20"/>
              </w:rPr>
            </w:pPr>
          </w:p>
        </w:tc>
        <w:tc>
          <w:tcPr>
            <w:tcW w:w="1273" w:type="dxa"/>
            <w:vAlign w:val="center"/>
          </w:tcPr>
          <w:p w14:paraId="1257725A" w14:textId="77777777" w:rsidR="00D445C1" w:rsidRPr="00D445C1" w:rsidRDefault="00D445C1" w:rsidP="00B94456">
            <w:pPr>
              <w:pStyle w:val="NoSpacing"/>
              <w:jc w:val="center"/>
              <w:rPr>
                <w:rFonts w:ascii="Arial" w:hAnsi="Arial" w:cs="Arial"/>
                <w:sz w:val="20"/>
                <w:szCs w:val="20"/>
              </w:rPr>
            </w:pPr>
          </w:p>
        </w:tc>
        <w:tc>
          <w:tcPr>
            <w:tcW w:w="1273" w:type="dxa"/>
            <w:vAlign w:val="center"/>
          </w:tcPr>
          <w:p w14:paraId="3FCA99CC" w14:textId="77777777" w:rsidR="00D445C1" w:rsidRPr="00D445C1" w:rsidRDefault="00D445C1" w:rsidP="00B94456">
            <w:pPr>
              <w:pStyle w:val="NoSpacing"/>
              <w:jc w:val="center"/>
              <w:rPr>
                <w:rFonts w:ascii="Arial" w:hAnsi="Arial" w:cs="Arial"/>
                <w:sz w:val="20"/>
                <w:szCs w:val="20"/>
              </w:rPr>
            </w:pPr>
          </w:p>
        </w:tc>
        <w:tc>
          <w:tcPr>
            <w:tcW w:w="1600" w:type="dxa"/>
            <w:shd w:val="clear" w:color="auto" w:fill="auto"/>
            <w:vAlign w:val="center"/>
          </w:tcPr>
          <w:p w14:paraId="5A7AFC4D" w14:textId="77777777" w:rsidR="00D445C1" w:rsidRPr="00D445C1" w:rsidRDefault="00D445C1" w:rsidP="00B94456">
            <w:pPr>
              <w:pStyle w:val="NoSpacing"/>
              <w:jc w:val="center"/>
              <w:rPr>
                <w:rFonts w:ascii="Arial" w:hAnsi="Arial" w:cs="Arial"/>
                <w:sz w:val="20"/>
                <w:szCs w:val="20"/>
              </w:rPr>
            </w:pPr>
          </w:p>
        </w:tc>
      </w:tr>
      <w:tr w:rsidR="00D445C1" w:rsidRPr="00C96DE4" w14:paraId="7E65BAA1" w14:textId="77777777" w:rsidTr="00C82550">
        <w:trPr>
          <w:trHeight w:val="432"/>
          <w:jc w:val="center"/>
        </w:trPr>
        <w:tc>
          <w:tcPr>
            <w:tcW w:w="3825" w:type="dxa"/>
            <w:vAlign w:val="center"/>
          </w:tcPr>
          <w:p w14:paraId="789EFD82" w14:textId="3A961E80" w:rsidR="00D445C1" w:rsidRPr="00D445C1" w:rsidRDefault="00D445C1" w:rsidP="00B94456">
            <w:pPr>
              <w:pStyle w:val="NoSpacing"/>
              <w:jc w:val="center"/>
              <w:rPr>
                <w:rFonts w:ascii="Arial" w:hAnsi="Arial" w:cs="Arial"/>
                <w:sz w:val="20"/>
                <w:szCs w:val="20"/>
              </w:rPr>
            </w:pPr>
            <w:r w:rsidRPr="00D445C1">
              <w:rPr>
                <w:rFonts w:ascii="Arial" w:hAnsi="Arial" w:cs="Arial"/>
                <w:sz w:val="20"/>
                <w:szCs w:val="20"/>
              </w:rPr>
              <w:t>GP5 / GP-5A Percent Reduction, (%)</w:t>
            </w:r>
          </w:p>
        </w:tc>
        <w:tc>
          <w:tcPr>
            <w:tcW w:w="1389" w:type="dxa"/>
            <w:vAlign w:val="center"/>
          </w:tcPr>
          <w:p w14:paraId="06706C86" w14:textId="3DAB2E13" w:rsidR="00D445C1" w:rsidRPr="00F15D83" w:rsidRDefault="00D445C1" w:rsidP="00B94456">
            <w:pPr>
              <w:pStyle w:val="NoSpacing"/>
              <w:jc w:val="center"/>
              <w:rPr>
                <w:rFonts w:ascii="Arial" w:hAnsi="Arial" w:cs="Arial"/>
                <w:sz w:val="20"/>
                <w:szCs w:val="20"/>
              </w:rPr>
            </w:pPr>
            <w:r w:rsidRPr="00F15D83">
              <w:rPr>
                <w:rFonts w:ascii="Arial" w:hAnsi="Arial" w:cs="Arial"/>
                <w:sz w:val="20"/>
                <w:szCs w:val="20"/>
              </w:rPr>
              <w:t>N/A</w:t>
            </w:r>
          </w:p>
        </w:tc>
        <w:tc>
          <w:tcPr>
            <w:tcW w:w="1273" w:type="dxa"/>
            <w:vAlign w:val="center"/>
          </w:tcPr>
          <w:p w14:paraId="220013BE" w14:textId="6B1351D0" w:rsidR="00D445C1" w:rsidRPr="00F15D83" w:rsidRDefault="00D445C1" w:rsidP="00B94456">
            <w:pPr>
              <w:pStyle w:val="NoSpacing"/>
              <w:jc w:val="center"/>
              <w:rPr>
                <w:rFonts w:ascii="Arial" w:hAnsi="Arial" w:cs="Arial"/>
                <w:sz w:val="20"/>
                <w:szCs w:val="20"/>
              </w:rPr>
            </w:pPr>
            <w:r w:rsidRPr="00F15D83">
              <w:rPr>
                <w:rFonts w:ascii="Arial" w:hAnsi="Arial" w:cs="Arial"/>
                <w:sz w:val="20"/>
                <w:szCs w:val="20"/>
              </w:rPr>
              <w:t>N/A</w:t>
            </w:r>
          </w:p>
        </w:tc>
        <w:tc>
          <w:tcPr>
            <w:tcW w:w="1273" w:type="dxa"/>
            <w:vAlign w:val="center"/>
          </w:tcPr>
          <w:p w14:paraId="7802294D" w14:textId="5F367A44" w:rsidR="00D445C1" w:rsidRPr="00F15D83" w:rsidRDefault="00D445C1" w:rsidP="00B94456">
            <w:pPr>
              <w:pStyle w:val="NoSpacing"/>
              <w:jc w:val="center"/>
              <w:rPr>
                <w:rFonts w:ascii="Arial" w:hAnsi="Arial" w:cs="Arial"/>
                <w:sz w:val="20"/>
                <w:szCs w:val="20"/>
              </w:rPr>
            </w:pPr>
            <w:r w:rsidRPr="00F15D83">
              <w:rPr>
                <w:rFonts w:ascii="Arial" w:hAnsi="Arial" w:cs="Arial"/>
                <w:sz w:val="20"/>
                <w:szCs w:val="20"/>
              </w:rPr>
              <w:t>N/A</w:t>
            </w:r>
          </w:p>
        </w:tc>
        <w:tc>
          <w:tcPr>
            <w:tcW w:w="1600" w:type="dxa"/>
            <w:shd w:val="clear" w:color="auto" w:fill="auto"/>
            <w:vAlign w:val="center"/>
          </w:tcPr>
          <w:p w14:paraId="05F7618B" w14:textId="77777777" w:rsidR="00D445C1" w:rsidRPr="00C82550" w:rsidRDefault="00D445C1" w:rsidP="00B94456">
            <w:pPr>
              <w:pStyle w:val="NoSpacing"/>
              <w:jc w:val="center"/>
              <w:rPr>
                <w:rFonts w:ascii="Arial" w:hAnsi="Arial" w:cs="Arial"/>
                <w:b/>
                <w:sz w:val="20"/>
                <w:szCs w:val="20"/>
              </w:rPr>
            </w:pPr>
          </w:p>
        </w:tc>
      </w:tr>
    </w:tbl>
    <w:p w14:paraId="5B04B1F2" w14:textId="1E7D39AF" w:rsidR="00D564AD" w:rsidRDefault="00D564AD" w:rsidP="00AC4F38">
      <w:pPr>
        <w:pStyle w:val="NoSpacing"/>
        <w:ind w:left="360" w:hanging="360"/>
        <w:rPr>
          <w:rFonts w:ascii="Arial" w:hAnsi="Arial" w:cs="Arial"/>
          <w:sz w:val="20"/>
          <w:szCs w:val="20"/>
        </w:rPr>
      </w:pPr>
      <w:r w:rsidRPr="00FB6312">
        <w:rPr>
          <w:rFonts w:ascii="Arial" w:hAnsi="Arial" w:cs="Arial"/>
          <w:sz w:val="20"/>
          <w:szCs w:val="20"/>
          <w:vertAlign w:val="superscript"/>
        </w:rPr>
        <w:t>1</w:t>
      </w:r>
      <w:r w:rsidRPr="00FB6312">
        <w:rPr>
          <w:rFonts w:ascii="Arial" w:hAnsi="Arial" w:cs="Arial"/>
          <w:sz w:val="20"/>
          <w:szCs w:val="20"/>
          <w:vertAlign w:val="superscript"/>
        </w:rPr>
        <w:tab/>
      </w:r>
      <w:r w:rsidRPr="007A5056">
        <w:rPr>
          <w:rFonts w:ascii="Arial" w:hAnsi="Arial" w:cs="Arial"/>
          <w:sz w:val="20"/>
          <w:szCs w:val="20"/>
        </w:rPr>
        <w:t>Per public eF</w:t>
      </w:r>
      <w:r w:rsidR="00F212DA">
        <w:rPr>
          <w:rFonts w:ascii="Arial" w:hAnsi="Arial" w:cs="Arial"/>
          <w:sz w:val="20"/>
          <w:szCs w:val="20"/>
        </w:rPr>
        <w:t>ACT</w:t>
      </w:r>
      <w:r w:rsidR="00B94456">
        <w:rPr>
          <w:rFonts w:ascii="Arial" w:hAnsi="Arial" w:cs="Arial"/>
          <w:sz w:val="20"/>
          <w:szCs w:val="20"/>
        </w:rPr>
        <w:t>S</w:t>
      </w:r>
      <w:r w:rsidRPr="007A5056">
        <w:rPr>
          <w:rFonts w:ascii="Arial" w:hAnsi="Arial" w:cs="Arial"/>
          <w:sz w:val="20"/>
          <w:szCs w:val="20"/>
        </w:rPr>
        <w:t>.</w:t>
      </w:r>
    </w:p>
    <w:p w14:paraId="5E2B691A" w14:textId="118FD1F7" w:rsidR="00D564AD" w:rsidRPr="00FB6312" w:rsidRDefault="00D564AD" w:rsidP="00AC4F38">
      <w:pPr>
        <w:pStyle w:val="NoSpacing"/>
        <w:ind w:left="360" w:hanging="360"/>
        <w:rPr>
          <w:rFonts w:ascii="Arial" w:hAnsi="Arial" w:cs="Arial"/>
          <w:sz w:val="20"/>
          <w:szCs w:val="20"/>
        </w:rPr>
      </w:pPr>
      <w:r>
        <w:rPr>
          <w:rFonts w:ascii="Arial" w:hAnsi="Arial" w:cs="Arial"/>
          <w:sz w:val="20"/>
          <w:szCs w:val="20"/>
          <w:vertAlign w:val="superscript"/>
        </w:rPr>
        <w:t>2</w:t>
      </w:r>
      <w:r>
        <w:rPr>
          <w:rFonts w:ascii="Arial" w:hAnsi="Arial" w:cs="Arial"/>
          <w:sz w:val="20"/>
          <w:szCs w:val="20"/>
          <w:vertAlign w:val="superscript"/>
        </w:rPr>
        <w:tab/>
      </w:r>
      <w:r>
        <w:rPr>
          <w:rFonts w:ascii="Arial" w:hAnsi="Arial" w:cs="Arial"/>
          <w:sz w:val="20"/>
          <w:szCs w:val="20"/>
        </w:rPr>
        <w:t>V</w:t>
      </w:r>
      <w:r w:rsidRPr="00FB6312">
        <w:rPr>
          <w:rFonts w:ascii="Arial" w:hAnsi="Arial" w:cs="Arial"/>
          <w:sz w:val="20"/>
          <w:szCs w:val="20"/>
        </w:rPr>
        <w:t xml:space="preserve">olumetric flowrate, (dscfm) </w:t>
      </w:r>
      <w:r>
        <w:rPr>
          <w:rFonts w:ascii="Arial" w:hAnsi="Arial" w:cs="Arial"/>
          <w:sz w:val="20"/>
          <w:szCs w:val="20"/>
        </w:rPr>
        <w:t>can</w:t>
      </w:r>
      <w:r w:rsidRPr="00FB6312">
        <w:rPr>
          <w:rFonts w:ascii="Arial" w:hAnsi="Arial" w:cs="Arial"/>
          <w:sz w:val="20"/>
          <w:szCs w:val="20"/>
        </w:rPr>
        <w:t xml:space="preserve"> be determined by M2</w:t>
      </w:r>
      <w:r>
        <w:rPr>
          <w:rFonts w:ascii="Arial" w:hAnsi="Arial" w:cs="Arial"/>
          <w:sz w:val="20"/>
          <w:szCs w:val="20"/>
        </w:rPr>
        <w:t>,</w:t>
      </w:r>
      <w:r w:rsidRPr="00FB6312">
        <w:rPr>
          <w:rFonts w:ascii="Arial" w:hAnsi="Arial" w:cs="Arial"/>
          <w:sz w:val="20"/>
          <w:szCs w:val="20"/>
        </w:rPr>
        <w:t xml:space="preserve"> </w:t>
      </w:r>
      <w:r w:rsidR="00B94456">
        <w:rPr>
          <w:rFonts w:ascii="Arial" w:hAnsi="Arial" w:cs="Arial"/>
          <w:sz w:val="20"/>
          <w:szCs w:val="20"/>
        </w:rPr>
        <w:t>M</w:t>
      </w:r>
      <w:r w:rsidRPr="00FB6312">
        <w:rPr>
          <w:rFonts w:ascii="Arial" w:hAnsi="Arial" w:cs="Arial"/>
          <w:sz w:val="20"/>
          <w:szCs w:val="20"/>
        </w:rPr>
        <w:t>2C</w:t>
      </w:r>
      <w:r>
        <w:rPr>
          <w:rFonts w:ascii="Arial" w:hAnsi="Arial" w:cs="Arial"/>
          <w:sz w:val="20"/>
          <w:szCs w:val="20"/>
        </w:rPr>
        <w:t xml:space="preserve">, or </w:t>
      </w:r>
      <w:r w:rsidR="00B94456">
        <w:rPr>
          <w:rFonts w:ascii="Arial" w:hAnsi="Arial" w:cs="Arial"/>
          <w:sz w:val="20"/>
          <w:szCs w:val="20"/>
        </w:rPr>
        <w:t>M</w:t>
      </w:r>
      <w:r>
        <w:rPr>
          <w:rFonts w:ascii="Arial" w:hAnsi="Arial" w:cs="Arial"/>
          <w:sz w:val="20"/>
          <w:szCs w:val="20"/>
        </w:rPr>
        <w:t>19</w:t>
      </w:r>
      <w:r w:rsidRPr="00FB6312">
        <w:rPr>
          <w:rFonts w:ascii="Arial" w:hAnsi="Arial" w:cs="Arial"/>
          <w:sz w:val="20"/>
          <w:szCs w:val="20"/>
        </w:rPr>
        <w:t>.</w:t>
      </w:r>
    </w:p>
    <w:p w14:paraId="5E02B309" w14:textId="47FD7D83" w:rsidR="00D445C1" w:rsidRDefault="00D445C1">
      <w:pPr>
        <w:rPr>
          <w:rFonts w:ascii="Arial" w:hAnsi="Arial" w:cs="Arial"/>
          <w:sz w:val="20"/>
          <w:szCs w:val="20"/>
        </w:rPr>
      </w:pPr>
      <w:r>
        <w:rPr>
          <w:rFonts w:ascii="Arial" w:hAnsi="Arial" w:cs="Arial"/>
          <w:sz w:val="20"/>
          <w:szCs w:val="20"/>
        </w:rPr>
        <w:br w:type="page"/>
      </w:r>
    </w:p>
    <w:p w14:paraId="008B1F4C" w14:textId="48E991EA" w:rsidR="00DA3A9C" w:rsidRDefault="00DA3A9C" w:rsidP="00DA3A9C">
      <w:pPr>
        <w:pStyle w:val="NoSpacing"/>
        <w:jc w:val="center"/>
        <w:rPr>
          <w:rFonts w:ascii="Arial" w:hAnsi="Arial" w:cs="Arial"/>
          <w:b/>
          <w:iCs/>
          <w:sz w:val="20"/>
          <w:szCs w:val="20"/>
        </w:rPr>
      </w:pPr>
      <w:r w:rsidRPr="009A1D60">
        <w:rPr>
          <w:rFonts w:ascii="Arial" w:hAnsi="Arial" w:cs="Arial"/>
          <w:b/>
          <w:iCs/>
          <w:sz w:val="20"/>
          <w:szCs w:val="20"/>
        </w:rPr>
        <w:lastRenderedPageBreak/>
        <w:t xml:space="preserve">Table </w:t>
      </w:r>
      <w:r w:rsidR="00EF575D">
        <w:rPr>
          <w:rFonts w:ascii="Arial" w:hAnsi="Arial" w:cs="Arial"/>
          <w:b/>
          <w:iCs/>
          <w:sz w:val="20"/>
          <w:szCs w:val="20"/>
        </w:rPr>
        <w:t>4</w:t>
      </w:r>
      <w:r w:rsidR="0097465A">
        <w:rPr>
          <w:rFonts w:ascii="Arial" w:hAnsi="Arial" w:cs="Arial"/>
          <w:b/>
          <w:iCs/>
          <w:sz w:val="20"/>
          <w:szCs w:val="20"/>
        </w:rPr>
        <w:t>8</w:t>
      </w:r>
      <w:r w:rsidR="0094208B">
        <w:rPr>
          <w:rFonts w:ascii="Arial" w:hAnsi="Arial" w:cs="Arial"/>
          <w:b/>
          <w:iCs/>
          <w:sz w:val="20"/>
          <w:szCs w:val="20"/>
        </w:rPr>
        <w:t>.</w:t>
      </w:r>
      <w:r w:rsidRPr="009A1D60">
        <w:rPr>
          <w:rFonts w:ascii="Arial" w:hAnsi="Arial" w:cs="Arial"/>
          <w:b/>
          <w:iCs/>
          <w:sz w:val="20"/>
          <w:szCs w:val="20"/>
        </w:rPr>
        <w:t xml:space="preserve"> </w:t>
      </w:r>
      <w:r w:rsidR="00EA3304" w:rsidRPr="00EA3304">
        <w:rPr>
          <w:rFonts w:ascii="Arial" w:hAnsi="Arial" w:cs="Arial"/>
          <w:b/>
          <w:iCs/>
          <w:sz w:val="20"/>
          <w:szCs w:val="20"/>
        </w:rPr>
        <w:t>NO</w:t>
      </w:r>
      <w:r w:rsidR="00EA3304" w:rsidRPr="00EA3304">
        <w:rPr>
          <w:rFonts w:ascii="Arial" w:hAnsi="Arial" w:cs="Arial"/>
          <w:b/>
          <w:iCs/>
          <w:sz w:val="20"/>
          <w:szCs w:val="20"/>
          <w:vertAlign w:val="subscript"/>
        </w:rPr>
        <w:t>x</w:t>
      </w:r>
      <w:r w:rsidR="00EA3304" w:rsidRPr="00EA3304">
        <w:rPr>
          <w:rFonts w:ascii="Arial" w:hAnsi="Arial" w:cs="Arial"/>
          <w:b/>
          <w:iCs/>
          <w:sz w:val="20"/>
          <w:szCs w:val="20"/>
        </w:rPr>
        <w:t xml:space="preserve"> and CO</w:t>
      </w:r>
      <w:r w:rsidRPr="005D4319">
        <w:rPr>
          <w:rFonts w:ascii="Arial" w:hAnsi="Arial" w:cs="Arial"/>
          <w:b/>
          <w:iCs/>
          <w:sz w:val="20"/>
          <w:szCs w:val="20"/>
        </w:rPr>
        <w:t xml:space="preserve"> </w:t>
      </w:r>
      <w:r w:rsidRPr="006B65F0">
        <w:rPr>
          <w:rFonts w:ascii="Arial" w:hAnsi="Arial" w:cs="Arial"/>
          <w:b/>
          <w:iCs/>
          <w:sz w:val="20"/>
          <w:szCs w:val="20"/>
        </w:rPr>
        <w:t>Test Results Summary (TRS)</w:t>
      </w:r>
      <w:r>
        <w:rPr>
          <w:rFonts w:ascii="Arial" w:hAnsi="Arial" w:cs="Arial"/>
          <w:b/>
          <w:iCs/>
          <w:sz w:val="20"/>
          <w:szCs w:val="20"/>
        </w:rPr>
        <w:t xml:space="preserve"> </w:t>
      </w:r>
      <w:r w:rsidR="009D2F16">
        <w:rPr>
          <w:rFonts w:ascii="Arial" w:hAnsi="Arial" w:cs="Arial"/>
          <w:b/>
          <w:iCs/>
          <w:sz w:val="20"/>
          <w:szCs w:val="20"/>
        </w:rPr>
        <w:t xml:space="preserve">Per </w:t>
      </w:r>
      <w:r w:rsidR="009D2F16" w:rsidRPr="009D2F16">
        <w:rPr>
          <w:rFonts w:ascii="Arial" w:hAnsi="Arial" w:cs="Arial"/>
          <w:b/>
          <w:iCs/>
          <w:sz w:val="20"/>
          <w:szCs w:val="20"/>
        </w:rPr>
        <w:t>M320 / ASTM D6348-03</w:t>
      </w:r>
    </w:p>
    <w:p w14:paraId="743C4CBF" w14:textId="77777777" w:rsidR="00DA3A9C" w:rsidRPr="009A1D60" w:rsidRDefault="00DA3A9C" w:rsidP="00DA3A9C">
      <w:pPr>
        <w:pStyle w:val="NoSpacing"/>
        <w:jc w:val="center"/>
        <w:rPr>
          <w:rFonts w:ascii="Arial" w:hAnsi="Arial" w:cs="Arial"/>
          <w:b/>
          <w:iCs/>
          <w:sz w:val="20"/>
          <w:szCs w:val="20"/>
        </w:rPr>
      </w:pPr>
      <w:r w:rsidRPr="00F64A15">
        <w:rPr>
          <w:rFonts w:ascii="Arial" w:hAnsi="Arial" w:cs="Arial"/>
          <w:b/>
          <w:iCs/>
          <w:sz w:val="20"/>
          <w:szCs w:val="20"/>
        </w:rPr>
        <w:t>Source Name / ID No.</w:t>
      </w:r>
      <w:r w:rsidRPr="00F64A15">
        <w:rPr>
          <w:rFonts w:ascii="Arial" w:hAnsi="Arial" w:cs="Arial"/>
          <w:b/>
          <w:iCs/>
          <w:sz w:val="20"/>
          <w:szCs w:val="20"/>
          <w:vertAlign w:val="superscript"/>
        </w:rPr>
        <w:t xml:space="preserve"> 1</w:t>
      </w:r>
      <w:r>
        <w:rPr>
          <w:rFonts w:ascii="Arial" w:hAnsi="Arial" w:cs="Arial"/>
          <w:b/>
          <w:iCs/>
          <w:sz w:val="20"/>
          <w:szCs w:val="20"/>
        </w:rPr>
        <w:t xml:space="preserve"> / </w:t>
      </w:r>
      <w:r w:rsidRPr="00F64A15">
        <w:rPr>
          <w:rFonts w:ascii="Arial" w:hAnsi="Arial" w:cs="Arial"/>
          <w:b/>
          <w:iCs/>
          <w:sz w:val="20"/>
          <w:szCs w:val="20"/>
        </w:rPr>
        <w:t>Stack/ ID Name / No.</w:t>
      </w:r>
      <w:r w:rsidRPr="00F64A15">
        <w:rPr>
          <w:rFonts w:ascii="Arial" w:hAnsi="Arial" w:cs="Arial"/>
          <w:b/>
          <w:iCs/>
          <w:sz w:val="20"/>
          <w:szCs w:val="20"/>
          <w:vertAlign w:val="superscript"/>
        </w:rPr>
        <w:t>1</w:t>
      </w:r>
    </w:p>
    <w:tbl>
      <w:tblPr>
        <w:tblW w:w="9360"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000" w:firstRow="0" w:lastRow="0" w:firstColumn="0" w:lastColumn="0" w:noHBand="0" w:noVBand="0"/>
      </w:tblPr>
      <w:tblGrid>
        <w:gridCol w:w="3825"/>
        <w:gridCol w:w="1389"/>
        <w:gridCol w:w="1273"/>
        <w:gridCol w:w="1273"/>
        <w:gridCol w:w="1600"/>
      </w:tblGrid>
      <w:tr w:rsidR="00773FAC" w:rsidRPr="00C96DE4" w14:paraId="56FE7B29" w14:textId="77777777" w:rsidTr="008F4CF4">
        <w:trPr>
          <w:trHeight w:val="360"/>
          <w:jc w:val="center"/>
        </w:trPr>
        <w:tc>
          <w:tcPr>
            <w:tcW w:w="3825" w:type="dxa"/>
            <w:vAlign w:val="center"/>
          </w:tcPr>
          <w:p w14:paraId="485926AF" w14:textId="77777777" w:rsidR="00773FAC" w:rsidRPr="002B3365" w:rsidRDefault="00773FAC" w:rsidP="000F3CAE">
            <w:pPr>
              <w:pStyle w:val="NoSpacing"/>
              <w:jc w:val="center"/>
              <w:rPr>
                <w:rFonts w:ascii="Arial" w:hAnsi="Arial" w:cs="Arial"/>
                <w:sz w:val="20"/>
                <w:szCs w:val="20"/>
              </w:rPr>
            </w:pPr>
            <w:r w:rsidRPr="002B3365">
              <w:rPr>
                <w:rFonts w:ascii="Arial" w:hAnsi="Arial" w:cs="Arial"/>
                <w:sz w:val="20"/>
                <w:szCs w:val="20"/>
              </w:rPr>
              <w:t>Test Date</w:t>
            </w:r>
          </w:p>
        </w:tc>
        <w:tc>
          <w:tcPr>
            <w:tcW w:w="1389" w:type="dxa"/>
            <w:vAlign w:val="center"/>
          </w:tcPr>
          <w:p w14:paraId="1F2DF127" w14:textId="77777777" w:rsidR="00773FAC" w:rsidRPr="002B3365" w:rsidRDefault="00773FAC" w:rsidP="000F3CAE">
            <w:pPr>
              <w:pStyle w:val="NoSpacing"/>
              <w:jc w:val="center"/>
              <w:rPr>
                <w:rFonts w:ascii="Arial" w:hAnsi="Arial" w:cs="Arial"/>
                <w:sz w:val="20"/>
                <w:szCs w:val="20"/>
              </w:rPr>
            </w:pPr>
          </w:p>
        </w:tc>
        <w:tc>
          <w:tcPr>
            <w:tcW w:w="1273" w:type="dxa"/>
            <w:vAlign w:val="center"/>
          </w:tcPr>
          <w:p w14:paraId="40891606" w14:textId="77777777" w:rsidR="00773FAC" w:rsidRPr="002B3365" w:rsidRDefault="00773FAC" w:rsidP="000F3CAE">
            <w:pPr>
              <w:pStyle w:val="NoSpacing"/>
              <w:jc w:val="center"/>
              <w:rPr>
                <w:rFonts w:ascii="Arial" w:hAnsi="Arial" w:cs="Arial"/>
                <w:sz w:val="20"/>
                <w:szCs w:val="20"/>
              </w:rPr>
            </w:pPr>
          </w:p>
        </w:tc>
        <w:tc>
          <w:tcPr>
            <w:tcW w:w="1273" w:type="dxa"/>
            <w:vAlign w:val="center"/>
          </w:tcPr>
          <w:p w14:paraId="661EA823" w14:textId="77777777" w:rsidR="00773FAC" w:rsidRPr="002B3365" w:rsidRDefault="00773FAC" w:rsidP="000F3CAE">
            <w:pPr>
              <w:pStyle w:val="NoSpacing"/>
              <w:jc w:val="center"/>
              <w:rPr>
                <w:rFonts w:ascii="Arial" w:hAnsi="Arial" w:cs="Arial"/>
                <w:sz w:val="20"/>
                <w:szCs w:val="20"/>
              </w:rPr>
            </w:pPr>
          </w:p>
        </w:tc>
        <w:tc>
          <w:tcPr>
            <w:tcW w:w="1600" w:type="dxa"/>
            <w:vMerge w:val="restart"/>
            <w:shd w:val="clear" w:color="auto" w:fill="auto"/>
            <w:vAlign w:val="center"/>
          </w:tcPr>
          <w:p w14:paraId="41253D40" w14:textId="77777777" w:rsidR="00773FAC" w:rsidRPr="002B3365" w:rsidRDefault="00773FAC" w:rsidP="000F3CAE">
            <w:pPr>
              <w:pStyle w:val="NoSpacing"/>
              <w:jc w:val="center"/>
              <w:rPr>
                <w:rFonts w:ascii="Arial" w:hAnsi="Arial" w:cs="Arial"/>
                <w:b/>
                <w:sz w:val="20"/>
                <w:szCs w:val="20"/>
              </w:rPr>
            </w:pPr>
            <w:r w:rsidRPr="002B3365">
              <w:rPr>
                <w:rFonts w:ascii="Arial" w:hAnsi="Arial" w:cs="Arial"/>
                <w:b/>
                <w:sz w:val="20"/>
                <w:szCs w:val="20"/>
              </w:rPr>
              <w:t>Average</w:t>
            </w:r>
          </w:p>
        </w:tc>
      </w:tr>
      <w:tr w:rsidR="00773FAC" w:rsidRPr="00C96DE4" w14:paraId="6ACF5B2A" w14:textId="77777777" w:rsidTr="008F4CF4">
        <w:trPr>
          <w:trHeight w:val="360"/>
          <w:jc w:val="center"/>
        </w:trPr>
        <w:tc>
          <w:tcPr>
            <w:tcW w:w="3825" w:type="dxa"/>
            <w:vAlign w:val="center"/>
          </w:tcPr>
          <w:p w14:paraId="7BC7B0E1" w14:textId="77777777" w:rsidR="00773FAC" w:rsidRPr="002B3365" w:rsidRDefault="00773FAC" w:rsidP="000F3CAE">
            <w:pPr>
              <w:pStyle w:val="NoSpacing"/>
              <w:jc w:val="center"/>
              <w:rPr>
                <w:rFonts w:ascii="Arial" w:hAnsi="Arial" w:cs="Arial"/>
                <w:sz w:val="20"/>
                <w:szCs w:val="20"/>
              </w:rPr>
            </w:pPr>
            <w:r w:rsidRPr="002B3365">
              <w:rPr>
                <w:rFonts w:ascii="Arial" w:hAnsi="Arial" w:cs="Arial"/>
                <w:sz w:val="20"/>
                <w:szCs w:val="20"/>
              </w:rPr>
              <w:t>Test Run Number</w:t>
            </w:r>
          </w:p>
        </w:tc>
        <w:tc>
          <w:tcPr>
            <w:tcW w:w="1389" w:type="dxa"/>
            <w:vAlign w:val="center"/>
          </w:tcPr>
          <w:p w14:paraId="36D9918A" w14:textId="77777777" w:rsidR="00773FAC" w:rsidRPr="002B3365" w:rsidRDefault="00773FAC" w:rsidP="000F3CAE">
            <w:pPr>
              <w:pStyle w:val="NoSpacing"/>
              <w:jc w:val="center"/>
              <w:rPr>
                <w:rFonts w:ascii="Arial" w:hAnsi="Arial" w:cs="Arial"/>
                <w:sz w:val="20"/>
                <w:szCs w:val="20"/>
              </w:rPr>
            </w:pPr>
            <w:r w:rsidRPr="002B3365">
              <w:rPr>
                <w:rFonts w:ascii="Arial" w:hAnsi="Arial" w:cs="Arial"/>
                <w:sz w:val="20"/>
                <w:szCs w:val="20"/>
              </w:rPr>
              <w:t>1</w:t>
            </w:r>
          </w:p>
        </w:tc>
        <w:tc>
          <w:tcPr>
            <w:tcW w:w="1273" w:type="dxa"/>
            <w:vAlign w:val="center"/>
          </w:tcPr>
          <w:p w14:paraId="53B120E4" w14:textId="77777777" w:rsidR="00773FAC" w:rsidRPr="002B3365" w:rsidRDefault="00773FAC" w:rsidP="000F3CAE">
            <w:pPr>
              <w:pStyle w:val="NoSpacing"/>
              <w:jc w:val="center"/>
              <w:rPr>
                <w:rFonts w:ascii="Arial" w:hAnsi="Arial" w:cs="Arial"/>
                <w:sz w:val="20"/>
                <w:szCs w:val="20"/>
              </w:rPr>
            </w:pPr>
            <w:r w:rsidRPr="002B3365">
              <w:rPr>
                <w:rFonts w:ascii="Arial" w:hAnsi="Arial" w:cs="Arial"/>
                <w:sz w:val="20"/>
                <w:szCs w:val="20"/>
              </w:rPr>
              <w:t>2</w:t>
            </w:r>
          </w:p>
        </w:tc>
        <w:tc>
          <w:tcPr>
            <w:tcW w:w="1273" w:type="dxa"/>
            <w:vAlign w:val="center"/>
          </w:tcPr>
          <w:p w14:paraId="4D47A8CA" w14:textId="77777777" w:rsidR="00773FAC" w:rsidRPr="002B3365" w:rsidRDefault="00773FAC" w:rsidP="000F3CAE">
            <w:pPr>
              <w:pStyle w:val="NoSpacing"/>
              <w:jc w:val="center"/>
              <w:rPr>
                <w:rFonts w:ascii="Arial" w:hAnsi="Arial" w:cs="Arial"/>
                <w:sz w:val="20"/>
                <w:szCs w:val="20"/>
              </w:rPr>
            </w:pPr>
            <w:r w:rsidRPr="002B3365">
              <w:rPr>
                <w:rFonts w:ascii="Arial" w:hAnsi="Arial" w:cs="Arial"/>
                <w:sz w:val="20"/>
                <w:szCs w:val="20"/>
              </w:rPr>
              <w:t>3</w:t>
            </w:r>
          </w:p>
        </w:tc>
        <w:tc>
          <w:tcPr>
            <w:tcW w:w="1600" w:type="dxa"/>
            <w:vMerge/>
            <w:shd w:val="clear" w:color="auto" w:fill="auto"/>
            <w:vAlign w:val="center"/>
          </w:tcPr>
          <w:p w14:paraId="51231EAE" w14:textId="77777777" w:rsidR="00773FAC" w:rsidRPr="002B3365" w:rsidRDefault="00773FAC" w:rsidP="000F3CAE">
            <w:pPr>
              <w:pStyle w:val="NoSpacing"/>
              <w:jc w:val="center"/>
              <w:rPr>
                <w:rFonts w:ascii="Arial" w:hAnsi="Arial" w:cs="Arial"/>
                <w:sz w:val="20"/>
                <w:szCs w:val="20"/>
              </w:rPr>
            </w:pPr>
          </w:p>
        </w:tc>
      </w:tr>
      <w:tr w:rsidR="008F4CF4" w:rsidRPr="00C96DE4" w14:paraId="6D6CD36C" w14:textId="77777777" w:rsidTr="00F10C0A">
        <w:trPr>
          <w:trHeight w:val="360"/>
          <w:jc w:val="center"/>
        </w:trPr>
        <w:tc>
          <w:tcPr>
            <w:tcW w:w="9360" w:type="dxa"/>
            <w:gridSpan w:val="5"/>
            <w:shd w:val="clear" w:color="auto" w:fill="F3F3F3"/>
            <w:vAlign w:val="center"/>
          </w:tcPr>
          <w:p w14:paraId="5DCBC5B7" w14:textId="613CCE3C" w:rsidR="008F4CF4" w:rsidRPr="002B3365" w:rsidRDefault="008F4CF4" w:rsidP="000F3CAE">
            <w:pPr>
              <w:pStyle w:val="NoSpacing"/>
              <w:jc w:val="center"/>
              <w:rPr>
                <w:rFonts w:ascii="Arial" w:hAnsi="Arial" w:cs="Arial"/>
                <w:sz w:val="20"/>
                <w:szCs w:val="20"/>
              </w:rPr>
            </w:pPr>
            <w:r w:rsidRPr="002B3365">
              <w:rPr>
                <w:rFonts w:ascii="Arial" w:hAnsi="Arial" w:cs="Arial"/>
                <w:b/>
                <w:sz w:val="20"/>
                <w:szCs w:val="20"/>
              </w:rPr>
              <w:t>Sampling/Stack Data Summary</w:t>
            </w:r>
          </w:p>
        </w:tc>
      </w:tr>
      <w:tr w:rsidR="008F4CF4" w:rsidRPr="00C96DE4" w14:paraId="5877F331" w14:textId="77777777" w:rsidTr="008F4CF4">
        <w:trPr>
          <w:trHeight w:val="360"/>
          <w:jc w:val="center"/>
        </w:trPr>
        <w:tc>
          <w:tcPr>
            <w:tcW w:w="3825" w:type="dxa"/>
            <w:vAlign w:val="center"/>
          </w:tcPr>
          <w:p w14:paraId="2B71FAD9" w14:textId="77777777" w:rsidR="008F4CF4" w:rsidRPr="002B3365" w:rsidRDefault="008F4CF4" w:rsidP="000F3CAE">
            <w:pPr>
              <w:pStyle w:val="NoSpacing"/>
              <w:jc w:val="center"/>
              <w:rPr>
                <w:rFonts w:ascii="Arial" w:hAnsi="Arial" w:cs="Arial"/>
                <w:sz w:val="20"/>
                <w:szCs w:val="20"/>
              </w:rPr>
            </w:pPr>
            <w:r w:rsidRPr="002B3365">
              <w:rPr>
                <w:rFonts w:ascii="Arial" w:hAnsi="Arial" w:cs="Arial"/>
                <w:sz w:val="20"/>
                <w:szCs w:val="20"/>
              </w:rPr>
              <w:t>Oxygen, (%)</w:t>
            </w:r>
          </w:p>
        </w:tc>
        <w:tc>
          <w:tcPr>
            <w:tcW w:w="1389" w:type="dxa"/>
            <w:vAlign w:val="center"/>
          </w:tcPr>
          <w:p w14:paraId="4EB13252" w14:textId="77777777" w:rsidR="008F4CF4" w:rsidRPr="002B3365" w:rsidRDefault="008F4CF4" w:rsidP="000F3CAE">
            <w:pPr>
              <w:pStyle w:val="NoSpacing"/>
              <w:jc w:val="center"/>
              <w:rPr>
                <w:rFonts w:ascii="Arial" w:hAnsi="Arial" w:cs="Arial"/>
                <w:sz w:val="20"/>
                <w:szCs w:val="20"/>
              </w:rPr>
            </w:pPr>
          </w:p>
        </w:tc>
        <w:tc>
          <w:tcPr>
            <w:tcW w:w="1273" w:type="dxa"/>
            <w:vAlign w:val="center"/>
          </w:tcPr>
          <w:p w14:paraId="7EE4454F" w14:textId="77777777" w:rsidR="008F4CF4" w:rsidRPr="002B3365" w:rsidRDefault="008F4CF4" w:rsidP="000F3CAE">
            <w:pPr>
              <w:pStyle w:val="NoSpacing"/>
              <w:jc w:val="center"/>
              <w:rPr>
                <w:rFonts w:ascii="Arial" w:hAnsi="Arial" w:cs="Arial"/>
                <w:sz w:val="20"/>
                <w:szCs w:val="20"/>
              </w:rPr>
            </w:pPr>
          </w:p>
        </w:tc>
        <w:tc>
          <w:tcPr>
            <w:tcW w:w="1273" w:type="dxa"/>
            <w:vAlign w:val="center"/>
          </w:tcPr>
          <w:p w14:paraId="1643D985" w14:textId="77777777" w:rsidR="008F4CF4" w:rsidRPr="002B3365" w:rsidRDefault="008F4CF4" w:rsidP="000F3CAE">
            <w:pPr>
              <w:pStyle w:val="NoSpacing"/>
              <w:jc w:val="center"/>
              <w:rPr>
                <w:rFonts w:ascii="Arial" w:hAnsi="Arial" w:cs="Arial"/>
                <w:sz w:val="20"/>
                <w:szCs w:val="20"/>
              </w:rPr>
            </w:pPr>
          </w:p>
        </w:tc>
        <w:tc>
          <w:tcPr>
            <w:tcW w:w="1600" w:type="dxa"/>
            <w:vAlign w:val="center"/>
          </w:tcPr>
          <w:p w14:paraId="43FC737F" w14:textId="77777777" w:rsidR="008F4CF4" w:rsidRPr="002B3365" w:rsidRDefault="008F4CF4" w:rsidP="000F3CAE">
            <w:pPr>
              <w:pStyle w:val="NoSpacing"/>
              <w:jc w:val="center"/>
              <w:rPr>
                <w:rFonts w:ascii="Arial" w:hAnsi="Arial" w:cs="Arial"/>
                <w:sz w:val="20"/>
                <w:szCs w:val="20"/>
              </w:rPr>
            </w:pPr>
          </w:p>
        </w:tc>
      </w:tr>
      <w:tr w:rsidR="008F4CF4" w:rsidRPr="00C96DE4" w14:paraId="69249F58" w14:textId="77777777" w:rsidTr="008F4CF4">
        <w:trPr>
          <w:trHeight w:val="360"/>
          <w:jc w:val="center"/>
        </w:trPr>
        <w:tc>
          <w:tcPr>
            <w:tcW w:w="3825" w:type="dxa"/>
            <w:vAlign w:val="center"/>
          </w:tcPr>
          <w:p w14:paraId="43E58B46" w14:textId="7069DA95" w:rsidR="008F4CF4" w:rsidRPr="004E67FE" w:rsidRDefault="008F4CF4" w:rsidP="000F3CAE">
            <w:pPr>
              <w:pStyle w:val="NoSpacing"/>
              <w:jc w:val="center"/>
              <w:rPr>
                <w:rFonts w:ascii="Arial" w:hAnsi="Arial" w:cs="Arial"/>
                <w:sz w:val="20"/>
                <w:szCs w:val="20"/>
                <w:vertAlign w:val="superscript"/>
              </w:rPr>
            </w:pPr>
            <w:r w:rsidRPr="002B3365">
              <w:rPr>
                <w:rFonts w:ascii="Arial" w:hAnsi="Arial" w:cs="Arial"/>
                <w:sz w:val="20"/>
                <w:szCs w:val="20"/>
              </w:rPr>
              <w:t>Volumetric Flowrate</w:t>
            </w:r>
            <w:r>
              <w:rPr>
                <w:rFonts w:ascii="Arial" w:hAnsi="Arial" w:cs="Arial"/>
                <w:sz w:val="20"/>
                <w:szCs w:val="20"/>
              </w:rPr>
              <w:t xml:space="preserve">, </w:t>
            </w:r>
            <w:r w:rsidRPr="002B3365">
              <w:rPr>
                <w:rFonts w:ascii="Arial" w:hAnsi="Arial" w:cs="Arial"/>
                <w:sz w:val="20"/>
                <w:szCs w:val="20"/>
              </w:rPr>
              <w:t>(dscfm by M19)</w:t>
            </w:r>
            <w:r>
              <w:rPr>
                <w:rFonts w:ascii="Arial" w:hAnsi="Arial" w:cs="Arial"/>
                <w:sz w:val="20"/>
                <w:szCs w:val="20"/>
                <w:vertAlign w:val="superscript"/>
              </w:rPr>
              <w:t>2</w:t>
            </w:r>
          </w:p>
        </w:tc>
        <w:tc>
          <w:tcPr>
            <w:tcW w:w="1389" w:type="dxa"/>
            <w:vAlign w:val="center"/>
          </w:tcPr>
          <w:p w14:paraId="581CD871" w14:textId="77777777" w:rsidR="008F4CF4" w:rsidRPr="002B3365" w:rsidRDefault="008F4CF4" w:rsidP="000F3CAE">
            <w:pPr>
              <w:pStyle w:val="NoSpacing"/>
              <w:jc w:val="center"/>
              <w:rPr>
                <w:rFonts w:ascii="Arial" w:hAnsi="Arial" w:cs="Arial"/>
                <w:sz w:val="20"/>
                <w:szCs w:val="20"/>
              </w:rPr>
            </w:pPr>
          </w:p>
        </w:tc>
        <w:tc>
          <w:tcPr>
            <w:tcW w:w="1273" w:type="dxa"/>
            <w:vAlign w:val="center"/>
          </w:tcPr>
          <w:p w14:paraId="65A842FC" w14:textId="77777777" w:rsidR="008F4CF4" w:rsidRPr="002B3365" w:rsidRDefault="008F4CF4" w:rsidP="000F3CAE">
            <w:pPr>
              <w:pStyle w:val="NoSpacing"/>
              <w:jc w:val="center"/>
              <w:rPr>
                <w:rFonts w:ascii="Arial" w:hAnsi="Arial" w:cs="Arial"/>
                <w:sz w:val="20"/>
                <w:szCs w:val="20"/>
              </w:rPr>
            </w:pPr>
          </w:p>
        </w:tc>
        <w:tc>
          <w:tcPr>
            <w:tcW w:w="1273" w:type="dxa"/>
            <w:vAlign w:val="center"/>
          </w:tcPr>
          <w:p w14:paraId="031EB8E2" w14:textId="77777777" w:rsidR="008F4CF4" w:rsidRPr="002B3365" w:rsidRDefault="008F4CF4" w:rsidP="000F3CAE">
            <w:pPr>
              <w:pStyle w:val="NoSpacing"/>
              <w:jc w:val="center"/>
              <w:rPr>
                <w:rFonts w:ascii="Arial" w:hAnsi="Arial" w:cs="Arial"/>
                <w:sz w:val="20"/>
                <w:szCs w:val="20"/>
              </w:rPr>
            </w:pPr>
          </w:p>
        </w:tc>
        <w:tc>
          <w:tcPr>
            <w:tcW w:w="1600" w:type="dxa"/>
            <w:vAlign w:val="center"/>
          </w:tcPr>
          <w:p w14:paraId="4CA768D4" w14:textId="77777777" w:rsidR="008F4CF4" w:rsidRPr="002B3365" w:rsidRDefault="008F4CF4" w:rsidP="000F3CAE">
            <w:pPr>
              <w:pStyle w:val="NoSpacing"/>
              <w:jc w:val="center"/>
              <w:rPr>
                <w:rFonts w:ascii="Arial" w:hAnsi="Arial" w:cs="Arial"/>
                <w:sz w:val="20"/>
                <w:szCs w:val="20"/>
              </w:rPr>
            </w:pPr>
          </w:p>
        </w:tc>
      </w:tr>
      <w:tr w:rsidR="008F4CF4" w:rsidRPr="00C96DE4" w14:paraId="42E38457" w14:textId="77777777" w:rsidTr="008F4CF4">
        <w:trPr>
          <w:trHeight w:val="360"/>
          <w:jc w:val="center"/>
        </w:trPr>
        <w:tc>
          <w:tcPr>
            <w:tcW w:w="3825" w:type="dxa"/>
            <w:vAlign w:val="center"/>
          </w:tcPr>
          <w:p w14:paraId="0A34A633" w14:textId="3AB182F8" w:rsidR="008F4CF4" w:rsidRPr="002B3365" w:rsidRDefault="008F4CF4" w:rsidP="000F3CAE">
            <w:pPr>
              <w:pStyle w:val="NoSpacing"/>
              <w:jc w:val="center"/>
              <w:rPr>
                <w:rFonts w:ascii="Arial" w:hAnsi="Arial" w:cs="Arial"/>
                <w:sz w:val="20"/>
                <w:szCs w:val="20"/>
                <w:vertAlign w:val="superscript"/>
              </w:rPr>
            </w:pPr>
            <w:r w:rsidRPr="002B3365">
              <w:rPr>
                <w:rFonts w:ascii="Arial" w:hAnsi="Arial" w:cs="Arial"/>
                <w:sz w:val="20"/>
                <w:szCs w:val="20"/>
              </w:rPr>
              <w:t>Volumetric Flowrate</w:t>
            </w:r>
            <w:r>
              <w:rPr>
                <w:rFonts w:ascii="Arial" w:hAnsi="Arial" w:cs="Arial"/>
                <w:sz w:val="20"/>
                <w:szCs w:val="20"/>
              </w:rPr>
              <w:t xml:space="preserve">, </w:t>
            </w:r>
            <w:r w:rsidRPr="002B3365">
              <w:rPr>
                <w:rFonts w:ascii="Arial" w:hAnsi="Arial" w:cs="Arial"/>
                <w:sz w:val="20"/>
                <w:szCs w:val="20"/>
              </w:rPr>
              <w:t>(dscfm by M2/2C)</w:t>
            </w:r>
            <w:r w:rsidRPr="002B3365">
              <w:rPr>
                <w:rFonts w:ascii="Arial" w:hAnsi="Arial" w:cs="Arial"/>
                <w:sz w:val="20"/>
                <w:szCs w:val="20"/>
                <w:vertAlign w:val="superscript"/>
              </w:rPr>
              <w:t>2</w:t>
            </w:r>
          </w:p>
        </w:tc>
        <w:tc>
          <w:tcPr>
            <w:tcW w:w="1389" w:type="dxa"/>
            <w:vAlign w:val="center"/>
          </w:tcPr>
          <w:p w14:paraId="20D8B7B0" w14:textId="77777777" w:rsidR="008F4CF4" w:rsidRPr="002B3365" w:rsidRDefault="008F4CF4" w:rsidP="000F3CAE">
            <w:pPr>
              <w:pStyle w:val="NoSpacing"/>
              <w:jc w:val="center"/>
              <w:rPr>
                <w:rFonts w:ascii="Arial" w:hAnsi="Arial" w:cs="Arial"/>
                <w:sz w:val="20"/>
                <w:szCs w:val="20"/>
              </w:rPr>
            </w:pPr>
          </w:p>
        </w:tc>
        <w:tc>
          <w:tcPr>
            <w:tcW w:w="1273" w:type="dxa"/>
            <w:vAlign w:val="center"/>
          </w:tcPr>
          <w:p w14:paraId="350BA784" w14:textId="77777777" w:rsidR="008F4CF4" w:rsidRPr="002B3365" w:rsidRDefault="008F4CF4" w:rsidP="000F3CAE">
            <w:pPr>
              <w:pStyle w:val="NoSpacing"/>
              <w:jc w:val="center"/>
              <w:rPr>
                <w:rFonts w:ascii="Arial" w:hAnsi="Arial" w:cs="Arial"/>
                <w:sz w:val="20"/>
                <w:szCs w:val="20"/>
              </w:rPr>
            </w:pPr>
          </w:p>
        </w:tc>
        <w:tc>
          <w:tcPr>
            <w:tcW w:w="1273" w:type="dxa"/>
            <w:vAlign w:val="center"/>
          </w:tcPr>
          <w:p w14:paraId="1B263EDC" w14:textId="77777777" w:rsidR="008F4CF4" w:rsidRPr="002B3365" w:rsidRDefault="008F4CF4" w:rsidP="000F3CAE">
            <w:pPr>
              <w:pStyle w:val="NoSpacing"/>
              <w:jc w:val="center"/>
              <w:rPr>
                <w:rFonts w:ascii="Arial" w:hAnsi="Arial" w:cs="Arial"/>
                <w:sz w:val="20"/>
                <w:szCs w:val="20"/>
              </w:rPr>
            </w:pPr>
          </w:p>
        </w:tc>
        <w:tc>
          <w:tcPr>
            <w:tcW w:w="1600" w:type="dxa"/>
            <w:vAlign w:val="center"/>
          </w:tcPr>
          <w:p w14:paraId="25463179" w14:textId="77777777" w:rsidR="008F4CF4" w:rsidRPr="002B3365" w:rsidRDefault="008F4CF4" w:rsidP="000F3CAE">
            <w:pPr>
              <w:pStyle w:val="NoSpacing"/>
              <w:jc w:val="center"/>
              <w:rPr>
                <w:rFonts w:ascii="Arial" w:hAnsi="Arial" w:cs="Arial"/>
                <w:sz w:val="20"/>
                <w:szCs w:val="20"/>
              </w:rPr>
            </w:pPr>
          </w:p>
        </w:tc>
      </w:tr>
      <w:tr w:rsidR="008F4CF4" w:rsidRPr="00C96DE4" w14:paraId="41D2A7D4" w14:textId="77777777" w:rsidTr="00F10C0A">
        <w:trPr>
          <w:trHeight w:val="360"/>
          <w:jc w:val="center"/>
        </w:trPr>
        <w:tc>
          <w:tcPr>
            <w:tcW w:w="9360" w:type="dxa"/>
            <w:gridSpan w:val="5"/>
            <w:shd w:val="clear" w:color="auto" w:fill="F3F3F3"/>
            <w:vAlign w:val="center"/>
          </w:tcPr>
          <w:p w14:paraId="5B28A870" w14:textId="01A88687" w:rsidR="008F4CF4" w:rsidRPr="002B3365" w:rsidRDefault="008F4CF4" w:rsidP="000F3CAE">
            <w:pPr>
              <w:pStyle w:val="NoSpacing"/>
              <w:jc w:val="center"/>
              <w:rPr>
                <w:rFonts w:ascii="Arial" w:hAnsi="Arial" w:cs="Arial"/>
                <w:sz w:val="20"/>
                <w:szCs w:val="20"/>
              </w:rPr>
            </w:pPr>
            <w:r w:rsidRPr="0034101E">
              <w:rPr>
                <w:rFonts w:ascii="Arial" w:hAnsi="Arial" w:cs="Arial"/>
                <w:b/>
                <w:sz w:val="20"/>
                <w:szCs w:val="20"/>
              </w:rPr>
              <w:t>NO</w:t>
            </w:r>
            <w:r w:rsidRPr="0034101E">
              <w:rPr>
                <w:rFonts w:ascii="Arial" w:hAnsi="Arial" w:cs="Arial"/>
                <w:b/>
                <w:sz w:val="20"/>
                <w:szCs w:val="20"/>
                <w:vertAlign w:val="subscript"/>
              </w:rPr>
              <w:t>x</w:t>
            </w:r>
            <w:r w:rsidRPr="0034101E">
              <w:rPr>
                <w:rFonts w:ascii="Arial" w:hAnsi="Arial" w:cs="Arial"/>
                <w:b/>
                <w:sz w:val="20"/>
                <w:szCs w:val="20"/>
              </w:rPr>
              <w:t xml:space="preserve"> (as NO</w:t>
            </w:r>
            <w:r w:rsidRPr="0034101E">
              <w:rPr>
                <w:rFonts w:ascii="Arial" w:hAnsi="Arial" w:cs="Arial"/>
                <w:b/>
                <w:sz w:val="20"/>
                <w:szCs w:val="20"/>
                <w:vertAlign w:val="subscript"/>
              </w:rPr>
              <w:t>2</w:t>
            </w:r>
            <w:r w:rsidRPr="0034101E">
              <w:rPr>
                <w:rFonts w:ascii="Arial" w:hAnsi="Arial" w:cs="Arial"/>
                <w:b/>
                <w:sz w:val="20"/>
                <w:szCs w:val="20"/>
              </w:rPr>
              <w:t>)</w:t>
            </w:r>
            <w:r w:rsidRPr="00CB33B7">
              <w:rPr>
                <w:rFonts w:ascii="Arial" w:hAnsi="Arial" w:cs="Arial"/>
                <w:b/>
                <w:sz w:val="20"/>
                <w:szCs w:val="20"/>
              </w:rPr>
              <w:t xml:space="preserve"> </w:t>
            </w:r>
            <w:r w:rsidRPr="007243D4">
              <w:rPr>
                <w:rFonts w:ascii="Arial" w:hAnsi="Arial" w:cs="Arial"/>
                <w:b/>
                <w:sz w:val="20"/>
                <w:szCs w:val="20"/>
              </w:rPr>
              <w:t>Emission Results</w:t>
            </w:r>
          </w:p>
        </w:tc>
      </w:tr>
      <w:tr w:rsidR="008F4CF4" w:rsidRPr="00C96DE4" w14:paraId="2AB2F2EA" w14:textId="77777777" w:rsidTr="008F4CF4">
        <w:trPr>
          <w:trHeight w:val="360"/>
          <w:jc w:val="center"/>
        </w:trPr>
        <w:tc>
          <w:tcPr>
            <w:tcW w:w="3825" w:type="dxa"/>
            <w:tcBorders>
              <w:top w:val="single" w:sz="8" w:space="0" w:color="auto"/>
              <w:left w:val="single" w:sz="12" w:space="0" w:color="auto"/>
              <w:right w:val="single" w:sz="8" w:space="0" w:color="auto"/>
            </w:tcBorders>
            <w:vAlign w:val="center"/>
          </w:tcPr>
          <w:p w14:paraId="660061B2" w14:textId="77777777" w:rsidR="008F4CF4" w:rsidRPr="002B3365" w:rsidRDefault="008F4CF4" w:rsidP="000F3CAE">
            <w:pPr>
              <w:pStyle w:val="NoSpacing"/>
              <w:jc w:val="center"/>
              <w:rPr>
                <w:rFonts w:ascii="Arial" w:hAnsi="Arial" w:cs="Arial"/>
                <w:sz w:val="20"/>
                <w:szCs w:val="20"/>
              </w:rPr>
            </w:pPr>
            <w:r w:rsidRPr="002B3365">
              <w:rPr>
                <w:rFonts w:ascii="Arial" w:hAnsi="Arial" w:cs="Arial"/>
                <w:sz w:val="20"/>
                <w:szCs w:val="20"/>
              </w:rPr>
              <w:t>Emission Conc</w:t>
            </w:r>
            <w:r>
              <w:rPr>
                <w:rFonts w:ascii="Arial" w:hAnsi="Arial" w:cs="Arial"/>
              </w:rPr>
              <w:t>.</w:t>
            </w:r>
            <w:r w:rsidRPr="002B3365">
              <w:rPr>
                <w:rFonts w:ascii="Arial" w:hAnsi="Arial" w:cs="Arial"/>
                <w:sz w:val="20"/>
                <w:szCs w:val="20"/>
              </w:rPr>
              <w:t>, (ppmvd)</w:t>
            </w:r>
          </w:p>
        </w:tc>
        <w:tc>
          <w:tcPr>
            <w:tcW w:w="1389" w:type="dxa"/>
            <w:vAlign w:val="center"/>
          </w:tcPr>
          <w:p w14:paraId="37B0CB5F" w14:textId="77777777" w:rsidR="008F4CF4" w:rsidRPr="002B3365" w:rsidRDefault="008F4CF4" w:rsidP="000F3CAE">
            <w:pPr>
              <w:pStyle w:val="NoSpacing"/>
              <w:jc w:val="center"/>
              <w:rPr>
                <w:rFonts w:ascii="Arial" w:hAnsi="Arial" w:cs="Arial"/>
                <w:sz w:val="20"/>
                <w:szCs w:val="20"/>
              </w:rPr>
            </w:pPr>
          </w:p>
        </w:tc>
        <w:tc>
          <w:tcPr>
            <w:tcW w:w="1273" w:type="dxa"/>
            <w:vAlign w:val="center"/>
          </w:tcPr>
          <w:p w14:paraId="1476CFF5" w14:textId="77777777" w:rsidR="008F4CF4" w:rsidRPr="002B3365" w:rsidRDefault="008F4CF4" w:rsidP="000F3CAE">
            <w:pPr>
              <w:pStyle w:val="NoSpacing"/>
              <w:jc w:val="center"/>
              <w:rPr>
                <w:rFonts w:ascii="Arial" w:hAnsi="Arial" w:cs="Arial"/>
                <w:sz w:val="20"/>
                <w:szCs w:val="20"/>
              </w:rPr>
            </w:pPr>
          </w:p>
        </w:tc>
        <w:tc>
          <w:tcPr>
            <w:tcW w:w="1273" w:type="dxa"/>
            <w:vAlign w:val="center"/>
          </w:tcPr>
          <w:p w14:paraId="2D14B8AE" w14:textId="77777777" w:rsidR="008F4CF4" w:rsidRPr="002B3365" w:rsidRDefault="008F4CF4" w:rsidP="000F3CAE">
            <w:pPr>
              <w:pStyle w:val="NoSpacing"/>
              <w:jc w:val="center"/>
              <w:rPr>
                <w:rFonts w:ascii="Arial" w:hAnsi="Arial" w:cs="Arial"/>
                <w:sz w:val="20"/>
                <w:szCs w:val="20"/>
              </w:rPr>
            </w:pPr>
          </w:p>
        </w:tc>
        <w:tc>
          <w:tcPr>
            <w:tcW w:w="1600" w:type="dxa"/>
            <w:vAlign w:val="center"/>
          </w:tcPr>
          <w:p w14:paraId="0EFDBA6A" w14:textId="77777777" w:rsidR="008F4CF4" w:rsidRPr="002B3365" w:rsidRDefault="008F4CF4" w:rsidP="000F3CAE">
            <w:pPr>
              <w:pStyle w:val="NoSpacing"/>
              <w:jc w:val="center"/>
              <w:rPr>
                <w:rFonts w:ascii="Arial" w:hAnsi="Arial" w:cs="Arial"/>
                <w:sz w:val="20"/>
                <w:szCs w:val="20"/>
              </w:rPr>
            </w:pPr>
          </w:p>
        </w:tc>
      </w:tr>
      <w:tr w:rsidR="009D4676" w:rsidRPr="00C96DE4" w14:paraId="13CB5892" w14:textId="77777777" w:rsidTr="008F4CF4">
        <w:trPr>
          <w:trHeight w:val="360"/>
          <w:jc w:val="center"/>
        </w:trPr>
        <w:tc>
          <w:tcPr>
            <w:tcW w:w="3825" w:type="dxa"/>
            <w:tcBorders>
              <w:top w:val="single" w:sz="8" w:space="0" w:color="auto"/>
              <w:left w:val="single" w:sz="12" w:space="0" w:color="auto"/>
              <w:right w:val="single" w:sz="8" w:space="0" w:color="auto"/>
            </w:tcBorders>
            <w:vAlign w:val="center"/>
          </w:tcPr>
          <w:p w14:paraId="64E068EE" w14:textId="26A1C30F" w:rsidR="009D4676" w:rsidRDefault="009D4676" w:rsidP="000F3CAE">
            <w:pPr>
              <w:pStyle w:val="NoSpacing"/>
              <w:jc w:val="center"/>
              <w:rPr>
                <w:rFonts w:ascii="Arial" w:hAnsi="Arial" w:cs="Arial"/>
                <w:sz w:val="20"/>
                <w:szCs w:val="20"/>
              </w:rPr>
            </w:pPr>
            <w:r w:rsidRPr="00887CE3">
              <w:rPr>
                <w:rFonts w:ascii="Arial" w:hAnsi="Arial" w:cs="Arial"/>
                <w:sz w:val="20"/>
                <w:szCs w:val="20"/>
              </w:rPr>
              <w:t>Emission Conc</w:t>
            </w:r>
            <w:r>
              <w:rPr>
                <w:rFonts w:ascii="Arial" w:hAnsi="Arial" w:cs="Arial"/>
                <w:sz w:val="20"/>
                <w:szCs w:val="20"/>
              </w:rPr>
              <w:t>entration</w:t>
            </w:r>
            <w:r w:rsidR="00763552">
              <w:rPr>
                <w:rFonts w:ascii="Arial" w:hAnsi="Arial" w:cs="Arial"/>
                <w:sz w:val="20"/>
                <w:szCs w:val="20"/>
              </w:rPr>
              <w:t>,</w:t>
            </w:r>
          </w:p>
          <w:p w14:paraId="451238A4" w14:textId="1026657B" w:rsidR="009D4676" w:rsidRPr="002B3365" w:rsidRDefault="009D4676" w:rsidP="000F3CAE">
            <w:pPr>
              <w:pStyle w:val="NoSpacing"/>
              <w:jc w:val="center"/>
              <w:rPr>
                <w:rFonts w:ascii="Arial" w:hAnsi="Arial" w:cs="Arial"/>
                <w:sz w:val="20"/>
                <w:szCs w:val="20"/>
              </w:rPr>
            </w:pPr>
            <w:r w:rsidRPr="00887CE3">
              <w:rPr>
                <w:rFonts w:ascii="Arial" w:hAnsi="Arial" w:cs="Arial"/>
                <w:sz w:val="20"/>
                <w:szCs w:val="20"/>
              </w:rPr>
              <w:t>(ppmdv @ 15% O</w:t>
            </w:r>
            <w:r w:rsidRPr="00887CE3">
              <w:rPr>
                <w:rFonts w:ascii="Arial" w:hAnsi="Arial" w:cs="Arial"/>
                <w:sz w:val="20"/>
                <w:szCs w:val="20"/>
                <w:vertAlign w:val="subscript"/>
              </w:rPr>
              <w:t>2</w:t>
            </w:r>
            <w:r w:rsidRPr="00887CE3">
              <w:rPr>
                <w:rFonts w:ascii="Arial" w:hAnsi="Arial" w:cs="Arial"/>
                <w:sz w:val="20"/>
                <w:szCs w:val="20"/>
              </w:rPr>
              <w:t>)</w:t>
            </w:r>
          </w:p>
        </w:tc>
        <w:tc>
          <w:tcPr>
            <w:tcW w:w="1389" w:type="dxa"/>
            <w:vAlign w:val="center"/>
          </w:tcPr>
          <w:p w14:paraId="6713CDE2" w14:textId="77777777" w:rsidR="009D4676" w:rsidRPr="002B3365" w:rsidRDefault="009D4676" w:rsidP="000F3CAE">
            <w:pPr>
              <w:pStyle w:val="NoSpacing"/>
              <w:jc w:val="center"/>
              <w:rPr>
                <w:rFonts w:ascii="Arial" w:hAnsi="Arial" w:cs="Arial"/>
                <w:sz w:val="20"/>
                <w:szCs w:val="20"/>
              </w:rPr>
            </w:pPr>
          </w:p>
        </w:tc>
        <w:tc>
          <w:tcPr>
            <w:tcW w:w="1273" w:type="dxa"/>
            <w:vAlign w:val="center"/>
          </w:tcPr>
          <w:p w14:paraId="7DCE3CED" w14:textId="77777777" w:rsidR="009D4676" w:rsidRPr="002B3365" w:rsidRDefault="009D4676" w:rsidP="000F3CAE">
            <w:pPr>
              <w:pStyle w:val="NoSpacing"/>
              <w:jc w:val="center"/>
              <w:rPr>
                <w:rFonts w:ascii="Arial" w:hAnsi="Arial" w:cs="Arial"/>
                <w:sz w:val="20"/>
                <w:szCs w:val="20"/>
              </w:rPr>
            </w:pPr>
          </w:p>
        </w:tc>
        <w:tc>
          <w:tcPr>
            <w:tcW w:w="1273" w:type="dxa"/>
            <w:vAlign w:val="center"/>
          </w:tcPr>
          <w:p w14:paraId="6C044A87" w14:textId="77777777" w:rsidR="009D4676" w:rsidRPr="002B3365" w:rsidRDefault="009D4676" w:rsidP="000F3CAE">
            <w:pPr>
              <w:pStyle w:val="NoSpacing"/>
              <w:jc w:val="center"/>
              <w:rPr>
                <w:rFonts w:ascii="Arial" w:hAnsi="Arial" w:cs="Arial"/>
                <w:sz w:val="20"/>
                <w:szCs w:val="20"/>
              </w:rPr>
            </w:pPr>
          </w:p>
        </w:tc>
        <w:tc>
          <w:tcPr>
            <w:tcW w:w="1600" w:type="dxa"/>
            <w:vAlign w:val="center"/>
          </w:tcPr>
          <w:p w14:paraId="7BAC15C0" w14:textId="77777777" w:rsidR="009D4676" w:rsidRPr="002B3365" w:rsidRDefault="009D4676" w:rsidP="000F3CAE">
            <w:pPr>
              <w:pStyle w:val="NoSpacing"/>
              <w:jc w:val="center"/>
              <w:rPr>
                <w:rFonts w:ascii="Arial" w:hAnsi="Arial" w:cs="Arial"/>
                <w:sz w:val="20"/>
                <w:szCs w:val="20"/>
              </w:rPr>
            </w:pPr>
          </w:p>
        </w:tc>
      </w:tr>
      <w:tr w:rsidR="00F17101" w:rsidRPr="00C96DE4" w14:paraId="089324F9" w14:textId="77777777" w:rsidTr="00F10C0A">
        <w:trPr>
          <w:trHeight w:val="360"/>
          <w:jc w:val="center"/>
        </w:trPr>
        <w:tc>
          <w:tcPr>
            <w:tcW w:w="3825" w:type="dxa"/>
            <w:vAlign w:val="center"/>
          </w:tcPr>
          <w:p w14:paraId="654E5E25" w14:textId="0ED00FEB" w:rsidR="00F17101" w:rsidRPr="00725C5C" w:rsidRDefault="00F17101" w:rsidP="000F3CAE">
            <w:pPr>
              <w:pStyle w:val="NoSpacing"/>
              <w:jc w:val="center"/>
              <w:rPr>
                <w:rFonts w:ascii="Arial" w:hAnsi="Arial" w:cs="Arial"/>
                <w:sz w:val="20"/>
                <w:szCs w:val="20"/>
              </w:rPr>
            </w:pPr>
            <w:r w:rsidRPr="00B06796">
              <w:rPr>
                <w:rFonts w:ascii="Arial" w:hAnsi="Arial" w:cs="Arial"/>
                <w:sz w:val="20"/>
                <w:szCs w:val="20"/>
              </w:rPr>
              <w:t xml:space="preserve">GP5 / GP-5A </w:t>
            </w:r>
            <w:r w:rsidRPr="00F15D83">
              <w:rPr>
                <w:rFonts w:ascii="Arial" w:hAnsi="Arial" w:cs="Arial"/>
                <w:sz w:val="20"/>
                <w:szCs w:val="20"/>
              </w:rPr>
              <w:t>Emission Conc</w:t>
            </w:r>
            <w:r>
              <w:rPr>
                <w:rFonts w:ascii="Arial" w:hAnsi="Arial" w:cs="Arial"/>
                <w:sz w:val="20"/>
                <w:szCs w:val="20"/>
              </w:rPr>
              <w:t xml:space="preserve">. </w:t>
            </w:r>
            <w:r w:rsidRPr="00725C5C">
              <w:rPr>
                <w:rFonts w:ascii="Arial" w:hAnsi="Arial" w:cs="Arial"/>
                <w:sz w:val="20"/>
                <w:szCs w:val="20"/>
              </w:rPr>
              <w:t>Limit</w:t>
            </w:r>
            <w:r w:rsidR="00763552">
              <w:rPr>
                <w:rFonts w:ascii="Arial" w:hAnsi="Arial" w:cs="Arial"/>
                <w:sz w:val="20"/>
                <w:szCs w:val="20"/>
              </w:rPr>
              <w:t>,</w:t>
            </w:r>
          </w:p>
          <w:p w14:paraId="38CF859F" w14:textId="0A7E8EE1" w:rsidR="00F17101" w:rsidRPr="002B3365" w:rsidRDefault="00F17101" w:rsidP="000F3CAE">
            <w:pPr>
              <w:pStyle w:val="NoSpacing"/>
              <w:jc w:val="center"/>
              <w:rPr>
                <w:rFonts w:ascii="Arial" w:hAnsi="Arial" w:cs="Arial"/>
                <w:sz w:val="20"/>
                <w:szCs w:val="20"/>
              </w:rPr>
            </w:pPr>
            <w:r w:rsidRPr="00F15D83">
              <w:rPr>
                <w:rFonts w:ascii="Arial" w:hAnsi="Arial" w:cs="Arial"/>
                <w:sz w:val="20"/>
                <w:szCs w:val="20"/>
              </w:rPr>
              <w:t>(ppmdv @ 15% O</w:t>
            </w:r>
            <w:r w:rsidRPr="00F15D83">
              <w:rPr>
                <w:rFonts w:ascii="Arial" w:hAnsi="Arial" w:cs="Arial"/>
                <w:sz w:val="20"/>
                <w:szCs w:val="20"/>
                <w:vertAlign w:val="subscript"/>
              </w:rPr>
              <w:t>2</w:t>
            </w:r>
            <w:r w:rsidRPr="00F15D83">
              <w:rPr>
                <w:rFonts w:ascii="Arial" w:hAnsi="Arial" w:cs="Arial"/>
                <w:sz w:val="20"/>
                <w:szCs w:val="20"/>
              </w:rPr>
              <w:t>)</w:t>
            </w:r>
          </w:p>
        </w:tc>
        <w:tc>
          <w:tcPr>
            <w:tcW w:w="1389" w:type="dxa"/>
            <w:vAlign w:val="center"/>
          </w:tcPr>
          <w:p w14:paraId="0C45F949" w14:textId="343C149F" w:rsidR="00F17101" w:rsidRPr="002B3365" w:rsidRDefault="00F17101" w:rsidP="000F3CAE">
            <w:pPr>
              <w:pStyle w:val="NoSpacing"/>
              <w:jc w:val="center"/>
              <w:rPr>
                <w:rFonts w:ascii="Arial" w:hAnsi="Arial" w:cs="Arial"/>
                <w:sz w:val="20"/>
                <w:szCs w:val="20"/>
              </w:rPr>
            </w:pPr>
            <w:r w:rsidRPr="00F15D83">
              <w:rPr>
                <w:rFonts w:ascii="Arial" w:hAnsi="Arial" w:cs="Arial"/>
                <w:sz w:val="20"/>
                <w:szCs w:val="20"/>
              </w:rPr>
              <w:t>N/A</w:t>
            </w:r>
          </w:p>
        </w:tc>
        <w:tc>
          <w:tcPr>
            <w:tcW w:w="1273" w:type="dxa"/>
            <w:vAlign w:val="center"/>
          </w:tcPr>
          <w:p w14:paraId="737914CC" w14:textId="7FEFEB27" w:rsidR="00F17101" w:rsidRPr="002B3365" w:rsidRDefault="00F17101" w:rsidP="000F3CAE">
            <w:pPr>
              <w:pStyle w:val="NoSpacing"/>
              <w:jc w:val="center"/>
              <w:rPr>
                <w:rFonts w:ascii="Arial" w:hAnsi="Arial" w:cs="Arial"/>
                <w:sz w:val="20"/>
                <w:szCs w:val="20"/>
              </w:rPr>
            </w:pPr>
            <w:r w:rsidRPr="00F15D83">
              <w:rPr>
                <w:rFonts w:ascii="Arial" w:hAnsi="Arial" w:cs="Arial"/>
                <w:sz w:val="20"/>
                <w:szCs w:val="20"/>
              </w:rPr>
              <w:t>N/A</w:t>
            </w:r>
          </w:p>
        </w:tc>
        <w:tc>
          <w:tcPr>
            <w:tcW w:w="1273" w:type="dxa"/>
            <w:vAlign w:val="center"/>
          </w:tcPr>
          <w:p w14:paraId="071FC78E" w14:textId="321D3DBE" w:rsidR="00F17101" w:rsidRPr="002B3365" w:rsidRDefault="00F17101" w:rsidP="000F3CAE">
            <w:pPr>
              <w:pStyle w:val="NoSpacing"/>
              <w:jc w:val="center"/>
              <w:rPr>
                <w:rFonts w:ascii="Arial" w:hAnsi="Arial" w:cs="Arial"/>
                <w:sz w:val="20"/>
                <w:szCs w:val="20"/>
              </w:rPr>
            </w:pPr>
            <w:r w:rsidRPr="00F15D83">
              <w:rPr>
                <w:rFonts w:ascii="Arial" w:hAnsi="Arial" w:cs="Arial"/>
                <w:sz w:val="20"/>
                <w:szCs w:val="20"/>
              </w:rPr>
              <w:t>N/A</w:t>
            </w:r>
          </w:p>
        </w:tc>
        <w:tc>
          <w:tcPr>
            <w:tcW w:w="1600" w:type="dxa"/>
            <w:vAlign w:val="center"/>
          </w:tcPr>
          <w:p w14:paraId="6937465C" w14:textId="77777777" w:rsidR="00F17101" w:rsidRPr="002B3365" w:rsidRDefault="00F17101" w:rsidP="000F3CAE">
            <w:pPr>
              <w:pStyle w:val="NoSpacing"/>
              <w:jc w:val="center"/>
              <w:rPr>
                <w:rFonts w:ascii="Arial" w:hAnsi="Arial" w:cs="Arial"/>
                <w:sz w:val="20"/>
                <w:szCs w:val="20"/>
              </w:rPr>
            </w:pPr>
          </w:p>
        </w:tc>
      </w:tr>
      <w:tr w:rsidR="00F17101" w:rsidRPr="00C96DE4" w14:paraId="5610D229" w14:textId="77777777" w:rsidTr="008F4CF4">
        <w:trPr>
          <w:trHeight w:val="360"/>
          <w:jc w:val="center"/>
        </w:trPr>
        <w:tc>
          <w:tcPr>
            <w:tcW w:w="3825" w:type="dxa"/>
            <w:tcBorders>
              <w:top w:val="single" w:sz="8" w:space="0" w:color="auto"/>
              <w:left w:val="single" w:sz="12" w:space="0" w:color="auto"/>
              <w:right w:val="single" w:sz="8" w:space="0" w:color="auto"/>
            </w:tcBorders>
            <w:vAlign w:val="center"/>
          </w:tcPr>
          <w:p w14:paraId="2E1DD154" w14:textId="77777777" w:rsidR="00F17101" w:rsidRPr="002B3365" w:rsidRDefault="00F17101" w:rsidP="000F3CAE">
            <w:pPr>
              <w:pStyle w:val="NoSpacing"/>
              <w:jc w:val="center"/>
              <w:rPr>
                <w:rFonts w:ascii="Arial" w:hAnsi="Arial" w:cs="Arial"/>
                <w:sz w:val="20"/>
                <w:szCs w:val="20"/>
              </w:rPr>
            </w:pPr>
            <w:r w:rsidRPr="002B3365">
              <w:rPr>
                <w:rFonts w:ascii="Arial" w:hAnsi="Arial" w:cs="Arial"/>
                <w:sz w:val="20"/>
                <w:szCs w:val="20"/>
              </w:rPr>
              <w:t>Emission Rate, (lb/hr)</w:t>
            </w:r>
          </w:p>
        </w:tc>
        <w:tc>
          <w:tcPr>
            <w:tcW w:w="1389" w:type="dxa"/>
            <w:vAlign w:val="center"/>
          </w:tcPr>
          <w:p w14:paraId="48F44095" w14:textId="77777777" w:rsidR="00F17101" w:rsidRPr="002B3365" w:rsidRDefault="00F17101" w:rsidP="000F3CAE">
            <w:pPr>
              <w:pStyle w:val="NoSpacing"/>
              <w:jc w:val="center"/>
              <w:rPr>
                <w:rFonts w:ascii="Arial" w:hAnsi="Arial" w:cs="Arial"/>
                <w:sz w:val="20"/>
                <w:szCs w:val="20"/>
              </w:rPr>
            </w:pPr>
          </w:p>
        </w:tc>
        <w:tc>
          <w:tcPr>
            <w:tcW w:w="1273" w:type="dxa"/>
            <w:vAlign w:val="center"/>
          </w:tcPr>
          <w:p w14:paraId="5D5E6F64" w14:textId="77777777" w:rsidR="00F17101" w:rsidRPr="002B3365" w:rsidRDefault="00F17101" w:rsidP="000F3CAE">
            <w:pPr>
              <w:pStyle w:val="NoSpacing"/>
              <w:jc w:val="center"/>
              <w:rPr>
                <w:rFonts w:ascii="Arial" w:hAnsi="Arial" w:cs="Arial"/>
                <w:sz w:val="20"/>
                <w:szCs w:val="20"/>
              </w:rPr>
            </w:pPr>
          </w:p>
        </w:tc>
        <w:tc>
          <w:tcPr>
            <w:tcW w:w="1273" w:type="dxa"/>
            <w:vAlign w:val="center"/>
          </w:tcPr>
          <w:p w14:paraId="0AE43250" w14:textId="77777777" w:rsidR="00F17101" w:rsidRPr="002B3365" w:rsidRDefault="00F17101" w:rsidP="000F3CAE">
            <w:pPr>
              <w:pStyle w:val="NoSpacing"/>
              <w:jc w:val="center"/>
              <w:rPr>
                <w:rFonts w:ascii="Arial" w:hAnsi="Arial" w:cs="Arial"/>
                <w:sz w:val="20"/>
                <w:szCs w:val="20"/>
              </w:rPr>
            </w:pPr>
          </w:p>
        </w:tc>
        <w:tc>
          <w:tcPr>
            <w:tcW w:w="1600" w:type="dxa"/>
            <w:shd w:val="clear" w:color="auto" w:fill="FFFFFF"/>
            <w:vAlign w:val="center"/>
          </w:tcPr>
          <w:p w14:paraId="6F6AD883" w14:textId="77777777" w:rsidR="00F17101" w:rsidRPr="002B3365" w:rsidRDefault="00F17101" w:rsidP="000F3CAE">
            <w:pPr>
              <w:pStyle w:val="NoSpacing"/>
              <w:jc w:val="center"/>
              <w:rPr>
                <w:rFonts w:ascii="Arial" w:hAnsi="Arial" w:cs="Arial"/>
                <w:sz w:val="20"/>
                <w:szCs w:val="20"/>
              </w:rPr>
            </w:pPr>
          </w:p>
        </w:tc>
      </w:tr>
      <w:tr w:rsidR="00F17101" w:rsidRPr="00C96DE4" w14:paraId="3890251E" w14:textId="77777777" w:rsidTr="008F4CF4">
        <w:trPr>
          <w:trHeight w:val="360"/>
          <w:jc w:val="center"/>
        </w:trPr>
        <w:tc>
          <w:tcPr>
            <w:tcW w:w="3825" w:type="dxa"/>
            <w:tcBorders>
              <w:top w:val="single" w:sz="8" w:space="0" w:color="auto"/>
              <w:left w:val="single" w:sz="12" w:space="0" w:color="auto"/>
              <w:right w:val="single" w:sz="8" w:space="0" w:color="auto"/>
            </w:tcBorders>
            <w:vAlign w:val="center"/>
          </w:tcPr>
          <w:p w14:paraId="5E5B4A61" w14:textId="77777777" w:rsidR="00F17101" w:rsidRPr="002B3365" w:rsidRDefault="00F17101" w:rsidP="000F3CAE">
            <w:pPr>
              <w:pStyle w:val="NoSpacing"/>
              <w:jc w:val="center"/>
              <w:rPr>
                <w:rFonts w:ascii="Arial" w:hAnsi="Arial" w:cs="Arial"/>
                <w:sz w:val="20"/>
                <w:szCs w:val="20"/>
              </w:rPr>
            </w:pPr>
            <w:r w:rsidRPr="002B3365">
              <w:rPr>
                <w:rFonts w:ascii="Arial" w:hAnsi="Arial" w:cs="Arial"/>
                <w:sz w:val="20"/>
                <w:szCs w:val="20"/>
              </w:rPr>
              <w:t xml:space="preserve">Emission </w:t>
            </w:r>
            <w:r>
              <w:rPr>
                <w:rFonts w:ascii="Arial" w:hAnsi="Arial" w:cs="Arial"/>
                <w:sz w:val="20"/>
                <w:szCs w:val="20"/>
              </w:rPr>
              <w:t xml:space="preserve">Rate, </w:t>
            </w:r>
            <w:r w:rsidRPr="002B3365">
              <w:rPr>
                <w:rFonts w:ascii="Arial" w:hAnsi="Arial" w:cs="Arial"/>
                <w:sz w:val="20"/>
                <w:szCs w:val="20"/>
              </w:rPr>
              <w:t>(g/BHP-hr)</w:t>
            </w:r>
          </w:p>
        </w:tc>
        <w:tc>
          <w:tcPr>
            <w:tcW w:w="1389" w:type="dxa"/>
            <w:vAlign w:val="center"/>
          </w:tcPr>
          <w:p w14:paraId="6F41631F" w14:textId="77777777" w:rsidR="00F17101" w:rsidRPr="002B3365" w:rsidRDefault="00F17101" w:rsidP="000F3CAE">
            <w:pPr>
              <w:pStyle w:val="NoSpacing"/>
              <w:jc w:val="center"/>
              <w:rPr>
                <w:rFonts w:ascii="Arial" w:hAnsi="Arial" w:cs="Arial"/>
                <w:sz w:val="20"/>
                <w:szCs w:val="20"/>
              </w:rPr>
            </w:pPr>
          </w:p>
        </w:tc>
        <w:tc>
          <w:tcPr>
            <w:tcW w:w="1273" w:type="dxa"/>
            <w:vAlign w:val="center"/>
          </w:tcPr>
          <w:p w14:paraId="3A848E14" w14:textId="77777777" w:rsidR="00F17101" w:rsidRPr="002B3365" w:rsidRDefault="00F17101" w:rsidP="000F3CAE">
            <w:pPr>
              <w:pStyle w:val="NoSpacing"/>
              <w:jc w:val="center"/>
              <w:rPr>
                <w:rFonts w:ascii="Arial" w:hAnsi="Arial" w:cs="Arial"/>
                <w:sz w:val="20"/>
                <w:szCs w:val="20"/>
              </w:rPr>
            </w:pPr>
          </w:p>
        </w:tc>
        <w:tc>
          <w:tcPr>
            <w:tcW w:w="1273" w:type="dxa"/>
            <w:vAlign w:val="center"/>
          </w:tcPr>
          <w:p w14:paraId="0A4B6BD0" w14:textId="77777777" w:rsidR="00F17101" w:rsidRPr="002B3365" w:rsidRDefault="00F17101" w:rsidP="000F3CAE">
            <w:pPr>
              <w:pStyle w:val="NoSpacing"/>
              <w:jc w:val="center"/>
              <w:rPr>
                <w:rFonts w:ascii="Arial" w:hAnsi="Arial" w:cs="Arial"/>
                <w:sz w:val="20"/>
                <w:szCs w:val="20"/>
              </w:rPr>
            </w:pPr>
          </w:p>
        </w:tc>
        <w:tc>
          <w:tcPr>
            <w:tcW w:w="1600" w:type="dxa"/>
            <w:shd w:val="clear" w:color="auto" w:fill="FFFFFF"/>
            <w:vAlign w:val="center"/>
          </w:tcPr>
          <w:p w14:paraId="0A73B62D" w14:textId="77777777" w:rsidR="00F17101" w:rsidRPr="002B3365" w:rsidRDefault="00F17101" w:rsidP="000F3CAE">
            <w:pPr>
              <w:pStyle w:val="NoSpacing"/>
              <w:jc w:val="center"/>
              <w:rPr>
                <w:rFonts w:ascii="Arial" w:hAnsi="Arial" w:cs="Arial"/>
                <w:sz w:val="20"/>
                <w:szCs w:val="20"/>
              </w:rPr>
            </w:pPr>
          </w:p>
        </w:tc>
      </w:tr>
      <w:tr w:rsidR="00F17101" w:rsidRPr="00C96DE4" w14:paraId="55C7956D" w14:textId="77777777" w:rsidTr="00F10C0A">
        <w:trPr>
          <w:trHeight w:val="360"/>
          <w:jc w:val="center"/>
        </w:trPr>
        <w:tc>
          <w:tcPr>
            <w:tcW w:w="3825" w:type="dxa"/>
            <w:vAlign w:val="center"/>
          </w:tcPr>
          <w:p w14:paraId="64D8F421" w14:textId="73BF2B03" w:rsidR="00F17101" w:rsidRDefault="00F17101" w:rsidP="000F3CAE">
            <w:pPr>
              <w:pStyle w:val="NoSpacing"/>
              <w:jc w:val="center"/>
              <w:rPr>
                <w:rFonts w:ascii="Arial" w:hAnsi="Arial" w:cs="Arial"/>
                <w:sz w:val="20"/>
                <w:szCs w:val="20"/>
              </w:rPr>
            </w:pPr>
            <w:r w:rsidRPr="00F15D83">
              <w:rPr>
                <w:rFonts w:ascii="Arial" w:hAnsi="Arial" w:cs="Arial"/>
                <w:sz w:val="20"/>
                <w:szCs w:val="20"/>
              </w:rPr>
              <w:t xml:space="preserve">GP5 </w:t>
            </w:r>
            <w:r>
              <w:rPr>
                <w:rFonts w:ascii="Arial" w:hAnsi="Arial" w:cs="Arial"/>
                <w:sz w:val="20"/>
                <w:szCs w:val="20"/>
              </w:rPr>
              <w:t xml:space="preserve">/ GP-5A </w:t>
            </w:r>
            <w:r w:rsidRPr="00F15D83">
              <w:rPr>
                <w:rFonts w:ascii="Arial" w:hAnsi="Arial" w:cs="Arial"/>
                <w:sz w:val="20"/>
                <w:szCs w:val="20"/>
              </w:rPr>
              <w:t>Emission Rate</w:t>
            </w:r>
            <w:r>
              <w:rPr>
                <w:rFonts w:ascii="Arial" w:hAnsi="Arial" w:cs="Arial"/>
                <w:sz w:val="20"/>
                <w:szCs w:val="20"/>
              </w:rPr>
              <w:t xml:space="preserve"> Limit</w:t>
            </w:r>
            <w:r w:rsidR="00763552">
              <w:rPr>
                <w:rFonts w:ascii="Arial" w:hAnsi="Arial" w:cs="Arial"/>
                <w:sz w:val="20"/>
                <w:szCs w:val="20"/>
              </w:rPr>
              <w:t>,</w:t>
            </w:r>
          </w:p>
          <w:p w14:paraId="707E68AF" w14:textId="721A93B7" w:rsidR="00F17101" w:rsidRPr="002B3365" w:rsidRDefault="00F17101" w:rsidP="000F3CAE">
            <w:pPr>
              <w:pStyle w:val="NoSpacing"/>
              <w:jc w:val="center"/>
              <w:rPr>
                <w:rFonts w:ascii="Arial" w:hAnsi="Arial" w:cs="Arial"/>
                <w:sz w:val="20"/>
                <w:szCs w:val="20"/>
              </w:rPr>
            </w:pPr>
            <w:r w:rsidRPr="00F15D83">
              <w:rPr>
                <w:rFonts w:ascii="Arial" w:hAnsi="Arial" w:cs="Arial"/>
                <w:sz w:val="20"/>
                <w:szCs w:val="20"/>
              </w:rPr>
              <w:t>(g/BHP-hr)</w:t>
            </w:r>
          </w:p>
        </w:tc>
        <w:tc>
          <w:tcPr>
            <w:tcW w:w="1389" w:type="dxa"/>
            <w:vAlign w:val="center"/>
          </w:tcPr>
          <w:p w14:paraId="3C82F15E" w14:textId="77777777" w:rsidR="00F17101" w:rsidRPr="002B3365" w:rsidRDefault="00F17101" w:rsidP="000F3CAE">
            <w:pPr>
              <w:pStyle w:val="NoSpacing"/>
              <w:jc w:val="center"/>
              <w:rPr>
                <w:rFonts w:ascii="Arial" w:hAnsi="Arial" w:cs="Arial"/>
                <w:sz w:val="20"/>
                <w:szCs w:val="20"/>
              </w:rPr>
            </w:pPr>
          </w:p>
        </w:tc>
        <w:tc>
          <w:tcPr>
            <w:tcW w:w="1273" w:type="dxa"/>
            <w:vAlign w:val="center"/>
          </w:tcPr>
          <w:p w14:paraId="06727D4A" w14:textId="77777777" w:rsidR="00F17101" w:rsidRPr="002B3365" w:rsidRDefault="00F17101" w:rsidP="000F3CAE">
            <w:pPr>
              <w:pStyle w:val="NoSpacing"/>
              <w:jc w:val="center"/>
              <w:rPr>
                <w:rFonts w:ascii="Arial" w:hAnsi="Arial" w:cs="Arial"/>
                <w:sz w:val="20"/>
                <w:szCs w:val="20"/>
              </w:rPr>
            </w:pPr>
          </w:p>
        </w:tc>
        <w:tc>
          <w:tcPr>
            <w:tcW w:w="1273" w:type="dxa"/>
            <w:vAlign w:val="center"/>
          </w:tcPr>
          <w:p w14:paraId="713D4710" w14:textId="77777777" w:rsidR="00F17101" w:rsidRPr="002B3365" w:rsidRDefault="00F17101" w:rsidP="000F3CAE">
            <w:pPr>
              <w:pStyle w:val="NoSpacing"/>
              <w:jc w:val="center"/>
              <w:rPr>
                <w:rFonts w:ascii="Arial" w:hAnsi="Arial" w:cs="Arial"/>
                <w:sz w:val="20"/>
                <w:szCs w:val="20"/>
              </w:rPr>
            </w:pPr>
          </w:p>
        </w:tc>
        <w:tc>
          <w:tcPr>
            <w:tcW w:w="1600" w:type="dxa"/>
            <w:shd w:val="clear" w:color="auto" w:fill="FFFFFF"/>
            <w:vAlign w:val="center"/>
          </w:tcPr>
          <w:p w14:paraId="56DC2014" w14:textId="77777777" w:rsidR="00F17101" w:rsidRPr="002B3365" w:rsidRDefault="00F17101" w:rsidP="000F3CAE">
            <w:pPr>
              <w:pStyle w:val="NoSpacing"/>
              <w:jc w:val="center"/>
              <w:rPr>
                <w:rFonts w:ascii="Arial" w:hAnsi="Arial" w:cs="Arial"/>
                <w:sz w:val="20"/>
                <w:szCs w:val="20"/>
              </w:rPr>
            </w:pPr>
          </w:p>
        </w:tc>
      </w:tr>
      <w:tr w:rsidR="00F17101" w:rsidRPr="00C96DE4" w14:paraId="51A93741" w14:textId="77777777" w:rsidTr="00F10C0A">
        <w:trPr>
          <w:trHeight w:val="360"/>
          <w:jc w:val="center"/>
        </w:trPr>
        <w:tc>
          <w:tcPr>
            <w:tcW w:w="3825" w:type="dxa"/>
            <w:vAlign w:val="center"/>
          </w:tcPr>
          <w:p w14:paraId="4A5E8644" w14:textId="00A1CBBF" w:rsidR="00F17101" w:rsidRPr="002B3365" w:rsidRDefault="00F17101" w:rsidP="000F3CAE">
            <w:pPr>
              <w:pStyle w:val="NoSpacing"/>
              <w:jc w:val="center"/>
              <w:rPr>
                <w:rFonts w:ascii="Arial" w:hAnsi="Arial" w:cs="Arial"/>
                <w:sz w:val="20"/>
                <w:szCs w:val="20"/>
              </w:rPr>
            </w:pPr>
            <w:r w:rsidRPr="00F15D83">
              <w:rPr>
                <w:rFonts w:ascii="Arial" w:hAnsi="Arial" w:cs="Arial"/>
                <w:sz w:val="20"/>
                <w:szCs w:val="20"/>
              </w:rPr>
              <w:t>Subpart JJJJ / ZZZZ Emission Rate Limit</w:t>
            </w:r>
            <w:r>
              <w:rPr>
                <w:rFonts w:ascii="Arial" w:hAnsi="Arial" w:cs="Arial"/>
                <w:sz w:val="20"/>
                <w:szCs w:val="20"/>
              </w:rPr>
              <w:t xml:space="preserve">, </w:t>
            </w:r>
            <w:r w:rsidRPr="00F15D83">
              <w:rPr>
                <w:rFonts w:ascii="Arial" w:hAnsi="Arial" w:cs="Arial"/>
                <w:sz w:val="20"/>
                <w:szCs w:val="20"/>
              </w:rPr>
              <w:t>(g/BHP-hr)</w:t>
            </w:r>
          </w:p>
        </w:tc>
        <w:tc>
          <w:tcPr>
            <w:tcW w:w="1389" w:type="dxa"/>
            <w:vAlign w:val="center"/>
          </w:tcPr>
          <w:p w14:paraId="2751C68E" w14:textId="77777777" w:rsidR="00F17101" w:rsidRPr="002B3365" w:rsidRDefault="00F17101" w:rsidP="000F3CAE">
            <w:pPr>
              <w:pStyle w:val="NoSpacing"/>
              <w:jc w:val="center"/>
              <w:rPr>
                <w:rFonts w:ascii="Arial" w:hAnsi="Arial" w:cs="Arial"/>
                <w:sz w:val="20"/>
                <w:szCs w:val="20"/>
              </w:rPr>
            </w:pPr>
          </w:p>
        </w:tc>
        <w:tc>
          <w:tcPr>
            <w:tcW w:w="1273" w:type="dxa"/>
            <w:vAlign w:val="center"/>
          </w:tcPr>
          <w:p w14:paraId="073B05FD" w14:textId="77777777" w:rsidR="00F17101" w:rsidRPr="002B3365" w:rsidRDefault="00F17101" w:rsidP="000F3CAE">
            <w:pPr>
              <w:pStyle w:val="NoSpacing"/>
              <w:jc w:val="center"/>
              <w:rPr>
                <w:rFonts w:ascii="Arial" w:hAnsi="Arial" w:cs="Arial"/>
                <w:sz w:val="20"/>
                <w:szCs w:val="20"/>
              </w:rPr>
            </w:pPr>
          </w:p>
        </w:tc>
        <w:tc>
          <w:tcPr>
            <w:tcW w:w="1273" w:type="dxa"/>
            <w:vAlign w:val="center"/>
          </w:tcPr>
          <w:p w14:paraId="7E616A90" w14:textId="77777777" w:rsidR="00F17101" w:rsidRPr="002B3365" w:rsidRDefault="00F17101" w:rsidP="000F3CAE">
            <w:pPr>
              <w:pStyle w:val="NoSpacing"/>
              <w:jc w:val="center"/>
              <w:rPr>
                <w:rFonts w:ascii="Arial" w:hAnsi="Arial" w:cs="Arial"/>
                <w:sz w:val="20"/>
                <w:szCs w:val="20"/>
              </w:rPr>
            </w:pPr>
          </w:p>
        </w:tc>
        <w:tc>
          <w:tcPr>
            <w:tcW w:w="1600" w:type="dxa"/>
            <w:shd w:val="clear" w:color="auto" w:fill="FFFFFF"/>
            <w:vAlign w:val="center"/>
          </w:tcPr>
          <w:p w14:paraId="7A42043B" w14:textId="77777777" w:rsidR="00F17101" w:rsidRPr="002B3365" w:rsidRDefault="00F17101" w:rsidP="000F3CAE">
            <w:pPr>
              <w:pStyle w:val="NoSpacing"/>
              <w:jc w:val="center"/>
              <w:rPr>
                <w:rFonts w:ascii="Arial" w:hAnsi="Arial" w:cs="Arial"/>
                <w:sz w:val="20"/>
                <w:szCs w:val="20"/>
              </w:rPr>
            </w:pPr>
          </w:p>
        </w:tc>
      </w:tr>
      <w:tr w:rsidR="00F17101" w:rsidRPr="00C96DE4" w14:paraId="5A78D815" w14:textId="77777777" w:rsidTr="00F10C0A">
        <w:trPr>
          <w:trHeight w:val="360"/>
          <w:jc w:val="center"/>
        </w:trPr>
        <w:tc>
          <w:tcPr>
            <w:tcW w:w="9360" w:type="dxa"/>
            <w:gridSpan w:val="5"/>
            <w:shd w:val="clear" w:color="auto" w:fill="F3F3F3"/>
            <w:vAlign w:val="center"/>
          </w:tcPr>
          <w:p w14:paraId="11BEA97D" w14:textId="0E4E566B" w:rsidR="00F17101" w:rsidRPr="002B3365" w:rsidRDefault="00F17101" w:rsidP="000F3CAE">
            <w:pPr>
              <w:pStyle w:val="NoSpacing"/>
              <w:jc w:val="center"/>
              <w:rPr>
                <w:rFonts w:ascii="Arial" w:hAnsi="Arial" w:cs="Arial"/>
                <w:sz w:val="20"/>
                <w:szCs w:val="20"/>
              </w:rPr>
            </w:pPr>
            <w:r w:rsidRPr="0034101E">
              <w:rPr>
                <w:rFonts w:ascii="Arial" w:hAnsi="Arial" w:cs="Arial"/>
                <w:b/>
                <w:sz w:val="20"/>
                <w:szCs w:val="20"/>
              </w:rPr>
              <w:t>CO</w:t>
            </w:r>
            <w:r w:rsidRPr="00887CE3">
              <w:rPr>
                <w:rFonts w:ascii="Arial" w:hAnsi="Arial" w:cs="Arial"/>
                <w:b/>
                <w:sz w:val="20"/>
                <w:szCs w:val="20"/>
              </w:rPr>
              <w:t xml:space="preserve"> Emission Results</w:t>
            </w:r>
          </w:p>
        </w:tc>
      </w:tr>
      <w:tr w:rsidR="00F17101" w:rsidRPr="00C96DE4" w14:paraId="0C9DF4BD" w14:textId="77777777" w:rsidTr="008F4CF4">
        <w:trPr>
          <w:trHeight w:val="360"/>
          <w:jc w:val="center"/>
        </w:trPr>
        <w:tc>
          <w:tcPr>
            <w:tcW w:w="3825" w:type="dxa"/>
            <w:tcBorders>
              <w:top w:val="single" w:sz="8" w:space="0" w:color="auto"/>
              <w:left w:val="single" w:sz="12" w:space="0" w:color="auto"/>
              <w:right w:val="single" w:sz="8" w:space="0" w:color="auto"/>
            </w:tcBorders>
            <w:vAlign w:val="center"/>
          </w:tcPr>
          <w:p w14:paraId="30378FE4" w14:textId="77777777" w:rsidR="00F17101" w:rsidRPr="002B3365" w:rsidRDefault="00F17101" w:rsidP="000F3CAE">
            <w:pPr>
              <w:pStyle w:val="NoSpacing"/>
              <w:jc w:val="center"/>
              <w:rPr>
                <w:rFonts w:ascii="Arial" w:hAnsi="Arial" w:cs="Arial"/>
                <w:sz w:val="20"/>
                <w:szCs w:val="20"/>
              </w:rPr>
            </w:pPr>
            <w:r w:rsidRPr="002B3365">
              <w:rPr>
                <w:rFonts w:ascii="Arial" w:hAnsi="Arial" w:cs="Arial"/>
                <w:sz w:val="20"/>
                <w:szCs w:val="20"/>
              </w:rPr>
              <w:t>Emission Conc</w:t>
            </w:r>
            <w:r>
              <w:rPr>
                <w:rFonts w:ascii="Arial" w:hAnsi="Arial" w:cs="Arial"/>
              </w:rPr>
              <w:t>.</w:t>
            </w:r>
            <w:r w:rsidRPr="002B3365">
              <w:rPr>
                <w:rFonts w:ascii="Arial" w:hAnsi="Arial" w:cs="Arial"/>
                <w:sz w:val="20"/>
                <w:szCs w:val="20"/>
              </w:rPr>
              <w:t>, (ppmvd)</w:t>
            </w:r>
          </w:p>
        </w:tc>
        <w:tc>
          <w:tcPr>
            <w:tcW w:w="1389" w:type="dxa"/>
            <w:vAlign w:val="center"/>
          </w:tcPr>
          <w:p w14:paraId="5E97E6E2" w14:textId="77777777" w:rsidR="00F17101" w:rsidRPr="002B3365" w:rsidRDefault="00F17101" w:rsidP="000F3CAE">
            <w:pPr>
              <w:pStyle w:val="NoSpacing"/>
              <w:jc w:val="center"/>
              <w:rPr>
                <w:rFonts w:ascii="Arial" w:hAnsi="Arial" w:cs="Arial"/>
                <w:sz w:val="20"/>
                <w:szCs w:val="20"/>
              </w:rPr>
            </w:pPr>
          </w:p>
        </w:tc>
        <w:tc>
          <w:tcPr>
            <w:tcW w:w="1273" w:type="dxa"/>
            <w:vAlign w:val="center"/>
          </w:tcPr>
          <w:p w14:paraId="048149C4" w14:textId="77777777" w:rsidR="00F17101" w:rsidRPr="002B3365" w:rsidRDefault="00F17101" w:rsidP="000F3CAE">
            <w:pPr>
              <w:pStyle w:val="NoSpacing"/>
              <w:jc w:val="center"/>
              <w:rPr>
                <w:rFonts w:ascii="Arial" w:hAnsi="Arial" w:cs="Arial"/>
                <w:sz w:val="20"/>
                <w:szCs w:val="20"/>
              </w:rPr>
            </w:pPr>
          </w:p>
        </w:tc>
        <w:tc>
          <w:tcPr>
            <w:tcW w:w="1273" w:type="dxa"/>
            <w:vAlign w:val="center"/>
          </w:tcPr>
          <w:p w14:paraId="6EF799A0" w14:textId="77777777" w:rsidR="00F17101" w:rsidRPr="002B3365" w:rsidRDefault="00F17101" w:rsidP="000F3CAE">
            <w:pPr>
              <w:pStyle w:val="NoSpacing"/>
              <w:jc w:val="center"/>
              <w:rPr>
                <w:rFonts w:ascii="Arial" w:hAnsi="Arial" w:cs="Arial"/>
                <w:sz w:val="20"/>
                <w:szCs w:val="20"/>
              </w:rPr>
            </w:pPr>
          </w:p>
        </w:tc>
        <w:tc>
          <w:tcPr>
            <w:tcW w:w="1600" w:type="dxa"/>
            <w:vAlign w:val="center"/>
          </w:tcPr>
          <w:p w14:paraId="2BCD7C86" w14:textId="77777777" w:rsidR="00F17101" w:rsidRPr="002B3365" w:rsidRDefault="00F17101" w:rsidP="000F3CAE">
            <w:pPr>
              <w:pStyle w:val="NoSpacing"/>
              <w:jc w:val="center"/>
              <w:rPr>
                <w:rFonts w:ascii="Arial" w:hAnsi="Arial" w:cs="Arial"/>
                <w:sz w:val="20"/>
                <w:szCs w:val="20"/>
              </w:rPr>
            </w:pPr>
          </w:p>
        </w:tc>
      </w:tr>
      <w:tr w:rsidR="00F17101" w:rsidRPr="00C96DE4" w14:paraId="3F62D2DD" w14:textId="77777777" w:rsidTr="008F4CF4">
        <w:trPr>
          <w:trHeight w:val="360"/>
          <w:jc w:val="center"/>
        </w:trPr>
        <w:tc>
          <w:tcPr>
            <w:tcW w:w="3825" w:type="dxa"/>
            <w:tcBorders>
              <w:top w:val="single" w:sz="8" w:space="0" w:color="auto"/>
              <w:left w:val="single" w:sz="12" w:space="0" w:color="auto"/>
              <w:right w:val="single" w:sz="8" w:space="0" w:color="auto"/>
            </w:tcBorders>
            <w:vAlign w:val="center"/>
          </w:tcPr>
          <w:p w14:paraId="22C29C20" w14:textId="47F36677" w:rsidR="00F17101" w:rsidRDefault="00F17101" w:rsidP="000F3CAE">
            <w:pPr>
              <w:pStyle w:val="NoSpacing"/>
              <w:jc w:val="center"/>
              <w:rPr>
                <w:rFonts w:ascii="Arial" w:hAnsi="Arial" w:cs="Arial"/>
                <w:sz w:val="20"/>
                <w:szCs w:val="20"/>
              </w:rPr>
            </w:pPr>
            <w:r w:rsidRPr="00887CE3">
              <w:rPr>
                <w:rFonts w:ascii="Arial" w:hAnsi="Arial" w:cs="Arial"/>
                <w:sz w:val="20"/>
                <w:szCs w:val="20"/>
              </w:rPr>
              <w:t>Emission Conc</w:t>
            </w:r>
            <w:r>
              <w:rPr>
                <w:rFonts w:ascii="Arial" w:hAnsi="Arial" w:cs="Arial"/>
                <w:sz w:val="20"/>
                <w:szCs w:val="20"/>
              </w:rPr>
              <w:t>entration</w:t>
            </w:r>
            <w:r w:rsidR="000F3CAE">
              <w:rPr>
                <w:rFonts w:ascii="Arial" w:hAnsi="Arial" w:cs="Arial"/>
                <w:sz w:val="20"/>
                <w:szCs w:val="20"/>
              </w:rPr>
              <w:t>,</w:t>
            </w:r>
          </w:p>
          <w:p w14:paraId="1EEC4A93" w14:textId="77777777" w:rsidR="00F17101" w:rsidRPr="002B3365" w:rsidRDefault="00F17101" w:rsidP="000F3CAE">
            <w:pPr>
              <w:pStyle w:val="NoSpacing"/>
              <w:jc w:val="center"/>
              <w:rPr>
                <w:rFonts w:ascii="Arial" w:hAnsi="Arial" w:cs="Arial"/>
                <w:sz w:val="20"/>
                <w:szCs w:val="20"/>
              </w:rPr>
            </w:pPr>
            <w:r w:rsidRPr="00887CE3">
              <w:rPr>
                <w:rFonts w:ascii="Arial" w:hAnsi="Arial" w:cs="Arial"/>
                <w:sz w:val="20"/>
                <w:szCs w:val="20"/>
              </w:rPr>
              <w:t>(ppmdv @ 15% O</w:t>
            </w:r>
            <w:r w:rsidRPr="00887CE3">
              <w:rPr>
                <w:rFonts w:ascii="Arial" w:hAnsi="Arial" w:cs="Arial"/>
                <w:sz w:val="20"/>
                <w:szCs w:val="20"/>
                <w:vertAlign w:val="subscript"/>
              </w:rPr>
              <w:t>2</w:t>
            </w:r>
            <w:r w:rsidRPr="00887CE3">
              <w:rPr>
                <w:rFonts w:ascii="Arial" w:hAnsi="Arial" w:cs="Arial"/>
                <w:sz w:val="20"/>
                <w:szCs w:val="20"/>
              </w:rPr>
              <w:t>)</w:t>
            </w:r>
          </w:p>
        </w:tc>
        <w:tc>
          <w:tcPr>
            <w:tcW w:w="1389" w:type="dxa"/>
            <w:vAlign w:val="center"/>
          </w:tcPr>
          <w:p w14:paraId="69F59FCC" w14:textId="77777777" w:rsidR="00F17101" w:rsidRPr="002B3365" w:rsidRDefault="00F17101" w:rsidP="000F3CAE">
            <w:pPr>
              <w:pStyle w:val="NoSpacing"/>
              <w:jc w:val="center"/>
              <w:rPr>
                <w:rFonts w:ascii="Arial" w:hAnsi="Arial" w:cs="Arial"/>
                <w:sz w:val="20"/>
                <w:szCs w:val="20"/>
              </w:rPr>
            </w:pPr>
          </w:p>
        </w:tc>
        <w:tc>
          <w:tcPr>
            <w:tcW w:w="1273" w:type="dxa"/>
            <w:vAlign w:val="center"/>
          </w:tcPr>
          <w:p w14:paraId="0F00505F" w14:textId="77777777" w:rsidR="00F17101" w:rsidRPr="002B3365" w:rsidRDefault="00F17101" w:rsidP="000F3CAE">
            <w:pPr>
              <w:pStyle w:val="NoSpacing"/>
              <w:jc w:val="center"/>
              <w:rPr>
                <w:rFonts w:ascii="Arial" w:hAnsi="Arial" w:cs="Arial"/>
                <w:sz w:val="20"/>
                <w:szCs w:val="20"/>
              </w:rPr>
            </w:pPr>
          </w:p>
        </w:tc>
        <w:tc>
          <w:tcPr>
            <w:tcW w:w="1273" w:type="dxa"/>
            <w:vAlign w:val="center"/>
          </w:tcPr>
          <w:p w14:paraId="1A17F846" w14:textId="77777777" w:rsidR="00F17101" w:rsidRPr="002B3365" w:rsidRDefault="00F17101" w:rsidP="000F3CAE">
            <w:pPr>
              <w:pStyle w:val="NoSpacing"/>
              <w:jc w:val="center"/>
              <w:rPr>
                <w:rFonts w:ascii="Arial" w:hAnsi="Arial" w:cs="Arial"/>
                <w:sz w:val="20"/>
                <w:szCs w:val="20"/>
              </w:rPr>
            </w:pPr>
          </w:p>
        </w:tc>
        <w:tc>
          <w:tcPr>
            <w:tcW w:w="1600" w:type="dxa"/>
            <w:vAlign w:val="center"/>
          </w:tcPr>
          <w:p w14:paraId="249C4BE8" w14:textId="77777777" w:rsidR="00F17101" w:rsidRPr="002B3365" w:rsidRDefault="00F17101" w:rsidP="000F3CAE">
            <w:pPr>
              <w:pStyle w:val="NoSpacing"/>
              <w:jc w:val="center"/>
              <w:rPr>
                <w:rFonts w:ascii="Arial" w:hAnsi="Arial" w:cs="Arial"/>
                <w:sz w:val="20"/>
                <w:szCs w:val="20"/>
              </w:rPr>
            </w:pPr>
          </w:p>
        </w:tc>
      </w:tr>
      <w:tr w:rsidR="00F17101" w:rsidRPr="00C96DE4" w14:paraId="5487E5F9" w14:textId="77777777" w:rsidTr="00F10C0A">
        <w:trPr>
          <w:trHeight w:val="360"/>
          <w:jc w:val="center"/>
        </w:trPr>
        <w:tc>
          <w:tcPr>
            <w:tcW w:w="3825" w:type="dxa"/>
            <w:vAlign w:val="center"/>
          </w:tcPr>
          <w:p w14:paraId="13E6E769" w14:textId="0623BD21" w:rsidR="00F17101" w:rsidRPr="00725C5C" w:rsidRDefault="00F17101" w:rsidP="000F3CAE">
            <w:pPr>
              <w:pStyle w:val="NoSpacing"/>
              <w:jc w:val="center"/>
              <w:rPr>
                <w:rFonts w:ascii="Arial" w:hAnsi="Arial" w:cs="Arial"/>
                <w:sz w:val="20"/>
                <w:szCs w:val="20"/>
              </w:rPr>
            </w:pPr>
            <w:r w:rsidRPr="00B06796">
              <w:rPr>
                <w:rFonts w:ascii="Arial" w:hAnsi="Arial" w:cs="Arial"/>
                <w:sz w:val="20"/>
                <w:szCs w:val="20"/>
              </w:rPr>
              <w:t xml:space="preserve">GP5 / GP-5A </w:t>
            </w:r>
            <w:r w:rsidRPr="00F15D83">
              <w:rPr>
                <w:rFonts w:ascii="Arial" w:hAnsi="Arial" w:cs="Arial"/>
                <w:sz w:val="20"/>
                <w:szCs w:val="20"/>
              </w:rPr>
              <w:t>Emission Conc</w:t>
            </w:r>
            <w:r>
              <w:rPr>
                <w:rFonts w:ascii="Arial" w:hAnsi="Arial" w:cs="Arial"/>
                <w:sz w:val="20"/>
                <w:szCs w:val="20"/>
              </w:rPr>
              <w:t xml:space="preserve">. </w:t>
            </w:r>
            <w:r w:rsidRPr="00725C5C">
              <w:rPr>
                <w:rFonts w:ascii="Arial" w:hAnsi="Arial" w:cs="Arial"/>
                <w:sz w:val="20"/>
                <w:szCs w:val="20"/>
              </w:rPr>
              <w:t>Limit</w:t>
            </w:r>
            <w:r w:rsidR="00763552">
              <w:rPr>
                <w:rFonts w:ascii="Arial" w:hAnsi="Arial" w:cs="Arial"/>
                <w:sz w:val="20"/>
                <w:szCs w:val="20"/>
              </w:rPr>
              <w:t>,</w:t>
            </w:r>
          </w:p>
          <w:p w14:paraId="68CC3FA9" w14:textId="1C485082" w:rsidR="00F17101" w:rsidRPr="00887CE3" w:rsidRDefault="00F17101" w:rsidP="000F3CAE">
            <w:pPr>
              <w:pStyle w:val="NoSpacing"/>
              <w:jc w:val="center"/>
              <w:rPr>
                <w:rFonts w:ascii="Arial" w:hAnsi="Arial" w:cs="Arial"/>
                <w:sz w:val="20"/>
                <w:szCs w:val="20"/>
              </w:rPr>
            </w:pPr>
            <w:r w:rsidRPr="00F15D83">
              <w:rPr>
                <w:rFonts w:ascii="Arial" w:hAnsi="Arial" w:cs="Arial"/>
                <w:sz w:val="20"/>
                <w:szCs w:val="20"/>
              </w:rPr>
              <w:t>(ppmdv @ 15% O</w:t>
            </w:r>
            <w:r w:rsidRPr="00F15D83">
              <w:rPr>
                <w:rFonts w:ascii="Arial" w:hAnsi="Arial" w:cs="Arial"/>
                <w:sz w:val="20"/>
                <w:szCs w:val="20"/>
                <w:vertAlign w:val="subscript"/>
              </w:rPr>
              <w:t>2</w:t>
            </w:r>
            <w:r w:rsidRPr="00F15D83">
              <w:rPr>
                <w:rFonts w:ascii="Arial" w:hAnsi="Arial" w:cs="Arial"/>
                <w:sz w:val="20"/>
                <w:szCs w:val="20"/>
              </w:rPr>
              <w:t>)</w:t>
            </w:r>
          </w:p>
        </w:tc>
        <w:tc>
          <w:tcPr>
            <w:tcW w:w="1389" w:type="dxa"/>
            <w:vAlign w:val="center"/>
          </w:tcPr>
          <w:p w14:paraId="7EB328E2" w14:textId="1D4548E5" w:rsidR="00F17101" w:rsidRPr="002B3365" w:rsidRDefault="00F17101" w:rsidP="000F3CAE">
            <w:pPr>
              <w:pStyle w:val="NoSpacing"/>
              <w:jc w:val="center"/>
              <w:rPr>
                <w:rFonts w:ascii="Arial" w:hAnsi="Arial" w:cs="Arial"/>
                <w:sz w:val="20"/>
                <w:szCs w:val="20"/>
              </w:rPr>
            </w:pPr>
            <w:r w:rsidRPr="00F15D83">
              <w:rPr>
                <w:rFonts w:ascii="Arial" w:hAnsi="Arial" w:cs="Arial"/>
                <w:sz w:val="20"/>
                <w:szCs w:val="20"/>
              </w:rPr>
              <w:t>N/A</w:t>
            </w:r>
          </w:p>
        </w:tc>
        <w:tc>
          <w:tcPr>
            <w:tcW w:w="1273" w:type="dxa"/>
            <w:vAlign w:val="center"/>
          </w:tcPr>
          <w:p w14:paraId="3A3454EC" w14:textId="060A3F7A" w:rsidR="00F17101" w:rsidRPr="002B3365" w:rsidRDefault="00F17101" w:rsidP="000F3CAE">
            <w:pPr>
              <w:pStyle w:val="NoSpacing"/>
              <w:jc w:val="center"/>
              <w:rPr>
                <w:rFonts w:ascii="Arial" w:hAnsi="Arial" w:cs="Arial"/>
                <w:sz w:val="20"/>
                <w:szCs w:val="20"/>
              </w:rPr>
            </w:pPr>
            <w:r w:rsidRPr="00F15D83">
              <w:rPr>
                <w:rFonts w:ascii="Arial" w:hAnsi="Arial" w:cs="Arial"/>
                <w:sz w:val="20"/>
                <w:szCs w:val="20"/>
              </w:rPr>
              <w:t>N/A</w:t>
            </w:r>
          </w:p>
        </w:tc>
        <w:tc>
          <w:tcPr>
            <w:tcW w:w="1273" w:type="dxa"/>
            <w:vAlign w:val="center"/>
          </w:tcPr>
          <w:p w14:paraId="04AAAE17" w14:textId="5231ED55" w:rsidR="00F17101" w:rsidRPr="002B3365" w:rsidRDefault="00F17101" w:rsidP="000F3CAE">
            <w:pPr>
              <w:pStyle w:val="NoSpacing"/>
              <w:jc w:val="center"/>
              <w:rPr>
                <w:rFonts w:ascii="Arial" w:hAnsi="Arial" w:cs="Arial"/>
                <w:sz w:val="20"/>
                <w:szCs w:val="20"/>
              </w:rPr>
            </w:pPr>
            <w:r w:rsidRPr="00F15D83">
              <w:rPr>
                <w:rFonts w:ascii="Arial" w:hAnsi="Arial" w:cs="Arial"/>
                <w:sz w:val="20"/>
                <w:szCs w:val="20"/>
              </w:rPr>
              <w:t>N/A</w:t>
            </w:r>
          </w:p>
        </w:tc>
        <w:tc>
          <w:tcPr>
            <w:tcW w:w="1600" w:type="dxa"/>
            <w:vAlign w:val="center"/>
          </w:tcPr>
          <w:p w14:paraId="22E55F5B" w14:textId="77777777" w:rsidR="00F17101" w:rsidRPr="002B3365" w:rsidRDefault="00F17101" w:rsidP="000F3CAE">
            <w:pPr>
              <w:pStyle w:val="NoSpacing"/>
              <w:jc w:val="center"/>
              <w:rPr>
                <w:rFonts w:ascii="Arial" w:hAnsi="Arial" w:cs="Arial"/>
                <w:sz w:val="20"/>
                <w:szCs w:val="20"/>
              </w:rPr>
            </w:pPr>
          </w:p>
        </w:tc>
      </w:tr>
      <w:tr w:rsidR="00F17101" w:rsidRPr="00C96DE4" w14:paraId="003ACF9A" w14:textId="77777777" w:rsidTr="008F4CF4">
        <w:trPr>
          <w:trHeight w:val="360"/>
          <w:jc w:val="center"/>
        </w:trPr>
        <w:tc>
          <w:tcPr>
            <w:tcW w:w="3825" w:type="dxa"/>
            <w:tcBorders>
              <w:top w:val="single" w:sz="8" w:space="0" w:color="auto"/>
              <w:left w:val="single" w:sz="12" w:space="0" w:color="auto"/>
              <w:right w:val="single" w:sz="8" w:space="0" w:color="auto"/>
            </w:tcBorders>
            <w:vAlign w:val="center"/>
          </w:tcPr>
          <w:p w14:paraId="4D40480B" w14:textId="77777777" w:rsidR="00F17101" w:rsidRPr="002B3365" w:rsidRDefault="00F17101" w:rsidP="000F3CAE">
            <w:pPr>
              <w:pStyle w:val="NoSpacing"/>
              <w:jc w:val="center"/>
              <w:rPr>
                <w:rFonts w:ascii="Arial" w:hAnsi="Arial" w:cs="Arial"/>
                <w:sz w:val="20"/>
                <w:szCs w:val="20"/>
              </w:rPr>
            </w:pPr>
            <w:r w:rsidRPr="002B3365">
              <w:rPr>
                <w:rFonts w:ascii="Arial" w:hAnsi="Arial" w:cs="Arial"/>
                <w:sz w:val="20"/>
                <w:szCs w:val="20"/>
              </w:rPr>
              <w:t>Emission Rate, (lb/hr)</w:t>
            </w:r>
          </w:p>
        </w:tc>
        <w:tc>
          <w:tcPr>
            <w:tcW w:w="1389" w:type="dxa"/>
            <w:vAlign w:val="center"/>
          </w:tcPr>
          <w:p w14:paraId="3618AD15" w14:textId="77777777" w:rsidR="00F17101" w:rsidRPr="002B3365" w:rsidRDefault="00F17101" w:rsidP="000F3CAE">
            <w:pPr>
              <w:pStyle w:val="NoSpacing"/>
              <w:jc w:val="center"/>
              <w:rPr>
                <w:rFonts w:ascii="Arial" w:hAnsi="Arial" w:cs="Arial"/>
                <w:sz w:val="20"/>
                <w:szCs w:val="20"/>
              </w:rPr>
            </w:pPr>
          </w:p>
        </w:tc>
        <w:tc>
          <w:tcPr>
            <w:tcW w:w="1273" w:type="dxa"/>
            <w:vAlign w:val="center"/>
          </w:tcPr>
          <w:p w14:paraId="6BB4C55C" w14:textId="77777777" w:rsidR="00F17101" w:rsidRPr="002B3365" w:rsidRDefault="00F17101" w:rsidP="000F3CAE">
            <w:pPr>
              <w:pStyle w:val="NoSpacing"/>
              <w:jc w:val="center"/>
              <w:rPr>
                <w:rFonts w:ascii="Arial" w:hAnsi="Arial" w:cs="Arial"/>
                <w:sz w:val="20"/>
                <w:szCs w:val="20"/>
              </w:rPr>
            </w:pPr>
          </w:p>
        </w:tc>
        <w:tc>
          <w:tcPr>
            <w:tcW w:w="1273" w:type="dxa"/>
            <w:vAlign w:val="center"/>
          </w:tcPr>
          <w:p w14:paraId="1104463F" w14:textId="77777777" w:rsidR="00F17101" w:rsidRPr="002B3365" w:rsidRDefault="00F17101" w:rsidP="000F3CAE">
            <w:pPr>
              <w:pStyle w:val="NoSpacing"/>
              <w:jc w:val="center"/>
              <w:rPr>
                <w:rFonts w:ascii="Arial" w:hAnsi="Arial" w:cs="Arial"/>
                <w:sz w:val="20"/>
                <w:szCs w:val="20"/>
              </w:rPr>
            </w:pPr>
          </w:p>
        </w:tc>
        <w:tc>
          <w:tcPr>
            <w:tcW w:w="1600" w:type="dxa"/>
            <w:shd w:val="clear" w:color="auto" w:fill="FFFFFF"/>
            <w:vAlign w:val="center"/>
          </w:tcPr>
          <w:p w14:paraId="6C07A10C" w14:textId="77777777" w:rsidR="00F17101" w:rsidRPr="002B3365" w:rsidRDefault="00F17101" w:rsidP="000F3CAE">
            <w:pPr>
              <w:pStyle w:val="NoSpacing"/>
              <w:jc w:val="center"/>
              <w:rPr>
                <w:rFonts w:ascii="Arial" w:hAnsi="Arial" w:cs="Arial"/>
                <w:sz w:val="20"/>
                <w:szCs w:val="20"/>
              </w:rPr>
            </w:pPr>
          </w:p>
        </w:tc>
      </w:tr>
      <w:tr w:rsidR="00F17101" w:rsidRPr="00C96DE4" w14:paraId="1810F772" w14:textId="77777777" w:rsidTr="00F17101">
        <w:trPr>
          <w:trHeight w:val="432"/>
          <w:jc w:val="center"/>
        </w:trPr>
        <w:tc>
          <w:tcPr>
            <w:tcW w:w="3825" w:type="dxa"/>
            <w:tcBorders>
              <w:top w:val="single" w:sz="8" w:space="0" w:color="auto"/>
              <w:left w:val="single" w:sz="12" w:space="0" w:color="auto"/>
              <w:bottom w:val="single" w:sz="8" w:space="0" w:color="auto"/>
              <w:right w:val="single" w:sz="8" w:space="0" w:color="auto"/>
            </w:tcBorders>
            <w:vAlign w:val="center"/>
          </w:tcPr>
          <w:p w14:paraId="6B3B050F" w14:textId="77777777" w:rsidR="00F17101" w:rsidRPr="003C0F06" w:rsidRDefault="00F17101" w:rsidP="000F3CAE">
            <w:pPr>
              <w:pStyle w:val="NoSpacing"/>
              <w:jc w:val="center"/>
              <w:rPr>
                <w:rFonts w:ascii="Arial" w:hAnsi="Arial" w:cs="Arial"/>
                <w:sz w:val="20"/>
                <w:szCs w:val="20"/>
              </w:rPr>
            </w:pPr>
            <w:r w:rsidRPr="003C0F06">
              <w:rPr>
                <w:rFonts w:ascii="Arial" w:hAnsi="Arial" w:cs="Arial"/>
                <w:sz w:val="20"/>
                <w:szCs w:val="20"/>
              </w:rPr>
              <w:t>Emission Rate, (g/BHP-hr)</w:t>
            </w:r>
          </w:p>
        </w:tc>
        <w:tc>
          <w:tcPr>
            <w:tcW w:w="1389" w:type="dxa"/>
            <w:vAlign w:val="center"/>
          </w:tcPr>
          <w:p w14:paraId="523E008B" w14:textId="77777777" w:rsidR="00F17101" w:rsidRPr="002B3365" w:rsidRDefault="00F17101" w:rsidP="000F3CAE">
            <w:pPr>
              <w:pStyle w:val="NoSpacing"/>
              <w:jc w:val="center"/>
              <w:rPr>
                <w:rFonts w:ascii="Arial" w:hAnsi="Arial" w:cs="Arial"/>
                <w:sz w:val="20"/>
                <w:szCs w:val="20"/>
              </w:rPr>
            </w:pPr>
          </w:p>
        </w:tc>
        <w:tc>
          <w:tcPr>
            <w:tcW w:w="1273" w:type="dxa"/>
            <w:vAlign w:val="center"/>
          </w:tcPr>
          <w:p w14:paraId="2FA7B288" w14:textId="77777777" w:rsidR="00F17101" w:rsidRPr="002B3365" w:rsidRDefault="00F17101" w:rsidP="000F3CAE">
            <w:pPr>
              <w:pStyle w:val="NoSpacing"/>
              <w:jc w:val="center"/>
              <w:rPr>
                <w:rFonts w:ascii="Arial" w:hAnsi="Arial" w:cs="Arial"/>
                <w:sz w:val="20"/>
                <w:szCs w:val="20"/>
              </w:rPr>
            </w:pPr>
          </w:p>
        </w:tc>
        <w:tc>
          <w:tcPr>
            <w:tcW w:w="1273" w:type="dxa"/>
            <w:vAlign w:val="center"/>
          </w:tcPr>
          <w:p w14:paraId="4F78E3AC" w14:textId="77777777" w:rsidR="00F17101" w:rsidRPr="002B3365" w:rsidRDefault="00F17101" w:rsidP="000F3CAE">
            <w:pPr>
              <w:pStyle w:val="NoSpacing"/>
              <w:jc w:val="center"/>
              <w:rPr>
                <w:rFonts w:ascii="Arial" w:hAnsi="Arial" w:cs="Arial"/>
                <w:sz w:val="20"/>
                <w:szCs w:val="20"/>
              </w:rPr>
            </w:pPr>
          </w:p>
        </w:tc>
        <w:tc>
          <w:tcPr>
            <w:tcW w:w="1600" w:type="dxa"/>
            <w:shd w:val="clear" w:color="auto" w:fill="auto"/>
            <w:vAlign w:val="center"/>
          </w:tcPr>
          <w:p w14:paraId="6BC31646" w14:textId="77777777" w:rsidR="00F17101" w:rsidRPr="008F6034" w:rsidRDefault="00F17101" w:rsidP="000F3CAE">
            <w:pPr>
              <w:pStyle w:val="NoSpacing"/>
              <w:jc w:val="center"/>
              <w:rPr>
                <w:rFonts w:ascii="Arial" w:hAnsi="Arial" w:cs="Arial"/>
                <w:bCs/>
                <w:sz w:val="20"/>
                <w:szCs w:val="20"/>
              </w:rPr>
            </w:pPr>
          </w:p>
        </w:tc>
      </w:tr>
      <w:tr w:rsidR="00F17101" w:rsidRPr="00C96DE4" w14:paraId="0C724E20" w14:textId="77777777" w:rsidTr="00F10C0A">
        <w:trPr>
          <w:trHeight w:val="432"/>
          <w:jc w:val="center"/>
        </w:trPr>
        <w:tc>
          <w:tcPr>
            <w:tcW w:w="3825" w:type="dxa"/>
            <w:vAlign w:val="center"/>
          </w:tcPr>
          <w:p w14:paraId="2F00D9D7" w14:textId="10C84D6C" w:rsidR="00F17101" w:rsidRDefault="00F17101" w:rsidP="000F3CAE">
            <w:pPr>
              <w:pStyle w:val="NoSpacing"/>
              <w:jc w:val="center"/>
              <w:rPr>
                <w:rFonts w:ascii="Arial" w:hAnsi="Arial" w:cs="Arial"/>
                <w:sz w:val="20"/>
                <w:szCs w:val="20"/>
              </w:rPr>
            </w:pPr>
            <w:r w:rsidRPr="00F15D83">
              <w:rPr>
                <w:rFonts w:ascii="Arial" w:hAnsi="Arial" w:cs="Arial"/>
                <w:sz w:val="20"/>
                <w:szCs w:val="20"/>
              </w:rPr>
              <w:t xml:space="preserve">GP5 </w:t>
            </w:r>
            <w:r>
              <w:rPr>
                <w:rFonts w:ascii="Arial" w:hAnsi="Arial" w:cs="Arial"/>
                <w:sz w:val="20"/>
                <w:szCs w:val="20"/>
              </w:rPr>
              <w:t xml:space="preserve">/ GP-5A </w:t>
            </w:r>
            <w:r w:rsidRPr="00F15D83">
              <w:rPr>
                <w:rFonts w:ascii="Arial" w:hAnsi="Arial" w:cs="Arial"/>
                <w:sz w:val="20"/>
                <w:szCs w:val="20"/>
              </w:rPr>
              <w:t>Emission Rate</w:t>
            </w:r>
            <w:r>
              <w:rPr>
                <w:rFonts w:ascii="Arial" w:hAnsi="Arial" w:cs="Arial"/>
                <w:sz w:val="20"/>
                <w:szCs w:val="20"/>
              </w:rPr>
              <w:t xml:space="preserve"> Limit</w:t>
            </w:r>
            <w:r w:rsidR="00763552">
              <w:rPr>
                <w:rFonts w:ascii="Arial" w:hAnsi="Arial" w:cs="Arial"/>
                <w:sz w:val="20"/>
                <w:szCs w:val="20"/>
              </w:rPr>
              <w:t>,</w:t>
            </w:r>
          </w:p>
          <w:p w14:paraId="29F9FBEA" w14:textId="19744969" w:rsidR="00F17101" w:rsidRPr="003C0F06" w:rsidRDefault="00F17101" w:rsidP="000F3CAE">
            <w:pPr>
              <w:pStyle w:val="NoSpacing"/>
              <w:jc w:val="center"/>
              <w:rPr>
                <w:rFonts w:ascii="Arial" w:hAnsi="Arial" w:cs="Arial"/>
                <w:sz w:val="20"/>
                <w:szCs w:val="20"/>
              </w:rPr>
            </w:pPr>
            <w:r w:rsidRPr="00F15D83">
              <w:rPr>
                <w:rFonts w:ascii="Arial" w:hAnsi="Arial" w:cs="Arial"/>
                <w:sz w:val="20"/>
                <w:szCs w:val="20"/>
              </w:rPr>
              <w:t>(g/BHP-hr)</w:t>
            </w:r>
          </w:p>
        </w:tc>
        <w:tc>
          <w:tcPr>
            <w:tcW w:w="1389" w:type="dxa"/>
            <w:vAlign w:val="center"/>
          </w:tcPr>
          <w:p w14:paraId="764213A0" w14:textId="77777777" w:rsidR="00F17101" w:rsidRPr="002B3365" w:rsidRDefault="00F17101" w:rsidP="000F3CAE">
            <w:pPr>
              <w:pStyle w:val="NoSpacing"/>
              <w:jc w:val="center"/>
              <w:rPr>
                <w:rFonts w:ascii="Arial" w:hAnsi="Arial" w:cs="Arial"/>
                <w:sz w:val="20"/>
                <w:szCs w:val="20"/>
              </w:rPr>
            </w:pPr>
          </w:p>
        </w:tc>
        <w:tc>
          <w:tcPr>
            <w:tcW w:w="1273" w:type="dxa"/>
            <w:vAlign w:val="center"/>
          </w:tcPr>
          <w:p w14:paraId="5FF7D63C" w14:textId="77777777" w:rsidR="00F17101" w:rsidRPr="002B3365" w:rsidRDefault="00F17101" w:rsidP="000F3CAE">
            <w:pPr>
              <w:pStyle w:val="NoSpacing"/>
              <w:jc w:val="center"/>
              <w:rPr>
                <w:rFonts w:ascii="Arial" w:hAnsi="Arial" w:cs="Arial"/>
                <w:sz w:val="20"/>
                <w:szCs w:val="20"/>
              </w:rPr>
            </w:pPr>
          </w:p>
        </w:tc>
        <w:tc>
          <w:tcPr>
            <w:tcW w:w="1273" w:type="dxa"/>
            <w:vAlign w:val="center"/>
          </w:tcPr>
          <w:p w14:paraId="41E2B867" w14:textId="77777777" w:rsidR="00F17101" w:rsidRPr="002B3365" w:rsidRDefault="00F17101" w:rsidP="000F3CAE">
            <w:pPr>
              <w:pStyle w:val="NoSpacing"/>
              <w:jc w:val="center"/>
              <w:rPr>
                <w:rFonts w:ascii="Arial" w:hAnsi="Arial" w:cs="Arial"/>
                <w:sz w:val="20"/>
                <w:szCs w:val="20"/>
              </w:rPr>
            </w:pPr>
          </w:p>
        </w:tc>
        <w:tc>
          <w:tcPr>
            <w:tcW w:w="1600" w:type="dxa"/>
            <w:shd w:val="clear" w:color="auto" w:fill="auto"/>
            <w:vAlign w:val="center"/>
          </w:tcPr>
          <w:p w14:paraId="31C923E1" w14:textId="77777777" w:rsidR="00F17101" w:rsidRPr="008F6034" w:rsidRDefault="00F17101" w:rsidP="000F3CAE">
            <w:pPr>
              <w:pStyle w:val="NoSpacing"/>
              <w:jc w:val="center"/>
              <w:rPr>
                <w:rFonts w:ascii="Arial" w:hAnsi="Arial" w:cs="Arial"/>
                <w:bCs/>
                <w:sz w:val="20"/>
                <w:szCs w:val="20"/>
              </w:rPr>
            </w:pPr>
          </w:p>
        </w:tc>
      </w:tr>
      <w:tr w:rsidR="00F17101" w:rsidRPr="00C96DE4" w14:paraId="7065AEB2" w14:textId="77777777" w:rsidTr="00F10C0A">
        <w:trPr>
          <w:trHeight w:val="432"/>
          <w:jc w:val="center"/>
        </w:trPr>
        <w:tc>
          <w:tcPr>
            <w:tcW w:w="3825" w:type="dxa"/>
            <w:vAlign w:val="center"/>
          </w:tcPr>
          <w:p w14:paraId="76D7EA20" w14:textId="0E2AB868" w:rsidR="00F17101" w:rsidRPr="003C0F06" w:rsidRDefault="00F17101" w:rsidP="000F3CAE">
            <w:pPr>
              <w:pStyle w:val="NoSpacing"/>
              <w:jc w:val="center"/>
              <w:rPr>
                <w:rFonts w:ascii="Arial" w:hAnsi="Arial" w:cs="Arial"/>
                <w:sz w:val="20"/>
                <w:szCs w:val="20"/>
              </w:rPr>
            </w:pPr>
            <w:r w:rsidRPr="00F15D83">
              <w:rPr>
                <w:rFonts w:ascii="Arial" w:hAnsi="Arial" w:cs="Arial"/>
                <w:sz w:val="20"/>
                <w:szCs w:val="20"/>
              </w:rPr>
              <w:t>Subpart JJJJ / ZZZZ Emission Rate Limit</w:t>
            </w:r>
            <w:r>
              <w:rPr>
                <w:rFonts w:ascii="Arial" w:hAnsi="Arial" w:cs="Arial"/>
                <w:sz w:val="20"/>
                <w:szCs w:val="20"/>
              </w:rPr>
              <w:t xml:space="preserve">, </w:t>
            </w:r>
            <w:r w:rsidRPr="00F15D83">
              <w:rPr>
                <w:rFonts w:ascii="Arial" w:hAnsi="Arial" w:cs="Arial"/>
                <w:sz w:val="20"/>
                <w:szCs w:val="20"/>
              </w:rPr>
              <w:t>(g/BHP-hr)</w:t>
            </w:r>
          </w:p>
        </w:tc>
        <w:tc>
          <w:tcPr>
            <w:tcW w:w="1389" w:type="dxa"/>
            <w:vAlign w:val="center"/>
          </w:tcPr>
          <w:p w14:paraId="543DC9DB" w14:textId="77777777" w:rsidR="00F17101" w:rsidRPr="002B3365" w:rsidRDefault="00F17101" w:rsidP="000F3CAE">
            <w:pPr>
              <w:pStyle w:val="NoSpacing"/>
              <w:jc w:val="center"/>
              <w:rPr>
                <w:rFonts w:ascii="Arial" w:hAnsi="Arial" w:cs="Arial"/>
                <w:sz w:val="20"/>
                <w:szCs w:val="20"/>
              </w:rPr>
            </w:pPr>
          </w:p>
        </w:tc>
        <w:tc>
          <w:tcPr>
            <w:tcW w:w="1273" w:type="dxa"/>
            <w:vAlign w:val="center"/>
          </w:tcPr>
          <w:p w14:paraId="6175B6B1" w14:textId="77777777" w:rsidR="00F17101" w:rsidRPr="002B3365" w:rsidRDefault="00F17101" w:rsidP="000F3CAE">
            <w:pPr>
              <w:pStyle w:val="NoSpacing"/>
              <w:jc w:val="center"/>
              <w:rPr>
                <w:rFonts w:ascii="Arial" w:hAnsi="Arial" w:cs="Arial"/>
                <w:sz w:val="20"/>
                <w:szCs w:val="20"/>
              </w:rPr>
            </w:pPr>
          </w:p>
        </w:tc>
        <w:tc>
          <w:tcPr>
            <w:tcW w:w="1273" w:type="dxa"/>
            <w:vAlign w:val="center"/>
          </w:tcPr>
          <w:p w14:paraId="7BEE7FDC" w14:textId="77777777" w:rsidR="00F17101" w:rsidRPr="002B3365" w:rsidRDefault="00F17101" w:rsidP="000F3CAE">
            <w:pPr>
              <w:pStyle w:val="NoSpacing"/>
              <w:jc w:val="center"/>
              <w:rPr>
                <w:rFonts w:ascii="Arial" w:hAnsi="Arial" w:cs="Arial"/>
                <w:sz w:val="20"/>
                <w:szCs w:val="20"/>
              </w:rPr>
            </w:pPr>
          </w:p>
        </w:tc>
        <w:tc>
          <w:tcPr>
            <w:tcW w:w="1600" w:type="dxa"/>
            <w:shd w:val="clear" w:color="auto" w:fill="auto"/>
            <w:vAlign w:val="center"/>
          </w:tcPr>
          <w:p w14:paraId="07AC19C7" w14:textId="77777777" w:rsidR="00F17101" w:rsidRPr="008F6034" w:rsidRDefault="00F17101" w:rsidP="000F3CAE">
            <w:pPr>
              <w:pStyle w:val="NoSpacing"/>
              <w:jc w:val="center"/>
              <w:rPr>
                <w:rFonts w:ascii="Arial" w:hAnsi="Arial" w:cs="Arial"/>
                <w:bCs/>
                <w:sz w:val="20"/>
                <w:szCs w:val="20"/>
              </w:rPr>
            </w:pPr>
          </w:p>
        </w:tc>
      </w:tr>
    </w:tbl>
    <w:p w14:paraId="5DF197E5" w14:textId="0828B0EC" w:rsidR="00DA3A9C" w:rsidRDefault="00DA3A9C" w:rsidP="00773FAC">
      <w:pPr>
        <w:pStyle w:val="NoSpacing"/>
        <w:ind w:left="360" w:hanging="360"/>
        <w:rPr>
          <w:rFonts w:ascii="Arial" w:hAnsi="Arial" w:cs="Arial"/>
          <w:sz w:val="20"/>
          <w:szCs w:val="20"/>
        </w:rPr>
      </w:pPr>
      <w:r w:rsidRPr="00FB6312">
        <w:rPr>
          <w:rFonts w:ascii="Arial" w:hAnsi="Arial" w:cs="Arial"/>
          <w:sz w:val="20"/>
          <w:szCs w:val="20"/>
          <w:vertAlign w:val="superscript"/>
        </w:rPr>
        <w:t>1</w:t>
      </w:r>
      <w:r w:rsidRPr="00FB6312">
        <w:rPr>
          <w:rFonts w:ascii="Arial" w:hAnsi="Arial" w:cs="Arial"/>
          <w:sz w:val="20"/>
          <w:szCs w:val="20"/>
          <w:vertAlign w:val="superscript"/>
        </w:rPr>
        <w:tab/>
      </w:r>
      <w:r w:rsidRPr="007A5056">
        <w:rPr>
          <w:rFonts w:ascii="Arial" w:hAnsi="Arial" w:cs="Arial"/>
          <w:sz w:val="20"/>
          <w:szCs w:val="20"/>
        </w:rPr>
        <w:t xml:space="preserve">Per </w:t>
      </w:r>
      <w:r w:rsidR="00F23022">
        <w:rPr>
          <w:rFonts w:ascii="Arial" w:hAnsi="Arial" w:cs="Arial"/>
          <w:sz w:val="20"/>
          <w:szCs w:val="20"/>
        </w:rPr>
        <w:t>DEP’s website</w:t>
      </w:r>
      <w:r w:rsidRPr="007A5056">
        <w:rPr>
          <w:rFonts w:ascii="Arial" w:hAnsi="Arial" w:cs="Arial"/>
          <w:sz w:val="20"/>
          <w:szCs w:val="20"/>
        </w:rPr>
        <w:t>.</w:t>
      </w:r>
    </w:p>
    <w:p w14:paraId="5B7536E3" w14:textId="3DA39762" w:rsidR="001D72A2" w:rsidRDefault="00DA3A9C" w:rsidP="00773FAC">
      <w:pPr>
        <w:pStyle w:val="NoSpacing"/>
        <w:ind w:left="360" w:hanging="360"/>
        <w:rPr>
          <w:rFonts w:ascii="Arial" w:hAnsi="Arial" w:cs="Arial"/>
          <w:sz w:val="20"/>
          <w:szCs w:val="20"/>
        </w:rPr>
      </w:pPr>
      <w:r>
        <w:rPr>
          <w:rFonts w:ascii="Arial" w:hAnsi="Arial" w:cs="Arial"/>
          <w:sz w:val="20"/>
          <w:szCs w:val="20"/>
          <w:vertAlign w:val="superscript"/>
        </w:rPr>
        <w:t>2</w:t>
      </w:r>
      <w:r>
        <w:rPr>
          <w:rFonts w:ascii="Arial" w:hAnsi="Arial" w:cs="Arial"/>
          <w:sz w:val="20"/>
          <w:szCs w:val="20"/>
          <w:vertAlign w:val="superscript"/>
        </w:rPr>
        <w:tab/>
      </w:r>
      <w:r>
        <w:rPr>
          <w:rFonts w:ascii="Arial" w:hAnsi="Arial" w:cs="Arial"/>
          <w:sz w:val="20"/>
          <w:szCs w:val="20"/>
        </w:rPr>
        <w:t>V</w:t>
      </w:r>
      <w:r w:rsidRPr="00FB6312">
        <w:rPr>
          <w:rFonts w:ascii="Arial" w:hAnsi="Arial" w:cs="Arial"/>
          <w:sz w:val="20"/>
          <w:szCs w:val="20"/>
        </w:rPr>
        <w:t xml:space="preserve">olumetric flowrate, (dscfm) </w:t>
      </w:r>
      <w:r>
        <w:rPr>
          <w:rFonts w:ascii="Arial" w:hAnsi="Arial" w:cs="Arial"/>
          <w:sz w:val="20"/>
          <w:szCs w:val="20"/>
        </w:rPr>
        <w:t>can</w:t>
      </w:r>
      <w:r w:rsidRPr="00FB6312">
        <w:rPr>
          <w:rFonts w:ascii="Arial" w:hAnsi="Arial" w:cs="Arial"/>
          <w:sz w:val="20"/>
          <w:szCs w:val="20"/>
        </w:rPr>
        <w:t xml:space="preserve"> be determined by M2</w:t>
      </w:r>
      <w:r>
        <w:rPr>
          <w:rFonts w:ascii="Arial" w:hAnsi="Arial" w:cs="Arial"/>
          <w:sz w:val="20"/>
          <w:szCs w:val="20"/>
        </w:rPr>
        <w:t>,</w:t>
      </w:r>
      <w:r w:rsidRPr="00FB6312">
        <w:rPr>
          <w:rFonts w:ascii="Arial" w:hAnsi="Arial" w:cs="Arial"/>
          <w:sz w:val="20"/>
          <w:szCs w:val="20"/>
        </w:rPr>
        <w:t xml:space="preserve"> </w:t>
      </w:r>
      <w:r w:rsidR="000F3CAE">
        <w:rPr>
          <w:rFonts w:ascii="Arial" w:hAnsi="Arial" w:cs="Arial"/>
          <w:sz w:val="20"/>
          <w:szCs w:val="20"/>
        </w:rPr>
        <w:t>M</w:t>
      </w:r>
      <w:r w:rsidRPr="00FB6312">
        <w:rPr>
          <w:rFonts w:ascii="Arial" w:hAnsi="Arial" w:cs="Arial"/>
          <w:sz w:val="20"/>
          <w:szCs w:val="20"/>
        </w:rPr>
        <w:t>2C</w:t>
      </w:r>
      <w:r>
        <w:rPr>
          <w:rFonts w:ascii="Arial" w:hAnsi="Arial" w:cs="Arial"/>
          <w:sz w:val="20"/>
          <w:szCs w:val="20"/>
        </w:rPr>
        <w:t xml:space="preserve">, or </w:t>
      </w:r>
      <w:r w:rsidR="000F3CAE">
        <w:rPr>
          <w:rFonts w:ascii="Arial" w:hAnsi="Arial" w:cs="Arial"/>
          <w:sz w:val="20"/>
          <w:szCs w:val="20"/>
        </w:rPr>
        <w:t>M</w:t>
      </w:r>
      <w:r>
        <w:rPr>
          <w:rFonts w:ascii="Arial" w:hAnsi="Arial" w:cs="Arial"/>
          <w:sz w:val="20"/>
          <w:szCs w:val="20"/>
        </w:rPr>
        <w:t>19</w:t>
      </w:r>
      <w:r w:rsidRPr="00FB6312">
        <w:rPr>
          <w:rFonts w:ascii="Arial" w:hAnsi="Arial" w:cs="Arial"/>
          <w:sz w:val="20"/>
          <w:szCs w:val="20"/>
        </w:rPr>
        <w:t>.</w:t>
      </w:r>
    </w:p>
    <w:p w14:paraId="12320B6D" w14:textId="5A120007" w:rsidR="00F17101" w:rsidRDefault="00F17101">
      <w:pPr>
        <w:rPr>
          <w:rFonts w:ascii="Arial" w:hAnsi="Arial" w:cs="Arial"/>
          <w:sz w:val="20"/>
          <w:szCs w:val="20"/>
        </w:rPr>
      </w:pPr>
      <w:r>
        <w:rPr>
          <w:rFonts w:ascii="Arial" w:hAnsi="Arial" w:cs="Arial"/>
          <w:sz w:val="20"/>
          <w:szCs w:val="20"/>
        </w:rPr>
        <w:br w:type="page"/>
      </w:r>
    </w:p>
    <w:p w14:paraId="72BFA731" w14:textId="1DED95C5" w:rsidR="00F16543" w:rsidRPr="00380E8A" w:rsidRDefault="00B665D9" w:rsidP="00CB72E0">
      <w:pPr>
        <w:pStyle w:val="NoSpacing"/>
        <w:ind w:left="547" w:hanging="547"/>
        <w:jc w:val="both"/>
        <w:rPr>
          <w:rFonts w:ascii="Arial" w:hAnsi="Arial" w:cs="Arial"/>
          <w:b/>
          <w:bCs/>
          <w:sz w:val="20"/>
          <w:szCs w:val="20"/>
        </w:rPr>
      </w:pPr>
      <w:r>
        <w:rPr>
          <w:rFonts w:ascii="Arial" w:hAnsi="Arial" w:cs="Arial"/>
          <w:b/>
          <w:bCs/>
          <w:sz w:val="20"/>
          <w:szCs w:val="20"/>
        </w:rPr>
        <w:lastRenderedPageBreak/>
        <w:t>2</w:t>
      </w:r>
      <w:r w:rsidR="008D586D">
        <w:rPr>
          <w:rFonts w:ascii="Arial" w:hAnsi="Arial" w:cs="Arial"/>
          <w:b/>
          <w:bCs/>
          <w:sz w:val="20"/>
          <w:szCs w:val="20"/>
        </w:rPr>
        <w:t>0</w:t>
      </w:r>
      <w:r w:rsidR="00380E8A" w:rsidRPr="00380E8A">
        <w:rPr>
          <w:rFonts w:ascii="Arial" w:hAnsi="Arial" w:cs="Arial"/>
          <w:b/>
          <w:bCs/>
          <w:sz w:val="20"/>
          <w:szCs w:val="20"/>
        </w:rPr>
        <w:t>.</w:t>
      </w:r>
      <w:r w:rsidR="00380E8A" w:rsidRPr="00380E8A">
        <w:rPr>
          <w:rFonts w:ascii="Arial" w:hAnsi="Arial" w:cs="Arial"/>
          <w:b/>
          <w:bCs/>
          <w:sz w:val="20"/>
          <w:szCs w:val="20"/>
        </w:rPr>
        <w:tab/>
        <w:t>Sample Calculations</w:t>
      </w:r>
    </w:p>
    <w:p w14:paraId="64EC5F4A" w14:textId="673C3072" w:rsidR="006404BF" w:rsidRDefault="00111E44" w:rsidP="00CB72E0">
      <w:pPr>
        <w:tabs>
          <w:tab w:val="left" w:pos="1080"/>
        </w:tabs>
        <w:spacing w:after="0" w:line="240" w:lineRule="auto"/>
        <w:jc w:val="both"/>
        <w:rPr>
          <w:rFonts w:ascii="Arial" w:hAnsi="Arial" w:cs="Arial"/>
          <w:sz w:val="20"/>
          <w:szCs w:val="20"/>
        </w:rPr>
      </w:pPr>
      <w:r>
        <w:rPr>
          <w:rFonts w:ascii="Arial" w:hAnsi="Arial" w:cs="Arial"/>
          <w:sz w:val="20"/>
          <w:szCs w:val="20"/>
        </w:rPr>
        <w:t xml:space="preserve">This section includes </w:t>
      </w:r>
      <w:r w:rsidR="00CA4068">
        <w:rPr>
          <w:rFonts w:ascii="Arial" w:hAnsi="Arial" w:cs="Arial"/>
          <w:sz w:val="20"/>
          <w:szCs w:val="20"/>
        </w:rPr>
        <w:t xml:space="preserve">example </w:t>
      </w:r>
      <w:r>
        <w:rPr>
          <w:rFonts w:ascii="Arial" w:hAnsi="Arial" w:cs="Arial"/>
          <w:sz w:val="20"/>
          <w:szCs w:val="20"/>
        </w:rPr>
        <w:t>calibration and emissions calculation</w:t>
      </w:r>
      <w:r w:rsidR="00CA4068">
        <w:rPr>
          <w:rFonts w:ascii="Arial" w:hAnsi="Arial" w:cs="Arial"/>
          <w:sz w:val="20"/>
          <w:szCs w:val="20"/>
        </w:rPr>
        <w:t>s</w:t>
      </w:r>
      <w:r>
        <w:rPr>
          <w:rFonts w:ascii="Arial" w:hAnsi="Arial" w:cs="Arial"/>
          <w:sz w:val="20"/>
          <w:szCs w:val="20"/>
        </w:rPr>
        <w:t xml:space="preserve"> for SP-005:</w:t>
      </w:r>
    </w:p>
    <w:p w14:paraId="3C19841D" w14:textId="77777777" w:rsidR="00111E44" w:rsidRDefault="00111E44" w:rsidP="006404BF">
      <w:pPr>
        <w:tabs>
          <w:tab w:val="left" w:pos="1080"/>
        </w:tabs>
        <w:spacing w:after="0" w:line="240" w:lineRule="auto"/>
        <w:jc w:val="both"/>
        <w:rPr>
          <w:rFonts w:ascii="Arial" w:hAnsi="Arial" w:cs="Arial"/>
          <w:sz w:val="20"/>
          <w:szCs w:val="20"/>
        </w:rPr>
      </w:pPr>
    </w:p>
    <w:p w14:paraId="5B1083C1" w14:textId="59DCF486" w:rsidR="006404BF" w:rsidRPr="00B1151A" w:rsidRDefault="006404BF" w:rsidP="00CB72E0">
      <w:pPr>
        <w:pStyle w:val="NoSpacing"/>
        <w:numPr>
          <w:ilvl w:val="0"/>
          <w:numId w:val="7"/>
        </w:numPr>
        <w:ind w:left="547" w:hanging="547"/>
        <w:jc w:val="both"/>
        <w:rPr>
          <w:rFonts w:ascii="Arial" w:hAnsi="Arial" w:cs="Arial"/>
          <w:sz w:val="20"/>
          <w:szCs w:val="20"/>
        </w:rPr>
      </w:pPr>
      <w:bookmarkStart w:id="325" w:name="_Hlk195650053"/>
      <w:r>
        <w:rPr>
          <w:rFonts w:ascii="Arial" w:hAnsi="Arial" w:cs="Arial"/>
          <w:sz w:val="20"/>
          <w:szCs w:val="20"/>
        </w:rPr>
        <w:t xml:space="preserve">Calculate the </w:t>
      </w:r>
      <w:bookmarkStart w:id="326" w:name="_Hlk191489598"/>
      <w:r w:rsidRPr="00A75C1C">
        <w:rPr>
          <w:rFonts w:ascii="Arial" w:hAnsi="Arial" w:cs="Arial"/>
          <w:sz w:val="20"/>
          <w:szCs w:val="20"/>
        </w:rPr>
        <w:t>Certified Calibration Gas</w:t>
      </w:r>
      <w:bookmarkEnd w:id="326"/>
      <w:r w:rsidRPr="00A75C1C">
        <w:rPr>
          <w:rFonts w:ascii="Arial" w:hAnsi="Arial" w:cs="Arial"/>
          <w:sz w:val="20"/>
          <w:szCs w:val="20"/>
        </w:rPr>
        <w:t xml:space="preserve"> </w:t>
      </w:r>
      <w:r>
        <w:rPr>
          <w:rFonts w:ascii="Arial" w:hAnsi="Arial" w:cs="Arial"/>
          <w:sz w:val="20"/>
          <w:szCs w:val="20"/>
        </w:rPr>
        <w:t xml:space="preserve">Per </w:t>
      </w:r>
      <w:r w:rsidRPr="00F018B8">
        <w:rPr>
          <w:rFonts w:ascii="Arial" w:hAnsi="Arial" w:cs="Arial"/>
          <w:sz w:val="20"/>
          <w:szCs w:val="20"/>
        </w:rPr>
        <w:t>M</w:t>
      </w:r>
      <w:r>
        <w:rPr>
          <w:rFonts w:ascii="Arial" w:hAnsi="Arial" w:cs="Arial"/>
          <w:sz w:val="20"/>
          <w:szCs w:val="20"/>
        </w:rPr>
        <w:t>3A</w:t>
      </w:r>
      <w:bookmarkEnd w:id="325"/>
      <w:r>
        <w:rPr>
          <w:rFonts w:ascii="Arial" w:hAnsi="Arial" w:cs="Arial"/>
          <w:sz w:val="20"/>
          <w:szCs w:val="20"/>
        </w:rPr>
        <w:t xml:space="preserve"> as follows:</w:t>
      </w:r>
    </w:p>
    <w:p w14:paraId="239B7635" w14:textId="1A29023B" w:rsidR="00B712E2" w:rsidRDefault="00B712E2" w:rsidP="00C85BF1">
      <w:pPr>
        <w:spacing w:after="0" w:line="240" w:lineRule="auto"/>
        <w:rPr>
          <w:rFonts w:ascii="Arial" w:hAnsi="Arial" w:cs="Arial"/>
          <w:sz w:val="20"/>
          <w:szCs w:val="20"/>
        </w:rPr>
      </w:pPr>
    </w:p>
    <w:p w14:paraId="58C6ABF1" w14:textId="07FC6F1E" w:rsidR="008F67CC" w:rsidRPr="000B37E2" w:rsidRDefault="008F67CC" w:rsidP="008F67CC">
      <w:pPr>
        <w:pStyle w:val="NoSpacing"/>
        <w:jc w:val="center"/>
        <w:rPr>
          <w:rFonts w:ascii="Arial" w:hAnsi="Arial" w:cs="Arial"/>
          <w:b/>
          <w:bCs/>
          <w:sz w:val="20"/>
          <w:szCs w:val="20"/>
        </w:rPr>
      </w:pPr>
      <w:r w:rsidRPr="000B37E2">
        <w:rPr>
          <w:rFonts w:ascii="Arial" w:hAnsi="Arial" w:cs="Arial"/>
          <w:b/>
          <w:bCs/>
          <w:sz w:val="20"/>
          <w:szCs w:val="20"/>
        </w:rPr>
        <w:t xml:space="preserve">Table </w:t>
      </w:r>
      <w:r w:rsidR="00911064">
        <w:rPr>
          <w:rFonts w:ascii="Arial" w:hAnsi="Arial" w:cs="Arial"/>
          <w:b/>
          <w:bCs/>
          <w:sz w:val="20"/>
          <w:szCs w:val="20"/>
        </w:rPr>
        <w:t>4</w:t>
      </w:r>
      <w:r w:rsidR="0097465A">
        <w:rPr>
          <w:rFonts w:ascii="Arial" w:hAnsi="Arial" w:cs="Arial"/>
          <w:b/>
          <w:bCs/>
          <w:sz w:val="20"/>
          <w:szCs w:val="20"/>
        </w:rPr>
        <w:t>9</w:t>
      </w:r>
      <w:r w:rsidR="0094208B">
        <w:rPr>
          <w:rFonts w:ascii="Arial" w:hAnsi="Arial" w:cs="Arial"/>
          <w:b/>
          <w:bCs/>
          <w:sz w:val="20"/>
          <w:szCs w:val="20"/>
        </w:rPr>
        <w:t>.</w:t>
      </w:r>
      <w:r w:rsidRPr="000B37E2">
        <w:rPr>
          <w:rFonts w:ascii="Arial" w:hAnsi="Arial" w:cs="Arial"/>
          <w:b/>
          <w:bCs/>
          <w:sz w:val="20"/>
          <w:szCs w:val="20"/>
        </w:rPr>
        <w:t xml:space="preserve"> </w:t>
      </w:r>
      <w:r w:rsidRPr="008F67CC">
        <w:rPr>
          <w:rFonts w:ascii="Arial" w:hAnsi="Arial" w:cs="Arial"/>
          <w:b/>
          <w:bCs/>
          <w:sz w:val="20"/>
          <w:szCs w:val="20"/>
        </w:rPr>
        <w:t>Certified Calibration Gas</w:t>
      </w:r>
      <w:r>
        <w:rPr>
          <w:rFonts w:ascii="Arial" w:hAnsi="Arial" w:cs="Arial"/>
          <w:b/>
          <w:bCs/>
          <w:sz w:val="20"/>
          <w:szCs w:val="20"/>
        </w:rPr>
        <w:t xml:space="preserve"> </w:t>
      </w:r>
      <w:r w:rsidR="00553595">
        <w:rPr>
          <w:rFonts w:ascii="Arial" w:hAnsi="Arial" w:cs="Arial"/>
          <w:b/>
          <w:bCs/>
          <w:sz w:val="20"/>
          <w:szCs w:val="20"/>
        </w:rPr>
        <w:t xml:space="preserve">(ppm) </w:t>
      </w:r>
      <w:r>
        <w:rPr>
          <w:rFonts w:ascii="Arial" w:hAnsi="Arial" w:cs="Arial"/>
          <w:b/>
          <w:bCs/>
          <w:sz w:val="20"/>
          <w:szCs w:val="20"/>
        </w:rPr>
        <w:t>Calculation</w:t>
      </w:r>
      <w:r w:rsidR="00DB75B1">
        <w:rPr>
          <w:rFonts w:ascii="Arial" w:hAnsi="Arial" w:cs="Arial"/>
          <w:b/>
          <w:bCs/>
          <w:sz w:val="20"/>
          <w:szCs w:val="20"/>
        </w:rPr>
        <w:t>s</w:t>
      </w:r>
    </w:p>
    <w:tbl>
      <w:tblPr>
        <w:tblW w:w="8208"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000" w:firstRow="0" w:lastRow="0" w:firstColumn="0" w:lastColumn="0" w:noHBand="0" w:noVBand="0"/>
      </w:tblPr>
      <w:tblGrid>
        <w:gridCol w:w="1766"/>
        <w:gridCol w:w="1422"/>
        <w:gridCol w:w="2224"/>
        <w:gridCol w:w="2796"/>
      </w:tblGrid>
      <w:tr w:rsidR="006404BF" w:rsidRPr="00904B61" w14:paraId="5CEA465D" w14:textId="77777777" w:rsidTr="00B11138">
        <w:trPr>
          <w:trHeight w:val="360"/>
          <w:jc w:val="center"/>
        </w:trPr>
        <w:tc>
          <w:tcPr>
            <w:tcW w:w="1766" w:type="dxa"/>
            <w:shd w:val="clear" w:color="auto" w:fill="auto"/>
            <w:vAlign w:val="center"/>
          </w:tcPr>
          <w:p w14:paraId="1E1282BB" w14:textId="77777777" w:rsidR="006404BF" w:rsidRPr="00904B61" w:rsidRDefault="006404BF" w:rsidP="00B11138">
            <w:pPr>
              <w:pStyle w:val="NoSpacing"/>
              <w:jc w:val="center"/>
              <w:rPr>
                <w:rFonts w:ascii="Arial" w:hAnsi="Arial" w:cs="Arial"/>
                <w:sz w:val="20"/>
                <w:szCs w:val="20"/>
              </w:rPr>
            </w:pPr>
            <w:r w:rsidRPr="00904B61">
              <w:rPr>
                <w:rFonts w:ascii="Arial" w:hAnsi="Arial" w:cs="Arial"/>
                <w:sz w:val="20"/>
                <w:szCs w:val="20"/>
              </w:rPr>
              <w:t>Calibration Gas</w:t>
            </w:r>
          </w:p>
        </w:tc>
        <w:tc>
          <w:tcPr>
            <w:tcW w:w="1422" w:type="dxa"/>
            <w:shd w:val="clear" w:color="auto" w:fill="auto"/>
            <w:vAlign w:val="center"/>
          </w:tcPr>
          <w:p w14:paraId="472E119B" w14:textId="77777777" w:rsidR="006404BF" w:rsidRPr="00904B61" w:rsidRDefault="006404BF" w:rsidP="00B11138">
            <w:pPr>
              <w:pStyle w:val="NoSpacing"/>
              <w:jc w:val="center"/>
              <w:rPr>
                <w:rFonts w:ascii="Arial" w:hAnsi="Arial" w:cs="Arial"/>
                <w:sz w:val="20"/>
                <w:szCs w:val="20"/>
              </w:rPr>
            </w:pPr>
            <w:r w:rsidRPr="00904B61">
              <w:rPr>
                <w:rFonts w:ascii="Arial" w:hAnsi="Arial" w:cs="Arial"/>
                <w:sz w:val="20"/>
                <w:szCs w:val="20"/>
              </w:rPr>
              <w:t>Calibration Span, (ppm)</w:t>
            </w:r>
          </w:p>
        </w:tc>
        <w:tc>
          <w:tcPr>
            <w:tcW w:w="2224" w:type="dxa"/>
            <w:shd w:val="clear" w:color="auto" w:fill="auto"/>
            <w:vAlign w:val="center"/>
          </w:tcPr>
          <w:p w14:paraId="4D6640B3" w14:textId="77777777" w:rsidR="006404BF" w:rsidRPr="00904B61" w:rsidRDefault="006404BF" w:rsidP="00B11138">
            <w:pPr>
              <w:pStyle w:val="NoSpacing"/>
              <w:jc w:val="center"/>
              <w:rPr>
                <w:rFonts w:ascii="Arial" w:hAnsi="Arial" w:cs="Arial"/>
                <w:sz w:val="20"/>
                <w:szCs w:val="20"/>
              </w:rPr>
            </w:pPr>
            <w:r w:rsidRPr="00904B61">
              <w:rPr>
                <w:rFonts w:ascii="Arial" w:hAnsi="Arial" w:cs="Arial"/>
                <w:sz w:val="20"/>
                <w:szCs w:val="20"/>
              </w:rPr>
              <w:t>Calibration Gas Requirements</w:t>
            </w:r>
          </w:p>
        </w:tc>
        <w:tc>
          <w:tcPr>
            <w:tcW w:w="2796" w:type="dxa"/>
            <w:shd w:val="clear" w:color="auto" w:fill="auto"/>
            <w:vAlign w:val="center"/>
          </w:tcPr>
          <w:p w14:paraId="66CCE140" w14:textId="77777777" w:rsidR="006404BF" w:rsidRPr="00904B61" w:rsidRDefault="006404BF" w:rsidP="00B11138">
            <w:pPr>
              <w:pStyle w:val="NoSpacing"/>
              <w:jc w:val="center"/>
              <w:rPr>
                <w:rFonts w:ascii="Arial" w:hAnsi="Arial" w:cs="Arial"/>
                <w:sz w:val="20"/>
                <w:szCs w:val="20"/>
              </w:rPr>
            </w:pPr>
            <w:r w:rsidRPr="00904B61">
              <w:rPr>
                <w:rFonts w:ascii="Arial" w:hAnsi="Arial" w:cs="Arial"/>
                <w:sz w:val="20"/>
                <w:szCs w:val="20"/>
              </w:rPr>
              <w:t>Certified Cal</w:t>
            </w:r>
            <w:r>
              <w:rPr>
                <w:rFonts w:ascii="Arial" w:hAnsi="Arial" w:cs="Arial"/>
                <w:sz w:val="20"/>
                <w:szCs w:val="20"/>
              </w:rPr>
              <w:t>ibration</w:t>
            </w:r>
            <w:r w:rsidRPr="00904B61">
              <w:rPr>
                <w:rFonts w:ascii="Arial" w:hAnsi="Arial" w:cs="Arial"/>
                <w:sz w:val="20"/>
                <w:szCs w:val="20"/>
              </w:rPr>
              <w:t xml:space="preserve"> Gas Concentrations</w:t>
            </w:r>
            <w:r>
              <w:rPr>
                <w:rFonts w:ascii="Arial" w:hAnsi="Arial" w:cs="Arial"/>
                <w:sz w:val="20"/>
                <w:szCs w:val="20"/>
              </w:rPr>
              <w:t>, (ppm)</w:t>
            </w:r>
          </w:p>
        </w:tc>
      </w:tr>
      <w:tr w:rsidR="006404BF" w:rsidRPr="00904B61" w14:paraId="281031FC" w14:textId="77777777" w:rsidTr="00936602">
        <w:trPr>
          <w:trHeight w:val="360"/>
          <w:jc w:val="center"/>
        </w:trPr>
        <w:tc>
          <w:tcPr>
            <w:tcW w:w="1766" w:type="dxa"/>
            <w:shd w:val="clear" w:color="auto" w:fill="auto"/>
            <w:vAlign w:val="center"/>
          </w:tcPr>
          <w:p w14:paraId="229A5021" w14:textId="5EC51C26" w:rsidR="006404BF" w:rsidRPr="00904B61" w:rsidRDefault="006404BF" w:rsidP="00B11138">
            <w:pPr>
              <w:pStyle w:val="NoSpacing"/>
              <w:jc w:val="center"/>
              <w:rPr>
                <w:rFonts w:ascii="Arial" w:hAnsi="Arial" w:cs="Arial"/>
                <w:sz w:val="20"/>
                <w:szCs w:val="20"/>
              </w:rPr>
            </w:pPr>
            <w:r w:rsidRPr="00904B61">
              <w:rPr>
                <w:rFonts w:ascii="Arial" w:hAnsi="Arial" w:cs="Arial"/>
                <w:sz w:val="20"/>
                <w:szCs w:val="20"/>
              </w:rPr>
              <w:t>Zero</w:t>
            </w:r>
            <w:r>
              <w:rPr>
                <w:rFonts w:ascii="Arial" w:hAnsi="Arial" w:cs="Arial"/>
                <w:sz w:val="20"/>
                <w:szCs w:val="20"/>
              </w:rPr>
              <w:t xml:space="preserve"> (or Low)</w:t>
            </w:r>
          </w:p>
        </w:tc>
        <w:tc>
          <w:tcPr>
            <w:tcW w:w="1422" w:type="dxa"/>
            <w:vMerge w:val="restart"/>
            <w:shd w:val="clear" w:color="auto" w:fill="auto"/>
            <w:vAlign w:val="center"/>
          </w:tcPr>
          <w:p w14:paraId="1500BC83" w14:textId="77777777" w:rsidR="006404BF" w:rsidRPr="00904B61" w:rsidRDefault="006404BF" w:rsidP="00B11138">
            <w:pPr>
              <w:pStyle w:val="NoSpacing"/>
              <w:jc w:val="center"/>
              <w:rPr>
                <w:rFonts w:ascii="Arial" w:hAnsi="Arial" w:cs="Arial"/>
                <w:bCs/>
                <w:sz w:val="20"/>
                <w:szCs w:val="20"/>
              </w:rPr>
            </w:pPr>
            <w:r w:rsidRPr="00904B61">
              <w:rPr>
                <w:rFonts w:ascii="Arial" w:hAnsi="Arial" w:cs="Arial"/>
                <w:bCs/>
                <w:sz w:val="20"/>
                <w:szCs w:val="20"/>
              </w:rPr>
              <w:t>Span</w:t>
            </w:r>
          </w:p>
        </w:tc>
        <w:tc>
          <w:tcPr>
            <w:tcW w:w="2224" w:type="dxa"/>
            <w:shd w:val="clear" w:color="auto" w:fill="auto"/>
            <w:vAlign w:val="center"/>
          </w:tcPr>
          <w:p w14:paraId="584C9BBF" w14:textId="477DCC55" w:rsidR="006404BF" w:rsidRPr="00904B61" w:rsidRDefault="006404BF" w:rsidP="00B11138">
            <w:pPr>
              <w:pStyle w:val="NoSpacing"/>
              <w:jc w:val="center"/>
              <w:rPr>
                <w:rFonts w:ascii="Arial" w:hAnsi="Arial" w:cs="Arial"/>
                <w:bCs/>
                <w:sz w:val="20"/>
                <w:szCs w:val="20"/>
              </w:rPr>
            </w:pPr>
            <w:r w:rsidRPr="00904B61">
              <w:rPr>
                <w:rFonts w:ascii="Arial" w:hAnsi="Arial" w:cs="Arial"/>
                <w:bCs/>
                <w:sz w:val="20"/>
                <w:szCs w:val="20"/>
              </w:rPr>
              <w:t>&lt;</w:t>
            </w:r>
            <w:r w:rsidR="00936602">
              <w:rPr>
                <w:rFonts w:ascii="Arial" w:hAnsi="Arial" w:cs="Arial"/>
                <w:bCs/>
                <w:sz w:val="20"/>
                <w:szCs w:val="20"/>
              </w:rPr>
              <w:t>20</w:t>
            </w:r>
            <w:r w:rsidRPr="00904B61">
              <w:rPr>
                <w:rFonts w:ascii="Arial" w:hAnsi="Arial" w:cs="Arial"/>
                <w:bCs/>
                <w:sz w:val="20"/>
                <w:szCs w:val="20"/>
              </w:rPr>
              <w:t>% of Span</w:t>
            </w:r>
          </w:p>
        </w:tc>
        <w:tc>
          <w:tcPr>
            <w:tcW w:w="2796" w:type="dxa"/>
            <w:shd w:val="clear" w:color="auto" w:fill="auto"/>
            <w:vAlign w:val="center"/>
          </w:tcPr>
          <w:p w14:paraId="0DFFC408" w14:textId="6912FD47" w:rsidR="006404BF" w:rsidRPr="00904B61" w:rsidRDefault="00936602" w:rsidP="00B11138">
            <w:pPr>
              <w:pStyle w:val="NoSpacing"/>
              <w:jc w:val="center"/>
              <w:rPr>
                <w:rFonts w:ascii="Arial" w:hAnsi="Arial" w:cs="Arial"/>
                <w:bCs/>
                <w:sz w:val="20"/>
                <w:szCs w:val="20"/>
              </w:rPr>
            </w:pPr>
            <w:r>
              <w:rPr>
                <w:rFonts w:ascii="Arial" w:hAnsi="Arial" w:cs="Arial"/>
                <w:bCs/>
                <w:sz w:val="20"/>
                <w:szCs w:val="20"/>
              </w:rPr>
              <w:t>&lt;</w:t>
            </w:r>
            <w:r w:rsidR="006404BF" w:rsidRPr="00904B61">
              <w:rPr>
                <w:rFonts w:ascii="Arial" w:hAnsi="Arial" w:cs="Arial"/>
                <w:bCs/>
                <w:sz w:val="20"/>
                <w:szCs w:val="20"/>
              </w:rPr>
              <w:t>0.</w:t>
            </w:r>
            <w:r>
              <w:rPr>
                <w:rFonts w:ascii="Arial" w:hAnsi="Arial" w:cs="Arial"/>
                <w:bCs/>
                <w:sz w:val="20"/>
                <w:szCs w:val="20"/>
              </w:rPr>
              <w:t>20</w:t>
            </w:r>
            <w:r w:rsidR="006404BF" w:rsidRPr="00904B61">
              <w:rPr>
                <w:rFonts w:ascii="Arial" w:hAnsi="Arial" w:cs="Arial"/>
                <w:bCs/>
                <w:sz w:val="20"/>
                <w:szCs w:val="20"/>
              </w:rPr>
              <w:t xml:space="preserve"> x Span</w:t>
            </w:r>
          </w:p>
        </w:tc>
      </w:tr>
      <w:tr w:rsidR="006404BF" w:rsidRPr="00904B61" w14:paraId="03BC6820" w14:textId="77777777" w:rsidTr="00936602">
        <w:trPr>
          <w:trHeight w:val="360"/>
          <w:jc w:val="center"/>
        </w:trPr>
        <w:tc>
          <w:tcPr>
            <w:tcW w:w="1766" w:type="dxa"/>
            <w:shd w:val="clear" w:color="auto" w:fill="auto"/>
            <w:vAlign w:val="center"/>
          </w:tcPr>
          <w:p w14:paraId="588E165C" w14:textId="77777777" w:rsidR="006404BF" w:rsidRPr="00904B61" w:rsidRDefault="006404BF" w:rsidP="00B11138">
            <w:pPr>
              <w:pStyle w:val="NoSpacing"/>
              <w:jc w:val="center"/>
              <w:rPr>
                <w:rFonts w:ascii="Arial" w:hAnsi="Arial" w:cs="Arial"/>
                <w:sz w:val="20"/>
                <w:szCs w:val="20"/>
              </w:rPr>
            </w:pPr>
            <w:r w:rsidRPr="00904B61">
              <w:rPr>
                <w:rFonts w:ascii="Arial" w:hAnsi="Arial" w:cs="Arial"/>
                <w:sz w:val="20"/>
                <w:szCs w:val="20"/>
              </w:rPr>
              <w:t>Mid</w:t>
            </w:r>
          </w:p>
        </w:tc>
        <w:tc>
          <w:tcPr>
            <w:tcW w:w="1422" w:type="dxa"/>
            <w:vMerge/>
            <w:shd w:val="clear" w:color="auto" w:fill="auto"/>
            <w:vAlign w:val="center"/>
          </w:tcPr>
          <w:p w14:paraId="5DFCAC6C" w14:textId="77777777" w:rsidR="006404BF" w:rsidRPr="00904B61" w:rsidRDefault="006404BF" w:rsidP="00B11138">
            <w:pPr>
              <w:pStyle w:val="NoSpacing"/>
              <w:jc w:val="center"/>
              <w:rPr>
                <w:rFonts w:ascii="Arial" w:hAnsi="Arial" w:cs="Arial"/>
                <w:bCs/>
                <w:sz w:val="20"/>
                <w:szCs w:val="20"/>
              </w:rPr>
            </w:pPr>
          </w:p>
        </w:tc>
        <w:tc>
          <w:tcPr>
            <w:tcW w:w="2224" w:type="dxa"/>
            <w:shd w:val="clear" w:color="auto" w:fill="auto"/>
            <w:vAlign w:val="center"/>
          </w:tcPr>
          <w:p w14:paraId="416FA5BE" w14:textId="6D1571FF" w:rsidR="006404BF" w:rsidRPr="00904B61" w:rsidRDefault="006404BF" w:rsidP="00B11138">
            <w:pPr>
              <w:pStyle w:val="NoSpacing"/>
              <w:jc w:val="center"/>
              <w:rPr>
                <w:rFonts w:ascii="Arial" w:hAnsi="Arial" w:cs="Arial"/>
                <w:bCs/>
                <w:sz w:val="20"/>
                <w:szCs w:val="20"/>
              </w:rPr>
            </w:pPr>
            <w:r w:rsidRPr="00904B61">
              <w:rPr>
                <w:rFonts w:ascii="Arial" w:hAnsi="Arial" w:cs="Arial"/>
                <w:bCs/>
                <w:sz w:val="20"/>
                <w:szCs w:val="20"/>
              </w:rPr>
              <w:t>4</w:t>
            </w:r>
            <w:r w:rsidR="00936602">
              <w:rPr>
                <w:rFonts w:ascii="Arial" w:hAnsi="Arial" w:cs="Arial"/>
                <w:bCs/>
                <w:sz w:val="20"/>
                <w:szCs w:val="20"/>
              </w:rPr>
              <w:t>0</w:t>
            </w:r>
            <w:r w:rsidRPr="00904B61">
              <w:rPr>
                <w:rFonts w:ascii="Arial" w:hAnsi="Arial" w:cs="Arial"/>
                <w:bCs/>
                <w:sz w:val="20"/>
                <w:szCs w:val="20"/>
              </w:rPr>
              <w:t>-</w:t>
            </w:r>
            <w:r w:rsidR="00936602">
              <w:rPr>
                <w:rFonts w:ascii="Arial" w:hAnsi="Arial" w:cs="Arial"/>
                <w:bCs/>
                <w:sz w:val="20"/>
                <w:szCs w:val="20"/>
              </w:rPr>
              <w:t>60</w:t>
            </w:r>
            <w:r w:rsidRPr="00904B61">
              <w:rPr>
                <w:rFonts w:ascii="Arial" w:hAnsi="Arial" w:cs="Arial"/>
                <w:bCs/>
                <w:sz w:val="20"/>
                <w:szCs w:val="20"/>
              </w:rPr>
              <w:t>% of Span</w:t>
            </w:r>
          </w:p>
        </w:tc>
        <w:tc>
          <w:tcPr>
            <w:tcW w:w="2796" w:type="dxa"/>
            <w:shd w:val="clear" w:color="auto" w:fill="auto"/>
            <w:vAlign w:val="center"/>
          </w:tcPr>
          <w:p w14:paraId="7336432F" w14:textId="109DCF31" w:rsidR="006404BF" w:rsidRPr="00904B61" w:rsidRDefault="006404BF" w:rsidP="00B11138">
            <w:pPr>
              <w:pStyle w:val="NoSpacing"/>
              <w:jc w:val="center"/>
              <w:rPr>
                <w:rFonts w:ascii="Arial" w:hAnsi="Arial" w:cs="Arial"/>
                <w:bCs/>
                <w:sz w:val="20"/>
                <w:szCs w:val="20"/>
              </w:rPr>
            </w:pPr>
            <w:r w:rsidRPr="00904B61">
              <w:rPr>
                <w:rFonts w:ascii="Arial" w:hAnsi="Arial" w:cs="Arial"/>
                <w:sz w:val="20"/>
                <w:szCs w:val="20"/>
              </w:rPr>
              <w:t>0.</w:t>
            </w:r>
            <w:r>
              <w:rPr>
                <w:rFonts w:ascii="Arial" w:hAnsi="Arial" w:cs="Arial"/>
                <w:sz w:val="20"/>
                <w:szCs w:val="20"/>
              </w:rPr>
              <w:t>4</w:t>
            </w:r>
            <w:r w:rsidR="00936602">
              <w:rPr>
                <w:rFonts w:ascii="Arial" w:hAnsi="Arial" w:cs="Arial"/>
                <w:sz w:val="20"/>
                <w:szCs w:val="20"/>
              </w:rPr>
              <w:t>0</w:t>
            </w:r>
            <w:r w:rsidRPr="00904B61">
              <w:rPr>
                <w:rFonts w:ascii="Arial" w:hAnsi="Arial" w:cs="Arial"/>
                <w:sz w:val="20"/>
                <w:szCs w:val="20"/>
              </w:rPr>
              <w:t xml:space="preserve"> x Span to 0.</w:t>
            </w:r>
            <w:r w:rsidR="00936602">
              <w:rPr>
                <w:rFonts w:ascii="Arial" w:hAnsi="Arial" w:cs="Arial"/>
                <w:sz w:val="20"/>
                <w:szCs w:val="20"/>
              </w:rPr>
              <w:t>60</w:t>
            </w:r>
            <w:r w:rsidRPr="00904B61">
              <w:rPr>
                <w:rFonts w:ascii="Arial" w:hAnsi="Arial" w:cs="Arial"/>
                <w:sz w:val="20"/>
                <w:szCs w:val="20"/>
              </w:rPr>
              <w:t xml:space="preserve"> x Span</w:t>
            </w:r>
          </w:p>
        </w:tc>
      </w:tr>
      <w:tr w:rsidR="00936602" w:rsidRPr="00904B61" w14:paraId="13FA4ECF" w14:textId="77777777" w:rsidTr="00936602">
        <w:trPr>
          <w:trHeight w:val="360"/>
          <w:jc w:val="center"/>
        </w:trPr>
        <w:tc>
          <w:tcPr>
            <w:tcW w:w="1766" w:type="dxa"/>
            <w:shd w:val="clear" w:color="auto" w:fill="auto"/>
            <w:vAlign w:val="center"/>
          </w:tcPr>
          <w:p w14:paraId="6DF34573" w14:textId="77777777" w:rsidR="00936602" w:rsidRPr="00904B61" w:rsidRDefault="00936602" w:rsidP="00936602">
            <w:pPr>
              <w:pStyle w:val="NoSpacing"/>
              <w:jc w:val="center"/>
              <w:rPr>
                <w:rFonts w:ascii="Arial" w:hAnsi="Arial" w:cs="Arial"/>
                <w:color w:val="000000"/>
                <w:sz w:val="20"/>
                <w:szCs w:val="20"/>
              </w:rPr>
            </w:pPr>
            <w:r w:rsidRPr="00904B61">
              <w:rPr>
                <w:rFonts w:ascii="Arial" w:hAnsi="Arial" w:cs="Arial"/>
                <w:color w:val="000000"/>
                <w:sz w:val="20"/>
                <w:szCs w:val="20"/>
              </w:rPr>
              <w:t>High</w:t>
            </w:r>
          </w:p>
        </w:tc>
        <w:tc>
          <w:tcPr>
            <w:tcW w:w="1422" w:type="dxa"/>
            <w:vMerge/>
            <w:shd w:val="clear" w:color="auto" w:fill="auto"/>
            <w:vAlign w:val="center"/>
          </w:tcPr>
          <w:p w14:paraId="28BC44F7" w14:textId="77777777" w:rsidR="00936602" w:rsidRPr="00904B61" w:rsidRDefault="00936602" w:rsidP="00936602">
            <w:pPr>
              <w:pStyle w:val="NoSpacing"/>
              <w:jc w:val="center"/>
              <w:rPr>
                <w:rFonts w:ascii="Arial" w:hAnsi="Arial" w:cs="Arial"/>
                <w:bCs/>
                <w:sz w:val="20"/>
                <w:szCs w:val="20"/>
              </w:rPr>
            </w:pPr>
          </w:p>
        </w:tc>
        <w:tc>
          <w:tcPr>
            <w:tcW w:w="2224" w:type="dxa"/>
            <w:shd w:val="clear" w:color="auto" w:fill="auto"/>
            <w:vAlign w:val="center"/>
          </w:tcPr>
          <w:p w14:paraId="59AE78B1" w14:textId="3D3DDE2C" w:rsidR="00936602" w:rsidRPr="00904B61" w:rsidRDefault="00936602" w:rsidP="00936602">
            <w:pPr>
              <w:pStyle w:val="NoSpacing"/>
              <w:jc w:val="center"/>
              <w:rPr>
                <w:rFonts w:ascii="Arial" w:hAnsi="Arial" w:cs="Arial"/>
                <w:sz w:val="20"/>
                <w:szCs w:val="20"/>
              </w:rPr>
            </w:pPr>
            <w:r>
              <w:rPr>
                <w:rFonts w:ascii="Arial" w:hAnsi="Arial" w:cs="Arial"/>
                <w:bCs/>
                <w:sz w:val="20"/>
                <w:szCs w:val="20"/>
              </w:rPr>
              <w:t>Equal to</w:t>
            </w:r>
            <w:r w:rsidRPr="00904B61">
              <w:rPr>
                <w:rFonts w:ascii="Arial" w:hAnsi="Arial" w:cs="Arial"/>
                <w:bCs/>
                <w:sz w:val="20"/>
                <w:szCs w:val="20"/>
              </w:rPr>
              <w:t xml:space="preserve"> Span</w:t>
            </w:r>
          </w:p>
        </w:tc>
        <w:tc>
          <w:tcPr>
            <w:tcW w:w="2796" w:type="dxa"/>
            <w:shd w:val="clear" w:color="auto" w:fill="auto"/>
            <w:vAlign w:val="center"/>
          </w:tcPr>
          <w:p w14:paraId="15590AA6" w14:textId="6ABCD3B7" w:rsidR="00936602" w:rsidRPr="00904B61" w:rsidRDefault="00936602" w:rsidP="00936602">
            <w:pPr>
              <w:pStyle w:val="NoSpacing"/>
              <w:jc w:val="center"/>
              <w:rPr>
                <w:rFonts w:ascii="Arial" w:hAnsi="Arial" w:cs="Arial"/>
                <w:sz w:val="20"/>
                <w:szCs w:val="20"/>
                <w:vertAlign w:val="superscript"/>
              </w:rPr>
            </w:pPr>
            <w:r>
              <w:rPr>
                <w:rFonts w:ascii="Arial" w:hAnsi="Arial" w:cs="Arial"/>
                <w:bCs/>
                <w:sz w:val="20"/>
                <w:szCs w:val="20"/>
              </w:rPr>
              <w:t>Equal to</w:t>
            </w:r>
            <w:r w:rsidRPr="00904B61">
              <w:rPr>
                <w:rFonts w:ascii="Arial" w:hAnsi="Arial" w:cs="Arial"/>
                <w:bCs/>
                <w:sz w:val="20"/>
                <w:szCs w:val="20"/>
              </w:rPr>
              <w:t xml:space="preserve"> Span</w:t>
            </w:r>
          </w:p>
        </w:tc>
      </w:tr>
    </w:tbl>
    <w:p w14:paraId="04AE2023" w14:textId="77777777" w:rsidR="006404BF" w:rsidRPr="00904B61" w:rsidRDefault="006404BF" w:rsidP="006404BF">
      <w:pPr>
        <w:pStyle w:val="NoSpacing"/>
        <w:rPr>
          <w:rFonts w:ascii="Arial" w:hAnsi="Arial" w:cs="Arial"/>
          <w:sz w:val="20"/>
          <w:szCs w:val="20"/>
        </w:rPr>
      </w:pPr>
    </w:p>
    <w:p w14:paraId="08E22BFE" w14:textId="263238B0" w:rsidR="00065211" w:rsidRPr="00B1151A" w:rsidRDefault="00065211" w:rsidP="00CB72E0">
      <w:pPr>
        <w:pStyle w:val="NoSpacing"/>
        <w:numPr>
          <w:ilvl w:val="0"/>
          <w:numId w:val="7"/>
        </w:numPr>
        <w:ind w:left="547" w:hanging="547"/>
        <w:jc w:val="both"/>
        <w:rPr>
          <w:rFonts w:ascii="Arial" w:hAnsi="Arial" w:cs="Arial"/>
          <w:sz w:val="20"/>
          <w:szCs w:val="20"/>
        </w:rPr>
      </w:pPr>
      <w:r>
        <w:rPr>
          <w:rFonts w:ascii="Arial" w:hAnsi="Arial" w:cs="Arial"/>
          <w:sz w:val="20"/>
          <w:szCs w:val="20"/>
        </w:rPr>
        <w:t xml:space="preserve">Calculate the </w:t>
      </w:r>
      <w:bookmarkStart w:id="327" w:name="_Hlk191489678"/>
      <w:r w:rsidR="004417D7">
        <w:rPr>
          <w:rFonts w:ascii="Arial" w:hAnsi="Arial" w:cs="Arial"/>
          <w:sz w:val="20"/>
          <w:szCs w:val="20"/>
        </w:rPr>
        <w:t xml:space="preserve">Blended </w:t>
      </w:r>
      <w:r w:rsidR="00A75C1C" w:rsidRPr="00A75C1C">
        <w:rPr>
          <w:rFonts w:ascii="Arial" w:hAnsi="Arial" w:cs="Arial"/>
          <w:sz w:val="20"/>
          <w:szCs w:val="20"/>
        </w:rPr>
        <w:t>Certified Calibration Gas</w:t>
      </w:r>
      <w:bookmarkEnd w:id="327"/>
      <w:r w:rsidR="00A75C1C" w:rsidRPr="00A75C1C">
        <w:rPr>
          <w:rFonts w:ascii="Arial" w:hAnsi="Arial" w:cs="Arial"/>
          <w:sz w:val="20"/>
          <w:szCs w:val="20"/>
        </w:rPr>
        <w:t xml:space="preserve"> </w:t>
      </w:r>
      <w:r w:rsidR="00FB01D5">
        <w:rPr>
          <w:rFonts w:ascii="Arial" w:hAnsi="Arial" w:cs="Arial"/>
          <w:sz w:val="20"/>
          <w:szCs w:val="20"/>
        </w:rPr>
        <w:t>t</w:t>
      </w:r>
      <w:r w:rsidR="002240B2">
        <w:rPr>
          <w:rFonts w:ascii="Arial" w:hAnsi="Arial" w:cs="Arial"/>
          <w:sz w:val="20"/>
          <w:szCs w:val="20"/>
        </w:rPr>
        <w:t>o Be Used Per</w:t>
      </w:r>
      <w:r>
        <w:rPr>
          <w:rFonts w:ascii="Arial" w:hAnsi="Arial" w:cs="Arial"/>
          <w:sz w:val="20"/>
          <w:szCs w:val="20"/>
        </w:rPr>
        <w:t xml:space="preserve"> </w:t>
      </w:r>
      <w:r w:rsidR="006404BF">
        <w:rPr>
          <w:rFonts w:ascii="Arial" w:hAnsi="Arial" w:cs="Arial"/>
          <w:sz w:val="20"/>
          <w:szCs w:val="20"/>
        </w:rPr>
        <w:t>A</w:t>
      </w:r>
      <w:r w:rsidR="00014FD7">
        <w:rPr>
          <w:rFonts w:ascii="Arial" w:hAnsi="Arial" w:cs="Arial"/>
          <w:sz w:val="20"/>
          <w:szCs w:val="20"/>
        </w:rPr>
        <w:t>LT</w:t>
      </w:r>
      <w:r w:rsidR="006404BF">
        <w:rPr>
          <w:rFonts w:ascii="Arial" w:hAnsi="Arial" w:cs="Arial"/>
          <w:sz w:val="20"/>
          <w:szCs w:val="20"/>
        </w:rPr>
        <w:t>-106</w:t>
      </w:r>
      <w:r w:rsidR="00936602">
        <w:rPr>
          <w:rFonts w:ascii="Arial" w:hAnsi="Arial" w:cs="Arial"/>
          <w:sz w:val="20"/>
          <w:szCs w:val="20"/>
        </w:rPr>
        <w:t xml:space="preserve"> </w:t>
      </w:r>
      <w:r>
        <w:rPr>
          <w:rFonts w:ascii="Arial" w:hAnsi="Arial" w:cs="Arial"/>
          <w:sz w:val="20"/>
          <w:szCs w:val="20"/>
        </w:rPr>
        <w:t>as follows:</w:t>
      </w:r>
    </w:p>
    <w:p w14:paraId="67BE727B" w14:textId="79836D5B" w:rsidR="00065211" w:rsidRDefault="00065211" w:rsidP="00065211">
      <w:pPr>
        <w:pStyle w:val="NoSpacing"/>
        <w:rPr>
          <w:rFonts w:ascii="Arial" w:hAnsi="Arial" w:cs="Arial"/>
          <w:sz w:val="20"/>
          <w:szCs w:val="20"/>
        </w:rPr>
      </w:pPr>
    </w:p>
    <w:p w14:paraId="62A1CD16" w14:textId="7E00E0EE" w:rsidR="00BF6C0E" w:rsidRPr="000B37E2" w:rsidRDefault="00BF6C0E" w:rsidP="00BF6C0E">
      <w:pPr>
        <w:pStyle w:val="NoSpacing"/>
        <w:jc w:val="center"/>
        <w:rPr>
          <w:rFonts w:ascii="Arial" w:hAnsi="Arial" w:cs="Arial"/>
          <w:b/>
          <w:bCs/>
          <w:sz w:val="20"/>
          <w:szCs w:val="20"/>
        </w:rPr>
      </w:pPr>
      <w:r w:rsidRPr="000B37E2">
        <w:rPr>
          <w:rFonts w:ascii="Arial" w:hAnsi="Arial" w:cs="Arial"/>
          <w:b/>
          <w:bCs/>
          <w:sz w:val="20"/>
          <w:szCs w:val="20"/>
        </w:rPr>
        <w:t xml:space="preserve">Table </w:t>
      </w:r>
      <w:r w:rsidR="00EC0F70">
        <w:rPr>
          <w:rFonts w:ascii="Arial" w:hAnsi="Arial" w:cs="Arial"/>
          <w:b/>
          <w:bCs/>
          <w:sz w:val="20"/>
          <w:szCs w:val="20"/>
        </w:rPr>
        <w:t>50</w:t>
      </w:r>
      <w:r w:rsidR="0094208B">
        <w:rPr>
          <w:rFonts w:ascii="Arial" w:hAnsi="Arial" w:cs="Arial"/>
          <w:b/>
          <w:bCs/>
          <w:sz w:val="20"/>
          <w:szCs w:val="20"/>
        </w:rPr>
        <w:t>.</w:t>
      </w:r>
      <w:r w:rsidRPr="000B37E2">
        <w:rPr>
          <w:rFonts w:ascii="Arial" w:hAnsi="Arial" w:cs="Arial"/>
          <w:b/>
          <w:bCs/>
          <w:sz w:val="20"/>
          <w:szCs w:val="20"/>
        </w:rPr>
        <w:t xml:space="preserve"> </w:t>
      </w:r>
      <w:r w:rsidRPr="00BF6C0E">
        <w:rPr>
          <w:rFonts w:ascii="Arial" w:hAnsi="Arial" w:cs="Arial"/>
          <w:b/>
          <w:bCs/>
          <w:sz w:val="20"/>
          <w:szCs w:val="20"/>
        </w:rPr>
        <w:t>Certified</w:t>
      </w:r>
      <w:r w:rsidR="00DB5871">
        <w:rPr>
          <w:rFonts w:ascii="Arial" w:hAnsi="Arial" w:cs="Arial"/>
          <w:b/>
          <w:bCs/>
          <w:sz w:val="20"/>
          <w:szCs w:val="20"/>
        </w:rPr>
        <w:t>, Blended, and Diluted</w:t>
      </w:r>
      <w:r w:rsidRPr="00BF6C0E">
        <w:rPr>
          <w:rFonts w:ascii="Arial" w:hAnsi="Arial" w:cs="Arial"/>
          <w:b/>
          <w:bCs/>
          <w:sz w:val="20"/>
          <w:szCs w:val="20"/>
        </w:rPr>
        <w:t xml:space="preserve"> Calibration Gas</w:t>
      </w:r>
      <w:r>
        <w:rPr>
          <w:rFonts w:ascii="Arial" w:hAnsi="Arial" w:cs="Arial"/>
          <w:b/>
          <w:bCs/>
          <w:sz w:val="20"/>
          <w:szCs w:val="20"/>
        </w:rPr>
        <w:t xml:space="preserve"> </w:t>
      </w:r>
      <w:r w:rsidR="00553595">
        <w:rPr>
          <w:rFonts w:ascii="Arial" w:hAnsi="Arial" w:cs="Arial"/>
          <w:b/>
          <w:bCs/>
          <w:sz w:val="20"/>
          <w:szCs w:val="20"/>
        </w:rPr>
        <w:t xml:space="preserve">(ppm) </w:t>
      </w:r>
      <w:r>
        <w:rPr>
          <w:rFonts w:ascii="Arial" w:hAnsi="Arial" w:cs="Arial"/>
          <w:b/>
          <w:bCs/>
          <w:sz w:val="20"/>
          <w:szCs w:val="20"/>
        </w:rPr>
        <w:t>Calculation</w:t>
      </w:r>
      <w:r w:rsidR="00DB75B1">
        <w:rPr>
          <w:rFonts w:ascii="Arial" w:hAnsi="Arial" w:cs="Arial"/>
          <w:b/>
          <w:bCs/>
          <w:sz w:val="20"/>
          <w:szCs w:val="20"/>
        </w:rPr>
        <w:t>s</w:t>
      </w:r>
    </w:p>
    <w:tbl>
      <w:tblPr>
        <w:tblW w:w="8208"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000" w:firstRow="0" w:lastRow="0" w:firstColumn="0" w:lastColumn="0" w:noHBand="0" w:noVBand="0"/>
      </w:tblPr>
      <w:tblGrid>
        <w:gridCol w:w="1766"/>
        <w:gridCol w:w="1422"/>
        <w:gridCol w:w="2224"/>
        <w:gridCol w:w="2796"/>
      </w:tblGrid>
      <w:tr w:rsidR="00065211" w:rsidRPr="00904B61" w14:paraId="49C735D2" w14:textId="77777777" w:rsidTr="00904B61">
        <w:trPr>
          <w:trHeight w:val="360"/>
          <w:jc w:val="center"/>
        </w:trPr>
        <w:tc>
          <w:tcPr>
            <w:tcW w:w="1766" w:type="dxa"/>
            <w:shd w:val="clear" w:color="auto" w:fill="auto"/>
            <w:vAlign w:val="center"/>
          </w:tcPr>
          <w:p w14:paraId="0AFC8D98" w14:textId="77777777" w:rsidR="00065211" w:rsidRPr="00904B61" w:rsidRDefault="00065211" w:rsidP="00904B61">
            <w:pPr>
              <w:pStyle w:val="NoSpacing"/>
              <w:jc w:val="center"/>
              <w:rPr>
                <w:rFonts w:ascii="Arial" w:hAnsi="Arial" w:cs="Arial"/>
                <w:sz w:val="20"/>
                <w:szCs w:val="20"/>
              </w:rPr>
            </w:pPr>
            <w:r w:rsidRPr="00904B61">
              <w:rPr>
                <w:rFonts w:ascii="Arial" w:hAnsi="Arial" w:cs="Arial"/>
                <w:sz w:val="20"/>
                <w:szCs w:val="20"/>
              </w:rPr>
              <w:t>Calibration Gas</w:t>
            </w:r>
          </w:p>
        </w:tc>
        <w:tc>
          <w:tcPr>
            <w:tcW w:w="1422" w:type="dxa"/>
            <w:shd w:val="clear" w:color="auto" w:fill="auto"/>
            <w:vAlign w:val="center"/>
          </w:tcPr>
          <w:p w14:paraId="15D0C262" w14:textId="7D42C50A" w:rsidR="00065211" w:rsidRPr="00904B61" w:rsidRDefault="00065211" w:rsidP="00904B61">
            <w:pPr>
              <w:pStyle w:val="NoSpacing"/>
              <w:jc w:val="center"/>
              <w:rPr>
                <w:rFonts w:ascii="Arial" w:hAnsi="Arial" w:cs="Arial"/>
                <w:sz w:val="20"/>
                <w:szCs w:val="20"/>
              </w:rPr>
            </w:pPr>
            <w:r w:rsidRPr="00904B61">
              <w:rPr>
                <w:rFonts w:ascii="Arial" w:hAnsi="Arial" w:cs="Arial"/>
                <w:sz w:val="20"/>
                <w:szCs w:val="20"/>
              </w:rPr>
              <w:t>Cal</w:t>
            </w:r>
            <w:r w:rsidR="00A75C1C" w:rsidRPr="00904B61">
              <w:rPr>
                <w:rFonts w:ascii="Arial" w:hAnsi="Arial" w:cs="Arial"/>
                <w:sz w:val="20"/>
                <w:szCs w:val="20"/>
              </w:rPr>
              <w:t>ibration</w:t>
            </w:r>
            <w:r w:rsidRPr="00904B61">
              <w:rPr>
                <w:rFonts w:ascii="Arial" w:hAnsi="Arial" w:cs="Arial"/>
                <w:sz w:val="20"/>
                <w:szCs w:val="20"/>
              </w:rPr>
              <w:t xml:space="preserve"> Span, (ppm)</w:t>
            </w:r>
          </w:p>
        </w:tc>
        <w:tc>
          <w:tcPr>
            <w:tcW w:w="2224" w:type="dxa"/>
            <w:shd w:val="clear" w:color="auto" w:fill="auto"/>
            <w:vAlign w:val="center"/>
          </w:tcPr>
          <w:p w14:paraId="04BDEBFE" w14:textId="77777777" w:rsidR="00065211" w:rsidRPr="00904B61" w:rsidRDefault="00065211" w:rsidP="00904B61">
            <w:pPr>
              <w:pStyle w:val="NoSpacing"/>
              <w:jc w:val="center"/>
              <w:rPr>
                <w:rFonts w:ascii="Arial" w:hAnsi="Arial" w:cs="Arial"/>
                <w:sz w:val="20"/>
                <w:szCs w:val="20"/>
              </w:rPr>
            </w:pPr>
            <w:r w:rsidRPr="00904B61">
              <w:rPr>
                <w:rFonts w:ascii="Arial" w:hAnsi="Arial" w:cs="Arial"/>
                <w:sz w:val="20"/>
                <w:szCs w:val="20"/>
              </w:rPr>
              <w:t>Calibration Gas Requirements</w:t>
            </w:r>
          </w:p>
        </w:tc>
        <w:tc>
          <w:tcPr>
            <w:tcW w:w="2796" w:type="dxa"/>
            <w:shd w:val="clear" w:color="auto" w:fill="auto"/>
            <w:vAlign w:val="center"/>
          </w:tcPr>
          <w:p w14:paraId="05132035" w14:textId="5DE5977F" w:rsidR="00065211" w:rsidRPr="00904B61" w:rsidRDefault="00065211" w:rsidP="00904B61">
            <w:pPr>
              <w:pStyle w:val="NoSpacing"/>
              <w:jc w:val="center"/>
              <w:rPr>
                <w:rFonts w:ascii="Arial" w:hAnsi="Arial" w:cs="Arial"/>
                <w:sz w:val="20"/>
                <w:szCs w:val="20"/>
              </w:rPr>
            </w:pPr>
            <w:r w:rsidRPr="00904B61">
              <w:rPr>
                <w:rFonts w:ascii="Arial" w:hAnsi="Arial" w:cs="Arial"/>
                <w:sz w:val="20"/>
                <w:szCs w:val="20"/>
              </w:rPr>
              <w:t>Certified Cal</w:t>
            </w:r>
            <w:r w:rsidR="002240B2">
              <w:rPr>
                <w:rFonts w:ascii="Arial" w:hAnsi="Arial" w:cs="Arial"/>
                <w:sz w:val="20"/>
                <w:szCs w:val="20"/>
              </w:rPr>
              <w:t>ibration</w:t>
            </w:r>
            <w:r w:rsidRPr="00904B61">
              <w:rPr>
                <w:rFonts w:ascii="Arial" w:hAnsi="Arial" w:cs="Arial"/>
                <w:sz w:val="20"/>
                <w:szCs w:val="20"/>
              </w:rPr>
              <w:t xml:space="preserve"> Gas Concentrations</w:t>
            </w:r>
            <w:r w:rsidR="002240B2">
              <w:rPr>
                <w:rFonts w:ascii="Arial" w:hAnsi="Arial" w:cs="Arial"/>
                <w:sz w:val="20"/>
                <w:szCs w:val="20"/>
              </w:rPr>
              <w:t>, (ppm)</w:t>
            </w:r>
          </w:p>
        </w:tc>
      </w:tr>
      <w:tr w:rsidR="00065211" w:rsidRPr="00904B61" w14:paraId="4878BB86" w14:textId="77777777" w:rsidTr="00904B61">
        <w:trPr>
          <w:trHeight w:val="360"/>
          <w:jc w:val="center"/>
        </w:trPr>
        <w:tc>
          <w:tcPr>
            <w:tcW w:w="1766" w:type="dxa"/>
            <w:vAlign w:val="center"/>
          </w:tcPr>
          <w:p w14:paraId="7A688557" w14:textId="0315EEE2" w:rsidR="00065211" w:rsidRPr="00904B61" w:rsidRDefault="00065211" w:rsidP="00904B61">
            <w:pPr>
              <w:pStyle w:val="NoSpacing"/>
              <w:jc w:val="center"/>
              <w:rPr>
                <w:rFonts w:ascii="Arial" w:hAnsi="Arial" w:cs="Arial"/>
                <w:sz w:val="20"/>
                <w:szCs w:val="20"/>
              </w:rPr>
            </w:pPr>
            <w:r w:rsidRPr="00904B61">
              <w:rPr>
                <w:rFonts w:ascii="Arial" w:hAnsi="Arial" w:cs="Arial"/>
                <w:sz w:val="20"/>
                <w:szCs w:val="20"/>
              </w:rPr>
              <w:t>Zero</w:t>
            </w:r>
          </w:p>
        </w:tc>
        <w:tc>
          <w:tcPr>
            <w:tcW w:w="1422" w:type="dxa"/>
            <w:vMerge w:val="restart"/>
            <w:vAlign w:val="center"/>
          </w:tcPr>
          <w:p w14:paraId="16D04275" w14:textId="40B850F0" w:rsidR="00065211" w:rsidRPr="00904B61" w:rsidRDefault="00A75C1C" w:rsidP="00904B61">
            <w:pPr>
              <w:pStyle w:val="NoSpacing"/>
              <w:jc w:val="center"/>
              <w:rPr>
                <w:rFonts w:ascii="Arial" w:hAnsi="Arial" w:cs="Arial"/>
                <w:bCs/>
                <w:sz w:val="20"/>
                <w:szCs w:val="20"/>
              </w:rPr>
            </w:pPr>
            <w:r w:rsidRPr="00904B61">
              <w:rPr>
                <w:rFonts w:ascii="Arial" w:hAnsi="Arial" w:cs="Arial"/>
                <w:bCs/>
                <w:sz w:val="20"/>
                <w:szCs w:val="20"/>
              </w:rPr>
              <w:t>Span</w:t>
            </w:r>
          </w:p>
        </w:tc>
        <w:tc>
          <w:tcPr>
            <w:tcW w:w="2224" w:type="dxa"/>
            <w:vAlign w:val="center"/>
          </w:tcPr>
          <w:p w14:paraId="4E92530D" w14:textId="30B123F9" w:rsidR="00065211" w:rsidRPr="00904B61" w:rsidRDefault="00065211" w:rsidP="00904B61">
            <w:pPr>
              <w:pStyle w:val="NoSpacing"/>
              <w:jc w:val="center"/>
              <w:rPr>
                <w:rFonts w:ascii="Arial" w:hAnsi="Arial" w:cs="Arial"/>
                <w:bCs/>
                <w:sz w:val="20"/>
                <w:szCs w:val="20"/>
              </w:rPr>
            </w:pPr>
            <w:r w:rsidRPr="00904B61">
              <w:rPr>
                <w:rFonts w:ascii="Arial" w:hAnsi="Arial" w:cs="Arial"/>
                <w:bCs/>
                <w:sz w:val="20"/>
                <w:szCs w:val="20"/>
              </w:rPr>
              <w:t>&lt;</w:t>
            </w:r>
            <w:r w:rsidR="00542E39">
              <w:rPr>
                <w:rFonts w:ascii="Arial" w:hAnsi="Arial" w:cs="Arial"/>
                <w:bCs/>
                <w:sz w:val="20"/>
                <w:szCs w:val="20"/>
              </w:rPr>
              <w:t>0.1</w:t>
            </w:r>
            <w:r w:rsidRPr="00904B61">
              <w:rPr>
                <w:rFonts w:ascii="Arial" w:hAnsi="Arial" w:cs="Arial"/>
                <w:bCs/>
                <w:sz w:val="20"/>
                <w:szCs w:val="20"/>
              </w:rPr>
              <w:t>% of Span</w:t>
            </w:r>
          </w:p>
        </w:tc>
        <w:tc>
          <w:tcPr>
            <w:tcW w:w="2796" w:type="dxa"/>
            <w:shd w:val="clear" w:color="auto" w:fill="auto"/>
            <w:vAlign w:val="center"/>
          </w:tcPr>
          <w:p w14:paraId="5E88FDAD" w14:textId="188B78EB" w:rsidR="00065211" w:rsidRPr="00904B61" w:rsidRDefault="00936602" w:rsidP="00904B61">
            <w:pPr>
              <w:pStyle w:val="NoSpacing"/>
              <w:jc w:val="center"/>
              <w:rPr>
                <w:rFonts w:ascii="Arial" w:hAnsi="Arial" w:cs="Arial"/>
                <w:bCs/>
                <w:sz w:val="20"/>
                <w:szCs w:val="20"/>
              </w:rPr>
            </w:pPr>
            <w:r>
              <w:rPr>
                <w:rFonts w:ascii="Arial" w:hAnsi="Arial" w:cs="Arial"/>
                <w:bCs/>
                <w:sz w:val="20"/>
                <w:szCs w:val="20"/>
              </w:rPr>
              <w:t>&lt;</w:t>
            </w:r>
            <w:r w:rsidR="00065211" w:rsidRPr="00904B61">
              <w:rPr>
                <w:rFonts w:ascii="Arial" w:hAnsi="Arial" w:cs="Arial"/>
                <w:bCs/>
                <w:sz w:val="20"/>
                <w:szCs w:val="20"/>
              </w:rPr>
              <w:t>0.</w:t>
            </w:r>
            <w:r w:rsidR="00542E39">
              <w:rPr>
                <w:rFonts w:ascii="Arial" w:hAnsi="Arial" w:cs="Arial"/>
                <w:bCs/>
                <w:sz w:val="20"/>
                <w:szCs w:val="20"/>
              </w:rPr>
              <w:t>1</w:t>
            </w:r>
            <w:r w:rsidR="00A75C1C" w:rsidRPr="00904B61">
              <w:rPr>
                <w:rFonts w:ascii="Arial" w:hAnsi="Arial" w:cs="Arial"/>
                <w:bCs/>
                <w:sz w:val="20"/>
                <w:szCs w:val="20"/>
              </w:rPr>
              <w:t xml:space="preserve"> x Span</w:t>
            </w:r>
          </w:p>
        </w:tc>
      </w:tr>
      <w:tr w:rsidR="00542E39" w:rsidRPr="00904B61" w14:paraId="1A618A34" w14:textId="77777777" w:rsidTr="00904B61">
        <w:trPr>
          <w:trHeight w:val="360"/>
          <w:jc w:val="center"/>
        </w:trPr>
        <w:tc>
          <w:tcPr>
            <w:tcW w:w="1766" w:type="dxa"/>
            <w:vAlign w:val="center"/>
          </w:tcPr>
          <w:p w14:paraId="6C84A488" w14:textId="5D6C3B61" w:rsidR="00542E39" w:rsidRPr="00904B61" w:rsidRDefault="00542E39" w:rsidP="00542E39">
            <w:pPr>
              <w:pStyle w:val="NoSpacing"/>
              <w:jc w:val="center"/>
              <w:rPr>
                <w:rFonts w:ascii="Arial" w:hAnsi="Arial" w:cs="Arial"/>
                <w:sz w:val="20"/>
                <w:szCs w:val="20"/>
              </w:rPr>
            </w:pPr>
            <w:r w:rsidRPr="00904B61">
              <w:rPr>
                <w:rFonts w:ascii="Arial" w:hAnsi="Arial" w:cs="Arial"/>
                <w:sz w:val="20"/>
                <w:szCs w:val="20"/>
              </w:rPr>
              <w:t>Low</w:t>
            </w:r>
          </w:p>
        </w:tc>
        <w:tc>
          <w:tcPr>
            <w:tcW w:w="1422" w:type="dxa"/>
            <w:vMerge/>
            <w:vAlign w:val="center"/>
          </w:tcPr>
          <w:p w14:paraId="37A8E713" w14:textId="77777777" w:rsidR="00542E39" w:rsidRPr="00904B61" w:rsidRDefault="00542E39" w:rsidP="00542E39">
            <w:pPr>
              <w:pStyle w:val="NoSpacing"/>
              <w:jc w:val="center"/>
              <w:rPr>
                <w:rFonts w:ascii="Arial" w:hAnsi="Arial" w:cs="Arial"/>
                <w:bCs/>
                <w:sz w:val="20"/>
                <w:szCs w:val="20"/>
              </w:rPr>
            </w:pPr>
          </w:p>
        </w:tc>
        <w:tc>
          <w:tcPr>
            <w:tcW w:w="2224" w:type="dxa"/>
            <w:vAlign w:val="center"/>
          </w:tcPr>
          <w:p w14:paraId="65B58C82" w14:textId="3549CE95" w:rsidR="00542E39" w:rsidRPr="00904B61" w:rsidRDefault="00542E39" w:rsidP="00542E39">
            <w:pPr>
              <w:pStyle w:val="NoSpacing"/>
              <w:jc w:val="center"/>
              <w:rPr>
                <w:rFonts w:ascii="Arial" w:hAnsi="Arial" w:cs="Arial"/>
                <w:bCs/>
                <w:sz w:val="20"/>
                <w:szCs w:val="20"/>
              </w:rPr>
            </w:pPr>
            <w:r>
              <w:rPr>
                <w:rFonts w:ascii="Arial" w:hAnsi="Arial" w:cs="Arial"/>
                <w:bCs/>
                <w:sz w:val="20"/>
                <w:szCs w:val="20"/>
              </w:rPr>
              <w:t>25</w:t>
            </w:r>
            <w:r w:rsidRPr="00904B61">
              <w:rPr>
                <w:rFonts w:ascii="Arial" w:hAnsi="Arial" w:cs="Arial"/>
                <w:bCs/>
                <w:sz w:val="20"/>
                <w:szCs w:val="20"/>
              </w:rPr>
              <w:t>-</w:t>
            </w:r>
            <w:r>
              <w:rPr>
                <w:rFonts w:ascii="Arial" w:hAnsi="Arial" w:cs="Arial"/>
                <w:bCs/>
                <w:sz w:val="20"/>
                <w:szCs w:val="20"/>
              </w:rPr>
              <w:t>35</w:t>
            </w:r>
            <w:r w:rsidRPr="00904B61">
              <w:rPr>
                <w:rFonts w:ascii="Arial" w:hAnsi="Arial" w:cs="Arial"/>
                <w:bCs/>
                <w:sz w:val="20"/>
                <w:szCs w:val="20"/>
              </w:rPr>
              <w:t>% of Span</w:t>
            </w:r>
          </w:p>
        </w:tc>
        <w:tc>
          <w:tcPr>
            <w:tcW w:w="2796" w:type="dxa"/>
            <w:shd w:val="clear" w:color="auto" w:fill="auto"/>
            <w:vAlign w:val="center"/>
          </w:tcPr>
          <w:p w14:paraId="00DC3172" w14:textId="2C9CB363" w:rsidR="00542E39" w:rsidRPr="00904B61" w:rsidRDefault="00542E39" w:rsidP="00542E39">
            <w:pPr>
              <w:pStyle w:val="NoSpacing"/>
              <w:jc w:val="center"/>
              <w:rPr>
                <w:rFonts w:ascii="Arial" w:hAnsi="Arial" w:cs="Arial"/>
                <w:bCs/>
                <w:sz w:val="20"/>
                <w:szCs w:val="20"/>
              </w:rPr>
            </w:pPr>
            <w:r w:rsidRPr="00904B61">
              <w:rPr>
                <w:rFonts w:ascii="Arial" w:hAnsi="Arial" w:cs="Arial"/>
                <w:sz w:val="20"/>
                <w:szCs w:val="20"/>
              </w:rPr>
              <w:t>0.</w:t>
            </w:r>
            <w:r>
              <w:rPr>
                <w:rFonts w:ascii="Arial" w:hAnsi="Arial" w:cs="Arial"/>
                <w:sz w:val="20"/>
                <w:szCs w:val="20"/>
              </w:rPr>
              <w:t>25</w:t>
            </w:r>
            <w:r w:rsidRPr="00904B61">
              <w:rPr>
                <w:rFonts w:ascii="Arial" w:hAnsi="Arial" w:cs="Arial"/>
                <w:sz w:val="20"/>
                <w:szCs w:val="20"/>
              </w:rPr>
              <w:t xml:space="preserve"> x Span to 0.</w:t>
            </w:r>
            <w:r>
              <w:rPr>
                <w:rFonts w:ascii="Arial" w:hAnsi="Arial" w:cs="Arial"/>
                <w:sz w:val="20"/>
                <w:szCs w:val="20"/>
              </w:rPr>
              <w:t>35</w:t>
            </w:r>
            <w:r w:rsidRPr="00904B61">
              <w:rPr>
                <w:rFonts w:ascii="Arial" w:hAnsi="Arial" w:cs="Arial"/>
                <w:sz w:val="20"/>
                <w:szCs w:val="20"/>
              </w:rPr>
              <w:t xml:space="preserve"> x Span</w:t>
            </w:r>
          </w:p>
        </w:tc>
      </w:tr>
      <w:tr w:rsidR="00542E39" w:rsidRPr="00904B61" w14:paraId="5ED92629" w14:textId="77777777" w:rsidTr="00904B61">
        <w:trPr>
          <w:trHeight w:val="360"/>
          <w:jc w:val="center"/>
        </w:trPr>
        <w:tc>
          <w:tcPr>
            <w:tcW w:w="1766" w:type="dxa"/>
            <w:vAlign w:val="center"/>
          </w:tcPr>
          <w:p w14:paraId="5ABEF02D" w14:textId="77777777" w:rsidR="00542E39" w:rsidRPr="00904B61" w:rsidRDefault="00542E39" w:rsidP="00542E39">
            <w:pPr>
              <w:pStyle w:val="NoSpacing"/>
              <w:jc w:val="center"/>
              <w:rPr>
                <w:rFonts w:ascii="Arial" w:hAnsi="Arial" w:cs="Arial"/>
                <w:sz w:val="20"/>
                <w:szCs w:val="20"/>
              </w:rPr>
            </w:pPr>
            <w:r w:rsidRPr="00904B61">
              <w:rPr>
                <w:rFonts w:ascii="Arial" w:hAnsi="Arial" w:cs="Arial"/>
                <w:sz w:val="20"/>
                <w:szCs w:val="20"/>
              </w:rPr>
              <w:t>Mid</w:t>
            </w:r>
          </w:p>
        </w:tc>
        <w:tc>
          <w:tcPr>
            <w:tcW w:w="1422" w:type="dxa"/>
            <w:vMerge/>
            <w:vAlign w:val="center"/>
          </w:tcPr>
          <w:p w14:paraId="6A10C8C9" w14:textId="77777777" w:rsidR="00542E39" w:rsidRPr="00904B61" w:rsidRDefault="00542E39" w:rsidP="00542E39">
            <w:pPr>
              <w:pStyle w:val="NoSpacing"/>
              <w:jc w:val="center"/>
              <w:rPr>
                <w:rFonts w:ascii="Arial" w:hAnsi="Arial" w:cs="Arial"/>
                <w:bCs/>
                <w:sz w:val="20"/>
                <w:szCs w:val="20"/>
              </w:rPr>
            </w:pPr>
          </w:p>
        </w:tc>
        <w:tc>
          <w:tcPr>
            <w:tcW w:w="2224" w:type="dxa"/>
            <w:vAlign w:val="center"/>
          </w:tcPr>
          <w:p w14:paraId="20F3AA14" w14:textId="42A4DFA7" w:rsidR="00542E39" w:rsidRPr="00904B61" w:rsidRDefault="00542E39" w:rsidP="00542E39">
            <w:pPr>
              <w:pStyle w:val="NoSpacing"/>
              <w:jc w:val="center"/>
              <w:rPr>
                <w:rFonts w:ascii="Arial" w:hAnsi="Arial" w:cs="Arial"/>
                <w:bCs/>
                <w:sz w:val="20"/>
                <w:szCs w:val="20"/>
              </w:rPr>
            </w:pPr>
            <w:r w:rsidRPr="00904B61">
              <w:rPr>
                <w:rFonts w:ascii="Arial" w:hAnsi="Arial" w:cs="Arial"/>
                <w:bCs/>
                <w:sz w:val="20"/>
                <w:szCs w:val="20"/>
              </w:rPr>
              <w:t>4</w:t>
            </w:r>
            <w:r>
              <w:rPr>
                <w:rFonts w:ascii="Arial" w:hAnsi="Arial" w:cs="Arial"/>
                <w:bCs/>
                <w:sz w:val="20"/>
                <w:szCs w:val="20"/>
              </w:rPr>
              <w:t>5</w:t>
            </w:r>
            <w:r w:rsidRPr="00904B61">
              <w:rPr>
                <w:rFonts w:ascii="Arial" w:hAnsi="Arial" w:cs="Arial"/>
                <w:bCs/>
                <w:sz w:val="20"/>
                <w:szCs w:val="20"/>
              </w:rPr>
              <w:t>-</w:t>
            </w:r>
            <w:r>
              <w:rPr>
                <w:rFonts w:ascii="Arial" w:hAnsi="Arial" w:cs="Arial"/>
                <w:bCs/>
                <w:sz w:val="20"/>
                <w:szCs w:val="20"/>
              </w:rPr>
              <w:t>55</w:t>
            </w:r>
            <w:r w:rsidRPr="00904B61">
              <w:rPr>
                <w:rFonts w:ascii="Arial" w:hAnsi="Arial" w:cs="Arial"/>
                <w:bCs/>
                <w:sz w:val="20"/>
                <w:szCs w:val="20"/>
              </w:rPr>
              <w:t>% of Span</w:t>
            </w:r>
          </w:p>
        </w:tc>
        <w:tc>
          <w:tcPr>
            <w:tcW w:w="2796" w:type="dxa"/>
            <w:shd w:val="clear" w:color="auto" w:fill="auto"/>
            <w:vAlign w:val="center"/>
          </w:tcPr>
          <w:p w14:paraId="3ED079B0" w14:textId="1624D514" w:rsidR="00542E39" w:rsidRPr="00904B61" w:rsidRDefault="00542E39" w:rsidP="00542E39">
            <w:pPr>
              <w:pStyle w:val="NoSpacing"/>
              <w:jc w:val="center"/>
              <w:rPr>
                <w:rFonts w:ascii="Arial" w:hAnsi="Arial" w:cs="Arial"/>
                <w:bCs/>
                <w:sz w:val="20"/>
                <w:szCs w:val="20"/>
              </w:rPr>
            </w:pPr>
            <w:r w:rsidRPr="00904B61">
              <w:rPr>
                <w:rFonts w:ascii="Arial" w:hAnsi="Arial" w:cs="Arial"/>
                <w:sz w:val="20"/>
                <w:szCs w:val="20"/>
              </w:rPr>
              <w:t>0.</w:t>
            </w:r>
            <w:r>
              <w:rPr>
                <w:rFonts w:ascii="Arial" w:hAnsi="Arial" w:cs="Arial"/>
                <w:sz w:val="20"/>
                <w:szCs w:val="20"/>
              </w:rPr>
              <w:t>45</w:t>
            </w:r>
            <w:r w:rsidRPr="00904B61">
              <w:rPr>
                <w:rFonts w:ascii="Arial" w:hAnsi="Arial" w:cs="Arial"/>
                <w:sz w:val="20"/>
                <w:szCs w:val="20"/>
              </w:rPr>
              <w:t xml:space="preserve"> x Span to 0.</w:t>
            </w:r>
            <w:r>
              <w:rPr>
                <w:rFonts w:ascii="Arial" w:hAnsi="Arial" w:cs="Arial"/>
                <w:sz w:val="20"/>
                <w:szCs w:val="20"/>
              </w:rPr>
              <w:t>55</w:t>
            </w:r>
            <w:r w:rsidRPr="00904B61">
              <w:rPr>
                <w:rFonts w:ascii="Arial" w:hAnsi="Arial" w:cs="Arial"/>
                <w:sz w:val="20"/>
                <w:szCs w:val="20"/>
              </w:rPr>
              <w:t xml:space="preserve"> x Span</w:t>
            </w:r>
          </w:p>
        </w:tc>
      </w:tr>
      <w:tr w:rsidR="00542E39" w:rsidRPr="00904B61" w14:paraId="771858FE" w14:textId="77777777" w:rsidTr="00904B61">
        <w:trPr>
          <w:trHeight w:val="360"/>
          <w:jc w:val="center"/>
        </w:trPr>
        <w:tc>
          <w:tcPr>
            <w:tcW w:w="1766" w:type="dxa"/>
            <w:shd w:val="clear" w:color="auto" w:fill="auto"/>
            <w:vAlign w:val="center"/>
          </w:tcPr>
          <w:p w14:paraId="4B99C8D6" w14:textId="77777777" w:rsidR="00542E39" w:rsidRPr="00904B61" w:rsidRDefault="00542E39" w:rsidP="00542E39">
            <w:pPr>
              <w:pStyle w:val="NoSpacing"/>
              <w:jc w:val="center"/>
              <w:rPr>
                <w:rFonts w:ascii="Arial" w:hAnsi="Arial" w:cs="Arial"/>
                <w:color w:val="000000"/>
                <w:sz w:val="20"/>
                <w:szCs w:val="20"/>
              </w:rPr>
            </w:pPr>
            <w:r w:rsidRPr="00904B61">
              <w:rPr>
                <w:rFonts w:ascii="Arial" w:hAnsi="Arial" w:cs="Arial"/>
                <w:color w:val="000000"/>
                <w:sz w:val="20"/>
                <w:szCs w:val="20"/>
              </w:rPr>
              <w:t>High</w:t>
            </w:r>
          </w:p>
        </w:tc>
        <w:tc>
          <w:tcPr>
            <w:tcW w:w="1422" w:type="dxa"/>
            <w:vMerge/>
            <w:vAlign w:val="center"/>
          </w:tcPr>
          <w:p w14:paraId="65BAA0B1" w14:textId="77777777" w:rsidR="00542E39" w:rsidRPr="00904B61" w:rsidRDefault="00542E39" w:rsidP="00542E39">
            <w:pPr>
              <w:pStyle w:val="NoSpacing"/>
              <w:jc w:val="center"/>
              <w:rPr>
                <w:rFonts w:ascii="Arial" w:hAnsi="Arial" w:cs="Arial"/>
                <w:bCs/>
                <w:sz w:val="20"/>
                <w:szCs w:val="20"/>
              </w:rPr>
            </w:pPr>
          </w:p>
        </w:tc>
        <w:tc>
          <w:tcPr>
            <w:tcW w:w="2224" w:type="dxa"/>
            <w:vAlign w:val="center"/>
          </w:tcPr>
          <w:p w14:paraId="43B3962B" w14:textId="551857D6" w:rsidR="00542E39" w:rsidRPr="00904B61" w:rsidRDefault="00542E39" w:rsidP="00542E39">
            <w:pPr>
              <w:pStyle w:val="NoSpacing"/>
              <w:jc w:val="center"/>
              <w:rPr>
                <w:rFonts w:ascii="Arial" w:hAnsi="Arial" w:cs="Arial"/>
                <w:sz w:val="20"/>
                <w:szCs w:val="20"/>
              </w:rPr>
            </w:pPr>
            <w:r>
              <w:rPr>
                <w:rFonts w:ascii="Arial" w:hAnsi="Arial" w:cs="Arial"/>
                <w:bCs/>
                <w:sz w:val="20"/>
                <w:szCs w:val="20"/>
              </w:rPr>
              <w:t>80</w:t>
            </w:r>
            <w:r w:rsidRPr="00904B61">
              <w:rPr>
                <w:rFonts w:ascii="Arial" w:hAnsi="Arial" w:cs="Arial"/>
                <w:bCs/>
                <w:sz w:val="20"/>
                <w:szCs w:val="20"/>
              </w:rPr>
              <w:t>-</w:t>
            </w:r>
            <w:r>
              <w:rPr>
                <w:rFonts w:ascii="Arial" w:hAnsi="Arial" w:cs="Arial"/>
                <w:bCs/>
                <w:sz w:val="20"/>
                <w:szCs w:val="20"/>
              </w:rPr>
              <w:t>90</w:t>
            </w:r>
            <w:r w:rsidRPr="00904B61">
              <w:rPr>
                <w:rFonts w:ascii="Arial" w:hAnsi="Arial" w:cs="Arial"/>
                <w:bCs/>
                <w:sz w:val="20"/>
                <w:szCs w:val="20"/>
              </w:rPr>
              <w:t>% of Span</w:t>
            </w:r>
          </w:p>
        </w:tc>
        <w:tc>
          <w:tcPr>
            <w:tcW w:w="2796" w:type="dxa"/>
            <w:shd w:val="clear" w:color="auto" w:fill="auto"/>
            <w:vAlign w:val="center"/>
          </w:tcPr>
          <w:p w14:paraId="5B94D0BA" w14:textId="1F3DE0A1" w:rsidR="00542E39" w:rsidRPr="00904B61" w:rsidRDefault="00542E39" w:rsidP="00542E39">
            <w:pPr>
              <w:pStyle w:val="NoSpacing"/>
              <w:jc w:val="center"/>
              <w:rPr>
                <w:rFonts w:ascii="Arial" w:hAnsi="Arial" w:cs="Arial"/>
                <w:sz w:val="20"/>
                <w:szCs w:val="20"/>
                <w:vertAlign w:val="superscript"/>
              </w:rPr>
            </w:pPr>
            <w:r w:rsidRPr="00904B61">
              <w:rPr>
                <w:rFonts w:ascii="Arial" w:hAnsi="Arial" w:cs="Arial"/>
                <w:bCs/>
                <w:sz w:val="20"/>
                <w:szCs w:val="20"/>
              </w:rPr>
              <w:t>0.8 x Span</w:t>
            </w:r>
            <w:r w:rsidR="000B6EB8">
              <w:rPr>
                <w:rFonts w:ascii="Arial" w:hAnsi="Arial" w:cs="Arial"/>
                <w:bCs/>
                <w:sz w:val="20"/>
                <w:szCs w:val="20"/>
              </w:rPr>
              <w:t xml:space="preserve"> to 0.9 x Span</w:t>
            </w:r>
          </w:p>
        </w:tc>
      </w:tr>
    </w:tbl>
    <w:p w14:paraId="487A4179" w14:textId="77777777" w:rsidR="006A778F" w:rsidRPr="00904B61" w:rsidRDefault="006A778F" w:rsidP="006A778F">
      <w:pPr>
        <w:pStyle w:val="NoSpacing"/>
        <w:rPr>
          <w:rFonts w:ascii="Arial" w:hAnsi="Arial" w:cs="Arial"/>
          <w:sz w:val="20"/>
          <w:szCs w:val="20"/>
        </w:rPr>
      </w:pPr>
    </w:p>
    <w:p w14:paraId="152E9D98" w14:textId="4D1879C5" w:rsidR="006A778F" w:rsidRPr="00B1151A" w:rsidRDefault="006A778F" w:rsidP="00CB72E0">
      <w:pPr>
        <w:pStyle w:val="NoSpacing"/>
        <w:numPr>
          <w:ilvl w:val="0"/>
          <w:numId w:val="7"/>
        </w:numPr>
        <w:ind w:left="547" w:hanging="547"/>
        <w:jc w:val="both"/>
        <w:rPr>
          <w:rFonts w:ascii="Arial" w:hAnsi="Arial" w:cs="Arial"/>
          <w:sz w:val="20"/>
          <w:szCs w:val="20"/>
        </w:rPr>
      </w:pPr>
      <w:r w:rsidRPr="00610780">
        <w:rPr>
          <w:rFonts w:ascii="Arial" w:hAnsi="Arial" w:cs="Arial"/>
          <w:sz w:val="20"/>
          <w:szCs w:val="20"/>
        </w:rPr>
        <w:t xml:space="preserve">Calculate the </w:t>
      </w:r>
      <w:bookmarkStart w:id="328" w:name="_Hlk191489756"/>
      <w:r w:rsidRPr="00610780">
        <w:rPr>
          <w:rFonts w:ascii="Arial" w:hAnsi="Arial" w:cs="Arial"/>
          <w:sz w:val="20"/>
          <w:szCs w:val="20"/>
        </w:rPr>
        <w:t>Analyzer Calibration Error</w:t>
      </w:r>
      <w:bookmarkEnd w:id="328"/>
      <w:r w:rsidRPr="00610780">
        <w:rPr>
          <w:rFonts w:ascii="Arial" w:hAnsi="Arial" w:cs="Arial"/>
          <w:sz w:val="20"/>
          <w:szCs w:val="20"/>
        </w:rPr>
        <w:t xml:space="preserve"> using M3A, </w:t>
      </w:r>
      <w:r w:rsidR="00295083">
        <w:rPr>
          <w:rFonts w:ascii="Arial" w:hAnsi="Arial" w:cs="Arial"/>
          <w:sz w:val="20"/>
          <w:szCs w:val="20"/>
        </w:rPr>
        <w:t>M</w:t>
      </w:r>
      <w:r w:rsidR="00610780" w:rsidRPr="00610780">
        <w:rPr>
          <w:rFonts w:ascii="Arial" w:hAnsi="Arial" w:cs="Arial"/>
          <w:sz w:val="20"/>
          <w:szCs w:val="20"/>
        </w:rPr>
        <w:t xml:space="preserve">7E and </w:t>
      </w:r>
      <w:r w:rsidR="00295083">
        <w:rPr>
          <w:rFonts w:ascii="Arial" w:hAnsi="Arial" w:cs="Arial"/>
          <w:sz w:val="20"/>
          <w:szCs w:val="20"/>
        </w:rPr>
        <w:t>M</w:t>
      </w:r>
      <w:r w:rsidR="00610780" w:rsidRPr="00610780">
        <w:rPr>
          <w:rFonts w:ascii="Arial" w:hAnsi="Arial" w:cs="Arial"/>
          <w:sz w:val="20"/>
          <w:szCs w:val="20"/>
        </w:rPr>
        <w:t xml:space="preserve">10, </w:t>
      </w:r>
      <w:r w:rsidRPr="00610780">
        <w:rPr>
          <w:rFonts w:ascii="Arial" w:hAnsi="Arial" w:cs="Arial"/>
          <w:sz w:val="20"/>
          <w:szCs w:val="20"/>
        </w:rPr>
        <w:t>ACE (%) as follows:</w:t>
      </w:r>
    </w:p>
    <w:p w14:paraId="38609381" w14:textId="77777777" w:rsidR="006A778F" w:rsidRDefault="006A778F" w:rsidP="006A778F">
      <w:pPr>
        <w:pStyle w:val="NoSpacing"/>
        <w:rPr>
          <w:rFonts w:ascii="Arial" w:hAnsi="Arial" w:cs="Arial"/>
          <w:sz w:val="20"/>
          <w:szCs w:val="20"/>
        </w:rPr>
      </w:pPr>
    </w:p>
    <w:p w14:paraId="582BCAAF" w14:textId="6D65D169" w:rsidR="00A064FE" w:rsidRDefault="00A064FE" w:rsidP="00A064FE">
      <w:pPr>
        <w:pStyle w:val="NoSpacing"/>
        <w:jc w:val="center"/>
        <w:rPr>
          <w:rFonts w:ascii="Arial" w:hAnsi="Arial" w:cs="Arial"/>
          <w:sz w:val="20"/>
          <w:szCs w:val="20"/>
        </w:rPr>
      </w:pPr>
      <w:r w:rsidRPr="000B37E2">
        <w:rPr>
          <w:rFonts w:ascii="Arial" w:hAnsi="Arial" w:cs="Arial"/>
          <w:b/>
          <w:bCs/>
          <w:sz w:val="20"/>
          <w:szCs w:val="20"/>
        </w:rPr>
        <w:t xml:space="preserve">Table </w:t>
      </w:r>
      <w:r>
        <w:rPr>
          <w:rFonts w:ascii="Arial" w:hAnsi="Arial" w:cs="Arial"/>
          <w:b/>
          <w:bCs/>
          <w:sz w:val="20"/>
          <w:szCs w:val="20"/>
        </w:rPr>
        <w:t>5</w:t>
      </w:r>
      <w:r w:rsidR="00EC0F70">
        <w:rPr>
          <w:rFonts w:ascii="Arial" w:hAnsi="Arial" w:cs="Arial"/>
          <w:b/>
          <w:bCs/>
          <w:sz w:val="20"/>
          <w:szCs w:val="20"/>
        </w:rPr>
        <w:t>1</w:t>
      </w:r>
      <w:r w:rsidR="0094208B">
        <w:rPr>
          <w:rFonts w:ascii="Arial" w:hAnsi="Arial" w:cs="Arial"/>
          <w:b/>
          <w:bCs/>
          <w:sz w:val="20"/>
          <w:szCs w:val="20"/>
        </w:rPr>
        <w:t>.</w:t>
      </w:r>
      <w:r w:rsidRPr="000B37E2">
        <w:rPr>
          <w:rFonts w:ascii="Arial" w:hAnsi="Arial" w:cs="Arial"/>
          <w:b/>
          <w:bCs/>
          <w:sz w:val="20"/>
          <w:szCs w:val="20"/>
        </w:rPr>
        <w:t xml:space="preserve"> </w:t>
      </w:r>
      <w:r w:rsidRPr="00994E9D">
        <w:rPr>
          <w:rFonts w:ascii="Arial" w:hAnsi="Arial" w:cs="Arial"/>
          <w:b/>
          <w:bCs/>
          <w:sz w:val="20"/>
          <w:szCs w:val="20"/>
        </w:rPr>
        <w:t>Analyzer Calibration Error</w:t>
      </w:r>
      <w:r>
        <w:rPr>
          <w:rFonts w:ascii="Arial" w:hAnsi="Arial" w:cs="Arial"/>
          <w:b/>
          <w:bCs/>
          <w:sz w:val="20"/>
          <w:szCs w:val="20"/>
        </w:rPr>
        <w:t xml:space="preserve"> (%) Calculation for </w:t>
      </w:r>
      <w:r w:rsidR="00F20882" w:rsidRPr="00F20882">
        <w:rPr>
          <w:rFonts w:ascii="Arial" w:hAnsi="Arial" w:cs="Arial"/>
          <w:b/>
          <w:bCs/>
          <w:sz w:val="20"/>
          <w:szCs w:val="20"/>
        </w:rPr>
        <w:t>M3A</w:t>
      </w:r>
      <w:r w:rsidR="00F20882">
        <w:rPr>
          <w:rFonts w:ascii="Arial" w:hAnsi="Arial" w:cs="Arial"/>
          <w:b/>
          <w:bCs/>
          <w:sz w:val="20"/>
          <w:szCs w:val="20"/>
        </w:rPr>
        <w:t>,</w:t>
      </w:r>
      <w:r w:rsidR="00F20882" w:rsidRPr="00F20882">
        <w:rPr>
          <w:rFonts w:ascii="Arial" w:hAnsi="Arial" w:cs="Arial"/>
          <w:b/>
          <w:bCs/>
          <w:sz w:val="20"/>
          <w:szCs w:val="20"/>
        </w:rPr>
        <w:t xml:space="preserve"> </w:t>
      </w:r>
      <w:r w:rsidR="00295083">
        <w:rPr>
          <w:rFonts w:ascii="Arial" w:hAnsi="Arial" w:cs="Arial"/>
          <w:b/>
          <w:bCs/>
          <w:sz w:val="20"/>
          <w:szCs w:val="20"/>
        </w:rPr>
        <w:t>M</w:t>
      </w:r>
      <w:r w:rsidR="00F20882" w:rsidRPr="00F20882">
        <w:rPr>
          <w:rFonts w:ascii="Arial" w:hAnsi="Arial" w:cs="Arial"/>
          <w:b/>
          <w:bCs/>
          <w:sz w:val="20"/>
          <w:szCs w:val="20"/>
        </w:rPr>
        <w:t>7E</w:t>
      </w:r>
      <w:r w:rsidR="00F20882">
        <w:rPr>
          <w:rFonts w:ascii="Arial" w:hAnsi="Arial" w:cs="Arial"/>
          <w:b/>
          <w:bCs/>
          <w:sz w:val="20"/>
          <w:szCs w:val="20"/>
        </w:rPr>
        <w:t xml:space="preserve">, and </w:t>
      </w:r>
      <w:r w:rsidR="00295083">
        <w:rPr>
          <w:rFonts w:ascii="Arial" w:hAnsi="Arial" w:cs="Arial"/>
          <w:b/>
          <w:bCs/>
          <w:sz w:val="20"/>
          <w:szCs w:val="20"/>
        </w:rPr>
        <w:t>M</w:t>
      </w:r>
      <w:r w:rsidR="00F20882">
        <w:rPr>
          <w:rFonts w:ascii="Arial" w:hAnsi="Arial" w:cs="Arial"/>
          <w:b/>
          <w:bCs/>
          <w:sz w:val="20"/>
          <w:szCs w:val="20"/>
        </w:rPr>
        <w:t>10</w:t>
      </w:r>
    </w:p>
    <w:tbl>
      <w:tblPr>
        <w:tblW w:w="8208"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000" w:firstRow="0" w:lastRow="0" w:firstColumn="0" w:lastColumn="0" w:noHBand="0" w:noVBand="0"/>
      </w:tblPr>
      <w:tblGrid>
        <w:gridCol w:w="8208"/>
      </w:tblGrid>
      <w:tr w:rsidR="00A064FE" w:rsidRPr="00F85138" w14:paraId="6EED97A3" w14:textId="77777777" w:rsidTr="00F10C0A">
        <w:trPr>
          <w:trHeight w:val="720"/>
          <w:jc w:val="center"/>
        </w:trPr>
        <w:tc>
          <w:tcPr>
            <w:tcW w:w="9072" w:type="dxa"/>
            <w:vAlign w:val="center"/>
          </w:tcPr>
          <w:p w14:paraId="4C400612" w14:textId="69290E0D" w:rsidR="00A064FE" w:rsidRDefault="00A064FE" w:rsidP="00F10C0A">
            <w:pPr>
              <w:pStyle w:val="NoSpacing"/>
              <w:jc w:val="center"/>
              <w:rPr>
                <w:rFonts w:ascii="Arial" w:hAnsi="Arial" w:cs="Arial"/>
                <w:sz w:val="20"/>
                <w:szCs w:val="20"/>
              </w:rPr>
            </w:pPr>
            <w:r w:rsidRPr="00791155">
              <w:rPr>
                <w:rFonts w:ascii="Arial" w:hAnsi="Arial" w:cs="Arial"/>
                <w:sz w:val="20"/>
                <w:szCs w:val="20"/>
              </w:rPr>
              <w:t>ACE = [(C</w:t>
            </w:r>
            <w:r w:rsidRPr="00791155">
              <w:rPr>
                <w:rFonts w:ascii="Arial" w:hAnsi="Arial" w:cs="Arial"/>
                <w:sz w:val="20"/>
                <w:szCs w:val="20"/>
                <w:vertAlign w:val="subscript"/>
              </w:rPr>
              <w:t>Dir</w:t>
            </w:r>
            <w:r w:rsidRPr="00791155">
              <w:rPr>
                <w:rFonts w:ascii="Arial" w:hAnsi="Arial" w:cs="Arial"/>
                <w:sz w:val="20"/>
                <w:szCs w:val="20"/>
              </w:rPr>
              <w:t xml:space="preserve"> - C</w:t>
            </w:r>
            <w:r w:rsidRPr="00791155">
              <w:rPr>
                <w:rFonts w:ascii="Arial" w:hAnsi="Arial" w:cs="Arial"/>
                <w:sz w:val="20"/>
                <w:szCs w:val="20"/>
                <w:vertAlign w:val="subscript"/>
              </w:rPr>
              <w:t>v</w:t>
            </w:r>
            <w:r w:rsidRPr="00791155">
              <w:rPr>
                <w:rFonts w:ascii="Arial" w:hAnsi="Arial" w:cs="Arial"/>
                <w:sz w:val="20"/>
                <w:szCs w:val="20"/>
              </w:rPr>
              <w:t>) / C</w:t>
            </w:r>
            <w:r>
              <w:rPr>
                <w:rFonts w:ascii="Arial" w:hAnsi="Arial" w:cs="Arial"/>
                <w:sz w:val="20"/>
                <w:szCs w:val="20"/>
              </w:rPr>
              <w:t>S]</w:t>
            </w:r>
            <w:r w:rsidRPr="00791155">
              <w:rPr>
                <w:rFonts w:ascii="Arial" w:hAnsi="Arial" w:cs="Arial"/>
                <w:sz w:val="20"/>
                <w:szCs w:val="20"/>
              </w:rPr>
              <w:t xml:space="preserve"> * 100%</w:t>
            </w:r>
          </w:p>
          <w:p w14:paraId="4F35BFFF" w14:textId="77777777" w:rsidR="00A064FE" w:rsidRDefault="00A064FE" w:rsidP="00F10C0A">
            <w:pPr>
              <w:pStyle w:val="NoSpacing"/>
              <w:jc w:val="center"/>
              <w:rPr>
                <w:rFonts w:ascii="Arial" w:hAnsi="Arial" w:cs="Arial"/>
                <w:sz w:val="20"/>
                <w:szCs w:val="20"/>
              </w:rPr>
            </w:pPr>
          </w:p>
          <w:p w14:paraId="5C138336" w14:textId="77777777" w:rsidR="00A064FE" w:rsidRDefault="00A064FE" w:rsidP="00F10C0A">
            <w:pPr>
              <w:pStyle w:val="NoSpacing"/>
              <w:jc w:val="center"/>
              <w:rPr>
                <w:rFonts w:ascii="Arial" w:hAnsi="Arial" w:cs="Arial"/>
                <w:sz w:val="20"/>
                <w:szCs w:val="20"/>
              </w:rPr>
            </w:pPr>
            <w:r w:rsidRPr="00F85138">
              <w:rPr>
                <w:rFonts w:ascii="Arial" w:hAnsi="Arial" w:cs="Arial"/>
                <w:sz w:val="20"/>
                <w:szCs w:val="20"/>
              </w:rPr>
              <w:t xml:space="preserve">Where:  </w:t>
            </w:r>
            <w:r>
              <w:rPr>
                <w:rFonts w:ascii="Arial" w:hAnsi="Arial" w:cs="Arial"/>
                <w:sz w:val="20"/>
                <w:szCs w:val="20"/>
              </w:rPr>
              <w:t>ACE</w:t>
            </w:r>
            <w:r w:rsidRPr="002145E6">
              <w:rPr>
                <w:rFonts w:ascii="Arial" w:hAnsi="Arial" w:cs="Arial"/>
                <w:sz w:val="20"/>
                <w:szCs w:val="20"/>
              </w:rPr>
              <w:t xml:space="preserve"> </w:t>
            </w:r>
            <w:r w:rsidRPr="00465119">
              <w:rPr>
                <w:rFonts w:ascii="Arial" w:hAnsi="Arial" w:cs="Arial"/>
                <w:sz w:val="20"/>
                <w:szCs w:val="20"/>
              </w:rPr>
              <w:t xml:space="preserve">= </w:t>
            </w:r>
            <w:r w:rsidRPr="00F87D63">
              <w:rPr>
                <w:rFonts w:ascii="Arial" w:hAnsi="Arial" w:cs="Arial"/>
                <w:sz w:val="20"/>
                <w:szCs w:val="20"/>
              </w:rPr>
              <w:t>Analyzer Calibration Error</w:t>
            </w:r>
            <w:r>
              <w:rPr>
                <w:rFonts w:ascii="Arial" w:hAnsi="Arial" w:cs="Arial"/>
                <w:sz w:val="20"/>
                <w:szCs w:val="20"/>
              </w:rPr>
              <w:t xml:space="preserve"> </w:t>
            </w:r>
            <w:r w:rsidRPr="00F87D63">
              <w:rPr>
                <w:rFonts w:ascii="Arial" w:hAnsi="Arial" w:cs="Arial"/>
                <w:sz w:val="20"/>
                <w:szCs w:val="20"/>
              </w:rPr>
              <w:t>(ACE ≤ 2% of Span)</w:t>
            </w:r>
          </w:p>
          <w:p w14:paraId="739D85D5" w14:textId="77777777" w:rsidR="00A064FE" w:rsidRDefault="00A064FE" w:rsidP="00F10C0A">
            <w:pPr>
              <w:pStyle w:val="NoSpacing"/>
              <w:jc w:val="center"/>
              <w:rPr>
                <w:rFonts w:ascii="Arial" w:hAnsi="Arial" w:cs="Arial"/>
                <w:sz w:val="20"/>
                <w:szCs w:val="20"/>
              </w:rPr>
            </w:pPr>
            <w:r w:rsidRPr="000B4B2B">
              <w:rPr>
                <w:rFonts w:ascii="Arial" w:hAnsi="Arial" w:cs="Arial"/>
                <w:sz w:val="20"/>
                <w:szCs w:val="20"/>
              </w:rPr>
              <w:t>C</w:t>
            </w:r>
            <w:r w:rsidRPr="000B4B2B">
              <w:rPr>
                <w:rFonts w:ascii="Arial" w:hAnsi="Arial" w:cs="Arial"/>
                <w:sz w:val="20"/>
                <w:szCs w:val="20"/>
                <w:vertAlign w:val="subscript"/>
              </w:rPr>
              <w:t>Dir</w:t>
            </w:r>
            <w:r w:rsidRPr="00465119">
              <w:rPr>
                <w:rFonts w:ascii="Arial" w:hAnsi="Arial" w:cs="Arial"/>
                <w:sz w:val="20"/>
                <w:szCs w:val="20"/>
              </w:rPr>
              <w:t xml:space="preserve"> = </w:t>
            </w:r>
            <w:r w:rsidRPr="000B4B2B">
              <w:rPr>
                <w:rFonts w:ascii="Arial" w:hAnsi="Arial" w:cs="Arial"/>
                <w:sz w:val="20"/>
                <w:szCs w:val="20"/>
              </w:rPr>
              <w:t>Analyzer Calibration Response</w:t>
            </w:r>
            <w:r>
              <w:rPr>
                <w:rFonts w:ascii="Arial" w:hAnsi="Arial" w:cs="Arial"/>
                <w:sz w:val="20"/>
                <w:szCs w:val="20"/>
              </w:rPr>
              <w:t>, (ppm)</w:t>
            </w:r>
          </w:p>
          <w:p w14:paraId="7983E49F" w14:textId="77777777" w:rsidR="00A064FE" w:rsidRDefault="00A064FE" w:rsidP="00F10C0A">
            <w:pPr>
              <w:pStyle w:val="NoSpacing"/>
              <w:jc w:val="center"/>
              <w:rPr>
                <w:rFonts w:ascii="Arial" w:hAnsi="Arial" w:cs="Arial"/>
                <w:sz w:val="20"/>
                <w:szCs w:val="20"/>
              </w:rPr>
            </w:pPr>
            <w:r w:rsidRPr="00A3013C">
              <w:rPr>
                <w:rFonts w:ascii="Arial" w:hAnsi="Arial" w:cs="Arial"/>
                <w:sz w:val="20"/>
                <w:szCs w:val="20"/>
              </w:rPr>
              <w:t>C</w:t>
            </w:r>
            <w:r w:rsidRPr="00A3013C">
              <w:rPr>
                <w:rFonts w:ascii="Arial" w:hAnsi="Arial" w:cs="Arial"/>
                <w:sz w:val="20"/>
                <w:szCs w:val="20"/>
                <w:vertAlign w:val="subscript"/>
              </w:rPr>
              <w:t>v</w:t>
            </w:r>
            <w:r>
              <w:rPr>
                <w:rFonts w:ascii="Arial" w:hAnsi="Arial" w:cs="Arial"/>
                <w:sz w:val="20"/>
                <w:szCs w:val="20"/>
              </w:rPr>
              <w:t xml:space="preserve"> </w:t>
            </w:r>
            <w:r w:rsidRPr="00047FE1">
              <w:rPr>
                <w:rFonts w:ascii="Arial" w:hAnsi="Arial" w:cs="Arial"/>
                <w:sz w:val="20"/>
                <w:szCs w:val="20"/>
              </w:rPr>
              <w:t xml:space="preserve">= </w:t>
            </w:r>
            <w:r w:rsidRPr="00A3013C">
              <w:rPr>
                <w:rFonts w:ascii="Arial" w:hAnsi="Arial" w:cs="Arial"/>
                <w:sz w:val="20"/>
                <w:szCs w:val="20"/>
              </w:rPr>
              <w:t>Manufacturer Certified Cylinder Value</w:t>
            </w:r>
            <w:r>
              <w:rPr>
                <w:rFonts w:ascii="Arial" w:hAnsi="Arial" w:cs="Arial"/>
                <w:sz w:val="20"/>
                <w:szCs w:val="20"/>
              </w:rPr>
              <w:t>, (ppm)</w:t>
            </w:r>
          </w:p>
          <w:p w14:paraId="7D2426B3" w14:textId="3B91748D" w:rsidR="00A064FE" w:rsidRPr="00F85138" w:rsidRDefault="00A064FE" w:rsidP="00F10C0A">
            <w:pPr>
              <w:pStyle w:val="NoSpacing"/>
              <w:jc w:val="center"/>
              <w:rPr>
                <w:rFonts w:ascii="Arial" w:hAnsi="Arial" w:cs="Arial"/>
                <w:sz w:val="20"/>
                <w:szCs w:val="20"/>
              </w:rPr>
            </w:pPr>
            <w:r w:rsidRPr="00A064FE">
              <w:rPr>
                <w:rFonts w:ascii="Arial" w:hAnsi="Arial" w:cs="Arial"/>
                <w:sz w:val="20"/>
                <w:szCs w:val="20"/>
              </w:rPr>
              <w:t xml:space="preserve">CS = Calibration span, </w:t>
            </w:r>
            <w:r w:rsidR="00CB72E0">
              <w:rPr>
                <w:rFonts w:ascii="Arial" w:hAnsi="Arial" w:cs="Arial"/>
                <w:sz w:val="20"/>
                <w:szCs w:val="20"/>
              </w:rPr>
              <w:t>(</w:t>
            </w:r>
            <w:r w:rsidRPr="00A064FE">
              <w:rPr>
                <w:rFonts w:ascii="Arial" w:hAnsi="Arial" w:cs="Arial"/>
                <w:sz w:val="20"/>
                <w:szCs w:val="20"/>
              </w:rPr>
              <w:t>ppmv</w:t>
            </w:r>
            <w:r w:rsidR="00CB72E0">
              <w:rPr>
                <w:rFonts w:ascii="Arial" w:hAnsi="Arial" w:cs="Arial"/>
                <w:sz w:val="20"/>
                <w:szCs w:val="20"/>
              </w:rPr>
              <w:t>)</w:t>
            </w:r>
          </w:p>
        </w:tc>
      </w:tr>
    </w:tbl>
    <w:p w14:paraId="12370164" w14:textId="77777777" w:rsidR="006E7AE9" w:rsidRDefault="006E7AE9">
      <w:pPr>
        <w:rPr>
          <w:rFonts w:ascii="Arial" w:hAnsi="Arial" w:cs="Arial"/>
          <w:sz w:val="20"/>
          <w:szCs w:val="20"/>
        </w:rPr>
      </w:pPr>
      <w:r>
        <w:rPr>
          <w:rFonts w:ascii="Arial" w:hAnsi="Arial" w:cs="Arial"/>
          <w:sz w:val="20"/>
          <w:szCs w:val="20"/>
        </w:rPr>
        <w:br w:type="page"/>
      </w:r>
    </w:p>
    <w:p w14:paraId="742811F9" w14:textId="23E6730F" w:rsidR="00D0572D" w:rsidRPr="00B1151A" w:rsidRDefault="00D0572D" w:rsidP="00CB72E0">
      <w:pPr>
        <w:pStyle w:val="NoSpacing"/>
        <w:numPr>
          <w:ilvl w:val="0"/>
          <w:numId w:val="7"/>
        </w:numPr>
        <w:ind w:left="547" w:hanging="547"/>
        <w:jc w:val="both"/>
        <w:rPr>
          <w:rFonts w:ascii="Arial" w:hAnsi="Arial" w:cs="Arial"/>
          <w:sz w:val="20"/>
          <w:szCs w:val="20"/>
        </w:rPr>
      </w:pPr>
      <w:r>
        <w:rPr>
          <w:rFonts w:ascii="Arial" w:hAnsi="Arial" w:cs="Arial"/>
          <w:sz w:val="20"/>
          <w:szCs w:val="20"/>
        </w:rPr>
        <w:lastRenderedPageBreak/>
        <w:t xml:space="preserve">Calculate the </w:t>
      </w:r>
      <w:r w:rsidR="0093641D">
        <w:rPr>
          <w:rFonts w:ascii="Arial" w:hAnsi="Arial" w:cs="Arial"/>
          <w:sz w:val="20"/>
          <w:szCs w:val="20"/>
        </w:rPr>
        <w:t>Slope</w:t>
      </w:r>
      <w:r w:rsidR="00F66E9C">
        <w:rPr>
          <w:rFonts w:ascii="Arial" w:hAnsi="Arial" w:cs="Arial"/>
          <w:sz w:val="20"/>
          <w:szCs w:val="20"/>
        </w:rPr>
        <w:t>, (</w:t>
      </w:r>
      <w:r w:rsidR="0093641D">
        <w:rPr>
          <w:rFonts w:ascii="Arial" w:hAnsi="Arial" w:cs="Arial"/>
          <w:sz w:val="20"/>
          <w:szCs w:val="20"/>
        </w:rPr>
        <w:t>m</w:t>
      </w:r>
      <w:r w:rsidR="00F66E9C">
        <w:rPr>
          <w:rFonts w:ascii="Arial" w:hAnsi="Arial" w:cs="Arial"/>
          <w:sz w:val="20"/>
          <w:szCs w:val="20"/>
        </w:rPr>
        <w:t>)</w:t>
      </w:r>
      <w:r>
        <w:rPr>
          <w:rFonts w:ascii="Arial" w:hAnsi="Arial" w:cs="Arial"/>
          <w:sz w:val="20"/>
          <w:szCs w:val="20"/>
        </w:rPr>
        <w:t xml:space="preserve"> </w:t>
      </w:r>
      <w:r w:rsidR="00DB75B1">
        <w:rPr>
          <w:rFonts w:ascii="Arial" w:hAnsi="Arial" w:cs="Arial"/>
          <w:sz w:val="20"/>
          <w:szCs w:val="20"/>
        </w:rPr>
        <w:t xml:space="preserve">for Predicted Response </w:t>
      </w:r>
      <w:r>
        <w:rPr>
          <w:rFonts w:ascii="Arial" w:hAnsi="Arial" w:cs="Arial"/>
          <w:sz w:val="20"/>
          <w:szCs w:val="20"/>
        </w:rPr>
        <w:t>as follows:</w:t>
      </w:r>
    </w:p>
    <w:p w14:paraId="4046733F" w14:textId="77777777" w:rsidR="00D0572D" w:rsidRDefault="00D0572D" w:rsidP="00D0572D">
      <w:pPr>
        <w:pStyle w:val="NoSpacing"/>
        <w:rPr>
          <w:rFonts w:ascii="Arial" w:hAnsi="Arial" w:cs="Arial"/>
          <w:sz w:val="20"/>
          <w:szCs w:val="20"/>
        </w:rPr>
      </w:pPr>
    </w:p>
    <w:p w14:paraId="60701E72" w14:textId="12456F94" w:rsidR="00FB7399" w:rsidRDefault="00FB7399" w:rsidP="00FB7399">
      <w:pPr>
        <w:pStyle w:val="NoSpacing"/>
        <w:jc w:val="center"/>
        <w:rPr>
          <w:rFonts w:ascii="Arial" w:hAnsi="Arial" w:cs="Arial"/>
          <w:sz w:val="20"/>
          <w:szCs w:val="20"/>
        </w:rPr>
      </w:pPr>
      <w:r w:rsidRPr="000B37E2">
        <w:rPr>
          <w:rFonts w:ascii="Arial" w:hAnsi="Arial" w:cs="Arial"/>
          <w:b/>
          <w:bCs/>
          <w:sz w:val="20"/>
          <w:szCs w:val="20"/>
        </w:rPr>
        <w:t xml:space="preserve">Table </w:t>
      </w:r>
      <w:r>
        <w:rPr>
          <w:rFonts w:ascii="Arial" w:hAnsi="Arial" w:cs="Arial"/>
          <w:b/>
          <w:bCs/>
          <w:sz w:val="20"/>
          <w:szCs w:val="20"/>
        </w:rPr>
        <w:t>5</w:t>
      </w:r>
      <w:r w:rsidR="00EC0F70">
        <w:rPr>
          <w:rFonts w:ascii="Arial" w:hAnsi="Arial" w:cs="Arial"/>
          <w:b/>
          <w:bCs/>
          <w:sz w:val="20"/>
          <w:szCs w:val="20"/>
        </w:rPr>
        <w:t>2</w:t>
      </w:r>
      <w:r w:rsidR="0094208B">
        <w:rPr>
          <w:rFonts w:ascii="Arial" w:hAnsi="Arial" w:cs="Arial"/>
          <w:b/>
          <w:bCs/>
          <w:sz w:val="20"/>
          <w:szCs w:val="20"/>
        </w:rPr>
        <w:t>.</w:t>
      </w:r>
      <w:r w:rsidRPr="000B37E2">
        <w:rPr>
          <w:rFonts w:ascii="Arial" w:hAnsi="Arial" w:cs="Arial"/>
          <w:b/>
          <w:bCs/>
          <w:sz w:val="20"/>
          <w:szCs w:val="20"/>
        </w:rPr>
        <w:t xml:space="preserve"> </w:t>
      </w:r>
      <w:r>
        <w:rPr>
          <w:rFonts w:ascii="Arial" w:hAnsi="Arial" w:cs="Arial"/>
          <w:b/>
          <w:bCs/>
          <w:sz w:val="20"/>
          <w:szCs w:val="20"/>
        </w:rPr>
        <w:t>Slope Calc</w:t>
      </w:r>
      <w:r w:rsidR="00AF480D">
        <w:rPr>
          <w:rFonts w:ascii="Arial" w:hAnsi="Arial" w:cs="Arial"/>
          <w:b/>
          <w:bCs/>
          <w:sz w:val="20"/>
          <w:szCs w:val="20"/>
        </w:rPr>
        <w:t>.</w:t>
      </w:r>
      <w:r w:rsidR="001A16CC">
        <w:rPr>
          <w:rFonts w:ascii="Arial" w:hAnsi="Arial" w:cs="Arial"/>
          <w:b/>
          <w:bCs/>
          <w:sz w:val="20"/>
          <w:szCs w:val="20"/>
        </w:rPr>
        <w:t xml:space="preserve"> to Determine</w:t>
      </w:r>
      <w:r w:rsidR="001A16CC" w:rsidRPr="001A16CC">
        <w:rPr>
          <w:rFonts w:ascii="Arial" w:hAnsi="Arial" w:cs="Arial"/>
          <w:b/>
          <w:bCs/>
          <w:sz w:val="20"/>
          <w:szCs w:val="20"/>
        </w:rPr>
        <w:t xml:space="preserve"> Predicted Response</w:t>
      </w:r>
      <w:r w:rsidR="001A16CC">
        <w:rPr>
          <w:rFonts w:ascii="Arial" w:hAnsi="Arial" w:cs="Arial"/>
          <w:b/>
          <w:bCs/>
          <w:sz w:val="20"/>
          <w:szCs w:val="20"/>
        </w:rPr>
        <w:t>s</w:t>
      </w:r>
      <w:r w:rsidR="001A16CC" w:rsidRPr="001A16CC">
        <w:rPr>
          <w:rFonts w:ascii="Arial" w:hAnsi="Arial" w:cs="Arial"/>
          <w:b/>
          <w:bCs/>
          <w:sz w:val="20"/>
          <w:szCs w:val="20"/>
        </w:rPr>
        <w:t xml:space="preserve"> </w:t>
      </w:r>
      <w:r w:rsidR="00344800" w:rsidRPr="00344800">
        <w:rPr>
          <w:rFonts w:ascii="Arial" w:hAnsi="Arial" w:cs="Arial"/>
          <w:b/>
          <w:bCs/>
          <w:sz w:val="20"/>
          <w:szCs w:val="20"/>
        </w:rPr>
        <w:t>for M25A</w:t>
      </w:r>
      <w:r w:rsidR="00AF480D">
        <w:rPr>
          <w:rFonts w:ascii="Arial" w:hAnsi="Arial" w:cs="Arial"/>
          <w:b/>
          <w:bCs/>
          <w:sz w:val="20"/>
          <w:szCs w:val="20"/>
        </w:rPr>
        <w:t>, ALT-096,</w:t>
      </w:r>
      <w:r w:rsidR="00344800" w:rsidRPr="00344800">
        <w:rPr>
          <w:rFonts w:ascii="Arial" w:hAnsi="Arial" w:cs="Arial"/>
          <w:b/>
          <w:bCs/>
          <w:sz w:val="20"/>
          <w:szCs w:val="20"/>
        </w:rPr>
        <w:t xml:space="preserve"> and ALT-106</w:t>
      </w:r>
    </w:p>
    <w:tbl>
      <w:tblPr>
        <w:tblW w:w="8208"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000" w:firstRow="0" w:lastRow="0" w:firstColumn="0" w:lastColumn="0" w:noHBand="0" w:noVBand="0"/>
      </w:tblPr>
      <w:tblGrid>
        <w:gridCol w:w="8208"/>
      </w:tblGrid>
      <w:tr w:rsidR="00D0572D" w:rsidRPr="00F85138" w14:paraId="40B69DD0" w14:textId="77777777" w:rsidTr="00480348">
        <w:trPr>
          <w:trHeight w:val="3024"/>
          <w:jc w:val="center"/>
        </w:trPr>
        <w:tc>
          <w:tcPr>
            <w:tcW w:w="9072" w:type="dxa"/>
            <w:vAlign w:val="center"/>
          </w:tcPr>
          <w:p w14:paraId="620BF61F" w14:textId="13A03E4C" w:rsidR="00957E53" w:rsidRPr="00957E53" w:rsidRDefault="00957E53" w:rsidP="00F10C0A">
            <w:pPr>
              <w:pStyle w:val="NoSpacing"/>
              <w:jc w:val="center"/>
              <w:rPr>
                <w:rFonts w:ascii="Arial" w:hAnsi="Arial" w:cs="Arial"/>
                <w:sz w:val="20"/>
                <w:szCs w:val="20"/>
              </w:rPr>
            </w:pPr>
            <w:r w:rsidRPr="00957E53">
              <w:rPr>
                <w:rFonts w:ascii="Arial" w:hAnsi="Arial" w:cs="Arial"/>
                <w:sz w:val="20"/>
                <w:szCs w:val="20"/>
              </w:rPr>
              <w:t>Slope (m) = Rise / Run</w:t>
            </w:r>
          </w:p>
          <w:p w14:paraId="67EB2AB4" w14:textId="7B4FE1C6" w:rsidR="00957E53" w:rsidRDefault="00957E53" w:rsidP="00F10C0A">
            <w:pPr>
              <w:pStyle w:val="NoSpacing"/>
              <w:jc w:val="center"/>
              <w:rPr>
                <w:rFonts w:ascii="Arial" w:hAnsi="Arial" w:cs="Arial"/>
                <w:sz w:val="20"/>
                <w:szCs w:val="20"/>
              </w:rPr>
            </w:pPr>
            <w:r>
              <w:rPr>
                <w:rFonts w:ascii="Arial" w:hAnsi="Arial" w:cs="Arial"/>
                <w:sz w:val="20"/>
                <w:szCs w:val="20"/>
              </w:rPr>
              <w:t>or</w:t>
            </w:r>
          </w:p>
          <w:p w14:paraId="5D952BB7" w14:textId="7FEDFC0B" w:rsidR="00D0572D" w:rsidRDefault="0093641D" w:rsidP="00F10C0A">
            <w:pPr>
              <w:pStyle w:val="NoSpacing"/>
              <w:jc w:val="center"/>
              <w:rPr>
                <w:rFonts w:ascii="Arial" w:hAnsi="Arial" w:cs="Arial"/>
                <w:sz w:val="20"/>
                <w:szCs w:val="20"/>
              </w:rPr>
            </w:pPr>
            <w:r>
              <w:rPr>
                <w:rFonts w:ascii="Arial" w:hAnsi="Arial" w:cs="Arial"/>
                <w:sz w:val="20"/>
                <w:szCs w:val="20"/>
              </w:rPr>
              <w:t>m</w:t>
            </w:r>
            <w:r w:rsidR="00D0572D" w:rsidRPr="009A13A5">
              <w:rPr>
                <w:rFonts w:ascii="Arial" w:hAnsi="Arial" w:cs="Arial"/>
                <w:sz w:val="20"/>
                <w:szCs w:val="20"/>
              </w:rPr>
              <w:t xml:space="preserve"> = [</w:t>
            </w:r>
            <w:r w:rsidR="00111635">
              <w:rPr>
                <w:rFonts w:ascii="Arial" w:hAnsi="Arial" w:cs="Arial"/>
                <w:sz w:val="20"/>
                <w:szCs w:val="20"/>
              </w:rPr>
              <w:t>∆y</w:t>
            </w:r>
            <w:r w:rsidR="00D0572D" w:rsidRPr="009A13A5">
              <w:rPr>
                <w:rFonts w:ascii="Arial" w:hAnsi="Arial" w:cs="Arial"/>
                <w:sz w:val="20"/>
                <w:szCs w:val="20"/>
              </w:rPr>
              <w:t xml:space="preserve"> / </w:t>
            </w:r>
            <w:r w:rsidR="00111635">
              <w:rPr>
                <w:rFonts w:ascii="Arial" w:hAnsi="Arial" w:cs="Arial"/>
                <w:sz w:val="20"/>
                <w:szCs w:val="20"/>
              </w:rPr>
              <w:t>∆x</w:t>
            </w:r>
            <w:r w:rsidR="00D0572D" w:rsidRPr="009A13A5">
              <w:rPr>
                <w:rFonts w:ascii="Arial" w:hAnsi="Arial" w:cs="Arial"/>
                <w:sz w:val="20"/>
                <w:szCs w:val="20"/>
              </w:rPr>
              <w:t>]</w:t>
            </w:r>
            <w:r w:rsidR="0035186A">
              <w:rPr>
                <w:rFonts w:ascii="Arial" w:hAnsi="Arial" w:cs="Arial"/>
                <w:sz w:val="20"/>
                <w:szCs w:val="20"/>
              </w:rPr>
              <w:t xml:space="preserve"> = [(</w:t>
            </w:r>
            <w:r w:rsidR="007B70B3">
              <w:rPr>
                <w:rFonts w:ascii="Arial" w:hAnsi="Arial" w:cs="Arial"/>
                <w:sz w:val="20"/>
                <w:szCs w:val="20"/>
              </w:rPr>
              <w:t>y</w:t>
            </w:r>
            <w:r w:rsidR="0035186A">
              <w:rPr>
                <w:rFonts w:ascii="Arial" w:hAnsi="Arial" w:cs="Arial"/>
                <w:sz w:val="20"/>
                <w:szCs w:val="20"/>
              </w:rPr>
              <w:t>2-y1) / (x2-x1)]</w:t>
            </w:r>
          </w:p>
          <w:p w14:paraId="3EBAF461" w14:textId="77777777" w:rsidR="00D0572D" w:rsidRDefault="00D0572D" w:rsidP="00F10C0A">
            <w:pPr>
              <w:pStyle w:val="NoSpacing"/>
              <w:jc w:val="center"/>
              <w:rPr>
                <w:rFonts w:ascii="Arial" w:hAnsi="Arial" w:cs="Arial"/>
                <w:sz w:val="20"/>
                <w:szCs w:val="20"/>
              </w:rPr>
            </w:pPr>
          </w:p>
          <w:p w14:paraId="253E1278" w14:textId="5F50B0E5" w:rsidR="00D0572D" w:rsidRDefault="00D0572D" w:rsidP="00F10C0A">
            <w:pPr>
              <w:pStyle w:val="NoSpacing"/>
              <w:jc w:val="center"/>
              <w:rPr>
                <w:rFonts w:ascii="Arial" w:hAnsi="Arial" w:cs="Arial"/>
                <w:sz w:val="20"/>
                <w:szCs w:val="20"/>
              </w:rPr>
            </w:pPr>
            <w:r w:rsidRPr="00F85138">
              <w:rPr>
                <w:rFonts w:ascii="Arial" w:hAnsi="Arial" w:cs="Arial"/>
                <w:sz w:val="20"/>
                <w:szCs w:val="20"/>
              </w:rPr>
              <w:t xml:space="preserve">Where:  </w:t>
            </w:r>
            <w:r w:rsidR="003A3542">
              <w:rPr>
                <w:rFonts w:ascii="Arial" w:hAnsi="Arial" w:cs="Arial"/>
                <w:sz w:val="20"/>
                <w:szCs w:val="20"/>
              </w:rPr>
              <w:t>m</w:t>
            </w:r>
            <w:r w:rsidRPr="002145E6">
              <w:rPr>
                <w:rFonts w:ascii="Arial" w:hAnsi="Arial" w:cs="Arial"/>
                <w:sz w:val="20"/>
                <w:szCs w:val="20"/>
              </w:rPr>
              <w:t xml:space="preserve"> </w:t>
            </w:r>
            <w:r w:rsidRPr="00465119">
              <w:rPr>
                <w:rFonts w:ascii="Arial" w:hAnsi="Arial" w:cs="Arial"/>
                <w:sz w:val="20"/>
                <w:szCs w:val="20"/>
              </w:rPr>
              <w:t xml:space="preserve">= </w:t>
            </w:r>
            <w:r w:rsidR="003A3542">
              <w:rPr>
                <w:rFonts w:ascii="Arial" w:hAnsi="Arial" w:cs="Arial"/>
                <w:sz w:val="20"/>
                <w:szCs w:val="20"/>
              </w:rPr>
              <w:t>slope</w:t>
            </w:r>
            <w:r>
              <w:rPr>
                <w:rFonts w:ascii="Arial" w:hAnsi="Arial" w:cs="Arial"/>
                <w:sz w:val="20"/>
                <w:szCs w:val="20"/>
              </w:rPr>
              <w:t xml:space="preserve"> </w:t>
            </w:r>
            <w:r w:rsidR="000A4DB0">
              <w:rPr>
                <w:rFonts w:ascii="Arial" w:hAnsi="Arial" w:cs="Arial"/>
                <w:sz w:val="20"/>
                <w:szCs w:val="20"/>
              </w:rPr>
              <w:t xml:space="preserve">of a line is the ratio of the rise to the run </w:t>
            </w:r>
            <w:r w:rsidRPr="00F87D63">
              <w:rPr>
                <w:rFonts w:ascii="Arial" w:hAnsi="Arial" w:cs="Arial"/>
                <w:sz w:val="20"/>
                <w:szCs w:val="20"/>
              </w:rPr>
              <w:t>(</w:t>
            </w:r>
            <w:r w:rsidR="002B3107">
              <w:rPr>
                <w:rFonts w:ascii="Arial" w:hAnsi="Arial" w:cs="Arial"/>
                <w:sz w:val="20"/>
                <w:szCs w:val="20"/>
              </w:rPr>
              <w:t>dimensionless quantity</w:t>
            </w:r>
            <w:r w:rsidRPr="00F87D63">
              <w:rPr>
                <w:rFonts w:ascii="Arial" w:hAnsi="Arial" w:cs="Arial"/>
                <w:sz w:val="20"/>
                <w:szCs w:val="20"/>
              </w:rPr>
              <w:t>)</w:t>
            </w:r>
          </w:p>
          <w:p w14:paraId="34E27BB8" w14:textId="77777777" w:rsidR="00F644A6" w:rsidRDefault="00F644A6" w:rsidP="00F10C0A">
            <w:pPr>
              <w:pStyle w:val="NoSpacing"/>
              <w:jc w:val="center"/>
              <w:rPr>
                <w:rFonts w:ascii="Arial" w:hAnsi="Arial" w:cs="Arial"/>
                <w:sz w:val="20"/>
                <w:szCs w:val="20"/>
              </w:rPr>
            </w:pPr>
          </w:p>
          <w:p w14:paraId="2F049EB6" w14:textId="5F496D4E" w:rsidR="002B05E2" w:rsidRDefault="002B05E2" w:rsidP="00F10C0A">
            <w:pPr>
              <w:pStyle w:val="NoSpacing"/>
              <w:jc w:val="center"/>
              <w:rPr>
                <w:rFonts w:ascii="Arial" w:hAnsi="Arial" w:cs="Arial"/>
                <w:sz w:val="20"/>
                <w:szCs w:val="20"/>
              </w:rPr>
            </w:pPr>
            <w:r w:rsidRPr="002B05E2">
              <w:rPr>
                <w:rFonts w:ascii="Arial" w:hAnsi="Arial" w:cs="Arial"/>
                <w:sz w:val="20"/>
                <w:szCs w:val="20"/>
              </w:rPr>
              <w:t>∆y (or Rise) = Calculate the difference in the y-coordinates (y2-y1) or between the zero and high-level analyzer system responses (ppm)</w:t>
            </w:r>
          </w:p>
          <w:p w14:paraId="05BF822F" w14:textId="5CE3B0BD" w:rsidR="0035186A" w:rsidRDefault="0035186A" w:rsidP="00F10C0A">
            <w:pPr>
              <w:pStyle w:val="NoSpacing"/>
              <w:jc w:val="center"/>
              <w:rPr>
                <w:rFonts w:ascii="Arial" w:hAnsi="Arial" w:cs="Arial"/>
                <w:sz w:val="20"/>
                <w:szCs w:val="20"/>
              </w:rPr>
            </w:pPr>
            <w:r>
              <w:rPr>
                <w:rFonts w:ascii="Arial" w:hAnsi="Arial" w:cs="Arial"/>
                <w:sz w:val="20"/>
                <w:szCs w:val="20"/>
              </w:rPr>
              <w:t>y1</w:t>
            </w:r>
            <w:r w:rsidRPr="0035186A">
              <w:rPr>
                <w:rFonts w:ascii="Arial" w:hAnsi="Arial" w:cs="Arial"/>
                <w:sz w:val="20"/>
                <w:szCs w:val="20"/>
              </w:rPr>
              <w:t xml:space="preserve"> (or Rise) = </w:t>
            </w:r>
            <w:r>
              <w:rPr>
                <w:rFonts w:ascii="Arial" w:hAnsi="Arial" w:cs="Arial"/>
                <w:sz w:val="20"/>
                <w:szCs w:val="20"/>
              </w:rPr>
              <w:t>T</w:t>
            </w:r>
            <w:r w:rsidRPr="0035186A">
              <w:rPr>
                <w:rFonts w:ascii="Arial" w:hAnsi="Arial" w:cs="Arial"/>
                <w:sz w:val="20"/>
                <w:szCs w:val="20"/>
              </w:rPr>
              <w:t>he zero</w:t>
            </w:r>
            <w:r>
              <w:rPr>
                <w:rFonts w:ascii="Arial" w:hAnsi="Arial" w:cs="Arial"/>
                <w:sz w:val="20"/>
                <w:szCs w:val="20"/>
              </w:rPr>
              <w:t>-</w:t>
            </w:r>
            <w:r w:rsidRPr="0035186A">
              <w:rPr>
                <w:rFonts w:ascii="Arial" w:hAnsi="Arial" w:cs="Arial"/>
                <w:sz w:val="20"/>
                <w:szCs w:val="20"/>
              </w:rPr>
              <w:t>level analyzer system responses</w:t>
            </w:r>
            <w:r w:rsidR="00B62C8A">
              <w:rPr>
                <w:rFonts w:ascii="Arial" w:hAnsi="Arial" w:cs="Arial"/>
                <w:sz w:val="20"/>
                <w:szCs w:val="20"/>
              </w:rPr>
              <w:t>,</w:t>
            </w:r>
            <w:r w:rsidRPr="0035186A">
              <w:rPr>
                <w:rFonts w:ascii="Arial" w:hAnsi="Arial" w:cs="Arial"/>
                <w:sz w:val="20"/>
                <w:szCs w:val="20"/>
              </w:rPr>
              <w:t xml:space="preserve"> (ppm)</w:t>
            </w:r>
          </w:p>
          <w:p w14:paraId="3B9653E5" w14:textId="260034ED" w:rsidR="0035186A" w:rsidRDefault="0035186A" w:rsidP="00F10C0A">
            <w:pPr>
              <w:pStyle w:val="NoSpacing"/>
              <w:jc w:val="center"/>
              <w:rPr>
                <w:rFonts w:ascii="Arial" w:hAnsi="Arial" w:cs="Arial"/>
                <w:sz w:val="20"/>
                <w:szCs w:val="20"/>
              </w:rPr>
            </w:pPr>
            <w:r w:rsidRPr="0035186A">
              <w:rPr>
                <w:rFonts w:ascii="Arial" w:hAnsi="Arial" w:cs="Arial"/>
                <w:sz w:val="20"/>
                <w:szCs w:val="20"/>
              </w:rPr>
              <w:t>y</w:t>
            </w:r>
            <w:r>
              <w:rPr>
                <w:rFonts w:ascii="Arial" w:hAnsi="Arial" w:cs="Arial"/>
                <w:sz w:val="20"/>
                <w:szCs w:val="20"/>
              </w:rPr>
              <w:t>2</w:t>
            </w:r>
            <w:r w:rsidRPr="0035186A">
              <w:rPr>
                <w:rFonts w:ascii="Arial" w:hAnsi="Arial" w:cs="Arial"/>
                <w:sz w:val="20"/>
                <w:szCs w:val="20"/>
              </w:rPr>
              <w:t xml:space="preserve"> (or Rise) = The high-level analyzer system responses</w:t>
            </w:r>
            <w:r w:rsidR="00B62C8A">
              <w:rPr>
                <w:rFonts w:ascii="Arial" w:hAnsi="Arial" w:cs="Arial"/>
                <w:sz w:val="20"/>
                <w:szCs w:val="20"/>
              </w:rPr>
              <w:t>,</w:t>
            </w:r>
            <w:r w:rsidRPr="0035186A">
              <w:rPr>
                <w:rFonts w:ascii="Arial" w:hAnsi="Arial" w:cs="Arial"/>
                <w:sz w:val="20"/>
                <w:szCs w:val="20"/>
              </w:rPr>
              <w:t xml:space="preserve"> (ppm)</w:t>
            </w:r>
          </w:p>
          <w:p w14:paraId="763574A0" w14:textId="77777777" w:rsidR="00F644A6" w:rsidRDefault="00F644A6" w:rsidP="00F10C0A">
            <w:pPr>
              <w:pStyle w:val="NoSpacing"/>
              <w:jc w:val="center"/>
              <w:rPr>
                <w:rFonts w:ascii="Arial" w:hAnsi="Arial" w:cs="Arial"/>
                <w:sz w:val="20"/>
                <w:szCs w:val="20"/>
              </w:rPr>
            </w:pPr>
          </w:p>
          <w:p w14:paraId="4722C99F" w14:textId="54200715" w:rsidR="002B05E2" w:rsidRDefault="002B05E2" w:rsidP="00F10C0A">
            <w:pPr>
              <w:pStyle w:val="NoSpacing"/>
              <w:jc w:val="center"/>
              <w:rPr>
                <w:rFonts w:ascii="Arial" w:hAnsi="Arial" w:cs="Arial"/>
                <w:sz w:val="20"/>
                <w:szCs w:val="20"/>
              </w:rPr>
            </w:pPr>
            <w:r w:rsidRPr="002B05E2">
              <w:rPr>
                <w:rFonts w:ascii="Arial" w:hAnsi="Arial" w:cs="Arial"/>
                <w:sz w:val="20"/>
                <w:szCs w:val="20"/>
              </w:rPr>
              <w:t>∆x (or Run) = Calculate the difference in the x-coordinates (x2-x1) or between the zero and high-level manufacturer certified cylinder concentrations (ppm)</w:t>
            </w:r>
          </w:p>
          <w:p w14:paraId="02561841" w14:textId="70FB4202" w:rsidR="0035186A" w:rsidRDefault="0035186A" w:rsidP="00F10C0A">
            <w:pPr>
              <w:pStyle w:val="NoSpacing"/>
              <w:jc w:val="center"/>
              <w:rPr>
                <w:rFonts w:ascii="Arial" w:hAnsi="Arial" w:cs="Arial"/>
                <w:sz w:val="20"/>
                <w:szCs w:val="20"/>
              </w:rPr>
            </w:pPr>
            <w:r>
              <w:rPr>
                <w:rFonts w:ascii="Arial" w:hAnsi="Arial" w:cs="Arial"/>
                <w:sz w:val="20"/>
                <w:szCs w:val="20"/>
              </w:rPr>
              <w:t>x1</w:t>
            </w:r>
            <w:r w:rsidRPr="0035186A">
              <w:rPr>
                <w:rFonts w:ascii="Arial" w:hAnsi="Arial" w:cs="Arial"/>
                <w:sz w:val="20"/>
                <w:szCs w:val="20"/>
              </w:rPr>
              <w:t xml:space="preserve"> (or Run) = </w:t>
            </w:r>
            <w:r>
              <w:rPr>
                <w:rFonts w:ascii="Arial" w:hAnsi="Arial" w:cs="Arial"/>
                <w:sz w:val="20"/>
                <w:szCs w:val="20"/>
              </w:rPr>
              <w:t>T</w:t>
            </w:r>
            <w:r w:rsidRPr="0035186A">
              <w:rPr>
                <w:rFonts w:ascii="Arial" w:hAnsi="Arial" w:cs="Arial"/>
                <w:sz w:val="20"/>
                <w:szCs w:val="20"/>
              </w:rPr>
              <w:t>he zero-level manufacturer certified cylinder concentrations</w:t>
            </w:r>
            <w:r w:rsidR="00B62C8A">
              <w:rPr>
                <w:rFonts w:ascii="Arial" w:hAnsi="Arial" w:cs="Arial"/>
                <w:sz w:val="20"/>
                <w:szCs w:val="20"/>
              </w:rPr>
              <w:t>,</w:t>
            </w:r>
            <w:r w:rsidRPr="0035186A">
              <w:rPr>
                <w:rFonts w:ascii="Arial" w:hAnsi="Arial" w:cs="Arial"/>
                <w:sz w:val="20"/>
                <w:szCs w:val="20"/>
              </w:rPr>
              <w:t xml:space="preserve"> (ppm)</w:t>
            </w:r>
          </w:p>
          <w:p w14:paraId="386EA904" w14:textId="722045BA" w:rsidR="00D0572D" w:rsidRDefault="0035186A" w:rsidP="002B05E2">
            <w:pPr>
              <w:pStyle w:val="NoSpacing"/>
              <w:jc w:val="center"/>
              <w:rPr>
                <w:rFonts w:ascii="Arial" w:hAnsi="Arial" w:cs="Arial"/>
                <w:sz w:val="20"/>
                <w:szCs w:val="20"/>
              </w:rPr>
            </w:pPr>
            <w:r w:rsidRPr="0035186A">
              <w:rPr>
                <w:rFonts w:ascii="Arial" w:hAnsi="Arial" w:cs="Arial"/>
                <w:sz w:val="20"/>
                <w:szCs w:val="20"/>
              </w:rPr>
              <w:t>x</w:t>
            </w:r>
            <w:r>
              <w:rPr>
                <w:rFonts w:ascii="Arial" w:hAnsi="Arial" w:cs="Arial"/>
                <w:sz w:val="20"/>
                <w:szCs w:val="20"/>
              </w:rPr>
              <w:t>2</w:t>
            </w:r>
            <w:r w:rsidRPr="0035186A">
              <w:rPr>
                <w:rFonts w:ascii="Arial" w:hAnsi="Arial" w:cs="Arial"/>
                <w:sz w:val="20"/>
                <w:szCs w:val="20"/>
              </w:rPr>
              <w:t xml:space="preserve"> (or Run) = The high-level manufacturer certified cylinder concentrations</w:t>
            </w:r>
            <w:r w:rsidR="00B62C8A">
              <w:rPr>
                <w:rFonts w:ascii="Arial" w:hAnsi="Arial" w:cs="Arial"/>
                <w:sz w:val="20"/>
                <w:szCs w:val="20"/>
              </w:rPr>
              <w:t>,</w:t>
            </w:r>
            <w:r w:rsidRPr="0035186A">
              <w:rPr>
                <w:rFonts w:ascii="Arial" w:hAnsi="Arial" w:cs="Arial"/>
                <w:sz w:val="20"/>
                <w:szCs w:val="20"/>
              </w:rPr>
              <w:t xml:space="preserve"> (ppm)</w:t>
            </w:r>
          </w:p>
          <w:p w14:paraId="0735E11A" w14:textId="77777777" w:rsidR="006E7AE9" w:rsidRDefault="006E7AE9" w:rsidP="002B05E2">
            <w:pPr>
              <w:pStyle w:val="NoSpacing"/>
              <w:jc w:val="center"/>
              <w:rPr>
                <w:rFonts w:ascii="Arial" w:hAnsi="Arial" w:cs="Arial"/>
                <w:sz w:val="20"/>
                <w:szCs w:val="20"/>
              </w:rPr>
            </w:pPr>
          </w:p>
          <w:p w14:paraId="37152631" w14:textId="3572084B" w:rsidR="006E7AE9" w:rsidRPr="00A91AC2" w:rsidRDefault="00A91AC2" w:rsidP="002B05E2">
            <w:pPr>
              <w:pStyle w:val="NoSpacing"/>
              <w:jc w:val="center"/>
              <w:rPr>
                <w:rFonts w:ascii="Arial" w:hAnsi="Arial" w:cs="Arial"/>
                <w:sz w:val="20"/>
                <w:szCs w:val="20"/>
                <w:u w:val="single"/>
              </w:rPr>
            </w:pPr>
            <w:r w:rsidRPr="00A91AC2">
              <w:rPr>
                <w:rFonts w:ascii="Arial" w:hAnsi="Arial" w:cs="Arial"/>
                <w:sz w:val="20"/>
                <w:szCs w:val="20"/>
                <w:u w:val="single"/>
              </w:rPr>
              <w:t>Example Diagram of Slope</w:t>
            </w:r>
            <w:r w:rsidR="00DB4FA4">
              <w:rPr>
                <w:rFonts w:ascii="Arial" w:hAnsi="Arial" w:cs="Arial"/>
                <w:sz w:val="20"/>
                <w:szCs w:val="20"/>
                <w:u w:val="single"/>
              </w:rPr>
              <w:t xml:space="preserve"> of a Line with Rise and Run</w:t>
            </w:r>
          </w:p>
          <w:p w14:paraId="78DDB91B" w14:textId="4CB42165" w:rsidR="00A91AC2" w:rsidRDefault="00D91C6D" w:rsidP="002B05E2">
            <w:pPr>
              <w:pStyle w:val="NoSpacing"/>
              <w:jc w:val="center"/>
              <w:rPr>
                <w:rFonts w:ascii="Arial" w:hAnsi="Arial" w:cs="Arial"/>
                <w:sz w:val="20"/>
                <w:szCs w:val="20"/>
              </w:rPr>
            </w:pPr>
            <w:r>
              <w:rPr>
                <w:rFonts w:ascii="Arial" w:hAnsi="Arial" w:cs="Arial"/>
                <w:sz w:val="20"/>
                <w:szCs w:val="20"/>
              </w:rPr>
              <w:t>Calibration data, obtained by conducting measurements on a series of standards containing known concentrations of the compound, are plotted which results in a calibration curve.</w:t>
            </w:r>
          </w:p>
          <w:p w14:paraId="1E136EB7" w14:textId="77777777" w:rsidR="00957E53" w:rsidRDefault="00957E53" w:rsidP="002B05E2">
            <w:pPr>
              <w:pStyle w:val="NoSpacing"/>
              <w:jc w:val="center"/>
              <w:rPr>
                <w:rFonts w:ascii="Arial" w:hAnsi="Arial" w:cs="Arial"/>
                <w:sz w:val="20"/>
                <w:szCs w:val="20"/>
              </w:rPr>
            </w:pPr>
          </w:p>
          <w:p w14:paraId="78AD3D71" w14:textId="5B3AB4E7" w:rsidR="00957E53" w:rsidRDefault="00052B20" w:rsidP="002B05E2">
            <w:pPr>
              <w:pStyle w:val="NoSpacing"/>
              <w:jc w:val="center"/>
              <w:rPr>
                <w:rFonts w:ascii="Arial" w:hAnsi="Arial" w:cs="Arial"/>
                <w:sz w:val="20"/>
                <w:szCs w:val="20"/>
              </w:rPr>
            </w:pPr>
            <w:r w:rsidRPr="00052B20">
              <w:rPr>
                <w:rFonts w:ascii="Arial" w:hAnsi="Arial" w:cs="Arial"/>
                <w:noProof/>
                <w:sz w:val="20"/>
                <w:szCs w:val="20"/>
              </w:rPr>
              <w:drawing>
                <wp:inline distT="0" distB="0" distL="0" distR="0" wp14:anchorId="763ADBD4" wp14:editId="4F73FA4A">
                  <wp:extent cx="2522197" cy="2544919"/>
                  <wp:effectExtent l="19050" t="19050" r="12065" b="27305"/>
                  <wp:docPr id="13642142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4214201" name=""/>
                          <pic:cNvPicPr/>
                        </pic:nvPicPr>
                        <pic:blipFill>
                          <a:blip r:embed="rId20"/>
                          <a:stretch>
                            <a:fillRect/>
                          </a:stretch>
                        </pic:blipFill>
                        <pic:spPr>
                          <a:xfrm>
                            <a:off x="0" y="0"/>
                            <a:ext cx="2556523" cy="2579555"/>
                          </a:xfrm>
                          <a:prstGeom prst="rect">
                            <a:avLst/>
                          </a:prstGeom>
                          <a:ln w="12700">
                            <a:solidFill>
                              <a:schemeClr val="tx1"/>
                            </a:solidFill>
                          </a:ln>
                        </pic:spPr>
                      </pic:pic>
                    </a:graphicData>
                  </a:graphic>
                </wp:inline>
              </w:drawing>
            </w:r>
          </w:p>
          <w:p w14:paraId="047CBEF6" w14:textId="45D69507" w:rsidR="006E7AE9" w:rsidRPr="00F85138" w:rsidRDefault="006E7AE9" w:rsidP="00052B20">
            <w:pPr>
              <w:pStyle w:val="NoSpacing"/>
              <w:jc w:val="center"/>
              <w:rPr>
                <w:rFonts w:ascii="Arial" w:hAnsi="Arial" w:cs="Arial"/>
                <w:sz w:val="20"/>
                <w:szCs w:val="20"/>
              </w:rPr>
            </w:pPr>
          </w:p>
        </w:tc>
      </w:tr>
    </w:tbl>
    <w:p w14:paraId="6C923A29" w14:textId="77777777" w:rsidR="00D91C6D" w:rsidRDefault="00D91C6D">
      <w:pPr>
        <w:rPr>
          <w:rFonts w:ascii="Arial" w:hAnsi="Arial" w:cs="Arial"/>
          <w:sz w:val="20"/>
          <w:szCs w:val="20"/>
        </w:rPr>
      </w:pPr>
      <w:r>
        <w:rPr>
          <w:rFonts w:ascii="Arial" w:hAnsi="Arial" w:cs="Arial"/>
          <w:sz w:val="20"/>
          <w:szCs w:val="20"/>
        </w:rPr>
        <w:br w:type="page"/>
      </w:r>
    </w:p>
    <w:p w14:paraId="0A791465" w14:textId="77777777" w:rsidR="0093641D" w:rsidRPr="00B1151A" w:rsidRDefault="0093641D" w:rsidP="00B62C8A">
      <w:pPr>
        <w:pStyle w:val="NoSpacing"/>
        <w:numPr>
          <w:ilvl w:val="0"/>
          <w:numId w:val="7"/>
        </w:numPr>
        <w:ind w:left="547" w:hanging="547"/>
        <w:jc w:val="both"/>
        <w:rPr>
          <w:rFonts w:ascii="Arial" w:hAnsi="Arial" w:cs="Arial"/>
          <w:sz w:val="20"/>
          <w:szCs w:val="20"/>
        </w:rPr>
      </w:pPr>
      <w:r>
        <w:rPr>
          <w:rFonts w:ascii="Arial" w:hAnsi="Arial" w:cs="Arial"/>
          <w:sz w:val="20"/>
          <w:szCs w:val="20"/>
        </w:rPr>
        <w:lastRenderedPageBreak/>
        <w:t xml:space="preserve">Calculate the </w:t>
      </w:r>
      <w:bookmarkStart w:id="329" w:name="_Hlk191489873"/>
      <w:r>
        <w:rPr>
          <w:rFonts w:ascii="Arial" w:hAnsi="Arial" w:cs="Arial"/>
          <w:sz w:val="20"/>
          <w:szCs w:val="20"/>
        </w:rPr>
        <w:t>Predicted Response</w:t>
      </w:r>
      <w:bookmarkEnd w:id="329"/>
      <w:r>
        <w:rPr>
          <w:rFonts w:ascii="Arial" w:hAnsi="Arial" w:cs="Arial"/>
          <w:sz w:val="20"/>
          <w:szCs w:val="20"/>
        </w:rPr>
        <w:t>, (C</w:t>
      </w:r>
      <w:r>
        <w:rPr>
          <w:rFonts w:ascii="Arial" w:hAnsi="Arial" w:cs="Arial"/>
          <w:sz w:val="16"/>
          <w:szCs w:val="16"/>
        </w:rPr>
        <w:t>p</w:t>
      </w:r>
      <w:r>
        <w:rPr>
          <w:rFonts w:ascii="Arial" w:hAnsi="Arial" w:cs="Arial"/>
          <w:sz w:val="20"/>
          <w:szCs w:val="20"/>
        </w:rPr>
        <w:t>, ppmdv) as follows:</w:t>
      </w:r>
    </w:p>
    <w:p w14:paraId="621024CE" w14:textId="77777777" w:rsidR="0093641D" w:rsidRDefault="0093641D" w:rsidP="0093641D">
      <w:pPr>
        <w:pStyle w:val="NoSpacing"/>
        <w:rPr>
          <w:rFonts w:ascii="Arial" w:hAnsi="Arial" w:cs="Arial"/>
          <w:sz w:val="20"/>
          <w:szCs w:val="20"/>
        </w:rPr>
      </w:pPr>
    </w:p>
    <w:p w14:paraId="4104B104" w14:textId="38826435" w:rsidR="00214CB4" w:rsidRDefault="00214CB4" w:rsidP="00214CB4">
      <w:pPr>
        <w:pStyle w:val="NoSpacing"/>
        <w:jc w:val="center"/>
        <w:rPr>
          <w:rFonts w:ascii="Arial" w:hAnsi="Arial" w:cs="Arial"/>
          <w:sz w:val="20"/>
          <w:szCs w:val="20"/>
        </w:rPr>
      </w:pPr>
      <w:r w:rsidRPr="000B37E2">
        <w:rPr>
          <w:rFonts w:ascii="Arial" w:hAnsi="Arial" w:cs="Arial"/>
          <w:b/>
          <w:bCs/>
          <w:sz w:val="20"/>
          <w:szCs w:val="20"/>
        </w:rPr>
        <w:t xml:space="preserve">Table </w:t>
      </w:r>
      <w:r>
        <w:rPr>
          <w:rFonts w:ascii="Arial" w:hAnsi="Arial" w:cs="Arial"/>
          <w:b/>
          <w:bCs/>
          <w:sz w:val="20"/>
          <w:szCs w:val="20"/>
        </w:rPr>
        <w:t>5</w:t>
      </w:r>
      <w:r w:rsidR="00EC0F70">
        <w:rPr>
          <w:rFonts w:ascii="Arial" w:hAnsi="Arial" w:cs="Arial"/>
          <w:b/>
          <w:bCs/>
          <w:sz w:val="20"/>
          <w:szCs w:val="20"/>
        </w:rPr>
        <w:t>3</w:t>
      </w:r>
      <w:r w:rsidR="0094208B">
        <w:rPr>
          <w:rFonts w:ascii="Arial" w:hAnsi="Arial" w:cs="Arial"/>
          <w:b/>
          <w:bCs/>
          <w:sz w:val="20"/>
          <w:szCs w:val="20"/>
        </w:rPr>
        <w:t>.</w:t>
      </w:r>
      <w:r w:rsidRPr="000B37E2">
        <w:rPr>
          <w:rFonts w:ascii="Arial" w:hAnsi="Arial" w:cs="Arial"/>
          <w:b/>
          <w:bCs/>
          <w:sz w:val="20"/>
          <w:szCs w:val="20"/>
        </w:rPr>
        <w:t xml:space="preserve"> </w:t>
      </w:r>
      <w:r w:rsidRPr="00214CB4">
        <w:rPr>
          <w:rFonts w:ascii="Arial" w:hAnsi="Arial" w:cs="Arial"/>
          <w:b/>
          <w:bCs/>
          <w:sz w:val="20"/>
          <w:szCs w:val="20"/>
        </w:rPr>
        <w:t>Predicted Response</w:t>
      </w:r>
      <w:r>
        <w:rPr>
          <w:rFonts w:ascii="Arial" w:hAnsi="Arial" w:cs="Arial"/>
          <w:b/>
          <w:bCs/>
          <w:sz w:val="20"/>
          <w:szCs w:val="20"/>
        </w:rPr>
        <w:t xml:space="preserve"> Calculation</w:t>
      </w:r>
      <w:r w:rsidR="001A16CC">
        <w:rPr>
          <w:rFonts w:ascii="Arial" w:hAnsi="Arial" w:cs="Arial"/>
          <w:b/>
          <w:bCs/>
          <w:sz w:val="20"/>
          <w:szCs w:val="20"/>
        </w:rPr>
        <w:t>s</w:t>
      </w:r>
      <w:r w:rsidR="00344800">
        <w:rPr>
          <w:rFonts w:ascii="Arial" w:hAnsi="Arial" w:cs="Arial"/>
          <w:b/>
          <w:bCs/>
          <w:sz w:val="20"/>
          <w:szCs w:val="20"/>
        </w:rPr>
        <w:t xml:space="preserve"> for M25A</w:t>
      </w:r>
      <w:r w:rsidR="00BB6CFE">
        <w:rPr>
          <w:rFonts w:ascii="Arial" w:hAnsi="Arial" w:cs="Arial"/>
          <w:b/>
          <w:bCs/>
          <w:sz w:val="20"/>
          <w:szCs w:val="20"/>
        </w:rPr>
        <w:t>, ALT-096,</w:t>
      </w:r>
      <w:r w:rsidR="00344800">
        <w:rPr>
          <w:rFonts w:ascii="Arial" w:hAnsi="Arial" w:cs="Arial"/>
          <w:b/>
          <w:bCs/>
          <w:sz w:val="20"/>
          <w:szCs w:val="20"/>
        </w:rPr>
        <w:t xml:space="preserve"> and ALT-106</w:t>
      </w:r>
    </w:p>
    <w:tbl>
      <w:tblPr>
        <w:tblW w:w="8208"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000" w:firstRow="0" w:lastRow="0" w:firstColumn="0" w:lastColumn="0" w:noHBand="0" w:noVBand="0"/>
      </w:tblPr>
      <w:tblGrid>
        <w:gridCol w:w="8208"/>
      </w:tblGrid>
      <w:tr w:rsidR="0093641D" w:rsidRPr="00F85138" w14:paraId="01B9F8EA" w14:textId="77777777" w:rsidTr="00F10C0A">
        <w:trPr>
          <w:trHeight w:val="720"/>
          <w:jc w:val="center"/>
        </w:trPr>
        <w:tc>
          <w:tcPr>
            <w:tcW w:w="9072" w:type="dxa"/>
            <w:vAlign w:val="center"/>
          </w:tcPr>
          <w:p w14:paraId="2060E2EE" w14:textId="47945071" w:rsidR="0093641D" w:rsidRPr="00F85138" w:rsidRDefault="0093641D" w:rsidP="00F10C0A">
            <w:pPr>
              <w:pStyle w:val="NoSpacing"/>
              <w:jc w:val="center"/>
              <w:rPr>
                <w:rFonts w:ascii="Arial" w:hAnsi="Arial" w:cs="Arial"/>
                <w:sz w:val="20"/>
                <w:szCs w:val="20"/>
                <w:u w:val="single"/>
              </w:rPr>
            </w:pPr>
            <w:r>
              <w:rPr>
                <w:rFonts w:ascii="Arial" w:hAnsi="Arial" w:cs="Arial"/>
                <w:sz w:val="20"/>
                <w:szCs w:val="20"/>
                <w:u w:val="single"/>
              </w:rPr>
              <w:t>Predicted Response</w:t>
            </w:r>
            <w:r w:rsidRPr="007F5D9F">
              <w:rPr>
                <w:rFonts w:ascii="Arial" w:hAnsi="Arial" w:cs="Arial"/>
                <w:sz w:val="20"/>
                <w:szCs w:val="20"/>
                <w:u w:val="single"/>
              </w:rPr>
              <w:t xml:space="preserve"> </w:t>
            </w:r>
            <w:r w:rsidR="007D6199">
              <w:rPr>
                <w:rFonts w:ascii="Arial" w:hAnsi="Arial" w:cs="Arial"/>
                <w:sz w:val="20"/>
                <w:szCs w:val="20"/>
                <w:u w:val="single"/>
              </w:rPr>
              <w:t xml:space="preserve">for Low-Level Cert. Gas Conc. </w:t>
            </w:r>
            <w:r w:rsidRPr="004B60B2">
              <w:rPr>
                <w:rFonts w:ascii="Arial" w:hAnsi="Arial" w:cs="Arial"/>
                <w:sz w:val="20"/>
                <w:szCs w:val="20"/>
                <w:u w:val="single"/>
              </w:rPr>
              <w:t>Per M</w:t>
            </w:r>
            <w:r w:rsidR="000558B3">
              <w:rPr>
                <w:rFonts w:ascii="Arial" w:hAnsi="Arial" w:cs="Arial"/>
                <w:sz w:val="20"/>
                <w:szCs w:val="20"/>
                <w:u w:val="single"/>
              </w:rPr>
              <w:t xml:space="preserve">25A and </w:t>
            </w:r>
            <w:r>
              <w:rPr>
                <w:rFonts w:ascii="Arial" w:hAnsi="Arial" w:cs="Arial"/>
                <w:sz w:val="20"/>
                <w:szCs w:val="20"/>
                <w:u w:val="single"/>
              </w:rPr>
              <w:t>ALT-106</w:t>
            </w:r>
          </w:p>
          <w:p w14:paraId="3FEE941C" w14:textId="77777777" w:rsidR="0093641D" w:rsidRDefault="0093641D" w:rsidP="00F10C0A">
            <w:pPr>
              <w:pStyle w:val="NoSpacing"/>
              <w:jc w:val="center"/>
              <w:rPr>
                <w:rFonts w:ascii="Arial" w:hAnsi="Arial" w:cs="Arial"/>
                <w:sz w:val="20"/>
                <w:szCs w:val="20"/>
              </w:rPr>
            </w:pPr>
          </w:p>
          <w:p w14:paraId="3EB4D33C" w14:textId="0B4FAB51" w:rsidR="0093641D" w:rsidRDefault="00795373" w:rsidP="00F10C0A">
            <w:pPr>
              <w:pStyle w:val="NoSpacing"/>
              <w:jc w:val="center"/>
              <w:rPr>
                <w:rFonts w:ascii="Arial" w:hAnsi="Arial" w:cs="Arial"/>
                <w:sz w:val="20"/>
                <w:szCs w:val="20"/>
              </w:rPr>
            </w:pPr>
            <w:r w:rsidRPr="00795373">
              <w:rPr>
                <w:rFonts w:ascii="Arial" w:hAnsi="Arial" w:cs="Arial"/>
                <w:sz w:val="20"/>
                <w:szCs w:val="20"/>
              </w:rPr>
              <w:t>C</w:t>
            </w:r>
            <w:r w:rsidRPr="00795373">
              <w:rPr>
                <w:rFonts w:ascii="Arial" w:hAnsi="Arial" w:cs="Arial"/>
                <w:sz w:val="20"/>
                <w:szCs w:val="20"/>
                <w:vertAlign w:val="subscript"/>
              </w:rPr>
              <w:t>p</w:t>
            </w:r>
            <w:r w:rsidR="00BC376D">
              <w:rPr>
                <w:rFonts w:ascii="Arial" w:hAnsi="Arial" w:cs="Arial"/>
                <w:sz w:val="20"/>
                <w:szCs w:val="20"/>
                <w:vertAlign w:val="subscript"/>
              </w:rPr>
              <w:t xml:space="preserve"> (low)</w:t>
            </w:r>
            <w:r w:rsidRPr="00795373">
              <w:rPr>
                <w:rFonts w:ascii="Arial" w:hAnsi="Arial" w:cs="Arial"/>
                <w:sz w:val="20"/>
                <w:szCs w:val="20"/>
              </w:rPr>
              <w:t xml:space="preserve"> = mx</w:t>
            </w:r>
            <w:r w:rsidR="00122074" w:rsidRPr="00122074">
              <w:rPr>
                <w:rFonts w:ascii="Arial" w:hAnsi="Arial" w:cs="Arial"/>
                <w:sz w:val="20"/>
                <w:szCs w:val="20"/>
                <w:vertAlign w:val="subscript"/>
              </w:rPr>
              <w:t>low</w:t>
            </w:r>
            <w:r w:rsidRPr="00795373">
              <w:rPr>
                <w:rFonts w:ascii="Arial" w:hAnsi="Arial" w:cs="Arial"/>
                <w:sz w:val="20"/>
                <w:szCs w:val="20"/>
              </w:rPr>
              <w:t xml:space="preserve"> + b = (slope)</w:t>
            </w:r>
            <w:r w:rsidR="00122074" w:rsidRPr="00122074">
              <w:rPr>
                <w:rFonts w:ascii="Arial" w:hAnsi="Arial" w:cs="Arial"/>
                <w:sz w:val="20"/>
                <w:szCs w:val="20"/>
              </w:rPr>
              <w:t>x</w:t>
            </w:r>
            <w:r w:rsidR="00122074" w:rsidRPr="00122074">
              <w:rPr>
                <w:rFonts w:ascii="Arial" w:hAnsi="Arial" w:cs="Arial"/>
                <w:sz w:val="20"/>
                <w:szCs w:val="20"/>
                <w:vertAlign w:val="subscript"/>
              </w:rPr>
              <w:t>low</w:t>
            </w:r>
            <w:r w:rsidRPr="00795373">
              <w:rPr>
                <w:rFonts w:ascii="Arial" w:hAnsi="Arial" w:cs="Arial"/>
                <w:sz w:val="20"/>
                <w:szCs w:val="20"/>
              </w:rPr>
              <w:t xml:space="preserve"> + (Y-intercept)</w:t>
            </w:r>
          </w:p>
          <w:p w14:paraId="3A186F34" w14:textId="77777777" w:rsidR="0093641D" w:rsidRDefault="0093641D" w:rsidP="00F10C0A">
            <w:pPr>
              <w:pStyle w:val="NoSpacing"/>
              <w:jc w:val="center"/>
              <w:rPr>
                <w:rFonts w:ascii="Arial" w:hAnsi="Arial" w:cs="Arial"/>
                <w:sz w:val="20"/>
                <w:szCs w:val="20"/>
              </w:rPr>
            </w:pPr>
          </w:p>
          <w:p w14:paraId="566EDF87" w14:textId="622B5519" w:rsidR="0093641D" w:rsidRDefault="0093641D" w:rsidP="00F10C0A">
            <w:pPr>
              <w:pStyle w:val="NoSpacing"/>
              <w:jc w:val="center"/>
              <w:rPr>
                <w:rFonts w:ascii="Arial" w:hAnsi="Arial" w:cs="Arial"/>
                <w:sz w:val="20"/>
                <w:szCs w:val="20"/>
              </w:rPr>
            </w:pPr>
            <w:r w:rsidRPr="00F85138">
              <w:rPr>
                <w:rFonts w:ascii="Arial" w:hAnsi="Arial" w:cs="Arial"/>
                <w:sz w:val="20"/>
                <w:szCs w:val="20"/>
              </w:rPr>
              <w:t xml:space="preserve">Where:  </w:t>
            </w:r>
            <w:r w:rsidR="00100289">
              <w:rPr>
                <w:rFonts w:ascii="Arial" w:hAnsi="Arial" w:cs="Arial"/>
                <w:sz w:val="20"/>
                <w:szCs w:val="20"/>
              </w:rPr>
              <w:t>C</w:t>
            </w:r>
            <w:r w:rsidR="00100289">
              <w:rPr>
                <w:rFonts w:ascii="Arial" w:hAnsi="Arial" w:cs="Arial"/>
                <w:sz w:val="20"/>
                <w:szCs w:val="20"/>
                <w:vertAlign w:val="subscript"/>
              </w:rPr>
              <w:t>p</w:t>
            </w:r>
            <w:r w:rsidR="00BC376D">
              <w:rPr>
                <w:rFonts w:ascii="Arial" w:hAnsi="Arial" w:cs="Arial"/>
                <w:sz w:val="20"/>
                <w:szCs w:val="20"/>
                <w:vertAlign w:val="subscript"/>
              </w:rPr>
              <w:t xml:space="preserve"> (low)</w:t>
            </w:r>
            <w:r w:rsidRPr="002145E6">
              <w:rPr>
                <w:rFonts w:ascii="Arial" w:hAnsi="Arial" w:cs="Arial"/>
                <w:sz w:val="20"/>
                <w:szCs w:val="20"/>
              </w:rPr>
              <w:t xml:space="preserve"> </w:t>
            </w:r>
            <w:r w:rsidRPr="00465119">
              <w:rPr>
                <w:rFonts w:ascii="Arial" w:hAnsi="Arial" w:cs="Arial"/>
                <w:sz w:val="20"/>
                <w:szCs w:val="20"/>
              </w:rPr>
              <w:t xml:space="preserve">= </w:t>
            </w:r>
            <w:r w:rsidR="000D3747">
              <w:rPr>
                <w:rFonts w:ascii="Arial" w:hAnsi="Arial" w:cs="Arial"/>
                <w:sz w:val="20"/>
                <w:szCs w:val="20"/>
              </w:rPr>
              <w:t>Predicted Response</w:t>
            </w:r>
            <w:r>
              <w:rPr>
                <w:rFonts w:ascii="Arial" w:hAnsi="Arial" w:cs="Arial"/>
                <w:sz w:val="20"/>
                <w:szCs w:val="20"/>
              </w:rPr>
              <w:t xml:space="preserve"> </w:t>
            </w:r>
            <w:r w:rsidRPr="00F87D63">
              <w:rPr>
                <w:rFonts w:ascii="Arial" w:hAnsi="Arial" w:cs="Arial"/>
                <w:sz w:val="20"/>
                <w:szCs w:val="20"/>
              </w:rPr>
              <w:t>(</w:t>
            </w:r>
            <w:r w:rsidR="00285592">
              <w:rPr>
                <w:rFonts w:ascii="Arial" w:hAnsi="Arial" w:cs="Arial"/>
                <w:sz w:val="20"/>
                <w:szCs w:val="20"/>
              </w:rPr>
              <w:t>C</w:t>
            </w:r>
            <w:r w:rsidR="00285592">
              <w:rPr>
                <w:rFonts w:ascii="Arial" w:hAnsi="Arial" w:cs="Arial"/>
                <w:sz w:val="20"/>
                <w:szCs w:val="20"/>
                <w:vertAlign w:val="subscript"/>
              </w:rPr>
              <w:t>p</w:t>
            </w:r>
            <w:r w:rsidR="00285592">
              <w:rPr>
                <w:rFonts w:ascii="Arial" w:hAnsi="Arial" w:cs="Arial"/>
                <w:sz w:val="20"/>
                <w:szCs w:val="20"/>
              </w:rPr>
              <w:t xml:space="preserve">, </w:t>
            </w:r>
            <w:r w:rsidR="000D3747">
              <w:rPr>
                <w:rFonts w:ascii="Arial" w:hAnsi="Arial" w:cs="Arial"/>
                <w:sz w:val="20"/>
                <w:szCs w:val="20"/>
              </w:rPr>
              <w:t>ppm</w:t>
            </w:r>
            <w:r w:rsidR="00BC376D">
              <w:rPr>
                <w:rFonts w:ascii="Arial" w:hAnsi="Arial" w:cs="Arial"/>
                <w:sz w:val="20"/>
                <w:szCs w:val="20"/>
              </w:rPr>
              <w:t xml:space="preserve"> for Low-Level Cert. Gas Conc</w:t>
            </w:r>
            <w:r w:rsidR="000D3747">
              <w:rPr>
                <w:rFonts w:ascii="Arial" w:hAnsi="Arial" w:cs="Arial"/>
                <w:sz w:val="20"/>
                <w:szCs w:val="20"/>
              </w:rPr>
              <w:t>.</w:t>
            </w:r>
            <w:r w:rsidR="00BC376D">
              <w:rPr>
                <w:rFonts w:ascii="Arial" w:hAnsi="Arial" w:cs="Arial"/>
                <w:sz w:val="20"/>
                <w:szCs w:val="20"/>
              </w:rPr>
              <w:t>)</w:t>
            </w:r>
          </w:p>
          <w:p w14:paraId="2FBEB0F9" w14:textId="159ACEA1" w:rsidR="000D3747" w:rsidRDefault="000D3747" w:rsidP="00F10C0A">
            <w:pPr>
              <w:pStyle w:val="NoSpacing"/>
              <w:jc w:val="center"/>
              <w:rPr>
                <w:rFonts w:ascii="Arial" w:hAnsi="Arial" w:cs="Arial"/>
                <w:sz w:val="20"/>
                <w:szCs w:val="20"/>
              </w:rPr>
            </w:pPr>
            <w:r>
              <w:rPr>
                <w:rFonts w:ascii="Arial" w:hAnsi="Arial" w:cs="Arial"/>
                <w:sz w:val="20"/>
                <w:szCs w:val="20"/>
              </w:rPr>
              <w:t>m</w:t>
            </w:r>
            <w:r w:rsidRPr="002145E6">
              <w:rPr>
                <w:rFonts w:ascii="Arial" w:hAnsi="Arial" w:cs="Arial"/>
                <w:sz w:val="20"/>
                <w:szCs w:val="20"/>
              </w:rPr>
              <w:t xml:space="preserve"> </w:t>
            </w:r>
            <w:r w:rsidRPr="00465119">
              <w:rPr>
                <w:rFonts w:ascii="Arial" w:hAnsi="Arial" w:cs="Arial"/>
                <w:sz w:val="20"/>
                <w:szCs w:val="20"/>
              </w:rPr>
              <w:t xml:space="preserve">= </w:t>
            </w:r>
            <w:r>
              <w:rPr>
                <w:rFonts w:ascii="Arial" w:hAnsi="Arial" w:cs="Arial"/>
                <w:sz w:val="20"/>
                <w:szCs w:val="20"/>
              </w:rPr>
              <w:t xml:space="preserve">slope </w:t>
            </w:r>
            <w:r w:rsidRPr="00F87D63">
              <w:rPr>
                <w:rFonts w:ascii="Arial" w:hAnsi="Arial" w:cs="Arial"/>
                <w:sz w:val="20"/>
                <w:szCs w:val="20"/>
              </w:rPr>
              <w:t>(</w:t>
            </w:r>
            <w:r>
              <w:rPr>
                <w:rFonts w:ascii="Arial" w:hAnsi="Arial" w:cs="Arial"/>
                <w:sz w:val="20"/>
                <w:szCs w:val="20"/>
              </w:rPr>
              <w:t>dimensionless quantity</w:t>
            </w:r>
            <w:r w:rsidRPr="00F87D63">
              <w:rPr>
                <w:rFonts w:ascii="Arial" w:hAnsi="Arial" w:cs="Arial"/>
                <w:sz w:val="20"/>
                <w:szCs w:val="20"/>
              </w:rPr>
              <w:t>)</w:t>
            </w:r>
          </w:p>
          <w:p w14:paraId="76821C60" w14:textId="5B1FEC47" w:rsidR="0093641D" w:rsidRDefault="00795373" w:rsidP="00F10C0A">
            <w:pPr>
              <w:pStyle w:val="NoSpacing"/>
              <w:jc w:val="center"/>
              <w:rPr>
                <w:rFonts w:ascii="Arial" w:hAnsi="Arial" w:cs="Arial"/>
                <w:sz w:val="20"/>
                <w:szCs w:val="20"/>
              </w:rPr>
            </w:pPr>
            <w:r>
              <w:rPr>
                <w:rFonts w:ascii="Arial" w:hAnsi="Arial" w:cs="Arial"/>
                <w:sz w:val="20"/>
                <w:szCs w:val="20"/>
              </w:rPr>
              <w:t>x</w:t>
            </w:r>
            <w:r>
              <w:rPr>
                <w:rFonts w:ascii="Arial" w:hAnsi="Arial" w:cs="Arial"/>
                <w:sz w:val="20"/>
                <w:szCs w:val="20"/>
                <w:vertAlign w:val="subscript"/>
              </w:rPr>
              <w:t>low</w:t>
            </w:r>
            <w:r w:rsidR="00100289" w:rsidRPr="00465119">
              <w:rPr>
                <w:rFonts w:ascii="Arial" w:hAnsi="Arial" w:cs="Arial"/>
                <w:sz w:val="20"/>
                <w:szCs w:val="20"/>
              </w:rPr>
              <w:t xml:space="preserve"> </w:t>
            </w:r>
            <w:r w:rsidR="00100289">
              <w:rPr>
                <w:rFonts w:ascii="Arial" w:hAnsi="Arial" w:cs="Arial"/>
                <w:sz w:val="20"/>
                <w:szCs w:val="20"/>
              </w:rPr>
              <w:t xml:space="preserve">= </w:t>
            </w:r>
            <w:r w:rsidR="007D6199" w:rsidRPr="007D6199">
              <w:rPr>
                <w:rFonts w:ascii="Arial" w:hAnsi="Arial" w:cs="Arial"/>
                <w:sz w:val="20"/>
                <w:szCs w:val="20"/>
              </w:rPr>
              <w:t xml:space="preserve">The </w:t>
            </w:r>
            <w:r w:rsidR="007D6199">
              <w:rPr>
                <w:rFonts w:ascii="Arial" w:hAnsi="Arial" w:cs="Arial"/>
                <w:sz w:val="20"/>
                <w:szCs w:val="20"/>
              </w:rPr>
              <w:t>low</w:t>
            </w:r>
            <w:r w:rsidR="007D6199" w:rsidRPr="007D6199">
              <w:rPr>
                <w:rFonts w:ascii="Arial" w:hAnsi="Arial" w:cs="Arial"/>
                <w:sz w:val="20"/>
                <w:szCs w:val="20"/>
              </w:rPr>
              <w:t>-level manufacturer certified cylinder concentrations</w:t>
            </w:r>
            <w:r w:rsidR="00B62C8A">
              <w:rPr>
                <w:rFonts w:ascii="Arial" w:hAnsi="Arial" w:cs="Arial"/>
                <w:sz w:val="20"/>
                <w:szCs w:val="20"/>
              </w:rPr>
              <w:t>,</w:t>
            </w:r>
            <w:r w:rsidR="007D6199" w:rsidRPr="007D6199">
              <w:rPr>
                <w:rFonts w:ascii="Arial" w:hAnsi="Arial" w:cs="Arial"/>
                <w:sz w:val="20"/>
                <w:szCs w:val="20"/>
              </w:rPr>
              <w:t xml:space="preserve"> (ppm)</w:t>
            </w:r>
          </w:p>
          <w:p w14:paraId="78878303" w14:textId="72B8356F" w:rsidR="0093641D" w:rsidRPr="00F85138" w:rsidRDefault="00C62C86" w:rsidP="00F10C0A">
            <w:pPr>
              <w:pStyle w:val="NoSpacing"/>
              <w:jc w:val="center"/>
              <w:rPr>
                <w:rFonts w:ascii="Arial" w:hAnsi="Arial" w:cs="Arial"/>
                <w:sz w:val="20"/>
                <w:szCs w:val="20"/>
              </w:rPr>
            </w:pPr>
            <w:r w:rsidRPr="00BC376D">
              <w:rPr>
                <w:rFonts w:ascii="Arial" w:hAnsi="Arial" w:cs="Arial"/>
                <w:sz w:val="20"/>
                <w:szCs w:val="20"/>
              </w:rPr>
              <w:t>b</w:t>
            </w:r>
            <w:r w:rsidR="0093641D" w:rsidRPr="00BC376D">
              <w:rPr>
                <w:rFonts w:ascii="Arial" w:hAnsi="Arial" w:cs="Arial"/>
                <w:sz w:val="20"/>
                <w:szCs w:val="20"/>
              </w:rPr>
              <w:t xml:space="preserve"> = </w:t>
            </w:r>
            <w:r w:rsidRPr="00BC376D">
              <w:rPr>
                <w:rFonts w:ascii="Arial" w:hAnsi="Arial" w:cs="Arial"/>
                <w:sz w:val="20"/>
                <w:szCs w:val="20"/>
              </w:rPr>
              <w:t>Y-intercept</w:t>
            </w:r>
            <w:r w:rsidR="00D61FC7" w:rsidRPr="00BC376D">
              <w:rPr>
                <w:rFonts w:ascii="Arial" w:hAnsi="Arial" w:cs="Arial"/>
                <w:sz w:val="20"/>
                <w:szCs w:val="20"/>
              </w:rPr>
              <w:t xml:space="preserve"> </w:t>
            </w:r>
            <w:r w:rsidR="004631B5" w:rsidRPr="00BC376D">
              <w:rPr>
                <w:rFonts w:ascii="Arial" w:hAnsi="Arial" w:cs="Arial"/>
                <w:sz w:val="20"/>
                <w:szCs w:val="20"/>
              </w:rPr>
              <w:t xml:space="preserve">= </w:t>
            </w:r>
            <w:r w:rsidR="00096BAC">
              <w:rPr>
                <w:rFonts w:ascii="Arial" w:hAnsi="Arial" w:cs="Arial"/>
                <w:sz w:val="20"/>
                <w:szCs w:val="20"/>
              </w:rPr>
              <w:t>T</w:t>
            </w:r>
            <w:r w:rsidR="00096BAC" w:rsidRPr="0035186A">
              <w:rPr>
                <w:rFonts w:ascii="Arial" w:hAnsi="Arial" w:cs="Arial"/>
                <w:sz w:val="20"/>
                <w:szCs w:val="20"/>
              </w:rPr>
              <w:t>he zero</w:t>
            </w:r>
            <w:r w:rsidR="00096BAC">
              <w:rPr>
                <w:rFonts w:ascii="Arial" w:hAnsi="Arial" w:cs="Arial"/>
                <w:sz w:val="20"/>
                <w:szCs w:val="20"/>
              </w:rPr>
              <w:t>-</w:t>
            </w:r>
            <w:r w:rsidR="00096BAC" w:rsidRPr="0035186A">
              <w:rPr>
                <w:rFonts w:ascii="Arial" w:hAnsi="Arial" w:cs="Arial"/>
                <w:sz w:val="20"/>
                <w:szCs w:val="20"/>
              </w:rPr>
              <w:t>level analyzer system responses</w:t>
            </w:r>
            <w:r w:rsidR="00B62C8A">
              <w:rPr>
                <w:rFonts w:ascii="Arial" w:hAnsi="Arial" w:cs="Arial"/>
                <w:sz w:val="20"/>
                <w:szCs w:val="20"/>
              </w:rPr>
              <w:t>,</w:t>
            </w:r>
            <w:r w:rsidR="00096BAC" w:rsidRPr="0035186A">
              <w:rPr>
                <w:rFonts w:ascii="Arial" w:hAnsi="Arial" w:cs="Arial"/>
                <w:sz w:val="20"/>
                <w:szCs w:val="20"/>
              </w:rPr>
              <w:t xml:space="preserve"> (ppm)</w:t>
            </w:r>
          </w:p>
        </w:tc>
      </w:tr>
      <w:tr w:rsidR="00DC3EA7" w:rsidRPr="00F85138" w14:paraId="4D33FBD1" w14:textId="77777777" w:rsidTr="00F10C0A">
        <w:trPr>
          <w:trHeight w:val="720"/>
          <w:jc w:val="center"/>
        </w:trPr>
        <w:tc>
          <w:tcPr>
            <w:tcW w:w="9072" w:type="dxa"/>
            <w:vAlign w:val="center"/>
          </w:tcPr>
          <w:p w14:paraId="27E3F5F8" w14:textId="69984D95" w:rsidR="00DC3EA7" w:rsidRPr="00F85138" w:rsidRDefault="00DC3EA7" w:rsidP="00DC3EA7">
            <w:pPr>
              <w:pStyle w:val="NoSpacing"/>
              <w:jc w:val="center"/>
              <w:rPr>
                <w:rFonts w:ascii="Arial" w:hAnsi="Arial" w:cs="Arial"/>
                <w:sz w:val="20"/>
                <w:szCs w:val="20"/>
                <w:u w:val="single"/>
              </w:rPr>
            </w:pPr>
            <w:r>
              <w:rPr>
                <w:rFonts w:ascii="Arial" w:hAnsi="Arial" w:cs="Arial"/>
                <w:sz w:val="20"/>
                <w:szCs w:val="20"/>
                <w:u w:val="single"/>
              </w:rPr>
              <w:t>Predicted Response</w:t>
            </w:r>
            <w:r w:rsidRPr="007F5D9F">
              <w:rPr>
                <w:rFonts w:ascii="Arial" w:hAnsi="Arial" w:cs="Arial"/>
                <w:sz w:val="20"/>
                <w:szCs w:val="20"/>
                <w:u w:val="single"/>
              </w:rPr>
              <w:t xml:space="preserve"> </w:t>
            </w:r>
            <w:r w:rsidR="007D6199">
              <w:rPr>
                <w:rFonts w:ascii="Arial" w:hAnsi="Arial" w:cs="Arial"/>
                <w:sz w:val="20"/>
                <w:szCs w:val="20"/>
                <w:u w:val="single"/>
              </w:rPr>
              <w:t xml:space="preserve">for Mid-Level Cert. Gas Conc. </w:t>
            </w:r>
            <w:r w:rsidRPr="004B60B2">
              <w:rPr>
                <w:rFonts w:ascii="Arial" w:hAnsi="Arial" w:cs="Arial"/>
                <w:sz w:val="20"/>
                <w:szCs w:val="20"/>
                <w:u w:val="single"/>
              </w:rPr>
              <w:t>Per M</w:t>
            </w:r>
            <w:r w:rsidR="000558B3">
              <w:rPr>
                <w:rFonts w:ascii="Arial" w:hAnsi="Arial" w:cs="Arial"/>
                <w:sz w:val="20"/>
                <w:szCs w:val="20"/>
                <w:u w:val="single"/>
              </w:rPr>
              <w:t>25A and</w:t>
            </w:r>
            <w:r w:rsidRPr="004B60B2">
              <w:rPr>
                <w:rFonts w:ascii="Arial" w:hAnsi="Arial" w:cs="Arial"/>
                <w:sz w:val="20"/>
                <w:szCs w:val="20"/>
                <w:u w:val="single"/>
              </w:rPr>
              <w:t xml:space="preserve"> </w:t>
            </w:r>
            <w:r>
              <w:rPr>
                <w:rFonts w:ascii="Arial" w:hAnsi="Arial" w:cs="Arial"/>
                <w:sz w:val="20"/>
                <w:szCs w:val="20"/>
                <w:u w:val="single"/>
              </w:rPr>
              <w:t>ALT-106</w:t>
            </w:r>
          </w:p>
          <w:p w14:paraId="6F5FE277" w14:textId="77777777" w:rsidR="00DC3EA7" w:rsidRDefault="00DC3EA7" w:rsidP="00DC3EA7">
            <w:pPr>
              <w:pStyle w:val="NoSpacing"/>
              <w:jc w:val="center"/>
              <w:rPr>
                <w:rFonts w:ascii="Arial" w:hAnsi="Arial" w:cs="Arial"/>
                <w:sz w:val="20"/>
                <w:szCs w:val="20"/>
              </w:rPr>
            </w:pPr>
          </w:p>
          <w:p w14:paraId="4C7FD1FC" w14:textId="682A8C0B" w:rsidR="00DC3EA7" w:rsidRDefault="00DC3EA7" w:rsidP="00DC3EA7">
            <w:pPr>
              <w:pStyle w:val="NoSpacing"/>
              <w:jc w:val="center"/>
              <w:rPr>
                <w:rFonts w:ascii="Arial" w:hAnsi="Arial" w:cs="Arial"/>
                <w:sz w:val="20"/>
                <w:szCs w:val="20"/>
              </w:rPr>
            </w:pPr>
            <w:r w:rsidRPr="00795373">
              <w:rPr>
                <w:rFonts w:ascii="Arial" w:hAnsi="Arial" w:cs="Arial"/>
                <w:sz w:val="20"/>
                <w:szCs w:val="20"/>
              </w:rPr>
              <w:t>C</w:t>
            </w:r>
            <w:r w:rsidRPr="00795373">
              <w:rPr>
                <w:rFonts w:ascii="Arial" w:hAnsi="Arial" w:cs="Arial"/>
                <w:sz w:val="20"/>
                <w:szCs w:val="20"/>
                <w:vertAlign w:val="subscript"/>
              </w:rPr>
              <w:t>p</w:t>
            </w:r>
            <w:r w:rsidR="00BC376D">
              <w:rPr>
                <w:rFonts w:ascii="Arial" w:hAnsi="Arial" w:cs="Arial"/>
                <w:sz w:val="20"/>
                <w:szCs w:val="20"/>
                <w:vertAlign w:val="subscript"/>
              </w:rPr>
              <w:t xml:space="preserve"> (mid)</w:t>
            </w:r>
            <w:r w:rsidRPr="00795373">
              <w:rPr>
                <w:rFonts w:ascii="Arial" w:hAnsi="Arial" w:cs="Arial"/>
                <w:sz w:val="20"/>
                <w:szCs w:val="20"/>
              </w:rPr>
              <w:t xml:space="preserve"> = m</w:t>
            </w:r>
            <w:r w:rsidR="00122074" w:rsidRPr="00122074">
              <w:rPr>
                <w:rFonts w:ascii="Arial" w:hAnsi="Arial" w:cs="Arial"/>
                <w:sz w:val="20"/>
                <w:szCs w:val="20"/>
              </w:rPr>
              <w:t xml:space="preserve"> x</w:t>
            </w:r>
            <w:r w:rsidR="00122074" w:rsidRPr="00122074">
              <w:rPr>
                <w:rFonts w:ascii="Arial" w:hAnsi="Arial" w:cs="Arial"/>
                <w:sz w:val="20"/>
                <w:szCs w:val="20"/>
                <w:vertAlign w:val="subscript"/>
              </w:rPr>
              <w:t>mid</w:t>
            </w:r>
            <w:r w:rsidRPr="00795373">
              <w:rPr>
                <w:rFonts w:ascii="Arial" w:hAnsi="Arial" w:cs="Arial"/>
                <w:sz w:val="20"/>
                <w:szCs w:val="20"/>
              </w:rPr>
              <w:t xml:space="preserve"> + b = (slope)</w:t>
            </w:r>
            <w:r w:rsidR="00122074" w:rsidRPr="00122074">
              <w:rPr>
                <w:rFonts w:ascii="Arial" w:hAnsi="Arial" w:cs="Arial"/>
                <w:sz w:val="20"/>
                <w:szCs w:val="20"/>
              </w:rPr>
              <w:t xml:space="preserve"> x</w:t>
            </w:r>
            <w:r w:rsidR="00122074" w:rsidRPr="00122074">
              <w:rPr>
                <w:rFonts w:ascii="Arial" w:hAnsi="Arial" w:cs="Arial"/>
                <w:sz w:val="20"/>
                <w:szCs w:val="20"/>
                <w:vertAlign w:val="subscript"/>
              </w:rPr>
              <w:t>mid</w:t>
            </w:r>
            <w:r w:rsidRPr="00795373">
              <w:rPr>
                <w:rFonts w:ascii="Arial" w:hAnsi="Arial" w:cs="Arial"/>
                <w:sz w:val="20"/>
                <w:szCs w:val="20"/>
              </w:rPr>
              <w:t xml:space="preserve"> + (Y-intercept)</w:t>
            </w:r>
          </w:p>
          <w:p w14:paraId="5EA799F8" w14:textId="77777777" w:rsidR="00DC3EA7" w:rsidRDefault="00DC3EA7" w:rsidP="00DC3EA7">
            <w:pPr>
              <w:pStyle w:val="NoSpacing"/>
              <w:jc w:val="center"/>
              <w:rPr>
                <w:rFonts w:ascii="Arial" w:hAnsi="Arial" w:cs="Arial"/>
                <w:sz w:val="20"/>
                <w:szCs w:val="20"/>
              </w:rPr>
            </w:pPr>
          </w:p>
          <w:p w14:paraId="5ECAAEBC" w14:textId="4761BD68" w:rsidR="00DC3EA7" w:rsidRDefault="00DC3EA7" w:rsidP="00DC3EA7">
            <w:pPr>
              <w:pStyle w:val="NoSpacing"/>
              <w:jc w:val="center"/>
              <w:rPr>
                <w:rFonts w:ascii="Arial" w:hAnsi="Arial" w:cs="Arial"/>
                <w:sz w:val="20"/>
                <w:szCs w:val="20"/>
              </w:rPr>
            </w:pPr>
            <w:r w:rsidRPr="00F85138">
              <w:rPr>
                <w:rFonts w:ascii="Arial" w:hAnsi="Arial" w:cs="Arial"/>
                <w:sz w:val="20"/>
                <w:szCs w:val="20"/>
              </w:rPr>
              <w:t xml:space="preserve">Where:  </w:t>
            </w:r>
            <w:r>
              <w:rPr>
                <w:rFonts w:ascii="Arial" w:hAnsi="Arial" w:cs="Arial"/>
                <w:sz w:val="20"/>
                <w:szCs w:val="20"/>
              </w:rPr>
              <w:t>C</w:t>
            </w:r>
            <w:r>
              <w:rPr>
                <w:rFonts w:ascii="Arial" w:hAnsi="Arial" w:cs="Arial"/>
                <w:sz w:val="20"/>
                <w:szCs w:val="20"/>
                <w:vertAlign w:val="subscript"/>
              </w:rPr>
              <w:t>p</w:t>
            </w:r>
            <w:r w:rsidR="00BC376D">
              <w:rPr>
                <w:rFonts w:ascii="Arial" w:hAnsi="Arial" w:cs="Arial"/>
                <w:sz w:val="20"/>
                <w:szCs w:val="20"/>
                <w:vertAlign w:val="subscript"/>
              </w:rPr>
              <w:t xml:space="preserve"> (mid)</w:t>
            </w:r>
            <w:r w:rsidRPr="002145E6">
              <w:rPr>
                <w:rFonts w:ascii="Arial" w:hAnsi="Arial" w:cs="Arial"/>
                <w:sz w:val="20"/>
                <w:szCs w:val="20"/>
              </w:rPr>
              <w:t xml:space="preserve"> </w:t>
            </w:r>
            <w:r w:rsidRPr="00465119">
              <w:rPr>
                <w:rFonts w:ascii="Arial" w:hAnsi="Arial" w:cs="Arial"/>
                <w:sz w:val="20"/>
                <w:szCs w:val="20"/>
              </w:rPr>
              <w:t xml:space="preserve">= </w:t>
            </w:r>
            <w:r>
              <w:rPr>
                <w:rFonts w:ascii="Arial" w:hAnsi="Arial" w:cs="Arial"/>
                <w:sz w:val="20"/>
                <w:szCs w:val="20"/>
              </w:rPr>
              <w:t xml:space="preserve">Predicted Response </w:t>
            </w:r>
            <w:r w:rsidRPr="00F87D63">
              <w:rPr>
                <w:rFonts w:ascii="Arial" w:hAnsi="Arial" w:cs="Arial"/>
                <w:sz w:val="20"/>
                <w:szCs w:val="20"/>
              </w:rPr>
              <w:t>(</w:t>
            </w:r>
            <w:r>
              <w:rPr>
                <w:rFonts w:ascii="Arial" w:hAnsi="Arial" w:cs="Arial"/>
                <w:sz w:val="20"/>
                <w:szCs w:val="20"/>
              </w:rPr>
              <w:t>C</w:t>
            </w:r>
            <w:r>
              <w:rPr>
                <w:rFonts w:ascii="Arial" w:hAnsi="Arial" w:cs="Arial"/>
                <w:sz w:val="20"/>
                <w:szCs w:val="20"/>
                <w:vertAlign w:val="subscript"/>
              </w:rPr>
              <w:t>p</w:t>
            </w:r>
            <w:r>
              <w:rPr>
                <w:rFonts w:ascii="Arial" w:hAnsi="Arial" w:cs="Arial"/>
                <w:sz w:val="20"/>
                <w:szCs w:val="20"/>
              </w:rPr>
              <w:t>, ppm</w:t>
            </w:r>
            <w:r w:rsidR="00BC376D">
              <w:rPr>
                <w:rFonts w:ascii="Arial" w:hAnsi="Arial" w:cs="Arial"/>
                <w:sz w:val="20"/>
                <w:szCs w:val="20"/>
              </w:rPr>
              <w:t xml:space="preserve"> for Mid-Level Cert. Gas Conc</w:t>
            </w:r>
            <w:r>
              <w:rPr>
                <w:rFonts w:ascii="Arial" w:hAnsi="Arial" w:cs="Arial"/>
                <w:sz w:val="20"/>
                <w:szCs w:val="20"/>
              </w:rPr>
              <w:t>.</w:t>
            </w:r>
            <w:r w:rsidR="00BC376D">
              <w:rPr>
                <w:rFonts w:ascii="Arial" w:hAnsi="Arial" w:cs="Arial"/>
                <w:sz w:val="20"/>
                <w:szCs w:val="20"/>
              </w:rPr>
              <w:t>)</w:t>
            </w:r>
          </w:p>
          <w:p w14:paraId="209E54DD" w14:textId="77777777" w:rsidR="00DC3EA7" w:rsidRDefault="00DC3EA7" w:rsidP="00DC3EA7">
            <w:pPr>
              <w:pStyle w:val="NoSpacing"/>
              <w:jc w:val="center"/>
              <w:rPr>
                <w:rFonts w:ascii="Arial" w:hAnsi="Arial" w:cs="Arial"/>
                <w:sz w:val="20"/>
                <w:szCs w:val="20"/>
              </w:rPr>
            </w:pPr>
            <w:r>
              <w:rPr>
                <w:rFonts w:ascii="Arial" w:hAnsi="Arial" w:cs="Arial"/>
                <w:sz w:val="20"/>
                <w:szCs w:val="20"/>
              </w:rPr>
              <w:t>m</w:t>
            </w:r>
            <w:r w:rsidRPr="002145E6">
              <w:rPr>
                <w:rFonts w:ascii="Arial" w:hAnsi="Arial" w:cs="Arial"/>
                <w:sz w:val="20"/>
                <w:szCs w:val="20"/>
              </w:rPr>
              <w:t xml:space="preserve"> </w:t>
            </w:r>
            <w:r w:rsidRPr="00465119">
              <w:rPr>
                <w:rFonts w:ascii="Arial" w:hAnsi="Arial" w:cs="Arial"/>
                <w:sz w:val="20"/>
                <w:szCs w:val="20"/>
              </w:rPr>
              <w:t xml:space="preserve">= </w:t>
            </w:r>
            <w:r>
              <w:rPr>
                <w:rFonts w:ascii="Arial" w:hAnsi="Arial" w:cs="Arial"/>
                <w:sz w:val="20"/>
                <w:szCs w:val="20"/>
              </w:rPr>
              <w:t xml:space="preserve">slope </w:t>
            </w:r>
            <w:r w:rsidRPr="00F87D63">
              <w:rPr>
                <w:rFonts w:ascii="Arial" w:hAnsi="Arial" w:cs="Arial"/>
                <w:sz w:val="20"/>
                <w:szCs w:val="20"/>
              </w:rPr>
              <w:t>(</w:t>
            </w:r>
            <w:r>
              <w:rPr>
                <w:rFonts w:ascii="Arial" w:hAnsi="Arial" w:cs="Arial"/>
                <w:sz w:val="20"/>
                <w:szCs w:val="20"/>
              </w:rPr>
              <w:t>dimensionless quantity</w:t>
            </w:r>
            <w:r w:rsidRPr="00F87D63">
              <w:rPr>
                <w:rFonts w:ascii="Arial" w:hAnsi="Arial" w:cs="Arial"/>
                <w:sz w:val="20"/>
                <w:szCs w:val="20"/>
              </w:rPr>
              <w:t>)</w:t>
            </w:r>
          </w:p>
          <w:p w14:paraId="78591B45" w14:textId="0C443652" w:rsidR="00DC3EA7" w:rsidRDefault="00DC3EA7" w:rsidP="00DC3EA7">
            <w:pPr>
              <w:pStyle w:val="NoSpacing"/>
              <w:jc w:val="center"/>
              <w:rPr>
                <w:rFonts w:ascii="Arial" w:hAnsi="Arial" w:cs="Arial"/>
                <w:sz w:val="20"/>
                <w:szCs w:val="20"/>
              </w:rPr>
            </w:pPr>
            <w:r w:rsidRPr="00C659B1">
              <w:rPr>
                <w:rFonts w:ascii="Arial" w:hAnsi="Arial" w:cs="Arial"/>
                <w:sz w:val="20"/>
                <w:szCs w:val="20"/>
              </w:rPr>
              <w:t>x</w:t>
            </w:r>
            <w:r>
              <w:rPr>
                <w:rFonts w:ascii="Arial" w:hAnsi="Arial" w:cs="Arial"/>
                <w:sz w:val="20"/>
                <w:szCs w:val="20"/>
                <w:vertAlign w:val="subscript"/>
              </w:rPr>
              <w:t>mid</w:t>
            </w:r>
            <w:r w:rsidRPr="00C659B1">
              <w:rPr>
                <w:rFonts w:ascii="Arial" w:hAnsi="Arial" w:cs="Arial"/>
                <w:sz w:val="20"/>
                <w:szCs w:val="20"/>
              </w:rPr>
              <w:t xml:space="preserve"> </w:t>
            </w:r>
            <w:r w:rsidR="007D6199">
              <w:rPr>
                <w:rFonts w:ascii="Arial" w:hAnsi="Arial" w:cs="Arial"/>
                <w:sz w:val="20"/>
                <w:szCs w:val="20"/>
              </w:rPr>
              <w:t xml:space="preserve">= </w:t>
            </w:r>
            <w:r w:rsidR="007D6199" w:rsidRPr="007D6199">
              <w:rPr>
                <w:rFonts w:ascii="Arial" w:hAnsi="Arial" w:cs="Arial"/>
                <w:sz w:val="20"/>
                <w:szCs w:val="20"/>
              </w:rPr>
              <w:t xml:space="preserve">The </w:t>
            </w:r>
            <w:r w:rsidR="00096BAC">
              <w:rPr>
                <w:rFonts w:ascii="Arial" w:hAnsi="Arial" w:cs="Arial"/>
                <w:sz w:val="20"/>
                <w:szCs w:val="20"/>
              </w:rPr>
              <w:t>mid</w:t>
            </w:r>
            <w:r w:rsidR="007D6199" w:rsidRPr="007D6199">
              <w:rPr>
                <w:rFonts w:ascii="Arial" w:hAnsi="Arial" w:cs="Arial"/>
                <w:sz w:val="20"/>
                <w:szCs w:val="20"/>
              </w:rPr>
              <w:t>-level manufacturer certified cylinder concentrations</w:t>
            </w:r>
            <w:r w:rsidR="00914FEA">
              <w:rPr>
                <w:rFonts w:ascii="Arial" w:hAnsi="Arial" w:cs="Arial"/>
                <w:sz w:val="20"/>
                <w:szCs w:val="20"/>
              </w:rPr>
              <w:t>,</w:t>
            </w:r>
            <w:r w:rsidR="007D6199" w:rsidRPr="007D6199">
              <w:rPr>
                <w:rFonts w:ascii="Arial" w:hAnsi="Arial" w:cs="Arial"/>
                <w:sz w:val="20"/>
                <w:szCs w:val="20"/>
              </w:rPr>
              <w:t xml:space="preserve"> (ppm)</w:t>
            </w:r>
          </w:p>
          <w:p w14:paraId="0ABB4432" w14:textId="2FE48D8E" w:rsidR="00DC3EA7" w:rsidRDefault="00DC3EA7" w:rsidP="00DC3EA7">
            <w:pPr>
              <w:pStyle w:val="NoSpacing"/>
              <w:jc w:val="center"/>
              <w:rPr>
                <w:rFonts w:ascii="Arial" w:hAnsi="Arial" w:cs="Arial"/>
                <w:sz w:val="20"/>
                <w:szCs w:val="20"/>
                <w:u w:val="single"/>
              </w:rPr>
            </w:pPr>
            <w:r w:rsidRPr="00BC376D">
              <w:rPr>
                <w:rFonts w:ascii="Arial" w:hAnsi="Arial" w:cs="Arial"/>
                <w:sz w:val="20"/>
                <w:szCs w:val="20"/>
              </w:rPr>
              <w:t xml:space="preserve">b = Y-intercept = </w:t>
            </w:r>
            <w:r w:rsidR="00096BAC">
              <w:rPr>
                <w:rFonts w:ascii="Arial" w:hAnsi="Arial" w:cs="Arial"/>
                <w:sz w:val="20"/>
                <w:szCs w:val="20"/>
              </w:rPr>
              <w:t>T</w:t>
            </w:r>
            <w:r w:rsidR="00096BAC" w:rsidRPr="0035186A">
              <w:rPr>
                <w:rFonts w:ascii="Arial" w:hAnsi="Arial" w:cs="Arial"/>
                <w:sz w:val="20"/>
                <w:szCs w:val="20"/>
              </w:rPr>
              <w:t>he zero</w:t>
            </w:r>
            <w:r w:rsidR="00096BAC">
              <w:rPr>
                <w:rFonts w:ascii="Arial" w:hAnsi="Arial" w:cs="Arial"/>
                <w:sz w:val="20"/>
                <w:szCs w:val="20"/>
              </w:rPr>
              <w:t>-</w:t>
            </w:r>
            <w:r w:rsidR="00096BAC" w:rsidRPr="0035186A">
              <w:rPr>
                <w:rFonts w:ascii="Arial" w:hAnsi="Arial" w:cs="Arial"/>
                <w:sz w:val="20"/>
                <w:szCs w:val="20"/>
              </w:rPr>
              <w:t>level analyzer system responses</w:t>
            </w:r>
            <w:r w:rsidR="00914FEA">
              <w:rPr>
                <w:rFonts w:ascii="Arial" w:hAnsi="Arial" w:cs="Arial"/>
                <w:sz w:val="20"/>
                <w:szCs w:val="20"/>
              </w:rPr>
              <w:t>,</w:t>
            </w:r>
            <w:r w:rsidR="00096BAC" w:rsidRPr="0035186A">
              <w:rPr>
                <w:rFonts w:ascii="Arial" w:hAnsi="Arial" w:cs="Arial"/>
                <w:sz w:val="20"/>
                <w:szCs w:val="20"/>
              </w:rPr>
              <w:t xml:space="preserve"> (ppm)</w:t>
            </w:r>
          </w:p>
        </w:tc>
      </w:tr>
    </w:tbl>
    <w:p w14:paraId="2715787F" w14:textId="77777777" w:rsidR="00051036" w:rsidRDefault="00051036" w:rsidP="00051036">
      <w:pPr>
        <w:pStyle w:val="NoSpacing"/>
        <w:rPr>
          <w:rFonts w:ascii="Arial" w:hAnsi="Arial" w:cs="Arial"/>
          <w:sz w:val="20"/>
          <w:szCs w:val="20"/>
        </w:rPr>
      </w:pPr>
    </w:p>
    <w:p w14:paraId="088C35A4" w14:textId="13D848CF" w:rsidR="00684422" w:rsidRPr="00B1151A" w:rsidRDefault="00684422" w:rsidP="00B62C8A">
      <w:pPr>
        <w:pStyle w:val="NoSpacing"/>
        <w:numPr>
          <w:ilvl w:val="0"/>
          <w:numId w:val="7"/>
        </w:numPr>
        <w:ind w:left="547" w:hanging="547"/>
        <w:jc w:val="both"/>
        <w:rPr>
          <w:rFonts w:ascii="Arial" w:hAnsi="Arial" w:cs="Arial"/>
          <w:sz w:val="20"/>
          <w:szCs w:val="20"/>
        </w:rPr>
      </w:pPr>
      <w:r>
        <w:rPr>
          <w:rFonts w:ascii="Arial" w:hAnsi="Arial" w:cs="Arial"/>
          <w:sz w:val="20"/>
          <w:szCs w:val="20"/>
        </w:rPr>
        <w:t xml:space="preserve">Calculate the </w:t>
      </w:r>
      <w:bookmarkStart w:id="330" w:name="_Hlk191489937"/>
      <w:r>
        <w:rPr>
          <w:rFonts w:ascii="Arial" w:hAnsi="Arial" w:cs="Arial"/>
          <w:sz w:val="20"/>
          <w:szCs w:val="20"/>
        </w:rPr>
        <w:t>Analyzer Calibration Error</w:t>
      </w:r>
      <w:bookmarkEnd w:id="330"/>
      <w:r>
        <w:rPr>
          <w:rFonts w:ascii="Arial" w:hAnsi="Arial" w:cs="Arial"/>
          <w:sz w:val="20"/>
          <w:szCs w:val="20"/>
        </w:rPr>
        <w:t xml:space="preserve"> using </w:t>
      </w:r>
      <w:r w:rsidR="006404BF">
        <w:rPr>
          <w:rFonts w:ascii="Arial" w:hAnsi="Arial" w:cs="Arial"/>
          <w:sz w:val="20"/>
          <w:szCs w:val="20"/>
        </w:rPr>
        <w:t>A</w:t>
      </w:r>
      <w:r w:rsidR="00014FD7">
        <w:rPr>
          <w:rFonts w:ascii="Arial" w:hAnsi="Arial" w:cs="Arial"/>
          <w:sz w:val="20"/>
          <w:szCs w:val="20"/>
        </w:rPr>
        <w:t>LT</w:t>
      </w:r>
      <w:r w:rsidR="006404BF">
        <w:rPr>
          <w:rFonts w:ascii="Arial" w:hAnsi="Arial" w:cs="Arial"/>
          <w:sz w:val="20"/>
          <w:szCs w:val="20"/>
        </w:rPr>
        <w:t>-106</w:t>
      </w:r>
      <w:r>
        <w:rPr>
          <w:rFonts w:ascii="Arial" w:hAnsi="Arial" w:cs="Arial"/>
          <w:sz w:val="20"/>
          <w:szCs w:val="20"/>
        </w:rPr>
        <w:t>, ACE (%) as follows:</w:t>
      </w:r>
    </w:p>
    <w:p w14:paraId="05F28656" w14:textId="79F63A91" w:rsidR="00C76A53" w:rsidRDefault="00C76A53" w:rsidP="00C850AB">
      <w:pPr>
        <w:spacing w:after="0" w:line="240" w:lineRule="auto"/>
        <w:rPr>
          <w:rFonts w:ascii="Arial" w:hAnsi="Arial" w:cs="Arial"/>
          <w:sz w:val="20"/>
          <w:szCs w:val="20"/>
        </w:rPr>
      </w:pPr>
    </w:p>
    <w:p w14:paraId="13DF1194" w14:textId="15BBBA4C" w:rsidR="002A05CB" w:rsidRDefault="002A05CB" w:rsidP="002A05CB">
      <w:pPr>
        <w:pStyle w:val="NoSpacing"/>
        <w:jc w:val="center"/>
        <w:rPr>
          <w:rFonts w:ascii="Arial" w:hAnsi="Arial" w:cs="Arial"/>
          <w:sz w:val="20"/>
          <w:szCs w:val="20"/>
        </w:rPr>
      </w:pPr>
      <w:r w:rsidRPr="000B37E2">
        <w:rPr>
          <w:rFonts w:ascii="Arial" w:hAnsi="Arial" w:cs="Arial"/>
          <w:b/>
          <w:bCs/>
          <w:sz w:val="20"/>
          <w:szCs w:val="20"/>
        </w:rPr>
        <w:t xml:space="preserve">Table </w:t>
      </w:r>
      <w:r>
        <w:rPr>
          <w:rFonts w:ascii="Arial" w:hAnsi="Arial" w:cs="Arial"/>
          <w:b/>
          <w:bCs/>
          <w:sz w:val="20"/>
          <w:szCs w:val="20"/>
        </w:rPr>
        <w:t>5</w:t>
      </w:r>
      <w:r w:rsidR="00EC0F70">
        <w:rPr>
          <w:rFonts w:ascii="Arial" w:hAnsi="Arial" w:cs="Arial"/>
          <w:b/>
          <w:bCs/>
          <w:sz w:val="20"/>
          <w:szCs w:val="20"/>
        </w:rPr>
        <w:t>4</w:t>
      </w:r>
      <w:r w:rsidR="0094208B">
        <w:rPr>
          <w:rFonts w:ascii="Arial" w:hAnsi="Arial" w:cs="Arial"/>
          <w:b/>
          <w:bCs/>
          <w:sz w:val="20"/>
          <w:szCs w:val="20"/>
        </w:rPr>
        <w:t>.</w:t>
      </w:r>
      <w:r w:rsidRPr="000B37E2">
        <w:rPr>
          <w:rFonts w:ascii="Arial" w:hAnsi="Arial" w:cs="Arial"/>
          <w:b/>
          <w:bCs/>
          <w:sz w:val="20"/>
          <w:szCs w:val="20"/>
        </w:rPr>
        <w:t xml:space="preserve"> </w:t>
      </w:r>
      <w:r w:rsidRPr="002A05CB">
        <w:rPr>
          <w:rFonts w:ascii="Arial" w:hAnsi="Arial" w:cs="Arial"/>
          <w:b/>
          <w:bCs/>
          <w:sz w:val="20"/>
          <w:szCs w:val="20"/>
        </w:rPr>
        <w:t>Analyzer Calibration Error</w:t>
      </w:r>
      <w:r>
        <w:rPr>
          <w:rFonts w:ascii="Arial" w:hAnsi="Arial" w:cs="Arial"/>
          <w:b/>
          <w:bCs/>
          <w:sz w:val="20"/>
          <w:szCs w:val="20"/>
        </w:rPr>
        <w:t xml:space="preserve"> </w:t>
      </w:r>
      <w:r w:rsidR="00553595">
        <w:rPr>
          <w:rFonts w:ascii="Arial" w:hAnsi="Arial" w:cs="Arial"/>
          <w:b/>
          <w:bCs/>
          <w:sz w:val="20"/>
          <w:szCs w:val="20"/>
        </w:rPr>
        <w:t xml:space="preserve">(%) </w:t>
      </w:r>
      <w:r>
        <w:rPr>
          <w:rFonts w:ascii="Arial" w:hAnsi="Arial" w:cs="Arial"/>
          <w:b/>
          <w:bCs/>
          <w:sz w:val="20"/>
          <w:szCs w:val="20"/>
        </w:rPr>
        <w:t>Calculation</w:t>
      </w:r>
      <w:r w:rsidR="00344800">
        <w:rPr>
          <w:rFonts w:ascii="Arial" w:hAnsi="Arial" w:cs="Arial"/>
          <w:b/>
          <w:bCs/>
          <w:sz w:val="20"/>
          <w:szCs w:val="20"/>
        </w:rPr>
        <w:t xml:space="preserve"> for </w:t>
      </w:r>
      <w:r w:rsidR="00DF4736">
        <w:rPr>
          <w:rFonts w:ascii="Arial" w:hAnsi="Arial" w:cs="Arial"/>
          <w:b/>
          <w:bCs/>
          <w:sz w:val="20"/>
          <w:szCs w:val="20"/>
        </w:rPr>
        <w:t>M25A</w:t>
      </w:r>
      <w:r w:rsidR="002A104C">
        <w:rPr>
          <w:rFonts w:ascii="Arial" w:hAnsi="Arial" w:cs="Arial"/>
          <w:b/>
          <w:bCs/>
          <w:sz w:val="20"/>
          <w:szCs w:val="20"/>
        </w:rPr>
        <w:t>, ALT-096,</w:t>
      </w:r>
      <w:r w:rsidR="00DF4736">
        <w:rPr>
          <w:rFonts w:ascii="Arial" w:hAnsi="Arial" w:cs="Arial"/>
          <w:b/>
          <w:bCs/>
          <w:sz w:val="20"/>
          <w:szCs w:val="20"/>
        </w:rPr>
        <w:t xml:space="preserve"> and </w:t>
      </w:r>
      <w:r w:rsidR="00344800">
        <w:rPr>
          <w:rFonts w:ascii="Arial" w:hAnsi="Arial" w:cs="Arial"/>
          <w:b/>
          <w:bCs/>
          <w:sz w:val="20"/>
          <w:szCs w:val="20"/>
        </w:rPr>
        <w:t>ALT-106</w:t>
      </w:r>
    </w:p>
    <w:tbl>
      <w:tblPr>
        <w:tblW w:w="8208"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000" w:firstRow="0" w:lastRow="0" w:firstColumn="0" w:lastColumn="0" w:noHBand="0" w:noVBand="0"/>
      </w:tblPr>
      <w:tblGrid>
        <w:gridCol w:w="8208"/>
      </w:tblGrid>
      <w:tr w:rsidR="00684422" w:rsidRPr="00F85138" w14:paraId="609825D8" w14:textId="77777777" w:rsidTr="002A05CB">
        <w:trPr>
          <w:trHeight w:val="720"/>
          <w:jc w:val="center"/>
        </w:trPr>
        <w:tc>
          <w:tcPr>
            <w:tcW w:w="8208" w:type="dxa"/>
            <w:vAlign w:val="center"/>
          </w:tcPr>
          <w:p w14:paraId="6DE39F35" w14:textId="60BC7D0F" w:rsidR="00684422" w:rsidRDefault="0037731E" w:rsidP="00684422">
            <w:pPr>
              <w:pStyle w:val="NoSpacing"/>
              <w:jc w:val="center"/>
              <w:rPr>
                <w:rFonts w:ascii="Arial" w:hAnsi="Arial" w:cs="Arial"/>
                <w:sz w:val="20"/>
                <w:szCs w:val="20"/>
              </w:rPr>
            </w:pPr>
            <w:r w:rsidRPr="009A13A5">
              <w:rPr>
                <w:rFonts w:ascii="Arial" w:hAnsi="Arial" w:cs="Arial"/>
                <w:sz w:val="20"/>
                <w:szCs w:val="20"/>
              </w:rPr>
              <w:t>ACE = [(C</w:t>
            </w:r>
            <w:r w:rsidRPr="009A13A5">
              <w:rPr>
                <w:rFonts w:ascii="Arial" w:hAnsi="Arial" w:cs="Arial"/>
                <w:sz w:val="20"/>
                <w:szCs w:val="20"/>
                <w:vertAlign w:val="subscript"/>
              </w:rPr>
              <w:t>Dir</w:t>
            </w:r>
            <w:r w:rsidRPr="009A13A5">
              <w:rPr>
                <w:rFonts w:ascii="Arial" w:hAnsi="Arial" w:cs="Arial"/>
                <w:sz w:val="20"/>
                <w:szCs w:val="20"/>
              </w:rPr>
              <w:t xml:space="preserve"> - C</w:t>
            </w:r>
            <w:r w:rsidRPr="009A13A5">
              <w:rPr>
                <w:rFonts w:ascii="Arial" w:hAnsi="Arial" w:cs="Arial"/>
                <w:sz w:val="20"/>
                <w:szCs w:val="20"/>
                <w:vertAlign w:val="subscript"/>
              </w:rPr>
              <w:t>v</w:t>
            </w:r>
            <w:r w:rsidRPr="009A13A5">
              <w:rPr>
                <w:rFonts w:ascii="Arial" w:hAnsi="Arial" w:cs="Arial"/>
                <w:sz w:val="20"/>
                <w:szCs w:val="20"/>
              </w:rPr>
              <w:t xml:space="preserve">) / </w:t>
            </w:r>
            <w:r w:rsidR="006933BB" w:rsidRPr="009A13A5">
              <w:rPr>
                <w:rFonts w:ascii="Arial" w:hAnsi="Arial" w:cs="Arial"/>
                <w:sz w:val="20"/>
                <w:szCs w:val="20"/>
              </w:rPr>
              <w:t>C</w:t>
            </w:r>
            <w:r w:rsidR="006933BB" w:rsidRPr="009A13A5">
              <w:rPr>
                <w:rFonts w:ascii="Arial" w:hAnsi="Arial" w:cs="Arial"/>
                <w:sz w:val="20"/>
                <w:szCs w:val="20"/>
                <w:vertAlign w:val="subscript"/>
              </w:rPr>
              <w:t>v</w:t>
            </w:r>
            <w:r w:rsidRPr="009A13A5">
              <w:rPr>
                <w:rFonts w:ascii="Arial" w:hAnsi="Arial" w:cs="Arial"/>
                <w:sz w:val="20"/>
                <w:szCs w:val="20"/>
              </w:rPr>
              <w:t>] * 100%</w:t>
            </w:r>
          </w:p>
          <w:p w14:paraId="505FAAB7" w14:textId="77777777" w:rsidR="00684422" w:rsidRDefault="00684422" w:rsidP="00684422">
            <w:pPr>
              <w:pStyle w:val="NoSpacing"/>
              <w:jc w:val="center"/>
              <w:rPr>
                <w:rFonts w:ascii="Arial" w:hAnsi="Arial" w:cs="Arial"/>
                <w:sz w:val="20"/>
                <w:szCs w:val="20"/>
              </w:rPr>
            </w:pPr>
          </w:p>
          <w:p w14:paraId="26FBD96B" w14:textId="0B042D6B" w:rsidR="00684422" w:rsidRDefault="00684422" w:rsidP="00F87D63">
            <w:pPr>
              <w:pStyle w:val="NoSpacing"/>
              <w:jc w:val="center"/>
              <w:rPr>
                <w:rFonts w:ascii="Arial" w:hAnsi="Arial" w:cs="Arial"/>
                <w:sz w:val="20"/>
                <w:szCs w:val="20"/>
              </w:rPr>
            </w:pPr>
            <w:r w:rsidRPr="00F85138">
              <w:rPr>
                <w:rFonts w:ascii="Arial" w:hAnsi="Arial" w:cs="Arial"/>
                <w:sz w:val="20"/>
                <w:szCs w:val="20"/>
              </w:rPr>
              <w:t xml:space="preserve">Where:  </w:t>
            </w:r>
            <w:r w:rsidR="000B4B2B">
              <w:rPr>
                <w:rFonts w:ascii="Arial" w:hAnsi="Arial" w:cs="Arial"/>
                <w:sz w:val="20"/>
                <w:szCs w:val="20"/>
              </w:rPr>
              <w:t>ACE</w:t>
            </w:r>
            <w:r w:rsidRPr="002145E6">
              <w:rPr>
                <w:rFonts w:ascii="Arial" w:hAnsi="Arial" w:cs="Arial"/>
                <w:sz w:val="20"/>
                <w:szCs w:val="20"/>
              </w:rPr>
              <w:t xml:space="preserve"> </w:t>
            </w:r>
            <w:r w:rsidRPr="00465119">
              <w:rPr>
                <w:rFonts w:ascii="Arial" w:hAnsi="Arial" w:cs="Arial"/>
                <w:sz w:val="20"/>
                <w:szCs w:val="20"/>
              </w:rPr>
              <w:t xml:space="preserve">= </w:t>
            </w:r>
            <w:r w:rsidR="00F87D63" w:rsidRPr="00F87D63">
              <w:rPr>
                <w:rFonts w:ascii="Arial" w:hAnsi="Arial" w:cs="Arial"/>
                <w:sz w:val="20"/>
                <w:szCs w:val="20"/>
              </w:rPr>
              <w:t>Analyzer Calibration Error</w:t>
            </w:r>
            <w:r w:rsidR="00F87D63">
              <w:rPr>
                <w:rFonts w:ascii="Arial" w:hAnsi="Arial" w:cs="Arial"/>
                <w:sz w:val="20"/>
                <w:szCs w:val="20"/>
              </w:rPr>
              <w:t xml:space="preserve"> </w:t>
            </w:r>
            <w:r w:rsidR="00F87D63" w:rsidRPr="00F87D63">
              <w:rPr>
                <w:rFonts w:ascii="Arial" w:hAnsi="Arial" w:cs="Arial"/>
                <w:sz w:val="20"/>
                <w:szCs w:val="20"/>
              </w:rPr>
              <w:t xml:space="preserve">(ACE ≤ </w:t>
            </w:r>
            <w:r w:rsidR="006650A1">
              <w:rPr>
                <w:rFonts w:ascii="Arial" w:hAnsi="Arial" w:cs="Arial"/>
                <w:sz w:val="20"/>
                <w:szCs w:val="20"/>
              </w:rPr>
              <w:t>5</w:t>
            </w:r>
            <w:r w:rsidR="00F87D63" w:rsidRPr="00F87D63">
              <w:rPr>
                <w:rFonts w:ascii="Arial" w:hAnsi="Arial" w:cs="Arial"/>
                <w:sz w:val="20"/>
                <w:szCs w:val="20"/>
              </w:rPr>
              <w:t>% of Span)</w:t>
            </w:r>
          </w:p>
          <w:p w14:paraId="26D0B2F3" w14:textId="0D12A3D6" w:rsidR="00684422" w:rsidRDefault="000B4B2B" w:rsidP="00684422">
            <w:pPr>
              <w:pStyle w:val="NoSpacing"/>
              <w:jc w:val="center"/>
              <w:rPr>
                <w:rFonts w:ascii="Arial" w:hAnsi="Arial" w:cs="Arial"/>
                <w:sz w:val="20"/>
                <w:szCs w:val="20"/>
              </w:rPr>
            </w:pPr>
            <w:r w:rsidRPr="000B4B2B">
              <w:rPr>
                <w:rFonts w:ascii="Arial" w:hAnsi="Arial" w:cs="Arial"/>
                <w:sz w:val="20"/>
                <w:szCs w:val="20"/>
              </w:rPr>
              <w:t>C</w:t>
            </w:r>
            <w:r w:rsidRPr="000B4B2B">
              <w:rPr>
                <w:rFonts w:ascii="Arial" w:hAnsi="Arial" w:cs="Arial"/>
                <w:sz w:val="20"/>
                <w:szCs w:val="20"/>
                <w:vertAlign w:val="subscript"/>
              </w:rPr>
              <w:t>Dir</w:t>
            </w:r>
            <w:r w:rsidR="00684422" w:rsidRPr="00465119">
              <w:rPr>
                <w:rFonts w:ascii="Arial" w:hAnsi="Arial" w:cs="Arial"/>
                <w:sz w:val="20"/>
                <w:szCs w:val="20"/>
              </w:rPr>
              <w:t xml:space="preserve"> = </w:t>
            </w:r>
            <w:r w:rsidRPr="000B4B2B">
              <w:rPr>
                <w:rFonts w:ascii="Arial" w:hAnsi="Arial" w:cs="Arial"/>
                <w:sz w:val="20"/>
                <w:szCs w:val="20"/>
              </w:rPr>
              <w:t>Analyzer Calibration Response</w:t>
            </w:r>
            <w:r w:rsidR="00A3013C">
              <w:rPr>
                <w:rFonts w:ascii="Arial" w:hAnsi="Arial" w:cs="Arial"/>
                <w:sz w:val="20"/>
                <w:szCs w:val="20"/>
              </w:rPr>
              <w:t>, (ppm)</w:t>
            </w:r>
          </w:p>
          <w:p w14:paraId="581CB6A8" w14:textId="20441DA9" w:rsidR="00684422" w:rsidRPr="00F85138" w:rsidRDefault="00A3013C" w:rsidP="00C95192">
            <w:pPr>
              <w:pStyle w:val="NoSpacing"/>
              <w:jc w:val="center"/>
              <w:rPr>
                <w:rFonts w:ascii="Arial" w:hAnsi="Arial" w:cs="Arial"/>
                <w:sz w:val="20"/>
                <w:szCs w:val="20"/>
              </w:rPr>
            </w:pPr>
            <w:r w:rsidRPr="00A3013C">
              <w:rPr>
                <w:rFonts w:ascii="Arial" w:hAnsi="Arial" w:cs="Arial"/>
                <w:sz w:val="20"/>
                <w:szCs w:val="20"/>
              </w:rPr>
              <w:t>C</w:t>
            </w:r>
            <w:r w:rsidRPr="00A3013C">
              <w:rPr>
                <w:rFonts w:ascii="Arial" w:hAnsi="Arial" w:cs="Arial"/>
                <w:sz w:val="20"/>
                <w:szCs w:val="20"/>
                <w:vertAlign w:val="subscript"/>
              </w:rPr>
              <w:t>v</w:t>
            </w:r>
            <w:r w:rsidR="00684422">
              <w:rPr>
                <w:rFonts w:ascii="Arial" w:hAnsi="Arial" w:cs="Arial"/>
                <w:sz w:val="20"/>
                <w:szCs w:val="20"/>
              </w:rPr>
              <w:t xml:space="preserve"> </w:t>
            </w:r>
            <w:r w:rsidR="00684422" w:rsidRPr="00047FE1">
              <w:rPr>
                <w:rFonts w:ascii="Arial" w:hAnsi="Arial" w:cs="Arial"/>
                <w:sz w:val="20"/>
                <w:szCs w:val="20"/>
              </w:rPr>
              <w:t xml:space="preserve">= </w:t>
            </w:r>
            <w:r w:rsidRPr="00A3013C">
              <w:rPr>
                <w:rFonts w:ascii="Arial" w:hAnsi="Arial" w:cs="Arial"/>
                <w:sz w:val="20"/>
                <w:szCs w:val="20"/>
              </w:rPr>
              <w:t>Manufacturer Certified Cylinder Value</w:t>
            </w:r>
            <w:r>
              <w:rPr>
                <w:rFonts w:ascii="Arial" w:hAnsi="Arial" w:cs="Arial"/>
                <w:sz w:val="20"/>
                <w:szCs w:val="20"/>
              </w:rPr>
              <w:t>, (ppm)</w:t>
            </w:r>
          </w:p>
        </w:tc>
      </w:tr>
    </w:tbl>
    <w:p w14:paraId="3B1C772A" w14:textId="4940D202" w:rsidR="007B3E4F" w:rsidRDefault="007B3E4F" w:rsidP="00C76A53">
      <w:pPr>
        <w:spacing w:after="0" w:line="240" w:lineRule="auto"/>
        <w:rPr>
          <w:rFonts w:ascii="Arial" w:hAnsi="Arial" w:cs="Arial"/>
          <w:sz w:val="20"/>
          <w:szCs w:val="20"/>
        </w:rPr>
      </w:pPr>
    </w:p>
    <w:p w14:paraId="496613A9" w14:textId="345B20D5" w:rsidR="00684422" w:rsidRPr="00B1151A" w:rsidRDefault="00684422" w:rsidP="00B62C8A">
      <w:pPr>
        <w:pStyle w:val="NoSpacing"/>
        <w:numPr>
          <w:ilvl w:val="0"/>
          <w:numId w:val="7"/>
        </w:numPr>
        <w:ind w:left="547" w:hanging="547"/>
        <w:jc w:val="both"/>
        <w:rPr>
          <w:rFonts w:ascii="Arial" w:hAnsi="Arial" w:cs="Arial"/>
          <w:sz w:val="20"/>
          <w:szCs w:val="20"/>
        </w:rPr>
      </w:pPr>
      <w:r>
        <w:rPr>
          <w:rFonts w:ascii="Arial" w:hAnsi="Arial" w:cs="Arial"/>
          <w:sz w:val="20"/>
          <w:szCs w:val="20"/>
        </w:rPr>
        <w:t xml:space="preserve">Calculate the </w:t>
      </w:r>
      <w:bookmarkStart w:id="331" w:name="_Hlk191489979"/>
      <w:r w:rsidR="006D4086">
        <w:rPr>
          <w:rFonts w:ascii="Arial" w:hAnsi="Arial" w:cs="Arial"/>
          <w:sz w:val="20"/>
          <w:szCs w:val="20"/>
        </w:rPr>
        <w:t>System Bias</w:t>
      </w:r>
      <w:bookmarkEnd w:id="331"/>
      <w:r>
        <w:rPr>
          <w:rFonts w:ascii="Arial" w:hAnsi="Arial" w:cs="Arial"/>
          <w:sz w:val="20"/>
          <w:szCs w:val="20"/>
        </w:rPr>
        <w:t xml:space="preserve"> using </w:t>
      </w:r>
      <w:r w:rsidRPr="00F018B8">
        <w:rPr>
          <w:rFonts w:ascii="Arial" w:hAnsi="Arial" w:cs="Arial"/>
          <w:sz w:val="20"/>
          <w:szCs w:val="20"/>
        </w:rPr>
        <w:t>M</w:t>
      </w:r>
      <w:r w:rsidR="006404BF">
        <w:rPr>
          <w:rFonts w:ascii="Arial" w:hAnsi="Arial" w:cs="Arial"/>
          <w:sz w:val="20"/>
          <w:szCs w:val="20"/>
        </w:rPr>
        <w:t>3A</w:t>
      </w:r>
      <w:r>
        <w:rPr>
          <w:rFonts w:ascii="Arial" w:hAnsi="Arial" w:cs="Arial"/>
          <w:sz w:val="20"/>
          <w:szCs w:val="20"/>
        </w:rPr>
        <w:t xml:space="preserve">, </w:t>
      </w:r>
      <w:r w:rsidR="006D4086">
        <w:rPr>
          <w:rFonts w:ascii="Arial" w:hAnsi="Arial" w:cs="Arial"/>
          <w:sz w:val="20"/>
          <w:szCs w:val="20"/>
        </w:rPr>
        <w:t>SB</w:t>
      </w:r>
      <w:r>
        <w:rPr>
          <w:rFonts w:ascii="Arial" w:hAnsi="Arial" w:cs="Arial"/>
          <w:sz w:val="20"/>
          <w:szCs w:val="20"/>
        </w:rPr>
        <w:t xml:space="preserve"> (%) as follows:</w:t>
      </w:r>
    </w:p>
    <w:p w14:paraId="6C0D265E" w14:textId="77777777" w:rsidR="00684422" w:rsidRDefault="00684422" w:rsidP="00684422">
      <w:pPr>
        <w:pStyle w:val="NoSpacing"/>
        <w:rPr>
          <w:rFonts w:ascii="Arial" w:hAnsi="Arial" w:cs="Arial"/>
          <w:sz w:val="20"/>
          <w:szCs w:val="20"/>
        </w:rPr>
      </w:pPr>
    </w:p>
    <w:p w14:paraId="69753D3A" w14:textId="109FE0A7" w:rsidR="00A468E9" w:rsidRDefault="00A468E9" w:rsidP="00A468E9">
      <w:pPr>
        <w:pStyle w:val="NoSpacing"/>
        <w:jc w:val="center"/>
        <w:rPr>
          <w:rFonts w:ascii="Arial" w:hAnsi="Arial" w:cs="Arial"/>
          <w:sz w:val="20"/>
          <w:szCs w:val="20"/>
        </w:rPr>
      </w:pPr>
      <w:r w:rsidRPr="000B37E2">
        <w:rPr>
          <w:rFonts w:ascii="Arial" w:hAnsi="Arial" w:cs="Arial"/>
          <w:b/>
          <w:bCs/>
          <w:sz w:val="20"/>
          <w:szCs w:val="20"/>
        </w:rPr>
        <w:t xml:space="preserve">Table </w:t>
      </w:r>
      <w:r>
        <w:rPr>
          <w:rFonts w:ascii="Arial" w:hAnsi="Arial" w:cs="Arial"/>
          <w:b/>
          <w:bCs/>
          <w:sz w:val="20"/>
          <w:szCs w:val="20"/>
        </w:rPr>
        <w:t>5</w:t>
      </w:r>
      <w:r w:rsidR="00EC0F70">
        <w:rPr>
          <w:rFonts w:ascii="Arial" w:hAnsi="Arial" w:cs="Arial"/>
          <w:b/>
          <w:bCs/>
          <w:sz w:val="20"/>
          <w:szCs w:val="20"/>
        </w:rPr>
        <w:t>5</w:t>
      </w:r>
      <w:r w:rsidR="0094208B">
        <w:rPr>
          <w:rFonts w:ascii="Arial" w:hAnsi="Arial" w:cs="Arial"/>
          <w:b/>
          <w:bCs/>
          <w:sz w:val="20"/>
          <w:szCs w:val="20"/>
        </w:rPr>
        <w:t>.</w:t>
      </w:r>
      <w:r w:rsidRPr="000B37E2">
        <w:rPr>
          <w:rFonts w:ascii="Arial" w:hAnsi="Arial" w:cs="Arial"/>
          <w:b/>
          <w:bCs/>
          <w:sz w:val="20"/>
          <w:szCs w:val="20"/>
        </w:rPr>
        <w:t xml:space="preserve"> </w:t>
      </w:r>
      <w:r w:rsidRPr="00A468E9">
        <w:rPr>
          <w:rFonts w:ascii="Arial" w:hAnsi="Arial" w:cs="Arial"/>
          <w:b/>
          <w:bCs/>
          <w:sz w:val="20"/>
          <w:szCs w:val="20"/>
        </w:rPr>
        <w:t>System Bias</w:t>
      </w:r>
      <w:r>
        <w:rPr>
          <w:rFonts w:ascii="Arial" w:hAnsi="Arial" w:cs="Arial"/>
          <w:b/>
          <w:bCs/>
          <w:sz w:val="20"/>
          <w:szCs w:val="20"/>
        </w:rPr>
        <w:t xml:space="preserve"> </w:t>
      </w:r>
      <w:r w:rsidR="00553595">
        <w:rPr>
          <w:rFonts w:ascii="Arial" w:hAnsi="Arial" w:cs="Arial"/>
          <w:b/>
          <w:bCs/>
          <w:sz w:val="20"/>
          <w:szCs w:val="20"/>
        </w:rPr>
        <w:t xml:space="preserve">(%) </w:t>
      </w:r>
      <w:r>
        <w:rPr>
          <w:rFonts w:ascii="Arial" w:hAnsi="Arial" w:cs="Arial"/>
          <w:b/>
          <w:bCs/>
          <w:sz w:val="20"/>
          <w:szCs w:val="20"/>
        </w:rPr>
        <w:t>Calculation</w:t>
      </w:r>
      <w:r w:rsidR="00344800">
        <w:rPr>
          <w:rFonts w:ascii="Arial" w:hAnsi="Arial" w:cs="Arial"/>
          <w:b/>
          <w:bCs/>
          <w:sz w:val="20"/>
          <w:szCs w:val="20"/>
        </w:rPr>
        <w:t xml:space="preserve"> for M3A</w:t>
      </w:r>
      <w:r w:rsidR="00F276F9">
        <w:rPr>
          <w:rFonts w:ascii="Arial" w:hAnsi="Arial" w:cs="Arial"/>
          <w:b/>
          <w:bCs/>
          <w:sz w:val="20"/>
          <w:szCs w:val="20"/>
        </w:rPr>
        <w:t xml:space="preserve"> and </w:t>
      </w:r>
      <w:r w:rsidR="008C5ACE">
        <w:rPr>
          <w:rFonts w:ascii="Arial" w:hAnsi="Arial" w:cs="Arial"/>
          <w:b/>
          <w:bCs/>
          <w:sz w:val="20"/>
          <w:szCs w:val="20"/>
        </w:rPr>
        <w:t>M</w:t>
      </w:r>
      <w:r w:rsidR="00F276F9">
        <w:rPr>
          <w:rFonts w:ascii="Arial" w:hAnsi="Arial" w:cs="Arial"/>
          <w:b/>
          <w:bCs/>
          <w:sz w:val="20"/>
          <w:szCs w:val="20"/>
        </w:rPr>
        <w:t>7E</w:t>
      </w:r>
    </w:p>
    <w:tbl>
      <w:tblPr>
        <w:tblW w:w="8208"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000" w:firstRow="0" w:lastRow="0" w:firstColumn="0" w:lastColumn="0" w:noHBand="0" w:noVBand="0"/>
      </w:tblPr>
      <w:tblGrid>
        <w:gridCol w:w="8208"/>
      </w:tblGrid>
      <w:tr w:rsidR="00684422" w:rsidRPr="00F85138" w14:paraId="3B7300CF" w14:textId="77777777" w:rsidTr="00A468E9">
        <w:trPr>
          <w:trHeight w:val="720"/>
          <w:jc w:val="center"/>
        </w:trPr>
        <w:tc>
          <w:tcPr>
            <w:tcW w:w="8208" w:type="dxa"/>
            <w:vAlign w:val="center"/>
          </w:tcPr>
          <w:p w14:paraId="7AA4BCD8" w14:textId="6474228B" w:rsidR="00684422" w:rsidRDefault="00791155" w:rsidP="00684422">
            <w:pPr>
              <w:pStyle w:val="NoSpacing"/>
              <w:jc w:val="center"/>
              <w:rPr>
                <w:rFonts w:ascii="Arial" w:hAnsi="Arial" w:cs="Arial"/>
                <w:sz w:val="20"/>
                <w:szCs w:val="20"/>
              </w:rPr>
            </w:pPr>
            <w:r w:rsidRPr="00791155">
              <w:rPr>
                <w:rFonts w:ascii="Arial" w:hAnsi="Arial" w:cs="Arial"/>
                <w:sz w:val="20"/>
                <w:szCs w:val="20"/>
              </w:rPr>
              <w:t>SB = [(C</w:t>
            </w:r>
            <w:r w:rsidRPr="00791155">
              <w:rPr>
                <w:rFonts w:ascii="Arial" w:hAnsi="Arial" w:cs="Arial"/>
                <w:sz w:val="20"/>
                <w:szCs w:val="20"/>
                <w:vertAlign w:val="subscript"/>
              </w:rPr>
              <w:t>s</w:t>
            </w:r>
            <w:r w:rsidRPr="00791155">
              <w:rPr>
                <w:rFonts w:ascii="Arial" w:hAnsi="Arial" w:cs="Arial"/>
                <w:sz w:val="20"/>
                <w:szCs w:val="20"/>
              </w:rPr>
              <w:t xml:space="preserve"> – C</w:t>
            </w:r>
            <w:r w:rsidRPr="00791155">
              <w:rPr>
                <w:rFonts w:ascii="Arial" w:hAnsi="Arial" w:cs="Arial"/>
                <w:sz w:val="20"/>
                <w:szCs w:val="20"/>
                <w:vertAlign w:val="subscript"/>
              </w:rPr>
              <w:t>Dir</w:t>
            </w:r>
            <w:r w:rsidRPr="00791155">
              <w:rPr>
                <w:rFonts w:ascii="Arial" w:hAnsi="Arial" w:cs="Arial"/>
                <w:sz w:val="20"/>
                <w:szCs w:val="20"/>
              </w:rPr>
              <w:t>) / CS] * 100</w:t>
            </w:r>
          </w:p>
          <w:p w14:paraId="53097564" w14:textId="77777777" w:rsidR="00684422" w:rsidRDefault="00684422" w:rsidP="00684422">
            <w:pPr>
              <w:pStyle w:val="NoSpacing"/>
              <w:jc w:val="center"/>
              <w:rPr>
                <w:rFonts w:ascii="Arial" w:hAnsi="Arial" w:cs="Arial"/>
                <w:sz w:val="20"/>
                <w:szCs w:val="20"/>
              </w:rPr>
            </w:pPr>
          </w:p>
          <w:p w14:paraId="2CE95944" w14:textId="751D3E4F" w:rsidR="00684422" w:rsidRDefault="00684422" w:rsidP="00427FD0">
            <w:pPr>
              <w:pStyle w:val="NoSpacing"/>
              <w:jc w:val="center"/>
              <w:rPr>
                <w:rFonts w:ascii="Arial" w:hAnsi="Arial" w:cs="Arial"/>
                <w:sz w:val="20"/>
                <w:szCs w:val="20"/>
              </w:rPr>
            </w:pPr>
            <w:r w:rsidRPr="00F85138">
              <w:rPr>
                <w:rFonts w:ascii="Arial" w:hAnsi="Arial" w:cs="Arial"/>
                <w:sz w:val="20"/>
                <w:szCs w:val="20"/>
              </w:rPr>
              <w:t xml:space="preserve">Where: </w:t>
            </w:r>
            <w:r w:rsidR="005871E8">
              <w:rPr>
                <w:rFonts w:ascii="Arial" w:hAnsi="Arial" w:cs="Arial"/>
                <w:sz w:val="20"/>
                <w:szCs w:val="20"/>
              </w:rPr>
              <w:t>SB</w:t>
            </w:r>
            <w:r w:rsidRPr="002145E6">
              <w:rPr>
                <w:rFonts w:ascii="Arial" w:hAnsi="Arial" w:cs="Arial"/>
                <w:sz w:val="20"/>
                <w:szCs w:val="20"/>
              </w:rPr>
              <w:t xml:space="preserve"> </w:t>
            </w:r>
            <w:r w:rsidRPr="00465119">
              <w:rPr>
                <w:rFonts w:ascii="Arial" w:hAnsi="Arial" w:cs="Arial"/>
                <w:sz w:val="20"/>
                <w:szCs w:val="20"/>
              </w:rPr>
              <w:t xml:space="preserve">= </w:t>
            </w:r>
            <w:r w:rsidR="00427FD0" w:rsidRPr="00427FD0">
              <w:rPr>
                <w:rFonts w:ascii="Arial" w:hAnsi="Arial" w:cs="Arial"/>
                <w:sz w:val="20"/>
                <w:szCs w:val="20"/>
              </w:rPr>
              <w:t>System Bias</w:t>
            </w:r>
            <w:r w:rsidR="00427FD0">
              <w:rPr>
                <w:rFonts w:ascii="Arial" w:hAnsi="Arial" w:cs="Arial"/>
                <w:sz w:val="20"/>
                <w:szCs w:val="20"/>
              </w:rPr>
              <w:t xml:space="preserve"> </w:t>
            </w:r>
            <w:r w:rsidR="00427FD0" w:rsidRPr="00427FD0">
              <w:rPr>
                <w:rFonts w:ascii="Arial" w:hAnsi="Arial" w:cs="Arial"/>
                <w:sz w:val="20"/>
                <w:szCs w:val="20"/>
              </w:rPr>
              <w:t>(SB ≤ 5% of Span)</w:t>
            </w:r>
          </w:p>
          <w:p w14:paraId="0F125AAD" w14:textId="7E42D0F2" w:rsidR="00684422" w:rsidRDefault="001A66AA" w:rsidP="00684422">
            <w:pPr>
              <w:pStyle w:val="NoSpacing"/>
              <w:jc w:val="center"/>
              <w:rPr>
                <w:rFonts w:ascii="Arial" w:hAnsi="Arial" w:cs="Arial"/>
                <w:sz w:val="20"/>
                <w:szCs w:val="20"/>
              </w:rPr>
            </w:pPr>
            <w:r w:rsidRPr="001A66AA">
              <w:rPr>
                <w:rFonts w:ascii="Arial" w:hAnsi="Arial" w:cs="Arial"/>
                <w:sz w:val="20"/>
                <w:szCs w:val="20"/>
              </w:rPr>
              <w:t>C</w:t>
            </w:r>
            <w:r w:rsidRPr="001A66AA">
              <w:rPr>
                <w:rFonts w:ascii="Arial" w:hAnsi="Arial" w:cs="Arial"/>
                <w:sz w:val="20"/>
                <w:szCs w:val="20"/>
                <w:vertAlign w:val="subscript"/>
              </w:rPr>
              <w:t>s</w:t>
            </w:r>
            <w:r w:rsidR="00684422" w:rsidRPr="00465119">
              <w:rPr>
                <w:rFonts w:ascii="Arial" w:hAnsi="Arial" w:cs="Arial"/>
                <w:sz w:val="20"/>
                <w:szCs w:val="20"/>
              </w:rPr>
              <w:t xml:space="preserve"> = </w:t>
            </w:r>
            <w:r w:rsidRPr="001A66AA">
              <w:rPr>
                <w:rFonts w:ascii="Arial" w:hAnsi="Arial" w:cs="Arial"/>
                <w:sz w:val="20"/>
                <w:szCs w:val="20"/>
              </w:rPr>
              <w:t>System Response</w:t>
            </w:r>
            <w:r w:rsidR="00684422" w:rsidRPr="00AF4FF0">
              <w:rPr>
                <w:rFonts w:ascii="Arial" w:hAnsi="Arial" w:cs="Arial"/>
                <w:sz w:val="20"/>
                <w:szCs w:val="20"/>
              </w:rPr>
              <w:t>, (</w:t>
            </w:r>
            <w:r>
              <w:rPr>
                <w:rFonts w:ascii="Arial" w:hAnsi="Arial" w:cs="Arial"/>
                <w:sz w:val="20"/>
                <w:szCs w:val="20"/>
              </w:rPr>
              <w:t>ppm</w:t>
            </w:r>
            <w:r w:rsidR="00684422" w:rsidRPr="00AF4FF0">
              <w:rPr>
                <w:rFonts w:ascii="Arial" w:hAnsi="Arial" w:cs="Arial"/>
                <w:sz w:val="20"/>
                <w:szCs w:val="20"/>
              </w:rPr>
              <w:t>)</w:t>
            </w:r>
          </w:p>
          <w:p w14:paraId="4E2D5193" w14:textId="790D602A" w:rsidR="00684422" w:rsidRDefault="001A66AA" w:rsidP="00684422">
            <w:pPr>
              <w:pStyle w:val="NoSpacing"/>
              <w:jc w:val="center"/>
              <w:rPr>
                <w:rFonts w:ascii="Arial" w:hAnsi="Arial" w:cs="Arial"/>
                <w:sz w:val="20"/>
                <w:szCs w:val="20"/>
              </w:rPr>
            </w:pPr>
            <w:r w:rsidRPr="001A66AA">
              <w:rPr>
                <w:rFonts w:ascii="Arial" w:hAnsi="Arial" w:cs="Arial"/>
                <w:sz w:val="20"/>
                <w:szCs w:val="20"/>
              </w:rPr>
              <w:t>C</w:t>
            </w:r>
            <w:r w:rsidRPr="001A66AA">
              <w:rPr>
                <w:rFonts w:ascii="Arial" w:hAnsi="Arial" w:cs="Arial"/>
                <w:sz w:val="20"/>
                <w:szCs w:val="20"/>
                <w:vertAlign w:val="subscript"/>
              </w:rPr>
              <w:t>Dir</w:t>
            </w:r>
            <w:r w:rsidRPr="001A66AA">
              <w:rPr>
                <w:rFonts w:ascii="Arial" w:hAnsi="Arial" w:cs="Arial"/>
                <w:sz w:val="20"/>
                <w:szCs w:val="20"/>
              </w:rPr>
              <w:t xml:space="preserve"> = Analyzer Calibration Response, (ppm)</w:t>
            </w:r>
          </w:p>
          <w:p w14:paraId="393182C8" w14:textId="19118B0E" w:rsidR="00684422" w:rsidRPr="00F85138" w:rsidRDefault="001A66AA" w:rsidP="001A66AA">
            <w:pPr>
              <w:pStyle w:val="NoSpacing"/>
              <w:jc w:val="center"/>
              <w:rPr>
                <w:rFonts w:ascii="Arial" w:hAnsi="Arial" w:cs="Arial"/>
                <w:sz w:val="20"/>
                <w:szCs w:val="20"/>
              </w:rPr>
            </w:pPr>
            <w:r w:rsidRPr="001A66AA">
              <w:rPr>
                <w:rFonts w:ascii="Arial" w:hAnsi="Arial" w:cs="Arial"/>
                <w:sz w:val="20"/>
                <w:szCs w:val="20"/>
              </w:rPr>
              <w:t>CS = Analyzer Span, (ppm)</w:t>
            </w:r>
          </w:p>
        </w:tc>
      </w:tr>
    </w:tbl>
    <w:p w14:paraId="2C0E9B4A" w14:textId="3A1AE152" w:rsidR="00A8405A" w:rsidRDefault="00A8405A" w:rsidP="006D4086">
      <w:pPr>
        <w:tabs>
          <w:tab w:val="left" w:pos="1080"/>
        </w:tabs>
        <w:spacing w:after="0" w:line="240" w:lineRule="auto"/>
        <w:jc w:val="both"/>
        <w:rPr>
          <w:rFonts w:ascii="Arial" w:hAnsi="Arial" w:cs="Arial"/>
          <w:sz w:val="20"/>
          <w:szCs w:val="20"/>
        </w:rPr>
      </w:pPr>
    </w:p>
    <w:p w14:paraId="476824F9" w14:textId="609B21B4" w:rsidR="006D4086" w:rsidRPr="00B1151A" w:rsidRDefault="006D4086" w:rsidP="00A152F0">
      <w:pPr>
        <w:pStyle w:val="NoSpacing"/>
        <w:numPr>
          <w:ilvl w:val="0"/>
          <w:numId w:val="7"/>
        </w:numPr>
        <w:ind w:left="547" w:hanging="547"/>
        <w:rPr>
          <w:rFonts w:ascii="Arial" w:hAnsi="Arial" w:cs="Arial"/>
          <w:sz w:val="20"/>
          <w:szCs w:val="20"/>
        </w:rPr>
      </w:pPr>
      <w:r>
        <w:rPr>
          <w:rFonts w:ascii="Arial" w:hAnsi="Arial" w:cs="Arial"/>
          <w:sz w:val="20"/>
          <w:szCs w:val="20"/>
        </w:rPr>
        <w:t xml:space="preserve">Calculate the Drift using </w:t>
      </w:r>
      <w:r w:rsidRPr="00F018B8">
        <w:rPr>
          <w:rFonts w:ascii="Arial" w:hAnsi="Arial" w:cs="Arial"/>
          <w:sz w:val="20"/>
          <w:szCs w:val="20"/>
        </w:rPr>
        <w:t>M</w:t>
      </w:r>
      <w:r w:rsidR="006404BF">
        <w:rPr>
          <w:rFonts w:ascii="Arial" w:hAnsi="Arial" w:cs="Arial"/>
          <w:sz w:val="20"/>
          <w:szCs w:val="20"/>
        </w:rPr>
        <w:t>3A</w:t>
      </w:r>
      <w:r>
        <w:rPr>
          <w:rFonts w:ascii="Arial" w:hAnsi="Arial" w:cs="Arial"/>
          <w:sz w:val="20"/>
          <w:szCs w:val="20"/>
        </w:rPr>
        <w:t>, D (%) as follows:</w:t>
      </w:r>
    </w:p>
    <w:p w14:paraId="015F3C0D" w14:textId="4E145DB3" w:rsidR="00EA3257" w:rsidRDefault="00EA3257" w:rsidP="007B3E4F">
      <w:pPr>
        <w:spacing w:after="0" w:line="240" w:lineRule="auto"/>
        <w:rPr>
          <w:rFonts w:ascii="Arial" w:hAnsi="Arial" w:cs="Arial"/>
          <w:sz w:val="20"/>
          <w:szCs w:val="20"/>
        </w:rPr>
      </w:pPr>
    </w:p>
    <w:p w14:paraId="24760D3D" w14:textId="3D1222A2" w:rsidR="00EA3257" w:rsidRDefault="00EA3257" w:rsidP="00EA3257">
      <w:pPr>
        <w:pStyle w:val="NoSpacing"/>
        <w:jc w:val="center"/>
        <w:rPr>
          <w:rFonts w:ascii="Arial" w:hAnsi="Arial" w:cs="Arial"/>
          <w:sz w:val="20"/>
          <w:szCs w:val="20"/>
        </w:rPr>
      </w:pPr>
      <w:r w:rsidRPr="000B37E2">
        <w:rPr>
          <w:rFonts w:ascii="Arial" w:hAnsi="Arial" w:cs="Arial"/>
          <w:b/>
          <w:bCs/>
          <w:sz w:val="20"/>
          <w:szCs w:val="20"/>
        </w:rPr>
        <w:t xml:space="preserve">Table </w:t>
      </w:r>
      <w:r>
        <w:rPr>
          <w:rFonts w:ascii="Arial" w:hAnsi="Arial" w:cs="Arial"/>
          <w:b/>
          <w:bCs/>
          <w:sz w:val="20"/>
          <w:szCs w:val="20"/>
        </w:rPr>
        <w:t>5</w:t>
      </w:r>
      <w:r w:rsidR="00EC0F70">
        <w:rPr>
          <w:rFonts w:ascii="Arial" w:hAnsi="Arial" w:cs="Arial"/>
          <w:b/>
          <w:bCs/>
          <w:sz w:val="20"/>
          <w:szCs w:val="20"/>
        </w:rPr>
        <w:t>6</w:t>
      </w:r>
      <w:r w:rsidR="0094208B">
        <w:rPr>
          <w:rFonts w:ascii="Arial" w:hAnsi="Arial" w:cs="Arial"/>
          <w:b/>
          <w:bCs/>
          <w:sz w:val="20"/>
          <w:szCs w:val="20"/>
        </w:rPr>
        <w:t>.</w:t>
      </w:r>
      <w:r w:rsidRPr="000B37E2">
        <w:rPr>
          <w:rFonts w:ascii="Arial" w:hAnsi="Arial" w:cs="Arial"/>
          <w:b/>
          <w:bCs/>
          <w:sz w:val="20"/>
          <w:szCs w:val="20"/>
        </w:rPr>
        <w:t xml:space="preserve"> </w:t>
      </w:r>
      <w:r>
        <w:rPr>
          <w:rFonts w:ascii="Arial" w:hAnsi="Arial" w:cs="Arial"/>
          <w:b/>
          <w:bCs/>
          <w:sz w:val="20"/>
          <w:szCs w:val="20"/>
        </w:rPr>
        <w:t xml:space="preserve">Drift </w:t>
      </w:r>
      <w:r w:rsidR="00553595">
        <w:rPr>
          <w:rFonts w:ascii="Arial" w:hAnsi="Arial" w:cs="Arial"/>
          <w:b/>
          <w:bCs/>
          <w:sz w:val="20"/>
          <w:szCs w:val="20"/>
        </w:rPr>
        <w:t xml:space="preserve">(%) </w:t>
      </w:r>
      <w:r>
        <w:rPr>
          <w:rFonts w:ascii="Arial" w:hAnsi="Arial" w:cs="Arial"/>
          <w:b/>
          <w:bCs/>
          <w:sz w:val="20"/>
          <w:szCs w:val="20"/>
        </w:rPr>
        <w:t>Calculation</w:t>
      </w:r>
      <w:r w:rsidR="00344800">
        <w:rPr>
          <w:rFonts w:ascii="Arial" w:hAnsi="Arial" w:cs="Arial"/>
          <w:b/>
          <w:bCs/>
          <w:sz w:val="20"/>
          <w:szCs w:val="20"/>
        </w:rPr>
        <w:t xml:space="preserve"> for M3A</w:t>
      </w:r>
      <w:r w:rsidR="00EC20AA">
        <w:rPr>
          <w:rFonts w:ascii="Arial" w:hAnsi="Arial" w:cs="Arial"/>
          <w:b/>
          <w:bCs/>
          <w:sz w:val="20"/>
          <w:szCs w:val="20"/>
        </w:rPr>
        <w:t>,</w:t>
      </w:r>
      <w:r w:rsidR="00F276F9">
        <w:rPr>
          <w:rFonts w:ascii="Arial" w:hAnsi="Arial" w:cs="Arial"/>
          <w:b/>
          <w:bCs/>
          <w:sz w:val="20"/>
          <w:szCs w:val="20"/>
        </w:rPr>
        <w:t xml:space="preserve"> M7E</w:t>
      </w:r>
      <w:r w:rsidR="00EC20AA">
        <w:rPr>
          <w:rFonts w:ascii="Arial" w:hAnsi="Arial" w:cs="Arial"/>
          <w:b/>
          <w:bCs/>
          <w:sz w:val="20"/>
          <w:szCs w:val="20"/>
        </w:rPr>
        <w:t>, and M10</w:t>
      </w:r>
    </w:p>
    <w:tbl>
      <w:tblPr>
        <w:tblW w:w="8208"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000" w:firstRow="0" w:lastRow="0" w:firstColumn="0" w:lastColumn="0" w:noHBand="0" w:noVBand="0"/>
      </w:tblPr>
      <w:tblGrid>
        <w:gridCol w:w="8208"/>
      </w:tblGrid>
      <w:tr w:rsidR="006D4086" w:rsidRPr="00F85138" w14:paraId="2B45F979" w14:textId="77777777" w:rsidTr="00EA3257">
        <w:trPr>
          <w:trHeight w:val="720"/>
          <w:jc w:val="center"/>
        </w:trPr>
        <w:tc>
          <w:tcPr>
            <w:tcW w:w="8208" w:type="dxa"/>
            <w:vAlign w:val="center"/>
          </w:tcPr>
          <w:p w14:paraId="4B677877" w14:textId="1A852C1B" w:rsidR="006D4086" w:rsidRDefault="00FC1CFB" w:rsidP="00B87BC0">
            <w:pPr>
              <w:pStyle w:val="NoSpacing"/>
              <w:jc w:val="center"/>
              <w:rPr>
                <w:rFonts w:ascii="Arial" w:hAnsi="Arial" w:cs="Arial"/>
                <w:sz w:val="20"/>
                <w:szCs w:val="20"/>
              </w:rPr>
            </w:pPr>
            <w:r w:rsidRPr="00FC1CFB">
              <w:rPr>
                <w:rFonts w:ascii="Arial" w:hAnsi="Arial" w:cs="Arial"/>
                <w:sz w:val="20"/>
                <w:szCs w:val="20"/>
              </w:rPr>
              <w:t>D = ǀSB</w:t>
            </w:r>
            <w:r w:rsidRPr="00FC1CFB">
              <w:rPr>
                <w:rFonts w:ascii="Arial" w:hAnsi="Arial" w:cs="Arial"/>
                <w:sz w:val="20"/>
                <w:szCs w:val="20"/>
                <w:vertAlign w:val="subscript"/>
              </w:rPr>
              <w:t>final</w:t>
            </w:r>
            <w:r w:rsidRPr="00FC1CFB">
              <w:rPr>
                <w:rFonts w:ascii="Arial" w:hAnsi="Arial" w:cs="Arial"/>
                <w:sz w:val="20"/>
                <w:szCs w:val="20"/>
              </w:rPr>
              <w:t xml:space="preserve"> - SB</w:t>
            </w:r>
            <w:r w:rsidRPr="00FC1CFB">
              <w:rPr>
                <w:rFonts w:ascii="Arial" w:hAnsi="Arial" w:cs="Arial"/>
                <w:sz w:val="20"/>
                <w:szCs w:val="20"/>
                <w:vertAlign w:val="subscript"/>
              </w:rPr>
              <w:t>i</w:t>
            </w:r>
            <w:r w:rsidR="00A8405A">
              <w:rPr>
                <w:rFonts w:ascii="Arial" w:hAnsi="Arial" w:cs="Arial"/>
                <w:sz w:val="20"/>
                <w:szCs w:val="20"/>
                <w:vertAlign w:val="subscript"/>
              </w:rPr>
              <w:t>ntial</w:t>
            </w:r>
            <w:r w:rsidRPr="00FC1CFB">
              <w:rPr>
                <w:rFonts w:ascii="Arial" w:hAnsi="Arial" w:cs="Arial"/>
                <w:sz w:val="20"/>
                <w:szCs w:val="20"/>
              </w:rPr>
              <w:t>ǀ</w:t>
            </w:r>
          </w:p>
          <w:p w14:paraId="5B854DE3" w14:textId="77777777" w:rsidR="006D4086" w:rsidRDefault="006D4086" w:rsidP="00B87BC0">
            <w:pPr>
              <w:pStyle w:val="NoSpacing"/>
              <w:jc w:val="center"/>
              <w:rPr>
                <w:rFonts w:ascii="Arial" w:hAnsi="Arial" w:cs="Arial"/>
                <w:sz w:val="20"/>
                <w:szCs w:val="20"/>
              </w:rPr>
            </w:pPr>
          </w:p>
          <w:p w14:paraId="6E2820F8" w14:textId="3903C851" w:rsidR="006D4086" w:rsidRDefault="00A8405A" w:rsidP="00A8405A">
            <w:pPr>
              <w:pStyle w:val="NoSpacing"/>
              <w:jc w:val="center"/>
              <w:rPr>
                <w:rFonts w:ascii="Arial" w:hAnsi="Arial" w:cs="Arial"/>
                <w:sz w:val="20"/>
                <w:szCs w:val="20"/>
              </w:rPr>
            </w:pPr>
            <w:r w:rsidRPr="00A8405A">
              <w:rPr>
                <w:rFonts w:ascii="Arial" w:hAnsi="Arial" w:cs="Arial"/>
                <w:sz w:val="20"/>
                <w:szCs w:val="20"/>
              </w:rPr>
              <w:t xml:space="preserve">Where: </w:t>
            </w:r>
            <w:r>
              <w:rPr>
                <w:rFonts w:ascii="Arial" w:hAnsi="Arial" w:cs="Arial"/>
                <w:sz w:val="20"/>
                <w:szCs w:val="20"/>
              </w:rPr>
              <w:t xml:space="preserve">D = </w:t>
            </w:r>
            <w:r w:rsidRPr="00A8405A">
              <w:rPr>
                <w:rFonts w:ascii="Arial" w:hAnsi="Arial" w:cs="Arial"/>
                <w:sz w:val="20"/>
                <w:szCs w:val="20"/>
              </w:rPr>
              <w:t>Drift</w:t>
            </w:r>
            <w:r>
              <w:rPr>
                <w:rFonts w:ascii="Arial" w:hAnsi="Arial" w:cs="Arial"/>
                <w:sz w:val="20"/>
                <w:szCs w:val="20"/>
              </w:rPr>
              <w:t xml:space="preserve"> </w:t>
            </w:r>
            <w:r w:rsidRPr="00A8405A">
              <w:rPr>
                <w:rFonts w:ascii="Arial" w:hAnsi="Arial" w:cs="Arial"/>
                <w:sz w:val="20"/>
                <w:szCs w:val="20"/>
              </w:rPr>
              <w:t>(D ≤ 3% of Span)</w:t>
            </w:r>
          </w:p>
          <w:p w14:paraId="1485C128" w14:textId="16581BE5" w:rsidR="006D4086" w:rsidRDefault="00A8405A" w:rsidP="00B87BC0">
            <w:pPr>
              <w:pStyle w:val="NoSpacing"/>
              <w:jc w:val="center"/>
              <w:rPr>
                <w:rFonts w:ascii="Arial" w:hAnsi="Arial" w:cs="Arial"/>
                <w:sz w:val="20"/>
                <w:szCs w:val="20"/>
              </w:rPr>
            </w:pPr>
            <w:r w:rsidRPr="00A8405A">
              <w:rPr>
                <w:rFonts w:ascii="Arial" w:hAnsi="Arial" w:cs="Arial"/>
                <w:sz w:val="20"/>
                <w:szCs w:val="20"/>
              </w:rPr>
              <w:t>SB</w:t>
            </w:r>
            <w:r w:rsidRPr="00A8405A">
              <w:rPr>
                <w:rFonts w:ascii="Arial" w:hAnsi="Arial" w:cs="Arial"/>
                <w:sz w:val="20"/>
                <w:szCs w:val="20"/>
                <w:vertAlign w:val="subscript"/>
              </w:rPr>
              <w:t>i</w:t>
            </w:r>
            <w:r>
              <w:rPr>
                <w:rFonts w:ascii="Arial" w:hAnsi="Arial" w:cs="Arial"/>
                <w:sz w:val="20"/>
                <w:szCs w:val="20"/>
                <w:vertAlign w:val="subscript"/>
              </w:rPr>
              <w:t>nitial</w:t>
            </w:r>
            <w:r w:rsidRPr="00A8405A">
              <w:rPr>
                <w:rFonts w:ascii="Arial" w:hAnsi="Arial" w:cs="Arial"/>
                <w:sz w:val="20"/>
                <w:szCs w:val="20"/>
              </w:rPr>
              <w:t xml:space="preserve"> = </w:t>
            </w:r>
            <w:r>
              <w:rPr>
                <w:rFonts w:ascii="Arial" w:hAnsi="Arial" w:cs="Arial"/>
                <w:sz w:val="20"/>
                <w:szCs w:val="20"/>
              </w:rPr>
              <w:t xml:space="preserve">Initial </w:t>
            </w:r>
            <w:r w:rsidRPr="00A8405A">
              <w:rPr>
                <w:rFonts w:ascii="Arial" w:hAnsi="Arial" w:cs="Arial"/>
                <w:sz w:val="20"/>
                <w:szCs w:val="20"/>
              </w:rPr>
              <w:t>System Bias</w:t>
            </w:r>
          </w:p>
          <w:p w14:paraId="6F55024B" w14:textId="31A0C98A" w:rsidR="006D4086" w:rsidRPr="00F85138" w:rsidRDefault="00A8405A" w:rsidP="00A8405A">
            <w:pPr>
              <w:pStyle w:val="NoSpacing"/>
              <w:jc w:val="center"/>
              <w:rPr>
                <w:rFonts w:ascii="Arial" w:hAnsi="Arial" w:cs="Arial"/>
                <w:sz w:val="20"/>
                <w:szCs w:val="20"/>
              </w:rPr>
            </w:pPr>
            <w:r w:rsidRPr="00A8405A">
              <w:rPr>
                <w:rFonts w:ascii="Arial" w:hAnsi="Arial" w:cs="Arial"/>
                <w:sz w:val="20"/>
                <w:szCs w:val="20"/>
              </w:rPr>
              <w:t>SB</w:t>
            </w:r>
            <w:r w:rsidRPr="00A8405A">
              <w:rPr>
                <w:rFonts w:ascii="Arial" w:hAnsi="Arial" w:cs="Arial"/>
                <w:sz w:val="20"/>
                <w:szCs w:val="20"/>
                <w:vertAlign w:val="subscript"/>
              </w:rPr>
              <w:t>final</w:t>
            </w:r>
            <w:r w:rsidRPr="00A8405A">
              <w:rPr>
                <w:rFonts w:ascii="Arial" w:hAnsi="Arial" w:cs="Arial"/>
                <w:sz w:val="20"/>
                <w:szCs w:val="20"/>
              </w:rPr>
              <w:t xml:space="preserve"> = Initial System Bias</w:t>
            </w:r>
          </w:p>
        </w:tc>
      </w:tr>
    </w:tbl>
    <w:p w14:paraId="0276EBFF" w14:textId="77777777" w:rsidR="00D91C6D" w:rsidRDefault="00D91C6D">
      <w:pPr>
        <w:rPr>
          <w:rFonts w:ascii="Arial" w:hAnsi="Arial" w:cs="Arial"/>
          <w:sz w:val="20"/>
          <w:szCs w:val="20"/>
        </w:rPr>
      </w:pPr>
      <w:r>
        <w:rPr>
          <w:rFonts w:ascii="Arial" w:hAnsi="Arial" w:cs="Arial"/>
          <w:sz w:val="20"/>
          <w:szCs w:val="20"/>
        </w:rPr>
        <w:br w:type="page"/>
      </w:r>
    </w:p>
    <w:p w14:paraId="4D2B804C" w14:textId="28AFFC01" w:rsidR="006404BF" w:rsidRPr="00B1151A" w:rsidRDefault="006404BF" w:rsidP="00047B8F">
      <w:pPr>
        <w:pStyle w:val="NoSpacing"/>
        <w:numPr>
          <w:ilvl w:val="0"/>
          <w:numId w:val="7"/>
        </w:numPr>
        <w:ind w:left="547" w:hanging="547"/>
        <w:jc w:val="both"/>
        <w:rPr>
          <w:rFonts w:ascii="Arial" w:hAnsi="Arial" w:cs="Arial"/>
          <w:sz w:val="20"/>
          <w:szCs w:val="20"/>
        </w:rPr>
      </w:pPr>
      <w:r>
        <w:rPr>
          <w:rFonts w:ascii="Arial" w:hAnsi="Arial" w:cs="Arial"/>
          <w:sz w:val="20"/>
          <w:szCs w:val="20"/>
        </w:rPr>
        <w:lastRenderedPageBreak/>
        <w:t>Calculate the Drift using A</w:t>
      </w:r>
      <w:r w:rsidR="00014FD7">
        <w:rPr>
          <w:rFonts w:ascii="Arial" w:hAnsi="Arial" w:cs="Arial"/>
          <w:sz w:val="20"/>
          <w:szCs w:val="20"/>
        </w:rPr>
        <w:t>LT</w:t>
      </w:r>
      <w:r>
        <w:rPr>
          <w:rFonts w:ascii="Arial" w:hAnsi="Arial" w:cs="Arial"/>
          <w:sz w:val="20"/>
          <w:szCs w:val="20"/>
        </w:rPr>
        <w:t>-106, D (%) as follows:</w:t>
      </w:r>
    </w:p>
    <w:p w14:paraId="18E5C7CB" w14:textId="77777777" w:rsidR="006404BF" w:rsidRDefault="006404BF" w:rsidP="006404BF">
      <w:pPr>
        <w:pStyle w:val="NoSpacing"/>
        <w:rPr>
          <w:rFonts w:ascii="Arial" w:hAnsi="Arial" w:cs="Arial"/>
          <w:sz w:val="20"/>
          <w:szCs w:val="20"/>
        </w:rPr>
      </w:pPr>
    </w:p>
    <w:p w14:paraId="24E80E0B" w14:textId="5C5CDD27" w:rsidR="005814D1" w:rsidRDefault="005814D1" w:rsidP="005814D1">
      <w:pPr>
        <w:pStyle w:val="NoSpacing"/>
        <w:jc w:val="center"/>
        <w:rPr>
          <w:rFonts w:ascii="Arial" w:hAnsi="Arial" w:cs="Arial"/>
          <w:sz w:val="20"/>
          <w:szCs w:val="20"/>
        </w:rPr>
      </w:pPr>
      <w:r w:rsidRPr="000B37E2">
        <w:rPr>
          <w:rFonts w:ascii="Arial" w:hAnsi="Arial" w:cs="Arial"/>
          <w:b/>
          <w:bCs/>
          <w:sz w:val="20"/>
          <w:szCs w:val="20"/>
        </w:rPr>
        <w:t xml:space="preserve">Table </w:t>
      </w:r>
      <w:r>
        <w:rPr>
          <w:rFonts w:ascii="Arial" w:hAnsi="Arial" w:cs="Arial"/>
          <w:b/>
          <w:bCs/>
          <w:sz w:val="20"/>
          <w:szCs w:val="20"/>
        </w:rPr>
        <w:t>5</w:t>
      </w:r>
      <w:r w:rsidR="00EC0F70">
        <w:rPr>
          <w:rFonts w:ascii="Arial" w:hAnsi="Arial" w:cs="Arial"/>
          <w:b/>
          <w:bCs/>
          <w:sz w:val="20"/>
          <w:szCs w:val="20"/>
        </w:rPr>
        <w:t>7</w:t>
      </w:r>
      <w:r w:rsidR="0094208B">
        <w:rPr>
          <w:rFonts w:ascii="Arial" w:hAnsi="Arial" w:cs="Arial"/>
          <w:b/>
          <w:bCs/>
          <w:sz w:val="20"/>
          <w:szCs w:val="20"/>
        </w:rPr>
        <w:t>.</w:t>
      </w:r>
      <w:r w:rsidRPr="000B37E2">
        <w:rPr>
          <w:rFonts w:ascii="Arial" w:hAnsi="Arial" w:cs="Arial"/>
          <w:b/>
          <w:bCs/>
          <w:sz w:val="20"/>
          <w:szCs w:val="20"/>
        </w:rPr>
        <w:t xml:space="preserve"> </w:t>
      </w:r>
      <w:r>
        <w:rPr>
          <w:rFonts w:ascii="Arial" w:hAnsi="Arial" w:cs="Arial"/>
          <w:b/>
          <w:bCs/>
          <w:sz w:val="20"/>
          <w:szCs w:val="20"/>
        </w:rPr>
        <w:t xml:space="preserve">Drift </w:t>
      </w:r>
      <w:r w:rsidR="00553595">
        <w:rPr>
          <w:rFonts w:ascii="Arial" w:hAnsi="Arial" w:cs="Arial"/>
          <w:b/>
          <w:bCs/>
          <w:sz w:val="20"/>
          <w:szCs w:val="20"/>
        </w:rPr>
        <w:t xml:space="preserve">(%) </w:t>
      </w:r>
      <w:r>
        <w:rPr>
          <w:rFonts w:ascii="Arial" w:hAnsi="Arial" w:cs="Arial"/>
          <w:b/>
          <w:bCs/>
          <w:sz w:val="20"/>
          <w:szCs w:val="20"/>
        </w:rPr>
        <w:t>Calculation</w:t>
      </w:r>
      <w:r w:rsidR="00344800">
        <w:rPr>
          <w:rFonts w:ascii="Arial" w:hAnsi="Arial" w:cs="Arial"/>
          <w:b/>
          <w:bCs/>
          <w:sz w:val="20"/>
          <w:szCs w:val="20"/>
        </w:rPr>
        <w:t xml:space="preserve"> for M25A</w:t>
      </w:r>
      <w:r w:rsidR="00EB5F27">
        <w:rPr>
          <w:rFonts w:ascii="Arial" w:hAnsi="Arial" w:cs="Arial"/>
          <w:b/>
          <w:bCs/>
          <w:sz w:val="20"/>
          <w:szCs w:val="20"/>
        </w:rPr>
        <w:t>, ALT-096,</w:t>
      </w:r>
      <w:r w:rsidR="00344800">
        <w:rPr>
          <w:rFonts w:ascii="Arial" w:hAnsi="Arial" w:cs="Arial"/>
          <w:b/>
          <w:bCs/>
          <w:sz w:val="20"/>
          <w:szCs w:val="20"/>
        </w:rPr>
        <w:t xml:space="preserve"> and ALT-106</w:t>
      </w:r>
    </w:p>
    <w:tbl>
      <w:tblPr>
        <w:tblW w:w="8208"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000" w:firstRow="0" w:lastRow="0" w:firstColumn="0" w:lastColumn="0" w:noHBand="0" w:noVBand="0"/>
      </w:tblPr>
      <w:tblGrid>
        <w:gridCol w:w="8208"/>
      </w:tblGrid>
      <w:tr w:rsidR="006404BF" w:rsidRPr="00F85138" w14:paraId="3E60CDBE" w14:textId="77777777" w:rsidTr="009A13A5">
        <w:trPr>
          <w:trHeight w:val="720"/>
          <w:jc w:val="center"/>
        </w:trPr>
        <w:tc>
          <w:tcPr>
            <w:tcW w:w="8208" w:type="dxa"/>
            <w:shd w:val="clear" w:color="auto" w:fill="auto"/>
            <w:vAlign w:val="center"/>
          </w:tcPr>
          <w:p w14:paraId="1753E014" w14:textId="02FF6F03" w:rsidR="006404BF" w:rsidRDefault="006404BF" w:rsidP="00B11138">
            <w:pPr>
              <w:pStyle w:val="NoSpacing"/>
              <w:jc w:val="center"/>
              <w:rPr>
                <w:rFonts w:ascii="Arial" w:hAnsi="Arial" w:cs="Arial"/>
                <w:sz w:val="20"/>
                <w:szCs w:val="20"/>
              </w:rPr>
            </w:pPr>
            <w:r w:rsidRPr="00FC1CFB">
              <w:rPr>
                <w:rFonts w:ascii="Arial" w:hAnsi="Arial" w:cs="Arial"/>
                <w:sz w:val="20"/>
                <w:szCs w:val="20"/>
              </w:rPr>
              <w:t>D = ǀSB</w:t>
            </w:r>
            <w:r w:rsidRPr="00FC1CFB">
              <w:rPr>
                <w:rFonts w:ascii="Arial" w:hAnsi="Arial" w:cs="Arial"/>
                <w:sz w:val="20"/>
                <w:szCs w:val="20"/>
                <w:vertAlign w:val="subscript"/>
              </w:rPr>
              <w:t>final</w:t>
            </w:r>
            <w:r w:rsidRPr="00FC1CFB">
              <w:rPr>
                <w:rFonts w:ascii="Arial" w:hAnsi="Arial" w:cs="Arial"/>
                <w:sz w:val="20"/>
                <w:szCs w:val="20"/>
              </w:rPr>
              <w:t xml:space="preserve"> - SB</w:t>
            </w:r>
            <w:r w:rsidRPr="00FC1CFB">
              <w:rPr>
                <w:rFonts w:ascii="Arial" w:hAnsi="Arial" w:cs="Arial"/>
                <w:sz w:val="20"/>
                <w:szCs w:val="20"/>
                <w:vertAlign w:val="subscript"/>
              </w:rPr>
              <w:t>i</w:t>
            </w:r>
            <w:r>
              <w:rPr>
                <w:rFonts w:ascii="Arial" w:hAnsi="Arial" w:cs="Arial"/>
                <w:sz w:val="20"/>
                <w:szCs w:val="20"/>
                <w:vertAlign w:val="subscript"/>
              </w:rPr>
              <w:t>ntial</w:t>
            </w:r>
            <w:r w:rsidRPr="00FC1CFB">
              <w:rPr>
                <w:rFonts w:ascii="Arial" w:hAnsi="Arial" w:cs="Arial"/>
                <w:sz w:val="20"/>
                <w:szCs w:val="20"/>
              </w:rPr>
              <w:t>ǀ</w:t>
            </w:r>
            <w:r w:rsidR="008861F9">
              <w:rPr>
                <w:rFonts w:ascii="Arial" w:hAnsi="Arial" w:cs="Arial"/>
                <w:sz w:val="20"/>
                <w:szCs w:val="20"/>
              </w:rPr>
              <w:t xml:space="preserve"> / CS</w:t>
            </w:r>
          </w:p>
          <w:p w14:paraId="07C824CE" w14:textId="77777777" w:rsidR="006404BF" w:rsidRDefault="006404BF" w:rsidP="00B11138">
            <w:pPr>
              <w:pStyle w:val="NoSpacing"/>
              <w:jc w:val="center"/>
              <w:rPr>
                <w:rFonts w:ascii="Arial" w:hAnsi="Arial" w:cs="Arial"/>
                <w:sz w:val="20"/>
                <w:szCs w:val="20"/>
              </w:rPr>
            </w:pPr>
          </w:p>
          <w:p w14:paraId="24389588" w14:textId="77777777" w:rsidR="006404BF" w:rsidRDefault="006404BF" w:rsidP="00B11138">
            <w:pPr>
              <w:pStyle w:val="NoSpacing"/>
              <w:jc w:val="center"/>
              <w:rPr>
                <w:rFonts w:ascii="Arial" w:hAnsi="Arial" w:cs="Arial"/>
                <w:sz w:val="20"/>
                <w:szCs w:val="20"/>
              </w:rPr>
            </w:pPr>
            <w:r w:rsidRPr="00A8405A">
              <w:rPr>
                <w:rFonts w:ascii="Arial" w:hAnsi="Arial" w:cs="Arial"/>
                <w:sz w:val="20"/>
                <w:szCs w:val="20"/>
              </w:rPr>
              <w:t xml:space="preserve">Where: </w:t>
            </w:r>
            <w:r>
              <w:rPr>
                <w:rFonts w:ascii="Arial" w:hAnsi="Arial" w:cs="Arial"/>
                <w:sz w:val="20"/>
                <w:szCs w:val="20"/>
              </w:rPr>
              <w:t xml:space="preserve">D = </w:t>
            </w:r>
            <w:r w:rsidRPr="00A8405A">
              <w:rPr>
                <w:rFonts w:ascii="Arial" w:hAnsi="Arial" w:cs="Arial"/>
                <w:sz w:val="20"/>
                <w:szCs w:val="20"/>
              </w:rPr>
              <w:t>Drift</w:t>
            </w:r>
            <w:r>
              <w:rPr>
                <w:rFonts w:ascii="Arial" w:hAnsi="Arial" w:cs="Arial"/>
                <w:sz w:val="20"/>
                <w:szCs w:val="20"/>
              </w:rPr>
              <w:t xml:space="preserve"> </w:t>
            </w:r>
            <w:r w:rsidRPr="00A8405A">
              <w:rPr>
                <w:rFonts w:ascii="Arial" w:hAnsi="Arial" w:cs="Arial"/>
                <w:sz w:val="20"/>
                <w:szCs w:val="20"/>
              </w:rPr>
              <w:t>(D ≤ 3% of Span)</w:t>
            </w:r>
          </w:p>
          <w:p w14:paraId="29CD39B4" w14:textId="77777777" w:rsidR="006404BF" w:rsidRDefault="006404BF" w:rsidP="00B11138">
            <w:pPr>
              <w:pStyle w:val="NoSpacing"/>
              <w:jc w:val="center"/>
              <w:rPr>
                <w:rFonts w:ascii="Arial" w:hAnsi="Arial" w:cs="Arial"/>
                <w:sz w:val="20"/>
                <w:szCs w:val="20"/>
              </w:rPr>
            </w:pPr>
            <w:r w:rsidRPr="00A8405A">
              <w:rPr>
                <w:rFonts w:ascii="Arial" w:hAnsi="Arial" w:cs="Arial"/>
                <w:sz w:val="20"/>
                <w:szCs w:val="20"/>
              </w:rPr>
              <w:t>SB</w:t>
            </w:r>
            <w:r w:rsidRPr="00A8405A">
              <w:rPr>
                <w:rFonts w:ascii="Arial" w:hAnsi="Arial" w:cs="Arial"/>
                <w:sz w:val="20"/>
                <w:szCs w:val="20"/>
                <w:vertAlign w:val="subscript"/>
              </w:rPr>
              <w:t>i</w:t>
            </w:r>
            <w:r>
              <w:rPr>
                <w:rFonts w:ascii="Arial" w:hAnsi="Arial" w:cs="Arial"/>
                <w:sz w:val="20"/>
                <w:szCs w:val="20"/>
                <w:vertAlign w:val="subscript"/>
              </w:rPr>
              <w:t>nitial</w:t>
            </w:r>
            <w:r w:rsidRPr="00A8405A">
              <w:rPr>
                <w:rFonts w:ascii="Arial" w:hAnsi="Arial" w:cs="Arial"/>
                <w:sz w:val="20"/>
                <w:szCs w:val="20"/>
              </w:rPr>
              <w:t xml:space="preserve"> = </w:t>
            </w:r>
            <w:r>
              <w:rPr>
                <w:rFonts w:ascii="Arial" w:hAnsi="Arial" w:cs="Arial"/>
                <w:sz w:val="20"/>
                <w:szCs w:val="20"/>
              </w:rPr>
              <w:t xml:space="preserve">Initial </w:t>
            </w:r>
            <w:r w:rsidRPr="00A8405A">
              <w:rPr>
                <w:rFonts w:ascii="Arial" w:hAnsi="Arial" w:cs="Arial"/>
                <w:sz w:val="20"/>
                <w:szCs w:val="20"/>
              </w:rPr>
              <w:t>System Bias</w:t>
            </w:r>
          </w:p>
          <w:p w14:paraId="412B8A2E" w14:textId="77777777" w:rsidR="006404BF" w:rsidRPr="00F85138" w:rsidRDefault="006404BF" w:rsidP="00B11138">
            <w:pPr>
              <w:pStyle w:val="NoSpacing"/>
              <w:jc w:val="center"/>
              <w:rPr>
                <w:rFonts w:ascii="Arial" w:hAnsi="Arial" w:cs="Arial"/>
                <w:sz w:val="20"/>
                <w:szCs w:val="20"/>
              </w:rPr>
            </w:pPr>
            <w:r w:rsidRPr="00A8405A">
              <w:rPr>
                <w:rFonts w:ascii="Arial" w:hAnsi="Arial" w:cs="Arial"/>
                <w:sz w:val="20"/>
                <w:szCs w:val="20"/>
              </w:rPr>
              <w:t>SB</w:t>
            </w:r>
            <w:r w:rsidRPr="00A8405A">
              <w:rPr>
                <w:rFonts w:ascii="Arial" w:hAnsi="Arial" w:cs="Arial"/>
                <w:sz w:val="20"/>
                <w:szCs w:val="20"/>
                <w:vertAlign w:val="subscript"/>
              </w:rPr>
              <w:t>final</w:t>
            </w:r>
            <w:r w:rsidRPr="00A8405A">
              <w:rPr>
                <w:rFonts w:ascii="Arial" w:hAnsi="Arial" w:cs="Arial"/>
                <w:sz w:val="20"/>
                <w:szCs w:val="20"/>
              </w:rPr>
              <w:t xml:space="preserve"> = Initial System Bias</w:t>
            </w:r>
          </w:p>
        </w:tc>
      </w:tr>
    </w:tbl>
    <w:p w14:paraId="0EF66960" w14:textId="32BFF967" w:rsidR="006404BF" w:rsidRDefault="006404BF" w:rsidP="00C659B1">
      <w:pPr>
        <w:spacing w:after="0" w:line="240" w:lineRule="auto"/>
        <w:rPr>
          <w:rFonts w:ascii="Arial" w:hAnsi="Arial" w:cs="Arial"/>
          <w:sz w:val="20"/>
          <w:szCs w:val="20"/>
        </w:rPr>
      </w:pPr>
    </w:p>
    <w:p w14:paraId="2D6D57B8" w14:textId="25D1880C" w:rsidR="00E9124C" w:rsidRDefault="00256CB8" w:rsidP="006D6DC7">
      <w:pPr>
        <w:pStyle w:val="NoSpacing"/>
        <w:numPr>
          <w:ilvl w:val="0"/>
          <w:numId w:val="7"/>
        </w:numPr>
        <w:ind w:left="547" w:hanging="547"/>
        <w:jc w:val="both"/>
        <w:rPr>
          <w:rFonts w:ascii="Arial" w:hAnsi="Arial" w:cs="Arial"/>
          <w:sz w:val="20"/>
          <w:szCs w:val="20"/>
        </w:rPr>
      </w:pPr>
      <w:r w:rsidRPr="00FB7163">
        <w:rPr>
          <w:rFonts w:ascii="Arial" w:hAnsi="Arial" w:cs="Arial"/>
          <w:sz w:val="20"/>
          <w:szCs w:val="20"/>
        </w:rPr>
        <w:t xml:space="preserve">Calculate optional response factors </w:t>
      </w:r>
      <w:bookmarkStart w:id="332" w:name="_Hlk176284591"/>
      <w:r w:rsidRPr="00FB7163">
        <w:rPr>
          <w:rFonts w:ascii="Arial" w:hAnsi="Arial" w:cs="Arial"/>
          <w:sz w:val="20"/>
          <w:szCs w:val="20"/>
        </w:rPr>
        <w:t>for each VOC compound as follows using below Equations 4</w:t>
      </w:r>
      <w:r w:rsidR="00FB7163" w:rsidRPr="00FB7163">
        <w:rPr>
          <w:rFonts w:ascii="Arial" w:hAnsi="Arial" w:cs="Arial"/>
          <w:sz w:val="20"/>
          <w:szCs w:val="20"/>
        </w:rPr>
        <w:t xml:space="preserve"> of Section 60.4244(g) of 40 CFR Part 60</w:t>
      </w:r>
      <w:bookmarkEnd w:id="332"/>
      <w:r>
        <w:rPr>
          <w:rFonts w:ascii="Arial" w:hAnsi="Arial" w:cs="Arial"/>
          <w:sz w:val="20"/>
          <w:szCs w:val="20"/>
        </w:rPr>
        <w:t>:</w:t>
      </w:r>
    </w:p>
    <w:p w14:paraId="45E436E5" w14:textId="560A6FE2" w:rsidR="00C76A53" w:rsidRDefault="00C76A53" w:rsidP="00074F91">
      <w:pPr>
        <w:spacing w:after="0" w:line="240" w:lineRule="auto"/>
        <w:rPr>
          <w:rFonts w:ascii="Arial" w:hAnsi="Arial" w:cs="Arial"/>
          <w:sz w:val="20"/>
          <w:szCs w:val="20"/>
        </w:rPr>
      </w:pPr>
    </w:p>
    <w:p w14:paraId="669AD4FB" w14:textId="2607324A" w:rsidR="005814D1" w:rsidRDefault="005814D1" w:rsidP="005814D1">
      <w:pPr>
        <w:pStyle w:val="NoSpacing"/>
        <w:jc w:val="center"/>
        <w:rPr>
          <w:rFonts w:ascii="Arial" w:hAnsi="Arial" w:cs="Arial"/>
          <w:sz w:val="20"/>
          <w:szCs w:val="20"/>
        </w:rPr>
      </w:pPr>
      <w:r w:rsidRPr="000B37E2">
        <w:rPr>
          <w:rFonts w:ascii="Arial" w:hAnsi="Arial" w:cs="Arial"/>
          <w:b/>
          <w:bCs/>
          <w:sz w:val="20"/>
          <w:szCs w:val="20"/>
        </w:rPr>
        <w:t xml:space="preserve">Table </w:t>
      </w:r>
      <w:r>
        <w:rPr>
          <w:rFonts w:ascii="Arial" w:hAnsi="Arial" w:cs="Arial"/>
          <w:b/>
          <w:bCs/>
          <w:sz w:val="20"/>
          <w:szCs w:val="20"/>
        </w:rPr>
        <w:t>5</w:t>
      </w:r>
      <w:r w:rsidR="00EC0F70">
        <w:rPr>
          <w:rFonts w:ascii="Arial" w:hAnsi="Arial" w:cs="Arial"/>
          <w:b/>
          <w:bCs/>
          <w:sz w:val="20"/>
          <w:szCs w:val="20"/>
        </w:rPr>
        <w:t>8</w:t>
      </w:r>
      <w:r w:rsidR="0094208B">
        <w:rPr>
          <w:rFonts w:ascii="Arial" w:hAnsi="Arial" w:cs="Arial"/>
          <w:b/>
          <w:bCs/>
          <w:sz w:val="20"/>
          <w:szCs w:val="20"/>
        </w:rPr>
        <w:t>.</w:t>
      </w:r>
      <w:r w:rsidRPr="000B37E2">
        <w:rPr>
          <w:rFonts w:ascii="Arial" w:hAnsi="Arial" w:cs="Arial"/>
          <w:b/>
          <w:bCs/>
          <w:sz w:val="20"/>
          <w:szCs w:val="20"/>
        </w:rPr>
        <w:t xml:space="preserve"> </w:t>
      </w:r>
      <w:r>
        <w:rPr>
          <w:rFonts w:ascii="Arial" w:hAnsi="Arial" w:cs="Arial"/>
          <w:b/>
          <w:bCs/>
          <w:sz w:val="20"/>
          <w:szCs w:val="20"/>
        </w:rPr>
        <w:t>Response Factor Calculation</w:t>
      </w:r>
      <w:r w:rsidR="00344800">
        <w:rPr>
          <w:rFonts w:ascii="Arial" w:hAnsi="Arial" w:cs="Arial"/>
          <w:b/>
          <w:bCs/>
          <w:sz w:val="20"/>
          <w:szCs w:val="20"/>
        </w:rPr>
        <w:t xml:space="preserve"> for M320 and ASTM</w:t>
      </w:r>
      <w:r w:rsidR="009A7799">
        <w:rPr>
          <w:rFonts w:ascii="Arial" w:hAnsi="Arial" w:cs="Arial"/>
          <w:b/>
          <w:bCs/>
          <w:sz w:val="20"/>
          <w:szCs w:val="20"/>
        </w:rPr>
        <w:t xml:space="preserve"> </w:t>
      </w:r>
      <w:r w:rsidR="009A7799" w:rsidRPr="009A7799">
        <w:rPr>
          <w:rFonts w:ascii="Arial" w:hAnsi="Arial" w:cs="Arial"/>
          <w:b/>
          <w:bCs/>
          <w:sz w:val="20"/>
          <w:szCs w:val="20"/>
        </w:rPr>
        <w:t>D6348-03</w:t>
      </w:r>
    </w:p>
    <w:tbl>
      <w:tblPr>
        <w:tblW w:w="8208"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000" w:firstRow="0" w:lastRow="0" w:firstColumn="0" w:lastColumn="0" w:noHBand="0" w:noVBand="0"/>
      </w:tblPr>
      <w:tblGrid>
        <w:gridCol w:w="8208"/>
      </w:tblGrid>
      <w:tr w:rsidR="00796B03" w:rsidRPr="00796B03" w14:paraId="7AE69371" w14:textId="77777777" w:rsidTr="005814D1">
        <w:trPr>
          <w:cantSplit/>
          <w:trHeight w:val="360"/>
          <w:jc w:val="center"/>
        </w:trPr>
        <w:tc>
          <w:tcPr>
            <w:tcW w:w="8208" w:type="dxa"/>
            <w:vAlign w:val="center"/>
          </w:tcPr>
          <w:p w14:paraId="7C627AF1" w14:textId="503E63C0" w:rsidR="00796B03" w:rsidRPr="00796B03" w:rsidRDefault="00796B03" w:rsidP="00796B03">
            <w:pPr>
              <w:pStyle w:val="NoSpacing"/>
              <w:rPr>
                <w:rFonts w:ascii="Arial" w:hAnsi="Arial" w:cs="Arial"/>
                <w:sz w:val="20"/>
                <w:szCs w:val="20"/>
              </w:rPr>
            </w:pPr>
            <w:r w:rsidRPr="00796B03">
              <w:rPr>
                <w:rFonts w:ascii="Arial" w:hAnsi="Arial" w:cs="Arial"/>
                <w:sz w:val="20"/>
                <w:szCs w:val="20"/>
              </w:rPr>
              <w:t xml:space="preserve">Formula used to calculate </w:t>
            </w:r>
            <w:r w:rsidR="00C16B7B" w:rsidRPr="00725C5C">
              <w:rPr>
                <w:rFonts w:ascii="Arial" w:hAnsi="Arial" w:cs="Arial"/>
                <w:sz w:val="20"/>
                <w:szCs w:val="20"/>
              </w:rPr>
              <w:t>Optional</w:t>
            </w:r>
            <w:r w:rsidR="00C16B7B">
              <w:rPr>
                <w:rFonts w:ascii="Arial" w:hAnsi="Arial" w:cs="Arial"/>
                <w:sz w:val="20"/>
                <w:szCs w:val="20"/>
              </w:rPr>
              <w:t xml:space="preserve"> </w:t>
            </w:r>
            <w:r w:rsidRPr="00796B03">
              <w:rPr>
                <w:rFonts w:ascii="Arial" w:hAnsi="Arial" w:cs="Arial"/>
                <w:sz w:val="20"/>
                <w:szCs w:val="20"/>
              </w:rPr>
              <w:t>Response Factor of compound i when measured with M25A.</w:t>
            </w:r>
          </w:p>
          <w:p w14:paraId="691364A9" w14:textId="77777777" w:rsidR="00796B03" w:rsidRPr="00796B03" w:rsidRDefault="00796B03" w:rsidP="00796B03">
            <w:pPr>
              <w:pStyle w:val="NoSpacing"/>
              <w:rPr>
                <w:rFonts w:ascii="Arial" w:hAnsi="Arial" w:cs="Arial"/>
                <w:sz w:val="20"/>
                <w:szCs w:val="20"/>
              </w:rPr>
            </w:pPr>
          </w:p>
          <w:p w14:paraId="2809A401" w14:textId="0B477E29" w:rsidR="00796B03" w:rsidRPr="00796B03" w:rsidRDefault="00796B03" w:rsidP="00796B03">
            <w:pPr>
              <w:pStyle w:val="NoSpacing"/>
              <w:rPr>
                <w:rFonts w:ascii="Arial" w:hAnsi="Arial" w:cs="Arial"/>
                <w:sz w:val="20"/>
                <w:szCs w:val="20"/>
              </w:rPr>
            </w:pPr>
            <w:r w:rsidRPr="00796B03">
              <w:rPr>
                <w:rFonts w:ascii="Arial" w:hAnsi="Arial" w:cs="Arial"/>
                <w:sz w:val="20"/>
                <w:szCs w:val="20"/>
              </w:rPr>
              <w:t>RF</w:t>
            </w:r>
            <w:r w:rsidRPr="00145C41">
              <w:rPr>
                <w:rFonts w:ascii="Arial" w:hAnsi="Arial" w:cs="Arial"/>
                <w:sz w:val="20"/>
                <w:szCs w:val="20"/>
                <w:vertAlign w:val="superscript"/>
              </w:rPr>
              <w:t>i</w:t>
            </w:r>
            <w:r w:rsidRPr="00796B03">
              <w:rPr>
                <w:rFonts w:ascii="Arial" w:hAnsi="Arial" w:cs="Arial"/>
                <w:sz w:val="20"/>
                <w:szCs w:val="20"/>
                <w:vertAlign w:val="subscript"/>
              </w:rPr>
              <w:t xml:space="preserve"> </w:t>
            </w:r>
            <w:r w:rsidRPr="00796B03">
              <w:rPr>
                <w:rFonts w:ascii="Arial" w:hAnsi="Arial" w:cs="Arial"/>
                <w:sz w:val="20"/>
                <w:szCs w:val="20"/>
              </w:rPr>
              <w:t>= C</w:t>
            </w:r>
            <w:r w:rsidRPr="00796B03">
              <w:rPr>
                <w:rFonts w:ascii="Arial" w:hAnsi="Arial" w:cs="Arial"/>
                <w:sz w:val="20"/>
                <w:szCs w:val="20"/>
                <w:vertAlign w:val="subscript"/>
              </w:rPr>
              <w:t>Mi</w:t>
            </w:r>
            <w:r w:rsidRPr="00796B03">
              <w:rPr>
                <w:rFonts w:ascii="Arial" w:hAnsi="Arial" w:cs="Arial"/>
                <w:sz w:val="20"/>
                <w:szCs w:val="20"/>
              </w:rPr>
              <w:t xml:space="preserve"> / C</w:t>
            </w:r>
            <w:r w:rsidRPr="00796B03">
              <w:rPr>
                <w:rFonts w:ascii="Arial" w:hAnsi="Arial" w:cs="Arial"/>
                <w:sz w:val="20"/>
                <w:szCs w:val="20"/>
                <w:vertAlign w:val="subscript"/>
              </w:rPr>
              <w:t>Ai</w:t>
            </w:r>
            <w:r w:rsidRPr="00796B03">
              <w:rPr>
                <w:rFonts w:ascii="Arial" w:hAnsi="Arial" w:cs="Arial"/>
                <w:sz w:val="20"/>
                <w:szCs w:val="20"/>
              </w:rPr>
              <w:tab/>
              <w:t>(Eq. 4)</w:t>
            </w:r>
          </w:p>
          <w:p w14:paraId="14E57077" w14:textId="77777777" w:rsidR="00796B03" w:rsidRPr="00796B03" w:rsidRDefault="00796B03" w:rsidP="00796B03">
            <w:pPr>
              <w:pStyle w:val="NoSpacing"/>
              <w:rPr>
                <w:rFonts w:ascii="Arial" w:hAnsi="Arial" w:cs="Arial"/>
                <w:sz w:val="20"/>
                <w:szCs w:val="20"/>
              </w:rPr>
            </w:pPr>
          </w:p>
          <w:p w14:paraId="41183E40" w14:textId="5FB36E5C" w:rsidR="00796B03" w:rsidRPr="00796B03" w:rsidRDefault="00796B03" w:rsidP="00796B03">
            <w:pPr>
              <w:pStyle w:val="NoSpacing"/>
              <w:rPr>
                <w:rFonts w:ascii="Arial" w:hAnsi="Arial" w:cs="Arial"/>
                <w:sz w:val="20"/>
                <w:szCs w:val="20"/>
              </w:rPr>
            </w:pPr>
            <w:r w:rsidRPr="00796B03">
              <w:rPr>
                <w:rFonts w:ascii="Arial" w:hAnsi="Arial" w:cs="Arial"/>
                <w:sz w:val="20"/>
                <w:szCs w:val="20"/>
              </w:rPr>
              <w:t>Where:</w:t>
            </w:r>
          </w:p>
          <w:p w14:paraId="5A18FFDB" w14:textId="77777777" w:rsidR="00796B03" w:rsidRPr="00796B03" w:rsidRDefault="00796B03" w:rsidP="00796B03">
            <w:pPr>
              <w:pStyle w:val="NoSpacing"/>
              <w:rPr>
                <w:rFonts w:ascii="Arial" w:hAnsi="Arial" w:cs="Arial"/>
                <w:sz w:val="20"/>
                <w:szCs w:val="20"/>
              </w:rPr>
            </w:pPr>
          </w:p>
          <w:p w14:paraId="0C1C4FE6" w14:textId="67F0B028" w:rsidR="00796B03" w:rsidRPr="00796B03" w:rsidRDefault="00796B03" w:rsidP="00796B03">
            <w:pPr>
              <w:pStyle w:val="NoSpacing"/>
              <w:rPr>
                <w:rFonts w:ascii="Arial" w:hAnsi="Arial" w:cs="Arial"/>
                <w:sz w:val="20"/>
                <w:szCs w:val="20"/>
              </w:rPr>
            </w:pPr>
            <w:r w:rsidRPr="00796B03">
              <w:rPr>
                <w:rFonts w:ascii="Arial" w:hAnsi="Arial" w:cs="Arial"/>
                <w:sz w:val="20"/>
                <w:szCs w:val="20"/>
              </w:rPr>
              <w:t>RF</w:t>
            </w:r>
            <w:r w:rsidRPr="00484061">
              <w:rPr>
                <w:rFonts w:ascii="Arial" w:hAnsi="Arial" w:cs="Arial"/>
                <w:sz w:val="20"/>
                <w:szCs w:val="20"/>
                <w:vertAlign w:val="superscript"/>
              </w:rPr>
              <w:t xml:space="preserve">i </w:t>
            </w:r>
            <w:r w:rsidRPr="00796B03">
              <w:rPr>
                <w:rFonts w:ascii="Arial" w:hAnsi="Arial" w:cs="Arial"/>
                <w:sz w:val="20"/>
                <w:szCs w:val="20"/>
              </w:rPr>
              <w:t>= Response factor of compound i when measured with M25A.</w:t>
            </w:r>
          </w:p>
          <w:p w14:paraId="3531EE24" w14:textId="77777777" w:rsidR="00796B03" w:rsidRPr="00796B03" w:rsidRDefault="00796B03" w:rsidP="00796B03">
            <w:pPr>
              <w:pStyle w:val="NoSpacing"/>
              <w:rPr>
                <w:rFonts w:ascii="Arial" w:hAnsi="Arial" w:cs="Arial"/>
                <w:sz w:val="20"/>
                <w:szCs w:val="20"/>
              </w:rPr>
            </w:pPr>
          </w:p>
          <w:p w14:paraId="5789AEC6" w14:textId="17FBDAC5" w:rsidR="00796B03" w:rsidRPr="00796B03" w:rsidRDefault="00796B03" w:rsidP="00796B03">
            <w:pPr>
              <w:pStyle w:val="NoSpacing"/>
              <w:rPr>
                <w:rFonts w:ascii="Arial" w:hAnsi="Arial" w:cs="Arial"/>
                <w:sz w:val="20"/>
                <w:szCs w:val="20"/>
              </w:rPr>
            </w:pPr>
            <w:r w:rsidRPr="00796B03">
              <w:rPr>
                <w:rFonts w:ascii="Arial" w:hAnsi="Arial" w:cs="Arial"/>
                <w:sz w:val="20"/>
                <w:szCs w:val="20"/>
              </w:rPr>
              <w:t>C</w:t>
            </w:r>
            <w:r w:rsidRPr="00484061">
              <w:rPr>
                <w:rFonts w:ascii="Arial" w:hAnsi="Arial" w:cs="Arial"/>
                <w:sz w:val="20"/>
                <w:szCs w:val="20"/>
                <w:vertAlign w:val="superscript"/>
              </w:rPr>
              <w:t>Mi</w:t>
            </w:r>
            <w:r w:rsidRPr="00796B03">
              <w:rPr>
                <w:rFonts w:ascii="Arial" w:hAnsi="Arial" w:cs="Arial"/>
                <w:sz w:val="20"/>
                <w:szCs w:val="20"/>
              </w:rPr>
              <w:t xml:space="preserve"> = Measured concentration of compound i in ppmv as carbon.</w:t>
            </w:r>
          </w:p>
          <w:p w14:paraId="5802B7A6" w14:textId="77777777" w:rsidR="00796B03" w:rsidRPr="00796B03" w:rsidRDefault="00796B03" w:rsidP="00796B03">
            <w:pPr>
              <w:pStyle w:val="NoSpacing"/>
              <w:rPr>
                <w:rFonts w:ascii="Arial" w:hAnsi="Arial" w:cs="Arial"/>
                <w:sz w:val="20"/>
                <w:szCs w:val="20"/>
              </w:rPr>
            </w:pPr>
          </w:p>
          <w:p w14:paraId="3474AB90" w14:textId="62525303" w:rsidR="00796B03" w:rsidRPr="00796B03" w:rsidRDefault="00796B03" w:rsidP="00484061">
            <w:pPr>
              <w:pStyle w:val="NoSpacing"/>
              <w:rPr>
                <w:rFonts w:ascii="Arial" w:hAnsi="Arial" w:cs="Arial"/>
                <w:sz w:val="20"/>
                <w:szCs w:val="20"/>
              </w:rPr>
            </w:pPr>
            <w:r w:rsidRPr="00796B03">
              <w:rPr>
                <w:rFonts w:ascii="Arial" w:hAnsi="Arial" w:cs="Arial"/>
                <w:sz w:val="20"/>
                <w:szCs w:val="20"/>
              </w:rPr>
              <w:t>C</w:t>
            </w:r>
            <w:r w:rsidRPr="00484061">
              <w:rPr>
                <w:rFonts w:ascii="Arial" w:hAnsi="Arial" w:cs="Arial"/>
                <w:sz w:val="20"/>
                <w:szCs w:val="20"/>
                <w:vertAlign w:val="superscript"/>
              </w:rPr>
              <w:t>Ai</w:t>
            </w:r>
            <w:r w:rsidRPr="00796B03">
              <w:rPr>
                <w:rFonts w:ascii="Arial" w:hAnsi="Arial" w:cs="Arial"/>
                <w:sz w:val="20"/>
                <w:szCs w:val="20"/>
              </w:rPr>
              <w:t xml:space="preserve"> = True concentration of compound i in ppmv as carbon.</w:t>
            </w:r>
          </w:p>
        </w:tc>
      </w:tr>
    </w:tbl>
    <w:p w14:paraId="0CFCFD8D" w14:textId="2748557A" w:rsidR="00444207" w:rsidRDefault="00444207" w:rsidP="00D91C6D">
      <w:pPr>
        <w:spacing w:after="0" w:line="240" w:lineRule="auto"/>
        <w:rPr>
          <w:rFonts w:ascii="Arial" w:hAnsi="Arial" w:cs="Arial"/>
          <w:sz w:val="20"/>
          <w:szCs w:val="20"/>
        </w:rPr>
      </w:pPr>
    </w:p>
    <w:p w14:paraId="61401226" w14:textId="12594D1F" w:rsidR="00227BFD" w:rsidRPr="00B1151A" w:rsidRDefault="00227BFD" w:rsidP="00E40034">
      <w:pPr>
        <w:pStyle w:val="NoSpacing"/>
        <w:numPr>
          <w:ilvl w:val="0"/>
          <w:numId w:val="7"/>
        </w:numPr>
        <w:ind w:left="547" w:hanging="547"/>
        <w:jc w:val="both"/>
        <w:rPr>
          <w:rFonts w:ascii="Arial" w:hAnsi="Arial" w:cs="Arial"/>
          <w:sz w:val="20"/>
          <w:szCs w:val="20"/>
        </w:rPr>
      </w:pPr>
      <w:r>
        <w:rPr>
          <w:rFonts w:ascii="Arial" w:hAnsi="Arial" w:cs="Arial"/>
          <w:sz w:val="20"/>
          <w:szCs w:val="20"/>
        </w:rPr>
        <w:t xml:space="preserve">Calculate the Correct Concentration </w:t>
      </w:r>
      <w:r w:rsidRPr="00F018B8">
        <w:rPr>
          <w:rFonts w:ascii="Arial" w:hAnsi="Arial" w:cs="Arial"/>
          <w:sz w:val="20"/>
          <w:szCs w:val="20"/>
        </w:rPr>
        <w:t xml:space="preserve">using </w:t>
      </w:r>
      <w:r w:rsidR="00D60DE4">
        <w:rPr>
          <w:rFonts w:ascii="Arial" w:hAnsi="Arial" w:cs="Arial"/>
          <w:sz w:val="20"/>
          <w:szCs w:val="20"/>
        </w:rPr>
        <w:t>Response Factor</w:t>
      </w:r>
      <w:r>
        <w:rPr>
          <w:rFonts w:ascii="Arial" w:hAnsi="Arial" w:cs="Arial"/>
          <w:sz w:val="20"/>
          <w:szCs w:val="20"/>
        </w:rPr>
        <w:t xml:space="preserve">, </w:t>
      </w:r>
      <w:r w:rsidR="00D60DE4" w:rsidRPr="00D60DE4">
        <w:rPr>
          <w:rFonts w:ascii="Arial" w:hAnsi="Arial" w:cs="Arial"/>
          <w:sz w:val="20"/>
          <w:szCs w:val="20"/>
        </w:rPr>
        <w:t>C</w:t>
      </w:r>
      <w:r w:rsidR="00D60DE4" w:rsidRPr="00D60DE4">
        <w:rPr>
          <w:rFonts w:ascii="Arial" w:hAnsi="Arial" w:cs="Arial"/>
          <w:sz w:val="20"/>
          <w:szCs w:val="20"/>
          <w:vertAlign w:val="superscript"/>
        </w:rPr>
        <w:t>icorr</w:t>
      </w:r>
      <w:r>
        <w:rPr>
          <w:rFonts w:ascii="Arial" w:hAnsi="Arial" w:cs="Arial"/>
          <w:sz w:val="20"/>
          <w:szCs w:val="20"/>
        </w:rPr>
        <w:t xml:space="preserve"> (</w:t>
      </w:r>
      <w:r w:rsidR="00D60DE4">
        <w:rPr>
          <w:rFonts w:ascii="Arial" w:hAnsi="Arial" w:cs="Arial"/>
          <w:sz w:val="20"/>
          <w:szCs w:val="20"/>
        </w:rPr>
        <w:t>ppm)</w:t>
      </w:r>
      <w:r>
        <w:rPr>
          <w:rFonts w:ascii="Arial" w:hAnsi="Arial" w:cs="Arial"/>
          <w:sz w:val="20"/>
          <w:szCs w:val="20"/>
        </w:rPr>
        <w:t xml:space="preserve"> </w:t>
      </w:r>
      <w:r w:rsidR="00FB7163" w:rsidRPr="00FB7163">
        <w:rPr>
          <w:rFonts w:ascii="Arial" w:hAnsi="Arial" w:cs="Arial"/>
          <w:sz w:val="20"/>
          <w:szCs w:val="20"/>
        </w:rPr>
        <w:t xml:space="preserve">for each VOC compound as follows using below Equations </w:t>
      </w:r>
      <w:r w:rsidR="00FB7163">
        <w:rPr>
          <w:rFonts w:ascii="Arial" w:hAnsi="Arial" w:cs="Arial"/>
          <w:sz w:val="20"/>
          <w:szCs w:val="20"/>
        </w:rPr>
        <w:t>5</w:t>
      </w:r>
      <w:r w:rsidR="00FB7163" w:rsidRPr="00FB7163">
        <w:rPr>
          <w:rFonts w:ascii="Arial" w:hAnsi="Arial" w:cs="Arial"/>
          <w:sz w:val="20"/>
          <w:szCs w:val="20"/>
        </w:rPr>
        <w:t xml:space="preserve"> of Section 60.4244(g) of 40 CFR Part 60</w:t>
      </w:r>
      <w:r w:rsidR="00FB7163">
        <w:rPr>
          <w:rFonts w:ascii="Arial" w:hAnsi="Arial" w:cs="Arial"/>
          <w:sz w:val="20"/>
          <w:szCs w:val="20"/>
        </w:rPr>
        <w:t xml:space="preserve"> </w:t>
      </w:r>
      <w:r>
        <w:rPr>
          <w:rFonts w:ascii="Arial" w:hAnsi="Arial" w:cs="Arial"/>
          <w:sz w:val="20"/>
          <w:szCs w:val="20"/>
        </w:rPr>
        <w:t>as follows:</w:t>
      </w:r>
    </w:p>
    <w:p w14:paraId="72051D22" w14:textId="603757AE" w:rsidR="004C470C" w:rsidRDefault="004C470C" w:rsidP="00C76A53">
      <w:pPr>
        <w:spacing w:after="0" w:line="240" w:lineRule="auto"/>
        <w:rPr>
          <w:rFonts w:ascii="Arial" w:hAnsi="Arial" w:cs="Arial"/>
          <w:sz w:val="20"/>
          <w:szCs w:val="20"/>
        </w:rPr>
      </w:pPr>
    </w:p>
    <w:p w14:paraId="608CCBDF" w14:textId="26703855" w:rsidR="005814D1" w:rsidRDefault="005814D1" w:rsidP="005814D1">
      <w:pPr>
        <w:pStyle w:val="NoSpacing"/>
        <w:jc w:val="center"/>
        <w:rPr>
          <w:rFonts w:ascii="Arial" w:hAnsi="Arial" w:cs="Arial"/>
          <w:sz w:val="20"/>
          <w:szCs w:val="20"/>
        </w:rPr>
      </w:pPr>
      <w:r w:rsidRPr="000B37E2">
        <w:rPr>
          <w:rFonts w:ascii="Arial" w:hAnsi="Arial" w:cs="Arial"/>
          <w:b/>
          <w:bCs/>
          <w:sz w:val="20"/>
          <w:szCs w:val="20"/>
        </w:rPr>
        <w:t xml:space="preserve">Table </w:t>
      </w:r>
      <w:r w:rsidR="007E1047">
        <w:rPr>
          <w:rFonts w:ascii="Arial" w:hAnsi="Arial" w:cs="Arial"/>
          <w:b/>
          <w:bCs/>
          <w:sz w:val="20"/>
          <w:szCs w:val="20"/>
        </w:rPr>
        <w:t>5</w:t>
      </w:r>
      <w:r w:rsidR="00EC0F70">
        <w:rPr>
          <w:rFonts w:ascii="Arial" w:hAnsi="Arial" w:cs="Arial"/>
          <w:b/>
          <w:bCs/>
          <w:sz w:val="20"/>
          <w:szCs w:val="20"/>
        </w:rPr>
        <w:t>9</w:t>
      </w:r>
      <w:r w:rsidR="0094208B">
        <w:rPr>
          <w:rFonts w:ascii="Arial" w:hAnsi="Arial" w:cs="Arial"/>
          <w:b/>
          <w:bCs/>
          <w:sz w:val="20"/>
          <w:szCs w:val="20"/>
        </w:rPr>
        <w:t>.</w:t>
      </w:r>
      <w:r w:rsidRPr="000B37E2">
        <w:rPr>
          <w:rFonts w:ascii="Arial" w:hAnsi="Arial" w:cs="Arial"/>
          <w:b/>
          <w:bCs/>
          <w:sz w:val="20"/>
          <w:szCs w:val="20"/>
        </w:rPr>
        <w:t xml:space="preserve"> </w:t>
      </w:r>
      <w:r w:rsidR="0089178A" w:rsidRPr="0089178A">
        <w:rPr>
          <w:rFonts w:ascii="Arial" w:hAnsi="Arial" w:cs="Arial"/>
          <w:b/>
          <w:bCs/>
          <w:sz w:val="20"/>
          <w:szCs w:val="20"/>
        </w:rPr>
        <w:t xml:space="preserve">Concentration </w:t>
      </w:r>
      <w:r w:rsidR="0089178A">
        <w:rPr>
          <w:rFonts w:ascii="Arial" w:hAnsi="Arial" w:cs="Arial"/>
          <w:b/>
          <w:bCs/>
          <w:sz w:val="20"/>
          <w:szCs w:val="20"/>
        </w:rPr>
        <w:t>o</w:t>
      </w:r>
      <w:r w:rsidR="0089178A" w:rsidRPr="0089178A">
        <w:rPr>
          <w:rFonts w:ascii="Arial" w:hAnsi="Arial" w:cs="Arial"/>
          <w:b/>
          <w:bCs/>
          <w:sz w:val="20"/>
          <w:szCs w:val="20"/>
        </w:rPr>
        <w:t xml:space="preserve">f Compound </w:t>
      </w:r>
      <w:r w:rsidR="0089178A">
        <w:rPr>
          <w:rFonts w:ascii="Arial" w:hAnsi="Arial" w:cs="Arial"/>
          <w:b/>
          <w:bCs/>
          <w:sz w:val="20"/>
          <w:szCs w:val="20"/>
        </w:rPr>
        <w:t>(</w:t>
      </w:r>
      <w:r w:rsidR="0089178A" w:rsidRPr="0089178A">
        <w:rPr>
          <w:rFonts w:ascii="Arial" w:hAnsi="Arial" w:cs="Arial"/>
          <w:b/>
          <w:bCs/>
          <w:sz w:val="20"/>
          <w:szCs w:val="20"/>
        </w:rPr>
        <w:t xml:space="preserve">ppmv as </w:t>
      </w:r>
      <w:r w:rsidR="0089178A">
        <w:rPr>
          <w:rFonts w:ascii="Arial" w:hAnsi="Arial" w:cs="Arial"/>
          <w:b/>
          <w:bCs/>
          <w:sz w:val="20"/>
          <w:szCs w:val="20"/>
        </w:rPr>
        <w:t xml:space="preserve">C) </w:t>
      </w:r>
      <w:r>
        <w:rPr>
          <w:rFonts w:ascii="Arial" w:hAnsi="Arial" w:cs="Arial"/>
          <w:b/>
          <w:bCs/>
          <w:sz w:val="20"/>
          <w:szCs w:val="20"/>
        </w:rPr>
        <w:t>Calculation</w:t>
      </w:r>
      <w:r w:rsidR="0089178A">
        <w:rPr>
          <w:rFonts w:ascii="Arial" w:hAnsi="Arial" w:cs="Arial"/>
          <w:b/>
          <w:bCs/>
          <w:sz w:val="20"/>
          <w:szCs w:val="20"/>
        </w:rPr>
        <w:t xml:space="preserve"> </w:t>
      </w:r>
      <w:r w:rsidR="0089178A" w:rsidRPr="0089178A">
        <w:rPr>
          <w:rFonts w:ascii="Arial" w:hAnsi="Arial" w:cs="Arial"/>
          <w:b/>
          <w:bCs/>
          <w:sz w:val="20"/>
          <w:szCs w:val="20"/>
        </w:rPr>
        <w:t>for M320 and ASTM D6348-03</w:t>
      </w:r>
    </w:p>
    <w:tbl>
      <w:tblPr>
        <w:tblW w:w="8208"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000" w:firstRow="0" w:lastRow="0" w:firstColumn="0" w:lastColumn="0" w:noHBand="0" w:noVBand="0"/>
      </w:tblPr>
      <w:tblGrid>
        <w:gridCol w:w="8208"/>
      </w:tblGrid>
      <w:tr w:rsidR="00796B03" w:rsidRPr="00796B03" w14:paraId="50685E0F" w14:textId="77777777" w:rsidTr="00EB40B8">
        <w:trPr>
          <w:cantSplit/>
          <w:trHeight w:val="360"/>
          <w:jc w:val="center"/>
        </w:trPr>
        <w:tc>
          <w:tcPr>
            <w:tcW w:w="8208" w:type="dxa"/>
            <w:shd w:val="clear" w:color="auto" w:fill="auto"/>
            <w:vAlign w:val="center"/>
          </w:tcPr>
          <w:p w14:paraId="4D42EA76" w14:textId="7F252A8B" w:rsidR="00796B03" w:rsidRPr="00796B03" w:rsidRDefault="00796B03" w:rsidP="00796B03">
            <w:pPr>
              <w:pStyle w:val="NoSpacing"/>
              <w:rPr>
                <w:rFonts w:ascii="Arial" w:hAnsi="Arial" w:cs="Arial"/>
                <w:sz w:val="20"/>
                <w:szCs w:val="20"/>
              </w:rPr>
            </w:pPr>
            <w:r w:rsidRPr="00796B03">
              <w:rPr>
                <w:rFonts w:ascii="Arial" w:hAnsi="Arial" w:cs="Arial"/>
                <w:sz w:val="20"/>
                <w:szCs w:val="20"/>
              </w:rPr>
              <w:t>Formula to calculate concentration of compound i corrected to the value that would have been measured by M25A, ppmv as carbon.</w:t>
            </w:r>
          </w:p>
          <w:p w14:paraId="1B298637" w14:textId="77777777" w:rsidR="00796B03" w:rsidRPr="00796B03" w:rsidRDefault="00796B03" w:rsidP="00796B03">
            <w:pPr>
              <w:pStyle w:val="NoSpacing"/>
              <w:rPr>
                <w:rFonts w:ascii="Arial" w:hAnsi="Arial" w:cs="Arial"/>
                <w:sz w:val="20"/>
                <w:szCs w:val="20"/>
              </w:rPr>
            </w:pPr>
          </w:p>
          <w:p w14:paraId="230E9B30" w14:textId="77777777" w:rsidR="00796B03" w:rsidRPr="00796B03" w:rsidRDefault="00796B03" w:rsidP="00796B03">
            <w:pPr>
              <w:pStyle w:val="NoSpacing"/>
              <w:rPr>
                <w:rFonts w:ascii="Arial" w:hAnsi="Arial" w:cs="Arial"/>
                <w:sz w:val="20"/>
                <w:szCs w:val="20"/>
              </w:rPr>
            </w:pPr>
            <w:r w:rsidRPr="00796B03">
              <w:rPr>
                <w:rFonts w:ascii="Arial" w:hAnsi="Arial" w:cs="Arial"/>
                <w:sz w:val="20"/>
                <w:szCs w:val="20"/>
              </w:rPr>
              <w:t>C</w:t>
            </w:r>
            <w:r w:rsidRPr="005875A3">
              <w:rPr>
                <w:rFonts w:ascii="Arial" w:hAnsi="Arial" w:cs="Arial"/>
                <w:sz w:val="20"/>
                <w:szCs w:val="20"/>
                <w:vertAlign w:val="subscript"/>
              </w:rPr>
              <w:t>icorr</w:t>
            </w:r>
            <w:r w:rsidRPr="00796B03">
              <w:rPr>
                <w:rFonts w:ascii="Arial" w:hAnsi="Arial" w:cs="Arial"/>
                <w:sz w:val="20"/>
                <w:szCs w:val="20"/>
                <w:vertAlign w:val="subscript"/>
              </w:rPr>
              <w:t xml:space="preserve"> </w:t>
            </w:r>
            <w:r w:rsidRPr="00796B03">
              <w:rPr>
                <w:rFonts w:ascii="Arial" w:hAnsi="Arial" w:cs="Arial"/>
                <w:sz w:val="20"/>
                <w:szCs w:val="20"/>
              </w:rPr>
              <w:t>= RF</w:t>
            </w:r>
            <w:r w:rsidRPr="00796B03">
              <w:rPr>
                <w:rFonts w:ascii="Arial" w:hAnsi="Arial" w:cs="Arial"/>
                <w:sz w:val="20"/>
                <w:szCs w:val="20"/>
                <w:vertAlign w:val="subscript"/>
              </w:rPr>
              <w:t>i</w:t>
            </w:r>
            <w:r w:rsidRPr="00796B03">
              <w:rPr>
                <w:rFonts w:ascii="Arial" w:hAnsi="Arial" w:cs="Arial"/>
                <w:sz w:val="20"/>
                <w:szCs w:val="20"/>
              </w:rPr>
              <w:t xml:space="preserve"> x C</w:t>
            </w:r>
            <w:r w:rsidRPr="00796B03">
              <w:rPr>
                <w:rFonts w:ascii="Arial" w:hAnsi="Arial" w:cs="Arial"/>
                <w:sz w:val="20"/>
                <w:szCs w:val="20"/>
                <w:vertAlign w:val="subscript"/>
              </w:rPr>
              <w:t>imeas</w:t>
            </w:r>
            <w:r w:rsidRPr="00796B03">
              <w:rPr>
                <w:rFonts w:ascii="Arial" w:hAnsi="Arial" w:cs="Arial"/>
                <w:sz w:val="20"/>
                <w:szCs w:val="20"/>
              </w:rPr>
              <w:tab/>
              <w:t>(Eq. 5)</w:t>
            </w:r>
          </w:p>
          <w:p w14:paraId="0264448D" w14:textId="77777777" w:rsidR="00796B03" w:rsidRPr="00796B03" w:rsidRDefault="00796B03" w:rsidP="00796B03">
            <w:pPr>
              <w:pStyle w:val="NoSpacing"/>
              <w:rPr>
                <w:rFonts w:ascii="Arial" w:hAnsi="Arial" w:cs="Arial"/>
                <w:sz w:val="20"/>
                <w:szCs w:val="20"/>
              </w:rPr>
            </w:pPr>
          </w:p>
          <w:p w14:paraId="5BA68CF8" w14:textId="50BFA171" w:rsidR="00796B03" w:rsidRPr="00796B03" w:rsidRDefault="00796B03" w:rsidP="00796B03">
            <w:pPr>
              <w:pStyle w:val="NoSpacing"/>
              <w:rPr>
                <w:rFonts w:ascii="Arial" w:hAnsi="Arial" w:cs="Arial"/>
                <w:sz w:val="20"/>
                <w:szCs w:val="20"/>
              </w:rPr>
            </w:pPr>
            <w:r w:rsidRPr="00796B03">
              <w:rPr>
                <w:rFonts w:ascii="Arial" w:hAnsi="Arial" w:cs="Arial"/>
                <w:sz w:val="20"/>
                <w:szCs w:val="20"/>
              </w:rPr>
              <w:t>Where:</w:t>
            </w:r>
          </w:p>
          <w:p w14:paraId="1F7AE555" w14:textId="77777777" w:rsidR="00796B03" w:rsidRPr="00796B03" w:rsidRDefault="00796B03" w:rsidP="00796B03">
            <w:pPr>
              <w:pStyle w:val="NoSpacing"/>
              <w:rPr>
                <w:rFonts w:ascii="Arial" w:hAnsi="Arial" w:cs="Arial"/>
                <w:sz w:val="20"/>
                <w:szCs w:val="20"/>
              </w:rPr>
            </w:pPr>
          </w:p>
          <w:p w14:paraId="0A3312F4" w14:textId="0491492B" w:rsidR="00796B03" w:rsidRPr="00796B03" w:rsidRDefault="00796B03" w:rsidP="00796B03">
            <w:pPr>
              <w:pStyle w:val="NoSpacing"/>
              <w:rPr>
                <w:rFonts w:ascii="Arial" w:hAnsi="Arial" w:cs="Arial"/>
                <w:sz w:val="20"/>
                <w:szCs w:val="20"/>
              </w:rPr>
            </w:pPr>
            <w:r w:rsidRPr="00796B03">
              <w:rPr>
                <w:rFonts w:ascii="Arial" w:hAnsi="Arial" w:cs="Arial"/>
                <w:sz w:val="20"/>
                <w:szCs w:val="20"/>
              </w:rPr>
              <w:t>C</w:t>
            </w:r>
            <w:r w:rsidRPr="00AD63A3">
              <w:rPr>
                <w:rFonts w:ascii="Arial" w:hAnsi="Arial" w:cs="Arial"/>
                <w:sz w:val="20"/>
                <w:szCs w:val="20"/>
                <w:vertAlign w:val="superscript"/>
              </w:rPr>
              <w:t>icorr</w:t>
            </w:r>
            <w:r w:rsidRPr="00796B03">
              <w:rPr>
                <w:rFonts w:ascii="Arial" w:hAnsi="Arial" w:cs="Arial"/>
                <w:sz w:val="20"/>
                <w:szCs w:val="20"/>
              </w:rPr>
              <w:t xml:space="preserve"> = Concentration of compound i corrected to the value that would have been measured by M25A, ppmv as carbon.</w:t>
            </w:r>
          </w:p>
          <w:p w14:paraId="646ADE4D" w14:textId="77777777" w:rsidR="00796B03" w:rsidRPr="00796B03" w:rsidRDefault="00796B03" w:rsidP="00796B03">
            <w:pPr>
              <w:pStyle w:val="NoSpacing"/>
              <w:rPr>
                <w:rFonts w:ascii="Arial" w:hAnsi="Arial" w:cs="Arial"/>
                <w:sz w:val="20"/>
                <w:szCs w:val="20"/>
              </w:rPr>
            </w:pPr>
          </w:p>
          <w:p w14:paraId="71A7E0CF" w14:textId="7DC1724F" w:rsidR="00796B03" w:rsidRPr="00796B03" w:rsidRDefault="00796B03" w:rsidP="0038049D">
            <w:pPr>
              <w:pStyle w:val="NoSpacing"/>
              <w:rPr>
                <w:rFonts w:ascii="Arial" w:hAnsi="Arial" w:cs="Arial"/>
                <w:sz w:val="20"/>
                <w:szCs w:val="20"/>
              </w:rPr>
            </w:pPr>
            <w:r w:rsidRPr="00796B03">
              <w:rPr>
                <w:rFonts w:ascii="Arial" w:hAnsi="Arial" w:cs="Arial"/>
                <w:sz w:val="20"/>
                <w:szCs w:val="20"/>
              </w:rPr>
              <w:t>C</w:t>
            </w:r>
            <w:r w:rsidRPr="00AD63A3">
              <w:rPr>
                <w:rFonts w:ascii="Arial" w:hAnsi="Arial" w:cs="Arial"/>
                <w:sz w:val="20"/>
                <w:szCs w:val="20"/>
                <w:vertAlign w:val="superscript"/>
              </w:rPr>
              <w:t>imeas</w:t>
            </w:r>
            <w:r w:rsidRPr="00796B03">
              <w:rPr>
                <w:rFonts w:ascii="Arial" w:hAnsi="Arial" w:cs="Arial"/>
                <w:sz w:val="20"/>
                <w:szCs w:val="20"/>
              </w:rPr>
              <w:t xml:space="preserve"> = Concentration of compound i measured by M320, ppmv as carbon.</w:t>
            </w:r>
          </w:p>
        </w:tc>
      </w:tr>
    </w:tbl>
    <w:p w14:paraId="0224F3AE" w14:textId="77777777" w:rsidR="00D60DE4" w:rsidRDefault="00D60DE4" w:rsidP="00D60DE4">
      <w:pPr>
        <w:spacing w:after="0" w:line="240" w:lineRule="auto"/>
        <w:rPr>
          <w:rFonts w:ascii="Arial" w:hAnsi="Arial" w:cs="Arial"/>
          <w:sz w:val="20"/>
          <w:szCs w:val="20"/>
        </w:rPr>
      </w:pPr>
    </w:p>
    <w:p w14:paraId="5EA50E6F" w14:textId="7EE3DD4D" w:rsidR="00D60DE4" w:rsidRDefault="00D60DE4" w:rsidP="00E40034">
      <w:pPr>
        <w:pStyle w:val="NoSpacing"/>
        <w:numPr>
          <w:ilvl w:val="0"/>
          <w:numId w:val="7"/>
        </w:numPr>
        <w:ind w:left="547" w:hanging="547"/>
        <w:jc w:val="both"/>
        <w:rPr>
          <w:rFonts w:ascii="Arial" w:hAnsi="Arial" w:cs="Arial"/>
          <w:sz w:val="20"/>
          <w:szCs w:val="20"/>
        </w:rPr>
      </w:pPr>
      <w:r>
        <w:rPr>
          <w:rFonts w:ascii="Arial" w:hAnsi="Arial" w:cs="Arial"/>
          <w:sz w:val="20"/>
          <w:szCs w:val="20"/>
        </w:rPr>
        <w:t xml:space="preserve">Calculate the RF Corrected Concentration from ppm to DSCM, </w:t>
      </w:r>
      <w:r w:rsidRPr="00D60DE4">
        <w:rPr>
          <w:rFonts w:ascii="Arial" w:hAnsi="Arial" w:cs="Arial"/>
          <w:sz w:val="20"/>
          <w:szCs w:val="20"/>
        </w:rPr>
        <w:t>C</w:t>
      </w:r>
      <w:r w:rsidRPr="00D60DE4">
        <w:rPr>
          <w:rFonts w:ascii="Arial" w:hAnsi="Arial" w:cs="Arial"/>
          <w:sz w:val="20"/>
          <w:szCs w:val="20"/>
          <w:vertAlign w:val="superscript"/>
        </w:rPr>
        <w:t>peq</w:t>
      </w:r>
      <w:r>
        <w:rPr>
          <w:rFonts w:ascii="Arial" w:hAnsi="Arial" w:cs="Arial"/>
          <w:sz w:val="20"/>
          <w:szCs w:val="20"/>
        </w:rPr>
        <w:t xml:space="preserve"> (DSCM) </w:t>
      </w:r>
      <w:r w:rsidR="00FB7163" w:rsidRPr="00FB7163">
        <w:rPr>
          <w:rFonts w:ascii="Arial" w:hAnsi="Arial" w:cs="Arial"/>
          <w:sz w:val="20"/>
          <w:szCs w:val="20"/>
        </w:rPr>
        <w:t xml:space="preserve">for each VOC compound as follows using below Equations </w:t>
      </w:r>
      <w:r w:rsidR="00FB7163">
        <w:rPr>
          <w:rFonts w:ascii="Arial" w:hAnsi="Arial" w:cs="Arial"/>
          <w:sz w:val="20"/>
          <w:szCs w:val="20"/>
        </w:rPr>
        <w:t>6</w:t>
      </w:r>
      <w:r w:rsidR="00FB7163" w:rsidRPr="00FB7163">
        <w:rPr>
          <w:rFonts w:ascii="Arial" w:hAnsi="Arial" w:cs="Arial"/>
          <w:sz w:val="20"/>
          <w:szCs w:val="20"/>
        </w:rPr>
        <w:t xml:space="preserve"> of Section 60.4244(g) of 40 CFR Part 60</w:t>
      </w:r>
      <w:r w:rsidR="00FB7163">
        <w:rPr>
          <w:rFonts w:ascii="Arial" w:hAnsi="Arial" w:cs="Arial"/>
          <w:sz w:val="20"/>
          <w:szCs w:val="20"/>
        </w:rPr>
        <w:t xml:space="preserve"> </w:t>
      </w:r>
      <w:r>
        <w:rPr>
          <w:rFonts w:ascii="Arial" w:hAnsi="Arial" w:cs="Arial"/>
          <w:sz w:val="20"/>
          <w:szCs w:val="20"/>
        </w:rPr>
        <w:t>as follows:</w:t>
      </w:r>
    </w:p>
    <w:p w14:paraId="2A2EC3DF" w14:textId="77777777" w:rsidR="00457260" w:rsidRPr="00B1151A" w:rsidRDefault="00457260" w:rsidP="00457260">
      <w:pPr>
        <w:pStyle w:val="NoSpacing"/>
        <w:rPr>
          <w:rFonts w:ascii="Arial" w:hAnsi="Arial" w:cs="Arial"/>
          <w:sz w:val="20"/>
          <w:szCs w:val="20"/>
        </w:rPr>
      </w:pPr>
    </w:p>
    <w:p w14:paraId="0A7D0F3A" w14:textId="1B370306" w:rsidR="005814D1" w:rsidRDefault="005814D1" w:rsidP="005814D1">
      <w:pPr>
        <w:pStyle w:val="NoSpacing"/>
        <w:ind w:left="720"/>
        <w:jc w:val="center"/>
        <w:rPr>
          <w:rFonts w:ascii="Arial" w:hAnsi="Arial" w:cs="Arial"/>
          <w:sz w:val="20"/>
          <w:szCs w:val="20"/>
        </w:rPr>
      </w:pPr>
      <w:r w:rsidRPr="000B37E2">
        <w:rPr>
          <w:rFonts w:ascii="Arial" w:hAnsi="Arial" w:cs="Arial"/>
          <w:b/>
          <w:bCs/>
          <w:sz w:val="20"/>
          <w:szCs w:val="20"/>
        </w:rPr>
        <w:t xml:space="preserve">Table </w:t>
      </w:r>
      <w:r w:rsidR="001E6EA2">
        <w:rPr>
          <w:rFonts w:ascii="Arial" w:hAnsi="Arial" w:cs="Arial"/>
          <w:b/>
          <w:bCs/>
          <w:sz w:val="20"/>
          <w:szCs w:val="20"/>
        </w:rPr>
        <w:t>60</w:t>
      </w:r>
      <w:r w:rsidR="0094208B">
        <w:rPr>
          <w:rFonts w:ascii="Arial" w:hAnsi="Arial" w:cs="Arial"/>
          <w:b/>
          <w:bCs/>
          <w:sz w:val="20"/>
          <w:szCs w:val="20"/>
        </w:rPr>
        <w:t>.</w:t>
      </w:r>
      <w:r w:rsidRPr="000B37E2">
        <w:rPr>
          <w:rFonts w:ascii="Arial" w:hAnsi="Arial" w:cs="Arial"/>
          <w:b/>
          <w:bCs/>
          <w:sz w:val="20"/>
          <w:szCs w:val="20"/>
        </w:rPr>
        <w:t xml:space="preserve"> </w:t>
      </w:r>
      <w:r w:rsidR="00D62CF9">
        <w:rPr>
          <w:rFonts w:ascii="Arial" w:hAnsi="Arial" w:cs="Arial"/>
          <w:b/>
          <w:bCs/>
          <w:sz w:val="20"/>
          <w:szCs w:val="20"/>
        </w:rPr>
        <w:t xml:space="preserve">RF </w:t>
      </w:r>
      <w:r w:rsidR="0089178A" w:rsidRPr="0089178A">
        <w:rPr>
          <w:rFonts w:ascii="Arial" w:hAnsi="Arial" w:cs="Arial"/>
          <w:b/>
          <w:bCs/>
          <w:sz w:val="20"/>
          <w:szCs w:val="20"/>
        </w:rPr>
        <w:t xml:space="preserve">Concentration </w:t>
      </w:r>
      <w:r w:rsidR="0089178A">
        <w:rPr>
          <w:rFonts w:ascii="Arial" w:hAnsi="Arial" w:cs="Arial"/>
          <w:b/>
          <w:bCs/>
          <w:sz w:val="20"/>
          <w:szCs w:val="20"/>
        </w:rPr>
        <w:t>o</w:t>
      </w:r>
      <w:r w:rsidR="0089178A" w:rsidRPr="0089178A">
        <w:rPr>
          <w:rFonts w:ascii="Arial" w:hAnsi="Arial" w:cs="Arial"/>
          <w:b/>
          <w:bCs/>
          <w:sz w:val="20"/>
          <w:szCs w:val="20"/>
        </w:rPr>
        <w:t xml:space="preserve">f Compound </w:t>
      </w:r>
      <w:r w:rsidR="0089178A">
        <w:rPr>
          <w:rFonts w:ascii="Arial" w:hAnsi="Arial" w:cs="Arial"/>
          <w:b/>
          <w:bCs/>
          <w:sz w:val="20"/>
          <w:szCs w:val="20"/>
        </w:rPr>
        <w:t xml:space="preserve">(mg) </w:t>
      </w:r>
      <w:r w:rsidR="00D05D38">
        <w:rPr>
          <w:rFonts w:ascii="Arial" w:hAnsi="Arial" w:cs="Arial"/>
          <w:b/>
          <w:bCs/>
          <w:sz w:val="20"/>
          <w:szCs w:val="20"/>
        </w:rPr>
        <w:t>Calculation</w:t>
      </w:r>
      <w:r w:rsidR="0089178A" w:rsidRPr="0089178A">
        <w:rPr>
          <w:rFonts w:ascii="Arial" w:hAnsi="Arial" w:cs="Arial"/>
          <w:sz w:val="20"/>
          <w:szCs w:val="20"/>
        </w:rPr>
        <w:t xml:space="preserve"> </w:t>
      </w:r>
      <w:r w:rsidR="0089178A" w:rsidRPr="0089178A">
        <w:rPr>
          <w:rFonts w:ascii="Arial" w:hAnsi="Arial" w:cs="Arial"/>
          <w:b/>
          <w:bCs/>
          <w:sz w:val="20"/>
          <w:szCs w:val="20"/>
        </w:rPr>
        <w:t>concentration of compound</w:t>
      </w:r>
    </w:p>
    <w:tbl>
      <w:tblPr>
        <w:tblW w:w="8208"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000" w:firstRow="0" w:lastRow="0" w:firstColumn="0" w:lastColumn="0" w:noHBand="0" w:noVBand="0"/>
      </w:tblPr>
      <w:tblGrid>
        <w:gridCol w:w="8208"/>
      </w:tblGrid>
      <w:tr w:rsidR="00796B03" w:rsidRPr="00796B03" w14:paraId="6B98E215" w14:textId="77777777" w:rsidTr="005814D1">
        <w:trPr>
          <w:cantSplit/>
          <w:trHeight w:val="360"/>
          <w:jc w:val="center"/>
        </w:trPr>
        <w:tc>
          <w:tcPr>
            <w:tcW w:w="8208" w:type="dxa"/>
            <w:shd w:val="clear" w:color="auto" w:fill="auto"/>
            <w:vAlign w:val="center"/>
          </w:tcPr>
          <w:p w14:paraId="4EED3ED7" w14:textId="77777777" w:rsidR="00796B03" w:rsidRPr="00796B03" w:rsidRDefault="00796B03" w:rsidP="00796B03">
            <w:pPr>
              <w:pStyle w:val="NoSpacing"/>
              <w:rPr>
                <w:rFonts w:ascii="Arial" w:hAnsi="Arial" w:cs="Arial"/>
                <w:sz w:val="20"/>
                <w:szCs w:val="20"/>
              </w:rPr>
            </w:pPr>
            <w:r w:rsidRPr="00796B03">
              <w:rPr>
                <w:rFonts w:ascii="Arial" w:hAnsi="Arial" w:cs="Arial"/>
                <w:sz w:val="20"/>
                <w:szCs w:val="20"/>
              </w:rPr>
              <w:t>Formula to calculate concentration of compound i in mg of propane equivalent per DSCM.</w:t>
            </w:r>
          </w:p>
          <w:p w14:paraId="7E908C54" w14:textId="77777777" w:rsidR="00796B03" w:rsidRPr="00796B03" w:rsidRDefault="00796B03" w:rsidP="00796B03">
            <w:pPr>
              <w:pStyle w:val="NoSpacing"/>
              <w:rPr>
                <w:rFonts w:ascii="Arial" w:hAnsi="Arial" w:cs="Arial"/>
                <w:sz w:val="20"/>
                <w:szCs w:val="20"/>
              </w:rPr>
            </w:pPr>
          </w:p>
          <w:p w14:paraId="0A6464A3" w14:textId="77777777" w:rsidR="00796B03" w:rsidRPr="00796B03" w:rsidRDefault="00796B03" w:rsidP="00796B03">
            <w:pPr>
              <w:pStyle w:val="NoSpacing"/>
              <w:rPr>
                <w:rFonts w:ascii="Arial" w:hAnsi="Arial" w:cs="Arial"/>
                <w:sz w:val="20"/>
                <w:szCs w:val="20"/>
              </w:rPr>
            </w:pPr>
            <w:r w:rsidRPr="00796B03">
              <w:rPr>
                <w:rFonts w:ascii="Arial" w:hAnsi="Arial" w:cs="Arial"/>
                <w:sz w:val="20"/>
                <w:szCs w:val="20"/>
              </w:rPr>
              <w:t>C</w:t>
            </w:r>
            <w:r w:rsidRPr="005875A3">
              <w:rPr>
                <w:rFonts w:ascii="Arial" w:hAnsi="Arial" w:cs="Arial"/>
                <w:sz w:val="20"/>
                <w:szCs w:val="20"/>
                <w:vertAlign w:val="subscript"/>
              </w:rPr>
              <w:t>peq</w:t>
            </w:r>
            <w:r w:rsidRPr="00796B03">
              <w:rPr>
                <w:rFonts w:ascii="Arial" w:hAnsi="Arial" w:cs="Arial"/>
                <w:sz w:val="20"/>
                <w:szCs w:val="20"/>
                <w:vertAlign w:val="subscript"/>
              </w:rPr>
              <w:t xml:space="preserve"> </w:t>
            </w:r>
            <w:r w:rsidRPr="00796B03">
              <w:rPr>
                <w:rFonts w:ascii="Arial" w:hAnsi="Arial" w:cs="Arial"/>
                <w:sz w:val="20"/>
                <w:szCs w:val="20"/>
              </w:rPr>
              <w:t>= 0.6098 x C</w:t>
            </w:r>
            <w:r w:rsidRPr="00796B03">
              <w:rPr>
                <w:rFonts w:ascii="Arial" w:hAnsi="Arial" w:cs="Arial"/>
                <w:sz w:val="20"/>
                <w:szCs w:val="20"/>
                <w:vertAlign w:val="subscript"/>
              </w:rPr>
              <w:t>icorr</w:t>
            </w:r>
            <w:r w:rsidRPr="00796B03">
              <w:rPr>
                <w:rFonts w:ascii="Arial" w:hAnsi="Arial" w:cs="Arial"/>
                <w:sz w:val="20"/>
                <w:szCs w:val="20"/>
              </w:rPr>
              <w:tab/>
              <w:t>(Eq. 6)</w:t>
            </w:r>
          </w:p>
          <w:p w14:paraId="487566E7" w14:textId="77777777" w:rsidR="00796B03" w:rsidRPr="00796B03" w:rsidRDefault="00796B03" w:rsidP="00796B03">
            <w:pPr>
              <w:pStyle w:val="NoSpacing"/>
              <w:rPr>
                <w:rFonts w:ascii="Arial" w:hAnsi="Arial" w:cs="Arial"/>
                <w:sz w:val="20"/>
                <w:szCs w:val="20"/>
              </w:rPr>
            </w:pPr>
          </w:p>
          <w:p w14:paraId="5AF993C4" w14:textId="0DB10FE9" w:rsidR="00796B03" w:rsidRPr="00796B03" w:rsidRDefault="00796B03" w:rsidP="00796B03">
            <w:pPr>
              <w:pStyle w:val="NoSpacing"/>
              <w:rPr>
                <w:rFonts w:ascii="Arial" w:hAnsi="Arial" w:cs="Arial"/>
                <w:sz w:val="20"/>
                <w:szCs w:val="20"/>
              </w:rPr>
            </w:pPr>
            <w:r w:rsidRPr="00796B03">
              <w:rPr>
                <w:rFonts w:ascii="Arial" w:hAnsi="Arial" w:cs="Arial"/>
                <w:sz w:val="20"/>
                <w:szCs w:val="20"/>
              </w:rPr>
              <w:t>Where:</w:t>
            </w:r>
          </w:p>
          <w:p w14:paraId="33A6BCF7" w14:textId="77777777" w:rsidR="00796B03" w:rsidRPr="00796B03" w:rsidRDefault="00796B03" w:rsidP="00796B03">
            <w:pPr>
              <w:pStyle w:val="NoSpacing"/>
              <w:rPr>
                <w:rFonts w:ascii="Arial" w:hAnsi="Arial" w:cs="Arial"/>
                <w:sz w:val="20"/>
                <w:szCs w:val="20"/>
              </w:rPr>
            </w:pPr>
          </w:p>
          <w:p w14:paraId="4D30FE4E" w14:textId="5CBC1FBB" w:rsidR="00796B03" w:rsidRPr="00796B03" w:rsidRDefault="00796B03" w:rsidP="00FA265C">
            <w:pPr>
              <w:pStyle w:val="NoSpacing"/>
              <w:rPr>
                <w:rFonts w:ascii="Arial" w:hAnsi="Arial" w:cs="Arial"/>
                <w:sz w:val="20"/>
                <w:szCs w:val="20"/>
              </w:rPr>
            </w:pPr>
            <w:r w:rsidRPr="00796B03">
              <w:rPr>
                <w:rFonts w:ascii="Arial" w:hAnsi="Arial" w:cs="Arial"/>
                <w:sz w:val="20"/>
                <w:szCs w:val="20"/>
              </w:rPr>
              <w:t>C</w:t>
            </w:r>
            <w:r w:rsidRPr="005875A3">
              <w:rPr>
                <w:rFonts w:ascii="Arial" w:hAnsi="Arial" w:cs="Arial"/>
                <w:sz w:val="20"/>
                <w:szCs w:val="20"/>
                <w:vertAlign w:val="subscript"/>
              </w:rPr>
              <w:t>peq</w:t>
            </w:r>
            <w:r w:rsidRPr="00796B03">
              <w:rPr>
                <w:rFonts w:ascii="Arial" w:hAnsi="Arial" w:cs="Arial"/>
                <w:sz w:val="20"/>
                <w:szCs w:val="20"/>
              </w:rPr>
              <w:t xml:space="preserve"> = Concentration of compound i in mg of propane equivalent per DSCM.</w:t>
            </w:r>
          </w:p>
        </w:tc>
      </w:tr>
    </w:tbl>
    <w:p w14:paraId="3791B31D" w14:textId="77777777" w:rsidR="00D91C6D" w:rsidRDefault="00D91C6D">
      <w:pPr>
        <w:rPr>
          <w:rFonts w:ascii="Arial" w:hAnsi="Arial" w:cs="Arial"/>
          <w:sz w:val="20"/>
          <w:szCs w:val="20"/>
        </w:rPr>
      </w:pPr>
      <w:r>
        <w:rPr>
          <w:rFonts w:ascii="Arial" w:hAnsi="Arial" w:cs="Arial"/>
          <w:sz w:val="20"/>
          <w:szCs w:val="20"/>
        </w:rPr>
        <w:br w:type="page"/>
      </w:r>
    </w:p>
    <w:p w14:paraId="40795BB3" w14:textId="1A8BD287" w:rsidR="003C01D0" w:rsidRPr="00B1151A" w:rsidRDefault="00950D2B" w:rsidP="00E40034">
      <w:pPr>
        <w:pStyle w:val="NoSpacing"/>
        <w:numPr>
          <w:ilvl w:val="0"/>
          <w:numId w:val="7"/>
        </w:numPr>
        <w:ind w:left="547" w:hanging="547"/>
        <w:jc w:val="both"/>
        <w:rPr>
          <w:rFonts w:ascii="Arial" w:hAnsi="Arial" w:cs="Arial"/>
          <w:sz w:val="20"/>
          <w:szCs w:val="20"/>
        </w:rPr>
      </w:pPr>
      <w:r>
        <w:rPr>
          <w:rFonts w:ascii="Arial" w:hAnsi="Arial" w:cs="Arial"/>
          <w:sz w:val="20"/>
          <w:szCs w:val="20"/>
        </w:rPr>
        <w:lastRenderedPageBreak/>
        <w:t xml:space="preserve">Calculate the </w:t>
      </w:r>
      <w:r w:rsidR="007F5D9F">
        <w:rPr>
          <w:rFonts w:ascii="Arial" w:hAnsi="Arial" w:cs="Arial"/>
          <w:sz w:val="20"/>
          <w:szCs w:val="20"/>
        </w:rPr>
        <w:t>Standard Volume Metered</w:t>
      </w:r>
      <w:r w:rsidR="003C01D0" w:rsidRPr="00F018B8">
        <w:rPr>
          <w:rFonts w:ascii="Arial" w:hAnsi="Arial" w:cs="Arial"/>
          <w:sz w:val="20"/>
          <w:szCs w:val="20"/>
        </w:rPr>
        <w:t xml:space="preserve"> using EPA M</w:t>
      </w:r>
      <w:r w:rsidR="005935D6" w:rsidRPr="005935D6">
        <w:rPr>
          <w:rFonts w:ascii="Arial" w:hAnsi="Arial" w:cs="Arial"/>
          <w:sz w:val="20"/>
          <w:szCs w:val="20"/>
        </w:rPr>
        <w:t>4</w:t>
      </w:r>
      <w:r>
        <w:rPr>
          <w:rFonts w:ascii="Arial" w:hAnsi="Arial" w:cs="Arial"/>
          <w:sz w:val="20"/>
          <w:szCs w:val="20"/>
        </w:rPr>
        <w:t xml:space="preserve">, </w:t>
      </w:r>
      <w:r w:rsidRPr="00465119">
        <w:rPr>
          <w:rFonts w:ascii="Arial" w:hAnsi="Arial" w:cs="Arial"/>
          <w:sz w:val="20"/>
          <w:szCs w:val="20"/>
        </w:rPr>
        <w:t>V</w:t>
      </w:r>
      <w:r w:rsidRPr="009F56EA">
        <w:rPr>
          <w:rFonts w:ascii="Arial" w:hAnsi="Arial" w:cs="Arial"/>
          <w:sz w:val="20"/>
          <w:szCs w:val="20"/>
          <w:vertAlign w:val="subscript"/>
        </w:rPr>
        <w:t>m(std)</w:t>
      </w:r>
      <w:r>
        <w:rPr>
          <w:rFonts w:ascii="Arial" w:hAnsi="Arial" w:cs="Arial"/>
          <w:sz w:val="20"/>
          <w:szCs w:val="20"/>
        </w:rPr>
        <w:t xml:space="preserve"> </w:t>
      </w:r>
      <w:r w:rsidR="00A6498B">
        <w:rPr>
          <w:rFonts w:ascii="Arial" w:hAnsi="Arial" w:cs="Arial"/>
          <w:sz w:val="20"/>
          <w:szCs w:val="20"/>
        </w:rPr>
        <w:t xml:space="preserve">(dscf) </w:t>
      </w:r>
      <w:r>
        <w:rPr>
          <w:rFonts w:ascii="Arial" w:hAnsi="Arial" w:cs="Arial"/>
          <w:sz w:val="20"/>
          <w:szCs w:val="20"/>
        </w:rPr>
        <w:t>as follows:</w:t>
      </w:r>
    </w:p>
    <w:p w14:paraId="0ABFC90F" w14:textId="7AA9C154" w:rsidR="00C76A53" w:rsidRDefault="00C76A53" w:rsidP="00074F91">
      <w:pPr>
        <w:spacing w:after="0" w:line="240" w:lineRule="auto"/>
        <w:rPr>
          <w:rFonts w:ascii="Arial" w:hAnsi="Arial" w:cs="Arial"/>
          <w:sz w:val="20"/>
          <w:szCs w:val="20"/>
        </w:rPr>
      </w:pPr>
    </w:p>
    <w:p w14:paraId="4798C89D" w14:textId="6EDE8D69" w:rsidR="00D05D38" w:rsidRDefault="00D05D38" w:rsidP="00D05D38">
      <w:pPr>
        <w:pStyle w:val="NoSpacing"/>
        <w:ind w:left="720"/>
        <w:jc w:val="center"/>
        <w:rPr>
          <w:rFonts w:ascii="Arial" w:hAnsi="Arial" w:cs="Arial"/>
          <w:sz w:val="20"/>
          <w:szCs w:val="20"/>
        </w:rPr>
      </w:pPr>
      <w:r w:rsidRPr="000B37E2">
        <w:rPr>
          <w:rFonts w:ascii="Arial" w:hAnsi="Arial" w:cs="Arial"/>
          <w:b/>
          <w:bCs/>
          <w:sz w:val="20"/>
          <w:szCs w:val="20"/>
        </w:rPr>
        <w:t xml:space="preserve">Table </w:t>
      </w:r>
      <w:r>
        <w:rPr>
          <w:rFonts w:ascii="Arial" w:hAnsi="Arial" w:cs="Arial"/>
          <w:b/>
          <w:bCs/>
          <w:sz w:val="20"/>
          <w:szCs w:val="20"/>
        </w:rPr>
        <w:t>6</w:t>
      </w:r>
      <w:r w:rsidR="001E6EA2">
        <w:rPr>
          <w:rFonts w:ascii="Arial" w:hAnsi="Arial" w:cs="Arial"/>
          <w:b/>
          <w:bCs/>
          <w:sz w:val="20"/>
          <w:szCs w:val="20"/>
        </w:rPr>
        <w:t>1</w:t>
      </w:r>
      <w:r w:rsidR="0094208B">
        <w:rPr>
          <w:rFonts w:ascii="Arial" w:hAnsi="Arial" w:cs="Arial"/>
          <w:b/>
          <w:bCs/>
          <w:sz w:val="20"/>
          <w:szCs w:val="20"/>
        </w:rPr>
        <w:t>.</w:t>
      </w:r>
      <w:r w:rsidRPr="000B37E2">
        <w:rPr>
          <w:rFonts w:ascii="Arial" w:hAnsi="Arial" w:cs="Arial"/>
          <w:b/>
          <w:bCs/>
          <w:sz w:val="20"/>
          <w:szCs w:val="20"/>
        </w:rPr>
        <w:t xml:space="preserve"> </w:t>
      </w:r>
      <w:r>
        <w:rPr>
          <w:rFonts w:ascii="Arial" w:hAnsi="Arial" w:cs="Arial"/>
          <w:b/>
          <w:bCs/>
          <w:sz w:val="20"/>
          <w:szCs w:val="20"/>
        </w:rPr>
        <w:t xml:space="preserve">Standard Volume Meter </w:t>
      </w:r>
      <w:r w:rsidR="00553595">
        <w:rPr>
          <w:rFonts w:ascii="Arial" w:hAnsi="Arial" w:cs="Arial"/>
          <w:b/>
          <w:bCs/>
          <w:sz w:val="20"/>
          <w:szCs w:val="20"/>
        </w:rPr>
        <w:t xml:space="preserve">(dscf) </w:t>
      </w:r>
      <w:r>
        <w:rPr>
          <w:rFonts w:ascii="Arial" w:hAnsi="Arial" w:cs="Arial"/>
          <w:b/>
          <w:bCs/>
          <w:sz w:val="20"/>
          <w:szCs w:val="20"/>
        </w:rPr>
        <w:t>Calculation</w:t>
      </w:r>
      <w:r w:rsidR="0089178A">
        <w:rPr>
          <w:rFonts w:ascii="Arial" w:hAnsi="Arial" w:cs="Arial"/>
          <w:b/>
          <w:bCs/>
          <w:sz w:val="20"/>
          <w:szCs w:val="20"/>
        </w:rPr>
        <w:t xml:space="preserve"> for M2 and </w:t>
      </w:r>
      <w:r w:rsidR="008F2023">
        <w:rPr>
          <w:rFonts w:ascii="Arial" w:hAnsi="Arial" w:cs="Arial"/>
          <w:b/>
          <w:bCs/>
          <w:sz w:val="20"/>
          <w:szCs w:val="20"/>
        </w:rPr>
        <w:t>M</w:t>
      </w:r>
      <w:r w:rsidR="0089178A">
        <w:rPr>
          <w:rFonts w:ascii="Arial" w:hAnsi="Arial" w:cs="Arial"/>
          <w:b/>
          <w:bCs/>
          <w:sz w:val="20"/>
          <w:szCs w:val="20"/>
        </w:rPr>
        <w:t>2C</w:t>
      </w:r>
    </w:p>
    <w:tbl>
      <w:tblPr>
        <w:tblW w:w="8208"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000" w:firstRow="0" w:lastRow="0" w:firstColumn="0" w:lastColumn="0" w:noHBand="0" w:noVBand="0"/>
      </w:tblPr>
      <w:tblGrid>
        <w:gridCol w:w="8208"/>
      </w:tblGrid>
      <w:tr w:rsidR="003C01D0" w:rsidRPr="00F85138" w14:paraId="0A7137E7" w14:textId="77777777" w:rsidTr="00D05D38">
        <w:trPr>
          <w:trHeight w:val="720"/>
          <w:jc w:val="center"/>
        </w:trPr>
        <w:tc>
          <w:tcPr>
            <w:tcW w:w="8208" w:type="dxa"/>
            <w:vAlign w:val="center"/>
          </w:tcPr>
          <w:p w14:paraId="25172C50" w14:textId="088119EF" w:rsidR="003C01D0" w:rsidRDefault="007F5D9F" w:rsidP="00C95300">
            <w:pPr>
              <w:pStyle w:val="NoSpacing"/>
              <w:jc w:val="center"/>
              <w:rPr>
                <w:rFonts w:ascii="Arial" w:hAnsi="Arial" w:cs="Arial"/>
                <w:sz w:val="20"/>
                <w:szCs w:val="20"/>
              </w:rPr>
            </w:pPr>
            <w:r>
              <w:rPr>
                <w:rFonts w:ascii="Arial" w:hAnsi="Arial" w:cs="Arial"/>
                <w:sz w:val="20"/>
                <w:szCs w:val="20"/>
              </w:rPr>
              <w:t>V</w:t>
            </w:r>
            <w:r>
              <w:rPr>
                <w:rFonts w:ascii="Arial" w:hAnsi="Arial" w:cs="Arial"/>
                <w:sz w:val="20"/>
                <w:szCs w:val="20"/>
                <w:vertAlign w:val="subscript"/>
              </w:rPr>
              <w:t>m</w:t>
            </w:r>
            <w:r w:rsidRPr="00125E90">
              <w:rPr>
                <w:rFonts w:ascii="Arial" w:hAnsi="Arial" w:cs="Arial"/>
                <w:sz w:val="20"/>
                <w:szCs w:val="20"/>
                <w:vertAlign w:val="subscript"/>
              </w:rPr>
              <w:t>(std)</w:t>
            </w:r>
            <w:r>
              <w:rPr>
                <w:rFonts w:ascii="Arial" w:hAnsi="Arial" w:cs="Arial"/>
                <w:sz w:val="20"/>
                <w:szCs w:val="20"/>
              </w:rPr>
              <w:t xml:space="preserve"> </w:t>
            </w:r>
            <w:r w:rsidR="003C01D0">
              <w:rPr>
                <w:rFonts w:ascii="Arial" w:hAnsi="Arial" w:cs="Arial"/>
                <w:sz w:val="20"/>
                <w:szCs w:val="20"/>
              </w:rPr>
              <w:t xml:space="preserve">= </w:t>
            </w:r>
            <w:r w:rsidR="00B17A47">
              <w:rPr>
                <w:rFonts w:ascii="Arial" w:hAnsi="Arial" w:cs="Arial"/>
                <w:sz w:val="20"/>
                <w:szCs w:val="20"/>
              </w:rPr>
              <w:t>V</w:t>
            </w:r>
            <w:r w:rsidR="00B17A47">
              <w:rPr>
                <w:rFonts w:ascii="Arial" w:hAnsi="Arial" w:cs="Arial"/>
                <w:sz w:val="20"/>
                <w:szCs w:val="20"/>
                <w:vertAlign w:val="subscript"/>
              </w:rPr>
              <w:t>m</w:t>
            </w:r>
            <w:r w:rsidR="003C01D0">
              <w:rPr>
                <w:rFonts w:ascii="Arial" w:hAnsi="Arial" w:cs="Arial"/>
                <w:sz w:val="20"/>
                <w:szCs w:val="20"/>
              </w:rPr>
              <w:t xml:space="preserve"> * </w:t>
            </w:r>
            <w:r w:rsidR="00B17A47">
              <w:rPr>
                <w:rFonts w:ascii="Arial" w:hAnsi="Arial" w:cs="Arial"/>
                <w:sz w:val="20"/>
                <w:szCs w:val="20"/>
              </w:rPr>
              <w:t xml:space="preserve">Y * </w:t>
            </w:r>
            <w:r w:rsidR="003C01D0">
              <w:rPr>
                <w:rFonts w:ascii="Arial" w:hAnsi="Arial" w:cs="Arial"/>
                <w:sz w:val="20"/>
                <w:szCs w:val="20"/>
              </w:rPr>
              <w:t>(</w:t>
            </w:r>
            <w:r w:rsidR="00B17A47">
              <w:rPr>
                <w:rFonts w:ascii="Arial" w:hAnsi="Arial" w:cs="Arial"/>
                <w:sz w:val="20"/>
                <w:szCs w:val="20"/>
              </w:rPr>
              <w:t>T</w:t>
            </w:r>
            <w:r w:rsidR="00B17A47" w:rsidRPr="00B17A47">
              <w:rPr>
                <w:rFonts w:ascii="Arial" w:hAnsi="Arial" w:cs="Arial"/>
                <w:sz w:val="20"/>
                <w:szCs w:val="20"/>
                <w:vertAlign w:val="subscript"/>
              </w:rPr>
              <w:t>std</w:t>
            </w:r>
            <w:r w:rsidR="00B17A47">
              <w:rPr>
                <w:rFonts w:ascii="Arial" w:hAnsi="Arial" w:cs="Arial"/>
                <w:sz w:val="20"/>
                <w:szCs w:val="20"/>
              </w:rPr>
              <w:t xml:space="preserve"> / P</w:t>
            </w:r>
            <w:r w:rsidR="00B17A47" w:rsidRPr="00B17A47">
              <w:rPr>
                <w:rFonts w:ascii="Arial" w:hAnsi="Arial" w:cs="Arial"/>
                <w:sz w:val="20"/>
                <w:szCs w:val="20"/>
                <w:vertAlign w:val="subscript"/>
              </w:rPr>
              <w:t>std</w:t>
            </w:r>
            <w:r w:rsidR="003C01D0">
              <w:rPr>
                <w:rFonts w:ascii="Arial" w:hAnsi="Arial" w:cs="Arial"/>
                <w:sz w:val="20"/>
                <w:szCs w:val="20"/>
              </w:rPr>
              <w:t xml:space="preserve">) </w:t>
            </w:r>
            <w:r w:rsidR="00416AC6">
              <w:rPr>
                <w:rFonts w:ascii="Arial" w:hAnsi="Arial" w:cs="Arial"/>
                <w:sz w:val="20"/>
                <w:szCs w:val="20"/>
              </w:rPr>
              <w:t xml:space="preserve">* [(Pb + </w:t>
            </w:r>
            <w:bookmarkStart w:id="333" w:name="_Hlk175407665"/>
            <w:r w:rsidR="00465119">
              <w:rPr>
                <w:rFonts w:ascii="Arial" w:hAnsi="Arial" w:cs="Arial"/>
                <w:sz w:val="20"/>
                <w:szCs w:val="20"/>
              </w:rPr>
              <w:t xml:space="preserve">∆H </w:t>
            </w:r>
            <w:bookmarkEnd w:id="333"/>
            <w:r w:rsidR="00465119">
              <w:rPr>
                <w:rFonts w:ascii="Arial" w:hAnsi="Arial" w:cs="Arial"/>
                <w:sz w:val="20"/>
                <w:szCs w:val="20"/>
              </w:rPr>
              <w:t>/ 13.6)]</w:t>
            </w:r>
          </w:p>
          <w:p w14:paraId="050BD275" w14:textId="77777777" w:rsidR="003C01D0" w:rsidRDefault="003C01D0" w:rsidP="00C95300">
            <w:pPr>
              <w:pStyle w:val="NoSpacing"/>
              <w:jc w:val="center"/>
              <w:rPr>
                <w:rFonts w:ascii="Arial" w:hAnsi="Arial" w:cs="Arial"/>
                <w:sz w:val="20"/>
                <w:szCs w:val="20"/>
              </w:rPr>
            </w:pPr>
          </w:p>
          <w:p w14:paraId="1F92F401" w14:textId="5EDFF684" w:rsidR="00465119" w:rsidRDefault="00465119" w:rsidP="00465119">
            <w:pPr>
              <w:pStyle w:val="NoSpacing"/>
              <w:jc w:val="center"/>
              <w:rPr>
                <w:rFonts w:ascii="Arial" w:hAnsi="Arial" w:cs="Arial"/>
                <w:sz w:val="20"/>
                <w:szCs w:val="20"/>
              </w:rPr>
            </w:pPr>
            <w:r>
              <w:rPr>
                <w:rFonts w:ascii="Arial" w:hAnsi="Arial" w:cs="Arial"/>
                <w:sz w:val="20"/>
                <w:szCs w:val="20"/>
              </w:rPr>
              <w:t>V</w:t>
            </w:r>
            <w:r>
              <w:rPr>
                <w:rFonts w:ascii="Arial" w:hAnsi="Arial" w:cs="Arial"/>
                <w:sz w:val="20"/>
                <w:szCs w:val="20"/>
                <w:vertAlign w:val="subscript"/>
              </w:rPr>
              <w:t>m</w:t>
            </w:r>
            <w:r w:rsidRPr="00125E90">
              <w:rPr>
                <w:rFonts w:ascii="Arial" w:hAnsi="Arial" w:cs="Arial"/>
                <w:sz w:val="20"/>
                <w:szCs w:val="20"/>
                <w:vertAlign w:val="subscript"/>
              </w:rPr>
              <w:t>(std)</w:t>
            </w:r>
            <w:r>
              <w:rPr>
                <w:rFonts w:ascii="Arial" w:hAnsi="Arial" w:cs="Arial"/>
                <w:sz w:val="20"/>
                <w:szCs w:val="20"/>
              </w:rPr>
              <w:t xml:space="preserve"> = CF * 17.647 * (in Hg / °R) = dscf</w:t>
            </w:r>
          </w:p>
          <w:p w14:paraId="51716213" w14:textId="5BCC9FAB" w:rsidR="003C01D0" w:rsidRDefault="003C01D0" w:rsidP="00C95300">
            <w:pPr>
              <w:pStyle w:val="NoSpacing"/>
              <w:jc w:val="center"/>
              <w:rPr>
                <w:rFonts w:ascii="Arial" w:hAnsi="Arial" w:cs="Arial"/>
                <w:sz w:val="20"/>
                <w:szCs w:val="20"/>
              </w:rPr>
            </w:pPr>
          </w:p>
          <w:p w14:paraId="7F23AC9D" w14:textId="6AE79C26" w:rsidR="003C01D0" w:rsidRDefault="003C01D0" w:rsidP="00C95300">
            <w:pPr>
              <w:pStyle w:val="NoSpacing"/>
              <w:jc w:val="center"/>
              <w:rPr>
                <w:rFonts w:ascii="Arial" w:hAnsi="Arial" w:cs="Arial"/>
                <w:sz w:val="20"/>
                <w:szCs w:val="20"/>
              </w:rPr>
            </w:pPr>
            <w:r w:rsidRPr="00F85138">
              <w:rPr>
                <w:rFonts w:ascii="Arial" w:hAnsi="Arial" w:cs="Arial"/>
                <w:sz w:val="20"/>
                <w:szCs w:val="20"/>
              </w:rPr>
              <w:t xml:space="preserve">Where:  </w:t>
            </w:r>
            <w:r w:rsidR="00465119" w:rsidRPr="00465119">
              <w:rPr>
                <w:rFonts w:ascii="Arial" w:hAnsi="Arial" w:cs="Arial"/>
                <w:sz w:val="20"/>
                <w:szCs w:val="20"/>
              </w:rPr>
              <w:t>V</w:t>
            </w:r>
            <w:r w:rsidR="00465119" w:rsidRPr="009F56EA">
              <w:rPr>
                <w:rFonts w:ascii="Arial" w:hAnsi="Arial" w:cs="Arial"/>
                <w:sz w:val="20"/>
                <w:szCs w:val="20"/>
                <w:vertAlign w:val="subscript"/>
              </w:rPr>
              <w:t>m(std)</w:t>
            </w:r>
            <w:r w:rsidR="00465119" w:rsidRPr="002145E6">
              <w:rPr>
                <w:rFonts w:ascii="Arial" w:hAnsi="Arial" w:cs="Arial"/>
                <w:sz w:val="20"/>
                <w:szCs w:val="20"/>
              </w:rPr>
              <w:t xml:space="preserve"> </w:t>
            </w:r>
            <w:r w:rsidR="00465119" w:rsidRPr="00465119">
              <w:rPr>
                <w:rFonts w:ascii="Arial" w:hAnsi="Arial" w:cs="Arial"/>
                <w:sz w:val="20"/>
                <w:szCs w:val="20"/>
              </w:rPr>
              <w:t>= Standard Volume Metered</w:t>
            </w:r>
            <w:r w:rsidR="005A2F80">
              <w:rPr>
                <w:rFonts w:ascii="Arial" w:hAnsi="Arial" w:cs="Arial"/>
                <w:sz w:val="20"/>
                <w:szCs w:val="20"/>
              </w:rPr>
              <w:t>,</w:t>
            </w:r>
            <w:r w:rsidR="00465119" w:rsidRPr="00465119">
              <w:rPr>
                <w:rFonts w:ascii="Arial" w:hAnsi="Arial" w:cs="Arial"/>
                <w:sz w:val="20"/>
                <w:szCs w:val="20"/>
              </w:rPr>
              <w:t xml:space="preserve"> [dscf]</w:t>
            </w:r>
          </w:p>
          <w:p w14:paraId="16A1FA8C" w14:textId="0C0E0A53" w:rsidR="003C01D0" w:rsidRDefault="00465119" w:rsidP="00C95300">
            <w:pPr>
              <w:pStyle w:val="NoSpacing"/>
              <w:jc w:val="center"/>
              <w:rPr>
                <w:rFonts w:ascii="Arial" w:hAnsi="Arial" w:cs="Arial"/>
                <w:sz w:val="20"/>
                <w:szCs w:val="20"/>
              </w:rPr>
            </w:pPr>
            <w:r w:rsidRPr="00465119">
              <w:rPr>
                <w:rFonts w:ascii="Arial" w:hAnsi="Arial" w:cs="Arial"/>
                <w:sz w:val="20"/>
                <w:szCs w:val="20"/>
              </w:rPr>
              <w:t>V</w:t>
            </w:r>
            <w:r w:rsidRPr="009F56EA">
              <w:rPr>
                <w:rFonts w:ascii="Arial" w:hAnsi="Arial" w:cs="Arial"/>
                <w:sz w:val="20"/>
                <w:szCs w:val="20"/>
                <w:vertAlign w:val="subscript"/>
              </w:rPr>
              <w:t>m</w:t>
            </w:r>
            <w:r w:rsidRPr="00465119">
              <w:rPr>
                <w:rFonts w:ascii="Arial" w:hAnsi="Arial" w:cs="Arial"/>
                <w:sz w:val="20"/>
                <w:szCs w:val="20"/>
              </w:rPr>
              <w:t xml:space="preserve"> = </w:t>
            </w:r>
            <w:r w:rsidR="00AF4FF0" w:rsidRPr="00AF4FF0">
              <w:rPr>
                <w:rFonts w:ascii="Arial" w:hAnsi="Arial" w:cs="Arial"/>
                <w:sz w:val="20"/>
                <w:szCs w:val="20"/>
              </w:rPr>
              <w:t>Dry gas volume measured by dry gas meter, (dcf)</w:t>
            </w:r>
          </w:p>
          <w:p w14:paraId="5F159BE8" w14:textId="1DACB3C3" w:rsidR="003C01D0" w:rsidRDefault="005871D1" w:rsidP="00C95300">
            <w:pPr>
              <w:pStyle w:val="NoSpacing"/>
              <w:jc w:val="center"/>
              <w:rPr>
                <w:rFonts w:ascii="Arial" w:hAnsi="Arial" w:cs="Arial"/>
                <w:sz w:val="20"/>
                <w:szCs w:val="20"/>
              </w:rPr>
            </w:pPr>
            <w:r>
              <w:rPr>
                <w:rFonts w:ascii="Arial" w:hAnsi="Arial" w:cs="Arial"/>
                <w:sz w:val="20"/>
                <w:szCs w:val="20"/>
              </w:rPr>
              <w:t>Y</w:t>
            </w:r>
            <w:r w:rsidR="003C01D0">
              <w:rPr>
                <w:rFonts w:ascii="Arial" w:hAnsi="Arial" w:cs="Arial"/>
                <w:sz w:val="20"/>
                <w:szCs w:val="20"/>
              </w:rPr>
              <w:t xml:space="preserve"> </w:t>
            </w:r>
            <w:r w:rsidR="003C01D0" w:rsidRPr="00047FE1">
              <w:rPr>
                <w:rFonts w:ascii="Arial" w:hAnsi="Arial" w:cs="Arial"/>
                <w:sz w:val="20"/>
                <w:szCs w:val="20"/>
              </w:rPr>
              <w:t xml:space="preserve">= </w:t>
            </w:r>
            <w:r w:rsidR="00420E4E">
              <w:rPr>
                <w:rFonts w:ascii="Arial" w:hAnsi="Arial" w:cs="Arial"/>
                <w:sz w:val="20"/>
                <w:szCs w:val="20"/>
              </w:rPr>
              <w:t xml:space="preserve">is the Dry Gas Meter </w:t>
            </w:r>
            <w:r w:rsidR="00F40C2F">
              <w:rPr>
                <w:rFonts w:ascii="Arial" w:hAnsi="Arial" w:cs="Arial"/>
                <w:sz w:val="20"/>
                <w:szCs w:val="20"/>
              </w:rPr>
              <w:t>Calibration</w:t>
            </w:r>
            <w:r w:rsidR="00420E4E">
              <w:rPr>
                <w:rFonts w:ascii="Arial" w:hAnsi="Arial" w:cs="Arial"/>
                <w:sz w:val="20"/>
                <w:szCs w:val="20"/>
              </w:rPr>
              <w:t xml:space="preserve"> Factor</w:t>
            </w:r>
          </w:p>
          <w:p w14:paraId="1C0D2248" w14:textId="3D6F750F" w:rsidR="00835DB4" w:rsidRDefault="00DB2863" w:rsidP="00C95300">
            <w:pPr>
              <w:pStyle w:val="NoSpacing"/>
              <w:jc w:val="center"/>
              <w:rPr>
                <w:rFonts w:ascii="Arial" w:hAnsi="Arial" w:cs="Arial"/>
                <w:sz w:val="20"/>
                <w:szCs w:val="20"/>
              </w:rPr>
            </w:pPr>
            <w:r w:rsidRPr="00DB2863">
              <w:rPr>
                <w:rFonts w:ascii="Arial" w:hAnsi="Arial" w:cs="Arial"/>
                <w:sz w:val="20"/>
                <w:szCs w:val="20"/>
              </w:rPr>
              <w:t>T</w:t>
            </w:r>
            <w:r w:rsidRPr="00DB2863">
              <w:rPr>
                <w:rFonts w:ascii="Arial" w:hAnsi="Arial" w:cs="Arial"/>
                <w:sz w:val="20"/>
                <w:szCs w:val="20"/>
                <w:vertAlign w:val="subscript"/>
              </w:rPr>
              <w:t>std</w:t>
            </w:r>
            <w:r w:rsidRPr="00DB2863">
              <w:rPr>
                <w:rFonts w:ascii="Arial" w:hAnsi="Arial" w:cs="Arial"/>
                <w:sz w:val="20"/>
                <w:szCs w:val="20"/>
              </w:rPr>
              <w:t xml:space="preserve"> = Standard Absolute Temperature, (528 °F)</w:t>
            </w:r>
          </w:p>
          <w:p w14:paraId="1538EF00" w14:textId="036132C1" w:rsidR="008D2636" w:rsidRDefault="008D2636" w:rsidP="00C95300">
            <w:pPr>
              <w:pStyle w:val="NoSpacing"/>
              <w:jc w:val="center"/>
              <w:rPr>
                <w:rFonts w:ascii="Arial" w:hAnsi="Arial" w:cs="Arial"/>
                <w:sz w:val="20"/>
                <w:szCs w:val="20"/>
              </w:rPr>
            </w:pPr>
            <w:r>
              <w:rPr>
                <w:rFonts w:ascii="Arial" w:hAnsi="Arial" w:cs="Arial"/>
                <w:sz w:val="20"/>
                <w:szCs w:val="20"/>
              </w:rPr>
              <w:t>P</w:t>
            </w:r>
            <w:r w:rsidRPr="008D2636">
              <w:rPr>
                <w:rFonts w:ascii="Arial" w:hAnsi="Arial" w:cs="Arial"/>
                <w:sz w:val="20"/>
                <w:szCs w:val="20"/>
                <w:vertAlign w:val="subscript"/>
              </w:rPr>
              <w:t>std</w:t>
            </w:r>
            <w:r>
              <w:rPr>
                <w:rFonts w:ascii="Arial" w:hAnsi="Arial" w:cs="Arial"/>
                <w:sz w:val="20"/>
                <w:szCs w:val="20"/>
              </w:rPr>
              <w:t xml:space="preserve"> = </w:t>
            </w:r>
            <w:r w:rsidRPr="008D2636">
              <w:rPr>
                <w:rFonts w:ascii="Arial" w:hAnsi="Arial" w:cs="Arial"/>
                <w:sz w:val="20"/>
                <w:szCs w:val="20"/>
              </w:rPr>
              <w:t xml:space="preserve">Standard </w:t>
            </w:r>
            <w:r w:rsidR="00DB2863" w:rsidRPr="008D2636">
              <w:rPr>
                <w:rFonts w:ascii="Arial" w:hAnsi="Arial" w:cs="Arial"/>
                <w:sz w:val="20"/>
                <w:szCs w:val="20"/>
              </w:rPr>
              <w:t>Absolute Pressure</w:t>
            </w:r>
            <w:r w:rsidRPr="008D2636">
              <w:rPr>
                <w:rFonts w:ascii="Arial" w:hAnsi="Arial" w:cs="Arial"/>
                <w:sz w:val="20"/>
                <w:szCs w:val="20"/>
              </w:rPr>
              <w:t>, 760 mm Hg (29.92 in. Hg)</w:t>
            </w:r>
          </w:p>
          <w:p w14:paraId="0CAE0A45" w14:textId="638D6837" w:rsidR="001F4172" w:rsidRDefault="001F4172" w:rsidP="00C95300">
            <w:pPr>
              <w:pStyle w:val="NoSpacing"/>
              <w:jc w:val="center"/>
              <w:rPr>
                <w:rFonts w:ascii="Arial" w:hAnsi="Arial" w:cs="Arial"/>
                <w:sz w:val="20"/>
                <w:szCs w:val="20"/>
              </w:rPr>
            </w:pPr>
            <w:r w:rsidRPr="001F4172">
              <w:rPr>
                <w:rFonts w:ascii="Arial" w:hAnsi="Arial" w:cs="Arial"/>
                <w:sz w:val="20"/>
                <w:szCs w:val="20"/>
              </w:rPr>
              <w:t>T</w:t>
            </w:r>
            <w:r w:rsidRPr="001F4172">
              <w:rPr>
                <w:rFonts w:ascii="Arial" w:hAnsi="Arial" w:cs="Arial"/>
                <w:sz w:val="20"/>
                <w:szCs w:val="20"/>
                <w:vertAlign w:val="subscript"/>
              </w:rPr>
              <w:t>std</w:t>
            </w:r>
            <w:r w:rsidRPr="001F4172">
              <w:rPr>
                <w:rFonts w:ascii="Arial" w:hAnsi="Arial" w:cs="Arial"/>
                <w:sz w:val="20"/>
                <w:szCs w:val="20"/>
              </w:rPr>
              <w:t xml:space="preserve"> / P</w:t>
            </w:r>
            <w:r w:rsidRPr="001F4172">
              <w:rPr>
                <w:rFonts w:ascii="Arial" w:hAnsi="Arial" w:cs="Arial"/>
                <w:sz w:val="20"/>
                <w:szCs w:val="20"/>
                <w:vertAlign w:val="subscript"/>
              </w:rPr>
              <w:t>std</w:t>
            </w:r>
            <w:r w:rsidRPr="001F4172">
              <w:rPr>
                <w:rFonts w:ascii="Arial" w:hAnsi="Arial" w:cs="Arial"/>
                <w:sz w:val="20"/>
                <w:szCs w:val="20"/>
              </w:rPr>
              <w:t xml:space="preserve"> = 17.64 °R/in. Hg for English units</w:t>
            </w:r>
          </w:p>
          <w:p w14:paraId="5B0B0552" w14:textId="525E60DA" w:rsidR="003C01D0" w:rsidRPr="00F85138" w:rsidRDefault="004455AF" w:rsidP="00C95300">
            <w:pPr>
              <w:pStyle w:val="NoSpacing"/>
              <w:jc w:val="center"/>
              <w:rPr>
                <w:rFonts w:ascii="Arial" w:hAnsi="Arial" w:cs="Arial"/>
                <w:sz w:val="20"/>
                <w:szCs w:val="20"/>
              </w:rPr>
            </w:pPr>
            <w:r>
              <w:rPr>
                <w:rFonts w:ascii="Arial" w:hAnsi="Arial" w:cs="Arial"/>
                <w:sz w:val="20"/>
                <w:szCs w:val="20"/>
              </w:rPr>
              <w:t>P</w:t>
            </w:r>
            <w:r>
              <w:rPr>
                <w:rFonts w:ascii="Arial" w:hAnsi="Arial" w:cs="Arial"/>
                <w:sz w:val="20"/>
                <w:szCs w:val="20"/>
                <w:vertAlign w:val="subscript"/>
              </w:rPr>
              <w:t>b</w:t>
            </w:r>
            <w:r w:rsidR="003C01D0">
              <w:rPr>
                <w:rFonts w:ascii="Arial" w:hAnsi="Arial" w:cs="Arial"/>
                <w:sz w:val="20"/>
                <w:szCs w:val="20"/>
              </w:rPr>
              <w:t xml:space="preserve"> </w:t>
            </w:r>
            <w:r w:rsidR="003C01D0" w:rsidRPr="00047FE1">
              <w:rPr>
                <w:rFonts w:ascii="Arial" w:hAnsi="Arial" w:cs="Arial"/>
                <w:sz w:val="20"/>
                <w:szCs w:val="20"/>
              </w:rPr>
              <w:t xml:space="preserve">= </w:t>
            </w:r>
            <w:r>
              <w:rPr>
                <w:rFonts w:ascii="Arial" w:hAnsi="Arial" w:cs="Arial"/>
                <w:sz w:val="20"/>
                <w:szCs w:val="20"/>
              </w:rPr>
              <w:t>Stack Absolute Pressure</w:t>
            </w:r>
            <w:r w:rsidR="005A2F80">
              <w:rPr>
                <w:rFonts w:ascii="Arial" w:hAnsi="Arial" w:cs="Arial"/>
                <w:sz w:val="20"/>
                <w:szCs w:val="20"/>
              </w:rPr>
              <w:t>,</w:t>
            </w:r>
            <w:r w:rsidR="003C01D0" w:rsidRPr="00047FE1">
              <w:rPr>
                <w:rFonts w:ascii="Arial" w:hAnsi="Arial" w:cs="Arial"/>
                <w:sz w:val="20"/>
                <w:szCs w:val="20"/>
              </w:rPr>
              <w:t xml:space="preserve"> [</w:t>
            </w:r>
            <w:r w:rsidR="003C01D0">
              <w:rPr>
                <w:rFonts w:ascii="Arial" w:hAnsi="Arial" w:cs="Arial"/>
                <w:sz w:val="20"/>
                <w:szCs w:val="20"/>
              </w:rPr>
              <w:t>dscf</w:t>
            </w:r>
            <w:r w:rsidR="003C01D0" w:rsidRPr="00047FE1">
              <w:rPr>
                <w:rFonts w:ascii="Arial" w:hAnsi="Arial" w:cs="Arial"/>
                <w:sz w:val="20"/>
                <w:szCs w:val="20"/>
              </w:rPr>
              <w:t>]</w:t>
            </w:r>
          </w:p>
          <w:p w14:paraId="50D80629" w14:textId="4D3F8EF0" w:rsidR="004455AF" w:rsidRPr="00F85138" w:rsidRDefault="004455AF" w:rsidP="00680CDB">
            <w:pPr>
              <w:pStyle w:val="NoSpacing"/>
              <w:jc w:val="center"/>
              <w:rPr>
                <w:rFonts w:ascii="Arial" w:hAnsi="Arial" w:cs="Arial"/>
                <w:sz w:val="20"/>
                <w:szCs w:val="20"/>
              </w:rPr>
            </w:pPr>
            <w:r>
              <w:rPr>
                <w:rFonts w:ascii="Arial" w:hAnsi="Arial" w:cs="Arial"/>
                <w:sz w:val="20"/>
                <w:szCs w:val="20"/>
              </w:rPr>
              <w:t>∆H</w:t>
            </w:r>
            <w:r w:rsidR="003C01D0" w:rsidRPr="00047FE1">
              <w:rPr>
                <w:rFonts w:ascii="Arial" w:hAnsi="Arial" w:cs="Arial"/>
                <w:sz w:val="20"/>
                <w:szCs w:val="20"/>
              </w:rPr>
              <w:t xml:space="preserve"> = </w:t>
            </w:r>
            <w:r w:rsidRPr="00B9379F">
              <w:rPr>
                <w:rFonts w:ascii="Arial" w:hAnsi="Arial" w:cs="Arial"/>
                <w:sz w:val="20"/>
                <w:szCs w:val="20"/>
              </w:rPr>
              <w:t xml:space="preserve">Average </w:t>
            </w:r>
            <w:r w:rsidR="00B9379F" w:rsidRPr="00B9379F">
              <w:rPr>
                <w:rFonts w:ascii="Arial" w:hAnsi="Arial" w:cs="Arial"/>
                <w:sz w:val="20"/>
                <w:szCs w:val="20"/>
              </w:rPr>
              <w:t>pressure differential across orifice</w:t>
            </w:r>
            <w:r w:rsidR="00B52A45">
              <w:rPr>
                <w:rFonts w:ascii="Arial" w:hAnsi="Arial" w:cs="Arial"/>
                <w:sz w:val="20"/>
                <w:szCs w:val="20"/>
              </w:rPr>
              <w:t>,</w:t>
            </w:r>
            <w:r w:rsidR="00B9379F" w:rsidRPr="00B9379F">
              <w:rPr>
                <w:rFonts w:ascii="Arial" w:hAnsi="Arial" w:cs="Arial"/>
                <w:sz w:val="20"/>
                <w:szCs w:val="20"/>
              </w:rPr>
              <w:t xml:space="preserve"> </w:t>
            </w:r>
            <w:r w:rsidR="003C01D0" w:rsidRPr="00B9379F">
              <w:rPr>
                <w:rFonts w:ascii="Arial" w:hAnsi="Arial" w:cs="Arial"/>
                <w:sz w:val="20"/>
                <w:szCs w:val="20"/>
              </w:rPr>
              <w:t>[</w:t>
            </w:r>
            <w:r w:rsidRPr="00B9379F">
              <w:rPr>
                <w:rFonts w:ascii="Arial" w:hAnsi="Arial" w:cs="Arial"/>
                <w:sz w:val="20"/>
                <w:szCs w:val="20"/>
              </w:rPr>
              <w:t>in H</w:t>
            </w:r>
            <w:r w:rsidRPr="00B9379F">
              <w:rPr>
                <w:rFonts w:ascii="Arial" w:hAnsi="Arial" w:cs="Arial"/>
                <w:sz w:val="20"/>
                <w:szCs w:val="20"/>
                <w:vertAlign w:val="subscript"/>
              </w:rPr>
              <w:t>2</w:t>
            </w:r>
            <w:r w:rsidRPr="00B9379F">
              <w:rPr>
                <w:rFonts w:ascii="Arial" w:hAnsi="Arial" w:cs="Arial"/>
                <w:sz w:val="20"/>
                <w:szCs w:val="20"/>
              </w:rPr>
              <w:t>O</w:t>
            </w:r>
            <w:r w:rsidR="003C01D0" w:rsidRPr="00B9379F">
              <w:rPr>
                <w:rFonts w:ascii="Arial" w:hAnsi="Arial" w:cs="Arial"/>
                <w:sz w:val="20"/>
                <w:szCs w:val="20"/>
              </w:rPr>
              <w:t>]</w:t>
            </w:r>
          </w:p>
        </w:tc>
      </w:tr>
    </w:tbl>
    <w:p w14:paraId="7E87C172" w14:textId="6B913DC9" w:rsidR="00444207" w:rsidRDefault="00444207" w:rsidP="00D91C6D">
      <w:pPr>
        <w:spacing w:after="0" w:line="240" w:lineRule="auto"/>
        <w:rPr>
          <w:rFonts w:ascii="Arial" w:hAnsi="Arial" w:cs="Arial"/>
          <w:sz w:val="20"/>
          <w:szCs w:val="20"/>
        </w:rPr>
      </w:pPr>
    </w:p>
    <w:p w14:paraId="102A1F5C" w14:textId="2557C3F5" w:rsidR="00CA1B0F" w:rsidRDefault="00D83737" w:rsidP="00B52A45">
      <w:pPr>
        <w:pStyle w:val="NoSpacing"/>
        <w:numPr>
          <w:ilvl w:val="0"/>
          <w:numId w:val="7"/>
        </w:numPr>
        <w:ind w:left="547" w:hanging="547"/>
        <w:jc w:val="both"/>
        <w:rPr>
          <w:rFonts w:ascii="Arial" w:hAnsi="Arial" w:cs="Arial"/>
          <w:sz w:val="20"/>
          <w:szCs w:val="20"/>
        </w:rPr>
      </w:pPr>
      <w:r>
        <w:rPr>
          <w:rFonts w:ascii="Arial" w:hAnsi="Arial" w:cs="Arial"/>
          <w:sz w:val="20"/>
          <w:szCs w:val="20"/>
        </w:rPr>
        <w:t xml:space="preserve">Calculate the </w:t>
      </w:r>
      <w:r w:rsidR="00CA1B0F">
        <w:rPr>
          <w:rFonts w:ascii="Arial" w:hAnsi="Arial" w:cs="Arial"/>
          <w:sz w:val="20"/>
          <w:szCs w:val="20"/>
        </w:rPr>
        <w:t>Moisture Content of Stack Gas</w:t>
      </w:r>
      <w:r w:rsidR="00CA1B0F" w:rsidRPr="00F018B8">
        <w:rPr>
          <w:rFonts w:ascii="Arial" w:hAnsi="Arial" w:cs="Arial"/>
          <w:sz w:val="20"/>
          <w:szCs w:val="20"/>
        </w:rPr>
        <w:t xml:space="preserve"> using M</w:t>
      </w:r>
      <w:r w:rsidR="00CA1B0F" w:rsidRPr="00CA1B0F">
        <w:rPr>
          <w:rFonts w:ascii="Arial" w:hAnsi="Arial" w:cs="Arial"/>
          <w:sz w:val="20"/>
          <w:szCs w:val="20"/>
        </w:rPr>
        <w:t>4</w:t>
      </w:r>
      <w:r>
        <w:rPr>
          <w:rFonts w:ascii="Arial" w:hAnsi="Arial" w:cs="Arial"/>
          <w:sz w:val="20"/>
          <w:szCs w:val="20"/>
        </w:rPr>
        <w:t xml:space="preserve">, </w:t>
      </w:r>
      <w:r w:rsidR="00A6498B">
        <w:rPr>
          <w:rFonts w:ascii="Arial" w:hAnsi="Arial" w:cs="Arial"/>
          <w:sz w:val="20"/>
          <w:szCs w:val="20"/>
        </w:rPr>
        <w:t>B</w:t>
      </w:r>
      <w:r w:rsidR="00A6498B" w:rsidRPr="00A6498B">
        <w:rPr>
          <w:rFonts w:ascii="Arial" w:hAnsi="Arial" w:cs="Arial"/>
          <w:sz w:val="20"/>
          <w:szCs w:val="20"/>
          <w:vertAlign w:val="subscript"/>
        </w:rPr>
        <w:t>ws</w:t>
      </w:r>
      <w:r w:rsidR="00A6498B">
        <w:rPr>
          <w:rFonts w:ascii="Arial" w:hAnsi="Arial" w:cs="Arial"/>
          <w:sz w:val="20"/>
          <w:szCs w:val="20"/>
        </w:rPr>
        <w:t xml:space="preserve"> (%)</w:t>
      </w:r>
      <w:r w:rsidRPr="00125E90">
        <w:rPr>
          <w:rFonts w:ascii="Arial" w:hAnsi="Arial" w:cs="Arial"/>
          <w:sz w:val="20"/>
          <w:szCs w:val="20"/>
          <w:vertAlign w:val="subscript"/>
        </w:rPr>
        <w:t>)</w:t>
      </w:r>
      <w:r>
        <w:rPr>
          <w:rFonts w:ascii="Arial" w:hAnsi="Arial" w:cs="Arial"/>
          <w:sz w:val="20"/>
          <w:szCs w:val="20"/>
        </w:rPr>
        <w:t xml:space="preserve"> as follows:</w:t>
      </w:r>
    </w:p>
    <w:p w14:paraId="3B01B9FB" w14:textId="3B2127F1" w:rsidR="004C470C" w:rsidRDefault="004C470C" w:rsidP="00C76A53">
      <w:pPr>
        <w:spacing w:after="0" w:line="240" w:lineRule="auto"/>
        <w:rPr>
          <w:rFonts w:ascii="Arial" w:hAnsi="Arial" w:cs="Arial"/>
          <w:sz w:val="20"/>
          <w:szCs w:val="20"/>
        </w:rPr>
      </w:pPr>
    </w:p>
    <w:p w14:paraId="73520CD7" w14:textId="4B5ADFA0" w:rsidR="0049595A" w:rsidRDefault="0049595A" w:rsidP="0049595A">
      <w:pPr>
        <w:pStyle w:val="NoSpacing"/>
        <w:ind w:left="720"/>
        <w:jc w:val="center"/>
        <w:rPr>
          <w:rFonts w:ascii="Arial" w:hAnsi="Arial" w:cs="Arial"/>
          <w:sz w:val="20"/>
          <w:szCs w:val="20"/>
        </w:rPr>
      </w:pPr>
      <w:r w:rsidRPr="000B37E2">
        <w:rPr>
          <w:rFonts w:ascii="Arial" w:hAnsi="Arial" w:cs="Arial"/>
          <w:b/>
          <w:bCs/>
          <w:sz w:val="20"/>
          <w:szCs w:val="20"/>
        </w:rPr>
        <w:t xml:space="preserve">Table </w:t>
      </w:r>
      <w:r>
        <w:rPr>
          <w:rFonts w:ascii="Arial" w:hAnsi="Arial" w:cs="Arial"/>
          <w:b/>
          <w:bCs/>
          <w:sz w:val="20"/>
          <w:szCs w:val="20"/>
        </w:rPr>
        <w:t>6</w:t>
      </w:r>
      <w:r w:rsidR="001E6EA2">
        <w:rPr>
          <w:rFonts w:ascii="Arial" w:hAnsi="Arial" w:cs="Arial"/>
          <w:b/>
          <w:bCs/>
          <w:sz w:val="20"/>
          <w:szCs w:val="20"/>
        </w:rPr>
        <w:t>2</w:t>
      </w:r>
      <w:r w:rsidR="0094208B">
        <w:rPr>
          <w:rFonts w:ascii="Arial" w:hAnsi="Arial" w:cs="Arial"/>
          <w:b/>
          <w:bCs/>
          <w:sz w:val="20"/>
          <w:szCs w:val="20"/>
        </w:rPr>
        <w:t>.</w:t>
      </w:r>
      <w:r w:rsidRPr="000B37E2">
        <w:rPr>
          <w:rFonts w:ascii="Arial" w:hAnsi="Arial" w:cs="Arial"/>
          <w:b/>
          <w:bCs/>
          <w:sz w:val="20"/>
          <w:szCs w:val="20"/>
        </w:rPr>
        <w:t xml:space="preserve"> </w:t>
      </w:r>
      <w:r>
        <w:rPr>
          <w:rFonts w:ascii="Arial" w:hAnsi="Arial" w:cs="Arial"/>
          <w:b/>
          <w:bCs/>
          <w:sz w:val="20"/>
          <w:szCs w:val="20"/>
        </w:rPr>
        <w:t xml:space="preserve">Moisture of Stack Gas </w:t>
      </w:r>
      <w:r w:rsidR="00553595">
        <w:rPr>
          <w:rFonts w:ascii="Arial" w:hAnsi="Arial" w:cs="Arial"/>
          <w:b/>
          <w:bCs/>
          <w:sz w:val="20"/>
          <w:szCs w:val="20"/>
        </w:rPr>
        <w:t xml:space="preserve">(%) </w:t>
      </w:r>
      <w:r>
        <w:rPr>
          <w:rFonts w:ascii="Arial" w:hAnsi="Arial" w:cs="Arial"/>
          <w:b/>
          <w:bCs/>
          <w:sz w:val="20"/>
          <w:szCs w:val="20"/>
        </w:rPr>
        <w:t>Calculation</w:t>
      </w:r>
      <w:r w:rsidR="0089178A" w:rsidRPr="0089178A">
        <w:rPr>
          <w:rFonts w:ascii="Arial" w:hAnsi="Arial" w:cs="Arial"/>
          <w:b/>
          <w:bCs/>
          <w:sz w:val="20"/>
          <w:szCs w:val="20"/>
        </w:rPr>
        <w:t xml:space="preserve"> for M2 and </w:t>
      </w:r>
      <w:r w:rsidR="008F2023">
        <w:rPr>
          <w:rFonts w:ascii="Arial" w:hAnsi="Arial" w:cs="Arial"/>
          <w:b/>
          <w:bCs/>
          <w:sz w:val="20"/>
          <w:szCs w:val="20"/>
        </w:rPr>
        <w:t>M</w:t>
      </w:r>
      <w:r w:rsidR="0089178A" w:rsidRPr="0089178A">
        <w:rPr>
          <w:rFonts w:ascii="Arial" w:hAnsi="Arial" w:cs="Arial"/>
          <w:b/>
          <w:bCs/>
          <w:sz w:val="20"/>
          <w:szCs w:val="20"/>
        </w:rPr>
        <w:t>2C</w:t>
      </w:r>
    </w:p>
    <w:tbl>
      <w:tblPr>
        <w:tblW w:w="8208"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000" w:firstRow="0" w:lastRow="0" w:firstColumn="0" w:lastColumn="0" w:noHBand="0" w:noVBand="0"/>
      </w:tblPr>
      <w:tblGrid>
        <w:gridCol w:w="8208"/>
      </w:tblGrid>
      <w:tr w:rsidR="00CA1B0F" w:rsidRPr="00F85138" w14:paraId="31AA3F35" w14:textId="77777777" w:rsidTr="0049595A">
        <w:trPr>
          <w:trHeight w:val="720"/>
          <w:jc w:val="center"/>
        </w:trPr>
        <w:tc>
          <w:tcPr>
            <w:tcW w:w="8208" w:type="dxa"/>
            <w:vAlign w:val="center"/>
          </w:tcPr>
          <w:p w14:paraId="6311C549" w14:textId="77777777" w:rsidR="00CA1B0F" w:rsidRDefault="00CA1B0F" w:rsidP="00C95300">
            <w:pPr>
              <w:pStyle w:val="NoSpacing"/>
              <w:jc w:val="center"/>
              <w:rPr>
                <w:rFonts w:ascii="Arial" w:hAnsi="Arial" w:cs="Arial"/>
                <w:sz w:val="20"/>
                <w:szCs w:val="20"/>
              </w:rPr>
            </w:pPr>
            <w:r>
              <w:rPr>
                <w:rFonts w:ascii="Arial" w:hAnsi="Arial" w:cs="Arial"/>
                <w:sz w:val="20"/>
                <w:szCs w:val="20"/>
              </w:rPr>
              <w:t>1.  H</w:t>
            </w:r>
            <w:r w:rsidRPr="00CA1B0F">
              <w:rPr>
                <w:rFonts w:ascii="Arial" w:hAnsi="Arial" w:cs="Arial"/>
                <w:sz w:val="20"/>
                <w:szCs w:val="20"/>
                <w:vertAlign w:val="subscript"/>
              </w:rPr>
              <w:t>2</w:t>
            </w:r>
            <w:r>
              <w:rPr>
                <w:rFonts w:ascii="Arial" w:hAnsi="Arial" w:cs="Arial"/>
                <w:sz w:val="20"/>
                <w:szCs w:val="20"/>
              </w:rPr>
              <w:t>O collected in impingers in standard cubic feet</w:t>
            </w:r>
          </w:p>
          <w:p w14:paraId="1E8A5D8D" w14:textId="77777777" w:rsidR="00406005" w:rsidRDefault="00406005" w:rsidP="00C95300">
            <w:pPr>
              <w:pStyle w:val="NoSpacing"/>
              <w:jc w:val="center"/>
              <w:rPr>
                <w:rFonts w:ascii="Arial" w:hAnsi="Arial" w:cs="Arial"/>
                <w:sz w:val="20"/>
                <w:szCs w:val="20"/>
              </w:rPr>
            </w:pPr>
          </w:p>
          <w:p w14:paraId="5A005994" w14:textId="48DD4272" w:rsidR="00CA1B0F" w:rsidRDefault="00570299" w:rsidP="00C95300">
            <w:pPr>
              <w:pStyle w:val="NoSpacing"/>
              <w:jc w:val="center"/>
              <w:rPr>
                <w:rFonts w:ascii="Arial" w:hAnsi="Arial" w:cs="Arial"/>
                <w:sz w:val="20"/>
                <w:szCs w:val="20"/>
              </w:rPr>
            </w:pPr>
            <w:r>
              <w:rPr>
                <w:rFonts w:ascii="Arial" w:hAnsi="Arial" w:cs="Arial"/>
                <w:sz w:val="20"/>
                <w:szCs w:val="20"/>
              </w:rPr>
              <w:t>V</w:t>
            </w:r>
            <w:r>
              <w:rPr>
                <w:rFonts w:ascii="Arial" w:hAnsi="Arial" w:cs="Arial"/>
                <w:sz w:val="20"/>
                <w:szCs w:val="20"/>
                <w:vertAlign w:val="subscript"/>
              </w:rPr>
              <w:t>wc</w:t>
            </w:r>
            <w:r w:rsidRPr="00125E90">
              <w:rPr>
                <w:rFonts w:ascii="Arial" w:hAnsi="Arial" w:cs="Arial"/>
                <w:sz w:val="20"/>
                <w:szCs w:val="20"/>
                <w:vertAlign w:val="subscript"/>
              </w:rPr>
              <w:t>(std)</w:t>
            </w:r>
            <w:r>
              <w:rPr>
                <w:rFonts w:ascii="Arial" w:hAnsi="Arial" w:cs="Arial"/>
                <w:sz w:val="20"/>
                <w:szCs w:val="20"/>
              </w:rPr>
              <w:t xml:space="preserve"> </w:t>
            </w:r>
            <w:r w:rsidR="00CA1B0F">
              <w:rPr>
                <w:rFonts w:ascii="Arial" w:hAnsi="Arial" w:cs="Arial"/>
                <w:sz w:val="20"/>
                <w:szCs w:val="20"/>
              </w:rPr>
              <w:t xml:space="preserve">= </w:t>
            </w:r>
            <w:r>
              <w:rPr>
                <w:rFonts w:ascii="Arial" w:hAnsi="Arial" w:cs="Arial"/>
                <w:sz w:val="20"/>
                <w:szCs w:val="20"/>
              </w:rPr>
              <w:t>K *</w:t>
            </w:r>
            <w:r w:rsidR="00CA1B0F">
              <w:rPr>
                <w:rFonts w:ascii="Arial" w:hAnsi="Arial" w:cs="Arial"/>
                <w:sz w:val="20"/>
                <w:szCs w:val="20"/>
              </w:rPr>
              <w:t xml:space="preserve"> (</w:t>
            </w:r>
            <w:r>
              <w:rPr>
                <w:rFonts w:ascii="Arial" w:hAnsi="Arial" w:cs="Arial"/>
                <w:sz w:val="20"/>
                <w:szCs w:val="20"/>
              </w:rPr>
              <w:t>V</w:t>
            </w:r>
            <w:r w:rsidRPr="00570299">
              <w:rPr>
                <w:rFonts w:ascii="Arial" w:hAnsi="Arial" w:cs="Arial"/>
                <w:sz w:val="20"/>
                <w:szCs w:val="20"/>
                <w:vertAlign w:val="subscript"/>
              </w:rPr>
              <w:t>f</w:t>
            </w:r>
            <w:r>
              <w:rPr>
                <w:rFonts w:ascii="Arial" w:hAnsi="Arial" w:cs="Arial"/>
                <w:sz w:val="20"/>
                <w:szCs w:val="20"/>
              </w:rPr>
              <w:t xml:space="preserve"> - V</w:t>
            </w:r>
            <w:r w:rsidRPr="00570299">
              <w:rPr>
                <w:rFonts w:ascii="Arial" w:hAnsi="Arial" w:cs="Arial"/>
                <w:sz w:val="20"/>
                <w:szCs w:val="20"/>
                <w:vertAlign w:val="subscript"/>
              </w:rPr>
              <w:t>i</w:t>
            </w:r>
            <w:r w:rsidR="00CA1B0F">
              <w:rPr>
                <w:rFonts w:ascii="Arial" w:hAnsi="Arial" w:cs="Arial"/>
                <w:sz w:val="20"/>
                <w:szCs w:val="20"/>
              </w:rPr>
              <w:t xml:space="preserve">) = </w:t>
            </w:r>
            <w:r w:rsidR="00C63F5F">
              <w:rPr>
                <w:rFonts w:ascii="Arial" w:hAnsi="Arial" w:cs="Arial"/>
                <w:sz w:val="20"/>
                <w:szCs w:val="20"/>
              </w:rPr>
              <w:t xml:space="preserve">0.04707 </w:t>
            </w:r>
            <w:r w:rsidR="0021580B">
              <w:rPr>
                <w:rFonts w:ascii="Arial" w:hAnsi="Arial" w:cs="Arial"/>
                <w:sz w:val="20"/>
                <w:szCs w:val="20"/>
              </w:rPr>
              <w:t>ft</w:t>
            </w:r>
            <w:r w:rsidR="0021580B" w:rsidRPr="0021580B">
              <w:rPr>
                <w:rFonts w:ascii="Arial" w:hAnsi="Arial" w:cs="Arial"/>
                <w:sz w:val="20"/>
                <w:szCs w:val="20"/>
                <w:vertAlign w:val="superscript"/>
              </w:rPr>
              <w:t>3</w:t>
            </w:r>
            <w:r w:rsidR="0021580B">
              <w:rPr>
                <w:rFonts w:ascii="Arial" w:hAnsi="Arial" w:cs="Arial"/>
                <w:sz w:val="20"/>
                <w:szCs w:val="20"/>
              </w:rPr>
              <w:t xml:space="preserve">/ml </w:t>
            </w:r>
            <w:r w:rsidR="00C63F5F">
              <w:rPr>
                <w:rFonts w:ascii="Arial" w:hAnsi="Arial" w:cs="Arial"/>
                <w:sz w:val="20"/>
                <w:szCs w:val="20"/>
              </w:rPr>
              <w:t xml:space="preserve">* </w:t>
            </w:r>
            <w:r w:rsidR="00C63F5F" w:rsidRPr="00C63F5F">
              <w:rPr>
                <w:rFonts w:ascii="Arial" w:hAnsi="Arial" w:cs="Arial"/>
                <w:sz w:val="20"/>
                <w:szCs w:val="20"/>
              </w:rPr>
              <w:t xml:space="preserve">(Vf - Vi) </w:t>
            </w:r>
            <w:r w:rsidR="00C63F5F">
              <w:rPr>
                <w:rFonts w:ascii="Arial" w:hAnsi="Arial" w:cs="Arial"/>
                <w:sz w:val="20"/>
                <w:szCs w:val="20"/>
              </w:rPr>
              <w:t>= scf</w:t>
            </w:r>
          </w:p>
          <w:p w14:paraId="5A796838" w14:textId="77777777" w:rsidR="00CA1B0F" w:rsidRDefault="00CA1B0F" w:rsidP="00C95300">
            <w:pPr>
              <w:pStyle w:val="NoSpacing"/>
              <w:jc w:val="center"/>
              <w:rPr>
                <w:rFonts w:ascii="Arial" w:hAnsi="Arial" w:cs="Arial"/>
                <w:sz w:val="20"/>
                <w:szCs w:val="20"/>
              </w:rPr>
            </w:pPr>
          </w:p>
          <w:p w14:paraId="2C6491C1" w14:textId="017EFB24" w:rsidR="0021580B" w:rsidRDefault="0021580B" w:rsidP="0021580B">
            <w:pPr>
              <w:pStyle w:val="NoSpacing"/>
              <w:jc w:val="center"/>
              <w:rPr>
                <w:rFonts w:ascii="Arial" w:hAnsi="Arial" w:cs="Arial"/>
                <w:sz w:val="20"/>
                <w:szCs w:val="20"/>
              </w:rPr>
            </w:pPr>
            <w:r>
              <w:rPr>
                <w:rFonts w:ascii="Arial" w:hAnsi="Arial" w:cs="Arial"/>
                <w:sz w:val="20"/>
                <w:szCs w:val="20"/>
              </w:rPr>
              <w:t>2.  H</w:t>
            </w:r>
            <w:r w:rsidRPr="00CA1B0F">
              <w:rPr>
                <w:rFonts w:ascii="Arial" w:hAnsi="Arial" w:cs="Arial"/>
                <w:sz w:val="20"/>
                <w:szCs w:val="20"/>
                <w:vertAlign w:val="subscript"/>
              </w:rPr>
              <w:t>2</w:t>
            </w:r>
            <w:r>
              <w:rPr>
                <w:rFonts w:ascii="Arial" w:hAnsi="Arial" w:cs="Arial"/>
                <w:sz w:val="20"/>
                <w:szCs w:val="20"/>
              </w:rPr>
              <w:t>O collected in silica gel in standard cubic feet</w:t>
            </w:r>
          </w:p>
          <w:p w14:paraId="02241776" w14:textId="77777777" w:rsidR="00406005" w:rsidRDefault="00406005" w:rsidP="0021580B">
            <w:pPr>
              <w:pStyle w:val="NoSpacing"/>
              <w:jc w:val="center"/>
              <w:rPr>
                <w:rFonts w:ascii="Arial" w:hAnsi="Arial" w:cs="Arial"/>
                <w:sz w:val="20"/>
                <w:szCs w:val="20"/>
              </w:rPr>
            </w:pPr>
          </w:p>
          <w:p w14:paraId="2938585B" w14:textId="6B4AE07C" w:rsidR="0021580B" w:rsidRDefault="0021580B" w:rsidP="0021580B">
            <w:pPr>
              <w:pStyle w:val="NoSpacing"/>
              <w:jc w:val="center"/>
              <w:rPr>
                <w:rFonts w:ascii="Arial" w:hAnsi="Arial" w:cs="Arial"/>
                <w:sz w:val="20"/>
                <w:szCs w:val="20"/>
              </w:rPr>
            </w:pPr>
            <w:r>
              <w:rPr>
                <w:rFonts w:ascii="Arial" w:hAnsi="Arial" w:cs="Arial"/>
                <w:sz w:val="20"/>
                <w:szCs w:val="20"/>
              </w:rPr>
              <w:t>V</w:t>
            </w:r>
            <w:r>
              <w:rPr>
                <w:rFonts w:ascii="Arial" w:hAnsi="Arial" w:cs="Arial"/>
                <w:sz w:val="20"/>
                <w:szCs w:val="20"/>
                <w:vertAlign w:val="subscript"/>
              </w:rPr>
              <w:t>wsg</w:t>
            </w:r>
            <w:r w:rsidRPr="00125E90">
              <w:rPr>
                <w:rFonts w:ascii="Arial" w:hAnsi="Arial" w:cs="Arial"/>
                <w:sz w:val="20"/>
                <w:szCs w:val="20"/>
                <w:vertAlign w:val="subscript"/>
              </w:rPr>
              <w:t>(std)</w:t>
            </w:r>
            <w:r>
              <w:rPr>
                <w:rFonts w:ascii="Arial" w:hAnsi="Arial" w:cs="Arial"/>
                <w:sz w:val="20"/>
                <w:szCs w:val="20"/>
              </w:rPr>
              <w:t xml:space="preserve"> = K * (W</w:t>
            </w:r>
            <w:r w:rsidRPr="00570299">
              <w:rPr>
                <w:rFonts w:ascii="Arial" w:hAnsi="Arial" w:cs="Arial"/>
                <w:sz w:val="20"/>
                <w:szCs w:val="20"/>
                <w:vertAlign w:val="subscript"/>
              </w:rPr>
              <w:t>f</w:t>
            </w:r>
            <w:r>
              <w:rPr>
                <w:rFonts w:ascii="Arial" w:hAnsi="Arial" w:cs="Arial"/>
                <w:sz w:val="20"/>
                <w:szCs w:val="20"/>
              </w:rPr>
              <w:t xml:space="preserve"> - W</w:t>
            </w:r>
            <w:r w:rsidRPr="00570299">
              <w:rPr>
                <w:rFonts w:ascii="Arial" w:hAnsi="Arial" w:cs="Arial"/>
                <w:sz w:val="20"/>
                <w:szCs w:val="20"/>
                <w:vertAlign w:val="subscript"/>
              </w:rPr>
              <w:t>i</w:t>
            </w:r>
            <w:r>
              <w:rPr>
                <w:rFonts w:ascii="Arial" w:hAnsi="Arial" w:cs="Arial"/>
                <w:sz w:val="20"/>
                <w:szCs w:val="20"/>
              </w:rPr>
              <w:t xml:space="preserve">) = 0.04715 </w:t>
            </w:r>
            <w:r w:rsidRPr="0021580B">
              <w:rPr>
                <w:rFonts w:ascii="Arial" w:hAnsi="Arial" w:cs="Arial"/>
                <w:sz w:val="20"/>
                <w:szCs w:val="20"/>
              </w:rPr>
              <w:t xml:space="preserve">ft3/ml </w:t>
            </w:r>
            <w:r>
              <w:rPr>
                <w:rFonts w:ascii="Arial" w:hAnsi="Arial" w:cs="Arial"/>
                <w:sz w:val="20"/>
                <w:szCs w:val="20"/>
              </w:rPr>
              <w:t xml:space="preserve">* </w:t>
            </w:r>
            <w:r w:rsidRPr="00C63F5F">
              <w:rPr>
                <w:rFonts w:ascii="Arial" w:hAnsi="Arial" w:cs="Arial"/>
                <w:sz w:val="20"/>
                <w:szCs w:val="20"/>
              </w:rPr>
              <w:t>(</w:t>
            </w:r>
            <w:r>
              <w:rPr>
                <w:rFonts w:ascii="Arial" w:hAnsi="Arial" w:cs="Arial"/>
                <w:sz w:val="20"/>
                <w:szCs w:val="20"/>
              </w:rPr>
              <w:t>W</w:t>
            </w:r>
            <w:r w:rsidRPr="0021580B">
              <w:rPr>
                <w:rFonts w:ascii="Arial" w:hAnsi="Arial" w:cs="Arial"/>
                <w:sz w:val="20"/>
                <w:szCs w:val="20"/>
                <w:vertAlign w:val="subscript"/>
              </w:rPr>
              <w:t>f</w:t>
            </w:r>
            <w:r w:rsidRPr="00C63F5F">
              <w:rPr>
                <w:rFonts w:ascii="Arial" w:hAnsi="Arial" w:cs="Arial"/>
                <w:sz w:val="20"/>
                <w:szCs w:val="20"/>
              </w:rPr>
              <w:t xml:space="preserve"> - </w:t>
            </w:r>
            <w:r>
              <w:rPr>
                <w:rFonts w:ascii="Arial" w:hAnsi="Arial" w:cs="Arial"/>
                <w:sz w:val="20"/>
                <w:szCs w:val="20"/>
              </w:rPr>
              <w:t>W</w:t>
            </w:r>
            <w:r w:rsidRPr="0021580B">
              <w:rPr>
                <w:rFonts w:ascii="Arial" w:hAnsi="Arial" w:cs="Arial"/>
                <w:sz w:val="20"/>
                <w:szCs w:val="20"/>
                <w:vertAlign w:val="subscript"/>
              </w:rPr>
              <w:t>i</w:t>
            </w:r>
            <w:r w:rsidRPr="00C63F5F">
              <w:rPr>
                <w:rFonts w:ascii="Arial" w:hAnsi="Arial" w:cs="Arial"/>
                <w:sz w:val="20"/>
                <w:szCs w:val="20"/>
              </w:rPr>
              <w:t xml:space="preserve">) </w:t>
            </w:r>
            <w:r>
              <w:rPr>
                <w:rFonts w:ascii="Arial" w:hAnsi="Arial" w:cs="Arial"/>
                <w:sz w:val="20"/>
                <w:szCs w:val="20"/>
              </w:rPr>
              <w:t>= scf</w:t>
            </w:r>
          </w:p>
          <w:p w14:paraId="604FAE80" w14:textId="77777777" w:rsidR="00406005" w:rsidRDefault="00406005" w:rsidP="00406005">
            <w:pPr>
              <w:pStyle w:val="NoSpacing"/>
              <w:jc w:val="center"/>
              <w:rPr>
                <w:rFonts w:ascii="Arial" w:hAnsi="Arial" w:cs="Arial"/>
                <w:sz w:val="20"/>
                <w:szCs w:val="20"/>
              </w:rPr>
            </w:pPr>
          </w:p>
          <w:p w14:paraId="5BC7A26E" w14:textId="5628C866" w:rsidR="00406005" w:rsidRDefault="00406005" w:rsidP="00406005">
            <w:pPr>
              <w:pStyle w:val="NoSpacing"/>
              <w:jc w:val="center"/>
              <w:rPr>
                <w:rFonts w:ascii="Arial" w:hAnsi="Arial" w:cs="Arial"/>
                <w:sz w:val="20"/>
                <w:szCs w:val="20"/>
              </w:rPr>
            </w:pPr>
            <w:r>
              <w:rPr>
                <w:rFonts w:ascii="Arial" w:hAnsi="Arial" w:cs="Arial"/>
                <w:sz w:val="20"/>
                <w:szCs w:val="20"/>
              </w:rPr>
              <w:t>3.  Moisture content of stack gas (B</w:t>
            </w:r>
            <w:r w:rsidRPr="00406005">
              <w:rPr>
                <w:rFonts w:ascii="Arial" w:hAnsi="Arial" w:cs="Arial"/>
                <w:sz w:val="20"/>
                <w:szCs w:val="20"/>
                <w:vertAlign w:val="subscript"/>
              </w:rPr>
              <w:t>ws</w:t>
            </w:r>
            <w:r>
              <w:rPr>
                <w:rFonts w:ascii="Arial" w:hAnsi="Arial" w:cs="Arial"/>
                <w:sz w:val="20"/>
                <w:szCs w:val="20"/>
              </w:rPr>
              <w:t>)</w:t>
            </w:r>
          </w:p>
          <w:p w14:paraId="71320AF9" w14:textId="77777777" w:rsidR="00406005" w:rsidRDefault="00406005" w:rsidP="00406005">
            <w:pPr>
              <w:pStyle w:val="NoSpacing"/>
              <w:jc w:val="center"/>
              <w:rPr>
                <w:rFonts w:ascii="Arial" w:hAnsi="Arial" w:cs="Arial"/>
                <w:sz w:val="20"/>
                <w:szCs w:val="20"/>
              </w:rPr>
            </w:pPr>
          </w:p>
          <w:p w14:paraId="14AF2C0E" w14:textId="50AE969F" w:rsidR="00406005" w:rsidRPr="00B94778" w:rsidRDefault="00125E90" w:rsidP="00406005">
            <w:pPr>
              <w:pStyle w:val="NoSpacing"/>
              <w:jc w:val="center"/>
              <w:rPr>
                <w:rFonts w:ascii="Arial" w:hAnsi="Arial" w:cs="Arial"/>
                <w:sz w:val="20"/>
                <w:szCs w:val="20"/>
              </w:rPr>
            </w:pPr>
            <w:r>
              <w:rPr>
                <w:rFonts w:ascii="Arial" w:hAnsi="Arial" w:cs="Arial"/>
                <w:sz w:val="20"/>
                <w:szCs w:val="20"/>
              </w:rPr>
              <w:t>B</w:t>
            </w:r>
            <w:r w:rsidR="00406005">
              <w:rPr>
                <w:rFonts w:ascii="Arial" w:hAnsi="Arial" w:cs="Arial"/>
                <w:sz w:val="20"/>
                <w:szCs w:val="20"/>
                <w:vertAlign w:val="subscript"/>
              </w:rPr>
              <w:t>ws</w:t>
            </w:r>
            <w:r w:rsidR="00406005">
              <w:rPr>
                <w:rFonts w:ascii="Arial" w:hAnsi="Arial" w:cs="Arial"/>
                <w:sz w:val="20"/>
                <w:szCs w:val="20"/>
              </w:rPr>
              <w:t xml:space="preserve"> = </w:t>
            </w:r>
            <w:r w:rsidR="00B94778">
              <w:rPr>
                <w:rFonts w:ascii="Arial" w:hAnsi="Arial" w:cs="Arial"/>
                <w:sz w:val="20"/>
                <w:szCs w:val="20"/>
              </w:rPr>
              <w:t>[</w:t>
            </w:r>
            <w:r>
              <w:rPr>
                <w:rFonts w:ascii="Arial" w:hAnsi="Arial" w:cs="Arial"/>
                <w:sz w:val="20"/>
                <w:szCs w:val="20"/>
              </w:rPr>
              <w:t>V</w:t>
            </w:r>
            <w:r w:rsidRPr="00561D42">
              <w:rPr>
                <w:rFonts w:ascii="Arial" w:hAnsi="Arial" w:cs="Arial"/>
                <w:sz w:val="20"/>
                <w:szCs w:val="20"/>
                <w:vertAlign w:val="subscript"/>
              </w:rPr>
              <w:t>wc(std)</w:t>
            </w:r>
            <w:r>
              <w:rPr>
                <w:rFonts w:ascii="Arial" w:hAnsi="Arial" w:cs="Arial"/>
                <w:sz w:val="20"/>
                <w:szCs w:val="20"/>
              </w:rPr>
              <w:t xml:space="preserve"> </w:t>
            </w:r>
            <w:r w:rsidR="00B94778">
              <w:rPr>
                <w:rFonts w:ascii="Arial" w:hAnsi="Arial" w:cs="Arial"/>
                <w:sz w:val="20"/>
                <w:szCs w:val="20"/>
              </w:rPr>
              <w:t>+ V</w:t>
            </w:r>
            <w:r w:rsidR="00B94778" w:rsidRPr="00561D42">
              <w:rPr>
                <w:rFonts w:ascii="Arial" w:hAnsi="Arial" w:cs="Arial"/>
                <w:sz w:val="20"/>
                <w:szCs w:val="20"/>
                <w:vertAlign w:val="subscript"/>
              </w:rPr>
              <w:t>w</w:t>
            </w:r>
            <w:r w:rsidR="00B94778">
              <w:rPr>
                <w:rFonts w:ascii="Arial" w:hAnsi="Arial" w:cs="Arial"/>
                <w:sz w:val="20"/>
                <w:szCs w:val="20"/>
                <w:vertAlign w:val="subscript"/>
              </w:rPr>
              <w:t>sg</w:t>
            </w:r>
            <w:r w:rsidR="00B94778" w:rsidRPr="00561D42">
              <w:rPr>
                <w:rFonts w:ascii="Arial" w:hAnsi="Arial" w:cs="Arial"/>
                <w:sz w:val="20"/>
                <w:szCs w:val="20"/>
                <w:vertAlign w:val="subscript"/>
              </w:rPr>
              <w:t>(std)</w:t>
            </w:r>
            <w:r w:rsidR="00B94778">
              <w:rPr>
                <w:rFonts w:ascii="Arial" w:hAnsi="Arial" w:cs="Arial"/>
                <w:sz w:val="20"/>
                <w:szCs w:val="20"/>
              </w:rPr>
              <w:t>] / [V</w:t>
            </w:r>
            <w:r w:rsidR="00B94778" w:rsidRPr="00561D42">
              <w:rPr>
                <w:rFonts w:ascii="Arial" w:hAnsi="Arial" w:cs="Arial"/>
                <w:sz w:val="20"/>
                <w:szCs w:val="20"/>
                <w:vertAlign w:val="subscript"/>
              </w:rPr>
              <w:t>wc(std)</w:t>
            </w:r>
            <w:r w:rsidR="00B94778">
              <w:rPr>
                <w:rFonts w:ascii="Arial" w:hAnsi="Arial" w:cs="Arial"/>
                <w:sz w:val="20"/>
                <w:szCs w:val="20"/>
              </w:rPr>
              <w:t xml:space="preserve"> + V</w:t>
            </w:r>
            <w:r w:rsidR="00B94778" w:rsidRPr="00561D42">
              <w:rPr>
                <w:rFonts w:ascii="Arial" w:hAnsi="Arial" w:cs="Arial"/>
                <w:sz w:val="20"/>
                <w:szCs w:val="20"/>
                <w:vertAlign w:val="subscript"/>
              </w:rPr>
              <w:t>w</w:t>
            </w:r>
            <w:r w:rsidR="00B94778">
              <w:rPr>
                <w:rFonts w:ascii="Arial" w:hAnsi="Arial" w:cs="Arial"/>
                <w:sz w:val="20"/>
                <w:szCs w:val="20"/>
                <w:vertAlign w:val="subscript"/>
              </w:rPr>
              <w:t>sg</w:t>
            </w:r>
            <w:r w:rsidR="00B94778" w:rsidRPr="00561D42">
              <w:rPr>
                <w:rFonts w:ascii="Arial" w:hAnsi="Arial" w:cs="Arial"/>
                <w:sz w:val="20"/>
                <w:szCs w:val="20"/>
                <w:vertAlign w:val="subscript"/>
              </w:rPr>
              <w:t>(std)</w:t>
            </w:r>
            <w:r w:rsidR="00B94778">
              <w:rPr>
                <w:rFonts w:ascii="Arial" w:hAnsi="Arial" w:cs="Arial"/>
                <w:sz w:val="20"/>
                <w:szCs w:val="20"/>
              </w:rPr>
              <w:t xml:space="preserve"> + V</w:t>
            </w:r>
            <w:r w:rsidR="00B94778">
              <w:rPr>
                <w:rFonts w:ascii="Arial" w:hAnsi="Arial" w:cs="Arial"/>
                <w:sz w:val="20"/>
                <w:szCs w:val="20"/>
                <w:vertAlign w:val="subscript"/>
              </w:rPr>
              <w:t>m</w:t>
            </w:r>
            <w:r w:rsidR="00B94778" w:rsidRPr="00561D42">
              <w:rPr>
                <w:rFonts w:ascii="Arial" w:hAnsi="Arial" w:cs="Arial"/>
                <w:sz w:val="20"/>
                <w:szCs w:val="20"/>
                <w:vertAlign w:val="subscript"/>
              </w:rPr>
              <w:t>(std)</w:t>
            </w:r>
            <w:r w:rsidR="00B94778">
              <w:rPr>
                <w:rFonts w:ascii="Arial" w:hAnsi="Arial" w:cs="Arial"/>
                <w:sz w:val="20"/>
                <w:szCs w:val="20"/>
              </w:rPr>
              <w:t>] = %</w:t>
            </w:r>
          </w:p>
          <w:p w14:paraId="01DAB20F" w14:textId="77777777" w:rsidR="00CA1B0F" w:rsidRPr="00F85138" w:rsidRDefault="00CA1B0F" w:rsidP="00C95300">
            <w:pPr>
              <w:pStyle w:val="NoSpacing"/>
              <w:jc w:val="center"/>
              <w:rPr>
                <w:rFonts w:ascii="Arial" w:hAnsi="Arial" w:cs="Arial"/>
                <w:sz w:val="20"/>
                <w:szCs w:val="20"/>
              </w:rPr>
            </w:pPr>
          </w:p>
          <w:p w14:paraId="17D10E88" w14:textId="53708B59" w:rsidR="00B94778" w:rsidRDefault="00CA1B0F" w:rsidP="00C95300">
            <w:pPr>
              <w:pStyle w:val="NoSpacing"/>
              <w:jc w:val="center"/>
              <w:rPr>
                <w:rFonts w:ascii="Arial" w:hAnsi="Arial" w:cs="Arial"/>
                <w:sz w:val="20"/>
                <w:szCs w:val="20"/>
              </w:rPr>
            </w:pPr>
            <w:r w:rsidRPr="00F85138">
              <w:rPr>
                <w:rFonts w:ascii="Arial" w:hAnsi="Arial" w:cs="Arial"/>
                <w:sz w:val="20"/>
                <w:szCs w:val="20"/>
              </w:rPr>
              <w:t xml:space="preserve">Where:  </w:t>
            </w:r>
            <w:r w:rsidR="00B94778" w:rsidRPr="00FD109C">
              <w:rPr>
                <w:rFonts w:ascii="Arial" w:hAnsi="Arial" w:cs="Arial"/>
                <w:sz w:val="20"/>
                <w:szCs w:val="20"/>
              </w:rPr>
              <w:t>B</w:t>
            </w:r>
            <w:r w:rsidR="00B94778" w:rsidRPr="00FD109C">
              <w:rPr>
                <w:rFonts w:ascii="Arial" w:hAnsi="Arial" w:cs="Arial"/>
                <w:sz w:val="20"/>
                <w:szCs w:val="20"/>
                <w:vertAlign w:val="subscript"/>
              </w:rPr>
              <w:t>ws</w:t>
            </w:r>
            <w:r w:rsidR="00B94778" w:rsidRPr="00FD109C">
              <w:rPr>
                <w:rFonts w:ascii="Arial" w:hAnsi="Arial" w:cs="Arial"/>
                <w:sz w:val="20"/>
                <w:szCs w:val="20"/>
              </w:rPr>
              <w:t xml:space="preserve"> = Moisture Content of Stack Gas, (%)</w:t>
            </w:r>
          </w:p>
          <w:p w14:paraId="1F9EA5F5" w14:textId="606F0200" w:rsidR="00867DE3" w:rsidRDefault="00867DE3" w:rsidP="00C95300">
            <w:pPr>
              <w:pStyle w:val="NoSpacing"/>
              <w:jc w:val="center"/>
              <w:rPr>
                <w:rFonts w:ascii="Arial" w:hAnsi="Arial" w:cs="Arial"/>
                <w:sz w:val="20"/>
                <w:szCs w:val="20"/>
              </w:rPr>
            </w:pPr>
            <w:r>
              <w:rPr>
                <w:rFonts w:ascii="Arial" w:hAnsi="Arial" w:cs="Arial"/>
                <w:sz w:val="20"/>
                <w:szCs w:val="20"/>
              </w:rPr>
              <w:t xml:space="preserve">K </w:t>
            </w:r>
            <w:r w:rsidRPr="00867DE3">
              <w:rPr>
                <w:rFonts w:ascii="Arial" w:hAnsi="Arial" w:cs="Arial"/>
                <w:sz w:val="20"/>
                <w:szCs w:val="20"/>
              </w:rPr>
              <w:t>= 0.04716 ft</w:t>
            </w:r>
            <w:r w:rsidRPr="00782D86">
              <w:rPr>
                <w:rFonts w:ascii="Arial" w:hAnsi="Arial" w:cs="Arial"/>
                <w:sz w:val="20"/>
                <w:szCs w:val="20"/>
                <w:vertAlign w:val="superscript"/>
              </w:rPr>
              <w:t>3</w:t>
            </w:r>
            <w:r w:rsidRPr="00867DE3">
              <w:rPr>
                <w:rFonts w:ascii="Arial" w:hAnsi="Arial" w:cs="Arial"/>
                <w:sz w:val="20"/>
                <w:szCs w:val="20"/>
              </w:rPr>
              <w:t xml:space="preserve"> /g for English units.</w:t>
            </w:r>
          </w:p>
          <w:p w14:paraId="464BF808" w14:textId="2E3AFA80" w:rsidR="000517F3" w:rsidRDefault="000517F3" w:rsidP="00C95300">
            <w:pPr>
              <w:pStyle w:val="NoSpacing"/>
              <w:jc w:val="center"/>
              <w:rPr>
                <w:rFonts w:ascii="Arial" w:hAnsi="Arial" w:cs="Arial"/>
                <w:sz w:val="20"/>
                <w:szCs w:val="20"/>
              </w:rPr>
            </w:pPr>
            <w:r w:rsidRPr="000517F3">
              <w:rPr>
                <w:rFonts w:ascii="Arial" w:hAnsi="Arial" w:cs="Arial"/>
                <w:sz w:val="20"/>
                <w:szCs w:val="20"/>
              </w:rPr>
              <w:t>V</w:t>
            </w:r>
            <w:r w:rsidRPr="000517F3">
              <w:rPr>
                <w:rFonts w:ascii="Arial" w:hAnsi="Arial" w:cs="Arial"/>
                <w:sz w:val="20"/>
                <w:szCs w:val="20"/>
                <w:vertAlign w:val="subscript"/>
              </w:rPr>
              <w:t>f</w:t>
            </w:r>
            <w:r w:rsidRPr="000517F3">
              <w:rPr>
                <w:rFonts w:ascii="Arial" w:hAnsi="Arial" w:cs="Arial"/>
                <w:sz w:val="20"/>
                <w:szCs w:val="20"/>
              </w:rPr>
              <w:t xml:space="preserve"> = Final weight of condenser water plus impinger, </w:t>
            </w:r>
            <w:r>
              <w:rPr>
                <w:rFonts w:ascii="Arial" w:hAnsi="Arial" w:cs="Arial"/>
                <w:sz w:val="20"/>
                <w:szCs w:val="20"/>
              </w:rPr>
              <w:t>(</w:t>
            </w:r>
            <w:r w:rsidRPr="000517F3">
              <w:rPr>
                <w:rFonts w:ascii="Arial" w:hAnsi="Arial" w:cs="Arial"/>
                <w:sz w:val="20"/>
                <w:szCs w:val="20"/>
              </w:rPr>
              <w:t>g</w:t>
            </w:r>
            <w:r>
              <w:rPr>
                <w:rFonts w:ascii="Arial" w:hAnsi="Arial" w:cs="Arial"/>
                <w:sz w:val="20"/>
                <w:szCs w:val="20"/>
              </w:rPr>
              <w:t>)</w:t>
            </w:r>
          </w:p>
          <w:p w14:paraId="27A8BA6C" w14:textId="5A0A65BF" w:rsidR="000517F3" w:rsidRDefault="000517F3" w:rsidP="00C95300">
            <w:pPr>
              <w:pStyle w:val="NoSpacing"/>
              <w:jc w:val="center"/>
              <w:rPr>
                <w:rFonts w:ascii="Arial" w:hAnsi="Arial" w:cs="Arial"/>
                <w:sz w:val="20"/>
                <w:szCs w:val="20"/>
              </w:rPr>
            </w:pPr>
            <w:r w:rsidRPr="000517F3">
              <w:rPr>
                <w:rFonts w:ascii="Arial" w:hAnsi="Arial" w:cs="Arial"/>
                <w:sz w:val="20"/>
                <w:szCs w:val="20"/>
              </w:rPr>
              <w:t xml:space="preserve">Vi = Initial weight, if any, of condenser water plus impinger, </w:t>
            </w:r>
            <w:r>
              <w:rPr>
                <w:rFonts w:ascii="Arial" w:hAnsi="Arial" w:cs="Arial"/>
                <w:sz w:val="20"/>
                <w:szCs w:val="20"/>
              </w:rPr>
              <w:t>(</w:t>
            </w:r>
            <w:r w:rsidRPr="000517F3">
              <w:rPr>
                <w:rFonts w:ascii="Arial" w:hAnsi="Arial" w:cs="Arial"/>
                <w:sz w:val="20"/>
                <w:szCs w:val="20"/>
              </w:rPr>
              <w:t>g</w:t>
            </w:r>
            <w:r>
              <w:rPr>
                <w:rFonts w:ascii="Arial" w:hAnsi="Arial" w:cs="Arial"/>
                <w:sz w:val="20"/>
                <w:szCs w:val="20"/>
              </w:rPr>
              <w:t>)</w:t>
            </w:r>
          </w:p>
          <w:p w14:paraId="3DEDAC70" w14:textId="1A5B7245" w:rsidR="00CA1B0F" w:rsidRDefault="00B94778" w:rsidP="00C95300">
            <w:pPr>
              <w:pStyle w:val="NoSpacing"/>
              <w:jc w:val="center"/>
              <w:rPr>
                <w:rFonts w:ascii="Arial" w:hAnsi="Arial" w:cs="Arial"/>
                <w:sz w:val="20"/>
                <w:szCs w:val="20"/>
              </w:rPr>
            </w:pPr>
            <w:r>
              <w:rPr>
                <w:rFonts w:ascii="Arial" w:hAnsi="Arial" w:cs="Arial"/>
                <w:sz w:val="20"/>
                <w:szCs w:val="20"/>
              </w:rPr>
              <w:t>V</w:t>
            </w:r>
            <w:r>
              <w:rPr>
                <w:rFonts w:ascii="Arial" w:hAnsi="Arial" w:cs="Arial"/>
                <w:sz w:val="20"/>
                <w:szCs w:val="20"/>
                <w:vertAlign w:val="subscript"/>
              </w:rPr>
              <w:t>wc</w:t>
            </w:r>
            <w:r w:rsidRPr="00125E90">
              <w:rPr>
                <w:rFonts w:ascii="Arial" w:hAnsi="Arial" w:cs="Arial"/>
                <w:sz w:val="20"/>
                <w:szCs w:val="20"/>
                <w:vertAlign w:val="subscript"/>
              </w:rPr>
              <w:t>(std)</w:t>
            </w:r>
            <w:r>
              <w:rPr>
                <w:rFonts w:ascii="Arial" w:hAnsi="Arial" w:cs="Arial"/>
                <w:sz w:val="20"/>
                <w:szCs w:val="20"/>
              </w:rPr>
              <w:t xml:space="preserve"> </w:t>
            </w:r>
            <w:r w:rsidR="00CA1B0F" w:rsidRPr="00F85138">
              <w:rPr>
                <w:rFonts w:ascii="Arial" w:hAnsi="Arial" w:cs="Arial"/>
                <w:sz w:val="20"/>
                <w:szCs w:val="20"/>
              </w:rPr>
              <w:t xml:space="preserve">= </w:t>
            </w:r>
            <w:r w:rsidRPr="00B94778">
              <w:rPr>
                <w:rFonts w:ascii="Arial" w:hAnsi="Arial" w:cs="Arial"/>
                <w:sz w:val="20"/>
                <w:szCs w:val="20"/>
              </w:rPr>
              <w:t>H</w:t>
            </w:r>
            <w:r w:rsidRPr="00DE3476">
              <w:rPr>
                <w:rFonts w:ascii="Arial" w:hAnsi="Arial" w:cs="Arial"/>
                <w:sz w:val="20"/>
                <w:szCs w:val="20"/>
                <w:vertAlign w:val="subscript"/>
              </w:rPr>
              <w:t>2</w:t>
            </w:r>
            <w:r w:rsidRPr="00B94778">
              <w:rPr>
                <w:rFonts w:ascii="Arial" w:hAnsi="Arial" w:cs="Arial"/>
                <w:sz w:val="20"/>
                <w:szCs w:val="20"/>
              </w:rPr>
              <w:t>O collected in impingers in standard cubic feet</w:t>
            </w:r>
            <w:r w:rsidR="00B52A45">
              <w:rPr>
                <w:rFonts w:ascii="Arial" w:hAnsi="Arial" w:cs="Arial"/>
                <w:sz w:val="20"/>
                <w:szCs w:val="20"/>
              </w:rPr>
              <w:t>,</w:t>
            </w:r>
            <w:r w:rsidRPr="00B94778">
              <w:rPr>
                <w:rFonts w:ascii="Arial" w:hAnsi="Arial" w:cs="Arial"/>
                <w:sz w:val="20"/>
                <w:szCs w:val="20"/>
              </w:rPr>
              <w:t xml:space="preserve"> </w:t>
            </w:r>
            <w:r w:rsidR="00CA1B0F" w:rsidRPr="00F85138">
              <w:rPr>
                <w:rFonts w:ascii="Arial" w:hAnsi="Arial" w:cs="Arial"/>
                <w:sz w:val="20"/>
                <w:szCs w:val="20"/>
              </w:rPr>
              <w:t>[</w:t>
            </w:r>
            <w:r>
              <w:rPr>
                <w:rFonts w:ascii="Arial" w:hAnsi="Arial" w:cs="Arial"/>
                <w:sz w:val="20"/>
                <w:szCs w:val="20"/>
              </w:rPr>
              <w:t>scf</w:t>
            </w:r>
            <w:r w:rsidR="00CA1B0F" w:rsidRPr="00F85138">
              <w:rPr>
                <w:rFonts w:ascii="Arial" w:hAnsi="Arial" w:cs="Arial"/>
                <w:sz w:val="20"/>
                <w:szCs w:val="20"/>
              </w:rPr>
              <w:t>]</w:t>
            </w:r>
          </w:p>
          <w:p w14:paraId="6C6A97B7" w14:textId="7FA0B1F8" w:rsidR="007F7415" w:rsidRPr="007F7415" w:rsidRDefault="007F7415" w:rsidP="007F7415">
            <w:pPr>
              <w:pStyle w:val="NoSpacing"/>
              <w:jc w:val="center"/>
              <w:rPr>
                <w:rFonts w:ascii="Arial" w:hAnsi="Arial" w:cs="Arial"/>
                <w:sz w:val="20"/>
                <w:szCs w:val="20"/>
              </w:rPr>
            </w:pPr>
            <w:r w:rsidRPr="007F7415">
              <w:rPr>
                <w:rFonts w:ascii="Arial" w:hAnsi="Arial" w:cs="Arial"/>
                <w:sz w:val="20"/>
                <w:szCs w:val="20"/>
              </w:rPr>
              <w:t>W</w:t>
            </w:r>
            <w:r w:rsidRPr="007F7415">
              <w:rPr>
                <w:rFonts w:ascii="Arial" w:hAnsi="Arial" w:cs="Arial"/>
                <w:sz w:val="20"/>
                <w:szCs w:val="20"/>
                <w:vertAlign w:val="subscript"/>
              </w:rPr>
              <w:t>f</w:t>
            </w:r>
            <w:r w:rsidRPr="007F7415">
              <w:rPr>
                <w:rFonts w:ascii="Arial" w:hAnsi="Arial" w:cs="Arial"/>
                <w:sz w:val="20"/>
                <w:szCs w:val="20"/>
              </w:rPr>
              <w:t xml:space="preserve"> = Final weight of silica gel or silica gel plus impinger, </w:t>
            </w:r>
            <w:r>
              <w:rPr>
                <w:rFonts w:ascii="Arial" w:hAnsi="Arial" w:cs="Arial"/>
                <w:sz w:val="20"/>
                <w:szCs w:val="20"/>
              </w:rPr>
              <w:t>(</w:t>
            </w:r>
            <w:r w:rsidRPr="007F7415">
              <w:rPr>
                <w:rFonts w:ascii="Arial" w:hAnsi="Arial" w:cs="Arial"/>
                <w:sz w:val="20"/>
                <w:szCs w:val="20"/>
              </w:rPr>
              <w:t>g</w:t>
            </w:r>
            <w:r>
              <w:rPr>
                <w:rFonts w:ascii="Arial" w:hAnsi="Arial" w:cs="Arial"/>
                <w:sz w:val="20"/>
                <w:szCs w:val="20"/>
              </w:rPr>
              <w:t>)</w:t>
            </w:r>
          </w:p>
          <w:p w14:paraId="1CB1188C" w14:textId="49A1288D" w:rsidR="007F7415" w:rsidRDefault="007F7415" w:rsidP="007F7415">
            <w:pPr>
              <w:pStyle w:val="NoSpacing"/>
              <w:jc w:val="center"/>
              <w:rPr>
                <w:rFonts w:ascii="Arial" w:hAnsi="Arial" w:cs="Arial"/>
                <w:sz w:val="20"/>
                <w:szCs w:val="20"/>
              </w:rPr>
            </w:pPr>
            <w:r w:rsidRPr="007F7415">
              <w:rPr>
                <w:rFonts w:ascii="Arial" w:hAnsi="Arial" w:cs="Arial"/>
                <w:sz w:val="20"/>
                <w:szCs w:val="20"/>
              </w:rPr>
              <w:t>W</w:t>
            </w:r>
            <w:r w:rsidRPr="007F7415">
              <w:rPr>
                <w:rFonts w:ascii="Arial" w:hAnsi="Arial" w:cs="Arial"/>
                <w:sz w:val="20"/>
                <w:szCs w:val="20"/>
                <w:vertAlign w:val="subscript"/>
              </w:rPr>
              <w:t>i</w:t>
            </w:r>
            <w:r w:rsidRPr="007F7415">
              <w:rPr>
                <w:rFonts w:ascii="Arial" w:hAnsi="Arial" w:cs="Arial"/>
                <w:sz w:val="20"/>
                <w:szCs w:val="20"/>
              </w:rPr>
              <w:t xml:space="preserve"> = Initial weight of silica gel or silica gel plus impinger, </w:t>
            </w:r>
            <w:r>
              <w:rPr>
                <w:rFonts w:ascii="Arial" w:hAnsi="Arial" w:cs="Arial"/>
                <w:sz w:val="20"/>
                <w:szCs w:val="20"/>
              </w:rPr>
              <w:t>(</w:t>
            </w:r>
            <w:r w:rsidRPr="007F7415">
              <w:rPr>
                <w:rFonts w:ascii="Arial" w:hAnsi="Arial" w:cs="Arial"/>
                <w:sz w:val="20"/>
                <w:szCs w:val="20"/>
              </w:rPr>
              <w:t>g</w:t>
            </w:r>
            <w:r>
              <w:rPr>
                <w:rFonts w:ascii="Arial" w:hAnsi="Arial" w:cs="Arial"/>
                <w:sz w:val="20"/>
                <w:szCs w:val="20"/>
              </w:rPr>
              <w:t>)</w:t>
            </w:r>
          </w:p>
          <w:p w14:paraId="61FD0700" w14:textId="413B75D1" w:rsidR="00CA1B0F" w:rsidRDefault="00B94778" w:rsidP="00C95300">
            <w:pPr>
              <w:pStyle w:val="NoSpacing"/>
              <w:jc w:val="center"/>
              <w:rPr>
                <w:rFonts w:ascii="Arial" w:hAnsi="Arial" w:cs="Arial"/>
                <w:sz w:val="20"/>
                <w:szCs w:val="20"/>
              </w:rPr>
            </w:pPr>
            <w:r>
              <w:rPr>
                <w:rFonts w:ascii="Arial" w:hAnsi="Arial" w:cs="Arial"/>
                <w:sz w:val="20"/>
                <w:szCs w:val="20"/>
              </w:rPr>
              <w:t>V</w:t>
            </w:r>
            <w:r>
              <w:rPr>
                <w:rFonts w:ascii="Arial" w:hAnsi="Arial" w:cs="Arial"/>
                <w:sz w:val="20"/>
                <w:szCs w:val="20"/>
                <w:vertAlign w:val="subscript"/>
              </w:rPr>
              <w:t>wsg</w:t>
            </w:r>
            <w:r w:rsidRPr="00125E90">
              <w:rPr>
                <w:rFonts w:ascii="Arial" w:hAnsi="Arial" w:cs="Arial"/>
                <w:sz w:val="20"/>
                <w:szCs w:val="20"/>
                <w:vertAlign w:val="subscript"/>
              </w:rPr>
              <w:t>(std)</w:t>
            </w:r>
            <w:r>
              <w:rPr>
                <w:rFonts w:ascii="Arial" w:hAnsi="Arial" w:cs="Arial"/>
                <w:sz w:val="20"/>
                <w:szCs w:val="20"/>
              </w:rPr>
              <w:t xml:space="preserve"> </w:t>
            </w:r>
            <w:r w:rsidR="00CA1B0F" w:rsidRPr="00047FE1">
              <w:rPr>
                <w:rFonts w:ascii="Arial" w:hAnsi="Arial" w:cs="Arial"/>
                <w:sz w:val="20"/>
                <w:szCs w:val="20"/>
              </w:rPr>
              <w:t xml:space="preserve">= </w:t>
            </w:r>
            <w:r w:rsidRPr="00B94778">
              <w:rPr>
                <w:rFonts w:ascii="Arial" w:hAnsi="Arial" w:cs="Arial"/>
                <w:sz w:val="20"/>
                <w:szCs w:val="20"/>
              </w:rPr>
              <w:t>H</w:t>
            </w:r>
            <w:r w:rsidRPr="00DE3476">
              <w:rPr>
                <w:rFonts w:ascii="Arial" w:hAnsi="Arial" w:cs="Arial"/>
                <w:sz w:val="20"/>
                <w:szCs w:val="20"/>
                <w:vertAlign w:val="subscript"/>
              </w:rPr>
              <w:t>2</w:t>
            </w:r>
            <w:r w:rsidRPr="00B94778">
              <w:rPr>
                <w:rFonts w:ascii="Arial" w:hAnsi="Arial" w:cs="Arial"/>
                <w:sz w:val="20"/>
                <w:szCs w:val="20"/>
              </w:rPr>
              <w:t>O collected in silica gel in standard cubic feet</w:t>
            </w:r>
            <w:r w:rsidR="00B52A45">
              <w:rPr>
                <w:rFonts w:ascii="Arial" w:hAnsi="Arial" w:cs="Arial"/>
                <w:sz w:val="20"/>
                <w:szCs w:val="20"/>
              </w:rPr>
              <w:t>,</w:t>
            </w:r>
            <w:r w:rsidR="00CA1B0F" w:rsidRPr="00047FE1">
              <w:rPr>
                <w:rFonts w:ascii="Arial" w:hAnsi="Arial" w:cs="Arial"/>
                <w:sz w:val="20"/>
                <w:szCs w:val="20"/>
              </w:rPr>
              <w:t xml:space="preserve"> [</w:t>
            </w:r>
            <w:r>
              <w:rPr>
                <w:rFonts w:ascii="Arial" w:hAnsi="Arial" w:cs="Arial"/>
                <w:sz w:val="20"/>
                <w:szCs w:val="20"/>
              </w:rPr>
              <w:t>scf</w:t>
            </w:r>
            <w:r w:rsidR="00CA1B0F" w:rsidRPr="00047FE1">
              <w:rPr>
                <w:rFonts w:ascii="Arial" w:hAnsi="Arial" w:cs="Arial"/>
                <w:sz w:val="20"/>
                <w:szCs w:val="20"/>
              </w:rPr>
              <w:t>]</w:t>
            </w:r>
          </w:p>
          <w:p w14:paraId="2576CA36" w14:textId="2123A7F9" w:rsidR="00DE3476" w:rsidRPr="00F85138" w:rsidRDefault="00DE3476" w:rsidP="00C95300">
            <w:pPr>
              <w:pStyle w:val="NoSpacing"/>
              <w:jc w:val="center"/>
              <w:rPr>
                <w:rFonts w:ascii="Arial" w:hAnsi="Arial" w:cs="Arial"/>
                <w:sz w:val="20"/>
                <w:szCs w:val="20"/>
              </w:rPr>
            </w:pPr>
            <w:r>
              <w:rPr>
                <w:rFonts w:ascii="Arial" w:hAnsi="Arial" w:cs="Arial"/>
                <w:sz w:val="20"/>
                <w:szCs w:val="20"/>
              </w:rPr>
              <w:t>V</w:t>
            </w:r>
            <w:r>
              <w:rPr>
                <w:rFonts w:ascii="Arial" w:hAnsi="Arial" w:cs="Arial"/>
                <w:sz w:val="20"/>
                <w:szCs w:val="20"/>
                <w:vertAlign w:val="subscript"/>
              </w:rPr>
              <w:t>m</w:t>
            </w:r>
            <w:r w:rsidRPr="00125E90">
              <w:rPr>
                <w:rFonts w:ascii="Arial" w:hAnsi="Arial" w:cs="Arial"/>
                <w:sz w:val="20"/>
                <w:szCs w:val="20"/>
                <w:vertAlign w:val="subscript"/>
              </w:rPr>
              <w:t>(std)</w:t>
            </w:r>
            <w:r>
              <w:rPr>
                <w:rFonts w:ascii="Arial" w:hAnsi="Arial" w:cs="Arial"/>
                <w:sz w:val="20"/>
                <w:szCs w:val="20"/>
              </w:rPr>
              <w:t xml:space="preserve"> </w:t>
            </w:r>
            <w:r w:rsidRPr="00047FE1">
              <w:rPr>
                <w:rFonts w:ascii="Arial" w:hAnsi="Arial" w:cs="Arial"/>
                <w:sz w:val="20"/>
                <w:szCs w:val="20"/>
              </w:rPr>
              <w:t xml:space="preserve">= </w:t>
            </w:r>
            <w:r>
              <w:rPr>
                <w:rFonts w:ascii="Arial" w:hAnsi="Arial" w:cs="Arial"/>
                <w:sz w:val="20"/>
                <w:szCs w:val="20"/>
              </w:rPr>
              <w:t>Standard Volume Metered</w:t>
            </w:r>
            <w:r w:rsidR="00B52A45">
              <w:rPr>
                <w:rFonts w:ascii="Arial" w:hAnsi="Arial" w:cs="Arial"/>
                <w:sz w:val="20"/>
                <w:szCs w:val="20"/>
              </w:rPr>
              <w:t>,</w:t>
            </w:r>
            <w:r w:rsidRPr="00047FE1">
              <w:rPr>
                <w:rFonts w:ascii="Arial" w:hAnsi="Arial" w:cs="Arial"/>
                <w:sz w:val="20"/>
                <w:szCs w:val="20"/>
              </w:rPr>
              <w:t xml:space="preserve"> [</w:t>
            </w:r>
            <w:r>
              <w:rPr>
                <w:rFonts w:ascii="Arial" w:hAnsi="Arial" w:cs="Arial"/>
                <w:sz w:val="20"/>
                <w:szCs w:val="20"/>
              </w:rPr>
              <w:t>dscf</w:t>
            </w:r>
            <w:r w:rsidRPr="00047FE1">
              <w:rPr>
                <w:rFonts w:ascii="Arial" w:hAnsi="Arial" w:cs="Arial"/>
                <w:sz w:val="20"/>
                <w:szCs w:val="20"/>
              </w:rPr>
              <w:t>]</w:t>
            </w:r>
          </w:p>
          <w:p w14:paraId="235291A5" w14:textId="6FEFB526" w:rsidR="00CA1B0F" w:rsidRPr="00F85138" w:rsidRDefault="00B94778" w:rsidP="00B94778">
            <w:pPr>
              <w:pStyle w:val="NoSpacing"/>
              <w:jc w:val="center"/>
              <w:rPr>
                <w:rFonts w:ascii="Arial" w:hAnsi="Arial" w:cs="Arial"/>
                <w:sz w:val="20"/>
                <w:szCs w:val="20"/>
              </w:rPr>
            </w:pPr>
            <w:r>
              <w:rPr>
                <w:rFonts w:ascii="Arial" w:hAnsi="Arial" w:cs="Arial"/>
                <w:sz w:val="20"/>
                <w:szCs w:val="20"/>
              </w:rPr>
              <w:t>B</w:t>
            </w:r>
            <w:r>
              <w:rPr>
                <w:rFonts w:ascii="Arial" w:hAnsi="Arial" w:cs="Arial"/>
                <w:sz w:val="20"/>
                <w:szCs w:val="20"/>
                <w:vertAlign w:val="subscript"/>
              </w:rPr>
              <w:t>ws</w:t>
            </w:r>
            <w:r w:rsidR="00CA1B0F" w:rsidRPr="00047FE1">
              <w:rPr>
                <w:rFonts w:ascii="Arial" w:hAnsi="Arial" w:cs="Arial"/>
                <w:sz w:val="20"/>
                <w:szCs w:val="20"/>
              </w:rPr>
              <w:t xml:space="preserve"> = </w:t>
            </w:r>
            <w:r w:rsidRPr="00B94778">
              <w:rPr>
                <w:rFonts w:ascii="Arial" w:hAnsi="Arial" w:cs="Arial"/>
                <w:sz w:val="20"/>
                <w:szCs w:val="20"/>
              </w:rPr>
              <w:t>Moisture content of stack gas</w:t>
            </w:r>
            <w:r w:rsidR="00B52A45">
              <w:rPr>
                <w:rFonts w:ascii="Arial" w:hAnsi="Arial" w:cs="Arial"/>
                <w:sz w:val="20"/>
                <w:szCs w:val="20"/>
              </w:rPr>
              <w:t>,</w:t>
            </w:r>
            <w:r w:rsidR="00CA1B0F" w:rsidRPr="00047FE1">
              <w:rPr>
                <w:rFonts w:ascii="Arial" w:hAnsi="Arial" w:cs="Arial"/>
                <w:sz w:val="20"/>
                <w:szCs w:val="20"/>
              </w:rPr>
              <w:t xml:space="preserve"> [%]</w:t>
            </w:r>
          </w:p>
        </w:tc>
      </w:tr>
    </w:tbl>
    <w:p w14:paraId="6734F6A5" w14:textId="77777777" w:rsidR="00D91C6D" w:rsidRDefault="00D91C6D">
      <w:pPr>
        <w:rPr>
          <w:rFonts w:ascii="Arial" w:hAnsi="Arial" w:cs="Arial"/>
          <w:sz w:val="20"/>
          <w:szCs w:val="20"/>
        </w:rPr>
      </w:pPr>
      <w:r>
        <w:rPr>
          <w:rFonts w:ascii="Arial" w:hAnsi="Arial" w:cs="Arial"/>
          <w:sz w:val="20"/>
          <w:szCs w:val="20"/>
        </w:rPr>
        <w:br w:type="page"/>
      </w:r>
    </w:p>
    <w:p w14:paraId="16329809" w14:textId="3AEBAD3D" w:rsidR="00462A75" w:rsidRDefault="00D83737" w:rsidP="00B52A45">
      <w:pPr>
        <w:pStyle w:val="NoSpacing"/>
        <w:numPr>
          <w:ilvl w:val="0"/>
          <w:numId w:val="7"/>
        </w:numPr>
        <w:ind w:left="547" w:hanging="547"/>
        <w:jc w:val="both"/>
        <w:rPr>
          <w:rFonts w:ascii="Arial" w:hAnsi="Arial" w:cs="Arial"/>
          <w:sz w:val="20"/>
          <w:szCs w:val="20"/>
        </w:rPr>
      </w:pPr>
      <w:r>
        <w:rPr>
          <w:rFonts w:ascii="Arial" w:hAnsi="Arial" w:cs="Arial"/>
          <w:sz w:val="20"/>
          <w:szCs w:val="20"/>
        </w:rPr>
        <w:lastRenderedPageBreak/>
        <w:t xml:space="preserve">Calculate the </w:t>
      </w:r>
      <w:bookmarkStart w:id="334" w:name="_Hlk191490483"/>
      <w:r w:rsidR="00462A75">
        <w:rPr>
          <w:rFonts w:ascii="Arial" w:hAnsi="Arial" w:cs="Arial"/>
          <w:sz w:val="20"/>
          <w:szCs w:val="20"/>
        </w:rPr>
        <w:t>Molecular Weight of Stack Gas</w:t>
      </w:r>
      <w:bookmarkEnd w:id="334"/>
      <w:r w:rsidR="00462A75" w:rsidRPr="00F018B8">
        <w:rPr>
          <w:rFonts w:ascii="Arial" w:hAnsi="Arial" w:cs="Arial"/>
          <w:sz w:val="20"/>
          <w:szCs w:val="20"/>
        </w:rPr>
        <w:t xml:space="preserve"> using M</w:t>
      </w:r>
      <w:r w:rsidR="00B54C00" w:rsidRPr="00B54C00">
        <w:rPr>
          <w:rFonts w:ascii="Arial" w:hAnsi="Arial" w:cs="Arial"/>
          <w:sz w:val="20"/>
          <w:szCs w:val="20"/>
        </w:rPr>
        <w:t>3</w:t>
      </w:r>
      <w:r>
        <w:rPr>
          <w:rFonts w:ascii="Arial" w:hAnsi="Arial" w:cs="Arial"/>
          <w:sz w:val="20"/>
          <w:szCs w:val="20"/>
        </w:rPr>
        <w:t>, M</w:t>
      </w:r>
      <w:r>
        <w:rPr>
          <w:rFonts w:ascii="Arial" w:hAnsi="Arial" w:cs="Arial"/>
          <w:sz w:val="20"/>
          <w:szCs w:val="20"/>
          <w:vertAlign w:val="subscript"/>
        </w:rPr>
        <w:t>d</w:t>
      </w:r>
      <w:r>
        <w:rPr>
          <w:rFonts w:ascii="Arial" w:hAnsi="Arial" w:cs="Arial"/>
          <w:sz w:val="20"/>
          <w:szCs w:val="20"/>
        </w:rPr>
        <w:t xml:space="preserve"> </w:t>
      </w:r>
      <w:r w:rsidR="00A6498B">
        <w:rPr>
          <w:rFonts w:ascii="Arial" w:hAnsi="Arial" w:cs="Arial"/>
          <w:sz w:val="20"/>
          <w:szCs w:val="20"/>
        </w:rPr>
        <w:t xml:space="preserve">(lb-lb-mole) </w:t>
      </w:r>
      <w:r>
        <w:rPr>
          <w:rFonts w:ascii="Arial" w:hAnsi="Arial" w:cs="Arial"/>
          <w:sz w:val="20"/>
          <w:szCs w:val="20"/>
        </w:rPr>
        <w:t>as follows:</w:t>
      </w:r>
    </w:p>
    <w:p w14:paraId="6393A8BD" w14:textId="77777777" w:rsidR="009D076F" w:rsidRDefault="009D076F" w:rsidP="009D076F">
      <w:pPr>
        <w:pStyle w:val="NoSpacing"/>
        <w:rPr>
          <w:rFonts w:ascii="Arial" w:hAnsi="Arial" w:cs="Arial"/>
          <w:sz w:val="20"/>
          <w:szCs w:val="20"/>
        </w:rPr>
      </w:pPr>
    </w:p>
    <w:p w14:paraId="19A9F8E5" w14:textId="16D65AA9" w:rsidR="00B263FF" w:rsidRDefault="00B263FF" w:rsidP="00B263FF">
      <w:pPr>
        <w:pStyle w:val="NoSpacing"/>
        <w:ind w:left="720"/>
        <w:jc w:val="center"/>
        <w:rPr>
          <w:rFonts w:ascii="Arial" w:hAnsi="Arial" w:cs="Arial"/>
          <w:sz w:val="20"/>
          <w:szCs w:val="20"/>
        </w:rPr>
      </w:pPr>
      <w:r w:rsidRPr="000B37E2">
        <w:rPr>
          <w:rFonts w:ascii="Arial" w:hAnsi="Arial" w:cs="Arial"/>
          <w:b/>
          <w:bCs/>
          <w:sz w:val="20"/>
          <w:szCs w:val="20"/>
        </w:rPr>
        <w:t xml:space="preserve">Table </w:t>
      </w:r>
      <w:r>
        <w:rPr>
          <w:rFonts w:ascii="Arial" w:hAnsi="Arial" w:cs="Arial"/>
          <w:b/>
          <w:bCs/>
          <w:sz w:val="20"/>
          <w:szCs w:val="20"/>
        </w:rPr>
        <w:t>6</w:t>
      </w:r>
      <w:r w:rsidR="00907273">
        <w:rPr>
          <w:rFonts w:ascii="Arial" w:hAnsi="Arial" w:cs="Arial"/>
          <w:b/>
          <w:bCs/>
          <w:sz w:val="20"/>
          <w:szCs w:val="20"/>
        </w:rPr>
        <w:t>3</w:t>
      </w:r>
      <w:r w:rsidR="0094208B">
        <w:rPr>
          <w:rFonts w:ascii="Arial" w:hAnsi="Arial" w:cs="Arial"/>
          <w:b/>
          <w:bCs/>
          <w:sz w:val="20"/>
          <w:szCs w:val="20"/>
        </w:rPr>
        <w:t>.</w:t>
      </w:r>
      <w:r w:rsidRPr="000B37E2">
        <w:rPr>
          <w:rFonts w:ascii="Arial" w:hAnsi="Arial" w:cs="Arial"/>
          <w:b/>
          <w:bCs/>
          <w:sz w:val="20"/>
          <w:szCs w:val="20"/>
        </w:rPr>
        <w:t xml:space="preserve"> </w:t>
      </w:r>
      <w:r w:rsidRPr="00B263FF">
        <w:rPr>
          <w:rFonts w:ascii="Arial" w:hAnsi="Arial" w:cs="Arial"/>
          <w:b/>
          <w:bCs/>
          <w:sz w:val="20"/>
          <w:szCs w:val="20"/>
        </w:rPr>
        <w:t xml:space="preserve">Molecular Weight </w:t>
      </w:r>
      <w:r w:rsidR="00553595">
        <w:rPr>
          <w:rFonts w:ascii="Arial" w:hAnsi="Arial" w:cs="Arial"/>
          <w:b/>
          <w:bCs/>
          <w:sz w:val="20"/>
          <w:szCs w:val="20"/>
        </w:rPr>
        <w:t>(</w:t>
      </w:r>
      <w:r w:rsidR="00553595" w:rsidRPr="00553595">
        <w:rPr>
          <w:rFonts w:ascii="Arial" w:hAnsi="Arial" w:cs="Arial"/>
          <w:b/>
          <w:bCs/>
          <w:sz w:val="20"/>
          <w:szCs w:val="20"/>
        </w:rPr>
        <w:t>lb/lb-mole</w:t>
      </w:r>
      <w:r w:rsidR="00553595">
        <w:rPr>
          <w:rFonts w:ascii="Arial" w:hAnsi="Arial" w:cs="Arial"/>
          <w:b/>
          <w:bCs/>
          <w:sz w:val="20"/>
          <w:szCs w:val="20"/>
        </w:rPr>
        <w:t xml:space="preserve">) </w:t>
      </w:r>
      <w:r w:rsidRPr="00B263FF">
        <w:rPr>
          <w:rFonts w:ascii="Arial" w:hAnsi="Arial" w:cs="Arial"/>
          <w:b/>
          <w:bCs/>
          <w:sz w:val="20"/>
          <w:szCs w:val="20"/>
        </w:rPr>
        <w:t>of Stack Gas</w:t>
      </w:r>
      <w:r>
        <w:rPr>
          <w:rFonts w:ascii="Arial" w:hAnsi="Arial" w:cs="Arial"/>
          <w:b/>
          <w:bCs/>
          <w:sz w:val="20"/>
          <w:szCs w:val="20"/>
        </w:rPr>
        <w:t xml:space="preserve"> Calculation</w:t>
      </w:r>
      <w:r w:rsidR="0089178A" w:rsidRPr="0089178A">
        <w:rPr>
          <w:rFonts w:ascii="Arial" w:hAnsi="Arial" w:cs="Arial"/>
          <w:b/>
          <w:bCs/>
          <w:sz w:val="20"/>
          <w:szCs w:val="20"/>
        </w:rPr>
        <w:t xml:space="preserve"> for M</w:t>
      </w:r>
      <w:r w:rsidR="0089178A">
        <w:rPr>
          <w:rFonts w:ascii="Arial" w:hAnsi="Arial" w:cs="Arial"/>
          <w:b/>
          <w:bCs/>
          <w:sz w:val="20"/>
          <w:szCs w:val="20"/>
        </w:rPr>
        <w:t>3</w:t>
      </w:r>
    </w:p>
    <w:tbl>
      <w:tblPr>
        <w:tblW w:w="8208"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000" w:firstRow="0" w:lastRow="0" w:firstColumn="0" w:lastColumn="0" w:noHBand="0" w:noVBand="0"/>
      </w:tblPr>
      <w:tblGrid>
        <w:gridCol w:w="8208"/>
      </w:tblGrid>
      <w:tr w:rsidR="00462A75" w:rsidRPr="00F85138" w14:paraId="199DC397" w14:textId="77777777" w:rsidTr="006404BF">
        <w:trPr>
          <w:trHeight w:val="720"/>
          <w:jc w:val="center"/>
        </w:trPr>
        <w:tc>
          <w:tcPr>
            <w:tcW w:w="8208" w:type="dxa"/>
            <w:vAlign w:val="center"/>
          </w:tcPr>
          <w:p w14:paraId="2AF026BC" w14:textId="0CC10850" w:rsidR="00462A75" w:rsidRDefault="002C6025" w:rsidP="00C95300">
            <w:pPr>
              <w:pStyle w:val="NoSpacing"/>
              <w:jc w:val="center"/>
              <w:rPr>
                <w:rFonts w:ascii="Arial" w:hAnsi="Arial" w:cs="Arial"/>
                <w:sz w:val="20"/>
                <w:szCs w:val="20"/>
              </w:rPr>
            </w:pPr>
            <w:r>
              <w:rPr>
                <w:rFonts w:ascii="Arial" w:hAnsi="Arial" w:cs="Arial"/>
                <w:sz w:val="20"/>
                <w:szCs w:val="20"/>
              </w:rPr>
              <w:t>MW</w:t>
            </w:r>
            <w:r w:rsidR="00462A75" w:rsidRPr="00001C56">
              <w:rPr>
                <w:rFonts w:ascii="Arial" w:hAnsi="Arial" w:cs="Arial"/>
                <w:sz w:val="20"/>
                <w:szCs w:val="20"/>
              </w:rPr>
              <w:t xml:space="preserve"> = </w:t>
            </w:r>
            <w:r>
              <w:rPr>
                <w:rFonts w:ascii="Arial" w:hAnsi="Arial" w:cs="Arial"/>
                <w:sz w:val="20"/>
                <w:szCs w:val="20"/>
              </w:rPr>
              <w:t>M</w:t>
            </w:r>
            <w:r w:rsidRPr="002C6025">
              <w:rPr>
                <w:rFonts w:ascii="Arial" w:hAnsi="Arial" w:cs="Arial"/>
                <w:sz w:val="20"/>
                <w:szCs w:val="20"/>
                <w:vertAlign w:val="subscript"/>
              </w:rPr>
              <w:t>d</w:t>
            </w:r>
            <w:r w:rsidR="00462A75" w:rsidRPr="00001C56">
              <w:rPr>
                <w:rFonts w:ascii="Arial" w:hAnsi="Arial" w:cs="Arial"/>
                <w:sz w:val="20"/>
                <w:szCs w:val="20"/>
              </w:rPr>
              <w:t xml:space="preserve"> (</w:t>
            </w:r>
            <w:r>
              <w:rPr>
                <w:rFonts w:ascii="Arial" w:hAnsi="Arial" w:cs="Arial"/>
                <w:sz w:val="20"/>
                <w:szCs w:val="20"/>
              </w:rPr>
              <w:t>Dry Molecular Weight</w:t>
            </w:r>
            <w:r w:rsidR="00462A75" w:rsidRPr="00001C56">
              <w:rPr>
                <w:rFonts w:ascii="Arial" w:hAnsi="Arial" w:cs="Arial"/>
                <w:sz w:val="20"/>
                <w:szCs w:val="20"/>
              </w:rPr>
              <w:t xml:space="preserve">) </w:t>
            </w:r>
            <w:r>
              <w:rPr>
                <w:rFonts w:ascii="Arial" w:hAnsi="Arial" w:cs="Arial"/>
                <w:sz w:val="20"/>
                <w:szCs w:val="20"/>
              </w:rPr>
              <w:t xml:space="preserve">or </w:t>
            </w:r>
            <w:r w:rsidRPr="002C6025">
              <w:rPr>
                <w:rFonts w:ascii="Arial" w:hAnsi="Arial" w:cs="Arial"/>
                <w:sz w:val="20"/>
                <w:szCs w:val="20"/>
              </w:rPr>
              <w:t>M</w:t>
            </w:r>
            <w:r>
              <w:rPr>
                <w:rFonts w:ascii="Arial" w:hAnsi="Arial" w:cs="Arial"/>
                <w:sz w:val="20"/>
                <w:szCs w:val="20"/>
                <w:vertAlign w:val="subscript"/>
              </w:rPr>
              <w:t>s</w:t>
            </w:r>
            <w:r w:rsidRPr="002C6025">
              <w:rPr>
                <w:rFonts w:ascii="Arial" w:hAnsi="Arial" w:cs="Arial"/>
                <w:sz w:val="20"/>
                <w:szCs w:val="20"/>
              </w:rPr>
              <w:t xml:space="preserve"> (</w:t>
            </w:r>
            <w:r>
              <w:rPr>
                <w:rFonts w:ascii="Arial" w:hAnsi="Arial" w:cs="Arial"/>
                <w:sz w:val="20"/>
                <w:szCs w:val="20"/>
              </w:rPr>
              <w:t>Wet</w:t>
            </w:r>
            <w:r w:rsidRPr="002C6025">
              <w:rPr>
                <w:rFonts w:ascii="Arial" w:hAnsi="Arial" w:cs="Arial"/>
                <w:sz w:val="20"/>
                <w:szCs w:val="20"/>
              </w:rPr>
              <w:t xml:space="preserve"> Molecular Weight)</w:t>
            </w:r>
          </w:p>
          <w:p w14:paraId="5A0ABB42" w14:textId="77777777" w:rsidR="00462A75" w:rsidRPr="00F85138" w:rsidRDefault="00462A75" w:rsidP="00C95300">
            <w:pPr>
              <w:pStyle w:val="NoSpacing"/>
              <w:jc w:val="center"/>
              <w:rPr>
                <w:rFonts w:ascii="Arial" w:hAnsi="Arial" w:cs="Arial"/>
                <w:sz w:val="20"/>
                <w:szCs w:val="20"/>
              </w:rPr>
            </w:pPr>
          </w:p>
          <w:p w14:paraId="35062E5E" w14:textId="1F1A560D" w:rsidR="00A8103A" w:rsidRDefault="00047FE1" w:rsidP="00C95300">
            <w:pPr>
              <w:pStyle w:val="NoSpacing"/>
              <w:jc w:val="center"/>
              <w:rPr>
                <w:rFonts w:ascii="Arial" w:hAnsi="Arial" w:cs="Arial"/>
                <w:sz w:val="20"/>
                <w:szCs w:val="20"/>
              </w:rPr>
            </w:pPr>
            <w:r>
              <w:rPr>
                <w:rFonts w:ascii="Arial" w:hAnsi="Arial" w:cs="Arial"/>
                <w:sz w:val="20"/>
                <w:szCs w:val="20"/>
              </w:rPr>
              <w:t xml:space="preserve">1.  </w:t>
            </w:r>
            <w:r w:rsidR="00A8103A">
              <w:rPr>
                <w:rFonts w:ascii="Arial" w:hAnsi="Arial" w:cs="Arial"/>
                <w:sz w:val="20"/>
                <w:szCs w:val="20"/>
              </w:rPr>
              <w:t>M</w:t>
            </w:r>
            <w:r w:rsidR="00A8103A" w:rsidRPr="00A8103A">
              <w:rPr>
                <w:rFonts w:ascii="Arial" w:hAnsi="Arial" w:cs="Arial"/>
                <w:sz w:val="20"/>
                <w:szCs w:val="20"/>
                <w:vertAlign w:val="subscript"/>
              </w:rPr>
              <w:t>d</w:t>
            </w:r>
            <w:r w:rsidR="00A8103A">
              <w:rPr>
                <w:rFonts w:ascii="Arial" w:hAnsi="Arial" w:cs="Arial"/>
                <w:sz w:val="20"/>
                <w:szCs w:val="20"/>
              </w:rPr>
              <w:t xml:space="preserve"> = </w:t>
            </w:r>
            <w:r>
              <w:rPr>
                <w:rFonts w:ascii="Arial" w:hAnsi="Arial" w:cs="Arial"/>
                <w:sz w:val="20"/>
                <w:szCs w:val="20"/>
              </w:rPr>
              <w:t>∑M</w:t>
            </w:r>
            <w:r w:rsidRPr="002C6025">
              <w:rPr>
                <w:rFonts w:ascii="Arial" w:hAnsi="Arial" w:cs="Arial"/>
                <w:sz w:val="20"/>
                <w:szCs w:val="20"/>
                <w:vertAlign w:val="subscript"/>
              </w:rPr>
              <w:t>x</w:t>
            </w:r>
            <w:r>
              <w:rPr>
                <w:rFonts w:ascii="Arial" w:hAnsi="Arial" w:cs="Arial"/>
                <w:sz w:val="20"/>
                <w:szCs w:val="20"/>
              </w:rPr>
              <w:t>B</w:t>
            </w:r>
            <w:r w:rsidRPr="002C6025">
              <w:rPr>
                <w:rFonts w:ascii="Arial" w:hAnsi="Arial" w:cs="Arial"/>
                <w:sz w:val="20"/>
                <w:szCs w:val="20"/>
                <w:vertAlign w:val="subscript"/>
              </w:rPr>
              <w:t>x</w:t>
            </w:r>
            <w:r>
              <w:rPr>
                <w:rFonts w:ascii="Arial" w:hAnsi="Arial" w:cs="Arial"/>
                <w:sz w:val="20"/>
                <w:szCs w:val="20"/>
              </w:rPr>
              <w:t xml:space="preserve"> = </w:t>
            </w:r>
            <w:r w:rsidR="00A8103A">
              <w:rPr>
                <w:rFonts w:ascii="Arial" w:hAnsi="Arial" w:cs="Arial"/>
                <w:sz w:val="20"/>
                <w:szCs w:val="20"/>
              </w:rPr>
              <w:t>(0.44 * % CO</w:t>
            </w:r>
            <w:r w:rsidR="00A8103A" w:rsidRPr="00A8103A">
              <w:rPr>
                <w:rFonts w:ascii="Arial" w:hAnsi="Arial" w:cs="Arial"/>
                <w:sz w:val="20"/>
                <w:szCs w:val="20"/>
                <w:vertAlign w:val="subscript"/>
              </w:rPr>
              <w:t>2</w:t>
            </w:r>
            <w:r w:rsidR="00A8103A">
              <w:rPr>
                <w:rFonts w:ascii="Arial" w:hAnsi="Arial" w:cs="Arial"/>
                <w:sz w:val="20"/>
                <w:szCs w:val="20"/>
              </w:rPr>
              <w:t>) + (0.32 * %O</w:t>
            </w:r>
            <w:r w:rsidR="00A8103A" w:rsidRPr="00A8103A">
              <w:rPr>
                <w:rFonts w:ascii="Arial" w:hAnsi="Arial" w:cs="Arial"/>
                <w:sz w:val="20"/>
                <w:szCs w:val="20"/>
                <w:vertAlign w:val="subscript"/>
              </w:rPr>
              <w:t>2</w:t>
            </w:r>
            <w:r w:rsidR="00A8103A">
              <w:rPr>
                <w:rFonts w:ascii="Arial" w:hAnsi="Arial" w:cs="Arial"/>
                <w:sz w:val="20"/>
                <w:szCs w:val="20"/>
              </w:rPr>
              <w:t>) + (0.28 * %CO) + (0.28 * N</w:t>
            </w:r>
            <w:r w:rsidR="00A8103A" w:rsidRPr="00A8103A">
              <w:rPr>
                <w:rFonts w:ascii="Arial" w:hAnsi="Arial" w:cs="Arial"/>
                <w:sz w:val="20"/>
                <w:szCs w:val="20"/>
                <w:vertAlign w:val="subscript"/>
              </w:rPr>
              <w:t>2</w:t>
            </w:r>
            <w:r w:rsidR="00A8103A">
              <w:rPr>
                <w:rFonts w:ascii="Arial" w:hAnsi="Arial" w:cs="Arial"/>
                <w:sz w:val="20"/>
                <w:szCs w:val="20"/>
              </w:rPr>
              <w:t>)</w:t>
            </w:r>
            <w:r w:rsidR="002E5AF1">
              <w:rPr>
                <w:rFonts w:ascii="Arial" w:hAnsi="Arial" w:cs="Arial"/>
                <w:sz w:val="20"/>
                <w:szCs w:val="20"/>
              </w:rPr>
              <w:t xml:space="preserve"> = lb/lb-mole</w:t>
            </w:r>
          </w:p>
          <w:p w14:paraId="751AE58A" w14:textId="7CC21381" w:rsidR="00A8103A" w:rsidRDefault="00A8103A" w:rsidP="00C95300">
            <w:pPr>
              <w:pStyle w:val="NoSpacing"/>
              <w:jc w:val="center"/>
              <w:rPr>
                <w:rFonts w:ascii="Arial" w:hAnsi="Arial" w:cs="Arial"/>
                <w:sz w:val="20"/>
                <w:szCs w:val="20"/>
              </w:rPr>
            </w:pPr>
          </w:p>
          <w:p w14:paraId="3C7333F9" w14:textId="4E9976F8" w:rsidR="002E5AF1" w:rsidRDefault="00047FE1" w:rsidP="00047FE1">
            <w:pPr>
              <w:pStyle w:val="NoSpacing"/>
              <w:ind w:left="360"/>
              <w:rPr>
                <w:rFonts w:ascii="Arial" w:hAnsi="Arial" w:cs="Arial"/>
                <w:sz w:val="20"/>
                <w:szCs w:val="20"/>
              </w:rPr>
            </w:pPr>
            <w:r>
              <w:rPr>
                <w:rFonts w:ascii="Arial" w:hAnsi="Arial" w:cs="Arial"/>
                <w:sz w:val="20"/>
                <w:szCs w:val="20"/>
              </w:rPr>
              <w:t>2.  M</w:t>
            </w:r>
            <w:r w:rsidRPr="00047FE1">
              <w:rPr>
                <w:rFonts w:ascii="Arial" w:hAnsi="Arial" w:cs="Arial"/>
                <w:sz w:val="20"/>
                <w:szCs w:val="20"/>
                <w:vertAlign w:val="subscript"/>
              </w:rPr>
              <w:t>s</w:t>
            </w:r>
            <w:r>
              <w:rPr>
                <w:rFonts w:ascii="Arial" w:hAnsi="Arial" w:cs="Arial"/>
                <w:sz w:val="20"/>
                <w:szCs w:val="20"/>
              </w:rPr>
              <w:t xml:space="preserve"> = Md * (1-Bws) + 18 * Bws = </w:t>
            </w:r>
            <w:r w:rsidRPr="00047FE1">
              <w:rPr>
                <w:rFonts w:ascii="Arial" w:hAnsi="Arial" w:cs="Arial"/>
                <w:sz w:val="20"/>
                <w:szCs w:val="20"/>
              </w:rPr>
              <w:t>lb/lb-mole</w:t>
            </w:r>
          </w:p>
          <w:p w14:paraId="31A4A401" w14:textId="77777777" w:rsidR="002E5AF1" w:rsidRPr="00F85138" w:rsidRDefault="002E5AF1" w:rsidP="00C95300">
            <w:pPr>
              <w:pStyle w:val="NoSpacing"/>
              <w:jc w:val="center"/>
              <w:rPr>
                <w:rFonts w:ascii="Arial" w:hAnsi="Arial" w:cs="Arial"/>
                <w:sz w:val="20"/>
                <w:szCs w:val="20"/>
              </w:rPr>
            </w:pPr>
          </w:p>
          <w:p w14:paraId="43FFB4F7" w14:textId="36E62842" w:rsidR="00462A75" w:rsidRDefault="00462A75" w:rsidP="00C95300">
            <w:pPr>
              <w:pStyle w:val="NoSpacing"/>
              <w:jc w:val="center"/>
              <w:rPr>
                <w:rFonts w:ascii="Arial" w:hAnsi="Arial" w:cs="Arial"/>
                <w:sz w:val="20"/>
                <w:szCs w:val="20"/>
              </w:rPr>
            </w:pPr>
            <w:r w:rsidRPr="00F85138">
              <w:rPr>
                <w:rFonts w:ascii="Arial" w:hAnsi="Arial" w:cs="Arial"/>
                <w:sz w:val="20"/>
                <w:szCs w:val="20"/>
              </w:rPr>
              <w:t xml:space="preserve">Where:  </w:t>
            </w:r>
            <w:r w:rsidR="00047FE1">
              <w:rPr>
                <w:rFonts w:ascii="Arial" w:hAnsi="Arial" w:cs="Arial"/>
                <w:sz w:val="20"/>
                <w:szCs w:val="20"/>
              </w:rPr>
              <w:t>M</w:t>
            </w:r>
            <w:r w:rsidR="00047FE1">
              <w:rPr>
                <w:rFonts w:ascii="Arial" w:hAnsi="Arial" w:cs="Arial"/>
                <w:sz w:val="20"/>
                <w:szCs w:val="20"/>
                <w:vertAlign w:val="subscript"/>
              </w:rPr>
              <w:t>d</w:t>
            </w:r>
            <w:r w:rsidRPr="00F85138">
              <w:rPr>
                <w:rFonts w:ascii="Arial" w:hAnsi="Arial" w:cs="Arial"/>
                <w:sz w:val="20"/>
                <w:szCs w:val="20"/>
              </w:rPr>
              <w:t xml:space="preserve"> = </w:t>
            </w:r>
            <w:r w:rsidR="00047FE1" w:rsidRPr="00047FE1">
              <w:rPr>
                <w:rFonts w:ascii="Arial" w:hAnsi="Arial" w:cs="Arial"/>
                <w:sz w:val="20"/>
                <w:szCs w:val="20"/>
              </w:rPr>
              <w:t>Dry Molecular Weight</w:t>
            </w:r>
            <w:r w:rsidR="006F7B4A">
              <w:rPr>
                <w:rFonts w:ascii="Arial" w:hAnsi="Arial" w:cs="Arial"/>
                <w:sz w:val="20"/>
                <w:szCs w:val="20"/>
              </w:rPr>
              <w:t>,</w:t>
            </w:r>
            <w:r w:rsidR="00047FE1" w:rsidRPr="00047FE1">
              <w:rPr>
                <w:rFonts w:ascii="Arial" w:hAnsi="Arial" w:cs="Arial"/>
                <w:sz w:val="20"/>
                <w:szCs w:val="20"/>
              </w:rPr>
              <w:t xml:space="preserve"> </w:t>
            </w:r>
            <w:r w:rsidRPr="00F85138">
              <w:rPr>
                <w:rFonts w:ascii="Arial" w:hAnsi="Arial" w:cs="Arial"/>
                <w:sz w:val="20"/>
                <w:szCs w:val="20"/>
              </w:rPr>
              <w:t>[</w:t>
            </w:r>
            <w:r w:rsidR="00047FE1" w:rsidRPr="00047FE1">
              <w:rPr>
                <w:rFonts w:ascii="Arial" w:hAnsi="Arial" w:cs="Arial"/>
                <w:sz w:val="20"/>
                <w:szCs w:val="20"/>
              </w:rPr>
              <w:t>lb/lb-mole</w:t>
            </w:r>
            <w:r w:rsidRPr="00F85138">
              <w:rPr>
                <w:rFonts w:ascii="Arial" w:hAnsi="Arial" w:cs="Arial"/>
                <w:sz w:val="20"/>
                <w:szCs w:val="20"/>
              </w:rPr>
              <w:t>]</w:t>
            </w:r>
          </w:p>
          <w:p w14:paraId="56DBA4EC" w14:textId="1D50AE87" w:rsidR="00047FE1" w:rsidRPr="00F85138" w:rsidRDefault="00047FE1" w:rsidP="00C95300">
            <w:pPr>
              <w:pStyle w:val="NoSpacing"/>
              <w:jc w:val="center"/>
              <w:rPr>
                <w:rFonts w:ascii="Arial" w:hAnsi="Arial" w:cs="Arial"/>
                <w:sz w:val="20"/>
                <w:szCs w:val="20"/>
              </w:rPr>
            </w:pPr>
            <w:r w:rsidRPr="00047FE1">
              <w:rPr>
                <w:rFonts w:ascii="Arial" w:hAnsi="Arial" w:cs="Arial"/>
                <w:sz w:val="20"/>
                <w:szCs w:val="20"/>
              </w:rPr>
              <w:t>M</w:t>
            </w:r>
            <w:r>
              <w:rPr>
                <w:rFonts w:ascii="Arial" w:hAnsi="Arial" w:cs="Arial"/>
                <w:sz w:val="20"/>
                <w:szCs w:val="20"/>
                <w:vertAlign w:val="subscript"/>
              </w:rPr>
              <w:t>s</w:t>
            </w:r>
            <w:r w:rsidRPr="00047FE1">
              <w:rPr>
                <w:rFonts w:ascii="Arial" w:hAnsi="Arial" w:cs="Arial"/>
                <w:sz w:val="20"/>
                <w:szCs w:val="20"/>
              </w:rPr>
              <w:t xml:space="preserve"> = </w:t>
            </w:r>
            <w:r>
              <w:rPr>
                <w:rFonts w:ascii="Arial" w:hAnsi="Arial" w:cs="Arial"/>
                <w:sz w:val="20"/>
                <w:szCs w:val="20"/>
              </w:rPr>
              <w:t>Wet</w:t>
            </w:r>
            <w:r w:rsidRPr="00047FE1">
              <w:rPr>
                <w:rFonts w:ascii="Arial" w:hAnsi="Arial" w:cs="Arial"/>
                <w:sz w:val="20"/>
                <w:szCs w:val="20"/>
              </w:rPr>
              <w:t xml:space="preserve"> Molecular Weight</w:t>
            </w:r>
            <w:r w:rsidR="00B52A45">
              <w:rPr>
                <w:rFonts w:ascii="Arial" w:hAnsi="Arial" w:cs="Arial"/>
                <w:sz w:val="20"/>
                <w:szCs w:val="20"/>
              </w:rPr>
              <w:t>,</w:t>
            </w:r>
            <w:r w:rsidRPr="00047FE1">
              <w:rPr>
                <w:rFonts w:ascii="Arial" w:hAnsi="Arial" w:cs="Arial"/>
                <w:sz w:val="20"/>
                <w:szCs w:val="20"/>
              </w:rPr>
              <w:t xml:space="preserve"> [lb/lb-mole]</w:t>
            </w:r>
          </w:p>
          <w:p w14:paraId="43CE45C4" w14:textId="7CC4A058" w:rsidR="00462A75" w:rsidRPr="00F85138" w:rsidRDefault="00047FE1" w:rsidP="00C95300">
            <w:pPr>
              <w:pStyle w:val="NoSpacing"/>
              <w:jc w:val="center"/>
              <w:rPr>
                <w:rFonts w:ascii="Arial" w:hAnsi="Arial" w:cs="Arial"/>
                <w:sz w:val="20"/>
                <w:szCs w:val="20"/>
              </w:rPr>
            </w:pPr>
            <w:r w:rsidRPr="00047FE1">
              <w:rPr>
                <w:rFonts w:ascii="Arial" w:hAnsi="Arial" w:cs="Arial"/>
                <w:sz w:val="20"/>
                <w:szCs w:val="20"/>
              </w:rPr>
              <w:t>CO</w:t>
            </w:r>
            <w:r w:rsidRPr="00047FE1">
              <w:rPr>
                <w:rFonts w:ascii="Arial" w:hAnsi="Arial" w:cs="Arial"/>
                <w:sz w:val="20"/>
                <w:szCs w:val="20"/>
                <w:vertAlign w:val="subscript"/>
              </w:rPr>
              <w:t>2</w:t>
            </w:r>
            <w:r w:rsidRPr="00047FE1">
              <w:rPr>
                <w:rFonts w:ascii="Arial" w:hAnsi="Arial" w:cs="Arial"/>
                <w:sz w:val="20"/>
                <w:szCs w:val="20"/>
              </w:rPr>
              <w:t xml:space="preserve"> = stack carbon dioxide concentration, dry basis [%]</w:t>
            </w:r>
          </w:p>
          <w:p w14:paraId="5B574878" w14:textId="049D9B98" w:rsidR="00462A75" w:rsidRPr="00F85138" w:rsidRDefault="00047FE1" w:rsidP="00C95300">
            <w:pPr>
              <w:pStyle w:val="NoSpacing"/>
              <w:jc w:val="center"/>
              <w:rPr>
                <w:rFonts w:ascii="Arial" w:hAnsi="Arial" w:cs="Arial"/>
                <w:sz w:val="20"/>
                <w:szCs w:val="20"/>
              </w:rPr>
            </w:pPr>
            <w:r w:rsidRPr="00047FE1">
              <w:rPr>
                <w:rFonts w:ascii="Arial" w:hAnsi="Arial" w:cs="Arial"/>
                <w:sz w:val="20"/>
                <w:szCs w:val="20"/>
              </w:rPr>
              <w:t>O</w:t>
            </w:r>
            <w:r w:rsidRPr="00047FE1">
              <w:rPr>
                <w:rFonts w:ascii="Arial" w:hAnsi="Arial" w:cs="Arial"/>
                <w:sz w:val="20"/>
                <w:szCs w:val="20"/>
                <w:vertAlign w:val="subscript"/>
              </w:rPr>
              <w:t>2</w:t>
            </w:r>
            <w:r w:rsidRPr="00047FE1">
              <w:rPr>
                <w:rFonts w:ascii="Arial" w:hAnsi="Arial" w:cs="Arial"/>
                <w:sz w:val="20"/>
                <w:szCs w:val="20"/>
              </w:rPr>
              <w:t xml:space="preserve"> = stack oxygen concentration, dry basis [%]</w:t>
            </w:r>
          </w:p>
          <w:p w14:paraId="3E83FC62" w14:textId="1C1F0D25" w:rsidR="00462A75" w:rsidRPr="00F85138" w:rsidRDefault="00F57ABA" w:rsidP="00C95300">
            <w:pPr>
              <w:pStyle w:val="NoSpacing"/>
              <w:jc w:val="center"/>
              <w:rPr>
                <w:rFonts w:ascii="Arial" w:hAnsi="Arial" w:cs="Arial"/>
                <w:sz w:val="20"/>
                <w:szCs w:val="20"/>
              </w:rPr>
            </w:pPr>
            <w:r>
              <w:rPr>
                <w:rFonts w:ascii="Arial" w:hAnsi="Arial" w:cs="Arial"/>
                <w:sz w:val="20"/>
                <w:szCs w:val="20"/>
              </w:rPr>
              <w:t>CO</w:t>
            </w:r>
            <w:r w:rsidRPr="00F57ABA">
              <w:rPr>
                <w:rFonts w:ascii="Arial" w:hAnsi="Arial" w:cs="Arial"/>
                <w:sz w:val="20"/>
                <w:szCs w:val="20"/>
              </w:rPr>
              <w:t xml:space="preserve"> = stack </w:t>
            </w:r>
            <w:r>
              <w:rPr>
                <w:rFonts w:ascii="Arial" w:hAnsi="Arial" w:cs="Arial"/>
                <w:sz w:val="20"/>
                <w:szCs w:val="20"/>
              </w:rPr>
              <w:t>carbon monoxide</w:t>
            </w:r>
            <w:r w:rsidRPr="00F57ABA">
              <w:rPr>
                <w:rFonts w:ascii="Arial" w:hAnsi="Arial" w:cs="Arial"/>
                <w:sz w:val="20"/>
                <w:szCs w:val="20"/>
              </w:rPr>
              <w:t xml:space="preserve"> concentration, dry basis [%]</w:t>
            </w:r>
          </w:p>
          <w:p w14:paraId="188E0BA1" w14:textId="77777777" w:rsidR="00462A75" w:rsidRDefault="00F57ABA" w:rsidP="00F57ABA">
            <w:pPr>
              <w:pStyle w:val="NoSpacing"/>
              <w:jc w:val="center"/>
              <w:rPr>
                <w:rFonts w:ascii="Arial" w:hAnsi="Arial" w:cs="Arial"/>
                <w:sz w:val="20"/>
                <w:szCs w:val="20"/>
              </w:rPr>
            </w:pPr>
            <w:r>
              <w:rPr>
                <w:rFonts w:ascii="Arial" w:hAnsi="Arial" w:cs="Arial"/>
                <w:sz w:val="20"/>
                <w:szCs w:val="20"/>
              </w:rPr>
              <w:t>N</w:t>
            </w:r>
            <w:r w:rsidRPr="00F57ABA">
              <w:rPr>
                <w:rFonts w:ascii="Arial" w:hAnsi="Arial" w:cs="Arial"/>
                <w:sz w:val="20"/>
                <w:szCs w:val="20"/>
                <w:vertAlign w:val="subscript"/>
              </w:rPr>
              <w:t>2</w:t>
            </w:r>
            <w:r w:rsidRPr="00F57ABA">
              <w:rPr>
                <w:rFonts w:ascii="Arial" w:hAnsi="Arial" w:cs="Arial"/>
                <w:sz w:val="20"/>
                <w:szCs w:val="20"/>
              </w:rPr>
              <w:t xml:space="preserve"> = stack </w:t>
            </w:r>
            <w:r>
              <w:rPr>
                <w:rFonts w:ascii="Arial" w:hAnsi="Arial" w:cs="Arial"/>
                <w:sz w:val="20"/>
                <w:szCs w:val="20"/>
              </w:rPr>
              <w:t>nitrogen</w:t>
            </w:r>
            <w:r w:rsidRPr="00F57ABA">
              <w:rPr>
                <w:rFonts w:ascii="Arial" w:hAnsi="Arial" w:cs="Arial"/>
                <w:sz w:val="20"/>
                <w:szCs w:val="20"/>
              </w:rPr>
              <w:t xml:space="preserve"> concentration, dry basis [%]</w:t>
            </w:r>
          </w:p>
          <w:p w14:paraId="682975EC" w14:textId="2E79C289" w:rsidR="00F57ABA" w:rsidRPr="00F85138" w:rsidRDefault="00FD109C" w:rsidP="00F57ABA">
            <w:pPr>
              <w:pStyle w:val="NoSpacing"/>
              <w:jc w:val="center"/>
              <w:rPr>
                <w:rFonts w:ascii="Arial" w:hAnsi="Arial" w:cs="Arial"/>
                <w:sz w:val="20"/>
                <w:szCs w:val="20"/>
              </w:rPr>
            </w:pPr>
            <w:r w:rsidRPr="00FD109C">
              <w:rPr>
                <w:rFonts w:ascii="Arial" w:hAnsi="Arial" w:cs="Arial"/>
                <w:sz w:val="20"/>
                <w:szCs w:val="20"/>
              </w:rPr>
              <w:t>B</w:t>
            </w:r>
            <w:r w:rsidRPr="00FD109C">
              <w:rPr>
                <w:rFonts w:ascii="Arial" w:hAnsi="Arial" w:cs="Arial"/>
                <w:sz w:val="20"/>
                <w:szCs w:val="20"/>
                <w:vertAlign w:val="subscript"/>
              </w:rPr>
              <w:t>ws</w:t>
            </w:r>
            <w:r w:rsidRPr="00FD109C">
              <w:rPr>
                <w:rFonts w:ascii="Arial" w:hAnsi="Arial" w:cs="Arial"/>
                <w:sz w:val="20"/>
                <w:szCs w:val="20"/>
              </w:rPr>
              <w:t xml:space="preserve"> = Moisture Content of Stack Gas, (%)</w:t>
            </w:r>
          </w:p>
        </w:tc>
      </w:tr>
    </w:tbl>
    <w:p w14:paraId="7E0D4D88" w14:textId="75E7099B" w:rsidR="00444207" w:rsidRDefault="00444207" w:rsidP="00D91C6D">
      <w:pPr>
        <w:spacing w:after="0" w:line="240" w:lineRule="auto"/>
        <w:rPr>
          <w:rFonts w:ascii="Arial" w:hAnsi="Arial" w:cs="Arial"/>
          <w:sz w:val="20"/>
          <w:szCs w:val="20"/>
        </w:rPr>
      </w:pPr>
    </w:p>
    <w:p w14:paraId="6351C787" w14:textId="4521D2E7" w:rsidR="005F5CC4" w:rsidRPr="00B1151A" w:rsidRDefault="00361800" w:rsidP="00673448">
      <w:pPr>
        <w:pStyle w:val="NoSpacing"/>
        <w:numPr>
          <w:ilvl w:val="0"/>
          <w:numId w:val="7"/>
        </w:numPr>
        <w:ind w:left="547" w:hanging="547"/>
        <w:jc w:val="both"/>
        <w:rPr>
          <w:rFonts w:ascii="Arial" w:hAnsi="Arial" w:cs="Arial"/>
          <w:sz w:val="20"/>
          <w:szCs w:val="20"/>
        </w:rPr>
      </w:pPr>
      <w:r>
        <w:rPr>
          <w:rFonts w:ascii="Arial" w:hAnsi="Arial" w:cs="Arial"/>
          <w:sz w:val="20"/>
          <w:szCs w:val="20"/>
        </w:rPr>
        <w:t xml:space="preserve">Calculate the </w:t>
      </w:r>
      <w:bookmarkStart w:id="335" w:name="_Hlk191490547"/>
      <w:r w:rsidR="00E326AE">
        <w:rPr>
          <w:rFonts w:ascii="Arial" w:hAnsi="Arial" w:cs="Arial"/>
          <w:sz w:val="20"/>
          <w:szCs w:val="20"/>
        </w:rPr>
        <w:t>Average Stack Velocity</w:t>
      </w:r>
      <w:bookmarkEnd w:id="335"/>
      <w:r w:rsidR="005F5CC4" w:rsidRPr="00F018B8">
        <w:rPr>
          <w:rFonts w:ascii="Arial" w:hAnsi="Arial" w:cs="Arial"/>
          <w:sz w:val="20"/>
          <w:szCs w:val="20"/>
        </w:rPr>
        <w:t xml:space="preserve"> Determinations using M</w:t>
      </w:r>
      <w:r w:rsidR="005F5CC4">
        <w:rPr>
          <w:rFonts w:ascii="Arial" w:hAnsi="Arial" w:cs="Arial"/>
          <w:sz w:val="20"/>
          <w:szCs w:val="20"/>
        </w:rPr>
        <w:t xml:space="preserve">2 or </w:t>
      </w:r>
      <w:r w:rsidR="00673448">
        <w:rPr>
          <w:rFonts w:ascii="Arial" w:hAnsi="Arial" w:cs="Arial"/>
          <w:sz w:val="20"/>
          <w:szCs w:val="20"/>
        </w:rPr>
        <w:t>M</w:t>
      </w:r>
      <w:r w:rsidR="005F5CC4">
        <w:rPr>
          <w:rFonts w:ascii="Arial" w:hAnsi="Arial" w:cs="Arial"/>
          <w:sz w:val="20"/>
          <w:szCs w:val="20"/>
        </w:rPr>
        <w:t>2C</w:t>
      </w:r>
      <w:r>
        <w:rPr>
          <w:rFonts w:ascii="Arial" w:hAnsi="Arial" w:cs="Arial"/>
          <w:sz w:val="20"/>
          <w:szCs w:val="20"/>
        </w:rPr>
        <w:t>, V</w:t>
      </w:r>
      <w:r w:rsidRPr="00361800">
        <w:rPr>
          <w:rFonts w:ascii="Arial" w:hAnsi="Arial" w:cs="Arial"/>
          <w:sz w:val="20"/>
          <w:szCs w:val="20"/>
          <w:vertAlign w:val="subscript"/>
        </w:rPr>
        <w:t>s</w:t>
      </w:r>
      <w:r>
        <w:rPr>
          <w:rFonts w:ascii="Arial" w:hAnsi="Arial" w:cs="Arial"/>
          <w:sz w:val="20"/>
          <w:szCs w:val="20"/>
        </w:rPr>
        <w:t xml:space="preserve"> </w:t>
      </w:r>
      <w:r w:rsidR="001D5196">
        <w:rPr>
          <w:rFonts w:ascii="Arial" w:hAnsi="Arial" w:cs="Arial"/>
          <w:sz w:val="20"/>
          <w:szCs w:val="20"/>
        </w:rPr>
        <w:t xml:space="preserve">(ft/sec) </w:t>
      </w:r>
      <w:r>
        <w:rPr>
          <w:rFonts w:ascii="Arial" w:hAnsi="Arial" w:cs="Arial"/>
          <w:sz w:val="20"/>
          <w:szCs w:val="20"/>
        </w:rPr>
        <w:t>as follows:</w:t>
      </w:r>
    </w:p>
    <w:p w14:paraId="53606FEB" w14:textId="77777777" w:rsidR="005F5CC4" w:rsidRDefault="005F5CC4" w:rsidP="005F5CC4">
      <w:pPr>
        <w:pStyle w:val="NoSpacing"/>
        <w:rPr>
          <w:rFonts w:ascii="Arial" w:hAnsi="Arial" w:cs="Arial"/>
          <w:sz w:val="20"/>
          <w:szCs w:val="20"/>
        </w:rPr>
      </w:pPr>
    </w:p>
    <w:p w14:paraId="784A87A8" w14:textId="64DB616D" w:rsidR="00847BEE" w:rsidRDefault="00847BEE" w:rsidP="00847BEE">
      <w:pPr>
        <w:pStyle w:val="NoSpacing"/>
        <w:ind w:left="720"/>
        <w:jc w:val="center"/>
        <w:rPr>
          <w:rFonts w:ascii="Arial" w:hAnsi="Arial" w:cs="Arial"/>
          <w:sz w:val="20"/>
          <w:szCs w:val="20"/>
        </w:rPr>
      </w:pPr>
      <w:r w:rsidRPr="000B37E2">
        <w:rPr>
          <w:rFonts w:ascii="Arial" w:hAnsi="Arial" w:cs="Arial"/>
          <w:b/>
          <w:bCs/>
          <w:sz w:val="20"/>
          <w:szCs w:val="20"/>
        </w:rPr>
        <w:t xml:space="preserve">Table </w:t>
      </w:r>
      <w:r>
        <w:rPr>
          <w:rFonts w:ascii="Arial" w:hAnsi="Arial" w:cs="Arial"/>
          <w:b/>
          <w:bCs/>
          <w:sz w:val="20"/>
          <w:szCs w:val="20"/>
        </w:rPr>
        <w:t>6</w:t>
      </w:r>
      <w:r w:rsidR="00907273">
        <w:rPr>
          <w:rFonts w:ascii="Arial" w:hAnsi="Arial" w:cs="Arial"/>
          <w:b/>
          <w:bCs/>
          <w:sz w:val="20"/>
          <w:szCs w:val="20"/>
        </w:rPr>
        <w:t>4</w:t>
      </w:r>
      <w:r w:rsidR="0094208B">
        <w:rPr>
          <w:rFonts w:ascii="Arial" w:hAnsi="Arial" w:cs="Arial"/>
          <w:b/>
          <w:bCs/>
          <w:sz w:val="20"/>
          <w:szCs w:val="20"/>
        </w:rPr>
        <w:t>.</w:t>
      </w:r>
      <w:r w:rsidRPr="000B37E2">
        <w:rPr>
          <w:rFonts w:ascii="Arial" w:hAnsi="Arial" w:cs="Arial"/>
          <w:b/>
          <w:bCs/>
          <w:sz w:val="20"/>
          <w:szCs w:val="20"/>
        </w:rPr>
        <w:t xml:space="preserve"> </w:t>
      </w:r>
      <w:r w:rsidRPr="00847BEE">
        <w:rPr>
          <w:rFonts w:ascii="Arial" w:hAnsi="Arial" w:cs="Arial"/>
          <w:b/>
          <w:bCs/>
          <w:sz w:val="20"/>
          <w:szCs w:val="20"/>
        </w:rPr>
        <w:t>Average Stack Velocity</w:t>
      </w:r>
      <w:r>
        <w:rPr>
          <w:rFonts w:ascii="Arial" w:hAnsi="Arial" w:cs="Arial"/>
          <w:b/>
          <w:bCs/>
          <w:sz w:val="20"/>
          <w:szCs w:val="20"/>
        </w:rPr>
        <w:t xml:space="preserve"> </w:t>
      </w:r>
      <w:r w:rsidR="008A1472" w:rsidRPr="008A1472">
        <w:rPr>
          <w:rFonts w:ascii="Arial" w:hAnsi="Arial" w:cs="Arial"/>
          <w:b/>
          <w:bCs/>
          <w:sz w:val="20"/>
          <w:szCs w:val="20"/>
        </w:rPr>
        <w:t>(dscf/</w:t>
      </w:r>
      <w:r w:rsidR="008A1472">
        <w:rPr>
          <w:rFonts w:ascii="Arial" w:hAnsi="Arial" w:cs="Arial"/>
          <w:b/>
          <w:bCs/>
          <w:sz w:val="20"/>
          <w:szCs w:val="20"/>
        </w:rPr>
        <w:t>sec</w:t>
      </w:r>
      <w:r w:rsidR="008A1472" w:rsidRPr="008A1472">
        <w:rPr>
          <w:rFonts w:ascii="Arial" w:hAnsi="Arial" w:cs="Arial"/>
          <w:b/>
          <w:bCs/>
          <w:sz w:val="20"/>
          <w:szCs w:val="20"/>
        </w:rPr>
        <w:t xml:space="preserve">) </w:t>
      </w:r>
      <w:r>
        <w:rPr>
          <w:rFonts w:ascii="Arial" w:hAnsi="Arial" w:cs="Arial"/>
          <w:b/>
          <w:bCs/>
          <w:sz w:val="20"/>
          <w:szCs w:val="20"/>
        </w:rPr>
        <w:t>Calculation</w:t>
      </w:r>
      <w:r w:rsidR="0089178A">
        <w:rPr>
          <w:rFonts w:ascii="Arial" w:hAnsi="Arial" w:cs="Arial"/>
          <w:b/>
          <w:bCs/>
          <w:sz w:val="20"/>
          <w:szCs w:val="20"/>
        </w:rPr>
        <w:t xml:space="preserve"> </w:t>
      </w:r>
      <w:r w:rsidR="0089178A" w:rsidRPr="0089178A">
        <w:rPr>
          <w:rFonts w:ascii="Arial" w:hAnsi="Arial" w:cs="Arial"/>
          <w:b/>
          <w:bCs/>
          <w:sz w:val="20"/>
          <w:szCs w:val="20"/>
        </w:rPr>
        <w:t xml:space="preserve">for M2 and </w:t>
      </w:r>
      <w:r w:rsidR="0061422A">
        <w:rPr>
          <w:rFonts w:ascii="Arial" w:hAnsi="Arial" w:cs="Arial"/>
          <w:b/>
          <w:bCs/>
          <w:sz w:val="20"/>
          <w:szCs w:val="20"/>
        </w:rPr>
        <w:t>M</w:t>
      </w:r>
      <w:r w:rsidR="0089178A" w:rsidRPr="0089178A">
        <w:rPr>
          <w:rFonts w:ascii="Arial" w:hAnsi="Arial" w:cs="Arial"/>
          <w:b/>
          <w:bCs/>
          <w:sz w:val="20"/>
          <w:szCs w:val="20"/>
        </w:rPr>
        <w:t>2C</w:t>
      </w:r>
    </w:p>
    <w:tbl>
      <w:tblPr>
        <w:tblW w:w="8208"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000" w:firstRow="0" w:lastRow="0" w:firstColumn="0" w:lastColumn="0" w:noHBand="0" w:noVBand="0"/>
      </w:tblPr>
      <w:tblGrid>
        <w:gridCol w:w="8208"/>
      </w:tblGrid>
      <w:tr w:rsidR="005F5CC4" w:rsidRPr="00F85138" w14:paraId="74B847AD" w14:textId="77777777" w:rsidTr="00847BEE">
        <w:trPr>
          <w:trHeight w:val="720"/>
          <w:jc w:val="center"/>
        </w:trPr>
        <w:tc>
          <w:tcPr>
            <w:tcW w:w="8208" w:type="dxa"/>
            <w:vAlign w:val="center"/>
          </w:tcPr>
          <w:p w14:paraId="17819953" w14:textId="670B9921" w:rsidR="00001C56" w:rsidRDefault="00001C56" w:rsidP="00C95300">
            <w:pPr>
              <w:pStyle w:val="NoSpacing"/>
              <w:jc w:val="center"/>
              <w:rPr>
                <w:rFonts w:ascii="Arial" w:hAnsi="Arial" w:cs="Arial"/>
                <w:sz w:val="20"/>
                <w:szCs w:val="20"/>
              </w:rPr>
            </w:pPr>
            <w:r w:rsidRPr="00001C56">
              <w:rPr>
                <w:rFonts w:ascii="Arial" w:hAnsi="Arial" w:cs="Arial"/>
                <w:sz w:val="20"/>
                <w:szCs w:val="20"/>
              </w:rPr>
              <w:t>Vs = (</w:t>
            </w:r>
            <w:r>
              <w:rPr>
                <w:rFonts w:ascii="Arial" w:hAnsi="Arial" w:cs="Arial"/>
                <w:sz w:val="20"/>
                <w:szCs w:val="20"/>
              </w:rPr>
              <w:t>K</w:t>
            </w:r>
            <w:r w:rsidRPr="00DB73BD">
              <w:rPr>
                <w:rFonts w:ascii="Arial" w:hAnsi="Arial" w:cs="Arial"/>
                <w:sz w:val="20"/>
                <w:szCs w:val="20"/>
                <w:vertAlign w:val="subscript"/>
              </w:rPr>
              <w:t>p</w:t>
            </w:r>
            <w:r w:rsidRPr="00001C56">
              <w:rPr>
                <w:rFonts w:ascii="Arial" w:hAnsi="Arial" w:cs="Arial"/>
                <w:sz w:val="20"/>
                <w:szCs w:val="20"/>
              </w:rPr>
              <w:t>) * (</w:t>
            </w:r>
            <w:r w:rsidR="00DB73BD">
              <w:rPr>
                <w:rFonts w:ascii="Arial" w:hAnsi="Arial" w:cs="Arial"/>
                <w:sz w:val="20"/>
                <w:szCs w:val="20"/>
              </w:rPr>
              <w:t>C</w:t>
            </w:r>
            <w:r w:rsidR="00DB73BD" w:rsidRPr="00DB73BD">
              <w:rPr>
                <w:rFonts w:ascii="Arial" w:hAnsi="Arial" w:cs="Arial"/>
                <w:sz w:val="20"/>
                <w:szCs w:val="20"/>
                <w:vertAlign w:val="subscript"/>
              </w:rPr>
              <w:t>p</w:t>
            </w:r>
            <w:r w:rsidRPr="00001C56">
              <w:rPr>
                <w:rFonts w:ascii="Arial" w:hAnsi="Arial" w:cs="Arial"/>
                <w:sz w:val="20"/>
                <w:szCs w:val="20"/>
              </w:rPr>
              <w:t xml:space="preserve">) * * </w:t>
            </w:r>
            <w:r w:rsidR="00DF2B9A">
              <w:rPr>
                <w:rFonts w:ascii="Arial" w:hAnsi="Arial" w:cs="Arial"/>
                <w:sz w:val="20"/>
                <w:szCs w:val="20"/>
              </w:rPr>
              <w:t>[</w:t>
            </w:r>
            <w:r w:rsidR="00350FFF">
              <w:rPr>
                <w:rFonts w:ascii="Arial" w:hAnsi="Arial" w:cs="Arial"/>
                <w:sz w:val="20"/>
                <w:szCs w:val="20"/>
              </w:rPr>
              <w:t>T</w:t>
            </w:r>
            <w:r w:rsidRPr="00DF3512">
              <w:rPr>
                <w:rFonts w:ascii="Arial" w:hAnsi="Arial" w:cs="Arial"/>
                <w:sz w:val="20"/>
                <w:szCs w:val="20"/>
                <w:vertAlign w:val="subscript"/>
              </w:rPr>
              <w:t>s</w:t>
            </w:r>
            <w:r w:rsidR="00DF3512">
              <w:rPr>
                <w:rFonts w:ascii="Arial" w:hAnsi="Arial" w:cs="Arial"/>
                <w:sz w:val="20"/>
                <w:szCs w:val="20"/>
                <w:vertAlign w:val="subscript"/>
              </w:rPr>
              <w:t>(abavg)</w:t>
            </w:r>
            <w:r w:rsidRPr="00001C56">
              <w:rPr>
                <w:rFonts w:ascii="Arial" w:hAnsi="Arial" w:cs="Arial"/>
                <w:sz w:val="20"/>
                <w:szCs w:val="20"/>
              </w:rPr>
              <w:t xml:space="preserve">) </w:t>
            </w:r>
            <w:r w:rsidR="001D2DE9">
              <w:rPr>
                <w:rFonts w:ascii="Arial" w:hAnsi="Arial" w:cs="Arial"/>
                <w:sz w:val="20"/>
                <w:szCs w:val="20"/>
              </w:rPr>
              <w:t>/</w:t>
            </w:r>
            <w:r w:rsidRPr="00001C56">
              <w:rPr>
                <w:rFonts w:ascii="Arial" w:hAnsi="Arial" w:cs="Arial"/>
                <w:sz w:val="20"/>
                <w:szCs w:val="20"/>
              </w:rPr>
              <w:t xml:space="preserve"> (</w:t>
            </w:r>
            <w:r w:rsidR="001D2DE9">
              <w:rPr>
                <w:rFonts w:ascii="Arial" w:hAnsi="Arial" w:cs="Arial"/>
                <w:sz w:val="20"/>
                <w:szCs w:val="20"/>
              </w:rPr>
              <w:t>P</w:t>
            </w:r>
            <w:r w:rsidR="001D2DE9" w:rsidRPr="001D2DE9">
              <w:rPr>
                <w:rFonts w:ascii="Arial" w:hAnsi="Arial" w:cs="Arial"/>
                <w:sz w:val="20"/>
                <w:szCs w:val="20"/>
                <w:vertAlign w:val="subscript"/>
              </w:rPr>
              <w:t>s</w:t>
            </w:r>
            <w:r w:rsidRPr="00001C56">
              <w:rPr>
                <w:rFonts w:ascii="Arial" w:hAnsi="Arial" w:cs="Arial"/>
                <w:sz w:val="20"/>
                <w:szCs w:val="20"/>
              </w:rPr>
              <w:t xml:space="preserve"> / </w:t>
            </w:r>
            <w:r w:rsidR="001D2DE9">
              <w:rPr>
                <w:rFonts w:ascii="Arial" w:hAnsi="Arial" w:cs="Arial"/>
                <w:sz w:val="20"/>
                <w:szCs w:val="20"/>
              </w:rPr>
              <w:t>M</w:t>
            </w:r>
            <w:r w:rsidR="001D2DE9" w:rsidRPr="001D2DE9">
              <w:rPr>
                <w:rFonts w:ascii="Arial" w:hAnsi="Arial" w:cs="Arial"/>
                <w:sz w:val="20"/>
                <w:szCs w:val="20"/>
                <w:vertAlign w:val="subscript"/>
              </w:rPr>
              <w:t>s</w:t>
            </w:r>
            <w:r w:rsidRPr="00001C56">
              <w:rPr>
                <w:rFonts w:ascii="Arial" w:hAnsi="Arial" w:cs="Arial"/>
                <w:sz w:val="20"/>
                <w:szCs w:val="20"/>
              </w:rPr>
              <w:t>)</w:t>
            </w:r>
            <w:r w:rsidR="001D2DE9">
              <w:rPr>
                <w:rFonts w:ascii="Arial" w:hAnsi="Arial" w:cs="Arial"/>
                <w:sz w:val="20"/>
                <w:szCs w:val="20"/>
              </w:rPr>
              <w:t>]</w:t>
            </w:r>
            <w:r w:rsidR="001D2DE9" w:rsidRPr="001D2DE9">
              <w:rPr>
                <w:rFonts w:ascii="Arial" w:hAnsi="Arial" w:cs="Arial"/>
                <w:sz w:val="20"/>
                <w:szCs w:val="20"/>
                <w:vertAlign w:val="superscript"/>
              </w:rPr>
              <w:t>0.5</w:t>
            </w:r>
            <w:r w:rsidRPr="00001C56">
              <w:rPr>
                <w:rFonts w:ascii="Arial" w:hAnsi="Arial" w:cs="Arial"/>
                <w:sz w:val="20"/>
                <w:szCs w:val="20"/>
              </w:rPr>
              <w:t xml:space="preserve"> * </w:t>
            </w:r>
            <w:r w:rsidRPr="004C7864">
              <w:rPr>
                <w:rFonts w:ascii="Arial" w:hAnsi="Arial" w:cs="Arial"/>
                <w:sz w:val="20"/>
                <w:szCs w:val="20"/>
              </w:rPr>
              <w:t>(</w:t>
            </w:r>
            <w:r w:rsidR="009A7D24" w:rsidRPr="004C7864">
              <w:rPr>
                <w:rFonts w:ascii="Arial" w:hAnsi="Arial" w:cs="Arial"/>
                <w:sz w:val="20"/>
                <w:szCs w:val="20"/>
              </w:rPr>
              <w:t>∆p</w:t>
            </w:r>
            <w:r w:rsidRPr="004C7864">
              <w:rPr>
                <w:rFonts w:ascii="Arial" w:hAnsi="Arial" w:cs="Arial"/>
                <w:sz w:val="20"/>
                <w:szCs w:val="20"/>
              </w:rPr>
              <w:t>)</w:t>
            </w:r>
            <w:r w:rsidR="001D2DE9" w:rsidRPr="004C7864">
              <w:rPr>
                <w:rFonts w:ascii="Arial" w:hAnsi="Arial" w:cs="Arial"/>
                <w:sz w:val="20"/>
                <w:szCs w:val="20"/>
                <w:vertAlign w:val="superscript"/>
              </w:rPr>
              <w:t>0.5</w:t>
            </w:r>
            <w:r w:rsidR="009A7D24" w:rsidRPr="004C7864">
              <w:rPr>
                <w:rFonts w:ascii="Arial" w:hAnsi="Arial" w:cs="Arial"/>
                <w:sz w:val="20"/>
                <w:szCs w:val="20"/>
                <w:vertAlign w:val="subscript"/>
              </w:rPr>
              <w:t>avg</w:t>
            </w:r>
          </w:p>
          <w:p w14:paraId="7C001E30" w14:textId="77777777" w:rsidR="00001C56" w:rsidRPr="00F85138" w:rsidRDefault="00001C56" w:rsidP="00C95300">
            <w:pPr>
              <w:pStyle w:val="NoSpacing"/>
              <w:jc w:val="center"/>
              <w:rPr>
                <w:rFonts w:ascii="Arial" w:hAnsi="Arial" w:cs="Arial"/>
                <w:sz w:val="20"/>
                <w:szCs w:val="20"/>
              </w:rPr>
            </w:pPr>
          </w:p>
          <w:p w14:paraId="18E67C32" w14:textId="32BE463C" w:rsidR="005F5CC4" w:rsidRPr="00F85138" w:rsidRDefault="00A94083" w:rsidP="00C95300">
            <w:pPr>
              <w:pStyle w:val="NoSpacing"/>
              <w:jc w:val="center"/>
              <w:rPr>
                <w:rFonts w:ascii="Arial" w:hAnsi="Arial" w:cs="Arial"/>
                <w:sz w:val="20"/>
                <w:szCs w:val="20"/>
              </w:rPr>
            </w:pPr>
            <w:r>
              <w:rPr>
                <w:rFonts w:ascii="Arial" w:hAnsi="Arial" w:cs="Arial"/>
                <w:sz w:val="20"/>
                <w:szCs w:val="20"/>
              </w:rPr>
              <w:t>V</w:t>
            </w:r>
            <w:r w:rsidR="005F5CC4" w:rsidRPr="00F85138">
              <w:rPr>
                <w:rFonts w:ascii="Arial" w:hAnsi="Arial" w:cs="Arial"/>
                <w:sz w:val="20"/>
                <w:szCs w:val="20"/>
                <w:vertAlign w:val="subscript"/>
              </w:rPr>
              <w:t>s</w:t>
            </w:r>
            <w:r w:rsidR="005F5CC4" w:rsidRPr="00F85138">
              <w:rPr>
                <w:rFonts w:ascii="Arial" w:hAnsi="Arial" w:cs="Arial"/>
                <w:sz w:val="20"/>
                <w:szCs w:val="20"/>
              </w:rPr>
              <w:t xml:space="preserve"> = </w:t>
            </w:r>
            <w:r w:rsidR="00840323">
              <w:rPr>
                <w:rFonts w:ascii="Arial" w:hAnsi="Arial" w:cs="Arial"/>
                <w:sz w:val="20"/>
                <w:szCs w:val="20"/>
              </w:rPr>
              <w:t>(85.49 ft</w:t>
            </w:r>
            <w:r w:rsidR="005F5CC4">
              <w:rPr>
                <w:rFonts w:ascii="Arial" w:hAnsi="Arial" w:cs="Arial"/>
                <w:sz w:val="20"/>
                <w:szCs w:val="20"/>
              </w:rPr>
              <w:t>/</w:t>
            </w:r>
            <w:r w:rsidR="00840323">
              <w:rPr>
                <w:rFonts w:ascii="Arial" w:hAnsi="Arial" w:cs="Arial"/>
                <w:sz w:val="20"/>
                <w:szCs w:val="20"/>
              </w:rPr>
              <w:t>sec</w:t>
            </w:r>
            <w:r w:rsidR="005F5CC4" w:rsidRPr="00F85138">
              <w:rPr>
                <w:rFonts w:ascii="Arial" w:hAnsi="Arial" w:cs="Arial"/>
                <w:sz w:val="20"/>
                <w:szCs w:val="20"/>
              </w:rPr>
              <w:t xml:space="preserve">) </w:t>
            </w:r>
            <w:r w:rsidR="00554446">
              <w:rPr>
                <w:rFonts w:ascii="Arial" w:hAnsi="Arial" w:cs="Arial"/>
                <w:sz w:val="20"/>
                <w:szCs w:val="20"/>
              </w:rPr>
              <w:t>[</w:t>
            </w:r>
            <w:r w:rsidR="005F5CC4" w:rsidRPr="00F85138">
              <w:rPr>
                <w:rFonts w:ascii="Arial" w:hAnsi="Arial" w:cs="Arial"/>
                <w:sz w:val="20"/>
                <w:szCs w:val="20"/>
              </w:rPr>
              <w:t>(</w:t>
            </w:r>
            <w:r w:rsidR="00554446">
              <w:rPr>
                <w:rFonts w:ascii="Arial" w:hAnsi="Arial" w:cs="Arial"/>
                <w:sz w:val="20"/>
                <w:szCs w:val="20"/>
              </w:rPr>
              <w:t>lb/lb-mole (in Hg) / (°R (in H</w:t>
            </w:r>
            <w:r w:rsidR="00554446" w:rsidRPr="00554446">
              <w:rPr>
                <w:rFonts w:ascii="Arial" w:hAnsi="Arial" w:cs="Arial"/>
                <w:sz w:val="20"/>
                <w:szCs w:val="20"/>
                <w:vertAlign w:val="subscript"/>
              </w:rPr>
              <w:t>2</w:t>
            </w:r>
            <w:r w:rsidR="00554446">
              <w:rPr>
                <w:rFonts w:ascii="Arial" w:hAnsi="Arial" w:cs="Arial"/>
                <w:sz w:val="20"/>
                <w:szCs w:val="20"/>
              </w:rPr>
              <w:t>O</w:t>
            </w:r>
            <w:r w:rsidR="005F5CC4" w:rsidRPr="00F85138">
              <w:rPr>
                <w:rFonts w:ascii="Arial" w:hAnsi="Arial" w:cs="Arial"/>
                <w:sz w:val="20"/>
                <w:szCs w:val="20"/>
              </w:rPr>
              <w:t>)</w:t>
            </w:r>
            <w:r w:rsidR="00554446">
              <w:rPr>
                <w:rFonts w:ascii="Arial" w:hAnsi="Arial" w:cs="Arial"/>
                <w:sz w:val="20"/>
                <w:szCs w:val="20"/>
              </w:rPr>
              <w:t>]</w:t>
            </w:r>
            <w:r w:rsidR="00554446" w:rsidRPr="00554446">
              <w:rPr>
                <w:rFonts w:ascii="Arial" w:hAnsi="Arial" w:cs="Arial"/>
                <w:sz w:val="20"/>
                <w:szCs w:val="20"/>
                <w:vertAlign w:val="superscript"/>
              </w:rPr>
              <w:t>0.5</w:t>
            </w:r>
            <w:r w:rsidR="005F5CC4">
              <w:rPr>
                <w:rFonts w:ascii="Arial" w:hAnsi="Arial" w:cs="Arial"/>
                <w:sz w:val="20"/>
                <w:szCs w:val="20"/>
              </w:rPr>
              <w:t xml:space="preserve"> * </w:t>
            </w:r>
            <w:r w:rsidR="00025D89">
              <w:rPr>
                <w:rFonts w:ascii="Arial" w:hAnsi="Arial" w:cs="Arial"/>
                <w:sz w:val="20"/>
                <w:szCs w:val="20"/>
              </w:rPr>
              <w:t>[</w:t>
            </w:r>
            <w:r w:rsidR="005F5CC4">
              <w:rPr>
                <w:rFonts w:ascii="Arial" w:hAnsi="Arial" w:cs="Arial"/>
                <w:sz w:val="20"/>
                <w:szCs w:val="20"/>
              </w:rPr>
              <w:t>(</w:t>
            </w:r>
            <w:r w:rsidR="00025D89">
              <w:rPr>
                <w:rFonts w:ascii="Arial" w:hAnsi="Arial" w:cs="Arial"/>
                <w:sz w:val="20"/>
                <w:szCs w:val="20"/>
              </w:rPr>
              <w:t>°R</w:t>
            </w:r>
            <w:r w:rsidR="005F5CC4">
              <w:rPr>
                <w:rFonts w:ascii="Arial" w:hAnsi="Arial" w:cs="Arial"/>
                <w:sz w:val="20"/>
                <w:szCs w:val="20"/>
              </w:rPr>
              <w:t xml:space="preserve">) </w:t>
            </w:r>
            <w:r w:rsidR="00025D89">
              <w:rPr>
                <w:rFonts w:ascii="Arial" w:hAnsi="Arial" w:cs="Arial"/>
                <w:sz w:val="20"/>
                <w:szCs w:val="20"/>
              </w:rPr>
              <w:t>/</w:t>
            </w:r>
            <w:r w:rsidR="005F5CC4">
              <w:rPr>
                <w:rFonts w:ascii="Arial" w:hAnsi="Arial" w:cs="Arial"/>
                <w:sz w:val="20"/>
                <w:szCs w:val="20"/>
              </w:rPr>
              <w:t xml:space="preserve"> (</w:t>
            </w:r>
            <w:r w:rsidR="00025D89">
              <w:rPr>
                <w:rFonts w:ascii="Arial" w:hAnsi="Arial" w:cs="Arial"/>
                <w:sz w:val="20"/>
                <w:szCs w:val="20"/>
              </w:rPr>
              <w:t>in Hg</w:t>
            </w:r>
            <w:r w:rsidR="005F5CC4">
              <w:rPr>
                <w:rFonts w:ascii="Arial" w:hAnsi="Arial" w:cs="Arial"/>
                <w:sz w:val="20"/>
                <w:szCs w:val="20"/>
              </w:rPr>
              <w:t xml:space="preserve">) </w:t>
            </w:r>
            <w:r w:rsidR="00025D89">
              <w:rPr>
                <w:rFonts w:ascii="Arial" w:hAnsi="Arial" w:cs="Arial"/>
                <w:sz w:val="20"/>
                <w:szCs w:val="20"/>
              </w:rPr>
              <w:t>/</w:t>
            </w:r>
            <w:r w:rsidR="005F5CC4">
              <w:rPr>
                <w:rFonts w:ascii="Arial" w:hAnsi="Arial" w:cs="Arial"/>
                <w:sz w:val="20"/>
                <w:szCs w:val="20"/>
              </w:rPr>
              <w:t xml:space="preserve"> (</w:t>
            </w:r>
            <w:r w:rsidR="00025D89">
              <w:rPr>
                <w:rFonts w:ascii="Arial" w:hAnsi="Arial" w:cs="Arial"/>
                <w:sz w:val="20"/>
                <w:szCs w:val="20"/>
              </w:rPr>
              <w:t>lb/lb-mole</w:t>
            </w:r>
            <w:r w:rsidR="005F5CC4">
              <w:rPr>
                <w:rFonts w:ascii="Arial" w:hAnsi="Arial" w:cs="Arial"/>
                <w:sz w:val="20"/>
                <w:szCs w:val="20"/>
              </w:rPr>
              <w:t>)</w:t>
            </w:r>
            <w:r w:rsidR="00025D89">
              <w:rPr>
                <w:rFonts w:ascii="Arial" w:hAnsi="Arial" w:cs="Arial"/>
                <w:sz w:val="20"/>
                <w:szCs w:val="20"/>
              </w:rPr>
              <w:t>]</w:t>
            </w:r>
            <w:r w:rsidR="00025D89" w:rsidRPr="00025D89">
              <w:rPr>
                <w:rFonts w:ascii="Arial" w:hAnsi="Arial" w:cs="Arial"/>
                <w:sz w:val="20"/>
                <w:szCs w:val="20"/>
                <w:vertAlign w:val="superscript"/>
              </w:rPr>
              <w:t>0.5</w:t>
            </w:r>
            <w:r w:rsidR="005F5CC4">
              <w:rPr>
                <w:rFonts w:ascii="Arial" w:hAnsi="Arial" w:cs="Arial"/>
                <w:sz w:val="20"/>
                <w:szCs w:val="20"/>
              </w:rPr>
              <w:t xml:space="preserve"> * (</w:t>
            </w:r>
            <w:r w:rsidR="00025D89">
              <w:rPr>
                <w:rFonts w:ascii="Arial" w:hAnsi="Arial" w:cs="Arial"/>
                <w:sz w:val="20"/>
                <w:szCs w:val="20"/>
              </w:rPr>
              <w:t>in H</w:t>
            </w:r>
            <w:r w:rsidR="00025D89" w:rsidRPr="00025D89">
              <w:rPr>
                <w:rFonts w:ascii="Arial" w:hAnsi="Arial" w:cs="Arial"/>
                <w:sz w:val="20"/>
                <w:szCs w:val="20"/>
                <w:vertAlign w:val="subscript"/>
              </w:rPr>
              <w:t>2</w:t>
            </w:r>
            <w:r w:rsidR="00025D89">
              <w:rPr>
                <w:rFonts w:ascii="Arial" w:hAnsi="Arial" w:cs="Arial"/>
                <w:sz w:val="20"/>
                <w:szCs w:val="20"/>
              </w:rPr>
              <w:t>O</w:t>
            </w:r>
            <w:r w:rsidR="005F5CC4">
              <w:rPr>
                <w:rFonts w:ascii="Arial" w:hAnsi="Arial" w:cs="Arial"/>
                <w:sz w:val="20"/>
                <w:szCs w:val="20"/>
              </w:rPr>
              <w:t>)</w:t>
            </w:r>
            <w:r w:rsidR="00025D89" w:rsidRPr="00025D89">
              <w:rPr>
                <w:rFonts w:ascii="Arial" w:hAnsi="Arial" w:cs="Arial"/>
                <w:sz w:val="20"/>
                <w:szCs w:val="20"/>
                <w:vertAlign w:val="superscript"/>
              </w:rPr>
              <w:t>0.5</w:t>
            </w:r>
          </w:p>
          <w:p w14:paraId="5D3756AA" w14:textId="77777777" w:rsidR="005F5CC4" w:rsidRPr="00F85138" w:rsidRDefault="005F5CC4" w:rsidP="00C95300">
            <w:pPr>
              <w:pStyle w:val="NoSpacing"/>
              <w:jc w:val="center"/>
              <w:rPr>
                <w:rFonts w:ascii="Arial" w:hAnsi="Arial" w:cs="Arial"/>
                <w:sz w:val="20"/>
                <w:szCs w:val="20"/>
              </w:rPr>
            </w:pPr>
          </w:p>
          <w:p w14:paraId="1C263388" w14:textId="3DA4C7D4" w:rsidR="005F5CC4" w:rsidRPr="00F85138" w:rsidRDefault="005F5CC4" w:rsidP="00C95300">
            <w:pPr>
              <w:pStyle w:val="NoSpacing"/>
              <w:jc w:val="center"/>
              <w:rPr>
                <w:rFonts w:ascii="Arial" w:hAnsi="Arial" w:cs="Arial"/>
                <w:sz w:val="20"/>
                <w:szCs w:val="20"/>
              </w:rPr>
            </w:pPr>
            <w:r w:rsidRPr="00F85138">
              <w:rPr>
                <w:rFonts w:ascii="Arial" w:hAnsi="Arial" w:cs="Arial"/>
                <w:sz w:val="20"/>
                <w:szCs w:val="20"/>
              </w:rPr>
              <w:t xml:space="preserve">Where:  </w:t>
            </w:r>
            <w:r w:rsidR="00C678BA">
              <w:rPr>
                <w:rFonts w:ascii="Arial" w:hAnsi="Arial" w:cs="Arial"/>
                <w:sz w:val="20"/>
                <w:szCs w:val="20"/>
              </w:rPr>
              <w:t>V</w:t>
            </w:r>
            <w:r w:rsidRPr="00F85138">
              <w:rPr>
                <w:rFonts w:ascii="Arial" w:hAnsi="Arial" w:cs="Arial"/>
                <w:sz w:val="20"/>
                <w:szCs w:val="20"/>
                <w:vertAlign w:val="subscript"/>
              </w:rPr>
              <w:t>s</w:t>
            </w:r>
            <w:r w:rsidRPr="00F85138">
              <w:rPr>
                <w:rFonts w:ascii="Arial" w:hAnsi="Arial" w:cs="Arial"/>
                <w:sz w:val="20"/>
                <w:szCs w:val="20"/>
              </w:rPr>
              <w:t xml:space="preserve"> = Stack Flow Rate</w:t>
            </w:r>
            <w:r w:rsidR="00673448">
              <w:rPr>
                <w:rFonts w:ascii="Arial" w:hAnsi="Arial" w:cs="Arial"/>
                <w:sz w:val="20"/>
                <w:szCs w:val="20"/>
              </w:rPr>
              <w:t>,</w:t>
            </w:r>
            <w:r w:rsidRPr="00F85138">
              <w:rPr>
                <w:rFonts w:ascii="Arial" w:hAnsi="Arial" w:cs="Arial"/>
                <w:sz w:val="20"/>
                <w:szCs w:val="20"/>
              </w:rPr>
              <w:t xml:space="preserve"> </w:t>
            </w:r>
            <w:r w:rsidR="004C7864" w:rsidRPr="00F85138">
              <w:rPr>
                <w:rFonts w:ascii="Arial" w:hAnsi="Arial" w:cs="Arial"/>
                <w:sz w:val="20"/>
                <w:szCs w:val="20"/>
              </w:rPr>
              <w:t>[</w:t>
            </w:r>
            <w:r w:rsidR="004C7864">
              <w:rPr>
                <w:rFonts w:ascii="Arial" w:hAnsi="Arial" w:cs="Arial"/>
                <w:sz w:val="20"/>
                <w:szCs w:val="20"/>
              </w:rPr>
              <w:t>Ft</w:t>
            </w:r>
            <w:r w:rsidR="004C7864" w:rsidRPr="00F85138">
              <w:rPr>
                <w:rFonts w:ascii="Arial" w:hAnsi="Arial" w:cs="Arial"/>
                <w:sz w:val="20"/>
                <w:szCs w:val="20"/>
              </w:rPr>
              <w:t>/</w:t>
            </w:r>
            <w:r w:rsidR="004C7864">
              <w:rPr>
                <w:rFonts w:ascii="Arial" w:hAnsi="Arial" w:cs="Arial"/>
                <w:sz w:val="20"/>
                <w:szCs w:val="20"/>
              </w:rPr>
              <w:t>Sec</w:t>
            </w:r>
            <w:r w:rsidR="004C7864" w:rsidRPr="00F85138">
              <w:rPr>
                <w:rFonts w:ascii="Arial" w:hAnsi="Arial" w:cs="Arial"/>
                <w:sz w:val="20"/>
                <w:szCs w:val="20"/>
              </w:rPr>
              <w:t>]</w:t>
            </w:r>
          </w:p>
          <w:p w14:paraId="00939AD6" w14:textId="74DDF3E2" w:rsidR="005F5CC4" w:rsidRPr="00F85138" w:rsidRDefault="00025D89" w:rsidP="00C95300">
            <w:pPr>
              <w:pStyle w:val="NoSpacing"/>
              <w:jc w:val="center"/>
              <w:rPr>
                <w:rFonts w:ascii="Arial" w:hAnsi="Arial" w:cs="Arial"/>
                <w:sz w:val="20"/>
                <w:szCs w:val="20"/>
              </w:rPr>
            </w:pPr>
            <w:r>
              <w:rPr>
                <w:rFonts w:ascii="Arial" w:hAnsi="Arial" w:cs="Arial"/>
                <w:sz w:val="20"/>
                <w:szCs w:val="20"/>
              </w:rPr>
              <w:t>K</w:t>
            </w:r>
            <w:r>
              <w:rPr>
                <w:rFonts w:ascii="Arial" w:hAnsi="Arial" w:cs="Arial"/>
                <w:sz w:val="20"/>
                <w:szCs w:val="20"/>
                <w:vertAlign w:val="subscript"/>
              </w:rPr>
              <w:t>p</w:t>
            </w:r>
            <w:r w:rsidR="005F5CC4" w:rsidRPr="00F85138">
              <w:rPr>
                <w:rFonts w:ascii="Arial" w:hAnsi="Arial" w:cs="Arial"/>
                <w:sz w:val="20"/>
                <w:szCs w:val="20"/>
              </w:rPr>
              <w:t xml:space="preserve"> </w:t>
            </w:r>
            <w:r w:rsidR="004C7864" w:rsidRPr="00F85138">
              <w:rPr>
                <w:rFonts w:ascii="Arial" w:hAnsi="Arial" w:cs="Arial"/>
                <w:sz w:val="20"/>
                <w:szCs w:val="20"/>
              </w:rPr>
              <w:t xml:space="preserve">= </w:t>
            </w:r>
            <w:r w:rsidR="004C7864" w:rsidRPr="004C7864">
              <w:rPr>
                <w:rFonts w:ascii="Arial" w:hAnsi="Arial" w:cs="Arial"/>
                <w:sz w:val="20"/>
                <w:szCs w:val="20"/>
              </w:rPr>
              <w:t>Velocity Equation constant</w:t>
            </w:r>
            <w:r w:rsidR="004C7864">
              <w:rPr>
                <w:rFonts w:ascii="Arial" w:hAnsi="Arial" w:cs="Arial"/>
                <w:sz w:val="20"/>
                <w:szCs w:val="20"/>
              </w:rPr>
              <w:t xml:space="preserve"> = </w:t>
            </w:r>
            <w:r w:rsidRPr="004C7864">
              <w:rPr>
                <w:rFonts w:ascii="Arial" w:hAnsi="Arial" w:cs="Arial"/>
                <w:sz w:val="20"/>
                <w:szCs w:val="20"/>
              </w:rPr>
              <w:t xml:space="preserve">85.49 </w:t>
            </w:r>
            <w:r w:rsidR="005F5CC4" w:rsidRPr="004C7864">
              <w:rPr>
                <w:rFonts w:ascii="Arial" w:hAnsi="Arial" w:cs="Arial"/>
                <w:sz w:val="20"/>
                <w:szCs w:val="20"/>
              </w:rPr>
              <w:t>(ft/sec)</w:t>
            </w:r>
            <w:r w:rsidR="004C7864">
              <w:t xml:space="preserve"> </w:t>
            </w:r>
            <w:r w:rsidR="004C7864" w:rsidRPr="004C7864">
              <w:rPr>
                <w:rFonts w:ascii="Arial" w:hAnsi="Arial" w:cs="Arial"/>
                <w:sz w:val="20"/>
                <w:szCs w:val="20"/>
              </w:rPr>
              <w:t>[(lb/lb-mole (in Hg)</w:t>
            </w:r>
            <w:r w:rsidR="004C7864">
              <w:rPr>
                <w:rFonts w:ascii="Arial" w:hAnsi="Arial" w:cs="Arial"/>
                <w:sz w:val="20"/>
                <w:szCs w:val="20"/>
              </w:rPr>
              <w:t>]</w:t>
            </w:r>
            <w:r w:rsidR="004C7864" w:rsidRPr="004C7864">
              <w:rPr>
                <w:rFonts w:ascii="Arial" w:hAnsi="Arial" w:cs="Arial"/>
                <w:sz w:val="20"/>
                <w:szCs w:val="20"/>
                <w:vertAlign w:val="superscript"/>
              </w:rPr>
              <w:t>0.5</w:t>
            </w:r>
          </w:p>
          <w:p w14:paraId="39A7C096" w14:textId="2D4712E7" w:rsidR="005F5CC4" w:rsidRPr="00F85138" w:rsidRDefault="00025D89" w:rsidP="00C95300">
            <w:pPr>
              <w:pStyle w:val="NoSpacing"/>
              <w:jc w:val="center"/>
              <w:rPr>
                <w:rFonts w:ascii="Arial" w:hAnsi="Arial" w:cs="Arial"/>
                <w:sz w:val="20"/>
                <w:szCs w:val="20"/>
              </w:rPr>
            </w:pPr>
            <w:r>
              <w:rPr>
                <w:rFonts w:ascii="Arial" w:hAnsi="Arial" w:cs="Arial"/>
                <w:sz w:val="20"/>
                <w:szCs w:val="20"/>
              </w:rPr>
              <w:t>C</w:t>
            </w:r>
            <w:r>
              <w:rPr>
                <w:rFonts w:ascii="Arial" w:hAnsi="Arial" w:cs="Arial"/>
                <w:sz w:val="20"/>
                <w:szCs w:val="20"/>
                <w:vertAlign w:val="subscript"/>
              </w:rPr>
              <w:t>p</w:t>
            </w:r>
            <w:r w:rsidR="005F5CC4" w:rsidRPr="00F85138">
              <w:rPr>
                <w:rFonts w:ascii="Arial" w:hAnsi="Arial" w:cs="Arial"/>
                <w:sz w:val="20"/>
                <w:szCs w:val="20"/>
              </w:rPr>
              <w:t xml:space="preserve"> = </w:t>
            </w:r>
            <w:r w:rsidR="00012E56" w:rsidRPr="00012E56">
              <w:rPr>
                <w:rFonts w:ascii="Arial" w:hAnsi="Arial" w:cs="Arial"/>
                <w:sz w:val="20"/>
                <w:szCs w:val="20"/>
              </w:rPr>
              <w:t>Pitot tube coefficient, dimensionless</w:t>
            </w:r>
          </w:p>
          <w:p w14:paraId="739400D9" w14:textId="52E69B50" w:rsidR="005F5CC4" w:rsidRPr="00F85138" w:rsidRDefault="005F5CC4" w:rsidP="00C95300">
            <w:pPr>
              <w:pStyle w:val="NoSpacing"/>
              <w:jc w:val="center"/>
              <w:rPr>
                <w:rFonts w:ascii="Arial" w:hAnsi="Arial" w:cs="Arial"/>
                <w:sz w:val="20"/>
                <w:szCs w:val="20"/>
              </w:rPr>
            </w:pPr>
            <w:r>
              <w:rPr>
                <w:rFonts w:ascii="Arial" w:hAnsi="Arial" w:cs="Arial"/>
                <w:sz w:val="20"/>
                <w:szCs w:val="20"/>
              </w:rPr>
              <w:t>B</w:t>
            </w:r>
            <w:r w:rsidRPr="00D01846">
              <w:rPr>
                <w:rFonts w:ascii="Arial" w:hAnsi="Arial" w:cs="Arial"/>
                <w:sz w:val="20"/>
                <w:szCs w:val="20"/>
                <w:vertAlign w:val="subscript"/>
              </w:rPr>
              <w:t>ws</w:t>
            </w:r>
            <w:r w:rsidRPr="00F85138">
              <w:rPr>
                <w:rFonts w:ascii="Arial" w:hAnsi="Arial" w:cs="Arial"/>
                <w:sz w:val="20"/>
                <w:szCs w:val="20"/>
              </w:rPr>
              <w:t xml:space="preserve"> = </w:t>
            </w:r>
            <w:r>
              <w:rPr>
                <w:rFonts w:ascii="Arial" w:hAnsi="Arial" w:cs="Arial"/>
                <w:sz w:val="20"/>
                <w:szCs w:val="20"/>
              </w:rPr>
              <w:t>Moisture Content of Stack Gas</w:t>
            </w:r>
            <w:r w:rsidRPr="00F85138">
              <w:rPr>
                <w:rFonts w:ascii="Arial" w:hAnsi="Arial" w:cs="Arial"/>
                <w:sz w:val="20"/>
                <w:szCs w:val="20"/>
              </w:rPr>
              <w:t>, (</w:t>
            </w:r>
            <w:r w:rsidR="00EC169B">
              <w:rPr>
                <w:rFonts w:ascii="Arial" w:hAnsi="Arial" w:cs="Arial"/>
                <w:sz w:val="20"/>
                <w:szCs w:val="20"/>
              </w:rPr>
              <w:t>%</w:t>
            </w:r>
            <w:r w:rsidRPr="00F85138">
              <w:rPr>
                <w:rFonts w:ascii="Arial" w:hAnsi="Arial" w:cs="Arial"/>
                <w:sz w:val="20"/>
                <w:szCs w:val="20"/>
              </w:rPr>
              <w:t>)</w:t>
            </w:r>
          </w:p>
          <w:p w14:paraId="0FF17FA5" w14:textId="631F9F28" w:rsidR="005F5CC4" w:rsidRPr="00F85138" w:rsidRDefault="003E2D14" w:rsidP="00C95300">
            <w:pPr>
              <w:pStyle w:val="NoSpacing"/>
              <w:jc w:val="center"/>
              <w:rPr>
                <w:rFonts w:ascii="Arial" w:hAnsi="Arial" w:cs="Arial"/>
                <w:sz w:val="20"/>
                <w:szCs w:val="20"/>
              </w:rPr>
            </w:pPr>
            <w:r>
              <w:rPr>
                <w:rFonts w:ascii="Arial" w:hAnsi="Arial" w:cs="Arial"/>
                <w:sz w:val="20"/>
                <w:szCs w:val="20"/>
              </w:rPr>
              <w:t>A</w:t>
            </w:r>
            <w:r w:rsidR="005F5CC4" w:rsidRPr="00F85138">
              <w:rPr>
                <w:rFonts w:ascii="Arial" w:hAnsi="Arial" w:cs="Arial"/>
                <w:sz w:val="20"/>
                <w:szCs w:val="20"/>
              </w:rPr>
              <w:t xml:space="preserve"> = </w:t>
            </w:r>
            <w:r w:rsidRPr="003E2D14">
              <w:rPr>
                <w:rFonts w:ascii="Arial" w:hAnsi="Arial" w:cs="Arial"/>
                <w:sz w:val="20"/>
                <w:szCs w:val="20"/>
              </w:rPr>
              <w:t>Area of Stack</w:t>
            </w:r>
            <w:r w:rsidR="005F5CC4" w:rsidRPr="003E2D14">
              <w:rPr>
                <w:rFonts w:ascii="Arial" w:hAnsi="Arial" w:cs="Arial"/>
                <w:sz w:val="20"/>
                <w:szCs w:val="20"/>
              </w:rPr>
              <w:t xml:space="preserve">, </w:t>
            </w:r>
            <w:r w:rsidRPr="003E2D14">
              <w:rPr>
                <w:rFonts w:ascii="Arial" w:hAnsi="Arial" w:cs="Arial"/>
                <w:sz w:val="20"/>
                <w:szCs w:val="20"/>
              </w:rPr>
              <w:t>(ft</w:t>
            </w:r>
            <w:r w:rsidRPr="003E2D14">
              <w:rPr>
                <w:rFonts w:ascii="Arial" w:hAnsi="Arial" w:cs="Arial"/>
                <w:sz w:val="20"/>
                <w:szCs w:val="20"/>
                <w:vertAlign w:val="superscript"/>
              </w:rPr>
              <w:t>2</w:t>
            </w:r>
            <w:r w:rsidR="005F5CC4" w:rsidRPr="003E2D14">
              <w:rPr>
                <w:rFonts w:ascii="Arial" w:hAnsi="Arial" w:cs="Arial"/>
                <w:sz w:val="20"/>
                <w:szCs w:val="20"/>
              </w:rPr>
              <w:t>)</w:t>
            </w:r>
          </w:p>
          <w:p w14:paraId="3EBA8554" w14:textId="7F3BDE8E" w:rsidR="005F5CC4" w:rsidRDefault="005F5CC4" w:rsidP="00C95300">
            <w:pPr>
              <w:pStyle w:val="NoSpacing"/>
              <w:jc w:val="center"/>
              <w:rPr>
                <w:rFonts w:ascii="Arial" w:hAnsi="Arial" w:cs="Arial"/>
                <w:sz w:val="20"/>
                <w:szCs w:val="20"/>
                <w:shd w:val="clear" w:color="auto" w:fill="DAEEF3" w:themeFill="accent5" w:themeFillTint="33"/>
              </w:rPr>
            </w:pPr>
            <w:r w:rsidRPr="009E77A0">
              <w:rPr>
                <w:rFonts w:ascii="Arial" w:hAnsi="Arial" w:cs="Arial"/>
                <w:sz w:val="20"/>
                <w:szCs w:val="20"/>
              </w:rPr>
              <w:t>P</w:t>
            </w:r>
            <w:r w:rsidRPr="009E77A0">
              <w:rPr>
                <w:rFonts w:ascii="Arial" w:hAnsi="Arial" w:cs="Arial"/>
                <w:sz w:val="20"/>
                <w:szCs w:val="20"/>
                <w:vertAlign w:val="subscript"/>
              </w:rPr>
              <w:t>std</w:t>
            </w:r>
            <w:r w:rsidRPr="009E77A0">
              <w:rPr>
                <w:rFonts w:ascii="Arial" w:hAnsi="Arial" w:cs="Arial"/>
                <w:sz w:val="20"/>
                <w:szCs w:val="20"/>
              </w:rPr>
              <w:t xml:space="preserve"> = Standard </w:t>
            </w:r>
            <w:r w:rsidR="009E77A0" w:rsidRPr="009E77A0">
              <w:rPr>
                <w:rFonts w:ascii="Arial" w:hAnsi="Arial" w:cs="Arial"/>
                <w:sz w:val="20"/>
                <w:szCs w:val="20"/>
              </w:rPr>
              <w:t>Absolute Pressure</w:t>
            </w:r>
            <w:r w:rsidRPr="009E77A0">
              <w:rPr>
                <w:rFonts w:ascii="Arial" w:hAnsi="Arial" w:cs="Arial"/>
                <w:sz w:val="20"/>
                <w:szCs w:val="20"/>
              </w:rPr>
              <w:t xml:space="preserve">, </w:t>
            </w:r>
            <w:r w:rsidR="009E77A0" w:rsidRPr="009E77A0">
              <w:rPr>
                <w:rFonts w:ascii="Arial" w:hAnsi="Arial" w:cs="Arial"/>
                <w:sz w:val="20"/>
                <w:szCs w:val="20"/>
              </w:rPr>
              <w:t>(29.92 in Hg</w:t>
            </w:r>
            <w:r w:rsidRPr="009E77A0">
              <w:rPr>
                <w:rFonts w:ascii="Arial" w:hAnsi="Arial" w:cs="Arial"/>
                <w:sz w:val="20"/>
                <w:szCs w:val="20"/>
              </w:rPr>
              <w:t>)</w:t>
            </w:r>
          </w:p>
          <w:p w14:paraId="53989C29" w14:textId="39001BA0" w:rsidR="002346DA" w:rsidRDefault="002346DA" w:rsidP="00C95300">
            <w:pPr>
              <w:pStyle w:val="NoSpacing"/>
              <w:jc w:val="center"/>
              <w:rPr>
                <w:rFonts w:ascii="Arial" w:hAnsi="Arial" w:cs="Arial"/>
                <w:sz w:val="20"/>
                <w:szCs w:val="20"/>
              </w:rPr>
            </w:pPr>
            <w:r w:rsidRPr="002346DA">
              <w:rPr>
                <w:rFonts w:ascii="Arial" w:hAnsi="Arial" w:cs="Arial"/>
                <w:sz w:val="20"/>
                <w:szCs w:val="20"/>
              </w:rPr>
              <w:t>T</w:t>
            </w:r>
            <w:r w:rsidRPr="002346DA">
              <w:rPr>
                <w:rFonts w:ascii="Arial" w:hAnsi="Arial" w:cs="Arial"/>
                <w:sz w:val="20"/>
                <w:szCs w:val="20"/>
                <w:vertAlign w:val="subscript"/>
              </w:rPr>
              <w:t>s</w:t>
            </w:r>
            <w:r w:rsidRPr="002346DA">
              <w:rPr>
                <w:rFonts w:ascii="Arial" w:hAnsi="Arial" w:cs="Arial"/>
                <w:sz w:val="20"/>
                <w:szCs w:val="20"/>
              </w:rPr>
              <w:t xml:space="preserve"> = Average Stack Temperature, (°F)</w:t>
            </w:r>
          </w:p>
          <w:p w14:paraId="5430A2F7" w14:textId="75D6E303" w:rsidR="00B511E6" w:rsidRDefault="00B511E6" w:rsidP="00C95300">
            <w:pPr>
              <w:pStyle w:val="NoSpacing"/>
              <w:jc w:val="center"/>
              <w:rPr>
                <w:rFonts w:ascii="Arial" w:hAnsi="Arial" w:cs="Arial"/>
                <w:sz w:val="20"/>
                <w:szCs w:val="20"/>
              </w:rPr>
            </w:pPr>
            <w:r w:rsidRPr="0065205F">
              <w:rPr>
                <w:rFonts w:ascii="Arial" w:hAnsi="Arial" w:cs="Arial"/>
                <w:sz w:val="20"/>
                <w:szCs w:val="20"/>
              </w:rPr>
              <w:t>T</w:t>
            </w:r>
            <w:r w:rsidRPr="0065205F">
              <w:rPr>
                <w:rFonts w:ascii="Arial" w:hAnsi="Arial" w:cs="Arial"/>
                <w:sz w:val="20"/>
                <w:szCs w:val="20"/>
                <w:vertAlign w:val="subscript"/>
              </w:rPr>
              <w:t>s</w:t>
            </w:r>
            <w:r w:rsidR="001B6A98">
              <w:rPr>
                <w:rFonts w:ascii="Arial" w:hAnsi="Arial" w:cs="Arial"/>
                <w:sz w:val="20"/>
                <w:szCs w:val="20"/>
                <w:vertAlign w:val="subscript"/>
              </w:rPr>
              <w:t>(abavg)</w:t>
            </w:r>
            <w:r w:rsidRPr="0065205F">
              <w:rPr>
                <w:rFonts w:ascii="Arial" w:hAnsi="Arial" w:cs="Arial"/>
                <w:sz w:val="20"/>
                <w:szCs w:val="20"/>
              </w:rPr>
              <w:t xml:space="preserve"> = </w:t>
            </w:r>
            <w:r w:rsidR="001B6A98">
              <w:rPr>
                <w:rFonts w:ascii="Arial" w:hAnsi="Arial" w:cs="Arial"/>
                <w:sz w:val="20"/>
                <w:szCs w:val="20"/>
              </w:rPr>
              <w:t xml:space="preserve">Average </w:t>
            </w:r>
            <w:r w:rsidRPr="0065205F">
              <w:rPr>
                <w:rFonts w:ascii="Arial" w:hAnsi="Arial" w:cs="Arial"/>
                <w:sz w:val="20"/>
                <w:szCs w:val="20"/>
              </w:rPr>
              <w:t xml:space="preserve">Absolute Stack Temperature </w:t>
            </w:r>
            <w:r w:rsidR="008367C0" w:rsidRPr="0065205F">
              <w:rPr>
                <w:rFonts w:ascii="Arial" w:hAnsi="Arial" w:cs="Arial"/>
                <w:sz w:val="20"/>
                <w:szCs w:val="20"/>
              </w:rPr>
              <w:t xml:space="preserve">(°R) </w:t>
            </w:r>
            <w:r w:rsidRPr="0065205F">
              <w:rPr>
                <w:rFonts w:ascii="Arial" w:hAnsi="Arial" w:cs="Arial"/>
                <w:sz w:val="20"/>
                <w:szCs w:val="20"/>
              </w:rPr>
              <w:t xml:space="preserve">= 460 + </w:t>
            </w:r>
            <w:r w:rsidR="001B6A98">
              <w:rPr>
                <w:rFonts w:ascii="Arial" w:hAnsi="Arial" w:cs="Arial"/>
                <w:sz w:val="20"/>
                <w:szCs w:val="20"/>
              </w:rPr>
              <w:t>Ts (</w:t>
            </w:r>
            <w:r w:rsidRPr="0065205F">
              <w:rPr>
                <w:rFonts w:ascii="Arial" w:hAnsi="Arial" w:cs="Arial"/>
                <w:sz w:val="20"/>
                <w:szCs w:val="20"/>
              </w:rPr>
              <w:t>°F</w:t>
            </w:r>
            <w:r w:rsidR="001B6A98">
              <w:rPr>
                <w:rFonts w:ascii="Arial" w:hAnsi="Arial" w:cs="Arial"/>
                <w:sz w:val="20"/>
                <w:szCs w:val="20"/>
              </w:rPr>
              <w:t>)</w:t>
            </w:r>
          </w:p>
          <w:p w14:paraId="1499BDB0" w14:textId="2CE4763C" w:rsidR="005F5CC4" w:rsidRDefault="005F5CC4" w:rsidP="00C95300">
            <w:pPr>
              <w:pStyle w:val="NoSpacing"/>
              <w:jc w:val="center"/>
              <w:rPr>
                <w:rFonts w:ascii="Arial" w:hAnsi="Arial" w:cs="Arial"/>
                <w:sz w:val="20"/>
                <w:szCs w:val="20"/>
              </w:rPr>
            </w:pPr>
            <w:r w:rsidRPr="00E1097B">
              <w:rPr>
                <w:rFonts w:ascii="Arial" w:hAnsi="Arial" w:cs="Arial"/>
                <w:sz w:val="20"/>
                <w:szCs w:val="20"/>
              </w:rPr>
              <w:t>P</w:t>
            </w:r>
            <w:r w:rsidRPr="00E1097B">
              <w:rPr>
                <w:rFonts w:ascii="Arial" w:hAnsi="Arial" w:cs="Arial"/>
                <w:sz w:val="20"/>
                <w:szCs w:val="20"/>
                <w:vertAlign w:val="subscript"/>
              </w:rPr>
              <w:t>s</w:t>
            </w:r>
            <w:r w:rsidRPr="00E1097B">
              <w:rPr>
                <w:rFonts w:ascii="Arial" w:hAnsi="Arial" w:cs="Arial"/>
                <w:sz w:val="20"/>
                <w:szCs w:val="20"/>
              </w:rPr>
              <w:t xml:space="preserve"> = Stack Absolute Pressure, (in Hg)</w:t>
            </w:r>
          </w:p>
          <w:p w14:paraId="2316ECD1" w14:textId="77777777" w:rsidR="005F5CC4" w:rsidRDefault="009F5EDC" w:rsidP="00C95300">
            <w:pPr>
              <w:pStyle w:val="NoSpacing"/>
              <w:jc w:val="center"/>
              <w:rPr>
                <w:rFonts w:ascii="Arial" w:hAnsi="Arial" w:cs="Arial"/>
                <w:sz w:val="20"/>
                <w:szCs w:val="20"/>
              </w:rPr>
            </w:pPr>
            <w:r>
              <w:rPr>
                <w:rFonts w:ascii="Arial" w:hAnsi="Arial" w:cs="Arial"/>
                <w:sz w:val="20"/>
                <w:szCs w:val="20"/>
              </w:rPr>
              <w:t>M</w:t>
            </w:r>
            <w:r w:rsidRPr="009F5EDC">
              <w:rPr>
                <w:rFonts w:ascii="Arial" w:hAnsi="Arial" w:cs="Arial"/>
                <w:sz w:val="20"/>
                <w:szCs w:val="20"/>
                <w:vertAlign w:val="subscript"/>
              </w:rPr>
              <w:t>s</w:t>
            </w:r>
            <w:r>
              <w:rPr>
                <w:rFonts w:ascii="Arial" w:hAnsi="Arial" w:cs="Arial"/>
                <w:sz w:val="20"/>
                <w:szCs w:val="20"/>
              </w:rPr>
              <w:t xml:space="preserve"> = Wet Molecular Weight</w:t>
            </w:r>
          </w:p>
          <w:p w14:paraId="690EB811" w14:textId="3AC949D5" w:rsidR="009F5EDC" w:rsidRPr="00F85138" w:rsidRDefault="009F5EDC" w:rsidP="00C95300">
            <w:pPr>
              <w:pStyle w:val="NoSpacing"/>
              <w:jc w:val="center"/>
              <w:rPr>
                <w:rFonts w:ascii="Arial" w:hAnsi="Arial" w:cs="Arial"/>
                <w:sz w:val="20"/>
                <w:szCs w:val="20"/>
              </w:rPr>
            </w:pPr>
            <w:r>
              <w:rPr>
                <w:rFonts w:ascii="Arial" w:hAnsi="Arial" w:cs="Arial"/>
                <w:sz w:val="20"/>
                <w:szCs w:val="20"/>
              </w:rPr>
              <w:t>(</w:t>
            </w:r>
            <w:r w:rsidRPr="009F5EDC">
              <w:rPr>
                <w:rFonts w:ascii="Arial" w:hAnsi="Arial" w:cs="Arial"/>
                <w:sz w:val="20"/>
                <w:szCs w:val="20"/>
              </w:rPr>
              <w:t>∆p</w:t>
            </w:r>
            <w:r>
              <w:rPr>
                <w:rFonts w:ascii="Arial" w:hAnsi="Arial" w:cs="Arial"/>
                <w:sz w:val="20"/>
                <w:szCs w:val="20"/>
              </w:rPr>
              <w:t>)</w:t>
            </w:r>
            <w:r w:rsidRPr="009F5EDC">
              <w:rPr>
                <w:rFonts w:ascii="Arial" w:hAnsi="Arial" w:cs="Arial"/>
                <w:sz w:val="20"/>
                <w:szCs w:val="20"/>
                <w:vertAlign w:val="superscript"/>
              </w:rPr>
              <w:t>0.5</w:t>
            </w:r>
            <w:r w:rsidRPr="009F5EDC">
              <w:rPr>
                <w:rFonts w:ascii="Arial" w:hAnsi="Arial" w:cs="Arial"/>
                <w:sz w:val="20"/>
                <w:szCs w:val="20"/>
                <w:vertAlign w:val="subscript"/>
              </w:rPr>
              <w:t>avg</w:t>
            </w:r>
            <w:r>
              <w:rPr>
                <w:rFonts w:ascii="Arial" w:hAnsi="Arial" w:cs="Arial"/>
                <w:sz w:val="20"/>
                <w:szCs w:val="20"/>
              </w:rPr>
              <w:t xml:space="preserve"> = </w:t>
            </w:r>
            <w:r w:rsidR="00A6700C" w:rsidRPr="00A6700C">
              <w:rPr>
                <w:rFonts w:ascii="Arial" w:hAnsi="Arial" w:cs="Arial"/>
                <w:sz w:val="20"/>
                <w:szCs w:val="20"/>
              </w:rPr>
              <w:t xml:space="preserve">Velocity Head Measured by the Type S Pitot Tube </w:t>
            </w:r>
            <w:r w:rsidRPr="00A6700C">
              <w:rPr>
                <w:rFonts w:ascii="Arial" w:hAnsi="Arial" w:cs="Arial"/>
                <w:sz w:val="20"/>
                <w:szCs w:val="20"/>
              </w:rPr>
              <w:t>(in H</w:t>
            </w:r>
            <w:r w:rsidRPr="00A6700C">
              <w:rPr>
                <w:rFonts w:ascii="Arial" w:hAnsi="Arial" w:cs="Arial"/>
                <w:sz w:val="20"/>
                <w:szCs w:val="20"/>
                <w:vertAlign w:val="subscript"/>
              </w:rPr>
              <w:t>2</w:t>
            </w:r>
            <w:r w:rsidRPr="00A6700C">
              <w:rPr>
                <w:rFonts w:ascii="Arial" w:hAnsi="Arial" w:cs="Arial"/>
                <w:sz w:val="20"/>
                <w:szCs w:val="20"/>
              </w:rPr>
              <w:t>O)</w:t>
            </w:r>
            <w:r w:rsidRPr="00A6700C">
              <w:rPr>
                <w:rFonts w:ascii="Arial" w:hAnsi="Arial" w:cs="Arial"/>
                <w:sz w:val="20"/>
                <w:szCs w:val="20"/>
                <w:vertAlign w:val="superscript"/>
              </w:rPr>
              <w:t>0.5</w:t>
            </w:r>
          </w:p>
        </w:tc>
      </w:tr>
    </w:tbl>
    <w:p w14:paraId="27C6CC04" w14:textId="46184C89" w:rsidR="006404BF" w:rsidRDefault="006404BF" w:rsidP="007A0E8F">
      <w:pPr>
        <w:spacing w:after="0" w:line="240" w:lineRule="auto"/>
        <w:rPr>
          <w:rFonts w:ascii="Arial" w:hAnsi="Arial" w:cs="Arial"/>
          <w:sz w:val="20"/>
          <w:szCs w:val="20"/>
        </w:rPr>
      </w:pPr>
    </w:p>
    <w:p w14:paraId="5F06C0EE" w14:textId="7000ACE5" w:rsidR="00CE1339" w:rsidRPr="00B1151A" w:rsidRDefault="00290D5C" w:rsidP="00673448">
      <w:pPr>
        <w:pStyle w:val="NoSpacing"/>
        <w:numPr>
          <w:ilvl w:val="0"/>
          <w:numId w:val="7"/>
        </w:numPr>
        <w:ind w:left="547" w:hanging="547"/>
        <w:jc w:val="both"/>
        <w:rPr>
          <w:rFonts w:ascii="Arial" w:hAnsi="Arial" w:cs="Arial"/>
          <w:sz w:val="20"/>
          <w:szCs w:val="20"/>
        </w:rPr>
      </w:pPr>
      <w:r>
        <w:rPr>
          <w:rFonts w:ascii="Arial" w:hAnsi="Arial" w:cs="Arial"/>
          <w:sz w:val="20"/>
          <w:szCs w:val="20"/>
        </w:rPr>
        <w:t xml:space="preserve">Calculate the </w:t>
      </w:r>
      <w:bookmarkStart w:id="336" w:name="_Hlk191490622"/>
      <w:r w:rsidR="009D076F" w:rsidRPr="00C02030">
        <w:rPr>
          <w:rFonts w:ascii="Arial" w:hAnsi="Arial" w:cs="Arial"/>
          <w:sz w:val="20"/>
          <w:szCs w:val="20"/>
        </w:rPr>
        <w:t>Stack Gas Flow Rate</w:t>
      </w:r>
      <w:r w:rsidR="008C0261" w:rsidRPr="00C02030">
        <w:rPr>
          <w:rFonts w:ascii="Arial" w:hAnsi="Arial" w:cs="Arial"/>
          <w:sz w:val="20"/>
          <w:szCs w:val="20"/>
        </w:rPr>
        <w:t xml:space="preserve"> </w:t>
      </w:r>
      <w:bookmarkEnd w:id="336"/>
      <w:r w:rsidR="008C0261" w:rsidRPr="00C02030">
        <w:rPr>
          <w:rFonts w:ascii="Arial" w:hAnsi="Arial" w:cs="Arial"/>
          <w:sz w:val="20"/>
          <w:szCs w:val="20"/>
        </w:rPr>
        <w:t>Qs (dscf/hr)</w:t>
      </w:r>
      <w:r w:rsidR="00CE1339" w:rsidRPr="00F018B8">
        <w:rPr>
          <w:rFonts w:ascii="Arial" w:hAnsi="Arial" w:cs="Arial"/>
          <w:sz w:val="20"/>
          <w:szCs w:val="20"/>
        </w:rPr>
        <w:t xml:space="preserve"> using M</w:t>
      </w:r>
      <w:r w:rsidR="00CE1339">
        <w:rPr>
          <w:rFonts w:ascii="Arial" w:hAnsi="Arial" w:cs="Arial"/>
          <w:sz w:val="20"/>
          <w:szCs w:val="20"/>
        </w:rPr>
        <w:t xml:space="preserve">2 or </w:t>
      </w:r>
      <w:r w:rsidR="00673448">
        <w:rPr>
          <w:rFonts w:ascii="Arial" w:hAnsi="Arial" w:cs="Arial"/>
          <w:sz w:val="20"/>
          <w:szCs w:val="20"/>
        </w:rPr>
        <w:t>M</w:t>
      </w:r>
      <w:r w:rsidR="00CE1339">
        <w:rPr>
          <w:rFonts w:ascii="Arial" w:hAnsi="Arial" w:cs="Arial"/>
          <w:sz w:val="20"/>
          <w:szCs w:val="20"/>
        </w:rPr>
        <w:t>2C</w:t>
      </w:r>
      <w:r>
        <w:rPr>
          <w:rFonts w:ascii="Arial" w:hAnsi="Arial" w:cs="Arial"/>
          <w:sz w:val="20"/>
          <w:szCs w:val="20"/>
        </w:rPr>
        <w:t>, Q</w:t>
      </w:r>
      <w:r w:rsidRPr="00290D5C">
        <w:rPr>
          <w:rFonts w:ascii="Arial" w:hAnsi="Arial" w:cs="Arial"/>
          <w:sz w:val="20"/>
          <w:szCs w:val="20"/>
          <w:vertAlign w:val="subscript"/>
        </w:rPr>
        <w:t>s</w:t>
      </w:r>
      <w:r>
        <w:rPr>
          <w:rFonts w:ascii="Arial" w:hAnsi="Arial" w:cs="Arial"/>
          <w:sz w:val="20"/>
          <w:szCs w:val="20"/>
        </w:rPr>
        <w:t xml:space="preserve"> </w:t>
      </w:r>
      <w:r w:rsidR="001D5196">
        <w:rPr>
          <w:rFonts w:ascii="Arial" w:hAnsi="Arial" w:cs="Arial"/>
          <w:sz w:val="20"/>
          <w:szCs w:val="20"/>
        </w:rPr>
        <w:t>(dscf/hr)</w:t>
      </w:r>
      <w:r w:rsidR="00FC28FD">
        <w:rPr>
          <w:rFonts w:ascii="Arial" w:hAnsi="Arial" w:cs="Arial"/>
          <w:sz w:val="20"/>
          <w:szCs w:val="20"/>
        </w:rPr>
        <w:t xml:space="preserve"> </w:t>
      </w:r>
      <w:r>
        <w:rPr>
          <w:rFonts w:ascii="Arial" w:hAnsi="Arial" w:cs="Arial"/>
          <w:sz w:val="20"/>
          <w:szCs w:val="20"/>
        </w:rPr>
        <w:t>as follows:</w:t>
      </w:r>
    </w:p>
    <w:p w14:paraId="21245F34" w14:textId="77777777" w:rsidR="00CE1339" w:rsidRDefault="00CE1339" w:rsidP="00CE1339">
      <w:pPr>
        <w:pStyle w:val="NoSpacing"/>
        <w:rPr>
          <w:rFonts w:ascii="Arial" w:hAnsi="Arial" w:cs="Arial"/>
          <w:sz w:val="20"/>
          <w:szCs w:val="20"/>
        </w:rPr>
      </w:pPr>
    </w:p>
    <w:p w14:paraId="54D1463E" w14:textId="2AC91E46" w:rsidR="009B1CF8" w:rsidRDefault="009B1CF8" w:rsidP="009B1CF8">
      <w:pPr>
        <w:pStyle w:val="NoSpacing"/>
        <w:ind w:left="720"/>
        <w:jc w:val="center"/>
        <w:rPr>
          <w:rFonts w:ascii="Arial" w:hAnsi="Arial" w:cs="Arial"/>
          <w:sz w:val="20"/>
          <w:szCs w:val="20"/>
        </w:rPr>
      </w:pPr>
      <w:r w:rsidRPr="000B37E2">
        <w:rPr>
          <w:rFonts w:ascii="Arial" w:hAnsi="Arial" w:cs="Arial"/>
          <w:b/>
          <w:bCs/>
          <w:sz w:val="20"/>
          <w:szCs w:val="20"/>
        </w:rPr>
        <w:t xml:space="preserve">Table </w:t>
      </w:r>
      <w:r>
        <w:rPr>
          <w:rFonts w:ascii="Arial" w:hAnsi="Arial" w:cs="Arial"/>
          <w:b/>
          <w:bCs/>
          <w:sz w:val="20"/>
          <w:szCs w:val="20"/>
        </w:rPr>
        <w:t>6</w:t>
      </w:r>
      <w:r w:rsidR="00907273">
        <w:rPr>
          <w:rFonts w:ascii="Arial" w:hAnsi="Arial" w:cs="Arial"/>
          <w:b/>
          <w:bCs/>
          <w:sz w:val="20"/>
          <w:szCs w:val="20"/>
        </w:rPr>
        <w:t>5</w:t>
      </w:r>
      <w:r w:rsidR="0094208B">
        <w:rPr>
          <w:rFonts w:ascii="Arial" w:hAnsi="Arial" w:cs="Arial"/>
          <w:b/>
          <w:bCs/>
          <w:sz w:val="20"/>
          <w:szCs w:val="20"/>
        </w:rPr>
        <w:t>.</w:t>
      </w:r>
      <w:r w:rsidRPr="000B37E2">
        <w:rPr>
          <w:rFonts w:ascii="Arial" w:hAnsi="Arial" w:cs="Arial"/>
          <w:b/>
          <w:bCs/>
          <w:sz w:val="20"/>
          <w:szCs w:val="20"/>
        </w:rPr>
        <w:t xml:space="preserve"> </w:t>
      </w:r>
      <w:r w:rsidRPr="00847BEE">
        <w:rPr>
          <w:rFonts w:ascii="Arial" w:hAnsi="Arial" w:cs="Arial"/>
          <w:b/>
          <w:bCs/>
          <w:sz w:val="20"/>
          <w:szCs w:val="20"/>
        </w:rPr>
        <w:t xml:space="preserve">Average </w:t>
      </w:r>
      <w:r w:rsidR="00FF01AA" w:rsidRPr="00FF01AA">
        <w:rPr>
          <w:rFonts w:ascii="Arial" w:hAnsi="Arial" w:cs="Arial"/>
          <w:b/>
          <w:bCs/>
          <w:sz w:val="20"/>
          <w:szCs w:val="20"/>
        </w:rPr>
        <w:t xml:space="preserve">Stack Gas Flow Rate </w:t>
      </w:r>
      <w:r w:rsidR="008A1472" w:rsidRPr="008A1472">
        <w:rPr>
          <w:rFonts w:ascii="Arial" w:hAnsi="Arial" w:cs="Arial"/>
          <w:b/>
          <w:bCs/>
          <w:sz w:val="20"/>
          <w:szCs w:val="20"/>
        </w:rPr>
        <w:t xml:space="preserve">(dscf/hr) </w:t>
      </w:r>
      <w:r>
        <w:rPr>
          <w:rFonts w:ascii="Arial" w:hAnsi="Arial" w:cs="Arial"/>
          <w:b/>
          <w:bCs/>
          <w:sz w:val="20"/>
          <w:szCs w:val="20"/>
        </w:rPr>
        <w:t>Calculation</w:t>
      </w:r>
      <w:r w:rsidR="0089178A">
        <w:rPr>
          <w:rFonts w:ascii="Arial" w:hAnsi="Arial" w:cs="Arial"/>
          <w:b/>
          <w:bCs/>
          <w:sz w:val="20"/>
          <w:szCs w:val="20"/>
        </w:rPr>
        <w:t xml:space="preserve"> </w:t>
      </w:r>
      <w:r w:rsidR="0089178A" w:rsidRPr="0089178A">
        <w:rPr>
          <w:rFonts w:ascii="Arial" w:hAnsi="Arial" w:cs="Arial"/>
          <w:b/>
          <w:bCs/>
          <w:sz w:val="20"/>
          <w:szCs w:val="20"/>
        </w:rPr>
        <w:t xml:space="preserve">for M2 and </w:t>
      </w:r>
      <w:r w:rsidR="0043284C">
        <w:rPr>
          <w:rFonts w:ascii="Arial" w:hAnsi="Arial" w:cs="Arial"/>
          <w:b/>
          <w:bCs/>
          <w:sz w:val="20"/>
          <w:szCs w:val="20"/>
        </w:rPr>
        <w:t>M</w:t>
      </w:r>
      <w:r w:rsidR="0089178A" w:rsidRPr="0089178A">
        <w:rPr>
          <w:rFonts w:ascii="Arial" w:hAnsi="Arial" w:cs="Arial"/>
          <w:b/>
          <w:bCs/>
          <w:sz w:val="20"/>
          <w:szCs w:val="20"/>
        </w:rPr>
        <w:t>2C</w:t>
      </w:r>
    </w:p>
    <w:tbl>
      <w:tblPr>
        <w:tblW w:w="8208"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000" w:firstRow="0" w:lastRow="0" w:firstColumn="0" w:lastColumn="0" w:noHBand="0" w:noVBand="0"/>
      </w:tblPr>
      <w:tblGrid>
        <w:gridCol w:w="8208"/>
      </w:tblGrid>
      <w:tr w:rsidR="00CE1339" w:rsidRPr="00F85138" w14:paraId="08B12E63" w14:textId="77777777" w:rsidTr="007E1047">
        <w:trPr>
          <w:trHeight w:val="3024"/>
          <w:jc w:val="center"/>
        </w:trPr>
        <w:tc>
          <w:tcPr>
            <w:tcW w:w="8208" w:type="dxa"/>
            <w:vAlign w:val="center"/>
          </w:tcPr>
          <w:p w14:paraId="7A191207" w14:textId="700171BA" w:rsidR="00CE1339" w:rsidRPr="00F85138" w:rsidRDefault="00CE1339" w:rsidP="00C95300">
            <w:pPr>
              <w:pStyle w:val="NoSpacing"/>
              <w:jc w:val="center"/>
              <w:rPr>
                <w:rFonts w:ascii="Arial" w:hAnsi="Arial" w:cs="Arial"/>
                <w:sz w:val="20"/>
                <w:szCs w:val="20"/>
              </w:rPr>
            </w:pPr>
            <w:r w:rsidRPr="00F85138">
              <w:rPr>
                <w:rFonts w:ascii="Arial" w:hAnsi="Arial" w:cs="Arial"/>
                <w:sz w:val="20"/>
                <w:szCs w:val="20"/>
              </w:rPr>
              <w:t>Q</w:t>
            </w:r>
            <w:r w:rsidRPr="00F85138">
              <w:rPr>
                <w:rFonts w:ascii="Arial" w:hAnsi="Arial" w:cs="Arial"/>
                <w:sz w:val="20"/>
                <w:szCs w:val="20"/>
                <w:vertAlign w:val="subscript"/>
              </w:rPr>
              <w:t>s</w:t>
            </w:r>
            <w:r w:rsidRPr="00F85138">
              <w:rPr>
                <w:rFonts w:ascii="Arial" w:hAnsi="Arial" w:cs="Arial"/>
                <w:sz w:val="20"/>
                <w:szCs w:val="20"/>
              </w:rPr>
              <w:t xml:space="preserve"> = (</w:t>
            </w:r>
            <w:r w:rsidR="001D2D94">
              <w:rPr>
                <w:rFonts w:ascii="Arial" w:hAnsi="Arial" w:cs="Arial"/>
                <w:sz w:val="20"/>
                <w:szCs w:val="20"/>
              </w:rPr>
              <w:t>3600 sec/hr</w:t>
            </w:r>
            <w:r w:rsidRPr="00F85138">
              <w:rPr>
                <w:rFonts w:ascii="Arial" w:hAnsi="Arial" w:cs="Arial"/>
                <w:sz w:val="20"/>
                <w:szCs w:val="20"/>
              </w:rPr>
              <w:t>) * (</w:t>
            </w:r>
            <w:r w:rsidR="001D2D94">
              <w:rPr>
                <w:rFonts w:ascii="Arial" w:hAnsi="Arial" w:cs="Arial"/>
                <w:sz w:val="20"/>
                <w:szCs w:val="20"/>
              </w:rPr>
              <w:t>V</w:t>
            </w:r>
            <w:r w:rsidR="001D2D94" w:rsidRPr="001D2D94">
              <w:rPr>
                <w:rFonts w:ascii="Arial" w:hAnsi="Arial" w:cs="Arial"/>
                <w:sz w:val="20"/>
                <w:szCs w:val="20"/>
                <w:vertAlign w:val="subscript"/>
              </w:rPr>
              <w:t>s</w:t>
            </w:r>
            <w:r w:rsidRPr="00F85138">
              <w:rPr>
                <w:rFonts w:ascii="Arial" w:hAnsi="Arial" w:cs="Arial"/>
                <w:sz w:val="20"/>
                <w:szCs w:val="20"/>
              </w:rPr>
              <w:t>)</w:t>
            </w:r>
            <w:r w:rsidR="001D2D94">
              <w:rPr>
                <w:rFonts w:ascii="Arial" w:hAnsi="Arial" w:cs="Arial"/>
                <w:sz w:val="20"/>
                <w:szCs w:val="20"/>
              </w:rPr>
              <w:t xml:space="preserve"> * (A</w:t>
            </w:r>
            <w:r w:rsidR="001D2D94" w:rsidRPr="001D2D94">
              <w:rPr>
                <w:rFonts w:ascii="Arial" w:hAnsi="Arial" w:cs="Arial"/>
                <w:sz w:val="20"/>
                <w:szCs w:val="20"/>
                <w:vertAlign w:val="subscript"/>
              </w:rPr>
              <w:t>s</w:t>
            </w:r>
            <w:r w:rsidR="001D2D94">
              <w:rPr>
                <w:rFonts w:ascii="Arial" w:hAnsi="Arial" w:cs="Arial"/>
                <w:sz w:val="20"/>
                <w:szCs w:val="20"/>
              </w:rPr>
              <w:t>) * (1-B</w:t>
            </w:r>
            <w:r w:rsidR="001D2D94" w:rsidRPr="001D2D94">
              <w:rPr>
                <w:rFonts w:ascii="Arial" w:hAnsi="Arial" w:cs="Arial"/>
                <w:sz w:val="20"/>
                <w:szCs w:val="20"/>
                <w:vertAlign w:val="subscript"/>
              </w:rPr>
              <w:t>ws</w:t>
            </w:r>
            <w:r w:rsidR="001D2D94">
              <w:rPr>
                <w:rFonts w:ascii="Arial" w:hAnsi="Arial" w:cs="Arial"/>
                <w:sz w:val="20"/>
                <w:szCs w:val="20"/>
              </w:rPr>
              <w:t>) * (T</w:t>
            </w:r>
            <w:r w:rsidR="001D2D94" w:rsidRPr="001D2D94">
              <w:rPr>
                <w:rFonts w:ascii="Arial" w:hAnsi="Arial" w:cs="Arial"/>
                <w:sz w:val="20"/>
                <w:szCs w:val="20"/>
                <w:vertAlign w:val="subscript"/>
              </w:rPr>
              <w:t>std</w:t>
            </w:r>
            <w:r w:rsidR="001D2D94">
              <w:rPr>
                <w:rFonts w:ascii="Arial" w:hAnsi="Arial" w:cs="Arial"/>
                <w:sz w:val="20"/>
                <w:szCs w:val="20"/>
              </w:rPr>
              <w:t xml:space="preserve"> / P</w:t>
            </w:r>
            <w:r w:rsidR="001D2D94" w:rsidRPr="001D2D94">
              <w:rPr>
                <w:rFonts w:ascii="Arial" w:hAnsi="Arial" w:cs="Arial"/>
                <w:sz w:val="20"/>
                <w:szCs w:val="20"/>
                <w:vertAlign w:val="subscript"/>
              </w:rPr>
              <w:t>std</w:t>
            </w:r>
            <w:r w:rsidR="001D2D94">
              <w:rPr>
                <w:rFonts w:ascii="Arial" w:hAnsi="Arial" w:cs="Arial"/>
                <w:sz w:val="20"/>
                <w:szCs w:val="20"/>
              </w:rPr>
              <w:t>) * (P</w:t>
            </w:r>
            <w:r w:rsidR="001D2D94" w:rsidRPr="001D2D94">
              <w:rPr>
                <w:rFonts w:ascii="Arial" w:hAnsi="Arial" w:cs="Arial"/>
                <w:sz w:val="20"/>
                <w:szCs w:val="20"/>
                <w:vertAlign w:val="subscript"/>
              </w:rPr>
              <w:t>s</w:t>
            </w:r>
            <w:r w:rsidR="001D2D94">
              <w:rPr>
                <w:rFonts w:ascii="Arial" w:hAnsi="Arial" w:cs="Arial"/>
                <w:sz w:val="20"/>
                <w:szCs w:val="20"/>
              </w:rPr>
              <w:t xml:space="preserve"> / T</w:t>
            </w:r>
            <w:r w:rsidR="001D2D94" w:rsidRPr="001D2D94">
              <w:rPr>
                <w:rFonts w:ascii="Arial" w:hAnsi="Arial" w:cs="Arial"/>
                <w:sz w:val="20"/>
                <w:szCs w:val="20"/>
                <w:vertAlign w:val="subscript"/>
              </w:rPr>
              <w:t>s</w:t>
            </w:r>
            <w:r w:rsidR="001D2D94">
              <w:rPr>
                <w:rFonts w:ascii="Arial" w:hAnsi="Arial" w:cs="Arial"/>
                <w:sz w:val="20"/>
                <w:szCs w:val="20"/>
              </w:rPr>
              <w:t>)</w:t>
            </w:r>
          </w:p>
          <w:p w14:paraId="2ED58FB4" w14:textId="4EFF00FF" w:rsidR="00CE1339" w:rsidRDefault="00CE1339" w:rsidP="00C95300">
            <w:pPr>
              <w:pStyle w:val="NoSpacing"/>
              <w:jc w:val="center"/>
              <w:rPr>
                <w:rFonts w:ascii="Arial" w:hAnsi="Arial" w:cs="Arial"/>
                <w:sz w:val="20"/>
                <w:szCs w:val="20"/>
              </w:rPr>
            </w:pPr>
          </w:p>
          <w:p w14:paraId="27D62828" w14:textId="42B76A22" w:rsidR="006C0555" w:rsidRDefault="006C0555" w:rsidP="00C95300">
            <w:pPr>
              <w:pStyle w:val="NoSpacing"/>
              <w:jc w:val="center"/>
              <w:rPr>
                <w:rFonts w:ascii="Arial" w:hAnsi="Arial" w:cs="Arial"/>
                <w:sz w:val="20"/>
                <w:szCs w:val="20"/>
              </w:rPr>
            </w:pPr>
            <w:r w:rsidRPr="006C0555">
              <w:rPr>
                <w:rFonts w:ascii="Arial" w:hAnsi="Arial" w:cs="Arial"/>
                <w:sz w:val="20"/>
                <w:szCs w:val="20"/>
              </w:rPr>
              <w:t>Qs = (3600 sec/hr) * (</w:t>
            </w:r>
            <w:r>
              <w:rPr>
                <w:rFonts w:ascii="Arial" w:hAnsi="Arial" w:cs="Arial"/>
                <w:sz w:val="20"/>
                <w:szCs w:val="20"/>
              </w:rPr>
              <w:t>ft/sec</w:t>
            </w:r>
            <w:r w:rsidRPr="006C0555">
              <w:rPr>
                <w:rFonts w:ascii="Arial" w:hAnsi="Arial" w:cs="Arial"/>
                <w:sz w:val="20"/>
                <w:szCs w:val="20"/>
              </w:rPr>
              <w:t>) * (</w:t>
            </w:r>
            <w:r>
              <w:rPr>
                <w:rFonts w:ascii="Arial" w:hAnsi="Arial" w:cs="Arial"/>
                <w:sz w:val="20"/>
                <w:szCs w:val="20"/>
              </w:rPr>
              <w:t>ft</w:t>
            </w:r>
            <w:r w:rsidRPr="006C0555">
              <w:rPr>
                <w:rFonts w:ascii="Arial" w:hAnsi="Arial" w:cs="Arial"/>
                <w:sz w:val="20"/>
                <w:szCs w:val="20"/>
                <w:vertAlign w:val="superscript"/>
              </w:rPr>
              <w:t>2</w:t>
            </w:r>
            <w:r w:rsidRPr="006C0555">
              <w:rPr>
                <w:rFonts w:ascii="Arial" w:hAnsi="Arial" w:cs="Arial"/>
                <w:sz w:val="20"/>
                <w:szCs w:val="20"/>
              </w:rPr>
              <w:t>) * (1-</w:t>
            </w:r>
            <w:r>
              <w:rPr>
                <w:rFonts w:ascii="Arial" w:hAnsi="Arial" w:cs="Arial"/>
                <w:sz w:val="20"/>
                <w:szCs w:val="20"/>
              </w:rPr>
              <w:t>___</w:t>
            </w:r>
            <w:r w:rsidRPr="006C0555">
              <w:rPr>
                <w:rFonts w:ascii="Arial" w:hAnsi="Arial" w:cs="Arial"/>
                <w:sz w:val="20"/>
                <w:szCs w:val="20"/>
              </w:rPr>
              <w:t>) * (</w:t>
            </w:r>
            <w:r>
              <w:rPr>
                <w:rFonts w:ascii="Arial" w:hAnsi="Arial" w:cs="Arial"/>
                <w:sz w:val="20"/>
                <w:szCs w:val="20"/>
              </w:rPr>
              <w:t>17.647</w:t>
            </w:r>
            <w:r w:rsidRPr="006C0555">
              <w:rPr>
                <w:rFonts w:ascii="Arial" w:hAnsi="Arial" w:cs="Arial"/>
                <w:sz w:val="20"/>
                <w:szCs w:val="20"/>
              </w:rPr>
              <w:t>) * (</w:t>
            </w:r>
            <w:r>
              <w:rPr>
                <w:rFonts w:ascii="Arial" w:hAnsi="Arial" w:cs="Arial"/>
                <w:sz w:val="20"/>
                <w:szCs w:val="20"/>
              </w:rPr>
              <w:t>in Hg</w:t>
            </w:r>
            <w:r w:rsidRPr="006C0555">
              <w:rPr>
                <w:rFonts w:ascii="Arial" w:hAnsi="Arial" w:cs="Arial"/>
                <w:sz w:val="20"/>
                <w:szCs w:val="20"/>
              </w:rPr>
              <w:t xml:space="preserve"> / </w:t>
            </w:r>
            <w:r>
              <w:rPr>
                <w:rFonts w:ascii="Arial" w:hAnsi="Arial" w:cs="Arial"/>
                <w:sz w:val="20"/>
                <w:szCs w:val="20"/>
              </w:rPr>
              <w:t>°R</w:t>
            </w:r>
            <w:r w:rsidRPr="006C0555">
              <w:rPr>
                <w:rFonts w:ascii="Arial" w:hAnsi="Arial" w:cs="Arial"/>
                <w:sz w:val="20"/>
                <w:szCs w:val="20"/>
              </w:rPr>
              <w:t>)</w:t>
            </w:r>
          </w:p>
          <w:p w14:paraId="7302441C" w14:textId="77777777" w:rsidR="006C0555" w:rsidRPr="00F85138" w:rsidRDefault="006C0555" w:rsidP="00C95300">
            <w:pPr>
              <w:pStyle w:val="NoSpacing"/>
              <w:jc w:val="center"/>
              <w:rPr>
                <w:rFonts w:ascii="Arial" w:hAnsi="Arial" w:cs="Arial"/>
                <w:sz w:val="20"/>
                <w:szCs w:val="20"/>
              </w:rPr>
            </w:pPr>
          </w:p>
          <w:p w14:paraId="09CC5C2A" w14:textId="64F5C201" w:rsidR="00CE1339" w:rsidRPr="00F85138" w:rsidRDefault="00CE1339" w:rsidP="00C95300">
            <w:pPr>
              <w:pStyle w:val="NoSpacing"/>
              <w:jc w:val="center"/>
              <w:rPr>
                <w:rFonts w:ascii="Arial" w:hAnsi="Arial" w:cs="Arial"/>
                <w:sz w:val="20"/>
                <w:szCs w:val="20"/>
              </w:rPr>
            </w:pPr>
            <w:r w:rsidRPr="00F85138">
              <w:rPr>
                <w:rFonts w:ascii="Arial" w:hAnsi="Arial" w:cs="Arial"/>
                <w:sz w:val="20"/>
                <w:szCs w:val="20"/>
              </w:rPr>
              <w:t>Where:  Q</w:t>
            </w:r>
            <w:r w:rsidRPr="00F85138">
              <w:rPr>
                <w:rFonts w:ascii="Arial" w:hAnsi="Arial" w:cs="Arial"/>
                <w:sz w:val="20"/>
                <w:szCs w:val="20"/>
                <w:vertAlign w:val="subscript"/>
              </w:rPr>
              <w:t>s</w:t>
            </w:r>
            <w:r w:rsidRPr="00F85138">
              <w:rPr>
                <w:rFonts w:ascii="Arial" w:hAnsi="Arial" w:cs="Arial"/>
                <w:sz w:val="20"/>
                <w:szCs w:val="20"/>
              </w:rPr>
              <w:t xml:space="preserve"> = Stack Flow Rate</w:t>
            </w:r>
            <w:r w:rsidR="00673448">
              <w:rPr>
                <w:rFonts w:ascii="Arial" w:hAnsi="Arial" w:cs="Arial"/>
                <w:sz w:val="20"/>
                <w:szCs w:val="20"/>
              </w:rPr>
              <w:t>,</w:t>
            </w:r>
            <w:r w:rsidRPr="00F85138">
              <w:rPr>
                <w:rFonts w:ascii="Arial" w:hAnsi="Arial" w:cs="Arial"/>
                <w:sz w:val="20"/>
                <w:szCs w:val="20"/>
              </w:rPr>
              <w:t xml:space="preserve"> [dscf/hr]</w:t>
            </w:r>
          </w:p>
          <w:p w14:paraId="7FF87525" w14:textId="444F4DDD" w:rsidR="00CE1339" w:rsidRPr="00F85138" w:rsidRDefault="001D2D94" w:rsidP="00C95300">
            <w:pPr>
              <w:pStyle w:val="NoSpacing"/>
              <w:jc w:val="center"/>
              <w:rPr>
                <w:rFonts w:ascii="Arial" w:hAnsi="Arial" w:cs="Arial"/>
                <w:sz w:val="20"/>
                <w:szCs w:val="20"/>
              </w:rPr>
            </w:pPr>
            <w:r>
              <w:rPr>
                <w:rFonts w:ascii="Arial" w:hAnsi="Arial" w:cs="Arial"/>
                <w:sz w:val="20"/>
                <w:szCs w:val="20"/>
              </w:rPr>
              <w:t>V</w:t>
            </w:r>
            <w:r w:rsidRPr="001D2D94">
              <w:rPr>
                <w:rFonts w:ascii="Arial" w:hAnsi="Arial" w:cs="Arial"/>
                <w:sz w:val="20"/>
                <w:szCs w:val="20"/>
                <w:vertAlign w:val="subscript"/>
              </w:rPr>
              <w:t>s</w:t>
            </w:r>
            <w:r w:rsidR="00CE1339" w:rsidRPr="00F85138">
              <w:rPr>
                <w:rFonts w:ascii="Arial" w:hAnsi="Arial" w:cs="Arial"/>
                <w:sz w:val="20"/>
                <w:szCs w:val="20"/>
              </w:rPr>
              <w:t xml:space="preserve"> = </w:t>
            </w:r>
            <w:r>
              <w:rPr>
                <w:rFonts w:ascii="Arial" w:hAnsi="Arial" w:cs="Arial"/>
                <w:sz w:val="20"/>
                <w:szCs w:val="20"/>
              </w:rPr>
              <w:t>Average Stack Gas Velocity, (ft/sec)</w:t>
            </w:r>
          </w:p>
          <w:p w14:paraId="79B3197E" w14:textId="5CC61B5F" w:rsidR="00CE1339" w:rsidRPr="00F85138" w:rsidRDefault="007C06B4" w:rsidP="00C95300">
            <w:pPr>
              <w:pStyle w:val="NoSpacing"/>
              <w:jc w:val="center"/>
              <w:rPr>
                <w:rFonts w:ascii="Arial" w:hAnsi="Arial" w:cs="Arial"/>
                <w:sz w:val="20"/>
                <w:szCs w:val="20"/>
              </w:rPr>
            </w:pPr>
            <w:r>
              <w:rPr>
                <w:rFonts w:ascii="Arial" w:hAnsi="Arial" w:cs="Arial"/>
                <w:sz w:val="20"/>
                <w:szCs w:val="20"/>
              </w:rPr>
              <w:t>A</w:t>
            </w:r>
            <w:r w:rsidRPr="007C06B4">
              <w:rPr>
                <w:rFonts w:ascii="Arial" w:hAnsi="Arial" w:cs="Arial"/>
                <w:sz w:val="20"/>
                <w:szCs w:val="20"/>
                <w:vertAlign w:val="subscript"/>
              </w:rPr>
              <w:t>s</w:t>
            </w:r>
            <w:r w:rsidR="00CE1339" w:rsidRPr="00F85138">
              <w:rPr>
                <w:rFonts w:ascii="Arial" w:hAnsi="Arial" w:cs="Arial"/>
                <w:sz w:val="20"/>
                <w:szCs w:val="20"/>
              </w:rPr>
              <w:t xml:space="preserve"> = </w:t>
            </w:r>
            <w:r>
              <w:rPr>
                <w:rFonts w:ascii="Arial" w:hAnsi="Arial" w:cs="Arial"/>
                <w:sz w:val="20"/>
                <w:szCs w:val="20"/>
              </w:rPr>
              <w:t>Area of Stack</w:t>
            </w:r>
            <w:r w:rsidR="00CE1339" w:rsidRPr="00F85138">
              <w:rPr>
                <w:rFonts w:ascii="Arial" w:hAnsi="Arial" w:cs="Arial"/>
                <w:sz w:val="20"/>
                <w:szCs w:val="20"/>
              </w:rPr>
              <w:t>, (</w:t>
            </w:r>
            <w:r>
              <w:rPr>
                <w:rFonts w:ascii="Arial" w:hAnsi="Arial" w:cs="Arial"/>
                <w:sz w:val="20"/>
                <w:szCs w:val="20"/>
              </w:rPr>
              <w:t>ft</w:t>
            </w:r>
            <w:r w:rsidRPr="007C06B4">
              <w:rPr>
                <w:rFonts w:ascii="Arial" w:hAnsi="Arial" w:cs="Arial"/>
                <w:sz w:val="20"/>
                <w:szCs w:val="20"/>
                <w:vertAlign w:val="superscript"/>
              </w:rPr>
              <w:t>2</w:t>
            </w:r>
            <w:r w:rsidR="00CE1339" w:rsidRPr="00F85138">
              <w:rPr>
                <w:rFonts w:ascii="Arial" w:hAnsi="Arial" w:cs="Arial"/>
                <w:sz w:val="20"/>
                <w:szCs w:val="20"/>
              </w:rPr>
              <w:t>)</w:t>
            </w:r>
          </w:p>
          <w:p w14:paraId="66E5E18B" w14:textId="043E3593" w:rsidR="00CE1339" w:rsidRPr="00F85138" w:rsidRDefault="00D01846" w:rsidP="00C95300">
            <w:pPr>
              <w:pStyle w:val="NoSpacing"/>
              <w:jc w:val="center"/>
              <w:rPr>
                <w:rFonts w:ascii="Arial" w:hAnsi="Arial" w:cs="Arial"/>
                <w:sz w:val="20"/>
                <w:szCs w:val="20"/>
              </w:rPr>
            </w:pPr>
            <w:r>
              <w:rPr>
                <w:rFonts w:ascii="Arial" w:hAnsi="Arial" w:cs="Arial"/>
                <w:sz w:val="20"/>
                <w:szCs w:val="20"/>
              </w:rPr>
              <w:t>B</w:t>
            </w:r>
            <w:r w:rsidRPr="00D01846">
              <w:rPr>
                <w:rFonts w:ascii="Arial" w:hAnsi="Arial" w:cs="Arial"/>
                <w:sz w:val="20"/>
                <w:szCs w:val="20"/>
                <w:vertAlign w:val="subscript"/>
              </w:rPr>
              <w:t>ws</w:t>
            </w:r>
            <w:r w:rsidR="00CE1339" w:rsidRPr="00F85138">
              <w:rPr>
                <w:rFonts w:ascii="Arial" w:hAnsi="Arial" w:cs="Arial"/>
                <w:sz w:val="20"/>
                <w:szCs w:val="20"/>
              </w:rPr>
              <w:t xml:space="preserve"> = </w:t>
            </w:r>
            <w:r>
              <w:rPr>
                <w:rFonts w:ascii="Arial" w:hAnsi="Arial" w:cs="Arial"/>
                <w:sz w:val="20"/>
                <w:szCs w:val="20"/>
              </w:rPr>
              <w:t>Moisture Content of Stack Gas</w:t>
            </w:r>
            <w:r w:rsidR="00CE1339" w:rsidRPr="00F85138">
              <w:rPr>
                <w:rFonts w:ascii="Arial" w:hAnsi="Arial" w:cs="Arial"/>
                <w:sz w:val="20"/>
                <w:szCs w:val="20"/>
              </w:rPr>
              <w:t>, (</w:t>
            </w:r>
            <w:r w:rsidRPr="00A63A05">
              <w:rPr>
                <w:rFonts w:ascii="Arial" w:hAnsi="Arial" w:cs="Arial"/>
                <w:sz w:val="20"/>
                <w:szCs w:val="20"/>
              </w:rPr>
              <w:t>%</w:t>
            </w:r>
            <w:r w:rsidR="00CE1339" w:rsidRPr="00A63A05">
              <w:rPr>
                <w:rFonts w:ascii="Arial" w:hAnsi="Arial" w:cs="Arial"/>
                <w:sz w:val="20"/>
                <w:szCs w:val="20"/>
              </w:rPr>
              <w:t>)</w:t>
            </w:r>
          </w:p>
          <w:p w14:paraId="1C0A8B8F" w14:textId="22A8AB83" w:rsidR="00CE1339" w:rsidRPr="00F85138" w:rsidRDefault="009D171A" w:rsidP="00C95300">
            <w:pPr>
              <w:pStyle w:val="NoSpacing"/>
              <w:jc w:val="center"/>
              <w:rPr>
                <w:rFonts w:ascii="Arial" w:hAnsi="Arial" w:cs="Arial"/>
                <w:sz w:val="20"/>
                <w:szCs w:val="20"/>
              </w:rPr>
            </w:pPr>
            <w:r w:rsidRPr="009E77A0">
              <w:rPr>
                <w:rFonts w:ascii="Arial" w:hAnsi="Arial" w:cs="Arial"/>
                <w:sz w:val="20"/>
                <w:szCs w:val="20"/>
              </w:rPr>
              <w:t>T</w:t>
            </w:r>
            <w:r w:rsidRPr="009E77A0">
              <w:rPr>
                <w:rFonts w:ascii="Arial" w:hAnsi="Arial" w:cs="Arial"/>
                <w:sz w:val="20"/>
                <w:szCs w:val="20"/>
                <w:vertAlign w:val="subscript"/>
              </w:rPr>
              <w:t>std</w:t>
            </w:r>
            <w:r w:rsidR="00CE1339" w:rsidRPr="009E77A0">
              <w:rPr>
                <w:rFonts w:ascii="Arial" w:hAnsi="Arial" w:cs="Arial"/>
                <w:sz w:val="20"/>
                <w:szCs w:val="20"/>
              </w:rPr>
              <w:t xml:space="preserve"> = </w:t>
            </w:r>
            <w:r w:rsidR="00C17D7A" w:rsidRPr="009E77A0">
              <w:rPr>
                <w:rFonts w:ascii="Arial" w:hAnsi="Arial" w:cs="Arial"/>
                <w:sz w:val="20"/>
                <w:szCs w:val="20"/>
              </w:rPr>
              <w:t xml:space="preserve">Standard </w:t>
            </w:r>
            <w:r w:rsidR="009E77A0" w:rsidRPr="009E77A0">
              <w:rPr>
                <w:rFonts w:ascii="Arial" w:hAnsi="Arial" w:cs="Arial"/>
                <w:sz w:val="20"/>
                <w:szCs w:val="20"/>
              </w:rPr>
              <w:t xml:space="preserve">Absolute </w:t>
            </w:r>
            <w:r w:rsidR="00C17D7A" w:rsidRPr="009E77A0">
              <w:rPr>
                <w:rFonts w:ascii="Arial" w:hAnsi="Arial" w:cs="Arial"/>
                <w:sz w:val="20"/>
                <w:szCs w:val="20"/>
              </w:rPr>
              <w:t>Temperature, (</w:t>
            </w:r>
            <w:r w:rsidR="009E77A0" w:rsidRPr="009E77A0">
              <w:rPr>
                <w:rFonts w:ascii="Arial" w:hAnsi="Arial" w:cs="Arial"/>
                <w:sz w:val="20"/>
                <w:szCs w:val="20"/>
              </w:rPr>
              <w:t xml:space="preserve">528 </w:t>
            </w:r>
            <w:r w:rsidR="00C17D7A" w:rsidRPr="009E77A0">
              <w:rPr>
                <w:rFonts w:ascii="Arial" w:hAnsi="Arial" w:cs="Arial"/>
                <w:sz w:val="20"/>
                <w:szCs w:val="20"/>
              </w:rPr>
              <w:t>°F)</w:t>
            </w:r>
          </w:p>
          <w:p w14:paraId="294E527C" w14:textId="11E3F60F" w:rsidR="00CE1339" w:rsidRDefault="009E77A0" w:rsidP="00C95300">
            <w:pPr>
              <w:pStyle w:val="NoSpacing"/>
              <w:jc w:val="center"/>
              <w:rPr>
                <w:rFonts w:ascii="Arial" w:hAnsi="Arial" w:cs="Arial"/>
                <w:sz w:val="20"/>
                <w:szCs w:val="20"/>
                <w:shd w:val="clear" w:color="auto" w:fill="DAEEF3" w:themeFill="accent5" w:themeFillTint="33"/>
              </w:rPr>
            </w:pPr>
            <w:r w:rsidRPr="009E77A0">
              <w:rPr>
                <w:rFonts w:ascii="Arial" w:hAnsi="Arial" w:cs="Arial"/>
                <w:sz w:val="20"/>
                <w:szCs w:val="20"/>
              </w:rPr>
              <w:t>P</w:t>
            </w:r>
            <w:r w:rsidRPr="009E77A0">
              <w:rPr>
                <w:rFonts w:ascii="Arial" w:hAnsi="Arial" w:cs="Arial"/>
                <w:sz w:val="20"/>
                <w:szCs w:val="20"/>
                <w:vertAlign w:val="subscript"/>
              </w:rPr>
              <w:t>std</w:t>
            </w:r>
            <w:r w:rsidRPr="009E77A0">
              <w:rPr>
                <w:rFonts w:ascii="Arial" w:hAnsi="Arial" w:cs="Arial"/>
                <w:sz w:val="20"/>
                <w:szCs w:val="20"/>
              </w:rPr>
              <w:t xml:space="preserve"> = Standard Absolute Pressure, (29.92 in Hg)</w:t>
            </w:r>
          </w:p>
          <w:p w14:paraId="58BB922E" w14:textId="77777777" w:rsidR="00392A08" w:rsidRDefault="00E1097B" w:rsidP="00C95300">
            <w:pPr>
              <w:pStyle w:val="NoSpacing"/>
              <w:jc w:val="center"/>
              <w:rPr>
                <w:rFonts w:ascii="Arial" w:hAnsi="Arial" w:cs="Arial"/>
                <w:sz w:val="20"/>
                <w:szCs w:val="20"/>
              </w:rPr>
            </w:pPr>
            <w:r w:rsidRPr="00E1097B">
              <w:rPr>
                <w:rFonts w:ascii="Arial" w:hAnsi="Arial" w:cs="Arial"/>
                <w:sz w:val="20"/>
                <w:szCs w:val="20"/>
              </w:rPr>
              <w:t>P</w:t>
            </w:r>
            <w:r w:rsidRPr="00E1097B">
              <w:rPr>
                <w:rFonts w:ascii="Arial" w:hAnsi="Arial" w:cs="Arial"/>
                <w:sz w:val="20"/>
                <w:szCs w:val="20"/>
                <w:vertAlign w:val="subscript"/>
              </w:rPr>
              <w:t>s</w:t>
            </w:r>
            <w:r w:rsidRPr="00E1097B">
              <w:rPr>
                <w:rFonts w:ascii="Arial" w:hAnsi="Arial" w:cs="Arial"/>
                <w:sz w:val="20"/>
                <w:szCs w:val="20"/>
              </w:rPr>
              <w:t xml:space="preserve"> = Stack Absolute Pressure, (in Hg)</w:t>
            </w:r>
          </w:p>
          <w:p w14:paraId="6FCE21F1" w14:textId="77777777" w:rsidR="00E1097B" w:rsidRDefault="00E1097B" w:rsidP="00C95300">
            <w:pPr>
              <w:pStyle w:val="NoSpacing"/>
              <w:jc w:val="center"/>
              <w:rPr>
                <w:rFonts w:ascii="Arial" w:hAnsi="Arial" w:cs="Arial"/>
                <w:sz w:val="20"/>
                <w:szCs w:val="20"/>
              </w:rPr>
            </w:pPr>
            <w:r>
              <w:rPr>
                <w:rFonts w:ascii="Arial" w:hAnsi="Arial" w:cs="Arial"/>
                <w:sz w:val="20"/>
                <w:szCs w:val="20"/>
              </w:rPr>
              <w:t>Ts = Average Stack Temperature, (°F)</w:t>
            </w:r>
          </w:p>
          <w:p w14:paraId="5B989C4D" w14:textId="0E768AAC" w:rsidR="00E45F70" w:rsidRPr="00F85138" w:rsidRDefault="00E45F70" w:rsidP="00C95300">
            <w:pPr>
              <w:pStyle w:val="NoSpacing"/>
              <w:jc w:val="center"/>
              <w:rPr>
                <w:rFonts w:ascii="Arial" w:hAnsi="Arial" w:cs="Arial"/>
                <w:sz w:val="20"/>
                <w:szCs w:val="20"/>
              </w:rPr>
            </w:pPr>
            <w:r w:rsidRPr="00E45F70">
              <w:rPr>
                <w:rFonts w:ascii="Arial" w:hAnsi="Arial" w:cs="Arial"/>
                <w:sz w:val="20"/>
                <w:szCs w:val="20"/>
              </w:rPr>
              <w:t>3600 = Conversion Factor, sec/hr</w:t>
            </w:r>
          </w:p>
        </w:tc>
      </w:tr>
    </w:tbl>
    <w:p w14:paraId="1B609A5B" w14:textId="77777777" w:rsidR="00D91C6D" w:rsidRDefault="00D91C6D">
      <w:pPr>
        <w:rPr>
          <w:rFonts w:ascii="Arial" w:hAnsi="Arial" w:cs="Arial"/>
          <w:sz w:val="20"/>
          <w:szCs w:val="20"/>
        </w:rPr>
      </w:pPr>
      <w:r>
        <w:rPr>
          <w:rFonts w:ascii="Arial" w:hAnsi="Arial" w:cs="Arial"/>
          <w:sz w:val="20"/>
          <w:szCs w:val="20"/>
        </w:rPr>
        <w:br w:type="page"/>
      </w:r>
    </w:p>
    <w:p w14:paraId="36DD87F6" w14:textId="1CC3D334" w:rsidR="00AB7C2F" w:rsidRPr="00B1151A" w:rsidRDefault="009738DC" w:rsidP="00A152F0">
      <w:pPr>
        <w:pStyle w:val="NoSpacing"/>
        <w:numPr>
          <w:ilvl w:val="0"/>
          <w:numId w:val="7"/>
        </w:numPr>
        <w:ind w:left="547" w:hanging="547"/>
        <w:rPr>
          <w:rFonts w:ascii="Arial" w:hAnsi="Arial" w:cs="Arial"/>
          <w:sz w:val="20"/>
          <w:szCs w:val="20"/>
        </w:rPr>
      </w:pPr>
      <w:r w:rsidRPr="00725C5C">
        <w:rPr>
          <w:rFonts w:ascii="Arial" w:hAnsi="Arial" w:cs="Arial"/>
          <w:sz w:val="20"/>
          <w:szCs w:val="20"/>
        </w:rPr>
        <w:lastRenderedPageBreak/>
        <w:t>Una</w:t>
      </w:r>
      <w:r w:rsidR="00AB7C2F" w:rsidRPr="00725C5C">
        <w:rPr>
          <w:rFonts w:ascii="Arial" w:hAnsi="Arial" w:cs="Arial"/>
          <w:sz w:val="20"/>
          <w:szCs w:val="20"/>
        </w:rPr>
        <w:t>cceptable</w:t>
      </w:r>
      <w:r w:rsidR="00AB7C2F" w:rsidRPr="00B1151A">
        <w:rPr>
          <w:rFonts w:ascii="Arial" w:hAnsi="Arial" w:cs="Arial"/>
          <w:sz w:val="20"/>
          <w:szCs w:val="20"/>
        </w:rPr>
        <w:t xml:space="preserve"> </w:t>
      </w:r>
      <w:r w:rsidR="007C17BC" w:rsidRPr="00C02030">
        <w:rPr>
          <w:rFonts w:ascii="Arial" w:hAnsi="Arial" w:cs="Arial"/>
          <w:sz w:val="20"/>
          <w:szCs w:val="20"/>
        </w:rPr>
        <w:t>Stack Gas Flow Rate</w:t>
      </w:r>
      <w:r w:rsidR="008C0261" w:rsidRPr="00C02030">
        <w:rPr>
          <w:rFonts w:ascii="Arial" w:hAnsi="Arial" w:cs="Arial"/>
          <w:sz w:val="20"/>
          <w:szCs w:val="20"/>
        </w:rPr>
        <w:t xml:space="preserve"> Qs (dscf/hr)</w:t>
      </w:r>
      <w:r w:rsidRPr="009738DC">
        <w:rPr>
          <w:rFonts w:ascii="Arial" w:hAnsi="Arial" w:cs="Arial"/>
          <w:sz w:val="20"/>
          <w:szCs w:val="20"/>
        </w:rPr>
        <w:t xml:space="preserve"> </w:t>
      </w:r>
      <w:r w:rsidR="00964A71">
        <w:rPr>
          <w:rFonts w:ascii="Arial" w:hAnsi="Arial" w:cs="Arial"/>
          <w:sz w:val="20"/>
          <w:szCs w:val="20"/>
        </w:rPr>
        <w:t xml:space="preserve">determinations </w:t>
      </w:r>
      <w:r w:rsidRPr="009738DC">
        <w:rPr>
          <w:rFonts w:ascii="Arial" w:hAnsi="Arial" w:cs="Arial"/>
          <w:sz w:val="20"/>
          <w:szCs w:val="20"/>
        </w:rPr>
        <w:t>using Engine Horsepower / Brake Specific Fuel Consumption</w:t>
      </w:r>
    </w:p>
    <w:p w14:paraId="23CEB53A" w14:textId="77777777" w:rsidR="004B60B2" w:rsidRDefault="004B60B2" w:rsidP="00AB7C2F">
      <w:pPr>
        <w:pStyle w:val="NoSpacing"/>
        <w:rPr>
          <w:rFonts w:ascii="Arial" w:hAnsi="Arial" w:cs="Arial"/>
          <w:sz w:val="20"/>
          <w:szCs w:val="20"/>
        </w:rPr>
      </w:pPr>
    </w:p>
    <w:p w14:paraId="1CAB4F1B" w14:textId="7D51551C" w:rsidR="00D91ACA" w:rsidRDefault="00D91ACA" w:rsidP="00D91ACA">
      <w:pPr>
        <w:pStyle w:val="NoSpacing"/>
        <w:ind w:left="720"/>
        <w:jc w:val="center"/>
        <w:rPr>
          <w:rFonts w:ascii="Arial" w:hAnsi="Arial" w:cs="Arial"/>
          <w:sz w:val="20"/>
          <w:szCs w:val="20"/>
        </w:rPr>
      </w:pPr>
      <w:r w:rsidRPr="000B37E2">
        <w:rPr>
          <w:rFonts w:ascii="Arial" w:hAnsi="Arial" w:cs="Arial"/>
          <w:b/>
          <w:bCs/>
          <w:sz w:val="20"/>
          <w:szCs w:val="20"/>
        </w:rPr>
        <w:t xml:space="preserve">Table </w:t>
      </w:r>
      <w:r>
        <w:rPr>
          <w:rFonts w:ascii="Arial" w:hAnsi="Arial" w:cs="Arial"/>
          <w:b/>
          <w:bCs/>
          <w:sz w:val="20"/>
          <w:szCs w:val="20"/>
        </w:rPr>
        <w:t>6</w:t>
      </w:r>
      <w:r w:rsidR="00616B53">
        <w:rPr>
          <w:rFonts w:ascii="Arial" w:hAnsi="Arial" w:cs="Arial"/>
          <w:b/>
          <w:bCs/>
          <w:sz w:val="20"/>
          <w:szCs w:val="20"/>
        </w:rPr>
        <w:t>6</w:t>
      </w:r>
      <w:r w:rsidR="0094208B">
        <w:rPr>
          <w:rFonts w:ascii="Arial" w:hAnsi="Arial" w:cs="Arial"/>
          <w:b/>
          <w:bCs/>
          <w:sz w:val="20"/>
          <w:szCs w:val="20"/>
        </w:rPr>
        <w:t>.</w:t>
      </w:r>
      <w:r w:rsidRPr="000B37E2">
        <w:rPr>
          <w:rFonts w:ascii="Arial" w:hAnsi="Arial" w:cs="Arial"/>
          <w:b/>
          <w:bCs/>
          <w:sz w:val="20"/>
          <w:szCs w:val="20"/>
        </w:rPr>
        <w:t xml:space="preserve"> </w:t>
      </w:r>
      <w:r>
        <w:rPr>
          <w:rFonts w:ascii="Arial" w:hAnsi="Arial" w:cs="Arial"/>
          <w:b/>
          <w:bCs/>
          <w:sz w:val="20"/>
          <w:szCs w:val="20"/>
        </w:rPr>
        <w:t xml:space="preserve">Unacceptable </w:t>
      </w:r>
      <w:r w:rsidRPr="00847BEE">
        <w:rPr>
          <w:rFonts w:ascii="Arial" w:hAnsi="Arial" w:cs="Arial"/>
          <w:b/>
          <w:bCs/>
          <w:sz w:val="20"/>
          <w:szCs w:val="20"/>
        </w:rPr>
        <w:t xml:space="preserve">Average </w:t>
      </w:r>
      <w:r w:rsidRPr="00FF01AA">
        <w:rPr>
          <w:rFonts w:ascii="Arial" w:hAnsi="Arial" w:cs="Arial"/>
          <w:b/>
          <w:bCs/>
          <w:sz w:val="20"/>
          <w:szCs w:val="20"/>
        </w:rPr>
        <w:t xml:space="preserve">Stack Gas Flow Rate </w:t>
      </w:r>
      <w:r w:rsidR="00D12BF8" w:rsidRPr="00D12BF8">
        <w:rPr>
          <w:rFonts w:ascii="Arial" w:hAnsi="Arial" w:cs="Arial"/>
          <w:b/>
          <w:bCs/>
          <w:sz w:val="20"/>
          <w:szCs w:val="20"/>
        </w:rPr>
        <w:t xml:space="preserve">(dscf/hr) </w:t>
      </w:r>
      <w:r>
        <w:rPr>
          <w:rFonts w:ascii="Arial" w:hAnsi="Arial" w:cs="Arial"/>
          <w:b/>
          <w:bCs/>
          <w:sz w:val="20"/>
          <w:szCs w:val="20"/>
        </w:rPr>
        <w:t>Calculation</w:t>
      </w:r>
      <w:r w:rsidR="0089178A">
        <w:rPr>
          <w:rFonts w:ascii="Arial" w:hAnsi="Arial" w:cs="Arial"/>
          <w:b/>
          <w:bCs/>
          <w:sz w:val="20"/>
          <w:szCs w:val="20"/>
        </w:rPr>
        <w:t xml:space="preserve"> for BSFC</w:t>
      </w:r>
    </w:p>
    <w:tbl>
      <w:tblPr>
        <w:tblW w:w="8208"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000" w:firstRow="0" w:lastRow="0" w:firstColumn="0" w:lastColumn="0" w:noHBand="0" w:noVBand="0"/>
      </w:tblPr>
      <w:tblGrid>
        <w:gridCol w:w="8208"/>
      </w:tblGrid>
      <w:tr w:rsidR="00AB7C2F" w:rsidRPr="00F85138" w14:paraId="2D190A7E" w14:textId="77777777" w:rsidTr="00D91ACA">
        <w:trPr>
          <w:trHeight w:val="720"/>
          <w:jc w:val="center"/>
        </w:trPr>
        <w:tc>
          <w:tcPr>
            <w:tcW w:w="8208" w:type="dxa"/>
            <w:vAlign w:val="center"/>
          </w:tcPr>
          <w:p w14:paraId="209EB583" w14:textId="19B9C29B" w:rsidR="00AB7C2F" w:rsidRPr="00F85138" w:rsidRDefault="00AB7C2F" w:rsidP="00D47088">
            <w:pPr>
              <w:pStyle w:val="NoSpacing"/>
              <w:jc w:val="center"/>
              <w:rPr>
                <w:rFonts w:ascii="Arial" w:hAnsi="Arial" w:cs="Arial"/>
                <w:sz w:val="20"/>
                <w:szCs w:val="20"/>
              </w:rPr>
            </w:pPr>
            <w:r w:rsidRPr="00F85138">
              <w:rPr>
                <w:rFonts w:ascii="Arial" w:hAnsi="Arial" w:cs="Arial"/>
                <w:sz w:val="20"/>
                <w:szCs w:val="20"/>
              </w:rPr>
              <w:t>Q</w:t>
            </w:r>
            <w:r w:rsidRPr="00F85138">
              <w:rPr>
                <w:rFonts w:ascii="Arial" w:hAnsi="Arial" w:cs="Arial"/>
                <w:sz w:val="20"/>
                <w:szCs w:val="20"/>
                <w:vertAlign w:val="subscript"/>
              </w:rPr>
              <w:t>s</w:t>
            </w:r>
            <w:r w:rsidRPr="00F85138">
              <w:rPr>
                <w:rFonts w:ascii="Arial" w:hAnsi="Arial" w:cs="Arial"/>
                <w:sz w:val="20"/>
                <w:szCs w:val="20"/>
              </w:rPr>
              <w:t xml:space="preserve"> = (</w:t>
            </w:r>
            <w:r w:rsidR="004F038E">
              <w:rPr>
                <w:rFonts w:ascii="Arial" w:hAnsi="Arial" w:cs="Arial"/>
                <w:sz w:val="20"/>
                <w:szCs w:val="20"/>
              </w:rPr>
              <w:t>HP</w:t>
            </w:r>
            <w:r w:rsidRPr="00F85138">
              <w:rPr>
                <w:rFonts w:ascii="Arial" w:hAnsi="Arial" w:cs="Arial"/>
                <w:sz w:val="20"/>
                <w:szCs w:val="20"/>
              </w:rPr>
              <w:t>) * (</w:t>
            </w:r>
            <w:r w:rsidR="004F038E">
              <w:rPr>
                <w:rFonts w:ascii="Arial" w:hAnsi="Arial" w:cs="Arial"/>
                <w:sz w:val="20"/>
                <w:szCs w:val="20"/>
              </w:rPr>
              <w:t>BSFC</w:t>
            </w:r>
            <w:r w:rsidRPr="00F85138">
              <w:rPr>
                <w:rFonts w:ascii="Arial" w:hAnsi="Arial" w:cs="Arial"/>
                <w:sz w:val="20"/>
                <w:szCs w:val="20"/>
              </w:rPr>
              <w:t>)</w:t>
            </w:r>
            <w:r w:rsidR="004F038E">
              <w:rPr>
                <w:rFonts w:ascii="Arial" w:hAnsi="Arial" w:cs="Arial"/>
                <w:sz w:val="20"/>
                <w:szCs w:val="20"/>
              </w:rPr>
              <w:t xml:space="preserve"> *</w:t>
            </w:r>
            <w:r w:rsidRPr="00F85138">
              <w:rPr>
                <w:rFonts w:ascii="Arial" w:hAnsi="Arial" w:cs="Arial"/>
                <w:sz w:val="20"/>
                <w:szCs w:val="20"/>
              </w:rPr>
              <w:t xml:space="preserve"> [20.9 / (20.9 - %O</w:t>
            </w:r>
            <w:r w:rsidRPr="00F85138">
              <w:rPr>
                <w:rFonts w:ascii="Arial" w:hAnsi="Arial" w:cs="Arial"/>
                <w:sz w:val="20"/>
                <w:szCs w:val="20"/>
                <w:vertAlign w:val="subscript"/>
              </w:rPr>
              <w:t>2d</w:t>
            </w:r>
            <w:r w:rsidRPr="00F85138">
              <w:rPr>
                <w:rFonts w:ascii="Arial" w:hAnsi="Arial" w:cs="Arial"/>
                <w:sz w:val="20"/>
                <w:szCs w:val="20"/>
              </w:rPr>
              <w:t>)]</w:t>
            </w:r>
            <w:r w:rsidR="004F038E">
              <w:rPr>
                <w:rFonts w:ascii="Arial" w:hAnsi="Arial" w:cs="Arial"/>
                <w:sz w:val="20"/>
                <w:szCs w:val="20"/>
              </w:rPr>
              <w:t xml:space="preserve"> / (1.0E+06 * 60)</w:t>
            </w:r>
          </w:p>
          <w:p w14:paraId="03A628E0" w14:textId="77777777" w:rsidR="00AB7C2F" w:rsidRPr="00F85138" w:rsidRDefault="00AB7C2F" w:rsidP="00D47088">
            <w:pPr>
              <w:pStyle w:val="NoSpacing"/>
              <w:jc w:val="center"/>
              <w:rPr>
                <w:rFonts w:ascii="Arial" w:hAnsi="Arial" w:cs="Arial"/>
                <w:sz w:val="20"/>
                <w:szCs w:val="20"/>
              </w:rPr>
            </w:pPr>
          </w:p>
          <w:p w14:paraId="617E94D3" w14:textId="4A7C314B" w:rsidR="00AB7C2F" w:rsidRPr="00F85138" w:rsidRDefault="00AB7C2F" w:rsidP="00D47088">
            <w:pPr>
              <w:pStyle w:val="NoSpacing"/>
              <w:jc w:val="center"/>
              <w:rPr>
                <w:rFonts w:ascii="Arial" w:hAnsi="Arial" w:cs="Arial"/>
                <w:sz w:val="20"/>
                <w:szCs w:val="20"/>
              </w:rPr>
            </w:pPr>
            <w:r w:rsidRPr="00F85138">
              <w:rPr>
                <w:rFonts w:ascii="Arial" w:hAnsi="Arial" w:cs="Arial"/>
                <w:sz w:val="20"/>
                <w:szCs w:val="20"/>
              </w:rPr>
              <w:t>Where:  Q</w:t>
            </w:r>
            <w:r w:rsidRPr="00F85138">
              <w:rPr>
                <w:rFonts w:ascii="Arial" w:hAnsi="Arial" w:cs="Arial"/>
                <w:sz w:val="20"/>
                <w:szCs w:val="20"/>
                <w:vertAlign w:val="subscript"/>
              </w:rPr>
              <w:t>s</w:t>
            </w:r>
            <w:r w:rsidRPr="00F85138">
              <w:rPr>
                <w:rFonts w:ascii="Arial" w:hAnsi="Arial" w:cs="Arial"/>
                <w:sz w:val="20"/>
                <w:szCs w:val="20"/>
              </w:rPr>
              <w:t xml:space="preserve"> = Stack Flow Rate</w:t>
            </w:r>
            <w:r w:rsidR="00F44A79">
              <w:rPr>
                <w:rFonts w:ascii="Arial" w:hAnsi="Arial" w:cs="Arial"/>
                <w:sz w:val="20"/>
                <w:szCs w:val="20"/>
              </w:rPr>
              <w:t>,</w:t>
            </w:r>
            <w:r w:rsidRPr="00F85138">
              <w:rPr>
                <w:rFonts w:ascii="Arial" w:hAnsi="Arial" w:cs="Arial"/>
                <w:sz w:val="20"/>
                <w:szCs w:val="20"/>
              </w:rPr>
              <w:t xml:space="preserve"> [dscf/hr]</w:t>
            </w:r>
          </w:p>
          <w:p w14:paraId="50205332" w14:textId="778D817F" w:rsidR="00AB7C2F" w:rsidRPr="00F85138" w:rsidRDefault="00AB7C2F" w:rsidP="00D47088">
            <w:pPr>
              <w:pStyle w:val="NoSpacing"/>
              <w:jc w:val="center"/>
              <w:rPr>
                <w:rFonts w:ascii="Arial" w:hAnsi="Arial" w:cs="Arial"/>
                <w:sz w:val="20"/>
                <w:szCs w:val="20"/>
              </w:rPr>
            </w:pPr>
            <w:r w:rsidRPr="00F85138">
              <w:rPr>
                <w:rFonts w:ascii="Arial" w:hAnsi="Arial" w:cs="Arial"/>
                <w:sz w:val="20"/>
                <w:szCs w:val="20"/>
              </w:rPr>
              <w:t>F</w:t>
            </w:r>
            <w:r w:rsidRPr="00F85138">
              <w:rPr>
                <w:rFonts w:ascii="Arial" w:hAnsi="Arial" w:cs="Arial"/>
                <w:sz w:val="20"/>
                <w:szCs w:val="20"/>
                <w:vertAlign w:val="subscript"/>
              </w:rPr>
              <w:t>d</w:t>
            </w:r>
            <w:r w:rsidRPr="00F85138">
              <w:rPr>
                <w:rFonts w:ascii="Arial" w:hAnsi="Arial" w:cs="Arial"/>
                <w:sz w:val="20"/>
                <w:szCs w:val="20"/>
              </w:rPr>
              <w:t xml:space="preserve"> = Fuel F factor, dry basis, from M19 [scf / 10</w:t>
            </w:r>
            <w:r w:rsidRPr="00F85138">
              <w:rPr>
                <w:rFonts w:ascii="Arial" w:hAnsi="Arial" w:cs="Arial"/>
                <w:sz w:val="20"/>
                <w:szCs w:val="20"/>
                <w:vertAlign w:val="superscript"/>
              </w:rPr>
              <w:t>6</w:t>
            </w:r>
            <w:r w:rsidRPr="00F85138">
              <w:rPr>
                <w:rFonts w:ascii="Arial" w:hAnsi="Arial" w:cs="Arial"/>
                <w:sz w:val="20"/>
                <w:szCs w:val="20"/>
              </w:rPr>
              <w:t xml:space="preserve"> Btu]</w:t>
            </w:r>
            <w:r w:rsidR="004F038E">
              <w:rPr>
                <w:rFonts w:ascii="Arial" w:hAnsi="Arial" w:cs="Arial"/>
                <w:sz w:val="20"/>
                <w:szCs w:val="20"/>
              </w:rPr>
              <w:t xml:space="preserve"> (Default)</w:t>
            </w:r>
          </w:p>
          <w:p w14:paraId="03247843" w14:textId="4E7DF878" w:rsidR="00AB7C2F" w:rsidRPr="00F85138" w:rsidRDefault="004F038E" w:rsidP="00D47088">
            <w:pPr>
              <w:pStyle w:val="NoSpacing"/>
              <w:jc w:val="center"/>
              <w:rPr>
                <w:rFonts w:ascii="Arial" w:hAnsi="Arial" w:cs="Arial"/>
                <w:sz w:val="20"/>
                <w:szCs w:val="20"/>
              </w:rPr>
            </w:pPr>
            <w:r>
              <w:rPr>
                <w:rFonts w:ascii="Arial" w:hAnsi="Arial" w:cs="Arial"/>
                <w:sz w:val="20"/>
                <w:szCs w:val="20"/>
              </w:rPr>
              <w:t>HP</w:t>
            </w:r>
            <w:r w:rsidR="00AB7C2F" w:rsidRPr="00F85138">
              <w:rPr>
                <w:rFonts w:ascii="Arial" w:hAnsi="Arial" w:cs="Arial"/>
                <w:sz w:val="20"/>
                <w:szCs w:val="20"/>
              </w:rPr>
              <w:t xml:space="preserve"> = </w:t>
            </w:r>
            <w:r w:rsidRPr="004F038E">
              <w:rPr>
                <w:rFonts w:ascii="Arial" w:hAnsi="Arial" w:cs="Arial"/>
                <w:sz w:val="20"/>
                <w:szCs w:val="20"/>
              </w:rPr>
              <w:t xml:space="preserve">Engine Brake Work, horse-power-hour </w:t>
            </w:r>
            <w:r w:rsidR="00AB7C2F" w:rsidRPr="00F85138">
              <w:rPr>
                <w:rFonts w:ascii="Arial" w:hAnsi="Arial" w:cs="Arial"/>
                <w:sz w:val="20"/>
                <w:szCs w:val="20"/>
              </w:rPr>
              <w:t>(</w:t>
            </w:r>
            <w:r>
              <w:rPr>
                <w:rFonts w:ascii="Arial" w:hAnsi="Arial" w:cs="Arial"/>
                <w:sz w:val="20"/>
                <w:szCs w:val="20"/>
              </w:rPr>
              <w:t>HP-hr</w:t>
            </w:r>
            <w:r w:rsidR="00AB7C2F" w:rsidRPr="00F85138">
              <w:rPr>
                <w:rFonts w:ascii="Arial" w:hAnsi="Arial" w:cs="Arial"/>
                <w:sz w:val="20"/>
                <w:szCs w:val="20"/>
              </w:rPr>
              <w:t xml:space="preserve">) from </w:t>
            </w:r>
            <w:r>
              <w:rPr>
                <w:rFonts w:ascii="Arial" w:hAnsi="Arial" w:cs="Arial"/>
                <w:sz w:val="20"/>
                <w:szCs w:val="20"/>
              </w:rPr>
              <w:t>Monitoring System</w:t>
            </w:r>
          </w:p>
          <w:p w14:paraId="292666AD" w14:textId="40F80DD4" w:rsidR="00AB7C2F" w:rsidRPr="00F85138" w:rsidRDefault="004F038E" w:rsidP="00D47088">
            <w:pPr>
              <w:pStyle w:val="NoSpacing"/>
              <w:jc w:val="center"/>
              <w:rPr>
                <w:rFonts w:ascii="Arial" w:hAnsi="Arial" w:cs="Arial"/>
                <w:sz w:val="20"/>
                <w:szCs w:val="20"/>
              </w:rPr>
            </w:pPr>
            <w:r>
              <w:rPr>
                <w:rFonts w:ascii="Arial" w:hAnsi="Arial" w:cs="Arial"/>
                <w:sz w:val="20"/>
                <w:szCs w:val="20"/>
              </w:rPr>
              <w:t>BSFC</w:t>
            </w:r>
            <w:r w:rsidR="00AB7C2F" w:rsidRPr="00F85138">
              <w:rPr>
                <w:rFonts w:ascii="Arial" w:hAnsi="Arial" w:cs="Arial"/>
                <w:sz w:val="20"/>
                <w:szCs w:val="20"/>
              </w:rPr>
              <w:t xml:space="preserve"> = </w:t>
            </w:r>
            <w:r w:rsidRPr="004F038E">
              <w:rPr>
                <w:rFonts w:ascii="Arial" w:hAnsi="Arial" w:cs="Arial"/>
                <w:sz w:val="20"/>
                <w:szCs w:val="20"/>
              </w:rPr>
              <w:t>Brake Specific Fuel Consumption</w:t>
            </w:r>
            <w:r w:rsidR="00AB7C2F" w:rsidRPr="00F85138">
              <w:rPr>
                <w:rFonts w:ascii="Arial" w:hAnsi="Arial" w:cs="Arial"/>
                <w:sz w:val="20"/>
                <w:szCs w:val="20"/>
              </w:rPr>
              <w:t>, (Btu/</w:t>
            </w:r>
            <w:r>
              <w:rPr>
                <w:rFonts w:ascii="Arial" w:hAnsi="Arial" w:cs="Arial"/>
                <w:sz w:val="20"/>
                <w:szCs w:val="20"/>
              </w:rPr>
              <w:t>HP-hr</w:t>
            </w:r>
            <w:r w:rsidR="00AB7C2F" w:rsidRPr="00F85138">
              <w:rPr>
                <w:rFonts w:ascii="Arial" w:hAnsi="Arial" w:cs="Arial"/>
                <w:sz w:val="20"/>
                <w:szCs w:val="20"/>
              </w:rPr>
              <w:t xml:space="preserve">) from </w:t>
            </w:r>
            <w:r w:rsidRPr="004F038E">
              <w:rPr>
                <w:rFonts w:ascii="Arial" w:hAnsi="Arial" w:cs="Arial"/>
                <w:sz w:val="20"/>
                <w:szCs w:val="20"/>
              </w:rPr>
              <w:t>Monitoring System</w:t>
            </w:r>
          </w:p>
          <w:p w14:paraId="2C4D5094" w14:textId="70C22346" w:rsidR="00AB7C2F" w:rsidRPr="00F85138" w:rsidRDefault="004F038E" w:rsidP="004F038E">
            <w:pPr>
              <w:pStyle w:val="NoSpacing"/>
              <w:jc w:val="center"/>
              <w:rPr>
                <w:rFonts w:ascii="Arial" w:hAnsi="Arial" w:cs="Arial"/>
                <w:sz w:val="20"/>
                <w:szCs w:val="20"/>
              </w:rPr>
            </w:pPr>
            <w:r>
              <w:rPr>
                <w:rFonts w:ascii="Arial" w:hAnsi="Arial" w:cs="Arial"/>
                <w:sz w:val="20"/>
                <w:szCs w:val="20"/>
              </w:rPr>
              <w:t>C</w:t>
            </w:r>
            <w:r w:rsidR="00AB7C2F" w:rsidRPr="00F85138">
              <w:rPr>
                <w:rFonts w:ascii="Arial" w:hAnsi="Arial" w:cs="Arial"/>
                <w:sz w:val="20"/>
                <w:szCs w:val="20"/>
              </w:rPr>
              <w:t>O</w:t>
            </w:r>
            <w:r w:rsidR="00AB7C2F" w:rsidRPr="00F85138">
              <w:rPr>
                <w:rFonts w:ascii="Arial" w:hAnsi="Arial" w:cs="Arial"/>
                <w:sz w:val="20"/>
                <w:szCs w:val="20"/>
                <w:vertAlign w:val="subscript"/>
              </w:rPr>
              <w:t>2</w:t>
            </w:r>
            <w:r w:rsidR="00AB7C2F" w:rsidRPr="00F85138">
              <w:rPr>
                <w:rFonts w:ascii="Arial" w:hAnsi="Arial" w:cs="Arial"/>
                <w:sz w:val="20"/>
                <w:szCs w:val="20"/>
              </w:rPr>
              <w:t xml:space="preserve"> = stack </w:t>
            </w:r>
            <w:r>
              <w:rPr>
                <w:rFonts w:ascii="Arial" w:hAnsi="Arial" w:cs="Arial"/>
                <w:sz w:val="20"/>
                <w:szCs w:val="20"/>
              </w:rPr>
              <w:t>carbon dioxide</w:t>
            </w:r>
            <w:r w:rsidR="00AB7C2F" w:rsidRPr="00F85138">
              <w:rPr>
                <w:rFonts w:ascii="Arial" w:hAnsi="Arial" w:cs="Arial"/>
                <w:sz w:val="20"/>
                <w:szCs w:val="20"/>
              </w:rPr>
              <w:t xml:space="preserve"> concentration, dry basis [%]</w:t>
            </w:r>
          </w:p>
        </w:tc>
      </w:tr>
    </w:tbl>
    <w:p w14:paraId="4E40F7D8" w14:textId="640E51F9" w:rsidR="00444207" w:rsidRDefault="00444207" w:rsidP="00D91C6D">
      <w:pPr>
        <w:spacing w:after="0" w:line="240" w:lineRule="auto"/>
        <w:rPr>
          <w:rFonts w:ascii="Arial" w:hAnsi="Arial" w:cs="Arial"/>
          <w:sz w:val="20"/>
          <w:szCs w:val="20"/>
        </w:rPr>
      </w:pPr>
    </w:p>
    <w:p w14:paraId="7E5F00F3" w14:textId="0060E15C" w:rsidR="00F018B8" w:rsidRPr="00C02030" w:rsidRDefault="00290D5C" w:rsidP="00FA3E9B">
      <w:pPr>
        <w:pStyle w:val="NoSpacing"/>
        <w:numPr>
          <w:ilvl w:val="0"/>
          <w:numId w:val="7"/>
        </w:numPr>
        <w:ind w:left="547" w:hanging="547"/>
        <w:jc w:val="both"/>
        <w:rPr>
          <w:rFonts w:ascii="Arial" w:hAnsi="Arial" w:cs="Arial"/>
          <w:sz w:val="20"/>
          <w:szCs w:val="20"/>
        </w:rPr>
      </w:pPr>
      <w:r w:rsidRPr="00C02030">
        <w:rPr>
          <w:rFonts w:ascii="Arial" w:hAnsi="Arial" w:cs="Arial"/>
          <w:sz w:val="20"/>
          <w:szCs w:val="20"/>
        </w:rPr>
        <w:t xml:space="preserve">Calculate the </w:t>
      </w:r>
      <w:r w:rsidR="007C17BC" w:rsidRPr="00C02030">
        <w:rPr>
          <w:rFonts w:ascii="Arial" w:hAnsi="Arial" w:cs="Arial"/>
          <w:sz w:val="20"/>
          <w:szCs w:val="20"/>
        </w:rPr>
        <w:t>Stack Gas Flow Rate</w:t>
      </w:r>
      <w:r w:rsidR="00C02030" w:rsidRPr="00C02030">
        <w:rPr>
          <w:rFonts w:ascii="Arial" w:hAnsi="Arial" w:cs="Arial"/>
          <w:sz w:val="20"/>
          <w:szCs w:val="20"/>
        </w:rPr>
        <w:t xml:space="preserve"> Qs (dscf/hr) using a dry O</w:t>
      </w:r>
      <w:r w:rsidR="00C02030" w:rsidRPr="00C02030">
        <w:rPr>
          <w:rFonts w:ascii="Arial" w:hAnsi="Arial" w:cs="Arial"/>
          <w:sz w:val="20"/>
          <w:szCs w:val="20"/>
          <w:vertAlign w:val="subscript"/>
        </w:rPr>
        <w:t>2</w:t>
      </w:r>
      <w:r w:rsidR="00C02030" w:rsidRPr="00C02030">
        <w:rPr>
          <w:rFonts w:ascii="Arial" w:hAnsi="Arial" w:cs="Arial"/>
          <w:sz w:val="20"/>
          <w:szCs w:val="20"/>
        </w:rPr>
        <w:t xml:space="preserve"> reading and an oxygen-based F factor, dry basis</w:t>
      </w:r>
      <w:r w:rsidR="00C02030">
        <w:rPr>
          <w:rFonts w:ascii="Arial" w:hAnsi="Arial" w:cs="Arial"/>
          <w:sz w:val="20"/>
          <w:szCs w:val="20"/>
        </w:rPr>
        <w:t xml:space="preserve"> (F</w:t>
      </w:r>
      <w:r w:rsidR="00C02030" w:rsidRPr="00C02030">
        <w:rPr>
          <w:rFonts w:ascii="Arial" w:hAnsi="Arial" w:cs="Arial"/>
          <w:sz w:val="20"/>
          <w:szCs w:val="20"/>
          <w:vertAlign w:val="subscript"/>
        </w:rPr>
        <w:t>d</w:t>
      </w:r>
      <w:r w:rsidR="00C02030">
        <w:rPr>
          <w:rFonts w:ascii="Arial" w:hAnsi="Arial" w:cs="Arial"/>
          <w:sz w:val="20"/>
          <w:szCs w:val="20"/>
        </w:rPr>
        <w:t>)</w:t>
      </w:r>
      <w:r w:rsidR="00C02030" w:rsidRPr="00C02030">
        <w:rPr>
          <w:rFonts w:ascii="Arial" w:hAnsi="Arial" w:cs="Arial"/>
          <w:sz w:val="20"/>
          <w:szCs w:val="20"/>
        </w:rPr>
        <w:t>, as follows:</w:t>
      </w:r>
    </w:p>
    <w:p w14:paraId="7644AD91" w14:textId="77777777" w:rsidR="00F018B8" w:rsidRDefault="00F018B8" w:rsidP="00F85138">
      <w:pPr>
        <w:pStyle w:val="NoSpacing"/>
        <w:rPr>
          <w:rFonts w:ascii="Arial" w:hAnsi="Arial" w:cs="Arial"/>
          <w:sz w:val="20"/>
          <w:szCs w:val="20"/>
        </w:rPr>
      </w:pPr>
    </w:p>
    <w:p w14:paraId="4F6FBE19" w14:textId="58F8C07B" w:rsidR="00D91ACA" w:rsidRDefault="00D91ACA" w:rsidP="00D91ACA">
      <w:pPr>
        <w:pStyle w:val="NoSpacing"/>
        <w:ind w:left="720"/>
        <w:jc w:val="center"/>
        <w:rPr>
          <w:rFonts w:ascii="Arial" w:hAnsi="Arial" w:cs="Arial"/>
          <w:sz w:val="20"/>
          <w:szCs w:val="20"/>
        </w:rPr>
      </w:pPr>
      <w:r w:rsidRPr="000B37E2">
        <w:rPr>
          <w:rFonts w:ascii="Arial" w:hAnsi="Arial" w:cs="Arial"/>
          <w:b/>
          <w:bCs/>
          <w:sz w:val="20"/>
          <w:szCs w:val="20"/>
        </w:rPr>
        <w:t xml:space="preserve">Table </w:t>
      </w:r>
      <w:r>
        <w:rPr>
          <w:rFonts w:ascii="Arial" w:hAnsi="Arial" w:cs="Arial"/>
          <w:b/>
          <w:bCs/>
          <w:sz w:val="20"/>
          <w:szCs w:val="20"/>
        </w:rPr>
        <w:t>6</w:t>
      </w:r>
      <w:r w:rsidR="00616B53">
        <w:rPr>
          <w:rFonts w:ascii="Arial" w:hAnsi="Arial" w:cs="Arial"/>
          <w:b/>
          <w:bCs/>
          <w:sz w:val="20"/>
          <w:szCs w:val="20"/>
        </w:rPr>
        <w:t>7</w:t>
      </w:r>
      <w:r w:rsidR="0094208B">
        <w:rPr>
          <w:rFonts w:ascii="Arial" w:hAnsi="Arial" w:cs="Arial"/>
          <w:b/>
          <w:bCs/>
          <w:sz w:val="20"/>
          <w:szCs w:val="20"/>
        </w:rPr>
        <w:t>.</w:t>
      </w:r>
      <w:r w:rsidRPr="000B37E2">
        <w:rPr>
          <w:rFonts w:ascii="Arial" w:hAnsi="Arial" w:cs="Arial"/>
          <w:b/>
          <w:bCs/>
          <w:sz w:val="20"/>
          <w:szCs w:val="20"/>
        </w:rPr>
        <w:t xml:space="preserve"> </w:t>
      </w:r>
      <w:r w:rsidRPr="00847BEE">
        <w:rPr>
          <w:rFonts w:ascii="Arial" w:hAnsi="Arial" w:cs="Arial"/>
          <w:b/>
          <w:bCs/>
          <w:sz w:val="20"/>
          <w:szCs w:val="20"/>
        </w:rPr>
        <w:t xml:space="preserve">Average </w:t>
      </w:r>
      <w:r w:rsidRPr="00FF01AA">
        <w:rPr>
          <w:rFonts w:ascii="Arial" w:hAnsi="Arial" w:cs="Arial"/>
          <w:b/>
          <w:bCs/>
          <w:sz w:val="20"/>
          <w:szCs w:val="20"/>
        </w:rPr>
        <w:t xml:space="preserve">Stack Gas Flow Rate </w:t>
      </w:r>
      <w:r w:rsidR="00C800DB" w:rsidRPr="00C800DB">
        <w:rPr>
          <w:rFonts w:ascii="Arial" w:hAnsi="Arial" w:cs="Arial"/>
          <w:b/>
          <w:bCs/>
          <w:sz w:val="20"/>
          <w:szCs w:val="20"/>
        </w:rPr>
        <w:t>(dscf/</w:t>
      </w:r>
      <w:r w:rsidR="00C800DB">
        <w:rPr>
          <w:rFonts w:ascii="Arial" w:hAnsi="Arial" w:cs="Arial"/>
          <w:b/>
          <w:bCs/>
          <w:sz w:val="20"/>
          <w:szCs w:val="20"/>
        </w:rPr>
        <w:t>min</w:t>
      </w:r>
      <w:r w:rsidR="00C800DB" w:rsidRPr="00C800DB">
        <w:rPr>
          <w:rFonts w:ascii="Arial" w:hAnsi="Arial" w:cs="Arial"/>
          <w:b/>
          <w:bCs/>
          <w:sz w:val="20"/>
          <w:szCs w:val="20"/>
        </w:rPr>
        <w:t xml:space="preserve">) </w:t>
      </w:r>
      <w:r>
        <w:rPr>
          <w:rFonts w:ascii="Arial" w:hAnsi="Arial" w:cs="Arial"/>
          <w:b/>
          <w:bCs/>
          <w:sz w:val="20"/>
          <w:szCs w:val="20"/>
        </w:rPr>
        <w:t xml:space="preserve">Calculation </w:t>
      </w:r>
      <w:r w:rsidR="0089178A">
        <w:rPr>
          <w:rFonts w:ascii="Arial" w:hAnsi="Arial" w:cs="Arial"/>
          <w:b/>
          <w:bCs/>
          <w:sz w:val="20"/>
          <w:szCs w:val="20"/>
        </w:rPr>
        <w:t>using</w:t>
      </w:r>
      <w:r>
        <w:rPr>
          <w:rFonts w:ascii="Arial" w:hAnsi="Arial" w:cs="Arial"/>
          <w:b/>
          <w:bCs/>
          <w:sz w:val="20"/>
          <w:szCs w:val="20"/>
        </w:rPr>
        <w:t xml:space="preserve"> F</w:t>
      </w:r>
      <w:r w:rsidR="008015C7">
        <w:rPr>
          <w:rFonts w:ascii="Arial" w:hAnsi="Arial" w:cs="Arial"/>
          <w:b/>
          <w:bCs/>
          <w:sz w:val="20"/>
          <w:szCs w:val="20"/>
        </w:rPr>
        <w:t>d</w:t>
      </w:r>
      <w:r>
        <w:rPr>
          <w:rFonts w:ascii="Arial" w:hAnsi="Arial" w:cs="Arial"/>
          <w:b/>
          <w:bCs/>
          <w:sz w:val="20"/>
          <w:szCs w:val="20"/>
        </w:rPr>
        <w:t>-Factors</w:t>
      </w:r>
    </w:p>
    <w:tbl>
      <w:tblPr>
        <w:tblW w:w="8208"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000" w:firstRow="0" w:lastRow="0" w:firstColumn="0" w:lastColumn="0" w:noHBand="0" w:noVBand="0"/>
      </w:tblPr>
      <w:tblGrid>
        <w:gridCol w:w="8208"/>
      </w:tblGrid>
      <w:tr w:rsidR="00F85138" w:rsidRPr="00F85138" w14:paraId="1C965E35" w14:textId="77777777" w:rsidTr="00D91ACA">
        <w:trPr>
          <w:trHeight w:val="720"/>
          <w:jc w:val="center"/>
        </w:trPr>
        <w:tc>
          <w:tcPr>
            <w:tcW w:w="8208" w:type="dxa"/>
            <w:vAlign w:val="center"/>
          </w:tcPr>
          <w:p w14:paraId="4B533356" w14:textId="77777777" w:rsidR="00F85138" w:rsidRPr="00F85138" w:rsidRDefault="00F85138" w:rsidP="00F85138">
            <w:pPr>
              <w:pStyle w:val="NoSpacing"/>
              <w:jc w:val="center"/>
              <w:rPr>
                <w:rFonts w:ascii="Arial" w:hAnsi="Arial" w:cs="Arial"/>
                <w:sz w:val="20"/>
                <w:szCs w:val="20"/>
              </w:rPr>
            </w:pPr>
            <w:r w:rsidRPr="00F85138">
              <w:rPr>
                <w:rFonts w:ascii="Arial" w:hAnsi="Arial" w:cs="Arial"/>
                <w:sz w:val="20"/>
                <w:szCs w:val="20"/>
              </w:rPr>
              <w:t>Q</w:t>
            </w:r>
            <w:r w:rsidRPr="00F85138">
              <w:rPr>
                <w:rFonts w:ascii="Arial" w:hAnsi="Arial" w:cs="Arial"/>
                <w:sz w:val="20"/>
                <w:szCs w:val="20"/>
                <w:vertAlign w:val="subscript"/>
              </w:rPr>
              <w:t>s</w:t>
            </w:r>
            <w:r w:rsidRPr="00F85138">
              <w:rPr>
                <w:rFonts w:ascii="Arial" w:hAnsi="Arial" w:cs="Arial"/>
                <w:sz w:val="20"/>
                <w:szCs w:val="20"/>
              </w:rPr>
              <w:t xml:space="preserve"> = (F</w:t>
            </w:r>
            <w:r w:rsidRPr="00F85138">
              <w:rPr>
                <w:rFonts w:ascii="Arial" w:hAnsi="Arial" w:cs="Arial"/>
                <w:sz w:val="20"/>
                <w:szCs w:val="20"/>
                <w:vertAlign w:val="subscript"/>
              </w:rPr>
              <w:t>d</w:t>
            </w:r>
            <w:r w:rsidRPr="00F85138">
              <w:rPr>
                <w:rFonts w:ascii="Arial" w:hAnsi="Arial" w:cs="Arial"/>
                <w:sz w:val="20"/>
                <w:szCs w:val="20"/>
              </w:rPr>
              <w:t>) * (HI)/ [20.9 / (20.9 - %O</w:t>
            </w:r>
            <w:r w:rsidRPr="00F85138">
              <w:rPr>
                <w:rFonts w:ascii="Arial" w:hAnsi="Arial" w:cs="Arial"/>
                <w:sz w:val="20"/>
                <w:szCs w:val="20"/>
                <w:vertAlign w:val="subscript"/>
              </w:rPr>
              <w:t>2d</w:t>
            </w:r>
            <w:r w:rsidRPr="00F85138">
              <w:rPr>
                <w:rFonts w:ascii="Arial" w:hAnsi="Arial" w:cs="Arial"/>
                <w:sz w:val="20"/>
                <w:szCs w:val="20"/>
              </w:rPr>
              <w:t>)]</w:t>
            </w:r>
          </w:p>
          <w:p w14:paraId="51E53AB7" w14:textId="77777777" w:rsidR="00F85138" w:rsidRPr="00F85138" w:rsidRDefault="00F85138" w:rsidP="00F85138">
            <w:pPr>
              <w:pStyle w:val="NoSpacing"/>
              <w:jc w:val="center"/>
              <w:rPr>
                <w:rFonts w:ascii="Arial" w:hAnsi="Arial" w:cs="Arial"/>
                <w:sz w:val="20"/>
                <w:szCs w:val="20"/>
              </w:rPr>
            </w:pPr>
          </w:p>
          <w:p w14:paraId="620A5B77" w14:textId="77777777" w:rsidR="00F85138" w:rsidRPr="00F85138" w:rsidRDefault="00F85138" w:rsidP="00F85138">
            <w:pPr>
              <w:pStyle w:val="NoSpacing"/>
              <w:jc w:val="center"/>
              <w:rPr>
                <w:rFonts w:ascii="Arial" w:hAnsi="Arial" w:cs="Arial"/>
                <w:sz w:val="20"/>
                <w:szCs w:val="20"/>
              </w:rPr>
            </w:pPr>
            <w:r w:rsidRPr="00F85138">
              <w:rPr>
                <w:rFonts w:ascii="Arial" w:hAnsi="Arial" w:cs="Arial"/>
                <w:sz w:val="20"/>
                <w:szCs w:val="20"/>
              </w:rPr>
              <w:t>Q</w:t>
            </w:r>
            <w:r w:rsidRPr="00F85138">
              <w:rPr>
                <w:rFonts w:ascii="Arial" w:hAnsi="Arial" w:cs="Arial"/>
                <w:sz w:val="20"/>
                <w:szCs w:val="20"/>
                <w:vertAlign w:val="subscript"/>
              </w:rPr>
              <w:t>s</w:t>
            </w:r>
            <w:r w:rsidRPr="00F85138">
              <w:rPr>
                <w:rFonts w:ascii="Arial" w:hAnsi="Arial" w:cs="Arial"/>
                <w:sz w:val="20"/>
                <w:szCs w:val="20"/>
              </w:rPr>
              <w:t xml:space="preserve"> = (F</w:t>
            </w:r>
            <w:r w:rsidRPr="00F85138">
              <w:rPr>
                <w:rFonts w:ascii="Arial" w:hAnsi="Arial" w:cs="Arial"/>
                <w:sz w:val="20"/>
                <w:szCs w:val="20"/>
                <w:vertAlign w:val="subscript"/>
              </w:rPr>
              <w:t>d</w:t>
            </w:r>
            <w:r w:rsidRPr="00F85138">
              <w:rPr>
                <w:rFonts w:ascii="Arial" w:hAnsi="Arial" w:cs="Arial"/>
                <w:sz w:val="20"/>
                <w:szCs w:val="20"/>
              </w:rPr>
              <w:t>) * [(FF</w:t>
            </w:r>
            <w:r w:rsidRPr="00F85138">
              <w:rPr>
                <w:rFonts w:ascii="Arial" w:hAnsi="Arial" w:cs="Arial"/>
                <w:sz w:val="20"/>
                <w:szCs w:val="20"/>
                <w:vertAlign w:val="subscript"/>
              </w:rPr>
              <w:t>NG</w:t>
            </w:r>
            <w:r w:rsidRPr="00F85138">
              <w:rPr>
                <w:rFonts w:ascii="Arial" w:hAnsi="Arial" w:cs="Arial"/>
                <w:sz w:val="20"/>
                <w:szCs w:val="20"/>
              </w:rPr>
              <w:t xml:space="preserve"> * GCV</w:t>
            </w:r>
            <w:r w:rsidRPr="00F85138">
              <w:rPr>
                <w:rFonts w:ascii="Arial" w:hAnsi="Arial" w:cs="Arial"/>
                <w:sz w:val="20"/>
                <w:szCs w:val="20"/>
                <w:vertAlign w:val="subscript"/>
              </w:rPr>
              <w:t>NG</w:t>
            </w:r>
            <w:r w:rsidRPr="00F85138">
              <w:rPr>
                <w:rFonts w:ascii="Arial" w:hAnsi="Arial" w:cs="Arial"/>
                <w:sz w:val="20"/>
                <w:szCs w:val="20"/>
              </w:rPr>
              <w:t>)/ 1,000,000] / [20.9 / (20.9 - %O</w:t>
            </w:r>
            <w:r w:rsidRPr="00F85138">
              <w:rPr>
                <w:rFonts w:ascii="Arial" w:hAnsi="Arial" w:cs="Arial"/>
                <w:sz w:val="20"/>
                <w:szCs w:val="20"/>
                <w:vertAlign w:val="subscript"/>
              </w:rPr>
              <w:t>2d</w:t>
            </w:r>
            <w:r w:rsidRPr="00F85138">
              <w:rPr>
                <w:rFonts w:ascii="Arial" w:hAnsi="Arial" w:cs="Arial"/>
                <w:sz w:val="20"/>
                <w:szCs w:val="20"/>
              </w:rPr>
              <w:t>)]</w:t>
            </w:r>
          </w:p>
          <w:p w14:paraId="4263CE08" w14:textId="77777777" w:rsidR="00F85138" w:rsidRPr="00F85138" w:rsidRDefault="00F85138" w:rsidP="00F85138">
            <w:pPr>
              <w:pStyle w:val="NoSpacing"/>
              <w:jc w:val="center"/>
              <w:rPr>
                <w:rFonts w:ascii="Arial" w:hAnsi="Arial" w:cs="Arial"/>
                <w:sz w:val="20"/>
                <w:szCs w:val="20"/>
              </w:rPr>
            </w:pPr>
          </w:p>
          <w:p w14:paraId="09E3CEAB" w14:textId="1BBF71E9" w:rsidR="00F85138" w:rsidRPr="00F85138" w:rsidRDefault="00F85138" w:rsidP="00F85138">
            <w:pPr>
              <w:pStyle w:val="NoSpacing"/>
              <w:jc w:val="center"/>
              <w:rPr>
                <w:rFonts w:ascii="Arial" w:hAnsi="Arial" w:cs="Arial"/>
                <w:sz w:val="20"/>
                <w:szCs w:val="20"/>
              </w:rPr>
            </w:pPr>
            <w:r w:rsidRPr="00F85138">
              <w:rPr>
                <w:rFonts w:ascii="Arial" w:hAnsi="Arial" w:cs="Arial"/>
                <w:sz w:val="20"/>
                <w:szCs w:val="20"/>
              </w:rPr>
              <w:t>Where:  Q</w:t>
            </w:r>
            <w:r w:rsidRPr="00F85138">
              <w:rPr>
                <w:rFonts w:ascii="Arial" w:hAnsi="Arial" w:cs="Arial"/>
                <w:sz w:val="20"/>
                <w:szCs w:val="20"/>
                <w:vertAlign w:val="subscript"/>
              </w:rPr>
              <w:t>s</w:t>
            </w:r>
            <w:r w:rsidRPr="00F85138">
              <w:rPr>
                <w:rFonts w:ascii="Arial" w:hAnsi="Arial" w:cs="Arial"/>
                <w:sz w:val="20"/>
                <w:szCs w:val="20"/>
              </w:rPr>
              <w:t xml:space="preserve"> = Stack Flow Rate</w:t>
            </w:r>
            <w:r w:rsidR="00FA3E9B">
              <w:rPr>
                <w:rFonts w:ascii="Arial" w:hAnsi="Arial" w:cs="Arial"/>
                <w:sz w:val="20"/>
                <w:szCs w:val="20"/>
              </w:rPr>
              <w:t>,</w:t>
            </w:r>
            <w:r w:rsidRPr="00F85138">
              <w:rPr>
                <w:rFonts w:ascii="Arial" w:hAnsi="Arial" w:cs="Arial"/>
                <w:sz w:val="20"/>
                <w:szCs w:val="20"/>
              </w:rPr>
              <w:t xml:space="preserve"> [dscf/hr]</w:t>
            </w:r>
          </w:p>
          <w:p w14:paraId="037C2DB9" w14:textId="45A83A27" w:rsidR="00F85138" w:rsidRPr="00F85138" w:rsidRDefault="00F85138" w:rsidP="00F85138">
            <w:pPr>
              <w:pStyle w:val="NoSpacing"/>
              <w:jc w:val="center"/>
              <w:rPr>
                <w:rFonts w:ascii="Arial" w:hAnsi="Arial" w:cs="Arial"/>
                <w:sz w:val="20"/>
                <w:szCs w:val="20"/>
              </w:rPr>
            </w:pPr>
            <w:r w:rsidRPr="00F85138">
              <w:rPr>
                <w:rFonts w:ascii="Arial" w:hAnsi="Arial" w:cs="Arial"/>
                <w:sz w:val="20"/>
                <w:szCs w:val="20"/>
              </w:rPr>
              <w:t>F</w:t>
            </w:r>
            <w:r w:rsidRPr="00F85138">
              <w:rPr>
                <w:rFonts w:ascii="Arial" w:hAnsi="Arial" w:cs="Arial"/>
                <w:sz w:val="20"/>
                <w:szCs w:val="20"/>
                <w:vertAlign w:val="subscript"/>
              </w:rPr>
              <w:t>d</w:t>
            </w:r>
            <w:r w:rsidRPr="00F85138">
              <w:rPr>
                <w:rFonts w:ascii="Arial" w:hAnsi="Arial" w:cs="Arial"/>
                <w:sz w:val="20"/>
                <w:szCs w:val="20"/>
              </w:rPr>
              <w:t xml:space="preserve"> = Fuel-specific oxygen-based F factor, dry basis, from M19</w:t>
            </w:r>
            <w:r w:rsidR="00FA3E9B">
              <w:rPr>
                <w:rFonts w:ascii="Arial" w:hAnsi="Arial" w:cs="Arial"/>
                <w:sz w:val="20"/>
                <w:szCs w:val="20"/>
              </w:rPr>
              <w:t>,</w:t>
            </w:r>
            <w:r w:rsidRPr="00F85138">
              <w:rPr>
                <w:rFonts w:ascii="Arial" w:hAnsi="Arial" w:cs="Arial"/>
                <w:sz w:val="20"/>
                <w:szCs w:val="20"/>
              </w:rPr>
              <w:t xml:space="preserve"> [scf / 10</w:t>
            </w:r>
            <w:r w:rsidRPr="00F85138">
              <w:rPr>
                <w:rFonts w:ascii="Arial" w:hAnsi="Arial" w:cs="Arial"/>
                <w:sz w:val="20"/>
                <w:szCs w:val="20"/>
                <w:vertAlign w:val="superscript"/>
              </w:rPr>
              <w:t>6</w:t>
            </w:r>
            <w:r w:rsidRPr="00F85138">
              <w:rPr>
                <w:rFonts w:ascii="Arial" w:hAnsi="Arial" w:cs="Arial"/>
                <w:sz w:val="20"/>
                <w:szCs w:val="20"/>
              </w:rPr>
              <w:t xml:space="preserve"> Btu]</w:t>
            </w:r>
          </w:p>
          <w:p w14:paraId="4DF2BD24" w14:textId="77777777" w:rsidR="00F85138" w:rsidRPr="00F85138" w:rsidRDefault="00F85138" w:rsidP="00F85138">
            <w:pPr>
              <w:pStyle w:val="NoSpacing"/>
              <w:jc w:val="center"/>
              <w:rPr>
                <w:rFonts w:ascii="Arial" w:hAnsi="Arial" w:cs="Arial"/>
                <w:sz w:val="20"/>
                <w:szCs w:val="20"/>
              </w:rPr>
            </w:pPr>
            <w:r w:rsidRPr="00F85138">
              <w:rPr>
                <w:rFonts w:ascii="Arial" w:hAnsi="Arial" w:cs="Arial"/>
                <w:sz w:val="20"/>
                <w:szCs w:val="20"/>
              </w:rPr>
              <w:t>FF</w:t>
            </w:r>
            <w:r w:rsidRPr="00F85138">
              <w:rPr>
                <w:rFonts w:ascii="Arial" w:hAnsi="Arial" w:cs="Arial"/>
                <w:sz w:val="20"/>
                <w:szCs w:val="20"/>
                <w:vertAlign w:val="subscript"/>
              </w:rPr>
              <w:t>NG</w:t>
            </w:r>
            <w:r w:rsidRPr="00F85138">
              <w:rPr>
                <w:rFonts w:ascii="Arial" w:hAnsi="Arial" w:cs="Arial"/>
                <w:sz w:val="20"/>
                <w:szCs w:val="20"/>
              </w:rPr>
              <w:t xml:space="preserve"> = Natural Gas (NG) Fuel Flow, (scf/hr) from Fuel Meter</w:t>
            </w:r>
          </w:p>
          <w:p w14:paraId="744EEAFD" w14:textId="77777777" w:rsidR="00F85138" w:rsidRPr="00F85138" w:rsidRDefault="00F85138" w:rsidP="00F85138">
            <w:pPr>
              <w:pStyle w:val="NoSpacing"/>
              <w:jc w:val="center"/>
              <w:rPr>
                <w:rFonts w:ascii="Arial" w:hAnsi="Arial" w:cs="Arial"/>
                <w:sz w:val="20"/>
                <w:szCs w:val="20"/>
              </w:rPr>
            </w:pPr>
            <w:r w:rsidRPr="00F85138">
              <w:rPr>
                <w:rFonts w:ascii="Arial" w:hAnsi="Arial" w:cs="Arial"/>
                <w:sz w:val="20"/>
                <w:szCs w:val="20"/>
              </w:rPr>
              <w:t>GCV</w:t>
            </w:r>
            <w:r w:rsidRPr="00F85138">
              <w:rPr>
                <w:rFonts w:ascii="Arial" w:hAnsi="Arial" w:cs="Arial"/>
                <w:sz w:val="20"/>
                <w:szCs w:val="20"/>
                <w:vertAlign w:val="subscript"/>
              </w:rPr>
              <w:t>NG</w:t>
            </w:r>
            <w:r w:rsidRPr="00F85138">
              <w:rPr>
                <w:rFonts w:ascii="Arial" w:hAnsi="Arial" w:cs="Arial"/>
                <w:sz w:val="20"/>
                <w:szCs w:val="20"/>
              </w:rPr>
              <w:t xml:space="preserve"> = Natural Gas (NG) Heating Content, (Btu/scf) from Ultimate Analysis</w:t>
            </w:r>
          </w:p>
          <w:p w14:paraId="1299CEBE" w14:textId="77777777" w:rsidR="00F85138" w:rsidRPr="00F85138" w:rsidRDefault="00F85138" w:rsidP="00F85138">
            <w:pPr>
              <w:pStyle w:val="NoSpacing"/>
              <w:jc w:val="center"/>
              <w:rPr>
                <w:rFonts w:ascii="Arial" w:hAnsi="Arial" w:cs="Arial"/>
                <w:sz w:val="20"/>
                <w:szCs w:val="20"/>
              </w:rPr>
            </w:pPr>
            <w:r w:rsidRPr="00F85138">
              <w:rPr>
                <w:rFonts w:ascii="Arial" w:hAnsi="Arial" w:cs="Arial"/>
                <w:sz w:val="20"/>
                <w:szCs w:val="20"/>
              </w:rPr>
              <w:t>HI = (FF</w:t>
            </w:r>
            <w:r w:rsidRPr="00F85138">
              <w:rPr>
                <w:rFonts w:ascii="Arial" w:hAnsi="Arial" w:cs="Arial"/>
                <w:sz w:val="20"/>
                <w:szCs w:val="20"/>
                <w:vertAlign w:val="subscript"/>
              </w:rPr>
              <w:t xml:space="preserve">NG * </w:t>
            </w:r>
            <w:r w:rsidRPr="00F85138">
              <w:rPr>
                <w:rFonts w:ascii="Arial" w:hAnsi="Arial" w:cs="Arial"/>
                <w:sz w:val="20"/>
                <w:szCs w:val="20"/>
              </w:rPr>
              <w:t>HHV</w:t>
            </w:r>
            <w:r w:rsidRPr="00F85138">
              <w:rPr>
                <w:rFonts w:ascii="Arial" w:hAnsi="Arial" w:cs="Arial"/>
                <w:sz w:val="20"/>
                <w:szCs w:val="20"/>
                <w:vertAlign w:val="subscript"/>
              </w:rPr>
              <w:t>NG</w:t>
            </w:r>
            <w:r w:rsidRPr="00F85138">
              <w:rPr>
                <w:rFonts w:ascii="Arial" w:hAnsi="Arial" w:cs="Arial"/>
                <w:sz w:val="20"/>
                <w:szCs w:val="20"/>
              </w:rPr>
              <w:t>) / 1,000,000</w:t>
            </w:r>
          </w:p>
          <w:p w14:paraId="224DC54A" w14:textId="52BB4E70" w:rsidR="00F85138" w:rsidRPr="00F85138" w:rsidRDefault="00F85138" w:rsidP="003E200C">
            <w:pPr>
              <w:pStyle w:val="NoSpacing"/>
              <w:jc w:val="center"/>
              <w:rPr>
                <w:rFonts w:ascii="Arial" w:hAnsi="Arial" w:cs="Arial"/>
                <w:sz w:val="20"/>
                <w:szCs w:val="20"/>
              </w:rPr>
            </w:pPr>
            <w:r w:rsidRPr="00F85138">
              <w:rPr>
                <w:rFonts w:ascii="Arial" w:hAnsi="Arial" w:cs="Arial"/>
                <w:sz w:val="20"/>
                <w:szCs w:val="20"/>
              </w:rPr>
              <w:t>O</w:t>
            </w:r>
            <w:r w:rsidRPr="00F85138">
              <w:rPr>
                <w:rFonts w:ascii="Arial" w:hAnsi="Arial" w:cs="Arial"/>
                <w:sz w:val="20"/>
                <w:szCs w:val="20"/>
                <w:vertAlign w:val="subscript"/>
              </w:rPr>
              <w:t>2</w:t>
            </w:r>
            <w:r w:rsidRPr="00F85138">
              <w:rPr>
                <w:rFonts w:ascii="Arial" w:hAnsi="Arial" w:cs="Arial"/>
                <w:sz w:val="20"/>
                <w:szCs w:val="20"/>
              </w:rPr>
              <w:t xml:space="preserve"> = stack oxygen concentration, dry basis [%]</w:t>
            </w:r>
          </w:p>
        </w:tc>
      </w:tr>
    </w:tbl>
    <w:p w14:paraId="5E1D2845" w14:textId="3761DEDF" w:rsidR="006404BF" w:rsidRDefault="006404BF" w:rsidP="00E460AE">
      <w:pPr>
        <w:spacing w:after="0" w:line="240" w:lineRule="auto"/>
        <w:rPr>
          <w:rFonts w:ascii="Arial" w:hAnsi="Arial" w:cs="Arial"/>
          <w:sz w:val="20"/>
          <w:szCs w:val="20"/>
        </w:rPr>
      </w:pPr>
    </w:p>
    <w:p w14:paraId="71277450" w14:textId="4DFD40B0" w:rsidR="00D3283D" w:rsidRPr="00B1151A" w:rsidRDefault="00124584" w:rsidP="00FA3E9B">
      <w:pPr>
        <w:pStyle w:val="NoSpacing"/>
        <w:numPr>
          <w:ilvl w:val="0"/>
          <w:numId w:val="7"/>
        </w:numPr>
        <w:ind w:left="547" w:hanging="547"/>
        <w:jc w:val="both"/>
        <w:rPr>
          <w:rFonts w:ascii="Arial" w:hAnsi="Arial" w:cs="Arial"/>
          <w:sz w:val="20"/>
          <w:szCs w:val="20"/>
        </w:rPr>
      </w:pPr>
      <w:r w:rsidRPr="00C02030">
        <w:rPr>
          <w:rFonts w:ascii="Arial" w:hAnsi="Arial" w:cs="Arial"/>
          <w:sz w:val="20"/>
          <w:szCs w:val="20"/>
        </w:rPr>
        <w:t xml:space="preserve">Calculate the </w:t>
      </w:r>
      <w:r w:rsidR="00135E1E" w:rsidRPr="00C02030">
        <w:rPr>
          <w:rFonts w:ascii="Arial" w:hAnsi="Arial" w:cs="Arial"/>
          <w:sz w:val="20"/>
          <w:szCs w:val="20"/>
        </w:rPr>
        <w:t>Stack Gas Flow Rate</w:t>
      </w:r>
      <w:r w:rsidRPr="00C02030">
        <w:rPr>
          <w:rFonts w:ascii="Arial" w:hAnsi="Arial" w:cs="Arial"/>
          <w:sz w:val="20"/>
          <w:szCs w:val="20"/>
        </w:rPr>
        <w:t xml:space="preserve"> Qs (dscf/hr) using a dry </w:t>
      </w:r>
      <w:r>
        <w:rPr>
          <w:rFonts w:ascii="Arial" w:hAnsi="Arial" w:cs="Arial"/>
          <w:sz w:val="20"/>
          <w:szCs w:val="20"/>
        </w:rPr>
        <w:t>C</w:t>
      </w:r>
      <w:r w:rsidRPr="00C02030">
        <w:rPr>
          <w:rFonts w:ascii="Arial" w:hAnsi="Arial" w:cs="Arial"/>
          <w:sz w:val="20"/>
          <w:szCs w:val="20"/>
        </w:rPr>
        <w:t>O</w:t>
      </w:r>
      <w:r w:rsidRPr="00C02030">
        <w:rPr>
          <w:rFonts w:ascii="Arial" w:hAnsi="Arial" w:cs="Arial"/>
          <w:sz w:val="20"/>
          <w:szCs w:val="20"/>
          <w:vertAlign w:val="subscript"/>
        </w:rPr>
        <w:t>2</w:t>
      </w:r>
      <w:r w:rsidRPr="00C02030">
        <w:rPr>
          <w:rFonts w:ascii="Arial" w:hAnsi="Arial" w:cs="Arial"/>
          <w:sz w:val="20"/>
          <w:szCs w:val="20"/>
        </w:rPr>
        <w:t xml:space="preserve"> reading and a </w:t>
      </w:r>
      <w:r>
        <w:rPr>
          <w:rFonts w:ascii="Arial" w:hAnsi="Arial" w:cs="Arial"/>
          <w:sz w:val="20"/>
          <w:szCs w:val="20"/>
        </w:rPr>
        <w:t>carbon dioxide</w:t>
      </w:r>
      <w:r w:rsidRPr="00C02030">
        <w:rPr>
          <w:rFonts w:ascii="Arial" w:hAnsi="Arial" w:cs="Arial"/>
          <w:sz w:val="20"/>
          <w:szCs w:val="20"/>
        </w:rPr>
        <w:t>-based F factor, dry basis</w:t>
      </w:r>
      <w:r>
        <w:rPr>
          <w:rFonts w:ascii="Arial" w:hAnsi="Arial" w:cs="Arial"/>
          <w:sz w:val="20"/>
          <w:szCs w:val="20"/>
        </w:rPr>
        <w:t xml:space="preserve"> (F</w:t>
      </w:r>
      <w:r>
        <w:rPr>
          <w:rFonts w:ascii="Arial" w:hAnsi="Arial" w:cs="Arial"/>
          <w:sz w:val="20"/>
          <w:szCs w:val="20"/>
          <w:vertAlign w:val="subscript"/>
        </w:rPr>
        <w:t>c</w:t>
      </w:r>
      <w:r>
        <w:rPr>
          <w:rFonts w:ascii="Arial" w:hAnsi="Arial" w:cs="Arial"/>
          <w:sz w:val="20"/>
          <w:szCs w:val="20"/>
        </w:rPr>
        <w:t>)</w:t>
      </w:r>
      <w:r w:rsidRPr="00C02030">
        <w:rPr>
          <w:rFonts w:ascii="Arial" w:hAnsi="Arial" w:cs="Arial"/>
          <w:sz w:val="20"/>
          <w:szCs w:val="20"/>
        </w:rPr>
        <w:t>, as follows:</w:t>
      </w:r>
    </w:p>
    <w:p w14:paraId="720904D5" w14:textId="77777777" w:rsidR="00D3283D" w:rsidRDefault="00D3283D" w:rsidP="00FA3E9B">
      <w:pPr>
        <w:pStyle w:val="NoSpacing"/>
        <w:jc w:val="both"/>
        <w:rPr>
          <w:rFonts w:ascii="Arial" w:hAnsi="Arial" w:cs="Arial"/>
          <w:sz w:val="20"/>
          <w:szCs w:val="20"/>
        </w:rPr>
      </w:pPr>
    </w:p>
    <w:p w14:paraId="39C9F28C" w14:textId="5D1CD8C1" w:rsidR="008015C7" w:rsidRDefault="008015C7" w:rsidP="008015C7">
      <w:pPr>
        <w:pStyle w:val="NoSpacing"/>
        <w:ind w:left="720"/>
        <w:jc w:val="center"/>
        <w:rPr>
          <w:rFonts w:ascii="Arial" w:hAnsi="Arial" w:cs="Arial"/>
          <w:sz w:val="20"/>
          <w:szCs w:val="20"/>
        </w:rPr>
      </w:pPr>
      <w:r w:rsidRPr="000B37E2">
        <w:rPr>
          <w:rFonts w:ascii="Arial" w:hAnsi="Arial" w:cs="Arial"/>
          <w:b/>
          <w:bCs/>
          <w:sz w:val="20"/>
          <w:szCs w:val="20"/>
        </w:rPr>
        <w:t xml:space="preserve">Table </w:t>
      </w:r>
      <w:r>
        <w:rPr>
          <w:rFonts w:ascii="Arial" w:hAnsi="Arial" w:cs="Arial"/>
          <w:b/>
          <w:bCs/>
          <w:sz w:val="20"/>
          <w:szCs w:val="20"/>
        </w:rPr>
        <w:t>6</w:t>
      </w:r>
      <w:r w:rsidR="00616B53">
        <w:rPr>
          <w:rFonts w:ascii="Arial" w:hAnsi="Arial" w:cs="Arial"/>
          <w:b/>
          <w:bCs/>
          <w:sz w:val="20"/>
          <w:szCs w:val="20"/>
        </w:rPr>
        <w:t>8</w:t>
      </w:r>
      <w:r w:rsidR="0094208B">
        <w:rPr>
          <w:rFonts w:ascii="Arial" w:hAnsi="Arial" w:cs="Arial"/>
          <w:b/>
          <w:bCs/>
          <w:sz w:val="20"/>
          <w:szCs w:val="20"/>
        </w:rPr>
        <w:t>.</w:t>
      </w:r>
      <w:r w:rsidRPr="000B37E2">
        <w:rPr>
          <w:rFonts w:ascii="Arial" w:hAnsi="Arial" w:cs="Arial"/>
          <w:b/>
          <w:bCs/>
          <w:sz w:val="20"/>
          <w:szCs w:val="20"/>
        </w:rPr>
        <w:t xml:space="preserve"> </w:t>
      </w:r>
      <w:r w:rsidRPr="00847BEE">
        <w:rPr>
          <w:rFonts w:ascii="Arial" w:hAnsi="Arial" w:cs="Arial"/>
          <w:b/>
          <w:bCs/>
          <w:sz w:val="20"/>
          <w:szCs w:val="20"/>
        </w:rPr>
        <w:t xml:space="preserve">Average </w:t>
      </w:r>
      <w:r w:rsidRPr="00FF01AA">
        <w:rPr>
          <w:rFonts w:ascii="Arial" w:hAnsi="Arial" w:cs="Arial"/>
          <w:b/>
          <w:bCs/>
          <w:sz w:val="20"/>
          <w:szCs w:val="20"/>
        </w:rPr>
        <w:t xml:space="preserve">Stack Gas Flow Rate </w:t>
      </w:r>
      <w:bookmarkStart w:id="337" w:name="_Hlk191539090"/>
      <w:r w:rsidR="0086389C">
        <w:rPr>
          <w:rFonts w:ascii="Arial" w:hAnsi="Arial" w:cs="Arial"/>
          <w:b/>
          <w:bCs/>
          <w:sz w:val="20"/>
          <w:szCs w:val="20"/>
        </w:rPr>
        <w:t>(</w:t>
      </w:r>
      <w:r w:rsidR="0086389C" w:rsidRPr="0086389C">
        <w:rPr>
          <w:rFonts w:ascii="Arial" w:hAnsi="Arial" w:cs="Arial"/>
          <w:b/>
          <w:bCs/>
          <w:sz w:val="20"/>
          <w:szCs w:val="20"/>
        </w:rPr>
        <w:t>dscf/hr</w:t>
      </w:r>
      <w:r w:rsidR="0086389C">
        <w:rPr>
          <w:rFonts w:ascii="Arial" w:hAnsi="Arial" w:cs="Arial"/>
          <w:b/>
          <w:bCs/>
          <w:sz w:val="20"/>
          <w:szCs w:val="20"/>
        </w:rPr>
        <w:t xml:space="preserve">) </w:t>
      </w:r>
      <w:bookmarkEnd w:id="337"/>
      <w:r>
        <w:rPr>
          <w:rFonts w:ascii="Arial" w:hAnsi="Arial" w:cs="Arial"/>
          <w:b/>
          <w:bCs/>
          <w:sz w:val="20"/>
          <w:szCs w:val="20"/>
        </w:rPr>
        <w:t xml:space="preserve">Calculation </w:t>
      </w:r>
      <w:r w:rsidR="0089178A">
        <w:rPr>
          <w:rFonts w:ascii="Arial" w:hAnsi="Arial" w:cs="Arial"/>
          <w:b/>
          <w:bCs/>
          <w:sz w:val="20"/>
          <w:szCs w:val="20"/>
        </w:rPr>
        <w:t>u</w:t>
      </w:r>
      <w:r>
        <w:rPr>
          <w:rFonts w:ascii="Arial" w:hAnsi="Arial" w:cs="Arial"/>
          <w:b/>
          <w:bCs/>
          <w:sz w:val="20"/>
          <w:szCs w:val="20"/>
        </w:rPr>
        <w:t>sing Fc-Factors</w:t>
      </w:r>
    </w:p>
    <w:tbl>
      <w:tblPr>
        <w:tblW w:w="8208"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000" w:firstRow="0" w:lastRow="0" w:firstColumn="0" w:lastColumn="0" w:noHBand="0" w:noVBand="0"/>
      </w:tblPr>
      <w:tblGrid>
        <w:gridCol w:w="8208"/>
      </w:tblGrid>
      <w:tr w:rsidR="00F85138" w:rsidRPr="00F85138" w14:paraId="22D4C49C" w14:textId="77777777" w:rsidTr="008015C7">
        <w:trPr>
          <w:trHeight w:val="720"/>
          <w:jc w:val="center"/>
        </w:trPr>
        <w:tc>
          <w:tcPr>
            <w:tcW w:w="8208" w:type="dxa"/>
            <w:vAlign w:val="center"/>
          </w:tcPr>
          <w:p w14:paraId="2CA019F9" w14:textId="3C3BE0D5" w:rsidR="00F85138" w:rsidRPr="00F85138" w:rsidRDefault="00F85138" w:rsidP="00F85138">
            <w:pPr>
              <w:pStyle w:val="NoSpacing"/>
              <w:jc w:val="center"/>
              <w:rPr>
                <w:rFonts w:ascii="Arial" w:hAnsi="Arial" w:cs="Arial"/>
                <w:sz w:val="20"/>
                <w:szCs w:val="20"/>
              </w:rPr>
            </w:pPr>
            <w:r w:rsidRPr="00F85138">
              <w:rPr>
                <w:rFonts w:ascii="Arial" w:hAnsi="Arial" w:cs="Arial"/>
                <w:sz w:val="20"/>
                <w:szCs w:val="20"/>
              </w:rPr>
              <w:t>Q</w:t>
            </w:r>
            <w:r w:rsidRPr="00F85138">
              <w:rPr>
                <w:rFonts w:ascii="Arial" w:hAnsi="Arial" w:cs="Arial"/>
                <w:sz w:val="20"/>
                <w:szCs w:val="20"/>
                <w:vertAlign w:val="subscript"/>
              </w:rPr>
              <w:t>s</w:t>
            </w:r>
            <w:r w:rsidRPr="00F85138">
              <w:rPr>
                <w:rFonts w:ascii="Arial" w:hAnsi="Arial" w:cs="Arial"/>
                <w:sz w:val="20"/>
                <w:szCs w:val="20"/>
              </w:rPr>
              <w:t xml:space="preserve"> = (F</w:t>
            </w:r>
            <w:r w:rsidR="008B550E">
              <w:rPr>
                <w:rFonts w:ascii="Arial" w:hAnsi="Arial" w:cs="Arial"/>
                <w:sz w:val="20"/>
                <w:szCs w:val="20"/>
              </w:rPr>
              <w:t>c</w:t>
            </w:r>
            <w:r w:rsidRPr="00F85138">
              <w:rPr>
                <w:rFonts w:ascii="Arial" w:hAnsi="Arial" w:cs="Arial"/>
                <w:sz w:val="20"/>
                <w:szCs w:val="20"/>
              </w:rPr>
              <w:t>) * (HI)/ [100 / (CO</w:t>
            </w:r>
            <w:r w:rsidRPr="00F85138">
              <w:rPr>
                <w:rFonts w:ascii="Arial" w:hAnsi="Arial" w:cs="Arial"/>
                <w:sz w:val="20"/>
                <w:szCs w:val="20"/>
                <w:vertAlign w:val="subscript"/>
              </w:rPr>
              <w:t>2d</w:t>
            </w:r>
            <w:r w:rsidRPr="00F85138">
              <w:rPr>
                <w:rFonts w:ascii="Arial" w:hAnsi="Arial" w:cs="Arial"/>
                <w:sz w:val="20"/>
                <w:szCs w:val="20"/>
              </w:rPr>
              <w:t>)]</w:t>
            </w:r>
          </w:p>
          <w:p w14:paraId="151124ED" w14:textId="77777777" w:rsidR="00F85138" w:rsidRPr="00F85138" w:rsidRDefault="00F85138" w:rsidP="00F85138">
            <w:pPr>
              <w:pStyle w:val="NoSpacing"/>
              <w:jc w:val="center"/>
              <w:rPr>
                <w:rFonts w:ascii="Arial" w:hAnsi="Arial" w:cs="Arial"/>
                <w:sz w:val="20"/>
                <w:szCs w:val="20"/>
              </w:rPr>
            </w:pPr>
          </w:p>
          <w:p w14:paraId="4DC245CE" w14:textId="77777777" w:rsidR="00F85138" w:rsidRPr="00F85138" w:rsidRDefault="00F85138" w:rsidP="00F85138">
            <w:pPr>
              <w:pStyle w:val="NoSpacing"/>
              <w:jc w:val="center"/>
              <w:rPr>
                <w:rFonts w:ascii="Arial" w:hAnsi="Arial" w:cs="Arial"/>
                <w:sz w:val="20"/>
                <w:szCs w:val="20"/>
              </w:rPr>
            </w:pPr>
            <w:r w:rsidRPr="00F85138">
              <w:rPr>
                <w:rFonts w:ascii="Arial" w:hAnsi="Arial" w:cs="Arial"/>
                <w:sz w:val="20"/>
                <w:szCs w:val="20"/>
              </w:rPr>
              <w:t>Q</w:t>
            </w:r>
            <w:r w:rsidRPr="00F85138">
              <w:rPr>
                <w:rFonts w:ascii="Arial" w:hAnsi="Arial" w:cs="Arial"/>
                <w:sz w:val="20"/>
                <w:szCs w:val="20"/>
                <w:vertAlign w:val="subscript"/>
              </w:rPr>
              <w:t>s</w:t>
            </w:r>
            <w:r w:rsidRPr="00F85138">
              <w:rPr>
                <w:rFonts w:ascii="Arial" w:hAnsi="Arial" w:cs="Arial"/>
                <w:sz w:val="20"/>
                <w:szCs w:val="20"/>
              </w:rPr>
              <w:t xml:space="preserve"> = (F</w:t>
            </w:r>
            <w:r w:rsidRPr="00F85138">
              <w:rPr>
                <w:rFonts w:ascii="Arial" w:hAnsi="Arial" w:cs="Arial"/>
                <w:sz w:val="20"/>
                <w:szCs w:val="20"/>
                <w:vertAlign w:val="subscript"/>
              </w:rPr>
              <w:t>c</w:t>
            </w:r>
            <w:r w:rsidRPr="00F85138">
              <w:rPr>
                <w:rFonts w:ascii="Arial" w:hAnsi="Arial" w:cs="Arial"/>
                <w:sz w:val="20"/>
                <w:szCs w:val="20"/>
              </w:rPr>
              <w:t>) * [(FF</w:t>
            </w:r>
            <w:r w:rsidRPr="00F85138">
              <w:rPr>
                <w:rFonts w:ascii="Arial" w:hAnsi="Arial" w:cs="Arial"/>
                <w:sz w:val="20"/>
                <w:szCs w:val="20"/>
                <w:vertAlign w:val="subscript"/>
              </w:rPr>
              <w:t>NG</w:t>
            </w:r>
            <w:r w:rsidRPr="00F85138">
              <w:rPr>
                <w:rFonts w:ascii="Arial" w:hAnsi="Arial" w:cs="Arial"/>
                <w:sz w:val="20"/>
                <w:szCs w:val="20"/>
              </w:rPr>
              <w:t xml:space="preserve"> * GCV</w:t>
            </w:r>
            <w:r w:rsidRPr="00F85138">
              <w:rPr>
                <w:rFonts w:ascii="Arial" w:hAnsi="Arial" w:cs="Arial"/>
                <w:sz w:val="20"/>
                <w:szCs w:val="20"/>
                <w:vertAlign w:val="subscript"/>
              </w:rPr>
              <w:t>NG</w:t>
            </w:r>
            <w:r w:rsidRPr="00F85138">
              <w:rPr>
                <w:rFonts w:ascii="Arial" w:hAnsi="Arial" w:cs="Arial"/>
                <w:sz w:val="20"/>
                <w:szCs w:val="20"/>
              </w:rPr>
              <w:t>)/ 1,000,000] / [100 / (%CO</w:t>
            </w:r>
            <w:r w:rsidRPr="00F85138">
              <w:rPr>
                <w:rFonts w:ascii="Arial" w:hAnsi="Arial" w:cs="Arial"/>
                <w:sz w:val="20"/>
                <w:szCs w:val="20"/>
                <w:vertAlign w:val="subscript"/>
              </w:rPr>
              <w:t>2d</w:t>
            </w:r>
            <w:r w:rsidRPr="00F85138">
              <w:rPr>
                <w:rFonts w:ascii="Arial" w:hAnsi="Arial" w:cs="Arial"/>
                <w:sz w:val="20"/>
                <w:szCs w:val="20"/>
              </w:rPr>
              <w:t>)]</w:t>
            </w:r>
          </w:p>
          <w:p w14:paraId="30FCC209" w14:textId="77777777" w:rsidR="00F85138" w:rsidRPr="00F85138" w:rsidRDefault="00F85138" w:rsidP="00F85138">
            <w:pPr>
              <w:pStyle w:val="NoSpacing"/>
              <w:jc w:val="center"/>
              <w:rPr>
                <w:rFonts w:ascii="Arial" w:hAnsi="Arial" w:cs="Arial"/>
                <w:sz w:val="20"/>
                <w:szCs w:val="20"/>
              </w:rPr>
            </w:pPr>
          </w:p>
          <w:p w14:paraId="6BAC90B5" w14:textId="61CBB578" w:rsidR="00F85138" w:rsidRPr="00F85138" w:rsidRDefault="00F85138" w:rsidP="00F85138">
            <w:pPr>
              <w:pStyle w:val="NoSpacing"/>
              <w:jc w:val="center"/>
              <w:rPr>
                <w:rFonts w:ascii="Arial" w:hAnsi="Arial" w:cs="Arial"/>
                <w:sz w:val="20"/>
                <w:szCs w:val="20"/>
              </w:rPr>
            </w:pPr>
            <w:r w:rsidRPr="00F85138">
              <w:rPr>
                <w:rFonts w:ascii="Arial" w:hAnsi="Arial" w:cs="Arial"/>
                <w:sz w:val="20"/>
                <w:szCs w:val="20"/>
              </w:rPr>
              <w:t>Where:  Q</w:t>
            </w:r>
            <w:r w:rsidRPr="00F85138">
              <w:rPr>
                <w:rFonts w:ascii="Arial" w:hAnsi="Arial" w:cs="Arial"/>
                <w:sz w:val="20"/>
                <w:szCs w:val="20"/>
                <w:vertAlign w:val="subscript"/>
              </w:rPr>
              <w:t>s</w:t>
            </w:r>
            <w:r w:rsidRPr="00F85138">
              <w:rPr>
                <w:rFonts w:ascii="Arial" w:hAnsi="Arial" w:cs="Arial"/>
                <w:sz w:val="20"/>
                <w:szCs w:val="20"/>
              </w:rPr>
              <w:t xml:space="preserve"> = Stack Flow Rate</w:t>
            </w:r>
            <w:r w:rsidR="00FA3E9B">
              <w:rPr>
                <w:rFonts w:ascii="Arial" w:hAnsi="Arial" w:cs="Arial"/>
                <w:sz w:val="20"/>
                <w:szCs w:val="20"/>
              </w:rPr>
              <w:t>,</w:t>
            </w:r>
            <w:r w:rsidRPr="00F85138">
              <w:rPr>
                <w:rFonts w:ascii="Arial" w:hAnsi="Arial" w:cs="Arial"/>
                <w:sz w:val="20"/>
                <w:szCs w:val="20"/>
              </w:rPr>
              <w:t xml:space="preserve"> [dscf/hr]</w:t>
            </w:r>
          </w:p>
          <w:p w14:paraId="56386DDB" w14:textId="3242D47D" w:rsidR="00F85138" w:rsidRPr="00F85138" w:rsidRDefault="00F85138" w:rsidP="00F85138">
            <w:pPr>
              <w:pStyle w:val="NoSpacing"/>
              <w:jc w:val="center"/>
              <w:rPr>
                <w:rFonts w:ascii="Arial" w:hAnsi="Arial" w:cs="Arial"/>
                <w:sz w:val="20"/>
                <w:szCs w:val="20"/>
              </w:rPr>
            </w:pPr>
            <w:r w:rsidRPr="00F85138">
              <w:rPr>
                <w:rFonts w:ascii="Arial" w:hAnsi="Arial" w:cs="Arial"/>
                <w:sz w:val="20"/>
                <w:szCs w:val="20"/>
              </w:rPr>
              <w:t>Fc = Fuel-specific carbon dioxide-based F factor, dry basis, from M19</w:t>
            </w:r>
            <w:r w:rsidR="00FA3E9B">
              <w:rPr>
                <w:rFonts w:ascii="Arial" w:hAnsi="Arial" w:cs="Arial"/>
                <w:sz w:val="20"/>
                <w:szCs w:val="20"/>
              </w:rPr>
              <w:t>,</w:t>
            </w:r>
            <w:r w:rsidRPr="00F85138">
              <w:rPr>
                <w:rFonts w:ascii="Arial" w:hAnsi="Arial" w:cs="Arial"/>
                <w:sz w:val="20"/>
                <w:szCs w:val="20"/>
              </w:rPr>
              <w:t xml:space="preserve"> [scf / 10</w:t>
            </w:r>
            <w:r w:rsidRPr="00F85138">
              <w:rPr>
                <w:rFonts w:ascii="Arial" w:hAnsi="Arial" w:cs="Arial"/>
                <w:sz w:val="20"/>
                <w:szCs w:val="20"/>
                <w:vertAlign w:val="superscript"/>
              </w:rPr>
              <w:t>6</w:t>
            </w:r>
            <w:r w:rsidRPr="00F85138">
              <w:rPr>
                <w:rFonts w:ascii="Arial" w:hAnsi="Arial" w:cs="Arial"/>
                <w:sz w:val="20"/>
                <w:szCs w:val="20"/>
              </w:rPr>
              <w:t xml:space="preserve"> Btu]</w:t>
            </w:r>
          </w:p>
          <w:p w14:paraId="4DDB5F5F" w14:textId="77777777" w:rsidR="00F85138" w:rsidRPr="00F85138" w:rsidRDefault="00F85138" w:rsidP="00F85138">
            <w:pPr>
              <w:pStyle w:val="NoSpacing"/>
              <w:jc w:val="center"/>
              <w:rPr>
                <w:rFonts w:ascii="Arial" w:hAnsi="Arial" w:cs="Arial"/>
                <w:sz w:val="20"/>
                <w:szCs w:val="20"/>
              </w:rPr>
            </w:pPr>
            <w:r w:rsidRPr="00F85138">
              <w:rPr>
                <w:rFonts w:ascii="Arial" w:hAnsi="Arial" w:cs="Arial"/>
                <w:sz w:val="20"/>
                <w:szCs w:val="20"/>
              </w:rPr>
              <w:t>FF</w:t>
            </w:r>
            <w:r w:rsidRPr="00F85138">
              <w:rPr>
                <w:rFonts w:ascii="Arial" w:hAnsi="Arial" w:cs="Arial"/>
                <w:sz w:val="20"/>
                <w:szCs w:val="20"/>
                <w:vertAlign w:val="subscript"/>
              </w:rPr>
              <w:t>NG</w:t>
            </w:r>
            <w:r w:rsidRPr="00F85138">
              <w:rPr>
                <w:rFonts w:ascii="Arial" w:hAnsi="Arial" w:cs="Arial"/>
                <w:sz w:val="20"/>
                <w:szCs w:val="20"/>
              </w:rPr>
              <w:t xml:space="preserve"> = Natural Gas (NG) Fuel Flow, (scf/hr) from Fuel Meter</w:t>
            </w:r>
          </w:p>
          <w:p w14:paraId="73E6A02B" w14:textId="77777777" w:rsidR="00F85138" w:rsidRPr="00F85138" w:rsidRDefault="00F85138" w:rsidP="00F85138">
            <w:pPr>
              <w:pStyle w:val="NoSpacing"/>
              <w:jc w:val="center"/>
              <w:rPr>
                <w:rFonts w:ascii="Arial" w:hAnsi="Arial" w:cs="Arial"/>
                <w:sz w:val="20"/>
                <w:szCs w:val="20"/>
              </w:rPr>
            </w:pPr>
            <w:r w:rsidRPr="00F85138">
              <w:rPr>
                <w:rFonts w:ascii="Arial" w:hAnsi="Arial" w:cs="Arial"/>
                <w:sz w:val="20"/>
                <w:szCs w:val="20"/>
              </w:rPr>
              <w:t>GCV</w:t>
            </w:r>
            <w:r w:rsidRPr="00F85138">
              <w:rPr>
                <w:rFonts w:ascii="Arial" w:hAnsi="Arial" w:cs="Arial"/>
                <w:sz w:val="20"/>
                <w:szCs w:val="20"/>
                <w:vertAlign w:val="subscript"/>
              </w:rPr>
              <w:t>NG</w:t>
            </w:r>
            <w:r w:rsidRPr="00F85138">
              <w:rPr>
                <w:rFonts w:ascii="Arial" w:hAnsi="Arial" w:cs="Arial"/>
                <w:sz w:val="20"/>
                <w:szCs w:val="20"/>
              </w:rPr>
              <w:t xml:space="preserve"> = Natural Gas (NG) Heating Content, (Btu/scf) from Ultimate Analysis</w:t>
            </w:r>
          </w:p>
          <w:p w14:paraId="719B7799" w14:textId="77777777" w:rsidR="00F85138" w:rsidRPr="00F85138" w:rsidRDefault="00F85138" w:rsidP="00F85138">
            <w:pPr>
              <w:pStyle w:val="NoSpacing"/>
              <w:jc w:val="center"/>
              <w:rPr>
                <w:rFonts w:ascii="Arial" w:hAnsi="Arial" w:cs="Arial"/>
                <w:sz w:val="20"/>
                <w:szCs w:val="20"/>
              </w:rPr>
            </w:pPr>
            <w:r w:rsidRPr="00F85138">
              <w:rPr>
                <w:rFonts w:ascii="Arial" w:hAnsi="Arial" w:cs="Arial"/>
                <w:sz w:val="20"/>
                <w:szCs w:val="20"/>
              </w:rPr>
              <w:t>HI = (FF</w:t>
            </w:r>
            <w:r w:rsidRPr="00F85138">
              <w:rPr>
                <w:rFonts w:ascii="Arial" w:hAnsi="Arial" w:cs="Arial"/>
                <w:sz w:val="20"/>
                <w:szCs w:val="20"/>
                <w:vertAlign w:val="subscript"/>
              </w:rPr>
              <w:t xml:space="preserve">NG * </w:t>
            </w:r>
            <w:r w:rsidRPr="00F85138">
              <w:rPr>
                <w:rFonts w:ascii="Arial" w:hAnsi="Arial" w:cs="Arial"/>
                <w:sz w:val="20"/>
                <w:szCs w:val="20"/>
              </w:rPr>
              <w:t>HHV</w:t>
            </w:r>
            <w:r w:rsidRPr="00F85138">
              <w:rPr>
                <w:rFonts w:ascii="Arial" w:hAnsi="Arial" w:cs="Arial"/>
                <w:sz w:val="20"/>
                <w:szCs w:val="20"/>
                <w:vertAlign w:val="subscript"/>
              </w:rPr>
              <w:t>NG</w:t>
            </w:r>
            <w:r w:rsidRPr="00F85138">
              <w:rPr>
                <w:rFonts w:ascii="Arial" w:hAnsi="Arial" w:cs="Arial"/>
                <w:sz w:val="20"/>
                <w:szCs w:val="20"/>
              </w:rPr>
              <w:t>) / 1,000,000</w:t>
            </w:r>
          </w:p>
          <w:p w14:paraId="0CE0B036" w14:textId="7B2B16FE" w:rsidR="00F85138" w:rsidRPr="00F85138" w:rsidRDefault="00F85138" w:rsidP="003E200C">
            <w:pPr>
              <w:pStyle w:val="NoSpacing"/>
              <w:jc w:val="center"/>
              <w:rPr>
                <w:rFonts w:ascii="Arial" w:hAnsi="Arial" w:cs="Arial"/>
                <w:sz w:val="20"/>
                <w:szCs w:val="20"/>
              </w:rPr>
            </w:pPr>
            <w:r w:rsidRPr="00F85138">
              <w:rPr>
                <w:rFonts w:ascii="Arial" w:hAnsi="Arial" w:cs="Arial"/>
                <w:sz w:val="20"/>
                <w:szCs w:val="20"/>
              </w:rPr>
              <w:t>CO</w:t>
            </w:r>
            <w:r w:rsidRPr="00F85138">
              <w:rPr>
                <w:rFonts w:ascii="Arial" w:hAnsi="Arial" w:cs="Arial"/>
                <w:sz w:val="20"/>
                <w:szCs w:val="20"/>
                <w:vertAlign w:val="subscript"/>
              </w:rPr>
              <w:t>2</w:t>
            </w:r>
            <w:r w:rsidRPr="00F85138">
              <w:rPr>
                <w:rFonts w:ascii="Arial" w:hAnsi="Arial" w:cs="Arial"/>
                <w:sz w:val="20"/>
                <w:szCs w:val="20"/>
              </w:rPr>
              <w:t xml:space="preserve"> = stack carbon dioxide concentration, dry basis [%]</w:t>
            </w:r>
          </w:p>
        </w:tc>
      </w:tr>
    </w:tbl>
    <w:p w14:paraId="19CA2DA3" w14:textId="77777777" w:rsidR="005C5992" w:rsidRDefault="005C5992" w:rsidP="005C5992">
      <w:pPr>
        <w:spacing w:after="0" w:line="240" w:lineRule="auto"/>
        <w:rPr>
          <w:rFonts w:ascii="Arial" w:hAnsi="Arial" w:cs="Arial"/>
          <w:sz w:val="20"/>
          <w:szCs w:val="20"/>
        </w:rPr>
      </w:pPr>
    </w:p>
    <w:p w14:paraId="7C457797" w14:textId="53092A7B" w:rsidR="005C5992" w:rsidRPr="00D6031B" w:rsidRDefault="005C5992" w:rsidP="00FA3E9B">
      <w:pPr>
        <w:pStyle w:val="NoSpacing"/>
        <w:numPr>
          <w:ilvl w:val="0"/>
          <w:numId w:val="7"/>
        </w:numPr>
        <w:ind w:left="547" w:hanging="547"/>
        <w:jc w:val="both"/>
        <w:rPr>
          <w:rFonts w:ascii="Arial" w:hAnsi="Arial" w:cs="Arial"/>
          <w:sz w:val="20"/>
          <w:szCs w:val="20"/>
        </w:rPr>
      </w:pPr>
      <w:r>
        <w:rPr>
          <w:rFonts w:ascii="Arial" w:hAnsi="Arial" w:cs="Arial"/>
          <w:sz w:val="20"/>
          <w:szCs w:val="20"/>
        </w:rPr>
        <w:t>Calculate the Emission Concentration from wet (ppmvw) to dry basis (ppmvd), (C) as follows:</w:t>
      </w:r>
    </w:p>
    <w:p w14:paraId="1009D099" w14:textId="77777777" w:rsidR="005C5992" w:rsidRDefault="005C5992" w:rsidP="005C5992">
      <w:pPr>
        <w:pStyle w:val="NoSpacing"/>
        <w:rPr>
          <w:rFonts w:ascii="Arial" w:hAnsi="Arial" w:cs="Arial"/>
          <w:sz w:val="20"/>
          <w:szCs w:val="20"/>
        </w:rPr>
      </w:pPr>
    </w:p>
    <w:p w14:paraId="4ADC1E8C" w14:textId="26A0B926" w:rsidR="00534288" w:rsidRDefault="00534288" w:rsidP="00534288">
      <w:pPr>
        <w:pStyle w:val="NoSpacing"/>
        <w:ind w:left="720"/>
        <w:jc w:val="center"/>
        <w:rPr>
          <w:rFonts w:ascii="Arial" w:hAnsi="Arial" w:cs="Arial"/>
          <w:sz w:val="20"/>
          <w:szCs w:val="20"/>
        </w:rPr>
      </w:pPr>
      <w:r w:rsidRPr="000B37E2">
        <w:rPr>
          <w:rFonts w:ascii="Arial" w:hAnsi="Arial" w:cs="Arial"/>
          <w:b/>
          <w:bCs/>
          <w:sz w:val="20"/>
          <w:szCs w:val="20"/>
        </w:rPr>
        <w:t xml:space="preserve">Table </w:t>
      </w:r>
      <w:r w:rsidR="0016763B">
        <w:rPr>
          <w:rFonts w:ascii="Arial" w:hAnsi="Arial" w:cs="Arial"/>
          <w:b/>
          <w:bCs/>
          <w:sz w:val="20"/>
          <w:szCs w:val="20"/>
        </w:rPr>
        <w:t>6</w:t>
      </w:r>
      <w:r w:rsidR="00616B53">
        <w:rPr>
          <w:rFonts w:ascii="Arial" w:hAnsi="Arial" w:cs="Arial"/>
          <w:b/>
          <w:bCs/>
          <w:sz w:val="20"/>
          <w:szCs w:val="20"/>
        </w:rPr>
        <w:t>9</w:t>
      </w:r>
      <w:r w:rsidR="0094208B">
        <w:rPr>
          <w:rFonts w:ascii="Arial" w:hAnsi="Arial" w:cs="Arial"/>
          <w:b/>
          <w:bCs/>
          <w:sz w:val="20"/>
          <w:szCs w:val="20"/>
        </w:rPr>
        <w:t>.</w:t>
      </w:r>
      <w:r w:rsidRPr="000B37E2">
        <w:rPr>
          <w:rFonts w:ascii="Arial" w:hAnsi="Arial" w:cs="Arial"/>
          <w:b/>
          <w:bCs/>
          <w:sz w:val="20"/>
          <w:szCs w:val="20"/>
        </w:rPr>
        <w:t xml:space="preserve"> </w:t>
      </w:r>
      <w:r>
        <w:rPr>
          <w:rFonts w:ascii="Arial" w:hAnsi="Arial" w:cs="Arial"/>
          <w:b/>
          <w:bCs/>
          <w:sz w:val="20"/>
          <w:szCs w:val="20"/>
        </w:rPr>
        <w:t>Emission Conc</w:t>
      </w:r>
      <w:r w:rsidR="002A104C">
        <w:rPr>
          <w:rFonts w:ascii="Arial" w:hAnsi="Arial" w:cs="Arial"/>
          <w:b/>
          <w:bCs/>
          <w:sz w:val="20"/>
          <w:szCs w:val="20"/>
        </w:rPr>
        <w:t>.</w:t>
      </w:r>
      <w:r w:rsidRPr="00FF01AA">
        <w:rPr>
          <w:rFonts w:ascii="Arial" w:hAnsi="Arial" w:cs="Arial"/>
          <w:b/>
          <w:bCs/>
          <w:sz w:val="20"/>
          <w:szCs w:val="20"/>
        </w:rPr>
        <w:t xml:space="preserve"> </w:t>
      </w:r>
      <w:r w:rsidR="000500E0">
        <w:rPr>
          <w:rFonts w:ascii="Arial" w:hAnsi="Arial" w:cs="Arial"/>
          <w:b/>
          <w:bCs/>
          <w:sz w:val="20"/>
          <w:szCs w:val="20"/>
        </w:rPr>
        <w:t xml:space="preserve">(ppmvd) </w:t>
      </w:r>
      <w:r>
        <w:rPr>
          <w:rFonts w:ascii="Arial" w:hAnsi="Arial" w:cs="Arial"/>
          <w:b/>
          <w:bCs/>
          <w:sz w:val="20"/>
          <w:szCs w:val="20"/>
        </w:rPr>
        <w:t>Calc</w:t>
      </w:r>
      <w:r w:rsidR="002A104C">
        <w:rPr>
          <w:rFonts w:ascii="Arial" w:hAnsi="Arial" w:cs="Arial"/>
          <w:b/>
          <w:bCs/>
          <w:sz w:val="20"/>
          <w:szCs w:val="20"/>
        </w:rPr>
        <w:t>.</w:t>
      </w:r>
      <w:r w:rsidR="000500E0">
        <w:rPr>
          <w:rFonts w:ascii="Arial" w:hAnsi="Arial" w:cs="Arial"/>
          <w:b/>
          <w:bCs/>
          <w:sz w:val="20"/>
          <w:szCs w:val="20"/>
        </w:rPr>
        <w:t xml:space="preserve"> for M7E, </w:t>
      </w:r>
      <w:r w:rsidR="00364CD5">
        <w:rPr>
          <w:rFonts w:ascii="Arial" w:hAnsi="Arial" w:cs="Arial"/>
          <w:b/>
          <w:bCs/>
          <w:sz w:val="20"/>
          <w:szCs w:val="20"/>
        </w:rPr>
        <w:t>M</w:t>
      </w:r>
      <w:r w:rsidR="000500E0">
        <w:rPr>
          <w:rFonts w:ascii="Arial" w:hAnsi="Arial" w:cs="Arial"/>
          <w:b/>
          <w:bCs/>
          <w:sz w:val="20"/>
          <w:szCs w:val="20"/>
        </w:rPr>
        <w:t xml:space="preserve">10, </w:t>
      </w:r>
      <w:r w:rsidR="00364CD5">
        <w:rPr>
          <w:rFonts w:ascii="Arial" w:hAnsi="Arial" w:cs="Arial"/>
          <w:b/>
          <w:bCs/>
          <w:sz w:val="20"/>
          <w:szCs w:val="20"/>
        </w:rPr>
        <w:t>M</w:t>
      </w:r>
      <w:r w:rsidR="000500E0">
        <w:rPr>
          <w:rFonts w:ascii="Arial" w:hAnsi="Arial" w:cs="Arial"/>
          <w:b/>
          <w:bCs/>
          <w:sz w:val="20"/>
          <w:szCs w:val="20"/>
        </w:rPr>
        <w:t xml:space="preserve">25A, </w:t>
      </w:r>
      <w:r w:rsidR="002A104C">
        <w:rPr>
          <w:rFonts w:ascii="Arial" w:hAnsi="Arial" w:cs="Arial"/>
          <w:b/>
          <w:bCs/>
          <w:sz w:val="20"/>
          <w:szCs w:val="20"/>
        </w:rPr>
        <w:t xml:space="preserve">ALT-096, </w:t>
      </w:r>
      <w:r w:rsidR="000500E0">
        <w:rPr>
          <w:rFonts w:ascii="Arial" w:hAnsi="Arial" w:cs="Arial"/>
          <w:b/>
          <w:bCs/>
          <w:sz w:val="20"/>
          <w:szCs w:val="20"/>
        </w:rPr>
        <w:t>and ALT-106</w:t>
      </w:r>
    </w:p>
    <w:tbl>
      <w:tblPr>
        <w:tblW w:w="8208"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000" w:firstRow="0" w:lastRow="0" w:firstColumn="0" w:lastColumn="0" w:noHBand="0" w:noVBand="0"/>
      </w:tblPr>
      <w:tblGrid>
        <w:gridCol w:w="8208"/>
      </w:tblGrid>
      <w:tr w:rsidR="005C5992" w:rsidRPr="00F85138" w14:paraId="76D946DB" w14:textId="77777777" w:rsidTr="00534288">
        <w:trPr>
          <w:trHeight w:val="720"/>
          <w:jc w:val="center"/>
        </w:trPr>
        <w:tc>
          <w:tcPr>
            <w:tcW w:w="8208" w:type="dxa"/>
            <w:vAlign w:val="center"/>
          </w:tcPr>
          <w:p w14:paraId="529824A6" w14:textId="75160D27" w:rsidR="005C5992" w:rsidRPr="00F85138" w:rsidRDefault="005C5992" w:rsidP="00B87BC0">
            <w:pPr>
              <w:pStyle w:val="NoSpacing"/>
              <w:jc w:val="center"/>
              <w:rPr>
                <w:rFonts w:ascii="Arial" w:hAnsi="Arial" w:cs="Arial"/>
                <w:sz w:val="20"/>
                <w:szCs w:val="20"/>
              </w:rPr>
            </w:pPr>
            <w:r>
              <w:rPr>
                <w:rFonts w:ascii="Arial" w:hAnsi="Arial" w:cs="Arial"/>
                <w:sz w:val="20"/>
                <w:szCs w:val="20"/>
              </w:rPr>
              <w:t>C</w:t>
            </w:r>
            <w:r w:rsidRPr="00F85138">
              <w:rPr>
                <w:rFonts w:ascii="Arial" w:hAnsi="Arial" w:cs="Arial"/>
                <w:sz w:val="20"/>
                <w:szCs w:val="20"/>
              </w:rPr>
              <w:t xml:space="preserve"> </w:t>
            </w:r>
            <w:r>
              <w:rPr>
                <w:rFonts w:ascii="Arial" w:hAnsi="Arial" w:cs="Arial"/>
                <w:sz w:val="20"/>
                <w:szCs w:val="20"/>
              </w:rPr>
              <w:t xml:space="preserve">(ppmvd) </w:t>
            </w:r>
            <w:r w:rsidRPr="00F85138">
              <w:rPr>
                <w:rFonts w:ascii="Arial" w:hAnsi="Arial" w:cs="Arial"/>
                <w:sz w:val="20"/>
                <w:szCs w:val="20"/>
              </w:rPr>
              <w:t>= (</w:t>
            </w:r>
            <w:r>
              <w:rPr>
                <w:rFonts w:ascii="Arial" w:hAnsi="Arial" w:cs="Arial"/>
                <w:sz w:val="20"/>
                <w:szCs w:val="20"/>
              </w:rPr>
              <w:t>C</w:t>
            </w:r>
            <w:r w:rsidRPr="00F85138">
              <w:rPr>
                <w:rFonts w:ascii="Arial" w:hAnsi="Arial" w:cs="Arial"/>
                <w:sz w:val="20"/>
                <w:szCs w:val="20"/>
              </w:rPr>
              <w:t>)</w:t>
            </w:r>
            <w:r>
              <w:rPr>
                <w:rFonts w:ascii="Arial" w:hAnsi="Arial" w:cs="Arial"/>
                <w:sz w:val="20"/>
                <w:szCs w:val="20"/>
              </w:rPr>
              <w:t xml:space="preserve"> (ppmvw)</w:t>
            </w:r>
            <w:r w:rsidRPr="00F85138">
              <w:rPr>
                <w:rFonts w:ascii="Arial" w:hAnsi="Arial" w:cs="Arial"/>
                <w:sz w:val="20"/>
                <w:szCs w:val="20"/>
              </w:rPr>
              <w:t xml:space="preserve"> </w:t>
            </w:r>
            <w:r>
              <w:rPr>
                <w:rFonts w:ascii="Arial" w:hAnsi="Arial" w:cs="Arial"/>
                <w:sz w:val="20"/>
                <w:szCs w:val="20"/>
              </w:rPr>
              <w:t xml:space="preserve">/ </w:t>
            </w:r>
            <w:r w:rsidRPr="002A04EF">
              <w:rPr>
                <w:rFonts w:ascii="Arial" w:hAnsi="Arial" w:cs="Arial"/>
                <w:sz w:val="20"/>
                <w:szCs w:val="20"/>
              </w:rPr>
              <w:t>[</w:t>
            </w:r>
            <w:r>
              <w:rPr>
                <w:rFonts w:ascii="Arial" w:hAnsi="Arial" w:cs="Arial"/>
                <w:sz w:val="20"/>
                <w:szCs w:val="20"/>
              </w:rPr>
              <w:t>(1 - Bws</w:t>
            </w:r>
            <w:r w:rsidRPr="002A04EF">
              <w:rPr>
                <w:rFonts w:ascii="Arial" w:hAnsi="Arial" w:cs="Arial"/>
                <w:sz w:val="20"/>
                <w:szCs w:val="20"/>
              </w:rPr>
              <w:t>)</w:t>
            </w:r>
            <w:r>
              <w:rPr>
                <w:rFonts w:ascii="Arial" w:hAnsi="Arial" w:cs="Arial"/>
                <w:sz w:val="20"/>
                <w:szCs w:val="20"/>
              </w:rPr>
              <w:t>]</w:t>
            </w:r>
          </w:p>
          <w:p w14:paraId="31C2E8E5" w14:textId="77777777" w:rsidR="005C5992" w:rsidRDefault="005C5992" w:rsidP="00B87BC0">
            <w:pPr>
              <w:pStyle w:val="NoSpacing"/>
              <w:jc w:val="center"/>
              <w:rPr>
                <w:rFonts w:ascii="Arial" w:hAnsi="Arial" w:cs="Arial"/>
                <w:sz w:val="20"/>
                <w:szCs w:val="20"/>
              </w:rPr>
            </w:pPr>
          </w:p>
          <w:p w14:paraId="1D6D64F2" w14:textId="48DE950E" w:rsidR="005C5992" w:rsidRPr="00F85138" w:rsidRDefault="005C5992" w:rsidP="00B87BC0">
            <w:pPr>
              <w:pStyle w:val="NoSpacing"/>
              <w:jc w:val="center"/>
              <w:rPr>
                <w:rFonts w:ascii="Arial" w:hAnsi="Arial" w:cs="Arial"/>
                <w:sz w:val="20"/>
                <w:szCs w:val="20"/>
              </w:rPr>
            </w:pPr>
            <w:r w:rsidRPr="00F85138">
              <w:rPr>
                <w:rFonts w:ascii="Arial" w:hAnsi="Arial" w:cs="Arial"/>
                <w:sz w:val="20"/>
                <w:szCs w:val="20"/>
              </w:rPr>
              <w:t xml:space="preserve">Where:  </w:t>
            </w:r>
            <w:r>
              <w:rPr>
                <w:rFonts w:ascii="Arial" w:hAnsi="Arial" w:cs="Arial"/>
                <w:sz w:val="20"/>
                <w:szCs w:val="20"/>
              </w:rPr>
              <w:t>C</w:t>
            </w:r>
            <w:r w:rsidRPr="00F85138">
              <w:rPr>
                <w:rFonts w:ascii="Arial" w:hAnsi="Arial" w:cs="Arial"/>
                <w:sz w:val="20"/>
                <w:szCs w:val="20"/>
              </w:rPr>
              <w:t xml:space="preserve"> = </w:t>
            </w:r>
            <w:r>
              <w:rPr>
                <w:rFonts w:ascii="Arial" w:hAnsi="Arial" w:cs="Arial"/>
                <w:sz w:val="20"/>
                <w:szCs w:val="20"/>
              </w:rPr>
              <w:t>Emission</w:t>
            </w:r>
            <w:r w:rsidRPr="00F85138">
              <w:rPr>
                <w:rFonts w:ascii="Arial" w:hAnsi="Arial" w:cs="Arial"/>
                <w:sz w:val="20"/>
                <w:szCs w:val="20"/>
              </w:rPr>
              <w:t xml:space="preserve"> </w:t>
            </w:r>
            <w:r>
              <w:rPr>
                <w:rFonts w:ascii="Arial" w:hAnsi="Arial" w:cs="Arial"/>
                <w:sz w:val="20"/>
                <w:szCs w:val="20"/>
              </w:rPr>
              <w:t>Concentration</w:t>
            </w:r>
            <w:r w:rsidR="00FA3E9B">
              <w:rPr>
                <w:rFonts w:ascii="Arial" w:hAnsi="Arial" w:cs="Arial"/>
                <w:sz w:val="20"/>
                <w:szCs w:val="20"/>
              </w:rPr>
              <w:t>,</w:t>
            </w:r>
            <w:r w:rsidRPr="00F85138">
              <w:rPr>
                <w:rFonts w:ascii="Arial" w:hAnsi="Arial" w:cs="Arial"/>
                <w:sz w:val="20"/>
                <w:szCs w:val="20"/>
              </w:rPr>
              <w:t xml:space="preserve"> [</w:t>
            </w:r>
            <w:r w:rsidRPr="002A04EF">
              <w:rPr>
                <w:rFonts w:ascii="Arial" w:hAnsi="Arial" w:cs="Arial"/>
                <w:sz w:val="20"/>
                <w:szCs w:val="20"/>
              </w:rPr>
              <w:t>ppm</w:t>
            </w:r>
            <w:r>
              <w:rPr>
                <w:rFonts w:ascii="Arial" w:hAnsi="Arial" w:cs="Arial"/>
                <w:sz w:val="20"/>
                <w:szCs w:val="20"/>
              </w:rPr>
              <w:t>vd</w:t>
            </w:r>
            <w:r w:rsidRPr="00F85138">
              <w:rPr>
                <w:rFonts w:ascii="Arial" w:hAnsi="Arial" w:cs="Arial"/>
                <w:sz w:val="20"/>
                <w:szCs w:val="20"/>
              </w:rPr>
              <w:t>]</w:t>
            </w:r>
          </w:p>
          <w:p w14:paraId="08C663E5" w14:textId="2B9EF289" w:rsidR="005C5992" w:rsidRDefault="005C5992" w:rsidP="00B87BC0">
            <w:pPr>
              <w:pStyle w:val="NoSpacing"/>
              <w:jc w:val="center"/>
              <w:rPr>
                <w:rFonts w:ascii="Arial" w:hAnsi="Arial" w:cs="Arial"/>
                <w:sz w:val="20"/>
                <w:szCs w:val="20"/>
              </w:rPr>
            </w:pPr>
            <w:r w:rsidRPr="0055793D">
              <w:rPr>
                <w:rFonts w:ascii="Arial" w:hAnsi="Arial" w:cs="Arial"/>
                <w:sz w:val="20"/>
                <w:szCs w:val="20"/>
              </w:rPr>
              <w:t>C</w:t>
            </w:r>
            <w:r w:rsidRPr="005C5992">
              <w:rPr>
                <w:rFonts w:ascii="Arial" w:hAnsi="Arial" w:cs="Arial"/>
                <w:sz w:val="20"/>
                <w:szCs w:val="20"/>
                <w:vertAlign w:val="subscript"/>
              </w:rPr>
              <w:t>vw</w:t>
            </w:r>
            <w:r w:rsidRPr="0055793D">
              <w:rPr>
                <w:rFonts w:ascii="Arial" w:hAnsi="Arial" w:cs="Arial"/>
                <w:sz w:val="20"/>
                <w:szCs w:val="20"/>
              </w:rPr>
              <w:t xml:space="preserve"> = </w:t>
            </w:r>
            <w:r>
              <w:rPr>
                <w:rFonts w:ascii="Arial" w:hAnsi="Arial" w:cs="Arial"/>
                <w:sz w:val="20"/>
                <w:szCs w:val="20"/>
              </w:rPr>
              <w:t xml:space="preserve">Measured </w:t>
            </w:r>
            <w:r w:rsidRPr="0055793D">
              <w:rPr>
                <w:rFonts w:ascii="Arial" w:hAnsi="Arial" w:cs="Arial"/>
                <w:sz w:val="20"/>
                <w:szCs w:val="20"/>
              </w:rPr>
              <w:t xml:space="preserve">Emission </w:t>
            </w:r>
            <w:r>
              <w:rPr>
                <w:rFonts w:ascii="Arial" w:hAnsi="Arial" w:cs="Arial"/>
                <w:sz w:val="20"/>
                <w:szCs w:val="20"/>
              </w:rPr>
              <w:t>Concentration</w:t>
            </w:r>
            <w:r w:rsidRPr="0055793D">
              <w:rPr>
                <w:rFonts w:ascii="Arial" w:hAnsi="Arial" w:cs="Arial"/>
                <w:sz w:val="20"/>
                <w:szCs w:val="20"/>
              </w:rPr>
              <w:t xml:space="preserve">, </w:t>
            </w:r>
            <w:r>
              <w:rPr>
                <w:rFonts w:ascii="Arial" w:hAnsi="Arial" w:cs="Arial"/>
                <w:sz w:val="20"/>
                <w:szCs w:val="20"/>
              </w:rPr>
              <w:t>[ ppm wet</w:t>
            </w:r>
            <w:r w:rsidRPr="0055793D">
              <w:rPr>
                <w:rFonts w:ascii="Arial" w:hAnsi="Arial" w:cs="Arial"/>
                <w:sz w:val="20"/>
                <w:szCs w:val="20"/>
              </w:rPr>
              <w:t xml:space="preserve"> basis </w:t>
            </w:r>
            <w:r>
              <w:rPr>
                <w:rFonts w:ascii="Arial" w:hAnsi="Arial" w:cs="Arial"/>
                <w:sz w:val="20"/>
                <w:szCs w:val="20"/>
              </w:rPr>
              <w:t>or ppmvw]</w:t>
            </w:r>
          </w:p>
          <w:p w14:paraId="2EBBD4A3" w14:textId="098C290A" w:rsidR="005C5992" w:rsidRPr="00F85138" w:rsidRDefault="005C5992" w:rsidP="00B87BC0">
            <w:pPr>
              <w:pStyle w:val="NoSpacing"/>
              <w:jc w:val="center"/>
              <w:rPr>
                <w:rFonts w:ascii="Arial" w:hAnsi="Arial" w:cs="Arial"/>
                <w:sz w:val="20"/>
                <w:szCs w:val="20"/>
              </w:rPr>
            </w:pPr>
            <w:r w:rsidRPr="005C5992">
              <w:rPr>
                <w:rFonts w:ascii="Arial" w:hAnsi="Arial" w:cs="Arial"/>
                <w:sz w:val="20"/>
                <w:szCs w:val="20"/>
              </w:rPr>
              <w:t>B</w:t>
            </w:r>
            <w:r w:rsidRPr="005C5992">
              <w:rPr>
                <w:rFonts w:ascii="Arial" w:hAnsi="Arial" w:cs="Arial"/>
                <w:sz w:val="20"/>
                <w:szCs w:val="20"/>
                <w:vertAlign w:val="subscript"/>
              </w:rPr>
              <w:t>ws</w:t>
            </w:r>
            <w:r w:rsidRPr="005C5992">
              <w:rPr>
                <w:rFonts w:ascii="Arial" w:hAnsi="Arial" w:cs="Arial"/>
                <w:sz w:val="20"/>
                <w:szCs w:val="20"/>
              </w:rPr>
              <w:t xml:space="preserve"> = Moisture Content of Stack Gas, (%)</w:t>
            </w:r>
          </w:p>
        </w:tc>
      </w:tr>
    </w:tbl>
    <w:p w14:paraId="0B6ECE70" w14:textId="77777777" w:rsidR="00D91C6D" w:rsidRDefault="00D91C6D">
      <w:pPr>
        <w:rPr>
          <w:rFonts w:ascii="Arial" w:hAnsi="Arial" w:cs="Arial"/>
          <w:sz w:val="20"/>
          <w:szCs w:val="20"/>
        </w:rPr>
      </w:pPr>
      <w:r>
        <w:rPr>
          <w:rFonts w:ascii="Arial" w:hAnsi="Arial" w:cs="Arial"/>
          <w:sz w:val="20"/>
          <w:szCs w:val="20"/>
        </w:rPr>
        <w:br w:type="page"/>
      </w:r>
    </w:p>
    <w:p w14:paraId="70667E2E" w14:textId="6D5C6577" w:rsidR="00937E03" w:rsidRPr="00D6031B" w:rsidRDefault="009F1CCB" w:rsidP="00231A26">
      <w:pPr>
        <w:pStyle w:val="NoSpacing"/>
        <w:numPr>
          <w:ilvl w:val="0"/>
          <w:numId w:val="7"/>
        </w:numPr>
        <w:ind w:left="547" w:hanging="547"/>
        <w:jc w:val="both"/>
        <w:rPr>
          <w:rFonts w:ascii="Arial" w:hAnsi="Arial" w:cs="Arial"/>
          <w:sz w:val="20"/>
          <w:szCs w:val="20"/>
        </w:rPr>
      </w:pPr>
      <w:r>
        <w:rPr>
          <w:rFonts w:ascii="Arial" w:hAnsi="Arial" w:cs="Arial"/>
          <w:sz w:val="20"/>
          <w:szCs w:val="20"/>
        </w:rPr>
        <w:lastRenderedPageBreak/>
        <w:t xml:space="preserve">Calculate the </w:t>
      </w:r>
      <w:r w:rsidR="00937E03">
        <w:rPr>
          <w:rFonts w:ascii="Arial" w:hAnsi="Arial" w:cs="Arial"/>
          <w:sz w:val="20"/>
          <w:szCs w:val="20"/>
        </w:rPr>
        <w:t xml:space="preserve">Emission </w:t>
      </w:r>
      <w:r w:rsidR="00A31B12">
        <w:rPr>
          <w:rFonts w:ascii="Arial" w:hAnsi="Arial" w:cs="Arial"/>
          <w:sz w:val="20"/>
          <w:szCs w:val="20"/>
        </w:rPr>
        <w:t>Concentration</w:t>
      </w:r>
      <w:r w:rsidR="0024633A">
        <w:rPr>
          <w:rFonts w:ascii="Arial" w:hAnsi="Arial" w:cs="Arial"/>
          <w:sz w:val="20"/>
          <w:szCs w:val="20"/>
        </w:rPr>
        <w:t xml:space="preserve"> (C)</w:t>
      </w:r>
      <w:r w:rsidR="00DF6E96">
        <w:rPr>
          <w:rFonts w:ascii="Arial" w:hAnsi="Arial" w:cs="Arial"/>
          <w:sz w:val="20"/>
          <w:szCs w:val="20"/>
        </w:rPr>
        <w:t xml:space="preserve">, (ppmvd </w:t>
      </w:r>
      <w:r w:rsidR="00A31B12">
        <w:rPr>
          <w:rFonts w:ascii="Arial" w:hAnsi="Arial" w:cs="Arial"/>
          <w:sz w:val="20"/>
          <w:szCs w:val="20"/>
        </w:rPr>
        <w:t>@ 15% O</w:t>
      </w:r>
      <w:r w:rsidR="00A31B12" w:rsidRPr="00A31B12">
        <w:rPr>
          <w:rFonts w:ascii="Arial" w:hAnsi="Arial" w:cs="Arial"/>
          <w:sz w:val="20"/>
          <w:szCs w:val="20"/>
          <w:vertAlign w:val="subscript"/>
        </w:rPr>
        <w:t>2</w:t>
      </w:r>
      <w:r w:rsidR="00DF6E96">
        <w:rPr>
          <w:rFonts w:ascii="Arial" w:hAnsi="Arial" w:cs="Arial"/>
          <w:sz w:val="20"/>
          <w:szCs w:val="20"/>
        </w:rPr>
        <w:t>)</w:t>
      </w:r>
      <w:r>
        <w:rPr>
          <w:rFonts w:ascii="Arial" w:hAnsi="Arial" w:cs="Arial"/>
          <w:sz w:val="20"/>
          <w:szCs w:val="20"/>
        </w:rPr>
        <w:t xml:space="preserve"> as follows:</w:t>
      </w:r>
    </w:p>
    <w:p w14:paraId="112BF6FD" w14:textId="77777777" w:rsidR="004B60B2" w:rsidRDefault="004B60B2" w:rsidP="00937E03">
      <w:pPr>
        <w:pStyle w:val="NoSpacing"/>
        <w:rPr>
          <w:rFonts w:ascii="Arial" w:hAnsi="Arial" w:cs="Arial"/>
          <w:sz w:val="20"/>
          <w:szCs w:val="20"/>
        </w:rPr>
      </w:pPr>
    </w:p>
    <w:p w14:paraId="0E8ECBFF" w14:textId="410292CE" w:rsidR="00534288" w:rsidRDefault="00534288" w:rsidP="00534288">
      <w:pPr>
        <w:pStyle w:val="NoSpacing"/>
        <w:ind w:left="720"/>
        <w:jc w:val="center"/>
        <w:rPr>
          <w:rFonts w:ascii="Arial" w:hAnsi="Arial" w:cs="Arial"/>
          <w:sz w:val="20"/>
          <w:szCs w:val="20"/>
        </w:rPr>
      </w:pPr>
      <w:r w:rsidRPr="000B37E2">
        <w:rPr>
          <w:rFonts w:ascii="Arial" w:hAnsi="Arial" w:cs="Arial"/>
          <w:b/>
          <w:bCs/>
          <w:sz w:val="20"/>
          <w:szCs w:val="20"/>
        </w:rPr>
        <w:t xml:space="preserve">Table </w:t>
      </w:r>
      <w:r w:rsidR="00AA2A8D">
        <w:rPr>
          <w:rFonts w:ascii="Arial" w:hAnsi="Arial" w:cs="Arial"/>
          <w:b/>
          <w:bCs/>
          <w:sz w:val="20"/>
          <w:szCs w:val="20"/>
        </w:rPr>
        <w:t>70</w:t>
      </w:r>
      <w:r w:rsidR="0094208B">
        <w:rPr>
          <w:rFonts w:ascii="Arial" w:hAnsi="Arial" w:cs="Arial"/>
          <w:b/>
          <w:bCs/>
          <w:sz w:val="20"/>
          <w:szCs w:val="20"/>
        </w:rPr>
        <w:t>.</w:t>
      </w:r>
      <w:r w:rsidRPr="000B37E2">
        <w:rPr>
          <w:rFonts w:ascii="Arial" w:hAnsi="Arial" w:cs="Arial"/>
          <w:b/>
          <w:bCs/>
          <w:sz w:val="20"/>
          <w:szCs w:val="20"/>
        </w:rPr>
        <w:t xml:space="preserve"> </w:t>
      </w:r>
      <w:r>
        <w:rPr>
          <w:rFonts w:ascii="Arial" w:hAnsi="Arial" w:cs="Arial"/>
          <w:b/>
          <w:bCs/>
          <w:sz w:val="20"/>
          <w:szCs w:val="20"/>
        </w:rPr>
        <w:t>Emission Conc</w:t>
      </w:r>
      <w:r w:rsidR="002A104C">
        <w:rPr>
          <w:rFonts w:ascii="Arial" w:hAnsi="Arial" w:cs="Arial"/>
          <w:b/>
          <w:bCs/>
          <w:sz w:val="20"/>
          <w:szCs w:val="20"/>
        </w:rPr>
        <w:t>.</w:t>
      </w:r>
      <w:r w:rsidRPr="00534288">
        <w:rPr>
          <w:rFonts w:ascii="Arial" w:hAnsi="Arial" w:cs="Arial"/>
          <w:b/>
          <w:bCs/>
          <w:sz w:val="20"/>
          <w:szCs w:val="20"/>
        </w:rPr>
        <w:t xml:space="preserve"> @ 15% O</w:t>
      </w:r>
      <w:r w:rsidRPr="00534288">
        <w:rPr>
          <w:rFonts w:ascii="Arial" w:hAnsi="Arial" w:cs="Arial"/>
          <w:b/>
          <w:bCs/>
          <w:sz w:val="20"/>
          <w:szCs w:val="20"/>
          <w:vertAlign w:val="subscript"/>
        </w:rPr>
        <w:t xml:space="preserve">2 </w:t>
      </w:r>
      <w:r>
        <w:rPr>
          <w:rFonts w:ascii="Arial" w:hAnsi="Arial" w:cs="Arial"/>
          <w:b/>
          <w:bCs/>
          <w:sz w:val="20"/>
          <w:szCs w:val="20"/>
        </w:rPr>
        <w:t>Calc</w:t>
      </w:r>
      <w:r w:rsidR="002A104C">
        <w:rPr>
          <w:rFonts w:ascii="Arial" w:hAnsi="Arial" w:cs="Arial"/>
          <w:b/>
          <w:bCs/>
          <w:sz w:val="20"/>
          <w:szCs w:val="20"/>
        </w:rPr>
        <w:t>.</w:t>
      </w:r>
      <w:r w:rsidR="00C800D9">
        <w:rPr>
          <w:rFonts w:ascii="Arial" w:hAnsi="Arial" w:cs="Arial"/>
          <w:b/>
          <w:bCs/>
          <w:sz w:val="20"/>
          <w:szCs w:val="20"/>
        </w:rPr>
        <w:t xml:space="preserve"> </w:t>
      </w:r>
      <w:r w:rsidR="00C800D9" w:rsidRPr="00C800D9">
        <w:rPr>
          <w:rFonts w:ascii="Arial" w:hAnsi="Arial" w:cs="Arial"/>
          <w:b/>
          <w:bCs/>
          <w:sz w:val="20"/>
          <w:szCs w:val="20"/>
        </w:rPr>
        <w:t xml:space="preserve">for M7E, </w:t>
      </w:r>
      <w:r w:rsidR="00B2534F">
        <w:rPr>
          <w:rFonts w:ascii="Arial" w:hAnsi="Arial" w:cs="Arial"/>
          <w:b/>
          <w:bCs/>
          <w:sz w:val="20"/>
          <w:szCs w:val="20"/>
        </w:rPr>
        <w:t>M</w:t>
      </w:r>
      <w:r w:rsidR="00C800D9" w:rsidRPr="00C800D9">
        <w:rPr>
          <w:rFonts w:ascii="Arial" w:hAnsi="Arial" w:cs="Arial"/>
          <w:b/>
          <w:bCs/>
          <w:sz w:val="20"/>
          <w:szCs w:val="20"/>
        </w:rPr>
        <w:t xml:space="preserve">10, </w:t>
      </w:r>
      <w:r w:rsidR="00B2534F">
        <w:rPr>
          <w:rFonts w:ascii="Arial" w:hAnsi="Arial" w:cs="Arial"/>
          <w:b/>
          <w:bCs/>
          <w:sz w:val="20"/>
          <w:szCs w:val="20"/>
        </w:rPr>
        <w:t>M</w:t>
      </w:r>
      <w:r w:rsidR="00C800D9" w:rsidRPr="00C800D9">
        <w:rPr>
          <w:rFonts w:ascii="Arial" w:hAnsi="Arial" w:cs="Arial"/>
          <w:b/>
          <w:bCs/>
          <w:sz w:val="20"/>
          <w:szCs w:val="20"/>
        </w:rPr>
        <w:t xml:space="preserve">25A, </w:t>
      </w:r>
      <w:r w:rsidR="002A104C">
        <w:rPr>
          <w:rFonts w:ascii="Arial" w:hAnsi="Arial" w:cs="Arial"/>
          <w:b/>
          <w:bCs/>
          <w:sz w:val="20"/>
          <w:szCs w:val="20"/>
        </w:rPr>
        <w:t xml:space="preserve">ALT-096, </w:t>
      </w:r>
      <w:r w:rsidR="00C800D9" w:rsidRPr="00C800D9">
        <w:rPr>
          <w:rFonts w:ascii="Arial" w:hAnsi="Arial" w:cs="Arial"/>
          <w:b/>
          <w:bCs/>
          <w:sz w:val="20"/>
          <w:szCs w:val="20"/>
        </w:rPr>
        <w:t>and ALT-106</w:t>
      </w:r>
    </w:p>
    <w:tbl>
      <w:tblPr>
        <w:tblW w:w="8208"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000" w:firstRow="0" w:lastRow="0" w:firstColumn="0" w:lastColumn="0" w:noHBand="0" w:noVBand="0"/>
      </w:tblPr>
      <w:tblGrid>
        <w:gridCol w:w="8208"/>
      </w:tblGrid>
      <w:tr w:rsidR="00937E03" w:rsidRPr="00F85138" w14:paraId="537109E3" w14:textId="77777777" w:rsidTr="00534288">
        <w:trPr>
          <w:trHeight w:val="720"/>
          <w:jc w:val="center"/>
        </w:trPr>
        <w:tc>
          <w:tcPr>
            <w:tcW w:w="8208" w:type="dxa"/>
            <w:vAlign w:val="center"/>
          </w:tcPr>
          <w:p w14:paraId="4BF35DD4" w14:textId="5CBA28E0" w:rsidR="00937E03" w:rsidRPr="00F85138" w:rsidRDefault="002A04EF" w:rsidP="00C95300">
            <w:pPr>
              <w:pStyle w:val="NoSpacing"/>
              <w:jc w:val="center"/>
              <w:rPr>
                <w:rFonts w:ascii="Arial" w:hAnsi="Arial" w:cs="Arial"/>
                <w:sz w:val="20"/>
                <w:szCs w:val="20"/>
              </w:rPr>
            </w:pPr>
            <w:r>
              <w:rPr>
                <w:rFonts w:ascii="Arial" w:hAnsi="Arial" w:cs="Arial"/>
                <w:sz w:val="20"/>
                <w:szCs w:val="20"/>
              </w:rPr>
              <w:t>C</w:t>
            </w:r>
            <w:r w:rsidR="00937E03" w:rsidRPr="00F85138">
              <w:rPr>
                <w:rFonts w:ascii="Arial" w:hAnsi="Arial" w:cs="Arial"/>
                <w:sz w:val="20"/>
                <w:szCs w:val="20"/>
              </w:rPr>
              <w:t xml:space="preserve"> </w:t>
            </w:r>
            <w:r w:rsidR="00937E03">
              <w:rPr>
                <w:rFonts w:ascii="Arial" w:hAnsi="Arial" w:cs="Arial"/>
                <w:sz w:val="20"/>
                <w:szCs w:val="20"/>
              </w:rPr>
              <w:t>(</w:t>
            </w:r>
            <w:r>
              <w:rPr>
                <w:rFonts w:ascii="Arial" w:hAnsi="Arial" w:cs="Arial"/>
                <w:sz w:val="20"/>
                <w:szCs w:val="20"/>
              </w:rPr>
              <w:t>ppm @ 15% O</w:t>
            </w:r>
            <w:r w:rsidRPr="002A04EF">
              <w:rPr>
                <w:rFonts w:ascii="Arial" w:hAnsi="Arial" w:cs="Arial"/>
                <w:sz w:val="20"/>
                <w:szCs w:val="20"/>
                <w:vertAlign w:val="subscript"/>
              </w:rPr>
              <w:t>2</w:t>
            </w:r>
            <w:r w:rsidR="00937E03">
              <w:rPr>
                <w:rFonts w:ascii="Arial" w:hAnsi="Arial" w:cs="Arial"/>
                <w:sz w:val="20"/>
                <w:szCs w:val="20"/>
              </w:rPr>
              <w:t xml:space="preserve">) </w:t>
            </w:r>
            <w:r w:rsidR="00937E03" w:rsidRPr="00F85138">
              <w:rPr>
                <w:rFonts w:ascii="Arial" w:hAnsi="Arial" w:cs="Arial"/>
                <w:sz w:val="20"/>
                <w:szCs w:val="20"/>
              </w:rPr>
              <w:t xml:space="preserve">= </w:t>
            </w:r>
            <w:r w:rsidR="00937E03">
              <w:rPr>
                <w:rFonts w:ascii="Arial" w:hAnsi="Arial" w:cs="Arial"/>
                <w:sz w:val="20"/>
                <w:szCs w:val="20"/>
              </w:rPr>
              <w:t>[</w:t>
            </w:r>
            <w:r w:rsidR="00937E03" w:rsidRPr="00F85138">
              <w:rPr>
                <w:rFonts w:ascii="Arial" w:hAnsi="Arial" w:cs="Arial"/>
                <w:sz w:val="20"/>
                <w:szCs w:val="20"/>
              </w:rPr>
              <w:t>(</w:t>
            </w:r>
            <w:r w:rsidR="00937E03">
              <w:rPr>
                <w:rFonts w:ascii="Arial" w:hAnsi="Arial" w:cs="Arial"/>
                <w:sz w:val="20"/>
                <w:szCs w:val="20"/>
              </w:rPr>
              <w:t>C</w:t>
            </w:r>
            <w:r w:rsidR="00937E03" w:rsidRPr="00F85138">
              <w:rPr>
                <w:rFonts w:ascii="Arial" w:hAnsi="Arial" w:cs="Arial"/>
                <w:sz w:val="20"/>
                <w:szCs w:val="20"/>
              </w:rPr>
              <w:t>)</w:t>
            </w:r>
            <w:r w:rsidR="00C82EE9">
              <w:rPr>
                <w:rFonts w:ascii="Arial" w:hAnsi="Arial" w:cs="Arial"/>
                <w:sz w:val="20"/>
                <w:szCs w:val="20"/>
              </w:rPr>
              <w:t xml:space="preserve"> (ppmvd)</w:t>
            </w:r>
            <w:r w:rsidR="00937E03" w:rsidRPr="00F85138">
              <w:rPr>
                <w:rFonts w:ascii="Arial" w:hAnsi="Arial" w:cs="Arial"/>
                <w:sz w:val="20"/>
                <w:szCs w:val="20"/>
              </w:rPr>
              <w:t xml:space="preserve"> </w:t>
            </w:r>
            <w:r>
              <w:rPr>
                <w:rFonts w:ascii="Arial" w:hAnsi="Arial" w:cs="Arial"/>
                <w:sz w:val="20"/>
                <w:szCs w:val="20"/>
              </w:rPr>
              <w:t>*</w:t>
            </w:r>
            <w:r w:rsidRPr="002A04EF">
              <w:rPr>
                <w:rFonts w:ascii="Arial" w:hAnsi="Arial" w:cs="Arial"/>
                <w:sz w:val="20"/>
                <w:szCs w:val="20"/>
              </w:rPr>
              <w:t xml:space="preserve"> [</w:t>
            </w:r>
            <w:r>
              <w:rPr>
                <w:rFonts w:ascii="Arial" w:hAnsi="Arial" w:cs="Arial"/>
                <w:sz w:val="20"/>
                <w:szCs w:val="20"/>
              </w:rPr>
              <w:t>(</w:t>
            </w:r>
            <w:r w:rsidRPr="002A04EF">
              <w:rPr>
                <w:rFonts w:ascii="Arial" w:hAnsi="Arial" w:cs="Arial"/>
                <w:sz w:val="20"/>
                <w:szCs w:val="20"/>
              </w:rPr>
              <w:t xml:space="preserve">20.9 </w:t>
            </w:r>
            <w:r>
              <w:rPr>
                <w:rFonts w:ascii="Arial" w:hAnsi="Arial" w:cs="Arial"/>
                <w:sz w:val="20"/>
                <w:szCs w:val="20"/>
              </w:rPr>
              <w:t>– O</w:t>
            </w:r>
            <w:r w:rsidRPr="002A04EF">
              <w:rPr>
                <w:rFonts w:ascii="Arial" w:hAnsi="Arial" w:cs="Arial"/>
                <w:sz w:val="20"/>
                <w:szCs w:val="20"/>
                <w:vertAlign w:val="subscript"/>
              </w:rPr>
              <w:t>2</w:t>
            </w:r>
            <w:r>
              <w:rPr>
                <w:rFonts w:ascii="Arial" w:hAnsi="Arial" w:cs="Arial"/>
                <w:sz w:val="20"/>
                <w:szCs w:val="20"/>
                <w:vertAlign w:val="subscript"/>
              </w:rPr>
              <w:t>d</w:t>
            </w:r>
            <w:r>
              <w:rPr>
                <w:rFonts w:ascii="Arial" w:hAnsi="Arial" w:cs="Arial"/>
                <w:sz w:val="20"/>
                <w:szCs w:val="20"/>
              </w:rPr>
              <w:t xml:space="preserve">, corrected) </w:t>
            </w:r>
            <w:r w:rsidRPr="002A04EF">
              <w:rPr>
                <w:rFonts w:ascii="Arial" w:hAnsi="Arial" w:cs="Arial"/>
                <w:sz w:val="20"/>
                <w:szCs w:val="20"/>
              </w:rPr>
              <w:t>/ (20.9 - %O</w:t>
            </w:r>
            <w:r w:rsidRPr="002A04EF">
              <w:rPr>
                <w:rFonts w:ascii="Arial" w:hAnsi="Arial" w:cs="Arial"/>
                <w:sz w:val="20"/>
                <w:szCs w:val="20"/>
                <w:vertAlign w:val="subscript"/>
              </w:rPr>
              <w:t>2d</w:t>
            </w:r>
            <w:r>
              <w:rPr>
                <w:rFonts w:ascii="Arial" w:hAnsi="Arial" w:cs="Arial"/>
                <w:sz w:val="20"/>
                <w:szCs w:val="20"/>
              </w:rPr>
              <w:t>, measured</w:t>
            </w:r>
            <w:r w:rsidRPr="002A04EF">
              <w:rPr>
                <w:rFonts w:ascii="Arial" w:hAnsi="Arial" w:cs="Arial"/>
                <w:sz w:val="20"/>
                <w:szCs w:val="20"/>
              </w:rPr>
              <w:t>)]</w:t>
            </w:r>
          </w:p>
          <w:p w14:paraId="52637DCF" w14:textId="5DC248CE" w:rsidR="00937E03" w:rsidRDefault="00937E03" w:rsidP="00C95300">
            <w:pPr>
              <w:pStyle w:val="NoSpacing"/>
              <w:jc w:val="center"/>
              <w:rPr>
                <w:rFonts w:ascii="Arial" w:hAnsi="Arial" w:cs="Arial"/>
                <w:sz w:val="20"/>
                <w:szCs w:val="20"/>
              </w:rPr>
            </w:pPr>
          </w:p>
          <w:p w14:paraId="4DDE4856" w14:textId="63AEB471" w:rsidR="00937E03" w:rsidRPr="00F85138" w:rsidRDefault="00937E03" w:rsidP="00C95300">
            <w:pPr>
              <w:pStyle w:val="NoSpacing"/>
              <w:jc w:val="center"/>
              <w:rPr>
                <w:rFonts w:ascii="Arial" w:hAnsi="Arial" w:cs="Arial"/>
                <w:sz w:val="20"/>
                <w:szCs w:val="20"/>
              </w:rPr>
            </w:pPr>
            <w:r w:rsidRPr="00F85138">
              <w:rPr>
                <w:rFonts w:ascii="Arial" w:hAnsi="Arial" w:cs="Arial"/>
                <w:sz w:val="20"/>
                <w:szCs w:val="20"/>
              </w:rPr>
              <w:t xml:space="preserve">Where:  </w:t>
            </w:r>
            <w:r w:rsidR="002A04EF">
              <w:rPr>
                <w:rFonts w:ascii="Arial" w:hAnsi="Arial" w:cs="Arial"/>
                <w:sz w:val="20"/>
                <w:szCs w:val="20"/>
              </w:rPr>
              <w:t>C</w:t>
            </w:r>
            <w:r w:rsidR="0040458E" w:rsidRPr="0040458E">
              <w:rPr>
                <w:rFonts w:ascii="Arial" w:hAnsi="Arial" w:cs="Arial"/>
                <w:sz w:val="20"/>
                <w:szCs w:val="20"/>
                <w:vertAlign w:val="subscript"/>
              </w:rPr>
              <w:t>(</w:t>
            </w:r>
            <w:r w:rsidR="005C5992" w:rsidRPr="005C5992">
              <w:rPr>
                <w:rFonts w:ascii="Arial" w:hAnsi="Arial" w:cs="Arial"/>
                <w:sz w:val="20"/>
                <w:szCs w:val="20"/>
                <w:vertAlign w:val="subscript"/>
              </w:rPr>
              <w:t>15</w:t>
            </w:r>
            <w:r w:rsidR="0040458E">
              <w:rPr>
                <w:rFonts w:ascii="Arial" w:hAnsi="Arial" w:cs="Arial"/>
                <w:sz w:val="20"/>
                <w:szCs w:val="20"/>
                <w:vertAlign w:val="subscript"/>
              </w:rPr>
              <w:t>%O</w:t>
            </w:r>
            <w:r w:rsidR="0040458E" w:rsidRPr="0040458E">
              <w:rPr>
                <w:rFonts w:ascii="Arial" w:hAnsi="Arial" w:cs="Arial"/>
                <w:sz w:val="20"/>
                <w:szCs w:val="20"/>
                <w:vertAlign w:val="subscript"/>
              </w:rPr>
              <w:t>2</w:t>
            </w:r>
            <w:r w:rsidR="0040458E">
              <w:rPr>
                <w:rFonts w:ascii="Arial" w:hAnsi="Arial" w:cs="Arial"/>
                <w:sz w:val="20"/>
                <w:szCs w:val="20"/>
                <w:vertAlign w:val="subscript"/>
              </w:rPr>
              <w:t>)</w:t>
            </w:r>
            <w:r w:rsidRPr="00F85138">
              <w:rPr>
                <w:rFonts w:ascii="Arial" w:hAnsi="Arial" w:cs="Arial"/>
                <w:sz w:val="20"/>
                <w:szCs w:val="20"/>
              </w:rPr>
              <w:t xml:space="preserve"> = </w:t>
            </w:r>
            <w:r>
              <w:rPr>
                <w:rFonts w:ascii="Arial" w:hAnsi="Arial" w:cs="Arial"/>
                <w:sz w:val="20"/>
                <w:szCs w:val="20"/>
              </w:rPr>
              <w:t>Emission</w:t>
            </w:r>
            <w:r w:rsidRPr="00F85138">
              <w:rPr>
                <w:rFonts w:ascii="Arial" w:hAnsi="Arial" w:cs="Arial"/>
                <w:sz w:val="20"/>
                <w:szCs w:val="20"/>
              </w:rPr>
              <w:t xml:space="preserve"> </w:t>
            </w:r>
            <w:r w:rsidR="002A04EF">
              <w:rPr>
                <w:rFonts w:ascii="Arial" w:hAnsi="Arial" w:cs="Arial"/>
                <w:sz w:val="20"/>
                <w:szCs w:val="20"/>
              </w:rPr>
              <w:t>Concentration</w:t>
            </w:r>
            <w:r w:rsidR="00231A26">
              <w:rPr>
                <w:rFonts w:ascii="Arial" w:hAnsi="Arial" w:cs="Arial"/>
                <w:sz w:val="20"/>
                <w:szCs w:val="20"/>
              </w:rPr>
              <w:t>,</w:t>
            </w:r>
            <w:r w:rsidRPr="00F85138">
              <w:rPr>
                <w:rFonts w:ascii="Arial" w:hAnsi="Arial" w:cs="Arial"/>
                <w:sz w:val="20"/>
                <w:szCs w:val="20"/>
              </w:rPr>
              <w:t xml:space="preserve"> [</w:t>
            </w:r>
            <w:r w:rsidR="002A04EF" w:rsidRPr="002A04EF">
              <w:rPr>
                <w:rFonts w:ascii="Arial" w:hAnsi="Arial" w:cs="Arial"/>
                <w:sz w:val="20"/>
                <w:szCs w:val="20"/>
              </w:rPr>
              <w:t>ppm @ 15% O</w:t>
            </w:r>
            <w:r w:rsidR="002A04EF" w:rsidRPr="002A04EF">
              <w:rPr>
                <w:rFonts w:ascii="Arial" w:hAnsi="Arial" w:cs="Arial"/>
                <w:sz w:val="20"/>
                <w:szCs w:val="20"/>
                <w:vertAlign w:val="subscript"/>
              </w:rPr>
              <w:t>2</w:t>
            </w:r>
            <w:r w:rsidRPr="00F85138">
              <w:rPr>
                <w:rFonts w:ascii="Arial" w:hAnsi="Arial" w:cs="Arial"/>
                <w:sz w:val="20"/>
                <w:szCs w:val="20"/>
              </w:rPr>
              <w:t>]</w:t>
            </w:r>
          </w:p>
          <w:p w14:paraId="6389F8C9" w14:textId="4D9CA5EB" w:rsidR="00937E03" w:rsidRDefault="00937E03" w:rsidP="00C95300">
            <w:pPr>
              <w:pStyle w:val="NoSpacing"/>
              <w:jc w:val="center"/>
              <w:rPr>
                <w:rFonts w:ascii="Arial" w:hAnsi="Arial" w:cs="Arial"/>
                <w:sz w:val="20"/>
                <w:szCs w:val="20"/>
              </w:rPr>
            </w:pPr>
            <w:r w:rsidRPr="0055793D">
              <w:rPr>
                <w:rFonts w:ascii="Arial" w:hAnsi="Arial" w:cs="Arial"/>
                <w:sz w:val="20"/>
                <w:szCs w:val="20"/>
              </w:rPr>
              <w:t xml:space="preserve">C = </w:t>
            </w:r>
            <w:r>
              <w:rPr>
                <w:rFonts w:ascii="Arial" w:hAnsi="Arial" w:cs="Arial"/>
                <w:sz w:val="20"/>
                <w:szCs w:val="20"/>
              </w:rPr>
              <w:t xml:space="preserve">Measured </w:t>
            </w:r>
            <w:r w:rsidRPr="0055793D">
              <w:rPr>
                <w:rFonts w:ascii="Arial" w:hAnsi="Arial" w:cs="Arial"/>
                <w:sz w:val="20"/>
                <w:szCs w:val="20"/>
              </w:rPr>
              <w:t xml:space="preserve">Emission </w:t>
            </w:r>
            <w:r>
              <w:rPr>
                <w:rFonts w:ascii="Arial" w:hAnsi="Arial" w:cs="Arial"/>
                <w:sz w:val="20"/>
                <w:szCs w:val="20"/>
              </w:rPr>
              <w:t>Concentration</w:t>
            </w:r>
            <w:r w:rsidRPr="0055793D">
              <w:rPr>
                <w:rFonts w:ascii="Arial" w:hAnsi="Arial" w:cs="Arial"/>
                <w:sz w:val="20"/>
                <w:szCs w:val="20"/>
              </w:rPr>
              <w:t xml:space="preserve">, </w:t>
            </w:r>
            <w:r>
              <w:rPr>
                <w:rFonts w:ascii="Arial" w:hAnsi="Arial" w:cs="Arial"/>
                <w:sz w:val="20"/>
                <w:szCs w:val="20"/>
              </w:rPr>
              <w:t xml:space="preserve">[ ppm </w:t>
            </w:r>
            <w:r w:rsidRPr="0055793D">
              <w:rPr>
                <w:rFonts w:ascii="Arial" w:hAnsi="Arial" w:cs="Arial"/>
                <w:sz w:val="20"/>
                <w:szCs w:val="20"/>
              </w:rPr>
              <w:t xml:space="preserve">dry basis </w:t>
            </w:r>
            <w:r>
              <w:rPr>
                <w:rFonts w:ascii="Arial" w:hAnsi="Arial" w:cs="Arial"/>
                <w:sz w:val="20"/>
                <w:szCs w:val="20"/>
              </w:rPr>
              <w:t>or ppmvd]</w:t>
            </w:r>
          </w:p>
          <w:p w14:paraId="3F1A264A" w14:textId="0444E60F" w:rsidR="00937E03" w:rsidRDefault="002A04EF" w:rsidP="00C95300">
            <w:pPr>
              <w:pStyle w:val="NoSpacing"/>
              <w:jc w:val="center"/>
              <w:rPr>
                <w:rFonts w:ascii="Arial" w:hAnsi="Arial" w:cs="Arial"/>
                <w:sz w:val="20"/>
                <w:szCs w:val="20"/>
              </w:rPr>
            </w:pPr>
            <w:r w:rsidRPr="002A04EF">
              <w:rPr>
                <w:rFonts w:ascii="Arial" w:hAnsi="Arial" w:cs="Arial"/>
                <w:sz w:val="20"/>
                <w:szCs w:val="20"/>
              </w:rPr>
              <w:t>O</w:t>
            </w:r>
            <w:r w:rsidRPr="002A04EF">
              <w:rPr>
                <w:rFonts w:ascii="Arial" w:hAnsi="Arial" w:cs="Arial"/>
                <w:sz w:val="20"/>
                <w:szCs w:val="20"/>
                <w:vertAlign w:val="subscript"/>
              </w:rPr>
              <w:t>2</w:t>
            </w:r>
            <w:r>
              <w:rPr>
                <w:rFonts w:ascii="Arial" w:hAnsi="Arial" w:cs="Arial"/>
                <w:sz w:val="20"/>
                <w:szCs w:val="20"/>
              </w:rPr>
              <w:t>, corrected</w:t>
            </w:r>
            <w:r w:rsidRPr="002A04EF">
              <w:rPr>
                <w:rFonts w:ascii="Arial" w:hAnsi="Arial" w:cs="Arial"/>
                <w:sz w:val="20"/>
                <w:szCs w:val="20"/>
              </w:rPr>
              <w:t xml:space="preserve"> = stack oxygen concentration</w:t>
            </w:r>
            <w:r>
              <w:rPr>
                <w:rFonts w:ascii="Arial" w:hAnsi="Arial" w:cs="Arial"/>
                <w:sz w:val="20"/>
                <w:szCs w:val="20"/>
              </w:rPr>
              <w:t xml:space="preserve"> corrected to 15%</w:t>
            </w:r>
            <w:r w:rsidRPr="002A04EF">
              <w:rPr>
                <w:rFonts w:ascii="Arial" w:hAnsi="Arial" w:cs="Arial"/>
                <w:sz w:val="20"/>
                <w:szCs w:val="20"/>
              </w:rPr>
              <w:t>, dry basis [%]</w:t>
            </w:r>
          </w:p>
          <w:p w14:paraId="328C8257" w14:textId="08353B5C" w:rsidR="00937E03" w:rsidRPr="00F85138" w:rsidRDefault="002A04EF" w:rsidP="002A04EF">
            <w:pPr>
              <w:pStyle w:val="NoSpacing"/>
              <w:jc w:val="center"/>
              <w:rPr>
                <w:rFonts w:ascii="Arial" w:hAnsi="Arial" w:cs="Arial"/>
                <w:sz w:val="20"/>
                <w:szCs w:val="20"/>
              </w:rPr>
            </w:pPr>
            <w:r w:rsidRPr="002A04EF">
              <w:rPr>
                <w:rFonts w:ascii="Arial" w:hAnsi="Arial" w:cs="Arial"/>
                <w:sz w:val="20"/>
                <w:szCs w:val="20"/>
              </w:rPr>
              <w:t>O</w:t>
            </w:r>
            <w:r w:rsidRPr="002A04EF">
              <w:rPr>
                <w:rFonts w:ascii="Arial" w:hAnsi="Arial" w:cs="Arial"/>
                <w:sz w:val="20"/>
                <w:szCs w:val="20"/>
                <w:vertAlign w:val="subscript"/>
              </w:rPr>
              <w:t>2</w:t>
            </w:r>
            <w:r w:rsidRPr="002A04EF">
              <w:rPr>
                <w:rFonts w:ascii="Arial" w:hAnsi="Arial" w:cs="Arial"/>
                <w:sz w:val="20"/>
                <w:szCs w:val="20"/>
              </w:rPr>
              <w:t xml:space="preserve">, </w:t>
            </w:r>
            <w:r>
              <w:rPr>
                <w:rFonts w:ascii="Arial" w:hAnsi="Arial" w:cs="Arial"/>
                <w:sz w:val="20"/>
                <w:szCs w:val="20"/>
              </w:rPr>
              <w:t>measured</w:t>
            </w:r>
            <w:r w:rsidRPr="002A04EF">
              <w:rPr>
                <w:rFonts w:ascii="Arial" w:hAnsi="Arial" w:cs="Arial"/>
                <w:sz w:val="20"/>
                <w:szCs w:val="20"/>
              </w:rPr>
              <w:t xml:space="preserve"> = stack oxygen concentration </w:t>
            </w:r>
            <w:r>
              <w:rPr>
                <w:rFonts w:ascii="Arial" w:hAnsi="Arial" w:cs="Arial"/>
                <w:sz w:val="20"/>
                <w:szCs w:val="20"/>
              </w:rPr>
              <w:t>measured during test</w:t>
            </w:r>
            <w:r w:rsidRPr="002A04EF">
              <w:rPr>
                <w:rFonts w:ascii="Arial" w:hAnsi="Arial" w:cs="Arial"/>
                <w:sz w:val="20"/>
                <w:szCs w:val="20"/>
              </w:rPr>
              <w:t>, dry basis [%]</w:t>
            </w:r>
          </w:p>
        </w:tc>
      </w:tr>
    </w:tbl>
    <w:p w14:paraId="435E1967" w14:textId="34F25563" w:rsidR="00444207" w:rsidRDefault="00444207" w:rsidP="00D91C6D">
      <w:pPr>
        <w:spacing w:after="0" w:line="240" w:lineRule="auto"/>
        <w:rPr>
          <w:rFonts w:ascii="Arial" w:hAnsi="Arial" w:cs="Arial"/>
          <w:sz w:val="20"/>
          <w:szCs w:val="20"/>
        </w:rPr>
      </w:pPr>
    </w:p>
    <w:p w14:paraId="6D01F19B" w14:textId="41FE689C" w:rsidR="00D47088" w:rsidRPr="00D6031B" w:rsidRDefault="005C52D9" w:rsidP="00231A26">
      <w:pPr>
        <w:pStyle w:val="NoSpacing"/>
        <w:numPr>
          <w:ilvl w:val="0"/>
          <w:numId w:val="7"/>
        </w:numPr>
        <w:ind w:left="547" w:hanging="547"/>
        <w:jc w:val="both"/>
        <w:rPr>
          <w:rFonts w:ascii="Arial" w:hAnsi="Arial" w:cs="Arial"/>
          <w:sz w:val="20"/>
          <w:szCs w:val="20"/>
        </w:rPr>
      </w:pPr>
      <w:r>
        <w:rPr>
          <w:rFonts w:ascii="Arial" w:hAnsi="Arial" w:cs="Arial"/>
          <w:sz w:val="20"/>
          <w:szCs w:val="20"/>
        </w:rPr>
        <w:t xml:space="preserve">Calculate the </w:t>
      </w:r>
      <w:r w:rsidR="00D6031B">
        <w:rPr>
          <w:rFonts w:ascii="Arial" w:hAnsi="Arial" w:cs="Arial"/>
          <w:sz w:val="20"/>
          <w:szCs w:val="20"/>
        </w:rPr>
        <w:t xml:space="preserve">Emission </w:t>
      </w:r>
      <w:r w:rsidR="00D25F98">
        <w:rPr>
          <w:rFonts w:ascii="Arial" w:hAnsi="Arial" w:cs="Arial"/>
          <w:sz w:val="20"/>
          <w:szCs w:val="20"/>
        </w:rPr>
        <w:t xml:space="preserve">Rate </w:t>
      </w:r>
      <w:r w:rsidR="00D6031B" w:rsidRPr="00D6031B">
        <w:rPr>
          <w:rFonts w:ascii="Arial" w:hAnsi="Arial" w:cs="Arial"/>
          <w:sz w:val="20"/>
          <w:szCs w:val="20"/>
        </w:rPr>
        <w:t>(</w:t>
      </w:r>
      <w:r w:rsidR="00D25F98">
        <w:rPr>
          <w:rFonts w:ascii="Arial" w:hAnsi="Arial" w:cs="Arial"/>
          <w:sz w:val="20"/>
          <w:szCs w:val="20"/>
        </w:rPr>
        <w:t>E</w:t>
      </w:r>
      <w:r w:rsidR="00D6031B" w:rsidRPr="00D6031B">
        <w:rPr>
          <w:rFonts w:ascii="Arial" w:hAnsi="Arial" w:cs="Arial"/>
          <w:sz w:val="20"/>
          <w:szCs w:val="20"/>
        </w:rPr>
        <w:t xml:space="preserve">), </w:t>
      </w:r>
      <w:r w:rsidR="0024633A">
        <w:rPr>
          <w:rFonts w:ascii="Arial" w:hAnsi="Arial" w:cs="Arial"/>
          <w:sz w:val="20"/>
          <w:szCs w:val="20"/>
        </w:rPr>
        <w:t>(</w:t>
      </w:r>
      <w:r w:rsidR="00D25F98">
        <w:rPr>
          <w:rFonts w:ascii="Arial" w:hAnsi="Arial" w:cs="Arial"/>
          <w:sz w:val="20"/>
          <w:szCs w:val="20"/>
        </w:rPr>
        <w:t>lb/hr</w:t>
      </w:r>
      <w:r w:rsidR="0024633A">
        <w:rPr>
          <w:rFonts w:ascii="Arial" w:hAnsi="Arial" w:cs="Arial"/>
          <w:sz w:val="20"/>
          <w:szCs w:val="20"/>
        </w:rPr>
        <w:t>)</w:t>
      </w:r>
      <w:r>
        <w:rPr>
          <w:rFonts w:ascii="Arial" w:hAnsi="Arial" w:cs="Arial"/>
          <w:sz w:val="20"/>
          <w:szCs w:val="20"/>
        </w:rPr>
        <w:t xml:space="preserve"> as follows:</w:t>
      </w:r>
    </w:p>
    <w:p w14:paraId="4AA37DC2" w14:textId="77777777" w:rsidR="004B60B2" w:rsidRDefault="004B60B2" w:rsidP="00D25F98">
      <w:pPr>
        <w:pStyle w:val="NoSpacing"/>
        <w:rPr>
          <w:rFonts w:ascii="Arial" w:hAnsi="Arial" w:cs="Arial"/>
          <w:sz w:val="20"/>
          <w:szCs w:val="20"/>
        </w:rPr>
      </w:pPr>
    </w:p>
    <w:p w14:paraId="1CBAC74B" w14:textId="5B567B72" w:rsidR="00A3314E" w:rsidRDefault="00A3314E" w:rsidP="00A3314E">
      <w:pPr>
        <w:pStyle w:val="NoSpacing"/>
        <w:ind w:left="720"/>
        <w:jc w:val="center"/>
        <w:rPr>
          <w:rFonts w:ascii="Arial" w:hAnsi="Arial" w:cs="Arial"/>
          <w:sz w:val="20"/>
          <w:szCs w:val="20"/>
        </w:rPr>
      </w:pPr>
      <w:r w:rsidRPr="000B37E2">
        <w:rPr>
          <w:rFonts w:ascii="Arial" w:hAnsi="Arial" w:cs="Arial"/>
          <w:b/>
          <w:bCs/>
          <w:sz w:val="20"/>
          <w:szCs w:val="20"/>
        </w:rPr>
        <w:t xml:space="preserve">Table </w:t>
      </w:r>
      <w:r>
        <w:rPr>
          <w:rFonts w:ascii="Arial" w:hAnsi="Arial" w:cs="Arial"/>
          <w:b/>
          <w:bCs/>
          <w:sz w:val="20"/>
          <w:szCs w:val="20"/>
        </w:rPr>
        <w:t>7</w:t>
      </w:r>
      <w:r w:rsidR="00AA2A8D">
        <w:rPr>
          <w:rFonts w:ascii="Arial" w:hAnsi="Arial" w:cs="Arial"/>
          <w:b/>
          <w:bCs/>
          <w:sz w:val="20"/>
          <w:szCs w:val="20"/>
        </w:rPr>
        <w:t>1</w:t>
      </w:r>
      <w:r w:rsidR="0094208B">
        <w:rPr>
          <w:rFonts w:ascii="Arial" w:hAnsi="Arial" w:cs="Arial"/>
          <w:b/>
          <w:bCs/>
          <w:sz w:val="20"/>
          <w:szCs w:val="20"/>
        </w:rPr>
        <w:t>.</w:t>
      </w:r>
      <w:r w:rsidRPr="000B37E2">
        <w:rPr>
          <w:rFonts w:ascii="Arial" w:hAnsi="Arial" w:cs="Arial"/>
          <w:b/>
          <w:bCs/>
          <w:sz w:val="20"/>
          <w:szCs w:val="20"/>
        </w:rPr>
        <w:t xml:space="preserve"> </w:t>
      </w:r>
      <w:r>
        <w:rPr>
          <w:rFonts w:ascii="Arial" w:hAnsi="Arial" w:cs="Arial"/>
          <w:b/>
          <w:bCs/>
          <w:sz w:val="20"/>
          <w:szCs w:val="20"/>
        </w:rPr>
        <w:t xml:space="preserve">Emission </w:t>
      </w:r>
      <w:r w:rsidRPr="00C800D9">
        <w:rPr>
          <w:rFonts w:ascii="Arial" w:hAnsi="Arial" w:cs="Arial"/>
          <w:b/>
          <w:bCs/>
          <w:sz w:val="20"/>
          <w:szCs w:val="20"/>
        </w:rPr>
        <w:t xml:space="preserve">Rate </w:t>
      </w:r>
      <w:r w:rsidR="00C800D9" w:rsidRPr="00C800D9">
        <w:rPr>
          <w:rFonts w:ascii="Arial" w:hAnsi="Arial" w:cs="Arial"/>
          <w:b/>
          <w:bCs/>
          <w:sz w:val="20"/>
          <w:szCs w:val="20"/>
        </w:rPr>
        <w:t>(</w:t>
      </w:r>
      <w:r w:rsidR="00C800D9" w:rsidRPr="00C800D9">
        <w:rPr>
          <w:rFonts w:ascii="Arial" w:hAnsi="Arial" w:cs="Arial"/>
          <w:b/>
          <w:bCs/>
          <w:sz w:val="20"/>
          <w:szCs w:val="20"/>
          <w:u w:val="single"/>
        </w:rPr>
        <w:t>lb/hr</w:t>
      </w:r>
      <w:r w:rsidR="00C800D9" w:rsidRPr="00C800D9">
        <w:rPr>
          <w:rFonts w:ascii="Arial" w:hAnsi="Arial" w:cs="Arial"/>
          <w:b/>
          <w:bCs/>
          <w:sz w:val="20"/>
          <w:szCs w:val="20"/>
        </w:rPr>
        <w:t>)</w:t>
      </w:r>
      <w:r w:rsidR="00C800D9">
        <w:rPr>
          <w:rFonts w:ascii="Arial" w:hAnsi="Arial" w:cs="Arial"/>
          <w:b/>
          <w:bCs/>
          <w:sz w:val="20"/>
          <w:szCs w:val="20"/>
          <w:vertAlign w:val="subscript"/>
        </w:rPr>
        <w:t xml:space="preserve"> </w:t>
      </w:r>
      <w:r>
        <w:rPr>
          <w:rFonts w:ascii="Arial" w:hAnsi="Arial" w:cs="Arial"/>
          <w:b/>
          <w:bCs/>
          <w:sz w:val="20"/>
          <w:szCs w:val="20"/>
        </w:rPr>
        <w:t>Calculations</w:t>
      </w:r>
      <w:r w:rsidR="00C800D9">
        <w:rPr>
          <w:rFonts w:ascii="Arial" w:hAnsi="Arial" w:cs="Arial"/>
          <w:b/>
          <w:bCs/>
          <w:sz w:val="20"/>
          <w:szCs w:val="20"/>
        </w:rPr>
        <w:t xml:space="preserve"> </w:t>
      </w:r>
      <w:r w:rsidR="00C800D9" w:rsidRPr="00C800D9">
        <w:rPr>
          <w:rFonts w:ascii="Arial" w:hAnsi="Arial" w:cs="Arial"/>
          <w:b/>
          <w:bCs/>
          <w:sz w:val="20"/>
          <w:szCs w:val="20"/>
        </w:rPr>
        <w:t xml:space="preserve">for M7E, </w:t>
      </w:r>
      <w:r w:rsidR="00B2534F">
        <w:rPr>
          <w:rFonts w:ascii="Arial" w:hAnsi="Arial" w:cs="Arial"/>
          <w:b/>
          <w:bCs/>
          <w:sz w:val="20"/>
          <w:szCs w:val="20"/>
        </w:rPr>
        <w:t>M</w:t>
      </w:r>
      <w:r w:rsidR="00C800D9" w:rsidRPr="00C800D9">
        <w:rPr>
          <w:rFonts w:ascii="Arial" w:hAnsi="Arial" w:cs="Arial"/>
          <w:b/>
          <w:bCs/>
          <w:sz w:val="20"/>
          <w:szCs w:val="20"/>
        </w:rPr>
        <w:t xml:space="preserve">10, </w:t>
      </w:r>
      <w:r w:rsidR="00B2534F">
        <w:rPr>
          <w:rFonts w:ascii="Arial" w:hAnsi="Arial" w:cs="Arial"/>
          <w:b/>
          <w:bCs/>
          <w:sz w:val="20"/>
          <w:szCs w:val="20"/>
        </w:rPr>
        <w:t>M</w:t>
      </w:r>
      <w:r w:rsidR="00C800D9" w:rsidRPr="00C800D9">
        <w:rPr>
          <w:rFonts w:ascii="Arial" w:hAnsi="Arial" w:cs="Arial"/>
          <w:b/>
          <w:bCs/>
          <w:sz w:val="20"/>
          <w:szCs w:val="20"/>
        </w:rPr>
        <w:t>25A, and ALT-106</w:t>
      </w:r>
    </w:p>
    <w:tbl>
      <w:tblPr>
        <w:tblW w:w="8064"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000" w:firstRow="0" w:lastRow="0" w:firstColumn="0" w:lastColumn="0" w:noHBand="0" w:noVBand="0"/>
      </w:tblPr>
      <w:tblGrid>
        <w:gridCol w:w="8064"/>
      </w:tblGrid>
      <w:tr w:rsidR="00D25F98" w:rsidRPr="00F85138" w14:paraId="3873C7C7" w14:textId="77777777" w:rsidTr="00A3314E">
        <w:trPr>
          <w:trHeight w:val="720"/>
          <w:jc w:val="center"/>
        </w:trPr>
        <w:tc>
          <w:tcPr>
            <w:tcW w:w="8064" w:type="dxa"/>
            <w:vAlign w:val="center"/>
          </w:tcPr>
          <w:p w14:paraId="03BCC2C4" w14:textId="3C6068F5" w:rsidR="008C74C8" w:rsidRPr="00F85138" w:rsidRDefault="008C74C8" w:rsidP="008C74C8">
            <w:pPr>
              <w:pStyle w:val="NoSpacing"/>
              <w:jc w:val="center"/>
              <w:rPr>
                <w:rFonts w:ascii="Arial" w:hAnsi="Arial" w:cs="Arial"/>
                <w:sz w:val="20"/>
                <w:szCs w:val="20"/>
              </w:rPr>
            </w:pPr>
            <w:r w:rsidRPr="00D25F98">
              <w:rPr>
                <w:rFonts w:ascii="Arial" w:hAnsi="Arial" w:cs="Arial"/>
                <w:sz w:val="20"/>
                <w:szCs w:val="20"/>
              </w:rPr>
              <w:t>E</w:t>
            </w:r>
            <w:r w:rsidRPr="00F85138">
              <w:rPr>
                <w:rFonts w:ascii="Arial" w:hAnsi="Arial" w:cs="Arial"/>
                <w:sz w:val="20"/>
                <w:szCs w:val="20"/>
              </w:rPr>
              <w:t xml:space="preserve"> </w:t>
            </w:r>
            <w:r>
              <w:rPr>
                <w:rFonts w:ascii="Arial" w:hAnsi="Arial" w:cs="Arial"/>
                <w:sz w:val="20"/>
                <w:szCs w:val="20"/>
              </w:rPr>
              <w:t xml:space="preserve">(lb/hr) </w:t>
            </w:r>
            <w:r w:rsidRPr="00F85138">
              <w:rPr>
                <w:rFonts w:ascii="Arial" w:hAnsi="Arial" w:cs="Arial"/>
                <w:sz w:val="20"/>
                <w:szCs w:val="20"/>
              </w:rPr>
              <w:t xml:space="preserve">= </w:t>
            </w:r>
            <w:r>
              <w:rPr>
                <w:rFonts w:ascii="Arial" w:hAnsi="Arial" w:cs="Arial"/>
                <w:sz w:val="20"/>
                <w:szCs w:val="20"/>
              </w:rPr>
              <w:t>[</w:t>
            </w:r>
            <w:r w:rsidRPr="00F85138">
              <w:rPr>
                <w:rFonts w:ascii="Arial" w:hAnsi="Arial" w:cs="Arial"/>
                <w:sz w:val="20"/>
                <w:szCs w:val="20"/>
              </w:rPr>
              <w:t>(</w:t>
            </w:r>
            <w:r>
              <w:rPr>
                <w:rFonts w:ascii="Arial" w:hAnsi="Arial" w:cs="Arial"/>
                <w:sz w:val="20"/>
                <w:szCs w:val="20"/>
              </w:rPr>
              <w:t>C</w:t>
            </w:r>
            <w:r w:rsidRPr="00F85138">
              <w:rPr>
                <w:rFonts w:ascii="Arial" w:hAnsi="Arial" w:cs="Arial"/>
                <w:sz w:val="20"/>
                <w:szCs w:val="20"/>
              </w:rPr>
              <w:t>)</w:t>
            </w:r>
            <w:r>
              <w:rPr>
                <w:rFonts w:ascii="Arial" w:hAnsi="Arial" w:cs="Arial"/>
                <w:sz w:val="20"/>
                <w:szCs w:val="20"/>
              </w:rPr>
              <w:t xml:space="preserve"> (ppmvd)</w:t>
            </w:r>
            <w:r w:rsidRPr="00F85138">
              <w:rPr>
                <w:rFonts w:ascii="Arial" w:hAnsi="Arial" w:cs="Arial"/>
                <w:sz w:val="20"/>
                <w:szCs w:val="20"/>
              </w:rPr>
              <w:t xml:space="preserve"> </w:t>
            </w:r>
            <w:r>
              <w:rPr>
                <w:rFonts w:ascii="Arial" w:hAnsi="Arial" w:cs="Arial"/>
                <w:sz w:val="20"/>
                <w:szCs w:val="20"/>
              </w:rPr>
              <w:t>/ 1,000,000)] * Q</w:t>
            </w:r>
            <w:r w:rsidRPr="00F17F70">
              <w:rPr>
                <w:rFonts w:ascii="Arial" w:hAnsi="Arial" w:cs="Arial"/>
                <w:sz w:val="20"/>
                <w:szCs w:val="20"/>
                <w:vertAlign w:val="subscript"/>
              </w:rPr>
              <w:t>s</w:t>
            </w:r>
            <w:r>
              <w:rPr>
                <w:rFonts w:ascii="Arial" w:hAnsi="Arial" w:cs="Arial"/>
                <w:sz w:val="20"/>
                <w:szCs w:val="20"/>
              </w:rPr>
              <w:t xml:space="preserve"> (std ft</w:t>
            </w:r>
            <w:r w:rsidRPr="008D61B6">
              <w:rPr>
                <w:rFonts w:ascii="Arial" w:hAnsi="Arial" w:cs="Arial"/>
                <w:sz w:val="20"/>
                <w:szCs w:val="20"/>
                <w:vertAlign w:val="superscript"/>
              </w:rPr>
              <w:t>3</w:t>
            </w:r>
            <w:r>
              <w:rPr>
                <w:rFonts w:ascii="Arial" w:hAnsi="Arial" w:cs="Arial"/>
                <w:sz w:val="20"/>
                <w:szCs w:val="20"/>
              </w:rPr>
              <w:t xml:space="preserve">/hr) </w:t>
            </w:r>
            <w:r w:rsidRPr="00F85138">
              <w:rPr>
                <w:rFonts w:ascii="Arial" w:hAnsi="Arial" w:cs="Arial"/>
                <w:sz w:val="20"/>
                <w:szCs w:val="20"/>
              </w:rPr>
              <w:t xml:space="preserve">* </w:t>
            </w:r>
            <w:r>
              <w:rPr>
                <w:rFonts w:ascii="Arial" w:hAnsi="Arial" w:cs="Arial"/>
                <w:sz w:val="20"/>
                <w:szCs w:val="20"/>
              </w:rPr>
              <w:t xml:space="preserve">[MW </w:t>
            </w:r>
            <w:r w:rsidRPr="00F85138">
              <w:rPr>
                <w:rFonts w:ascii="Arial" w:hAnsi="Arial" w:cs="Arial"/>
                <w:sz w:val="20"/>
                <w:szCs w:val="20"/>
              </w:rPr>
              <w:t xml:space="preserve">/ </w:t>
            </w:r>
            <w:r>
              <w:rPr>
                <w:rFonts w:ascii="Arial" w:hAnsi="Arial" w:cs="Arial"/>
                <w:sz w:val="20"/>
                <w:szCs w:val="20"/>
              </w:rPr>
              <w:t>385] (lb/ft</w:t>
            </w:r>
            <w:r w:rsidRPr="008D61B6">
              <w:rPr>
                <w:rFonts w:ascii="Arial" w:hAnsi="Arial" w:cs="Arial"/>
                <w:sz w:val="20"/>
                <w:szCs w:val="20"/>
                <w:vertAlign w:val="superscript"/>
              </w:rPr>
              <w:t>3</w:t>
            </w:r>
            <w:r>
              <w:rPr>
                <w:rFonts w:ascii="Arial" w:hAnsi="Arial" w:cs="Arial"/>
                <w:sz w:val="20"/>
                <w:szCs w:val="20"/>
              </w:rPr>
              <w:t>)</w:t>
            </w:r>
            <w:r w:rsidR="00EF4E9D">
              <w:rPr>
                <w:rFonts w:ascii="Arial" w:hAnsi="Arial" w:cs="Arial"/>
                <w:sz w:val="20"/>
                <w:szCs w:val="20"/>
              </w:rPr>
              <w:t xml:space="preserve"> or</w:t>
            </w:r>
          </w:p>
          <w:p w14:paraId="157F1005" w14:textId="77777777" w:rsidR="008C74C8" w:rsidRDefault="008C74C8" w:rsidP="008C74C8">
            <w:pPr>
              <w:pStyle w:val="NoSpacing"/>
              <w:jc w:val="center"/>
              <w:rPr>
                <w:rFonts w:ascii="Arial" w:hAnsi="Arial" w:cs="Arial"/>
                <w:sz w:val="20"/>
                <w:szCs w:val="20"/>
              </w:rPr>
            </w:pPr>
          </w:p>
          <w:p w14:paraId="46964EE8" w14:textId="46FA2DD3" w:rsidR="008C74C8" w:rsidRDefault="008C74C8" w:rsidP="008C74C8">
            <w:pPr>
              <w:pStyle w:val="NoSpacing"/>
              <w:jc w:val="center"/>
              <w:rPr>
                <w:rFonts w:ascii="Arial" w:hAnsi="Arial" w:cs="Arial"/>
                <w:sz w:val="20"/>
                <w:szCs w:val="20"/>
              </w:rPr>
            </w:pPr>
            <w:r w:rsidRPr="00C82EE9">
              <w:rPr>
                <w:rFonts w:ascii="Arial" w:hAnsi="Arial" w:cs="Arial"/>
                <w:sz w:val="20"/>
                <w:szCs w:val="20"/>
              </w:rPr>
              <w:t xml:space="preserve">E (lb/hr) = C </w:t>
            </w:r>
            <w:r>
              <w:rPr>
                <w:rFonts w:ascii="Arial" w:hAnsi="Arial" w:cs="Arial"/>
                <w:sz w:val="20"/>
                <w:szCs w:val="20"/>
              </w:rPr>
              <w:t>(ppmvd)* 10</w:t>
            </w:r>
            <w:r w:rsidRPr="00C82EE9">
              <w:rPr>
                <w:rFonts w:ascii="Arial" w:hAnsi="Arial" w:cs="Arial"/>
                <w:sz w:val="20"/>
                <w:szCs w:val="20"/>
                <w:vertAlign w:val="superscript"/>
              </w:rPr>
              <w:t>-6</w:t>
            </w:r>
            <w:r w:rsidRPr="00C82EE9">
              <w:rPr>
                <w:rFonts w:ascii="Arial" w:hAnsi="Arial" w:cs="Arial"/>
                <w:sz w:val="20"/>
                <w:szCs w:val="20"/>
              </w:rPr>
              <w:t xml:space="preserve"> * Qs (</w:t>
            </w:r>
            <w:r>
              <w:rPr>
                <w:rFonts w:ascii="Arial" w:hAnsi="Arial" w:cs="Arial"/>
                <w:sz w:val="20"/>
                <w:szCs w:val="20"/>
              </w:rPr>
              <w:t>scfh</w:t>
            </w:r>
            <w:r w:rsidRPr="00C82EE9">
              <w:rPr>
                <w:rFonts w:ascii="Arial" w:hAnsi="Arial" w:cs="Arial"/>
                <w:sz w:val="20"/>
                <w:szCs w:val="20"/>
              </w:rPr>
              <w:t xml:space="preserve">) * </w:t>
            </w:r>
            <w:r>
              <w:rPr>
                <w:rFonts w:ascii="Arial" w:hAnsi="Arial" w:cs="Arial"/>
                <w:sz w:val="20"/>
                <w:szCs w:val="20"/>
              </w:rPr>
              <w:t>(</w:t>
            </w:r>
            <w:r w:rsidRPr="00C82EE9">
              <w:rPr>
                <w:rFonts w:ascii="Arial" w:hAnsi="Arial" w:cs="Arial"/>
                <w:sz w:val="20"/>
                <w:szCs w:val="20"/>
              </w:rPr>
              <w:t>MW / 385</w:t>
            </w:r>
            <w:r w:rsidR="007F6C62">
              <w:rPr>
                <w:rFonts w:ascii="Arial" w:hAnsi="Arial" w:cs="Arial"/>
                <w:sz w:val="20"/>
                <w:szCs w:val="20"/>
              </w:rPr>
              <w:t>)</w:t>
            </w:r>
            <w:r w:rsidRPr="00C82EE9">
              <w:rPr>
                <w:rFonts w:ascii="Arial" w:hAnsi="Arial" w:cs="Arial"/>
                <w:sz w:val="20"/>
                <w:szCs w:val="20"/>
              </w:rPr>
              <w:t xml:space="preserve"> (lb/ft3)</w:t>
            </w:r>
          </w:p>
          <w:p w14:paraId="0F5DF1E0" w14:textId="77777777" w:rsidR="008C74C8" w:rsidRPr="00F85138" w:rsidRDefault="008C74C8" w:rsidP="008C74C8">
            <w:pPr>
              <w:pStyle w:val="NoSpacing"/>
              <w:jc w:val="center"/>
              <w:rPr>
                <w:rFonts w:ascii="Arial" w:hAnsi="Arial" w:cs="Arial"/>
                <w:sz w:val="20"/>
                <w:szCs w:val="20"/>
              </w:rPr>
            </w:pPr>
          </w:p>
          <w:p w14:paraId="7371EF96" w14:textId="404D5042" w:rsidR="00D25F98" w:rsidRPr="00F85138" w:rsidRDefault="00D25F98" w:rsidP="00C95300">
            <w:pPr>
              <w:pStyle w:val="NoSpacing"/>
              <w:jc w:val="center"/>
              <w:rPr>
                <w:rFonts w:ascii="Arial" w:hAnsi="Arial" w:cs="Arial"/>
                <w:sz w:val="20"/>
                <w:szCs w:val="20"/>
              </w:rPr>
            </w:pPr>
            <w:r w:rsidRPr="00F85138">
              <w:rPr>
                <w:rFonts w:ascii="Arial" w:hAnsi="Arial" w:cs="Arial"/>
                <w:sz w:val="20"/>
                <w:szCs w:val="20"/>
              </w:rPr>
              <w:t xml:space="preserve">Where:  </w:t>
            </w:r>
            <w:r w:rsidR="008D61B6">
              <w:rPr>
                <w:rFonts w:ascii="Arial" w:hAnsi="Arial" w:cs="Arial"/>
                <w:sz w:val="20"/>
                <w:szCs w:val="20"/>
              </w:rPr>
              <w:t>E</w:t>
            </w:r>
            <w:r w:rsidRPr="00F85138">
              <w:rPr>
                <w:rFonts w:ascii="Arial" w:hAnsi="Arial" w:cs="Arial"/>
                <w:sz w:val="20"/>
                <w:szCs w:val="20"/>
              </w:rPr>
              <w:t xml:space="preserve"> = </w:t>
            </w:r>
            <w:r w:rsidR="008D61B6">
              <w:rPr>
                <w:rFonts w:ascii="Arial" w:hAnsi="Arial" w:cs="Arial"/>
                <w:sz w:val="20"/>
                <w:szCs w:val="20"/>
              </w:rPr>
              <w:t>Emission</w:t>
            </w:r>
            <w:r w:rsidRPr="00F85138">
              <w:rPr>
                <w:rFonts w:ascii="Arial" w:hAnsi="Arial" w:cs="Arial"/>
                <w:sz w:val="20"/>
                <w:szCs w:val="20"/>
              </w:rPr>
              <w:t xml:space="preserve"> Rate</w:t>
            </w:r>
            <w:r w:rsidR="00231A26">
              <w:rPr>
                <w:rFonts w:ascii="Arial" w:hAnsi="Arial" w:cs="Arial"/>
                <w:sz w:val="20"/>
                <w:szCs w:val="20"/>
              </w:rPr>
              <w:t>,</w:t>
            </w:r>
            <w:r w:rsidRPr="00F85138">
              <w:rPr>
                <w:rFonts w:ascii="Arial" w:hAnsi="Arial" w:cs="Arial"/>
                <w:sz w:val="20"/>
                <w:szCs w:val="20"/>
              </w:rPr>
              <w:t xml:space="preserve"> [</w:t>
            </w:r>
            <w:r w:rsidR="008D61B6">
              <w:rPr>
                <w:rFonts w:ascii="Arial" w:hAnsi="Arial" w:cs="Arial"/>
                <w:sz w:val="20"/>
                <w:szCs w:val="20"/>
              </w:rPr>
              <w:t>lb/</w:t>
            </w:r>
            <w:r w:rsidRPr="00F85138">
              <w:rPr>
                <w:rFonts w:ascii="Arial" w:hAnsi="Arial" w:cs="Arial"/>
                <w:sz w:val="20"/>
                <w:szCs w:val="20"/>
              </w:rPr>
              <w:t>hr]</w:t>
            </w:r>
          </w:p>
          <w:p w14:paraId="0DB8D335" w14:textId="0D96055C" w:rsidR="0055793D" w:rsidRDefault="0055793D" w:rsidP="00C95300">
            <w:pPr>
              <w:pStyle w:val="NoSpacing"/>
              <w:jc w:val="center"/>
              <w:rPr>
                <w:rFonts w:ascii="Arial" w:hAnsi="Arial" w:cs="Arial"/>
                <w:sz w:val="20"/>
                <w:szCs w:val="20"/>
              </w:rPr>
            </w:pPr>
            <w:r w:rsidRPr="0055793D">
              <w:rPr>
                <w:rFonts w:ascii="Arial" w:hAnsi="Arial" w:cs="Arial"/>
                <w:sz w:val="20"/>
                <w:szCs w:val="20"/>
              </w:rPr>
              <w:t xml:space="preserve">C = </w:t>
            </w:r>
            <w:r>
              <w:rPr>
                <w:rFonts w:ascii="Arial" w:hAnsi="Arial" w:cs="Arial"/>
                <w:sz w:val="20"/>
                <w:szCs w:val="20"/>
              </w:rPr>
              <w:t xml:space="preserve">Measured </w:t>
            </w:r>
            <w:r w:rsidRPr="0055793D">
              <w:rPr>
                <w:rFonts w:ascii="Arial" w:hAnsi="Arial" w:cs="Arial"/>
                <w:sz w:val="20"/>
                <w:szCs w:val="20"/>
              </w:rPr>
              <w:t xml:space="preserve">Emission </w:t>
            </w:r>
            <w:r>
              <w:rPr>
                <w:rFonts w:ascii="Arial" w:hAnsi="Arial" w:cs="Arial"/>
                <w:sz w:val="20"/>
                <w:szCs w:val="20"/>
              </w:rPr>
              <w:t>Concentration</w:t>
            </w:r>
            <w:r w:rsidRPr="0055793D">
              <w:rPr>
                <w:rFonts w:ascii="Arial" w:hAnsi="Arial" w:cs="Arial"/>
                <w:sz w:val="20"/>
                <w:szCs w:val="20"/>
              </w:rPr>
              <w:t xml:space="preserve">, </w:t>
            </w:r>
            <w:r>
              <w:rPr>
                <w:rFonts w:ascii="Arial" w:hAnsi="Arial" w:cs="Arial"/>
                <w:sz w:val="20"/>
                <w:szCs w:val="20"/>
              </w:rPr>
              <w:t xml:space="preserve">[ ppm </w:t>
            </w:r>
            <w:r w:rsidRPr="0055793D">
              <w:rPr>
                <w:rFonts w:ascii="Arial" w:hAnsi="Arial" w:cs="Arial"/>
                <w:sz w:val="20"/>
                <w:szCs w:val="20"/>
              </w:rPr>
              <w:t xml:space="preserve">dry basis </w:t>
            </w:r>
            <w:r>
              <w:rPr>
                <w:rFonts w:ascii="Arial" w:hAnsi="Arial" w:cs="Arial"/>
                <w:sz w:val="20"/>
                <w:szCs w:val="20"/>
              </w:rPr>
              <w:t>or ppmvd]</w:t>
            </w:r>
          </w:p>
          <w:p w14:paraId="349CEB5B" w14:textId="1BC5077A" w:rsidR="008D61B6" w:rsidRDefault="008D61B6" w:rsidP="00C95300">
            <w:pPr>
              <w:pStyle w:val="NoSpacing"/>
              <w:jc w:val="center"/>
              <w:rPr>
                <w:rFonts w:ascii="Arial" w:hAnsi="Arial" w:cs="Arial"/>
                <w:sz w:val="20"/>
                <w:szCs w:val="20"/>
              </w:rPr>
            </w:pPr>
            <w:r w:rsidRPr="008D61B6">
              <w:rPr>
                <w:rFonts w:ascii="Arial" w:hAnsi="Arial" w:cs="Arial"/>
                <w:sz w:val="20"/>
                <w:szCs w:val="20"/>
              </w:rPr>
              <w:t>Qs = Stack Flow Rate</w:t>
            </w:r>
            <w:r w:rsidR="0055793D">
              <w:rPr>
                <w:rFonts w:ascii="Arial" w:hAnsi="Arial" w:cs="Arial"/>
                <w:sz w:val="20"/>
                <w:szCs w:val="20"/>
              </w:rPr>
              <w:t>, dry basis</w:t>
            </w:r>
            <w:r w:rsidRPr="008D61B6">
              <w:rPr>
                <w:rFonts w:ascii="Arial" w:hAnsi="Arial" w:cs="Arial"/>
                <w:sz w:val="20"/>
                <w:szCs w:val="20"/>
              </w:rPr>
              <w:t xml:space="preserve"> [</w:t>
            </w:r>
            <w:r w:rsidR="003140D2" w:rsidRPr="003140D2">
              <w:rPr>
                <w:rFonts w:ascii="Arial" w:hAnsi="Arial" w:cs="Arial"/>
                <w:sz w:val="20"/>
                <w:szCs w:val="20"/>
              </w:rPr>
              <w:t>std ft</w:t>
            </w:r>
            <w:r w:rsidR="003140D2" w:rsidRPr="003140D2">
              <w:rPr>
                <w:rFonts w:ascii="Arial" w:hAnsi="Arial" w:cs="Arial"/>
                <w:sz w:val="20"/>
                <w:szCs w:val="20"/>
                <w:vertAlign w:val="superscript"/>
              </w:rPr>
              <w:t>3</w:t>
            </w:r>
            <w:r w:rsidR="003140D2" w:rsidRPr="003140D2">
              <w:rPr>
                <w:rFonts w:ascii="Arial" w:hAnsi="Arial" w:cs="Arial"/>
                <w:sz w:val="20"/>
                <w:szCs w:val="20"/>
              </w:rPr>
              <w:t xml:space="preserve">/hr </w:t>
            </w:r>
            <w:r w:rsidR="003140D2">
              <w:rPr>
                <w:rFonts w:ascii="Arial" w:hAnsi="Arial" w:cs="Arial"/>
                <w:sz w:val="20"/>
                <w:szCs w:val="20"/>
              </w:rPr>
              <w:t xml:space="preserve">or </w:t>
            </w:r>
            <w:r w:rsidRPr="008D61B6">
              <w:rPr>
                <w:rFonts w:ascii="Arial" w:hAnsi="Arial" w:cs="Arial"/>
                <w:sz w:val="20"/>
                <w:szCs w:val="20"/>
              </w:rPr>
              <w:t>dscf/hr]</w:t>
            </w:r>
          </w:p>
          <w:p w14:paraId="7501317B" w14:textId="76EFBC50" w:rsidR="00D25F98" w:rsidRPr="00F85138" w:rsidRDefault="0055793D" w:rsidP="00C95300">
            <w:pPr>
              <w:pStyle w:val="NoSpacing"/>
              <w:jc w:val="center"/>
              <w:rPr>
                <w:rFonts w:ascii="Arial" w:hAnsi="Arial" w:cs="Arial"/>
                <w:sz w:val="20"/>
                <w:szCs w:val="20"/>
              </w:rPr>
            </w:pPr>
            <w:r>
              <w:rPr>
                <w:rFonts w:ascii="Arial" w:hAnsi="Arial" w:cs="Arial"/>
                <w:sz w:val="20"/>
                <w:szCs w:val="20"/>
              </w:rPr>
              <w:t>M</w:t>
            </w:r>
            <w:r w:rsidR="0022106F">
              <w:rPr>
                <w:rFonts w:ascii="Arial" w:hAnsi="Arial" w:cs="Arial"/>
                <w:sz w:val="20"/>
                <w:szCs w:val="20"/>
              </w:rPr>
              <w:t>W</w:t>
            </w:r>
            <w:r w:rsidR="00D25F98" w:rsidRPr="00F85138">
              <w:rPr>
                <w:rFonts w:ascii="Arial" w:hAnsi="Arial" w:cs="Arial"/>
                <w:sz w:val="20"/>
                <w:szCs w:val="20"/>
              </w:rPr>
              <w:t xml:space="preserve"> = </w:t>
            </w:r>
            <w:r w:rsidRPr="0055793D">
              <w:rPr>
                <w:rFonts w:ascii="Arial" w:hAnsi="Arial" w:cs="Arial"/>
                <w:sz w:val="20"/>
                <w:szCs w:val="20"/>
              </w:rPr>
              <w:t xml:space="preserve">Molecular Weight, </w:t>
            </w:r>
            <w:r w:rsidR="00D25F98" w:rsidRPr="00F85138">
              <w:rPr>
                <w:rFonts w:ascii="Arial" w:hAnsi="Arial" w:cs="Arial"/>
                <w:sz w:val="20"/>
                <w:szCs w:val="20"/>
              </w:rPr>
              <w:t>[</w:t>
            </w:r>
            <w:r w:rsidR="0022106F" w:rsidRPr="0022106F">
              <w:rPr>
                <w:rFonts w:ascii="Arial" w:hAnsi="Arial" w:cs="Arial"/>
                <w:sz w:val="20"/>
                <w:szCs w:val="20"/>
              </w:rPr>
              <w:t>44 lb/lb-mole</w:t>
            </w:r>
            <w:r w:rsidR="00D25F98" w:rsidRPr="00F85138">
              <w:rPr>
                <w:rFonts w:ascii="Arial" w:hAnsi="Arial" w:cs="Arial"/>
                <w:sz w:val="20"/>
                <w:szCs w:val="20"/>
              </w:rPr>
              <w:t>]</w:t>
            </w:r>
          </w:p>
          <w:p w14:paraId="5F937EC9" w14:textId="649FB7E5" w:rsidR="00D25F98" w:rsidRPr="00F85138" w:rsidRDefault="0022106F" w:rsidP="00736B36">
            <w:pPr>
              <w:pStyle w:val="NoSpacing"/>
              <w:jc w:val="center"/>
              <w:rPr>
                <w:rFonts w:ascii="Arial" w:hAnsi="Arial" w:cs="Arial"/>
                <w:sz w:val="20"/>
                <w:szCs w:val="20"/>
              </w:rPr>
            </w:pPr>
            <w:r>
              <w:rPr>
                <w:rFonts w:ascii="Arial" w:hAnsi="Arial" w:cs="Arial"/>
                <w:sz w:val="20"/>
                <w:szCs w:val="20"/>
              </w:rPr>
              <w:t>V</w:t>
            </w:r>
            <w:r w:rsidRPr="0022106F">
              <w:rPr>
                <w:rFonts w:ascii="Arial" w:hAnsi="Arial" w:cs="Arial"/>
                <w:sz w:val="20"/>
                <w:szCs w:val="20"/>
                <w:vertAlign w:val="subscript"/>
              </w:rPr>
              <w:t>molar</w:t>
            </w:r>
            <w:r>
              <w:rPr>
                <w:rFonts w:ascii="Arial" w:hAnsi="Arial" w:cs="Arial"/>
                <w:sz w:val="20"/>
                <w:szCs w:val="20"/>
              </w:rPr>
              <w:t xml:space="preserve"> = </w:t>
            </w:r>
            <w:r w:rsidR="0055793D">
              <w:rPr>
                <w:rFonts w:ascii="Arial" w:hAnsi="Arial" w:cs="Arial"/>
                <w:sz w:val="20"/>
                <w:szCs w:val="20"/>
              </w:rPr>
              <w:t xml:space="preserve">385 </w:t>
            </w:r>
            <w:r>
              <w:rPr>
                <w:rFonts w:ascii="Arial" w:hAnsi="Arial" w:cs="Arial"/>
                <w:sz w:val="20"/>
                <w:szCs w:val="20"/>
              </w:rPr>
              <w:t xml:space="preserve">scf/lb-mole </w:t>
            </w:r>
            <w:r w:rsidR="0055793D">
              <w:rPr>
                <w:rFonts w:ascii="Arial" w:hAnsi="Arial" w:cs="Arial"/>
                <w:sz w:val="20"/>
                <w:szCs w:val="20"/>
              </w:rPr>
              <w:t>= Is the number of cubic feet in a pound mole of gas at 68°F</w:t>
            </w:r>
          </w:p>
        </w:tc>
      </w:tr>
    </w:tbl>
    <w:p w14:paraId="70AB5EF1" w14:textId="1A815155" w:rsidR="006404BF" w:rsidRDefault="006404BF" w:rsidP="00E460AE">
      <w:pPr>
        <w:spacing w:after="0" w:line="240" w:lineRule="auto"/>
        <w:rPr>
          <w:rFonts w:ascii="Arial" w:hAnsi="Arial" w:cs="Arial"/>
          <w:sz w:val="20"/>
          <w:szCs w:val="20"/>
        </w:rPr>
      </w:pPr>
    </w:p>
    <w:p w14:paraId="31EA4FBF" w14:textId="0B9C17EB" w:rsidR="00D02527" w:rsidRPr="00D6031B" w:rsidRDefault="005C52D9" w:rsidP="00231A26">
      <w:pPr>
        <w:pStyle w:val="NoSpacing"/>
        <w:numPr>
          <w:ilvl w:val="0"/>
          <w:numId w:val="7"/>
        </w:numPr>
        <w:ind w:left="547" w:hanging="547"/>
        <w:jc w:val="both"/>
        <w:rPr>
          <w:rFonts w:ascii="Arial" w:hAnsi="Arial" w:cs="Arial"/>
          <w:sz w:val="20"/>
          <w:szCs w:val="20"/>
        </w:rPr>
      </w:pPr>
      <w:r>
        <w:rPr>
          <w:rFonts w:ascii="Arial" w:hAnsi="Arial" w:cs="Arial"/>
          <w:sz w:val="20"/>
          <w:szCs w:val="20"/>
        </w:rPr>
        <w:t xml:space="preserve">Calculate the </w:t>
      </w:r>
      <w:r w:rsidR="00D02527" w:rsidRPr="00DF6E96">
        <w:rPr>
          <w:rFonts w:ascii="Arial" w:hAnsi="Arial" w:cs="Arial"/>
          <w:sz w:val="20"/>
          <w:szCs w:val="20"/>
        </w:rPr>
        <w:t>Emission Rate (E), g/HP-hr</w:t>
      </w:r>
      <w:r>
        <w:rPr>
          <w:rFonts w:ascii="Arial" w:hAnsi="Arial" w:cs="Arial"/>
          <w:sz w:val="20"/>
          <w:szCs w:val="20"/>
        </w:rPr>
        <w:t xml:space="preserve"> as follows:</w:t>
      </w:r>
    </w:p>
    <w:p w14:paraId="05022363" w14:textId="77777777" w:rsidR="00D02527" w:rsidRDefault="00D02527" w:rsidP="00D02527">
      <w:pPr>
        <w:pStyle w:val="NoSpacing"/>
        <w:rPr>
          <w:rFonts w:ascii="Arial" w:hAnsi="Arial" w:cs="Arial"/>
          <w:sz w:val="20"/>
          <w:szCs w:val="20"/>
        </w:rPr>
      </w:pPr>
    </w:p>
    <w:p w14:paraId="2502827B" w14:textId="2E61E566" w:rsidR="00076B6A" w:rsidRDefault="00076B6A" w:rsidP="00076B6A">
      <w:pPr>
        <w:pStyle w:val="NoSpacing"/>
        <w:ind w:left="720"/>
        <w:jc w:val="center"/>
        <w:rPr>
          <w:rFonts w:ascii="Arial" w:hAnsi="Arial" w:cs="Arial"/>
          <w:sz w:val="20"/>
          <w:szCs w:val="20"/>
        </w:rPr>
      </w:pPr>
      <w:r w:rsidRPr="000B37E2">
        <w:rPr>
          <w:rFonts w:ascii="Arial" w:hAnsi="Arial" w:cs="Arial"/>
          <w:b/>
          <w:bCs/>
          <w:sz w:val="20"/>
          <w:szCs w:val="20"/>
        </w:rPr>
        <w:t xml:space="preserve">Table </w:t>
      </w:r>
      <w:r>
        <w:rPr>
          <w:rFonts w:ascii="Arial" w:hAnsi="Arial" w:cs="Arial"/>
          <w:b/>
          <w:bCs/>
          <w:sz w:val="20"/>
          <w:szCs w:val="20"/>
        </w:rPr>
        <w:t>7</w:t>
      </w:r>
      <w:r w:rsidR="00E44E1F">
        <w:rPr>
          <w:rFonts w:ascii="Arial" w:hAnsi="Arial" w:cs="Arial"/>
          <w:b/>
          <w:bCs/>
          <w:sz w:val="20"/>
          <w:szCs w:val="20"/>
        </w:rPr>
        <w:t>2</w:t>
      </w:r>
      <w:r w:rsidR="0094208B">
        <w:rPr>
          <w:rFonts w:ascii="Arial" w:hAnsi="Arial" w:cs="Arial"/>
          <w:b/>
          <w:bCs/>
          <w:sz w:val="20"/>
          <w:szCs w:val="20"/>
        </w:rPr>
        <w:t>.</w:t>
      </w:r>
      <w:r w:rsidRPr="000B37E2">
        <w:rPr>
          <w:rFonts w:ascii="Arial" w:hAnsi="Arial" w:cs="Arial"/>
          <w:b/>
          <w:bCs/>
          <w:sz w:val="20"/>
          <w:szCs w:val="20"/>
        </w:rPr>
        <w:t xml:space="preserve"> </w:t>
      </w:r>
      <w:r>
        <w:rPr>
          <w:rFonts w:ascii="Arial" w:hAnsi="Arial" w:cs="Arial"/>
          <w:b/>
          <w:bCs/>
          <w:sz w:val="20"/>
          <w:szCs w:val="20"/>
        </w:rPr>
        <w:t>Emission Rate</w:t>
      </w:r>
      <w:r w:rsidR="00C800D9">
        <w:rPr>
          <w:rFonts w:ascii="Arial" w:hAnsi="Arial" w:cs="Arial"/>
          <w:b/>
          <w:bCs/>
          <w:sz w:val="20"/>
          <w:szCs w:val="20"/>
        </w:rPr>
        <w:t xml:space="preserve"> </w:t>
      </w:r>
      <w:r w:rsidR="00C800D9" w:rsidRPr="00C800D9">
        <w:rPr>
          <w:rFonts w:ascii="Arial" w:hAnsi="Arial" w:cs="Arial"/>
          <w:b/>
          <w:bCs/>
          <w:sz w:val="20"/>
          <w:szCs w:val="20"/>
        </w:rPr>
        <w:t xml:space="preserve">(g/HP-hr) </w:t>
      </w:r>
      <w:r>
        <w:rPr>
          <w:rFonts w:ascii="Arial" w:hAnsi="Arial" w:cs="Arial"/>
          <w:b/>
          <w:bCs/>
          <w:sz w:val="20"/>
          <w:szCs w:val="20"/>
        </w:rPr>
        <w:t>Calc</w:t>
      </w:r>
      <w:r w:rsidR="00B72186">
        <w:rPr>
          <w:rFonts w:ascii="Arial" w:hAnsi="Arial" w:cs="Arial"/>
          <w:b/>
          <w:bCs/>
          <w:sz w:val="20"/>
          <w:szCs w:val="20"/>
        </w:rPr>
        <w:t>.</w:t>
      </w:r>
      <w:r w:rsidR="00C800D9">
        <w:rPr>
          <w:rFonts w:ascii="Arial" w:hAnsi="Arial" w:cs="Arial"/>
          <w:b/>
          <w:bCs/>
          <w:sz w:val="20"/>
          <w:szCs w:val="20"/>
        </w:rPr>
        <w:t xml:space="preserve"> </w:t>
      </w:r>
      <w:r w:rsidR="00C800D9" w:rsidRPr="00C800D9">
        <w:rPr>
          <w:rFonts w:ascii="Arial" w:hAnsi="Arial" w:cs="Arial"/>
          <w:b/>
          <w:bCs/>
          <w:sz w:val="20"/>
          <w:szCs w:val="20"/>
        </w:rPr>
        <w:t xml:space="preserve">for M7E, </w:t>
      </w:r>
      <w:r w:rsidR="00B2534F">
        <w:rPr>
          <w:rFonts w:ascii="Arial" w:hAnsi="Arial" w:cs="Arial"/>
          <w:b/>
          <w:bCs/>
          <w:sz w:val="20"/>
          <w:szCs w:val="20"/>
        </w:rPr>
        <w:t>M</w:t>
      </w:r>
      <w:r w:rsidR="00C800D9" w:rsidRPr="00C800D9">
        <w:rPr>
          <w:rFonts w:ascii="Arial" w:hAnsi="Arial" w:cs="Arial"/>
          <w:b/>
          <w:bCs/>
          <w:sz w:val="20"/>
          <w:szCs w:val="20"/>
        </w:rPr>
        <w:t xml:space="preserve">10, </w:t>
      </w:r>
      <w:r w:rsidR="00B2534F">
        <w:rPr>
          <w:rFonts w:ascii="Arial" w:hAnsi="Arial" w:cs="Arial"/>
          <w:b/>
          <w:bCs/>
          <w:sz w:val="20"/>
          <w:szCs w:val="20"/>
        </w:rPr>
        <w:t>M</w:t>
      </w:r>
      <w:r w:rsidR="00C800D9" w:rsidRPr="00C800D9">
        <w:rPr>
          <w:rFonts w:ascii="Arial" w:hAnsi="Arial" w:cs="Arial"/>
          <w:b/>
          <w:bCs/>
          <w:sz w:val="20"/>
          <w:szCs w:val="20"/>
        </w:rPr>
        <w:t xml:space="preserve">25A, </w:t>
      </w:r>
      <w:r w:rsidR="00B72186">
        <w:rPr>
          <w:rFonts w:ascii="Arial" w:hAnsi="Arial" w:cs="Arial"/>
          <w:b/>
          <w:bCs/>
          <w:sz w:val="20"/>
          <w:szCs w:val="20"/>
        </w:rPr>
        <w:t xml:space="preserve">ALT-096, </w:t>
      </w:r>
      <w:r w:rsidR="00C800D9" w:rsidRPr="00C800D9">
        <w:rPr>
          <w:rFonts w:ascii="Arial" w:hAnsi="Arial" w:cs="Arial"/>
          <w:b/>
          <w:bCs/>
          <w:sz w:val="20"/>
          <w:szCs w:val="20"/>
        </w:rPr>
        <w:t>and ALT-106</w:t>
      </w:r>
    </w:p>
    <w:tbl>
      <w:tblPr>
        <w:tblW w:w="8064"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000" w:firstRow="0" w:lastRow="0" w:firstColumn="0" w:lastColumn="0" w:noHBand="0" w:noVBand="0"/>
      </w:tblPr>
      <w:tblGrid>
        <w:gridCol w:w="8064"/>
      </w:tblGrid>
      <w:tr w:rsidR="00D02527" w:rsidRPr="00F85138" w14:paraId="48217468" w14:textId="77777777" w:rsidTr="003C6D84">
        <w:trPr>
          <w:trHeight w:val="720"/>
          <w:jc w:val="center"/>
        </w:trPr>
        <w:tc>
          <w:tcPr>
            <w:tcW w:w="8064" w:type="dxa"/>
            <w:vAlign w:val="center"/>
          </w:tcPr>
          <w:p w14:paraId="1D027A83" w14:textId="25DF3656" w:rsidR="00D02527" w:rsidRPr="00F85138" w:rsidRDefault="00D02527" w:rsidP="00C95300">
            <w:pPr>
              <w:pStyle w:val="NoSpacing"/>
              <w:jc w:val="center"/>
              <w:rPr>
                <w:rFonts w:ascii="Arial" w:hAnsi="Arial" w:cs="Arial"/>
                <w:sz w:val="20"/>
                <w:szCs w:val="20"/>
              </w:rPr>
            </w:pPr>
            <w:r w:rsidRPr="00D25F98">
              <w:rPr>
                <w:rFonts w:ascii="Arial" w:hAnsi="Arial" w:cs="Arial"/>
                <w:sz w:val="20"/>
                <w:szCs w:val="20"/>
              </w:rPr>
              <w:t>E</w:t>
            </w:r>
            <w:r w:rsidRPr="00F85138">
              <w:rPr>
                <w:rFonts w:ascii="Arial" w:hAnsi="Arial" w:cs="Arial"/>
                <w:sz w:val="20"/>
                <w:szCs w:val="20"/>
              </w:rPr>
              <w:t xml:space="preserve"> </w:t>
            </w:r>
            <w:r>
              <w:rPr>
                <w:rFonts w:ascii="Arial" w:hAnsi="Arial" w:cs="Arial"/>
                <w:sz w:val="20"/>
                <w:szCs w:val="20"/>
              </w:rPr>
              <w:t xml:space="preserve">(g/HP-hr) </w:t>
            </w:r>
            <w:r w:rsidRPr="00F85138">
              <w:rPr>
                <w:rFonts w:ascii="Arial" w:hAnsi="Arial" w:cs="Arial"/>
                <w:sz w:val="20"/>
                <w:szCs w:val="20"/>
              </w:rPr>
              <w:t>= (</w:t>
            </w:r>
            <w:r>
              <w:rPr>
                <w:rFonts w:ascii="Arial" w:hAnsi="Arial" w:cs="Arial"/>
                <w:sz w:val="20"/>
                <w:szCs w:val="20"/>
              </w:rPr>
              <w:t>E</w:t>
            </w:r>
            <w:r w:rsidRPr="00F85138">
              <w:rPr>
                <w:rFonts w:ascii="Arial" w:hAnsi="Arial" w:cs="Arial"/>
                <w:sz w:val="20"/>
                <w:szCs w:val="20"/>
              </w:rPr>
              <w:t>)</w:t>
            </w:r>
            <w:r>
              <w:rPr>
                <w:rFonts w:ascii="Arial" w:hAnsi="Arial" w:cs="Arial"/>
                <w:sz w:val="20"/>
                <w:szCs w:val="20"/>
              </w:rPr>
              <w:t xml:space="preserve"> (lb/hr) * </w:t>
            </w:r>
            <w:r w:rsidR="006D68D8">
              <w:rPr>
                <w:rFonts w:ascii="Arial" w:hAnsi="Arial" w:cs="Arial"/>
                <w:sz w:val="20"/>
                <w:szCs w:val="20"/>
              </w:rPr>
              <w:t>(</w:t>
            </w:r>
            <w:r>
              <w:rPr>
                <w:rFonts w:ascii="Arial" w:hAnsi="Arial" w:cs="Arial"/>
                <w:sz w:val="20"/>
                <w:szCs w:val="20"/>
              </w:rPr>
              <w:t xml:space="preserve">454 </w:t>
            </w:r>
            <w:r w:rsidR="002642CE">
              <w:rPr>
                <w:rFonts w:ascii="Arial" w:hAnsi="Arial" w:cs="Arial"/>
                <w:sz w:val="20"/>
                <w:szCs w:val="20"/>
              </w:rPr>
              <w:t xml:space="preserve">grams / 1 lb) </w:t>
            </w:r>
            <w:r w:rsidRPr="00F85138">
              <w:rPr>
                <w:rFonts w:ascii="Arial" w:hAnsi="Arial" w:cs="Arial"/>
                <w:sz w:val="20"/>
                <w:szCs w:val="20"/>
              </w:rPr>
              <w:t xml:space="preserve">/ </w:t>
            </w:r>
            <w:r w:rsidR="006D68D8" w:rsidRPr="006D68D8">
              <w:rPr>
                <w:rFonts w:ascii="Arial" w:hAnsi="Arial" w:cs="Arial"/>
                <w:sz w:val="20"/>
                <w:szCs w:val="20"/>
              </w:rPr>
              <w:t>BHP</w:t>
            </w:r>
            <w:r w:rsidR="006D68D8">
              <w:rPr>
                <w:rFonts w:ascii="Arial" w:hAnsi="Arial" w:cs="Arial"/>
                <w:sz w:val="20"/>
                <w:szCs w:val="20"/>
              </w:rPr>
              <w:t>)</w:t>
            </w:r>
          </w:p>
          <w:p w14:paraId="62909531" w14:textId="77777777" w:rsidR="00D02527" w:rsidRPr="00F85138" w:rsidRDefault="00D02527" w:rsidP="00C95300">
            <w:pPr>
              <w:pStyle w:val="NoSpacing"/>
              <w:jc w:val="center"/>
              <w:rPr>
                <w:rFonts w:ascii="Arial" w:hAnsi="Arial" w:cs="Arial"/>
                <w:sz w:val="20"/>
                <w:szCs w:val="20"/>
              </w:rPr>
            </w:pPr>
          </w:p>
          <w:p w14:paraId="5FB87255" w14:textId="710CBB75" w:rsidR="00D02527" w:rsidRPr="00F85138" w:rsidRDefault="00D02527" w:rsidP="00C95300">
            <w:pPr>
              <w:pStyle w:val="NoSpacing"/>
              <w:jc w:val="center"/>
              <w:rPr>
                <w:rFonts w:ascii="Arial" w:hAnsi="Arial" w:cs="Arial"/>
                <w:sz w:val="20"/>
                <w:szCs w:val="20"/>
              </w:rPr>
            </w:pPr>
            <w:r w:rsidRPr="00F85138">
              <w:rPr>
                <w:rFonts w:ascii="Arial" w:hAnsi="Arial" w:cs="Arial"/>
                <w:sz w:val="20"/>
                <w:szCs w:val="20"/>
              </w:rPr>
              <w:t xml:space="preserve">Where:  </w:t>
            </w:r>
            <w:r>
              <w:rPr>
                <w:rFonts w:ascii="Arial" w:hAnsi="Arial" w:cs="Arial"/>
                <w:sz w:val="20"/>
                <w:szCs w:val="20"/>
              </w:rPr>
              <w:t>E</w:t>
            </w:r>
            <w:r w:rsidRPr="00F85138">
              <w:rPr>
                <w:rFonts w:ascii="Arial" w:hAnsi="Arial" w:cs="Arial"/>
                <w:sz w:val="20"/>
                <w:szCs w:val="20"/>
              </w:rPr>
              <w:t xml:space="preserve"> = </w:t>
            </w:r>
            <w:r>
              <w:rPr>
                <w:rFonts w:ascii="Arial" w:hAnsi="Arial" w:cs="Arial"/>
                <w:sz w:val="20"/>
                <w:szCs w:val="20"/>
              </w:rPr>
              <w:t>Emission</w:t>
            </w:r>
            <w:r w:rsidRPr="00F85138">
              <w:rPr>
                <w:rFonts w:ascii="Arial" w:hAnsi="Arial" w:cs="Arial"/>
                <w:sz w:val="20"/>
                <w:szCs w:val="20"/>
              </w:rPr>
              <w:t xml:space="preserve"> Rate</w:t>
            </w:r>
            <w:r w:rsidR="00231A26">
              <w:rPr>
                <w:rFonts w:ascii="Arial" w:hAnsi="Arial" w:cs="Arial"/>
                <w:sz w:val="20"/>
                <w:szCs w:val="20"/>
              </w:rPr>
              <w:t>,</w:t>
            </w:r>
            <w:r w:rsidRPr="00F85138">
              <w:rPr>
                <w:rFonts w:ascii="Arial" w:hAnsi="Arial" w:cs="Arial"/>
                <w:sz w:val="20"/>
                <w:szCs w:val="20"/>
              </w:rPr>
              <w:t xml:space="preserve"> [</w:t>
            </w:r>
            <w:r w:rsidR="002642CE">
              <w:rPr>
                <w:rFonts w:ascii="Arial" w:hAnsi="Arial" w:cs="Arial"/>
                <w:sz w:val="20"/>
                <w:szCs w:val="20"/>
              </w:rPr>
              <w:t>g</w:t>
            </w:r>
            <w:r>
              <w:rPr>
                <w:rFonts w:ascii="Arial" w:hAnsi="Arial" w:cs="Arial"/>
                <w:sz w:val="20"/>
                <w:szCs w:val="20"/>
              </w:rPr>
              <w:t>/</w:t>
            </w:r>
            <w:r w:rsidR="002642CE">
              <w:rPr>
                <w:rFonts w:ascii="Arial" w:hAnsi="Arial" w:cs="Arial"/>
                <w:sz w:val="20"/>
                <w:szCs w:val="20"/>
              </w:rPr>
              <w:t>BHP-</w:t>
            </w:r>
            <w:r w:rsidRPr="00F85138">
              <w:rPr>
                <w:rFonts w:ascii="Arial" w:hAnsi="Arial" w:cs="Arial"/>
                <w:sz w:val="20"/>
                <w:szCs w:val="20"/>
              </w:rPr>
              <w:t>hr]</w:t>
            </w:r>
          </w:p>
          <w:p w14:paraId="4207188C" w14:textId="10805C49" w:rsidR="00D02527" w:rsidRDefault="00D02527" w:rsidP="00C95300">
            <w:pPr>
              <w:pStyle w:val="NoSpacing"/>
              <w:jc w:val="center"/>
              <w:rPr>
                <w:rFonts w:ascii="Arial" w:hAnsi="Arial" w:cs="Arial"/>
                <w:sz w:val="20"/>
                <w:szCs w:val="20"/>
              </w:rPr>
            </w:pPr>
            <w:r w:rsidRPr="00D02527">
              <w:rPr>
                <w:rFonts w:ascii="Arial" w:hAnsi="Arial" w:cs="Arial"/>
                <w:sz w:val="20"/>
                <w:szCs w:val="20"/>
              </w:rPr>
              <w:t>E = Emission Rate</w:t>
            </w:r>
            <w:r w:rsidR="00231A26">
              <w:rPr>
                <w:rFonts w:ascii="Arial" w:hAnsi="Arial" w:cs="Arial"/>
                <w:sz w:val="20"/>
                <w:szCs w:val="20"/>
              </w:rPr>
              <w:t>,</w:t>
            </w:r>
            <w:r w:rsidRPr="00D02527">
              <w:rPr>
                <w:rFonts w:ascii="Arial" w:hAnsi="Arial" w:cs="Arial"/>
                <w:sz w:val="20"/>
                <w:szCs w:val="20"/>
              </w:rPr>
              <w:t xml:space="preserve"> [lb/hr]</w:t>
            </w:r>
          </w:p>
          <w:p w14:paraId="5101D063" w14:textId="77777777" w:rsidR="00D02527" w:rsidRDefault="006D68D8" w:rsidP="006D68D8">
            <w:pPr>
              <w:pStyle w:val="NoSpacing"/>
              <w:jc w:val="center"/>
              <w:rPr>
                <w:rFonts w:ascii="Arial" w:hAnsi="Arial" w:cs="Arial"/>
                <w:sz w:val="20"/>
                <w:szCs w:val="20"/>
              </w:rPr>
            </w:pPr>
            <w:r>
              <w:rPr>
                <w:rFonts w:ascii="Arial" w:hAnsi="Arial" w:cs="Arial"/>
                <w:sz w:val="20"/>
                <w:szCs w:val="20"/>
              </w:rPr>
              <w:t xml:space="preserve">BHP = </w:t>
            </w:r>
            <w:r w:rsidRPr="006D68D8">
              <w:rPr>
                <w:rFonts w:ascii="Arial" w:hAnsi="Arial" w:cs="Arial"/>
                <w:sz w:val="20"/>
                <w:szCs w:val="20"/>
              </w:rPr>
              <w:t>Brake-Horsepower</w:t>
            </w:r>
          </w:p>
          <w:p w14:paraId="69539FAC" w14:textId="44877894" w:rsidR="00806027" w:rsidRPr="00F85138" w:rsidRDefault="00806027" w:rsidP="006D68D8">
            <w:pPr>
              <w:pStyle w:val="NoSpacing"/>
              <w:jc w:val="center"/>
              <w:rPr>
                <w:rFonts w:ascii="Arial" w:hAnsi="Arial" w:cs="Arial"/>
                <w:sz w:val="20"/>
                <w:szCs w:val="20"/>
              </w:rPr>
            </w:pPr>
            <w:r>
              <w:rPr>
                <w:rFonts w:ascii="Arial" w:hAnsi="Arial" w:cs="Arial"/>
                <w:sz w:val="20"/>
                <w:szCs w:val="20"/>
              </w:rPr>
              <w:t>454 = Is the number of grams in a pound mole of gas at 68°F</w:t>
            </w:r>
          </w:p>
        </w:tc>
      </w:tr>
    </w:tbl>
    <w:p w14:paraId="2E40389A" w14:textId="07DF99CD" w:rsidR="00F018B8" w:rsidRDefault="00F018B8">
      <w:pPr>
        <w:tabs>
          <w:tab w:val="left" w:pos="1080"/>
        </w:tabs>
        <w:spacing w:after="0" w:line="240" w:lineRule="auto"/>
        <w:jc w:val="both"/>
        <w:rPr>
          <w:rFonts w:ascii="Arial" w:hAnsi="Arial" w:cs="Arial"/>
          <w:sz w:val="20"/>
          <w:szCs w:val="20"/>
        </w:rPr>
      </w:pPr>
    </w:p>
    <w:p w14:paraId="281C0585" w14:textId="34AD7E35" w:rsidR="00C95300" w:rsidRPr="00C95300" w:rsidRDefault="005C52D9" w:rsidP="00A152F0">
      <w:pPr>
        <w:pStyle w:val="ListParagraph"/>
        <w:numPr>
          <w:ilvl w:val="0"/>
          <w:numId w:val="7"/>
        </w:numPr>
        <w:tabs>
          <w:tab w:val="left" w:pos="1080"/>
        </w:tabs>
        <w:spacing w:after="0" w:line="240" w:lineRule="auto"/>
        <w:ind w:left="547" w:hanging="547"/>
        <w:jc w:val="both"/>
        <w:rPr>
          <w:rFonts w:ascii="Arial" w:hAnsi="Arial" w:cs="Arial"/>
          <w:sz w:val="20"/>
          <w:szCs w:val="20"/>
        </w:rPr>
      </w:pPr>
      <w:r>
        <w:rPr>
          <w:rFonts w:ascii="Arial" w:hAnsi="Arial" w:cs="Arial"/>
          <w:sz w:val="20"/>
          <w:szCs w:val="20"/>
        </w:rPr>
        <w:t xml:space="preserve">Calculate the </w:t>
      </w:r>
      <w:r w:rsidR="00C95300">
        <w:rPr>
          <w:rFonts w:ascii="Arial" w:hAnsi="Arial" w:cs="Arial"/>
          <w:sz w:val="20"/>
          <w:szCs w:val="20"/>
        </w:rPr>
        <w:t>Heat Input (HI), MMBtu/hr</w:t>
      </w:r>
      <w:r>
        <w:rPr>
          <w:rFonts w:ascii="Arial" w:hAnsi="Arial" w:cs="Arial"/>
          <w:sz w:val="20"/>
          <w:szCs w:val="20"/>
        </w:rPr>
        <w:t xml:space="preserve"> as follows:</w:t>
      </w:r>
    </w:p>
    <w:p w14:paraId="388AC82A" w14:textId="77777777" w:rsidR="00C95300" w:rsidRDefault="00C95300" w:rsidP="00C95300">
      <w:pPr>
        <w:pStyle w:val="NoSpacing"/>
        <w:rPr>
          <w:rFonts w:ascii="Arial" w:hAnsi="Arial" w:cs="Arial"/>
          <w:sz w:val="20"/>
          <w:szCs w:val="20"/>
        </w:rPr>
      </w:pPr>
    </w:p>
    <w:p w14:paraId="2040CAB6" w14:textId="0398EC13" w:rsidR="00076B6A" w:rsidRDefault="00076B6A" w:rsidP="00076B6A">
      <w:pPr>
        <w:pStyle w:val="NoSpacing"/>
        <w:ind w:left="720"/>
        <w:jc w:val="center"/>
        <w:rPr>
          <w:rFonts w:ascii="Arial" w:hAnsi="Arial" w:cs="Arial"/>
          <w:sz w:val="20"/>
          <w:szCs w:val="20"/>
        </w:rPr>
      </w:pPr>
      <w:r w:rsidRPr="000B37E2">
        <w:rPr>
          <w:rFonts w:ascii="Arial" w:hAnsi="Arial" w:cs="Arial"/>
          <w:b/>
          <w:bCs/>
          <w:sz w:val="20"/>
          <w:szCs w:val="20"/>
        </w:rPr>
        <w:t xml:space="preserve">Table </w:t>
      </w:r>
      <w:r>
        <w:rPr>
          <w:rFonts w:ascii="Arial" w:hAnsi="Arial" w:cs="Arial"/>
          <w:b/>
          <w:bCs/>
          <w:sz w:val="20"/>
          <w:szCs w:val="20"/>
        </w:rPr>
        <w:t>7</w:t>
      </w:r>
      <w:r w:rsidR="00E44E1F">
        <w:rPr>
          <w:rFonts w:ascii="Arial" w:hAnsi="Arial" w:cs="Arial"/>
          <w:b/>
          <w:bCs/>
          <w:sz w:val="20"/>
          <w:szCs w:val="20"/>
        </w:rPr>
        <w:t>3</w:t>
      </w:r>
      <w:r w:rsidR="0094208B">
        <w:rPr>
          <w:rFonts w:ascii="Arial" w:hAnsi="Arial" w:cs="Arial"/>
          <w:b/>
          <w:bCs/>
          <w:sz w:val="20"/>
          <w:szCs w:val="20"/>
        </w:rPr>
        <w:t>.</w:t>
      </w:r>
      <w:r w:rsidRPr="000B37E2">
        <w:rPr>
          <w:rFonts w:ascii="Arial" w:hAnsi="Arial" w:cs="Arial"/>
          <w:b/>
          <w:bCs/>
          <w:sz w:val="20"/>
          <w:szCs w:val="20"/>
        </w:rPr>
        <w:t xml:space="preserve"> </w:t>
      </w:r>
      <w:r>
        <w:rPr>
          <w:rFonts w:ascii="Arial" w:hAnsi="Arial" w:cs="Arial"/>
          <w:b/>
          <w:bCs/>
          <w:sz w:val="20"/>
          <w:szCs w:val="20"/>
        </w:rPr>
        <w:t>Heat Input Calculation</w:t>
      </w:r>
    </w:p>
    <w:tbl>
      <w:tblPr>
        <w:tblW w:w="8064"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000" w:firstRow="0" w:lastRow="0" w:firstColumn="0" w:lastColumn="0" w:noHBand="0" w:noVBand="0"/>
      </w:tblPr>
      <w:tblGrid>
        <w:gridCol w:w="8064"/>
      </w:tblGrid>
      <w:tr w:rsidR="00C95300" w:rsidRPr="00F85138" w14:paraId="062DE314" w14:textId="77777777" w:rsidTr="00C95300">
        <w:trPr>
          <w:trHeight w:val="720"/>
          <w:jc w:val="center"/>
        </w:trPr>
        <w:tc>
          <w:tcPr>
            <w:tcW w:w="8064" w:type="dxa"/>
            <w:vAlign w:val="center"/>
          </w:tcPr>
          <w:p w14:paraId="59A2A2F4" w14:textId="6F2E92F5" w:rsidR="00C95300" w:rsidRPr="00F85138" w:rsidRDefault="0028654E" w:rsidP="00C95300">
            <w:pPr>
              <w:pStyle w:val="NoSpacing"/>
              <w:jc w:val="center"/>
              <w:rPr>
                <w:rFonts w:ascii="Arial" w:hAnsi="Arial" w:cs="Arial"/>
                <w:sz w:val="20"/>
                <w:szCs w:val="20"/>
              </w:rPr>
            </w:pPr>
            <w:r>
              <w:rPr>
                <w:rFonts w:ascii="Arial" w:hAnsi="Arial" w:cs="Arial"/>
                <w:sz w:val="20"/>
                <w:szCs w:val="20"/>
              </w:rPr>
              <w:t>HI</w:t>
            </w:r>
            <w:r w:rsidR="00C95300" w:rsidRPr="00F85138">
              <w:rPr>
                <w:rFonts w:ascii="Arial" w:hAnsi="Arial" w:cs="Arial"/>
                <w:sz w:val="20"/>
                <w:szCs w:val="20"/>
              </w:rPr>
              <w:t xml:space="preserve"> </w:t>
            </w:r>
            <w:r w:rsidR="00C95300">
              <w:rPr>
                <w:rFonts w:ascii="Arial" w:hAnsi="Arial" w:cs="Arial"/>
                <w:sz w:val="20"/>
                <w:szCs w:val="20"/>
              </w:rPr>
              <w:t>(</w:t>
            </w:r>
            <w:r>
              <w:rPr>
                <w:rFonts w:ascii="Arial" w:hAnsi="Arial" w:cs="Arial"/>
                <w:sz w:val="20"/>
                <w:szCs w:val="20"/>
              </w:rPr>
              <w:t>MMBtu/hr</w:t>
            </w:r>
            <w:r w:rsidR="00C95300">
              <w:rPr>
                <w:rFonts w:ascii="Arial" w:hAnsi="Arial" w:cs="Arial"/>
                <w:sz w:val="20"/>
                <w:szCs w:val="20"/>
              </w:rPr>
              <w:t xml:space="preserve">) </w:t>
            </w:r>
            <w:r w:rsidR="00C95300" w:rsidRPr="00F85138">
              <w:rPr>
                <w:rFonts w:ascii="Arial" w:hAnsi="Arial" w:cs="Arial"/>
                <w:sz w:val="20"/>
                <w:szCs w:val="20"/>
              </w:rPr>
              <w:t xml:space="preserve">= </w:t>
            </w:r>
            <w:r w:rsidR="007963E2" w:rsidRPr="007963E2">
              <w:rPr>
                <w:rFonts w:ascii="Arial" w:hAnsi="Arial" w:cs="Arial"/>
                <w:sz w:val="20"/>
                <w:szCs w:val="20"/>
              </w:rPr>
              <w:t>Fuel Flow</w:t>
            </w:r>
            <w:r w:rsidR="00C95300">
              <w:rPr>
                <w:rFonts w:ascii="Arial" w:hAnsi="Arial" w:cs="Arial"/>
                <w:sz w:val="20"/>
                <w:szCs w:val="20"/>
              </w:rPr>
              <w:t xml:space="preserve"> (</w:t>
            </w:r>
            <w:r>
              <w:rPr>
                <w:rFonts w:ascii="Arial" w:hAnsi="Arial" w:cs="Arial"/>
                <w:sz w:val="20"/>
                <w:szCs w:val="20"/>
              </w:rPr>
              <w:t>scfh</w:t>
            </w:r>
            <w:r w:rsidR="00C95300">
              <w:rPr>
                <w:rFonts w:ascii="Arial" w:hAnsi="Arial" w:cs="Arial"/>
                <w:sz w:val="20"/>
                <w:szCs w:val="20"/>
              </w:rPr>
              <w:t>) *</w:t>
            </w:r>
            <w:r w:rsidR="007963E2">
              <w:t xml:space="preserve"> </w:t>
            </w:r>
            <w:r w:rsidR="00FB3219" w:rsidRPr="00FB3219">
              <w:rPr>
                <w:rFonts w:ascii="Arial" w:hAnsi="Arial" w:cs="Arial"/>
                <w:sz w:val="20"/>
                <w:szCs w:val="20"/>
              </w:rPr>
              <w:t xml:space="preserve">Gross Calorific Value </w:t>
            </w:r>
            <w:r>
              <w:rPr>
                <w:rFonts w:ascii="Arial" w:hAnsi="Arial" w:cs="Arial"/>
                <w:sz w:val="20"/>
                <w:szCs w:val="20"/>
              </w:rPr>
              <w:t xml:space="preserve">(Btu/scf) / </w:t>
            </w:r>
            <w:r w:rsidR="00B511E6" w:rsidRPr="00B511E6">
              <w:rPr>
                <w:rFonts w:ascii="Arial" w:hAnsi="Arial" w:cs="Arial"/>
                <w:sz w:val="20"/>
                <w:szCs w:val="20"/>
              </w:rPr>
              <w:t>10</w:t>
            </w:r>
            <w:r w:rsidR="00B511E6" w:rsidRPr="00B511E6">
              <w:rPr>
                <w:rFonts w:ascii="Arial" w:hAnsi="Arial" w:cs="Arial"/>
                <w:sz w:val="20"/>
                <w:szCs w:val="20"/>
                <w:vertAlign w:val="superscript"/>
              </w:rPr>
              <w:t>6</w:t>
            </w:r>
            <w:r w:rsidR="00B511E6" w:rsidRPr="00B511E6">
              <w:rPr>
                <w:rFonts w:ascii="Arial" w:hAnsi="Arial" w:cs="Arial"/>
                <w:sz w:val="20"/>
                <w:szCs w:val="20"/>
              </w:rPr>
              <w:t xml:space="preserve"> (1MMBtu/Btu</w:t>
            </w:r>
            <w:r w:rsidR="00C95300" w:rsidRPr="00B511E6">
              <w:rPr>
                <w:rFonts w:ascii="Arial" w:hAnsi="Arial" w:cs="Arial"/>
                <w:sz w:val="20"/>
                <w:szCs w:val="20"/>
              </w:rPr>
              <w:t>)</w:t>
            </w:r>
          </w:p>
          <w:p w14:paraId="4F524920" w14:textId="77777777" w:rsidR="00C95300" w:rsidRPr="00F85138" w:rsidRDefault="00C95300" w:rsidP="00C95300">
            <w:pPr>
              <w:pStyle w:val="NoSpacing"/>
              <w:jc w:val="center"/>
              <w:rPr>
                <w:rFonts w:ascii="Arial" w:hAnsi="Arial" w:cs="Arial"/>
                <w:sz w:val="20"/>
                <w:szCs w:val="20"/>
              </w:rPr>
            </w:pPr>
          </w:p>
          <w:p w14:paraId="22CC2C57" w14:textId="27611BD6" w:rsidR="00C95300" w:rsidRPr="00F85138" w:rsidRDefault="00C95300" w:rsidP="00C95300">
            <w:pPr>
              <w:pStyle w:val="NoSpacing"/>
              <w:jc w:val="center"/>
              <w:rPr>
                <w:rFonts w:ascii="Arial" w:hAnsi="Arial" w:cs="Arial"/>
                <w:sz w:val="20"/>
                <w:szCs w:val="20"/>
              </w:rPr>
            </w:pPr>
            <w:r w:rsidRPr="00F85138">
              <w:rPr>
                <w:rFonts w:ascii="Arial" w:hAnsi="Arial" w:cs="Arial"/>
                <w:sz w:val="20"/>
                <w:szCs w:val="20"/>
              </w:rPr>
              <w:t xml:space="preserve">Where:  </w:t>
            </w:r>
            <w:r w:rsidR="0028654E">
              <w:rPr>
                <w:rFonts w:ascii="Arial" w:hAnsi="Arial" w:cs="Arial"/>
                <w:sz w:val="20"/>
                <w:szCs w:val="20"/>
              </w:rPr>
              <w:t>HI</w:t>
            </w:r>
            <w:r w:rsidRPr="00F85138">
              <w:rPr>
                <w:rFonts w:ascii="Arial" w:hAnsi="Arial" w:cs="Arial"/>
                <w:sz w:val="20"/>
                <w:szCs w:val="20"/>
              </w:rPr>
              <w:t xml:space="preserve"> = </w:t>
            </w:r>
            <w:r>
              <w:rPr>
                <w:rFonts w:ascii="Arial" w:hAnsi="Arial" w:cs="Arial"/>
                <w:sz w:val="20"/>
                <w:szCs w:val="20"/>
              </w:rPr>
              <w:t>Emission</w:t>
            </w:r>
            <w:r w:rsidRPr="00F85138">
              <w:rPr>
                <w:rFonts w:ascii="Arial" w:hAnsi="Arial" w:cs="Arial"/>
                <w:sz w:val="20"/>
                <w:szCs w:val="20"/>
              </w:rPr>
              <w:t xml:space="preserve"> Rate</w:t>
            </w:r>
            <w:r w:rsidR="00231A26">
              <w:rPr>
                <w:rFonts w:ascii="Arial" w:hAnsi="Arial" w:cs="Arial"/>
                <w:sz w:val="20"/>
                <w:szCs w:val="20"/>
              </w:rPr>
              <w:t>,</w:t>
            </w:r>
            <w:r w:rsidRPr="00F85138">
              <w:rPr>
                <w:rFonts w:ascii="Arial" w:hAnsi="Arial" w:cs="Arial"/>
                <w:sz w:val="20"/>
                <w:szCs w:val="20"/>
              </w:rPr>
              <w:t xml:space="preserve"> [</w:t>
            </w:r>
            <w:r w:rsidR="0028654E" w:rsidRPr="0028654E">
              <w:rPr>
                <w:rFonts w:ascii="Arial" w:hAnsi="Arial" w:cs="Arial"/>
                <w:sz w:val="20"/>
                <w:szCs w:val="20"/>
              </w:rPr>
              <w:t>MMBtu/hr</w:t>
            </w:r>
            <w:r w:rsidRPr="00F85138">
              <w:rPr>
                <w:rFonts w:ascii="Arial" w:hAnsi="Arial" w:cs="Arial"/>
                <w:sz w:val="20"/>
                <w:szCs w:val="20"/>
              </w:rPr>
              <w:t>]</w:t>
            </w:r>
          </w:p>
          <w:p w14:paraId="0DCDC5AC" w14:textId="5B2D7A13" w:rsidR="00C95300" w:rsidRDefault="00A217A8" w:rsidP="00C95300">
            <w:pPr>
              <w:pStyle w:val="NoSpacing"/>
              <w:jc w:val="center"/>
              <w:rPr>
                <w:rFonts w:ascii="Arial" w:hAnsi="Arial" w:cs="Arial"/>
                <w:sz w:val="20"/>
                <w:szCs w:val="20"/>
              </w:rPr>
            </w:pPr>
            <w:r w:rsidRPr="00ED4499">
              <w:rPr>
                <w:rFonts w:ascii="Arial" w:hAnsi="Arial" w:cs="Arial"/>
                <w:sz w:val="20"/>
                <w:szCs w:val="20"/>
              </w:rPr>
              <w:t>FF</w:t>
            </w:r>
            <w:r w:rsidR="00ED4499" w:rsidRPr="00ED4499">
              <w:rPr>
                <w:rFonts w:ascii="Arial" w:hAnsi="Arial" w:cs="Arial"/>
                <w:sz w:val="20"/>
                <w:szCs w:val="20"/>
                <w:vertAlign w:val="subscript"/>
              </w:rPr>
              <w:t>NG</w:t>
            </w:r>
            <w:r w:rsidRPr="00ED4499">
              <w:rPr>
                <w:rFonts w:ascii="Arial" w:hAnsi="Arial" w:cs="Arial"/>
                <w:sz w:val="20"/>
                <w:szCs w:val="20"/>
              </w:rPr>
              <w:t xml:space="preserve"> = </w:t>
            </w:r>
            <w:r w:rsidR="00D70F7E" w:rsidRPr="00ED4499">
              <w:rPr>
                <w:rFonts w:ascii="Arial" w:hAnsi="Arial" w:cs="Arial"/>
                <w:sz w:val="20"/>
                <w:szCs w:val="20"/>
              </w:rPr>
              <w:t>Fuel Flow</w:t>
            </w:r>
            <w:r w:rsidRPr="00ED4499">
              <w:rPr>
                <w:rFonts w:ascii="Arial" w:hAnsi="Arial" w:cs="Arial"/>
                <w:sz w:val="20"/>
                <w:szCs w:val="20"/>
              </w:rPr>
              <w:t xml:space="preserve">, </w:t>
            </w:r>
            <w:r w:rsidR="00C95300" w:rsidRPr="00ED4499">
              <w:rPr>
                <w:rFonts w:ascii="Arial" w:hAnsi="Arial" w:cs="Arial"/>
                <w:sz w:val="20"/>
                <w:szCs w:val="20"/>
              </w:rPr>
              <w:t>[scfh]</w:t>
            </w:r>
          </w:p>
          <w:p w14:paraId="5ACC2D29" w14:textId="638FB9D0" w:rsidR="0028654E" w:rsidRDefault="00FB3219" w:rsidP="0028654E">
            <w:pPr>
              <w:pStyle w:val="NoSpacing"/>
              <w:jc w:val="center"/>
              <w:rPr>
                <w:rFonts w:ascii="Arial" w:hAnsi="Arial" w:cs="Arial"/>
                <w:sz w:val="20"/>
                <w:szCs w:val="20"/>
              </w:rPr>
            </w:pPr>
            <w:r w:rsidRPr="00413EB4">
              <w:rPr>
                <w:rFonts w:ascii="Arial" w:hAnsi="Arial" w:cs="Arial"/>
                <w:sz w:val="20"/>
                <w:szCs w:val="20"/>
              </w:rPr>
              <w:t xml:space="preserve">GCV </w:t>
            </w:r>
            <w:r w:rsidR="00C95300" w:rsidRPr="00413EB4">
              <w:rPr>
                <w:rFonts w:ascii="Arial" w:hAnsi="Arial" w:cs="Arial"/>
                <w:sz w:val="20"/>
                <w:szCs w:val="20"/>
              </w:rPr>
              <w:t xml:space="preserve">= </w:t>
            </w:r>
            <w:r w:rsidRPr="00413EB4">
              <w:rPr>
                <w:rFonts w:ascii="Arial" w:hAnsi="Arial" w:cs="Arial"/>
                <w:sz w:val="20"/>
                <w:szCs w:val="20"/>
              </w:rPr>
              <w:t xml:space="preserve">Gross Calorific Value </w:t>
            </w:r>
            <w:r w:rsidR="00B511E6" w:rsidRPr="00413EB4">
              <w:rPr>
                <w:rFonts w:ascii="Arial" w:hAnsi="Arial" w:cs="Arial"/>
                <w:sz w:val="20"/>
                <w:szCs w:val="20"/>
              </w:rPr>
              <w:t>(or Higher Heating Value</w:t>
            </w:r>
            <w:r w:rsidR="00413EB4" w:rsidRPr="00413EB4">
              <w:rPr>
                <w:rFonts w:ascii="Arial" w:hAnsi="Arial" w:cs="Arial"/>
                <w:sz w:val="20"/>
                <w:szCs w:val="20"/>
              </w:rPr>
              <w:t>, HHV)</w:t>
            </w:r>
            <w:r w:rsidR="00B511E6" w:rsidRPr="00413EB4">
              <w:rPr>
                <w:rFonts w:ascii="Arial" w:hAnsi="Arial" w:cs="Arial"/>
                <w:sz w:val="20"/>
                <w:szCs w:val="20"/>
              </w:rPr>
              <w:t xml:space="preserve">, </w:t>
            </w:r>
            <w:r w:rsidR="0028654E" w:rsidRPr="00413EB4">
              <w:rPr>
                <w:rFonts w:ascii="Arial" w:hAnsi="Arial" w:cs="Arial"/>
                <w:sz w:val="20"/>
                <w:szCs w:val="20"/>
              </w:rPr>
              <w:t>[</w:t>
            </w:r>
            <w:r w:rsidR="00231A26">
              <w:rPr>
                <w:rFonts w:ascii="Arial" w:hAnsi="Arial" w:cs="Arial"/>
                <w:sz w:val="20"/>
                <w:szCs w:val="20"/>
              </w:rPr>
              <w:t>B</w:t>
            </w:r>
            <w:r w:rsidR="0028654E" w:rsidRPr="00413EB4">
              <w:rPr>
                <w:rFonts w:ascii="Arial" w:hAnsi="Arial" w:cs="Arial"/>
                <w:sz w:val="20"/>
                <w:szCs w:val="20"/>
              </w:rPr>
              <w:t>tu/scf)]</w:t>
            </w:r>
          </w:p>
          <w:p w14:paraId="6BDFDCFE" w14:textId="7B24B5E0" w:rsidR="00C95300" w:rsidRPr="00F85138" w:rsidRDefault="00B511E6" w:rsidP="0028654E">
            <w:pPr>
              <w:pStyle w:val="NoSpacing"/>
              <w:jc w:val="center"/>
              <w:rPr>
                <w:rFonts w:ascii="Arial" w:hAnsi="Arial" w:cs="Arial"/>
                <w:sz w:val="20"/>
                <w:szCs w:val="20"/>
              </w:rPr>
            </w:pPr>
            <w:r w:rsidRPr="00B511E6">
              <w:rPr>
                <w:rFonts w:ascii="Arial" w:hAnsi="Arial" w:cs="Arial"/>
                <w:sz w:val="20"/>
                <w:szCs w:val="20"/>
              </w:rPr>
              <w:t xml:space="preserve">Conversion </w:t>
            </w:r>
            <w:r>
              <w:rPr>
                <w:rFonts w:ascii="Arial" w:hAnsi="Arial" w:cs="Arial"/>
                <w:sz w:val="20"/>
                <w:szCs w:val="20"/>
              </w:rPr>
              <w:t>F</w:t>
            </w:r>
            <w:r w:rsidRPr="00B511E6">
              <w:rPr>
                <w:rFonts w:ascii="Arial" w:hAnsi="Arial" w:cs="Arial"/>
                <w:sz w:val="20"/>
                <w:szCs w:val="20"/>
              </w:rPr>
              <w:t>actor = 10</w:t>
            </w:r>
            <w:r w:rsidRPr="00B511E6">
              <w:rPr>
                <w:rFonts w:ascii="Arial" w:hAnsi="Arial" w:cs="Arial"/>
                <w:sz w:val="20"/>
                <w:szCs w:val="20"/>
                <w:vertAlign w:val="superscript"/>
              </w:rPr>
              <w:t>6</w:t>
            </w:r>
            <w:r w:rsidRPr="00B511E6">
              <w:rPr>
                <w:rFonts w:ascii="Arial" w:hAnsi="Arial" w:cs="Arial"/>
                <w:sz w:val="20"/>
                <w:szCs w:val="20"/>
              </w:rPr>
              <w:t xml:space="preserve"> Btu = 1 MMBtu)</w:t>
            </w:r>
          </w:p>
        </w:tc>
      </w:tr>
    </w:tbl>
    <w:p w14:paraId="40C70764" w14:textId="77777777" w:rsidR="00A75EA7" w:rsidRDefault="00A75EA7" w:rsidP="00C82B48">
      <w:pPr>
        <w:pStyle w:val="NoSpacing"/>
        <w:rPr>
          <w:rFonts w:ascii="Arial" w:hAnsi="Arial" w:cs="Arial"/>
          <w:sz w:val="20"/>
          <w:szCs w:val="20"/>
        </w:rPr>
      </w:pPr>
    </w:p>
    <w:p w14:paraId="2F5B6566" w14:textId="538DB9D1" w:rsidR="002808A3" w:rsidRPr="00380E8A" w:rsidRDefault="00622027" w:rsidP="002808A3">
      <w:pPr>
        <w:pStyle w:val="NoSpacing"/>
        <w:ind w:left="547" w:hanging="547"/>
        <w:rPr>
          <w:rFonts w:ascii="Arial" w:hAnsi="Arial" w:cs="Arial"/>
          <w:b/>
          <w:bCs/>
          <w:sz w:val="20"/>
          <w:szCs w:val="20"/>
        </w:rPr>
      </w:pPr>
      <w:r>
        <w:rPr>
          <w:rFonts w:ascii="Arial" w:hAnsi="Arial" w:cs="Arial"/>
          <w:b/>
          <w:bCs/>
          <w:sz w:val="20"/>
          <w:szCs w:val="20"/>
        </w:rPr>
        <w:t>2</w:t>
      </w:r>
      <w:r w:rsidR="008D586D">
        <w:rPr>
          <w:rFonts w:ascii="Arial" w:hAnsi="Arial" w:cs="Arial"/>
          <w:b/>
          <w:bCs/>
          <w:sz w:val="20"/>
          <w:szCs w:val="20"/>
        </w:rPr>
        <w:t>1</w:t>
      </w:r>
      <w:r w:rsidR="002808A3" w:rsidRPr="00380E8A">
        <w:rPr>
          <w:rFonts w:ascii="Arial" w:hAnsi="Arial" w:cs="Arial"/>
          <w:b/>
          <w:bCs/>
          <w:sz w:val="20"/>
          <w:szCs w:val="20"/>
        </w:rPr>
        <w:t>.</w:t>
      </w:r>
      <w:r w:rsidR="002808A3" w:rsidRPr="00380E8A">
        <w:rPr>
          <w:rFonts w:ascii="Arial" w:hAnsi="Arial" w:cs="Arial"/>
          <w:b/>
          <w:bCs/>
          <w:sz w:val="20"/>
          <w:szCs w:val="20"/>
        </w:rPr>
        <w:tab/>
      </w:r>
      <w:r w:rsidR="002808A3">
        <w:rPr>
          <w:rFonts w:ascii="Arial" w:hAnsi="Arial" w:cs="Arial"/>
          <w:b/>
          <w:bCs/>
          <w:sz w:val="20"/>
          <w:szCs w:val="20"/>
        </w:rPr>
        <w:t>Appendix</w:t>
      </w:r>
      <w:r w:rsidR="006373C7">
        <w:rPr>
          <w:rFonts w:ascii="Arial" w:hAnsi="Arial" w:cs="Arial"/>
          <w:b/>
          <w:bCs/>
          <w:sz w:val="20"/>
          <w:szCs w:val="20"/>
        </w:rPr>
        <w:t xml:space="preserve"> A</w:t>
      </w:r>
      <w:r w:rsidR="00C76159">
        <w:rPr>
          <w:rFonts w:ascii="Arial" w:hAnsi="Arial" w:cs="Arial"/>
          <w:b/>
          <w:bCs/>
          <w:sz w:val="20"/>
          <w:szCs w:val="20"/>
        </w:rPr>
        <w:t xml:space="preserve"> (</w:t>
      </w:r>
      <w:r w:rsidR="00C76159" w:rsidRPr="00C76159">
        <w:rPr>
          <w:rFonts w:ascii="Arial" w:hAnsi="Arial" w:cs="Arial"/>
          <w:b/>
          <w:bCs/>
          <w:sz w:val="20"/>
          <w:szCs w:val="20"/>
        </w:rPr>
        <w:t>Example Test Notification Letter to Use SP-005</w:t>
      </w:r>
      <w:r w:rsidR="00C76159">
        <w:rPr>
          <w:rFonts w:ascii="Arial" w:hAnsi="Arial" w:cs="Arial"/>
          <w:b/>
          <w:bCs/>
          <w:sz w:val="20"/>
          <w:szCs w:val="20"/>
        </w:rPr>
        <w:t>)</w:t>
      </w:r>
    </w:p>
    <w:p w14:paraId="604DBFA9" w14:textId="293593A3" w:rsidR="002808A3" w:rsidRDefault="00F40F5B" w:rsidP="002808A3">
      <w:pPr>
        <w:tabs>
          <w:tab w:val="left" w:pos="1080"/>
        </w:tabs>
        <w:spacing w:after="0" w:line="240" w:lineRule="auto"/>
        <w:jc w:val="both"/>
        <w:rPr>
          <w:rFonts w:ascii="Arial" w:hAnsi="Arial" w:cs="Arial"/>
          <w:sz w:val="20"/>
          <w:szCs w:val="20"/>
        </w:rPr>
      </w:pPr>
      <w:r w:rsidRPr="000F6E7F">
        <w:rPr>
          <w:rFonts w:ascii="Arial" w:hAnsi="Arial" w:cs="Arial"/>
          <w:sz w:val="20"/>
          <w:szCs w:val="20"/>
        </w:rPr>
        <w:t xml:space="preserve">To facilitate the submittal of test notification letters </w:t>
      </w:r>
      <w:r w:rsidR="000F6E7F" w:rsidRPr="000F6E7F">
        <w:rPr>
          <w:rFonts w:ascii="Arial" w:hAnsi="Arial" w:cs="Arial"/>
          <w:sz w:val="20"/>
          <w:szCs w:val="20"/>
        </w:rPr>
        <w:t xml:space="preserve">to use SP-005 </w:t>
      </w:r>
      <w:r w:rsidRPr="000F6E7F">
        <w:rPr>
          <w:rFonts w:ascii="Arial" w:hAnsi="Arial" w:cs="Arial"/>
          <w:sz w:val="20"/>
          <w:szCs w:val="20"/>
        </w:rPr>
        <w:t xml:space="preserve">from the owner or operator for each test project, DEP has included the below example test notification letter in </w:t>
      </w:r>
      <w:r w:rsidR="000F6E7F" w:rsidRPr="000F6E7F">
        <w:rPr>
          <w:rFonts w:ascii="Arial" w:hAnsi="Arial" w:cs="Arial"/>
          <w:sz w:val="20"/>
          <w:szCs w:val="20"/>
        </w:rPr>
        <w:t>below</w:t>
      </w:r>
      <w:r w:rsidRPr="000F6E7F">
        <w:rPr>
          <w:rFonts w:ascii="Arial" w:hAnsi="Arial" w:cs="Arial"/>
          <w:sz w:val="20"/>
          <w:szCs w:val="20"/>
        </w:rPr>
        <w:t xml:space="preserve"> Appendix</w:t>
      </w:r>
      <w:r w:rsidR="00BA5624">
        <w:rPr>
          <w:rFonts w:ascii="Arial" w:hAnsi="Arial" w:cs="Arial"/>
          <w:sz w:val="20"/>
          <w:szCs w:val="20"/>
        </w:rPr>
        <w:t xml:space="preserve"> A</w:t>
      </w:r>
      <w:r w:rsidRPr="000F6E7F">
        <w:rPr>
          <w:rFonts w:ascii="Arial" w:hAnsi="Arial" w:cs="Arial"/>
          <w:sz w:val="20"/>
          <w:szCs w:val="20"/>
        </w:rPr>
        <w:t xml:space="preserve">. This </w:t>
      </w:r>
      <w:r w:rsidR="000F6E7F" w:rsidRPr="000F6E7F">
        <w:rPr>
          <w:rFonts w:ascii="Arial" w:hAnsi="Arial" w:cs="Arial"/>
          <w:sz w:val="20"/>
          <w:szCs w:val="20"/>
        </w:rPr>
        <w:t xml:space="preserve">test </w:t>
      </w:r>
      <w:r w:rsidRPr="000F6E7F">
        <w:rPr>
          <w:rFonts w:ascii="Arial" w:hAnsi="Arial" w:cs="Arial"/>
          <w:sz w:val="20"/>
          <w:szCs w:val="20"/>
        </w:rPr>
        <w:t xml:space="preserve">notification letter details required information that must be minimally included in </w:t>
      </w:r>
      <w:r w:rsidR="000F6E7F" w:rsidRPr="000F6E7F">
        <w:rPr>
          <w:rFonts w:ascii="Arial" w:hAnsi="Arial" w:cs="Arial"/>
          <w:sz w:val="20"/>
          <w:szCs w:val="20"/>
        </w:rPr>
        <w:t>each notification letter that is emailed to DEP at least 30 days prior to testing</w:t>
      </w:r>
      <w:r w:rsidRPr="000F6E7F">
        <w:rPr>
          <w:rFonts w:ascii="Arial" w:hAnsi="Arial" w:cs="Arial"/>
          <w:sz w:val="20"/>
          <w:szCs w:val="20"/>
        </w:rPr>
        <w:t xml:space="preserve">. </w:t>
      </w:r>
      <w:r w:rsidR="000F6E7F">
        <w:rPr>
          <w:rFonts w:ascii="Arial" w:hAnsi="Arial" w:cs="Arial"/>
          <w:sz w:val="20"/>
          <w:szCs w:val="20"/>
        </w:rPr>
        <w:t>For more detail, s</w:t>
      </w:r>
      <w:r w:rsidRPr="000F6E7F">
        <w:rPr>
          <w:rFonts w:ascii="Arial" w:hAnsi="Arial" w:cs="Arial"/>
          <w:sz w:val="20"/>
          <w:szCs w:val="20"/>
        </w:rPr>
        <w:t>ee Section A, Condition 7 of SP-005.</w:t>
      </w:r>
    </w:p>
    <w:p w14:paraId="347DB650" w14:textId="55C7F487" w:rsidR="002808A3" w:rsidRDefault="002808A3">
      <w:pPr>
        <w:rPr>
          <w:rFonts w:ascii="Arial" w:hAnsi="Arial" w:cs="Arial"/>
          <w:sz w:val="20"/>
          <w:szCs w:val="20"/>
        </w:rPr>
      </w:pPr>
      <w:r>
        <w:rPr>
          <w:rFonts w:ascii="Arial" w:hAnsi="Arial" w:cs="Arial"/>
          <w:sz w:val="20"/>
          <w:szCs w:val="20"/>
        </w:rPr>
        <w:br w:type="page"/>
      </w:r>
    </w:p>
    <w:p w14:paraId="5D37BE94" w14:textId="02375116" w:rsidR="005027F0" w:rsidRDefault="006E2857" w:rsidP="006E2857">
      <w:pPr>
        <w:pStyle w:val="NoSpacing"/>
        <w:jc w:val="center"/>
        <w:rPr>
          <w:rFonts w:ascii="Arial" w:hAnsi="Arial" w:cs="Arial"/>
          <w:sz w:val="24"/>
          <w:szCs w:val="24"/>
        </w:rPr>
      </w:pPr>
      <w:r w:rsidRPr="006E2857">
        <w:rPr>
          <w:rFonts w:ascii="Arial" w:hAnsi="Arial" w:cs="Arial"/>
          <w:b/>
          <w:bCs/>
          <w:sz w:val="24"/>
          <w:szCs w:val="24"/>
        </w:rPr>
        <w:lastRenderedPageBreak/>
        <w:t>Appendix A</w:t>
      </w:r>
      <w:r>
        <w:rPr>
          <w:rFonts w:ascii="Arial" w:hAnsi="Arial" w:cs="Arial"/>
          <w:b/>
          <w:bCs/>
          <w:sz w:val="24"/>
          <w:szCs w:val="24"/>
        </w:rPr>
        <w:t xml:space="preserve">: </w:t>
      </w:r>
      <w:r w:rsidRPr="006E2857">
        <w:rPr>
          <w:rFonts w:ascii="Arial" w:hAnsi="Arial" w:cs="Arial"/>
          <w:b/>
          <w:bCs/>
          <w:sz w:val="24"/>
          <w:szCs w:val="24"/>
        </w:rPr>
        <w:t xml:space="preserve">Example Test Notification Letter </w:t>
      </w:r>
      <w:r>
        <w:rPr>
          <w:rFonts w:ascii="Arial" w:hAnsi="Arial" w:cs="Arial"/>
          <w:b/>
          <w:bCs/>
          <w:sz w:val="24"/>
          <w:szCs w:val="24"/>
        </w:rPr>
        <w:t>t</w:t>
      </w:r>
      <w:r w:rsidRPr="006E2857">
        <w:rPr>
          <w:rFonts w:ascii="Arial" w:hAnsi="Arial" w:cs="Arial"/>
          <w:b/>
          <w:bCs/>
          <w:sz w:val="24"/>
          <w:szCs w:val="24"/>
        </w:rPr>
        <w:t xml:space="preserve">o </w:t>
      </w:r>
      <w:r>
        <w:rPr>
          <w:rFonts w:ascii="Arial" w:hAnsi="Arial" w:cs="Arial"/>
          <w:b/>
          <w:bCs/>
          <w:sz w:val="24"/>
          <w:szCs w:val="24"/>
        </w:rPr>
        <w:t>u</w:t>
      </w:r>
      <w:r w:rsidRPr="006E2857">
        <w:rPr>
          <w:rFonts w:ascii="Arial" w:hAnsi="Arial" w:cs="Arial"/>
          <w:b/>
          <w:bCs/>
          <w:sz w:val="24"/>
          <w:szCs w:val="24"/>
        </w:rPr>
        <w:t>se SP-005</w:t>
      </w:r>
    </w:p>
    <w:p w14:paraId="02829545" w14:textId="77777777" w:rsidR="006E2857" w:rsidRPr="005027F0" w:rsidRDefault="006E2857" w:rsidP="005027F0">
      <w:pPr>
        <w:pStyle w:val="NoSpacing"/>
        <w:rPr>
          <w:rFonts w:ascii="Arial" w:hAnsi="Arial" w:cs="Arial"/>
          <w:sz w:val="24"/>
          <w:szCs w:val="24"/>
        </w:rPr>
      </w:pPr>
    </w:p>
    <w:p w14:paraId="3E971CE4" w14:textId="77777777" w:rsidR="005027F0" w:rsidRPr="005027F0" w:rsidRDefault="005027F0" w:rsidP="005027F0">
      <w:pPr>
        <w:pStyle w:val="NoSpacing"/>
        <w:rPr>
          <w:rFonts w:ascii="Times New Roman" w:hAnsi="Times New Roman" w:cs="Times New Roman"/>
          <w:sz w:val="24"/>
          <w:szCs w:val="24"/>
        </w:rPr>
      </w:pPr>
      <w:r w:rsidRPr="005027F0">
        <w:rPr>
          <w:rFonts w:ascii="Times New Roman" w:hAnsi="Times New Roman" w:cs="Times New Roman"/>
          <w:sz w:val="24"/>
          <w:szCs w:val="24"/>
        </w:rPr>
        <w:t>Submittal Date</w:t>
      </w:r>
    </w:p>
    <w:p w14:paraId="463C2A99" w14:textId="77777777" w:rsidR="005027F0" w:rsidRPr="005027F0" w:rsidRDefault="005027F0" w:rsidP="005027F0">
      <w:pPr>
        <w:pStyle w:val="NoSpacing"/>
        <w:rPr>
          <w:rFonts w:ascii="Times New Roman" w:hAnsi="Times New Roman" w:cs="Times New Roman"/>
          <w:sz w:val="24"/>
          <w:szCs w:val="24"/>
        </w:rPr>
      </w:pPr>
    </w:p>
    <w:p w14:paraId="0D3B0C46" w14:textId="777918D8" w:rsidR="005027F0" w:rsidRPr="005027F0" w:rsidRDefault="005027F0" w:rsidP="005027F0">
      <w:pPr>
        <w:pStyle w:val="NoSpacing"/>
        <w:rPr>
          <w:rFonts w:ascii="Times New Roman" w:hAnsi="Times New Roman" w:cs="Times New Roman"/>
          <w:sz w:val="24"/>
          <w:szCs w:val="24"/>
        </w:rPr>
      </w:pPr>
      <w:r w:rsidRPr="005027F0">
        <w:rPr>
          <w:rFonts w:ascii="Times New Roman" w:hAnsi="Times New Roman" w:cs="Times New Roman"/>
          <w:sz w:val="24"/>
          <w:szCs w:val="24"/>
        </w:rPr>
        <w:t xml:space="preserve">[DEP Regional Office Manger </w:t>
      </w:r>
      <w:r w:rsidR="00B558D0">
        <w:rPr>
          <w:rFonts w:ascii="Times New Roman" w:hAnsi="Times New Roman" w:cs="Times New Roman"/>
          <w:sz w:val="24"/>
          <w:szCs w:val="24"/>
        </w:rPr>
        <w:t xml:space="preserve">Full </w:t>
      </w:r>
      <w:r w:rsidRPr="005027F0">
        <w:rPr>
          <w:rFonts w:ascii="Times New Roman" w:hAnsi="Times New Roman" w:cs="Times New Roman"/>
          <w:sz w:val="24"/>
          <w:szCs w:val="24"/>
        </w:rPr>
        <w:t>Name]</w:t>
      </w:r>
    </w:p>
    <w:p w14:paraId="2D5280FE" w14:textId="77777777" w:rsidR="005027F0" w:rsidRPr="005027F0" w:rsidRDefault="005027F0" w:rsidP="005027F0">
      <w:pPr>
        <w:pStyle w:val="NoSpacing"/>
        <w:rPr>
          <w:rFonts w:ascii="Times New Roman" w:hAnsi="Times New Roman" w:cs="Times New Roman"/>
          <w:sz w:val="24"/>
          <w:szCs w:val="24"/>
        </w:rPr>
      </w:pPr>
      <w:r w:rsidRPr="005027F0">
        <w:rPr>
          <w:rFonts w:ascii="Times New Roman" w:hAnsi="Times New Roman" w:cs="Times New Roman"/>
          <w:sz w:val="24"/>
          <w:szCs w:val="24"/>
        </w:rPr>
        <w:t>Air Quality Environmental Program Manager</w:t>
      </w:r>
    </w:p>
    <w:p w14:paraId="512B6684" w14:textId="77777777" w:rsidR="005027F0" w:rsidRPr="005027F0" w:rsidRDefault="005027F0" w:rsidP="005027F0">
      <w:pPr>
        <w:pStyle w:val="NoSpacing"/>
        <w:rPr>
          <w:rFonts w:ascii="Times New Roman" w:hAnsi="Times New Roman" w:cs="Times New Roman"/>
          <w:sz w:val="24"/>
          <w:szCs w:val="24"/>
        </w:rPr>
      </w:pPr>
      <w:r w:rsidRPr="005027F0">
        <w:rPr>
          <w:rFonts w:ascii="Times New Roman" w:hAnsi="Times New Roman" w:cs="Times New Roman"/>
          <w:sz w:val="24"/>
          <w:szCs w:val="24"/>
        </w:rPr>
        <w:t>PADEP - Bureau of Air Quality Control</w:t>
      </w:r>
    </w:p>
    <w:p w14:paraId="0908B26B" w14:textId="77777777" w:rsidR="005027F0" w:rsidRPr="005027F0" w:rsidRDefault="005027F0" w:rsidP="005027F0">
      <w:pPr>
        <w:pStyle w:val="NoSpacing"/>
        <w:rPr>
          <w:rFonts w:ascii="Times New Roman" w:hAnsi="Times New Roman" w:cs="Times New Roman"/>
          <w:sz w:val="24"/>
          <w:szCs w:val="24"/>
        </w:rPr>
      </w:pPr>
      <w:r w:rsidRPr="005027F0">
        <w:rPr>
          <w:rFonts w:ascii="Times New Roman" w:hAnsi="Times New Roman" w:cs="Times New Roman"/>
          <w:sz w:val="24"/>
          <w:szCs w:val="24"/>
        </w:rPr>
        <w:t>[Applicable Regional Office]</w:t>
      </w:r>
    </w:p>
    <w:p w14:paraId="2DB16BE5" w14:textId="77777777" w:rsidR="005027F0" w:rsidRPr="005027F0" w:rsidRDefault="005027F0" w:rsidP="005027F0">
      <w:pPr>
        <w:pStyle w:val="NoSpacing"/>
        <w:rPr>
          <w:rFonts w:ascii="Times New Roman" w:hAnsi="Times New Roman" w:cs="Times New Roman"/>
          <w:sz w:val="24"/>
          <w:szCs w:val="24"/>
        </w:rPr>
      </w:pPr>
      <w:r w:rsidRPr="005027F0">
        <w:rPr>
          <w:rFonts w:ascii="Times New Roman" w:hAnsi="Times New Roman" w:cs="Times New Roman"/>
          <w:sz w:val="24"/>
          <w:szCs w:val="24"/>
        </w:rPr>
        <w:t>[Regional Office Address]</w:t>
      </w:r>
    </w:p>
    <w:p w14:paraId="0A84EC70" w14:textId="77777777" w:rsidR="005027F0" w:rsidRPr="005027F0" w:rsidRDefault="005027F0" w:rsidP="005027F0">
      <w:pPr>
        <w:pStyle w:val="NoSpacing"/>
        <w:rPr>
          <w:rFonts w:ascii="Times New Roman" w:hAnsi="Times New Roman" w:cs="Times New Roman"/>
          <w:sz w:val="24"/>
          <w:szCs w:val="24"/>
        </w:rPr>
      </w:pPr>
    </w:p>
    <w:p w14:paraId="286F39AA" w14:textId="3FAF501C" w:rsidR="005027F0" w:rsidRPr="005027F0" w:rsidRDefault="005027F0" w:rsidP="005027F0">
      <w:pPr>
        <w:pStyle w:val="NoSpacing"/>
        <w:rPr>
          <w:rFonts w:ascii="Times New Roman" w:hAnsi="Times New Roman" w:cs="Times New Roman"/>
          <w:sz w:val="24"/>
          <w:szCs w:val="24"/>
        </w:rPr>
      </w:pPr>
      <w:r w:rsidRPr="005027F0">
        <w:rPr>
          <w:rFonts w:ascii="Times New Roman" w:hAnsi="Times New Roman" w:cs="Times New Roman"/>
          <w:sz w:val="24"/>
          <w:szCs w:val="24"/>
        </w:rPr>
        <w:t xml:space="preserve">Dear Mr. or Ms. </w:t>
      </w:r>
      <w:r w:rsidR="00B558D0">
        <w:rPr>
          <w:rFonts w:ascii="Times New Roman" w:hAnsi="Times New Roman" w:cs="Times New Roman"/>
          <w:sz w:val="24"/>
          <w:szCs w:val="24"/>
        </w:rPr>
        <w:t>[</w:t>
      </w:r>
      <w:r w:rsidR="00B558D0" w:rsidRPr="00B558D0">
        <w:rPr>
          <w:rFonts w:ascii="Times New Roman" w:hAnsi="Times New Roman" w:cs="Times New Roman"/>
          <w:sz w:val="24"/>
          <w:szCs w:val="24"/>
        </w:rPr>
        <w:t xml:space="preserve">DEP Regional Office Manger </w:t>
      </w:r>
      <w:r w:rsidR="00B558D0">
        <w:rPr>
          <w:rFonts w:ascii="Times New Roman" w:hAnsi="Times New Roman" w:cs="Times New Roman"/>
          <w:sz w:val="24"/>
          <w:szCs w:val="24"/>
        </w:rPr>
        <w:t xml:space="preserve">Last </w:t>
      </w:r>
      <w:r w:rsidR="00B558D0" w:rsidRPr="00B558D0">
        <w:rPr>
          <w:rFonts w:ascii="Times New Roman" w:hAnsi="Times New Roman" w:cs="Times New Roman"/>
          <w:sz w:val="24"/>
          <w:szCs w:val="24"/>
        </w:rPr>
        <w:t>Name</w:t>
      </w:r>
      <w:r w:rsidR="00B558D0">
        <w:rPr>
          <w:rFonts w:ascii="Times New Roman" w:hAnsi="Times New Roman" w:cs="Times New Roman"/>
          <w:sz w:val="24"/>
          <w:szCs w:val="24"/>
        </w:rPr>
        <w:t>]</w:t>
      </w:r>
      <w:r w:rsidRPr="005027F0">
        <w:rPr>
          <w:rFonts w:ascii="Times New Roman" w:hAnsi="Times New Roman" w:cs="Times New Roman"/>
          <w:sz w:val="24"/>
          <w:szCs w:val="24"/>
        </w:rPr>
        <w:t>:</w:t>
      </w:r>
    </w:p>
    <w:p w14:paraId="4E03F258" w14:textId="77777777" w:rsidR="005027F0" w:rsidRPr="005027F0" w:rsidRDefault="005027F0" w:rsidP="005027F0">
      <w:pPr>
        <w:pStyle w:val="NoSpacing"/>
        <w:rPr>
          <w:rFonts w:ascii="Times New Roman" w:hAnsi="Times New Roman" w:cs="Times New Roman"/>
          <w:sz w:val="24"/>
          <w:szCs w:val="24"/>
        </w:rPr>
      </w:pPr>
    </w:p>
    <w:p w14:paraId="0874EDAB" w14:textId="14C5EDFA" w:rsidR="005027F0" w:rsidRPr="005027F0" w:rsidRDefault="005027F0" w:rsidP="005027F0">
      <w:pPr>
        <w:pStyle w:val="NoSpacing"/>
        <w:rPr>
          <w:rFonts w:ascii="Times New Roman" w:hAnsi="Times New Roman" w:cs="Times New Roman"/>
          <w:sz w:val="24"/>
          <w:szCs w:val="24"/>
        </w:rPr>
      </w:pPr>
      <w:r w:rsidRPr="005027F0">
        <w:rPr>
          <w:rFonts w:ascii="Times New Roman" w:hAnsi="Times New Roman" w:cs="Times New Roman"/>
          <w:sz w:val="24"/>
          <w:szCs w:val="24"/>
        </w:rPr>
        <w:t xml:space="preserve">[Name of Facility] is notifying the Department of Environmental Protection’s (DEP’s) Natural Gas Industry Testing Section (NGITS) that pre-approved, standard protocol 005 (SP-005) will be used without deviation for referenced emission testing at engine source(s) and compressor station(s) listed in below table(s). </w:t>
      </w:r>
      <w:r w:rsidR="00D876D9">
        <w:rPr>
          <w:rFonts w:ascii="Times New Roman" w:hAnsi="Times New Roman" w:cs="Times New Roman"/>
          <w:sz w:val="24"/>
          <w:szCs w:val="24"/>
        </w:rPr>
        <w:t>The proposed</w:t>
      </w:r>
      <w:r w:rsidR="002237DC">
        <w:rPr>
          <w:rFonts w:ascii="Times New Roman" w:hAnsi="Times New Roman" w:cs="Times New Roman"/>
          <w:sz w:val="24"/>
          <w:szCs w:val="24"/>
        </w:rPr>
        <w:t xml:space="preserve"> date(s) for each source is listed in below tables. </w:t>
      </w:r>
      <w:r w:rsidR="00E77581">
        <w:rPr>
          <w:rFonts w:ascii="Times New Roman" w:hAnsi="Times New Roman" w:cs="Times New Roman"/>
          <w:sz w:val="24"/>
          <w:szCs w:val="24"/>
        </w:rPr>
        <w:t xml:space="preserve">Please note that due to the multiple </w:t>
      </w:r>
      <w:r w:rsidR="003D561C">
        <w:rPr>
          <w:rFonts w:ascii="Times New Roman" w:hAnsi="Times New Roman" w:cs="Times New Roman"/>
          <w:sz w:val="24"/>
          <w:szCs w:val="24"/>
        </w:rPr>
        <w:t xml:space="preserve">test </w:t>
      </w:r>
      <w:r w:rsidR="00E77581">
        <w:rPr>
          <w:rFonts w:ascii="Times New Roman" w:hAnsi="Times New Roman" w:cs="Times New Roman"/>
          <w:sz w:val="24"/>
          <w:szCs w:val="24"/>
        </w:rPr>
        <w:t xml:space="preserve">method options for each pollutant, the specific test method to be used during each run must be identified in below Table 3. </w:t>
      </w:r>
      <w:r w:rsidRPr="005027F0">
        <w:rPr>
          <w:rFonts w:ascii="Times New Roman" w:hAnsi="Times New Roman" w:cs="Times New Roman"/>
          <w:sz w:val="24"/>
          <w:szCs w:val="24"/>
        </w:rPr>
        <w:t xml:space="preserve">As required by SP-005, </w:t>
      </w:r>
      <w:r w:rsidRPr="005027F0">
        <w:rPr>
          <w:rFonts w:ascii="Times New Roman" w:hAnsi="Times New Roman" w:cs="Times New Roman"/>
          <w:iCs/>
          <w:sz w:val="24"/>
          <w:szCs w:val="24"/>
        </w:rPr>
        <w:t xml:space="preserve">this testing notification letter </w:t>
      </w:r>
      <w:r w:rsidR="00470342">
        <w:rPr>
          <w:rFonts w:ascii="Times New Roman" w:hAnsi="Times New Roman" w:cs="Times New Roman"/>
          <w:iCs/>
          <w:sz w:val="24"/>
          <w:szCs w:val="24"/>
        </w:rPr>
        <w:t xml:space="preserve">to use SP-005 </w:t>
      </w:r>
      <w:r w:rsidRPr="005027F0">
        <w:rPr>
          <w:rFonts w:ascii="Times New Roman" w:hAnsi="Times New Roman" w:cs="Times New Roman"/>
          <w:iCs/>
          <w:sz w:val="24"/>
          <w:szCs w:val="24"/>
        </w:rPr>
        <w:t>has been submitted at least 30-day prior to testing via email to Bureau of Air Quality’s (BAQ’s) PSIMS’ resource email account (</w:t>
      </w:r>
      <w:hyperlink r:id="rId21" w:history="1">
        <w:r w:rsidRPr="005027F0">
          <w:rPr>
            <w:rStyle w:val="Hyperlink"/>
            <w:rFonts w:ascii="Times New Roman" w:hAnsi="Times New Roman" w:cs="Times New Roman"/>
            <w:iCs/>
            <w:sz w:val="24"/>
            <w:szCs w:val="24"/>
          </w:rPr>
          <w:t>ra-epstacktesting@pa.gov</w:t>
        </w:r>
      </w:hyperlink>
      <w:r w:rsidRPr="005027F0">
        <w:rPr>
          <w:rFonts w:ascii="Times New Roman" w:hAnsi="Times New Roman" w:cs="Times New Roman"/>
          <w:iCs/>
          <w:sz w:val="24"/>
          <w:szCs w:val="24"/>
          <w:u w:val="single"/>
        </w:rPr>
        <w:t>)</w:t>
      </w:r>
      <w:r w:rsidRPr="005027F0">
        <w:rPr>
          <w:rFonts w:ascii="Times New Roman" w:hAnsi="Times New Roman" w:cs="Times New Roman"/>
          <w:iCs/>
          <w:sz w:val="24"/>
          <w:szCs w:val="24"/>
        </w:rPr>
        <w:t xml:space="preserve"> and to the applicable DEP’s regional office resource account.</w:t>
      </w:r>
    </w:p>
    <w:p w14:paraId="08CE687B" w14:textId="77777777" w:rsidR="005027F0" w:rsidRDefault="005027F0" w:rsidP="005027F0">
      <w:pPr>
        <w:pStyle w:val="NoSpacing"/>
        <w:rPr>
          <w:rFonts w:ascii="Times New Roman" w:hAnsi="Times New Roman" w:cs="Times New Roman"/>
          <w:sz w:val="24"/>
          <w:szCs w:val="24"/>
        </w:rPr>
      </w:pPr>
    </w:p>
    <w:p w14:paraId="397C9A77" w14:textId="77777777" w:rsidR="005027F0" w:rsidRPr="005027F0" w:rsidRDefault="005027F0" w:rsidP="005027F0">
      <w:pPr>
        <w:spacing w:after="0" w:line="240" w:lineRule="auto"/>
        <w:jc w:val="center"/>
        <w:rPr>
          <w:rFonts w:ascii="Times New Roman" w:hAnsi="Times New Roman" w:cs="Times New Roman"/>
          <w:bCs/>
          <w:sz w:val="24"/>
          <w:szCs w:val="24"/>
          <w:u w:val="single"/>
        </w:rPr>
      </w:pPr>
      <w:r w:rsidRPr="005027F0">
        <w:rPr>
          <w:rFonts w:ascii="Times New Roman" w:hAnsi="Times New Roman" w:cs="Times New Roman"/>
          <w:bCs/>
          <w:sz w:val="24"/>
          <w:szCs w:val="24"/>
          <w:u w:val="single"/>
        </w:rPr>
        <w:t>Table 1: Source, Control Device, and Stack Information</w:t>
      </w:r>
    </w:p>
    <w:p w14:paraId="7C3E94DA" w14:textId="77777777" w:rsidR="005027F0" w:rsidRPr="000E7546" w:rsidRDefault="005027F0" w:rsidP="00A87A12">
      <w:pPr>
        <w:pStyle w:val="NoSpacing"/>
        <w:rPr>
          <w:rFonts w:ascii="Times New Roman" w:hAnsi="Times New Roman" w:cs="Times New Roman"/>
          <w:sz w:val="16"/>
          <w:szCs w:val="16"/>
        </w:rPr>
      </w:pPr>
    </w:p>
    <w:tbl>
      <w:tblPr>
        <w:tblW w:w="10080"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000" w:firstRow="0" w:lastRow="0" w:firstColumn="0" w:lastColumn="0" w:noHBand="0" w:noVBand="0"/>
      </w:tblPr>
      <w:tblGrid>
        <w:gridCol w:w="1082"/>
        <w:gridCol w:w="1081"/>
        <w:gridCol w:w="1608"/>
        <w:gridCol w:w="1332"/>
        <w:gridCol w:w="1080"/>
        <w:gridCol w:w="877"/>
        <w:gridCol w:w="877"/>
        <w:gridCol w:w="828"/>
        <w:gridCol w:w="1315"/>
      </w:tblGrid>
      <w:tr w:rsidR="005027F0" w:rsidRPr="005027F0" w14:paraId="6F83E1E7" w14:textId="77777777" w:rsidTr="00A87A12">
        <w:trPr>
          <w:trHeight w:val="288"/>
          <w:jc w:val="center"/>
        </w:trPr>
        <w:tc>
          <w:tcPr>
            <w:tcW w:w="10080" w:type="dxa"/>
            <w:gridSpan w:val="9"/>
            <w:shd w:val="clear" w:color="auto" w:fill="F2F2F2" w:themeFill="background1" w:themeFillShade="F2"/>
            <w:vAlign w:val="center"/>
          </w:tcPr>
          <w:p w14:paraId="07E1764B" w14:textId="77777777" w:rsidR="005027F0" w:rsidRPr="000E7546" w:rsidRDefault="005027F0" w:rsidP="000E7546">
            <w:pPr>
              <w:pStyle w:val="NoSpacing"/>
              <w:jc w:val="center"/>
              <w:rPr>
                <w:rFonts w:ascii="Times New Roman" w:hAnsi="Times New Roman" w:cs="Times New Roman"/>
                <w:b/>
                <w:bCs/>
                <w:sz w:val="18"/>
                <w:szCs w:val="18"/>
              </w:rPr>
            </w:pPr>
            <w:r w:rsidRPr="000E7546">
              <w:rPr>
                <w:rFonts w:ascii="Times New Roman" w:hAnsi="Times New Roman" w:cs="Times New Roman"/>
                <w:b/>
                <w:bCs/>
                <w:sz w:val="18"/>
                <w:szCs w:val="18"/>
              </w:rPr>
              <w:t>Compressor Station Name / PFID No. / Tentative Test Date(s)</w:t>
            </w:r>
          </w:p>
        </w:tc>
      </w:tr>
      <w:tr w:rsidR="005027F0" w:rsidRPr="005027F0" w14:paraId="40DEC956" w14:textId="77777777" w:rsidTr="00A87A12">
        <w:trPr>
          <w:trHeight w:val="1152"/>
          <w:jc w:val="center"/>
        </w:trPr>
        <w:tc>
          <w:tcPr>
            <w:tcW w:w="1082" w:type="dxa"/>
            <w:shd w:val="clear" w:color="auto" w:fill="auto"/>
            <w:vAlign w:val="center"/>
          </w:tcPr>
          <w:p w14:paraId="317E3FC6" w14:textId="77777777" w:rsidR="005027F0" w:rsidRPr="009E427A" w:rsidRDefault="005027F0" w:rsidP="009E427A">
            <w:pPr>
              <w:pStyle w:val="NoSpacing"/>
              <w:jc w:val="center"/>
              <w:rPr>
                <w:rFonts w:ascii="Times New Roman" w:hAnsi="Times New Roman" w:cs="Times New Roman"/>
                <w:sz w:val="18"/>
                <w:szCs w:val="18"/>
              </w:rPr>
            </w:pPr>
            <w:r w:rsidRPr="009E427A">
              <w:rPr>
                <w:rFonts w:ascii="Times New Roman" w:hAnsi="Times New Roman" w:cs="Times New Roman"/>
                <w:sz w:val="18"/>
                <w:szCs w:val="18"/>
              </w:rPr>
              <w:t>Permit No. and Federal Subpart(s)</w:t>
            </w:r>
          </w:p>
        </w:tc>
        <w:tc>
          <w:tcPr>
            <w:tcW w:w="1081" w:type="dxa"/>
            <w:shd w:val="clear" w:color="auto" w:fill="auto"/>
            <w:vAlign w:val="center"/>
          </w:tcPr>
          <w:p w14:paraId="53615549" w14:textId="77777777" w:rsidR="005027F0" w:rsidRPr="009E427A" w:rsidRDefault="005027F0" w:rsidP="009E427A">
            <w:pPr>
              <w:pStyle w:val="NoSpacing"/>
              <w:jc w:val="center"/>
              <w:rPr>
                <w:rFonts w:ascii="Times New Roman" w:hAnsi="Times New Roman" w:cs="Times New Roman"/>
                <w:sz w:val="18"/>
                <w:szCs w:val="18"/>
              </w:rPr>
            </w:pPr>
            <w:r w:rsidRPr="009E427A">
              <w:rPr>
                <w:rFonts w:ascii="Times New Roman" w:hAnsi="Times New Roman" w:cs="Times New Roman"/>
                <w:sz w:val="18"/>
                <w:szCs w:val="18"/>
              </w:rPr>
              <w:t>Location</w:t>
            </w:r>
          </w:p>
          <w:p w14:paraId="5811C0DD" w14:textId="77777777" w:rsidR="005027F0" w:rsidRPr="009E427A" w:rsidRDefault="005027F0" w:rsidP="009E427A">
            <w:pPr>
              <w:pStyle w:val="NoSpacing"/>
              <w:jc w:val="center"/>
              <w:rPr>
                <w:rFonts w:ascii="Times New Roman" w:hAnsi="Times New Roman" w:cs="Times New Roman"/>
                <w:sz w:val="18"/>
                <w:szCs w:val="18"/>
              </w:rPr>
            </w:pPr>
            <w:r w:rsidRPr="009E427A">
              <w:rPr>
                <w:rFonts w:ascii="Times New Roman" w:hAnsi="Times New Roman" w:cs="Times New Roman"/>
                <w:sz w:val="18"/>
                <w:szCs w:val="18"/>
              </w:rPr>
              <w:t>(Township &amp; County)</w:t>
            </w:r>
          </w:p>
        </w:tc>
        <w:tc>
          <w:tcPr>
            <w:tcW w:w="1608" w:type="dxa"/>
            <w:shd w:val="clear" w:color="auto" w:fill="auto"/>
            <w:vAlign w:val="center"/>
          </w:tcPr>
          <w:p w14:paraId="3C20B4FA" w14:textId="7FB1FFBC" w:rsidR="005027F0" w:rsidRPr="009E427A" w:rsidRDefault="005027F0" w:rsidP="009E427A">
            <w:pPr>
              <w:pStyle w:val="NoSpacing"/>
              <w:jc w:val="center"/>
              <w:rPr>
                <w:rFonts w:ascii="Times New Roman" w:hAnsi="Times New Roman" w:cs="Times New Roman"/>
                <w:sz w:val="18"/>
                <w:szCs w:val="18"/>
              </w:rPr>
            </w:pPr>
            <w:r w:rsidRPr="009E427A">
              <w:rPr>
                <w:rFonts w:ascii="Times New Roman" w:hAnsi="Times New Roman" w:cs="Times New Roman"/>
                <w:sz w:val="18"/>
                <w:szCs w:val="18"/>
              </w:rPr>
              <w:t>Source Name</w:t>
            </w:r>
            <w:r w:rsidR="00D876D9">
              <w:rPr>
                <w:rFonts w:ascii="Times New Roman" w:hAnsi="Times New Roman" w:cs="Times New Roman"/>
                <w:sz w:val="18"/>
                <w:szCs w:val="18"/>
              </w:rPr>
              <w:t>,</w:t>
            </w:r>
            <w:r w:rsidRPr="009E427A">
              <w:rPr>
                <w:rFonts w:ascii="Times New Roman" w:hAnsi="Times New Roman" w:cs="Times New Roman"/>
                <w:sz w:val="18"/>
                <w:szCs w:val="18"/>
              </w:rPr>
              <w:t xml:space="preserve"> Source ID No.</w:t>
            </w:r>
            <w:r w:rsidR="00D876D9">
              <w:rPr>
                <w:rFonts w:ascii="Times New Roman" w:hAnsi="Times New Roman" w:cs="Times New Roman"/>
                <w:sz w:val="18"/>
                <w:szCs w:val="18"/>
              </w:rPr>
              <w:t>, and Proposed Test Date(s)</w:t>
            </w:r>
          </w:p>
        </w:tc>
        <w:tc>
          <w:tcPr>
            <w:tcW w:w="1332" w:type="dxa"/>
            <w:shd w:val="clear" w:color="auto" w:fill="auto"/>
            <w:vAlign w:val="center"/>
          </w:tcPr>
          <w:p w14:paraId="4DCBBABA" w14:textId="77777777" w:rsidR="005027F0" w:rsidRPr="009E427A" w:rsidRDefault="005027F0" w:rsidP="009E427A">
            <w:pPr>
              <w:pStyle w:val="NoSpacing"/>
              <w:jc w:val="center"/>
              <w:rPr>
                <w:rFonts w:ascii="Times New Roman" w:hAnsi="Times New Roman" w:cs="Times New Roman"/>
                <w:sz w:val="18"/>
                <w:szCs w:val="18"/>
              </w:rPr>
            </w:pPr>
            <w:r w:rsidRPr="009E427A">
              <w:rPr>
                <w:rFonts w:ascii="Times New Roman" w:hAnsi="Times New Roman" w:cs="Times New Roman"/>
                <w:sz w:val="18"/>
                <w:szCs w:val="18"/>
              </w:rPr>
              <w:t>Control Device and Source ID No.</w:t>
            </w:r>
          </w:p>
        </w:tc>
        <w:tc>
          <w:tcPr>
            <w:tcW w:w="1080" w:type="dxa"/>
            <w:shd w:val="clear" w:color="auto" w:fill="auto"/>
            <w:vAlign w:val="center"/>
          </w:tcPr>
          <w:p w14:paraId="1BC75E98" w14:textId="77777777" w:rsidR="005027F0" w:rsidRPr="009E427A" w:rsidRDefault="005027F0" w:rsidP="009E427A">
            <w:pPr>
              <w:pStyle w:val="NoSpacing"/>
              <w:jc w:val="center"/>
              <w:rPr>
                <w:rFonts w:ascii="Times New Roman" w:hAnsi="Times New Roman" w:cs="Times New Roman"/>
                <w:sz w:val="18"/>
                <w:szCs w:val="18"/>
              </w:rPr>
            </w:pPr>
            <w:r w:rsidRPr="009E427A">
              <w:rPr>
                <w:rFonts w:ascii="Times New Roman" w:hAnsi="Times New Roman" w:cs="Times New Roman"/>
                <w:sz w:val="18"/>
                <w:szCs w:val="18"/>
              </w:rPr>
              <w:t>Stack Name and Source ID No.</w:t>
            </w:r>
          </w:p>
        </w:tc>
        <w:tc>
          <w:tcPr>
            <w:tcW w:w="877" w:type="dxa"/>
            <w:shd w:val="clear" w:color="auto" w:fill="auto"/>
            <w:vAlign w:val="center"/>
          </w:tcPr>
          <w:p w14:paraId="4A84ABB5" w14:textId="77777777" w:rsidR="005027F0" w:rsidRPr="009E427A" w:rsidRDefault="005027F0" w:rsidP="009E427A">
            <w:pPr>
              <w:pStyle w:val="NoSpacing"/>
              <w:jc w:val="center"/>
              <w:rPr>
                <w:rFonts w:ascii="Times New Roman" w:hAnsi="Times New Roman" w:cs="Times New Roman"/>
                <w:sz w:val="18"/>
                <w:szCs w:val="18"/>
              </w:rPr>
            </w:pPr>
            <w:r w:rsidRPr="009E427A">
              <w:rPr>
                <w:rFonts w:ascii="Times New Roman" w:hAnsi="Times New Roman" w:cs="Times New Roman"/>
                <w:sz w:val="18"/>
                <w:szCs w:val="18"/>
              </w:rPr>
              <w:t>Install Date</w:t>
            </w:r>
          </w:p>
        </w:tc>
        <w:tc>
          <w:tcPr>
            <w:tcW w:w="877" w:type="dxa"/>
            <w:shd w:val="clear" w:color="auto" w:fill="auto"/>
            <w:vAlign w:val="center"/>
          </w:tcPr>
          <w:p w14:paraId="5EBC2B53" w14:textId="77777777" w:rsidR="005027F0" w:rsidRPr="009E427A" w:rsidRDefault="005027F0" w:rsidP="009E427A">
            <w:pPr>
              <w:pStyle w:val="NoSpacing"/>
              <w:jc w:val="center"/>
              <w:rPr>
                <w:rFonts w:ascii="Times New Roman" w:hAnsi="Times New Roman" w:cs="Times New Roman"/>
                <w:sz w:val="18"/>
                <w:szCs w:val="18"/>
              </w:rPr>
            </w:pPr>
            <w:r w:rsidRPr="009E427A">
              <w:rPr>
                <w:rFonts w:ascii="Times New Roman" w:hAnsi="Times New Roman" w:cs="Times New Roman"/>
                <w:sz w:val="18"/>
                <w:szCs w:val="18"/>
              </w:rPr>
              <w:t>Mfg. Date</w:t>
            </w:r>
          </w:p>
        </w:tc>
        <w:tc>
          <w:tcPr>
            <w:tcW w:w="828" w:type="dxa"/>
            <w:shd w:val="clear" w:color="auto" w:fill="auto"/>
            <w:vAlign w:val="center"/>
          </w:tcPr>
          <w:p w14:paraId="73D6F08E" w14:textId="77777777" w:rsidR="005027F0" w:rsidRPr="009E427A" w:rsidRDefault="005027F0" w:rsidP="009E427A">
            <w:pPr>
              <w:pStyle w:val="NoSpacing"/>
              <w:jc w:val="center"/>
              <w:rPr>
                <w:rFonts w:ascii="Times New Roman" w:hAnsi="Times New Roman" w:cs="Times New Roman"/>
                <w:sz w:val="18"/>
                <w:szCs w:val="18"/>
              </w:rPr>
            </w:pPr>
            <w:r w:rsidRPr="009E427A">
              <w:rPr>
                <w:rFonts w:ascii="Times New Roman" w:hAnsi="Times New Roman" w:cs="Times New Roman"/>
                <w:sz w:val="18"/>
                <w:szCs w:val="18"/>
              </w:rPr>
              <w:t>Rated Engine Speed</w:t>
            </w:r>
          </w:p>
        </w:tc>
        <w:tc>
          <w:tcPr>
            <w:tcW w:w="1315" w:type="dxa"/>
            <w:shd w:val="clear" w:color="auto" w:fill="auto"/>
            <w:vAlign w:val="center"/>
          </w:tcPr>
          <w:p w14:paraId="17D77CE3" w14:textId="77777777" w:rsidR="005027F0" w:rsidRPr="009E427A" w:rsidRDefault="005027F0" w:rsidP="009E427A">
            <w:pPr>
              <w:pStyle w:val="NoSpacing"/>
              <w:jc w:val="center"/>
              <w:rPr>
                <w:rFonts w:ascii="Times New Roman" w:hAnsi="Times New Roman" w:cs="Times New Roman"/>
                <w:sz w:val="18"/>
                <w:szCs w:val="18"/>
              </w:rPr>
            </w:pPr>
            <w:r w:rsidRPr="009E427A">
              <w:rPr>
                <w:rFonts w:ascii="Times New Roman" w:hAnsi="Times New Roman" w:cs="Times New Roman"/>
                <w:sz w:val="18"/>
                <w:szCs w:val="18"/>
              </w:rPr>
              <w:t>Baseline Emissions or Compliance?</w:t>
            </w:r>
          </w:p>
        </w:tc>
      </w:tr>
      <w:tr w:rsidR="005027F0" w:rsidRPr="005027F0" w14:paraId="10887421" w14:textId="77777777" w:rsidTr="00A87A12">
        <w:trPr>
          <w:trHeight w:val="1152"/>
          <w:jc w:val="center"/>
        </w:trPr>
        <w:tc>
          <w:tcPr>
            <w:tcW w:w="1082" w:type="dxa"/>
            <w:vMerge w:val="restart"/>
            <w:vAlign w:val="center"/>
          </w:tcPr>
          <w:p w14:paraId="3DDEBCE9" w14:textId="77777777" w:rsidR="005027F0" w:rsidRPr="000E7546" w:rsidRDefault="005027F0" w:rsidP="000E7546">
            <w:pPr>
              <w:pStyle w:val="NoSpacing"/>
              <w:jc w:val="center"/>
              <w:rPr>
                <w:rFonts w:ascii="Times New Roman" w:hAnsi="Times New Roman" w:cs="Times New Roman"/>
                <w:sz w:val="18"/>
                <w:szCs w:val="18"/>
              </w:rPr>
            </w:pPr>
          </w:p>
        </w:tc>
        <w:tc>
          <w:tcPr>
            <w:tcW w:w="1081" w:type="dxa"/>
            <w:vMerge w:val="restart"/>
            <w:vAlign w:val="center"/>
          </w:tcPr>
          <w:p w14:paraId="25021A3A" w14:textId="77777777" w:rsidR="005027F0" w:rsidRPr="000E7546" w:rsidRDefault="005027F0" w:rsidP="000E7546">
            <w:pPr>
              <w:pStyle w:val="NoSpacing"/>
              <w:jc w:val="center"/>
              <w:rPr>
                <w:rFonts w:ascii="Times New Roman" w:hAnsi="Times New Roman" w:cs="Times New Roman"/>
                <w:sz w:val="18"/>
                <w:szCs w:val="18"/>
              </w:rPr>
            </w:pPr>
          </w:p>
        </w:tc>
        <w:tc>
          <w:tcPr>
            <w:tcW w:w="1608" w:type="dxa"/>
            <w:vAlign w:val="center"/>
          </w:tcPr>
          <w:p w14:paraId="5CB4E5E8" w14:textId="77777777" w:rsidR="005027F0" w:rsidRPr="000E7546" w:rsidRDefault="005027F0" w:rsidP="000E7546">
            <w:pPr>
              <w:pStyle w:val="NoSpacing"/>
              <w:jc w:val="center"/>
              <w:rPr>
                <w:rFonts w:ascii="Times New Roman" w:hAnsi="Times New Roman" w:cs="Times New Roman"/>
                <w:sz w:val="18"/>
                <w:szCs w:val="18"/>
              </w:rPr>
            </w:pPr>
          </w:p>
        </w:tc>
        <w:tc>
          <w:tcPr>
            <w:tcW w:w="1332" w:type="dxa"/>
            <w:vAlign w:val="center"/>
          </w:tcPr>
          <w:p w14:paraId="22E4D006" w14:textId="77777777" w:rsidR="005027F0" w:rsidRPr="000E7546" w:rsidRDefault="005027F0" w:rsidP="000E7546">
            <w:pPr>
              <w:pStyle w:val="NoSpacing"/>
              <w:jc w:val="center"/>
              <w:rPr>
                <w:rFonts w:ascii="Times New Roman" w:hAnsi="Times New Roman" w:cs="Times New Roman"/>
                <w:sz w:val="18"/>
                <w:szCs w:val="18"/>
              </w:rPr>
            </w:pPr>
          </w:p>
        </w:tc>
        <w:tc>
          <w:tcPr>
            <w:tcW w:w="1080" w:type="dxa"/>
            <w:vAlign w:val="center"/>
          </w:tcPr>
          <w:p w14:paraId="3F0D2862" w14:textId="77777777" w:rsidR="005027F0" w:rsidRPr="000E7546" w:rsidRDefault="005027F0" w:rsidP="000E7546">
            <w:pPr>
              <w:pStyle w:val="NoSpacing"/>
              <w:jc w:val="center"/>
              <w:rPr>
                <w:rFonts w:ascii="Times New Roman" w:hAnsi="Times New Roman" w:cs="Times New Roman"/>
                <w:sz w:val="18"/>
                <w:szCs w:val="18"/>
              </w:rPr>
            </w:pPr>
          </w:p>
        </w:tc>
        <w:tc>
          <w:tcPr>
            <w:tcW w:w="877" w:type="dxa"/>
            <w:vAlign w:val="center"/>
          </w:tcPr>
          <w:p w14:paraId="76D305E6" w14:textId="77777777" w:rsidR="005027F0" w:rsidRPr="000E7546" w:rsidRDefault="005027F0" w:rsidP="000E7546">
            <w:pPr>
              <w:pStyle w:val="NoSpacing"/>
              <w:jc w:val="center"/>
              <w:rPr>
                <w:rFonts w:ascii="Times New Roman" w:hAnsi="Times New Roman" w:cs="Times New Roman"/>
                <w:sz w:val="18"/>
                <w:szCs w:val="18"/>
              </w:rPr>
            </w:pPr>
          </w:p>
        </w:tc>
        <w:tc>
          <w:tcPr>
            <w:tcW w:w="877" w:type="dxa"/>
            <w:vAlign w:val="center"/>
          </w:tcPr>
          <w:p w14:paraId="189641A4" w14:textId="77777777" w:rsidR="005027F0" w:rsidRPr="000E7546" w:rsidRDefault="005027F0" w:rsidP="000E7546">
            <w:pPr>
              <w:pStyle w:val="NoSpacing"/>
              <w:jc w:val="center"/>
              <w:rPr>
                <w:rFonts w:ascii="Times New Roman" w:hAnsi="Times New Roman" w:cs="Times New Roman"/>
                <w:sz w:val="18"/>
                <w:szCs w:val="18"/>
              </w:rPr>
            </w:pPr>
          </w:p>
        </w:tc>
        <w:tc>
          <w:tcPr>
            <w:tcW w:w="828" w:type="dxa"/>
            <w:vAlign w:val="center"/>
          </w:tcPr>
          <w:p w14:paraId="5760F86F" w14:textId="77777777" w:rsidR="005027F0" w:rsidRPr="000E7546" w:rsidRDefault="005027F0" w:rsidP="000E7546">
            <w:pPr>
              <w:pStyle w:val="NoSpacing"/>
              <w:jc w:val="center"/>
              <w:rPr>
                <w:rFonts w:ascii="Times New Roman" w:hAnsi="Times New Roman" w:cs="Times New Roman"/>
                <w:sz w:val="18"/>
                <w:szCs w:val="18"/>
              </w:rPr>
            </w:pPr>
          </w:p>
        </w:tc>
        <w:tc>
          <w:tcPr>
            <w:tcW w:w="1315" w:type="dxa"/>
            <w:vAlign w:val="center"/>
          </w:tcPr>
          <w:p w14:paraId="3E279B95" w14:textId="77777777" w:rsidR="005027F0" w:rsidRPr="000E7546" w:rsidRDefault="005027F0" w:rsidP="000E7546">
            <w:pPr>
              <w:pStyle w:val="NoSpacing"/>
              <w:jc w:val="center"/>
              <w:rPr>
                <w:rFonts w:ascii="Times New Roman" w:hAnsi="Times New Roman" w:cs="Times New Roman"/>
                <w:sz w:val="18"/>
                <w:szCs w:val="18"/>
              </w:rPr>
            </w:pPr>
          </w:p>
        </w:tc>
      </w:tr>
      <w:tr w:rsidR="005027F0" w:rsidRPr="005027F0" w14:paraId="68379419" w14:textId="77777777" w:rsidTr="00A87A12">
        <w:trPr>
          <w:trHeight w:val="1152"/>
          <w:jc w:val="center"/>
        </w:trPr>
        <w:tc>
          <w:tcPr>
            <w:tcW w:w="1082" w:type="dxa"/>
            <w:vMerge/>
            <w:vAlign w:val="center"/>
          </w:tcPr>
          <w:p w14:paraId="4B4E1FAD" w14:textId="77777777" w:rsidR="005027F0" w:rsidRPr="000E7546" w:rsidRDefault="005027F0" w:rsidP="000E7546">
            <w:pPr>
              <w:pStyle w:val="NoSpacing"/>
              <w:jc w:val="center"/>
              <w:rPr>
                <w:rFonts w:ascii="Times New Roman" w:hAnsi="Times New Roman" w:cs="Times New Roman"/>
                <w:iCs/>
                <w:sz w:val="18"/>
                <w:szCs w:val="18"/>
              </w:rPr>
            </w:pPr>
          </w:p>
        </w:tc>
        <w:tc>
          <w:tcPr>
            <w:tcW w:w="1081" w:type="dxa"/>
            <w:vMerge/>
            <w:vAlign w:val="center"/>
          </w:tcPr>
          <w:p w14:paraId="0F21FC5A" w14:textId="77777777" w:rsidR="005027F0" w:rsidRPr="000E7546" w:rsidRDefault="005027F0" w:rsidP="000E7546">
            <w:pPr>
              <w:pStyle w:val="NoSpacing"/>
              <w:jc w:val="center"/>
              <w:rPr>
                <w:rFonts w:ascii="Times New Roman" w:hAnsi="Times New Roman" w:cs="Times New Roman"/>
                <w:iCs/>
                <w:sz w:val="18"/>
                <w:szCs w:val="18"/>
              </w:rPr>
            </w:pPr>
          </w:p>
        </w:tc>
        <w:tc>
          <w:tcPr>
            <w:tcW w:w="1608" w:type="dxa"/>
            <w:vAlign w:val="center"/>
          </w:tcPr>
          <w:p w14:paraId="25DACDA2" w14:textId="77777777" w:rsidR="005027F0" w:rsidRPr="000E7546" w:rsidRDefault="005027F0" w:rsidP="000E7546">
            <w:pPr>
              <w:pStyle w:val="NoSpacing"/>
              <w:jc w:val="center"/>
              <w:rPr>
                <w:rFonts w:ascii="Times New Roman" w:hAnsi="Times New Roman" w:cs="Times New Roman"/>
                <w:iCs/>
                <w:sz w:val="18"/>
                <w:szCs w:val="18"/>
              </w:rPr>
            </w:pPr>
          </w:p>
        </w:tc>
        <w:tc>
          <w:tcPr>
            <w:tcW w:w="1332" w:type="dxa"/>
            <w:vAlign w:val="center"/>
          </w:tcPr>
          <w:p w14:paraId="560F7786" w14:textId="77777777" w:rsidR="005027F0" w:rsidRPr="000E7546" w:rsidRDefault="005027F0" w:rsidP="000E7546">
            <w:pPr>
              <w:pStyle w:val="NoSpacing"/>
              <w:jc w:val="center"/>
              <w:rPr>
                <w:rFonts w:ascii="Times New Roman" w:hAnsi="Times New Roman" w:cs="Times New Roman"/>
                <w:iCs/>
                <w:sz w:val="18"/>
                <w:szCs w:val="18"/>
              </w:rPr>
            </w:pPr>
          </w:p>
        </w:tc>
        <w:tc>
          <w:tcPr>
            <w:tcW w:w="1080" w:type="dxa"/>
            <w:vAlign w:val="center"/>
          </w:tcPr>
          <w:p w14:paraId="2A6927F2" w14:textId="77777777" w:rsidR="005027F0" w:rsidRPr="000E7546" w:rsidRDefault="005027F0" w:rsidP="000E7546">
            <w:pPr>
              <w:pStyle w:val="NoSpacing"/>
              <w:jc w:val="center"/>
              <w:rPr>
                <w:rFonts w:ascii="Times New Roman" w:hAnsi="Times New Roman" w:cs="Times New Roman"/>
                <w:iCs/>
                <w:sz w:val="18"/>
                <w:szCs w:val="18"/>
              </w:rPr>
            </w:pPr>
          </w:p>
        </w:tc>
        <w:tc>
          <w:tcPr>
            <w:tcW w:w="877" w:type="dxa"/>
            <w:vAlign w:val="center"/>
          </w:tcPr>
          <w:p w14:paraId="1F2E47B5" w14:textId="77777777" w:rsidR="005027F0" w:rsidRPr="000E7546" w:rsidRDefault="005027F0" w:rsidP="000E7546">
            <w:pPr>
              <w:pStyle w:val="NoSpacing"/>
              <w:jc w:val="center"/>
              <w:rPr>
                <w:rFonts w:ascii="Times New Roman" w:hAnsi="Times New Roman" w:cs="Times New Roman"/>
                <w:sz w:val="18"/>
                <w:szCs w:val="18"/>
              </w:rPr>
            </w:pPr>
          </w:p>
        </w:tc>
        <w:tc>
          <w:tcPr>
            <w:tcW w:w="877" w:type="dxa"/>
            <w:vAlign w:val="center"/>
          </w:tcPr>
          <w:p w14:paraId="4D81A798" w14:textId="77777777" w:rsidR="005027F0" w:rsidRPr="000E7546" w:rsidRDefault="005027F0" w:rsidP="000E7546">
            <w:pPr>
              <w:pStyle w:val="NoSpacing"/>
              <w:jc w:val="center"/>
              <w:rPr>
                <w:rFonts w:ascii="Times New Roman" w:hAnsi="Times New Roman" w:cs="Times New Roman"/>
                <w:sz w:val="18"/>
                <w:szCs w:val="18"/>
              </w:rPr>
            </w:pPr>
          </w:p>
        </w:tc>
        <w:tc>
          <w:tcPr>
            <w:tcW w:w="828" w:type="dxa"/>
            <w:vAlign w:val="center"/>
          </w:tcPr>
          <w:p w14:paraId="02075EF2" w14:textId="77777777" w:rsidR="005027F0" w:rsidRPr="000E7546" w:rsidRDefault="005027F0" w:rsidP="000E7546">
            <w:pPr>
              <w:pStyle w:val="NoSpacing"/>
              <w:jc w:val="center"/>
              <w:rPr>
                <w:rFonts w:ascii="Times New Roman" w:hAnsi="Times New Roman" w:cs="Times New Roman"/>
                <w:sz w:val="18"/>
                <w:szCs w:val="18"/>
              </w:rPr>
            </w:pPr>
          </w:p>
        </w:tc>
        <w:tc>
          <w:tcPr>
            <w:tcW w:w="1315" w:type="dxa"/>
            <w:vAlign w:val="center"/>
          </w:tcPr>
          <w:p w14:paraId="6FD20C87" w14:textId="77777777" w:rsidR="005027F0" w:rsidRPr="000E7546" w:rsidRDefault="005027F0" w:rsidP="000E7546">
            <w:pPr>
              <w:pStyle w:val="NoSpacing"/>
              <w:jc w:val="center"/>
              <w:rPr>
                <w:rFonts w:ascii="Times New Roman" w:hAnsi="Times New Roman" w:cs="Times New Roman"/>
                <w:sz w:val="18"/>
                <w:szCs w:val="18"/>
              </w:rPr>
            </w:pPr>
          </w:p>
        </w:tc>
      </w:tr>
      <w:tr w:rsidR="005027F0" w:rsidRPr="005027F0" w14:paraId="36D92643" w14:textId="77777777" w:rsidTr="00A87A12">
        <w:trPr>
          <w:trHeight w:val="1152"/>
          <w:jc w:val="center"/>
        </w:trPr>
        <w:tc>
          <w:tcPr>
            <w:tcW w:w="1082" w:type="dxa"/>
            <w:vMerge/>
            <w:vAlign w:val="center"/>
          </w:tcPr>
          <w:p w14:paraId="373979FE" w14:textId="77777777" w:rsidR="005027F0" w:rsidRPr="000E7546" w:rsidRDefault="005027F0" w:rsidP="000E7546">
            <w:pPr>
              <w:pStyle w:val="NoSpacing"/>
              <w:jc w:val="center"/>
              <w:rPr>
                <w:rFonts w:ascii="Times New Roman" w:hAnsi="Times New Roman" w:cs="Times New Roman"/>
                <w:iCs/>
                <w:sz w:val="18"/>
                <w:szCs w:val="18"/>
              </w:rPr>
            </w:pPr>
          </w:p>
        </w:tc>
        <w:tc>
          <w:tcPr>
            <w:tcW w:w="1081" w:type="dxa"/>
            <w:vMerge/>
            <w:vAlign w:val="center"/>
          </w:tcPr>
          <w:p w14:paraId="3309E93B" w14:textId="77777777" w:rsidR="005027F0" w:rsidRPr="000E7546" w:rsidRDefault="005027F0" w:rsidP="000E7546">
            <w:pPr>
              <w:pStyle w:val="NoSpacing"/>
              <w:jc w:val="center"/>
              <w:rPr>
                <w:rFonts w:ascii="Times New Roman" w:hAnsi="Times New Roman" w:cs="Times New Roman"/>
                <w:iCs/>
                <w:sz w:val="18"/>
                <w:szCs w:val="18"/>
              </w:rPr>
            </w:pPr>
          </w:p>
        </w:tc>
        <w:tc>
          <w:tcPr>
            <w:tcW w:w="1608" w:type="dxa"/>
            <w:vAlign w:val="center"/>
          </w:tcPr>
          <w:p w14:paraId="1E453BC0" w14:textId="77777777" w:rsidR="005027F0" w:rsidRPr="000E7546" w:rsidRDefault="005027F0" w:rsidP="000E7546">
            <w:pPr>
              <w:pStyle w:val="NoSpacing"/>
              <w:jc w:val="center"/>
              <w:rPr>
                <w:rFonts w:ascii="Times New Roman" w:hAnsi="Times New Roman" w:cs="Times New Roman"/>
                <w:iCs/>
                <w:sz w:val="18"/>
                <w:szCs w:val="18"/>
              </w:rPr>
            </w:pPr>
          </w:p>
        </w:tc>
        <w:tc>
          <w:tcPr>
            <w:tcW w:w="1332" w:type="dxa"/>
            <w:vAlign w:val="center"/>
          </w:tcPr>
          <w:p w14:paraId="6111FAE2" w14:textId="77777777" w:rsidR="005027F0" w:rsidRPr="000E7546" w:rsidRDefault="005027F0" w:rsidP="000E7546">
            <w:pPr>
              <w:pStyle w:val="NoSpacing"/>
              <w:jc w:val="center"/>
              <w:rPr>
                <w:rFonts w:ascii="Times New Roman" w:hAnsi="Times New Roman" w:cs="Times New Roman"/>
                <w:iCs/>
                <w:sz w:val="18"/>
                <w:szCs w:val="18"/>
              </w:rPr>
            </w:pPr>
          </w:p>
        </w:tc>
        <w:tc>
          <w:tcPr>
            <w:tcW w:w="1080" w:type="dxa"/>
            <w:vAlign w:val="center"/>
          </w:tcPr>
          <w:p w14:paraId="09D28A8B" w14:textId="77777777" w:rsidR="005027F0" w:rsidRPr="000E7546" w:rsidRDefault="005027F0" w:rsidP="000E7546">
            <w:pPr>
              <w:pStyle w:val="NoSpacing"/>
              <w:jc w:val="center"/>
              <w:rPr>
                <w:rFonts w:ascii="Times New Roman" w:hAnsi="Times New Roman" w:cs="Times New Roman"/>
                <w:iCs/>
                <w:sz w:val="18"/>
                <w:szCs w:val="18"/>
              </w:rPr>
            </w:pPr>
          </w:p>
        </w:tc>
        <w:tc>
          <w:tcPr>
            <w:tcW w:w="877" w:type="dxa"/>
            <w:vAlign w:val="center"/>
          </w:tcPr>
          <w:p w14:paraId="6D19B330" w14:textId="77777777" w:rsidR="005027F0" w:rsidRPr="000E7546" w:rsidRDefault="005027F0" w:rsidP="000E7546">
            <w:pPr>
              <w:pStyle w:val="NoSpacing"/>
              <w:jc w:val="center"/>
              <w:rPr>
                <w:rFonts w:ascii="Times New Roman" w:hAnsi="Times New Roman" w:cs="Times New Roman"/>
                <w:sz w:val="18"/>
                <w:szCs w:val="18"/>
              </w:rPr>
            </w:pPr>
          </w:p>
        </w:tc>
        <w:tc>
          <w:tcPr>
            <w:tcW w:w="877" w:type="dxa"/>
            <w:vAlign w:val="center"/>
          </w:tcPr>
          <w:p w14:paraId="0DFC173A" w14:textId="77777777" w:rsidR="005027F0" w:rsidRPr="000E7546" w:rsidRDefault="005027F0" w:rsidP="000E7546">
            <w:pPr>
              <w:pStyle w:val="NoSpacing"/>
              <w:jc w:val="center"/>
              <w:rPr>
                <w:rFonts w:ascii="Times New Roman" w:hAnsi="Times New Roman" w:cs="Times New Roman"/>
                <w:sz w:val="18"/>
                <w:szCs w:val="18"/>
              </w:rPr>
            </w:pPr>
          </w:p>
        </w:tc>
        <w:tc>
          <w:tcPr>
            <w:tcW w:w="828" w:type="dxa"/>
            <w:vAlign w:val="center"/>
          </w:tcPr>
          <w:p w14:paraId="1B13B702" w14:textId="77777777" w:rsidR="005027F0" w:rsidRPr="000E7546" w:rsidRDefault="005027F0" w:rsidP="000E7546">
            <w:pPr>
              <w:pStyle w:val="NoSpacing"/>
              <w:jc w:val="center"/>
              <w:rPr>
                <w:rFonts w:ascii="Times New Roman" w:hAnsi="Times New Roman" w:cs="Times New Roman"/>
                <w:sz w:val="18"/>
                <w:szCs w:val="18"/>
              </w:rPr>
            </w:pPr>
          </w:p>
        </w:tc>
        <w:tc>
          <w:tcPr>
            <w:tcW w:w="1315" w:type="dxa"/>
            <w:vAlign w:val="center"/>
          </w:tcPr>
          <w:p w14:paraId="5E607E46" w14:textId="77777777" w:rsidR="005027F0" w:rsidRPr="000E7546" w:rsidRDefault="005027F0" w:rsidP="000E7546">
            <w:pPr>
              <w:pStyle w:val="NoSpacing"/>
              <w:jc w:val="center"/>
              <w:rPr>
                <w:rFonts w:ascii="Times New Roman" w:hAnsi="Times New Roman" w:cs="Times New Roman"/>
                <w:sz w:val="18"/>
                <w:szCs w:val="18"/>
              </w:rPr>
            </w:pPr>
          </w:p>
        </w:tc>
      </w:tr>
      <w:tr w:rsidR="005027F0" w:rsidRPr="005027F0" w14:paraId="5581672F" w14:textId="77777777" w:rsidTr="009E73A6">
        <w:trPr>
          <w:trHeight w:val="1296"/>
          <w:jc w:val="center"/>
        </w:trPr>
        <w:tc>
          <w:tcPr>
            <w:tcW w:w="1082" w:type="dxa"/>
            <w:vMerge/>
            <w:vAlign w:val="center"/>
          </w:tcPr>
          <w:p w14:paraId="439DA238" w14:textId="77777777" w:rsidR="005027F0" w:rsidRPr="000E7546" w:rsidRDefault="005027F0" w:rsidP="000E7546">
            <w:pPr>
              <w:pStyle w:val="NoSpacing"/>
              <w:jc w:val="center"/>
              <w:rPr>
                <w:rFonts w:ascii="Times New Roman" w:hAnsi="Times New Roman" w:cs="Times New Roman"/>
                <w:iCs/>
                <w:sz w:val="18"/>
                <w:szCs w:val="18"/>
              </w:rPr>
            </w:pPr>
          </w:p>
        </w:tc>
        <w:tc>
          <w:tcPr>
            <w:tcW w:w="1081" w:type="dxa"/>
            <w:vMerge/>
            <w:vAlign w:val="center"/>
          </w:tcPr>
          <w:p w14:paraId="11651BEF" w14:textId="77777777" w:rsidR="005027F0" w:rsidRPr="000E7546" w:rsidRDefault="005027F0" w:rsidP="000E7546">
            <w:pPr>
              <w:pStyle w:val="NoSpacing"/>
              <w:jc w:val="center"/>
              <w:rPr>
                <w:rFonts w:ascii="Times New Roman" w:hAnsi="Times New Roman" w:cs="Times New Roman"/>
                <w:iCs/>
                <w:sz w:val="18"/>
                <w:szCs w:val="18"/>
              </w:rPr>
            </w:pPr>
          </w:p>
        </w:tc>
        <w:tc>
          <w:tcPr>
            <w:tcW w:w="1608" w:type="dxa"/>
            <w:vAlign w:val="center"/>
          </w:tcPr>
          <w:p w14:paraId="6EED4E47" w14:textId="77777777" w:rsidR="005027F0" w:rsidRPr="000E7546" w:rsidRDefault="005027F0" w:rsidP="000E7546">
            <w:pPr>
              <w:pStyle w:val="NoSpacing"/>
              <w:jc w:val="center"/>
              <w:rPr>
                <w:rFonts w:ascii="Times New Roman" w:hAnsi="Times New Roman" w:cs="Times New Roman"/>
                <w:iCs/>
                <w:sz w:val="18"/>
                <w:szCs w:val="18"/>
              </w:rPr>
            </w:pPr>
          </w:p>
        </w:tc>
        <w:tc>
          <w:tcPr>
            <w:tcW w:w="1332" w:type="dxa"/>
            <w:vAlign w:val="center"/>
          </w:tcPr>
          <w:p w14:paraId="20E0EB50" w14:textId="77777777" w:rsidR="005027F0" w:rsidRPr="000E7546" w:rsidRDefault="005027F0" w:rsidP="000E7546">
            <w:pPr>
              <w:pStyle w:val="NoSpacing"/>
              <w:jc w:val="center"/>
              <w:rPr>
                <w:rFonts w:ascii="Times New Roman" w:hAnsi="Times New Roman" w:cs="Times New Roman"/>
                <w:iCs/>
                <w:sz w:val="18"/>
                <w:szCs w:val="18"/>
              </w:rPr>
            </w:pPr>
          </w:p>
        </w:tc>
        <w:tc>
          <w:tcPr>
            <w:tcW w:w="1080" w:type="dxa"/>
            <w:vAlign w:val="center"/>
          </w:tcPr>
          <w:p w14:paraId="6FB016BB" w14:textId="77777777" w:rsidR="005027F0" w:rsidRPr="000E7546" w:rsidRDefault="005027F0" w:rsidP="000E7546">
            <w:pPr>
              <w:pStyle w:val="NoSpacing"/>
              <w:jc w:val="center"/>
              <w:rPr>
                <w:rFonts w:ascii="Times New Roman" w:hAnsi="Times New Roman" w:cs="Times New Roman"/>
                <w:iCs/>
                <w:sz w:val="18"/>
                <w:szCs w:val="18"/>
              </w:rPr>
            </w:pPr>
          </w:p>
        </w:tc>
        <w:tc>
          <w:tcPr>
            <w:tcW w:w="877" w:type="dxa"/>
            <w:vAlign w:val="center"/>
          </w:tcPr>
          <w:p w14:paraId="5164E663" w14:textId="77777777" w:rsidR="005027F0" w:rsidRPr="000E7546" w:rsidRDefault="005027F0" w:rsidP="000E7546">
            <w:pPr>
              <w:pStyle w:val="NoSpacing"/>
              <w:jc w:val="center"/>
              <w:rPr>
                <w:rFonts w:ascii="Times New Roman" w:hAnsi="Times New Roman" w:cs="Times New Roman"/>
                <w:sz w:val="18"/>
                <w:szCs w:val="18"/>
              </w:rPr>
            </w:pPr>
          </w:p>
        </w:tc>
        <w:tc>
          <w:tcPr>
            <w:tcW w:w="877" w:type="dxa"/>
            <w:vAlign w:val="center"/>
          </w:tcPr>
          <w:p w14:paraId="26E757E1" w14:textId="77777777" w:rsidR="005027F0" w:rsidRPr="000E7546" w:rsidRDefault="005027F0" w:rsidP="000E7546">
            <w:pPr>
              <w:pStyle w:val="NoSpacing"/>
              <w:jc w:val="center"/>
              <w:rPr>
                <w:rFonts w:ascii="Times New Roman" w:hAnsi="Times New Roman" w:cs="Times New Roman"/>
                <w:sz w:val="18"/>
                <w:szCs w:val="18"/>
              </w:rPr>
            </w:pPr>
          </w:p>
        </w:tc>
        <w:tc>
          <w:tcPr>
            <w:tcW w:w="828" w:type="dxa"/>
            <w:vAlign w:val="center"/>
          </w:tcPr>
          <w:p w14:paraId="14232C81" w14:textId="77777777" w:rsidR="005027F0" w:rsidRPr="000E7546" w:rsidRDefault="005027F0" w:rsidP="000E7546">
            <w:pPr>
              <w:pStyle w:val="NoSpacing"/>
              <w:jc w:val="center"/>
              <w:rPr>
                <w:rFonts w:ascii="Times New Roman" w:hAnsi="Times New Roman" w:cs="Times New Roman"/>
                <w:sz w:val="18"/>
                <w:szCs w:val="18"/>
              </w:rPr>
            </w:pPr>
          </w:p>
        </w:tc>
        <w:tc>
          <w:tcPr>
            <w:tcW w:w="1315" w:type="dxa"/>
            <w:vAlign w:val="center"/>
          </w:tcPr>
          <w:p w14:paraId="246F1B92" w14:textId="77777777" w:rsidR="005027F0" w:rsidRPr="000E7546" w:rsidRDefault="005027F0" w:rsidP="000E7546">
            <w:pPr>
              <w:pStyle w:val="NoSpacing"/>
              <w:jc w:val="center"/>
              <w:rPr>
                <w:rFonts w:ascii="Times New Roman" w:hAnsi="Times New Roman" w:cs="Times New Roman"/>
                <w:sz w:val="18"/>
                <w:szCs w:val="18"/>
              </w:rPr>
            </w:pPr>
          </w:p>
        </w:tc>
      </w:tr>
    </w:tbl>
    <w:p w14:paraId="440D249E" w14:textId="554E70F0" w:rsidR="0094159A" w:rsidRPr="005027F0" w:rsidRDefault="0094159A" w:rsidP="0094159A">
      <w:pPr>
        <w:spacing w:after="0" w:line="240" w:lineRule="auto"/>
        <w:jc w:val="center"/>
        <w:rPr>
          <w:rFonts w:ascii="Times New Roman" w:hAnsi="Times New Roman" w:cs="Times New Roman"/>
          <w:bCs/>
          <w:sz w:val="24"/>
          <w:szCs w:val="24"/>
          <w:u w:val="single"/>
        </w:rPr>
      </w:pPr>
      <w:r w:rsidRPr="005027F0">
        <w:rPr>
          <w:rFonts w:ascii="Times New Roman" w:hAnsi="Times New Roman" w:cs="Times New Roman"/>
          <w:bCs/>
          <w:sz w:val="24"/>
          <w:szCs w:val="24"/>
          <w:u w:val="single"/>
        </w:rPr>
        <w:lastRenderedPageBreak/>
        <w:t xml:space="preserve">Table </w:t>
      </w:r>
      <w:r>
        <w:rPr>
          <w:rFonts w:ascii="Times New Roman" w:hAnsi="Times New Roman" w:cs="Times New Roman"/>
          <w:bCs/>
          <w:sz w:val="24"/>
          <w:szCs w:val="24"/>
          <w:u w:val="single"/>
        </w:rPr>
        <w:t>2</w:t>
      </w:r>
      <w:r w:rsidRPr="005027F0">
        <w:rPr>
          <w:rFonts w:ascii="Times New Roman" w:hAnsi="Times New Roman" w:cs="Times New Roman"/>
          <w:bCs/>
          <w:sz w:val="24"/>
          <w:szCs w:val="24"/>
          <w:u w:val="single"/>
        </w:rPr>
        <w:t>: Source, Control Device, and Stack Information</w:t>
      </w:r>
    </w:p>
    <w:p w14:paraId="474292FF" w14:textId="77777777" w:rsidR="0094159A" w:rsidRPr="000E7546" w:rsidRDefault="0094159A" w:rsidP="0094159A">
      <w:pPr>
        <w:pStyle w:val="NoSpacing"/>
        <w:rPr>
          <w:rFonts w:ascii="Times New Roman" w:hAnsi="Times New Roman" w:cs="Times New Roman"/>
          <w:sz w:val="16"/>
          <w:szCs w:val="16"/>
        </w:rPr>
      </w:pPr>
    </w:p>
    <w:tbl>
      <w:tblPr>
        <w:tblW w:w="10080"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000" w:firstRow="0" w:lastRow="0" w:firstColumn="0" w:lastColumn="0" w:noHBand="0" w:noVBand="0"/>
      </w:tblPr>
      <w:tblGrid>
        <w:gridCol w:w="1082"/>
        <w:gridCol w:w="1081"/>
        <w:gridCol w:w="1608"/>
        <w:gridCol w:w="1332"/>
        <w:gridCol w:w="1080"/>
        <w:gridCol w:w="877"/>
        <w:gridCol w:w="877"/>
        <w:gridCol w:w="828"/>
        <w:gridCol w:w="1315"/>
      </w:tblGrid>
      <w:tr w:rsidR="0094159A" w:rsidRPr="005027F0" w14:paraId="16FDF8CC" w14:textId="77777777" w:rsidTr="00F10C0A">
        <w:trPr>
          <w:trHeight w:val="288"/>
          <w:jc w:val="center"/>
        </w:trPr>
        <w:tc>
          <w:tcPr>
            <w:tcW w:w="10080" w:type="dxa"/>
            <w:gridSpan w:val="9"/>
            <w:shd w:val="clear" w:color="auto" w:fill="F2F2F2" w:themeFill="background1" w:themeFillShade="F2"/>
            <w:vAlign w:val="center"/>
          </w:tcPr>
          <w:p w14:paraId="600E130E" w14:textId="77777777" w:rsidR="0094159A" w:rsidRPr="000E7546" w:rsidRDefault="0094159A" w:rsidP="00F10C0A">
            <w:pPr>
              <w:pStyle w:val="NoSpacing"/>
              <w:jc w:val="center"/>
              <w:rPr>
                <w:rFonts w:ascii="Times New Roman" w:hAnsi="Times New Roman" w:cs="Times New Roman"/>
                <w:b/>
                <w:bCs/>
                <w:sz w:val="18"/>
                <w:szCs w:val="18"/>
              </w:rPr>
            </w:pPr>
            <w:r w:rsidRPr="000E7546">
              <w:rPr>
                <w:rFonts w:ascii="Times New Roman" w:hAnsi="Times New Roman" w:cs="Times New Roman"/>
                <w:b/>
                <w:bCs/>
                <w:sz w:val="18"/>
                <w:szCs w:val="18"/>
              </w:rPr>
              <w:t>Compressor Station Name / PFID No. / Tentative Test Date(s)</w:t>
            </w:r>
          </w:p>
        </w:tc>
      </w:tr>
      <w:tr w:rsidR="002237DC" w:rsidRPr="005027F0" w14:paraId="3518F865" w14:textId="77777777" w:rsidTr="00F10C0A">
        <w:trPr>
          <w:trHeight w:val="1152"/>
          <w:jc w:val="center"/>
        </w:trPr>
        <w:tc>
          <w:tcPr>
            <w:tcW w:w="1082" w:type="dxa"/>
            <w:shd w:val="clear" w:color="auto" w:fill="auto"/>
            <w:vAlign w:val="center"/>
          </w:tcPr>
          <w:p w14:paraId="283E757D" w14:textId="7C118416" w:rsidR="002237DC" w:rsidRPr="009E427A" w:rsidRDefault="002237DC" w:rsidP="002237DC">
            <w:pPr>
              <w:pStyle w:val="NoSpacing"/>
              <w:jc w:val="center"/>
              <w:rPr>
                <w:rFonts w:ascii="Times New Roman" w:hAnsi="Times New Roman" w:cs="Times New Roman"/>
                <w:b/>
                <w:bCs/>
                <w:sz w:val="18"/>
                <w:szCs w:val="18"/>
              </w:rPr>
            </w:pPr>
            <w:r w:rsidRPr="009E427A">
              <w:rPr>
                <w:rFonts w:ascii="Times New Roman" w:hAnsi="Times New Roman" w:cs="Times New Roman"/>
                <w:sz w:val="18"/>
                <w:szCs w:val="18"/>
              </w:rPr>
              <w:t>Permit No. and Federal Subpart(s)</w:t>
            </w:r>
          </w:p>
        </w:tc>
        <w:tc>
          <w:tcPr>
            <w:tcW w:w="1081" w:type="dxa"/>
            <w:shd w:val="clear" w:color="auto" w:fill="auto"/>
            <w:vAlign w:val="center"/>
          </w:tcPr>
          <w:p w14:paraId="306E050C" w14:textId="77777777" w:rsidR="002237DC" w:rsidRPr="009E427A" w:rsidRDefault="002237DC" w:rsidP="002237DC">
            <w:pPr>
              <w:pStyle w:val="NoSpacing"/>
              <w:jc w:val="center"/>
              <w:rPr>
                <w:rFonts w:ascii="Times New Roman" w:hAnsi="Times New Roman" w:cs="Times New Roman"/>
                <w:sz w:val="18"/>
                <w:szCs w:val="18"/>
              </w:rPr>
            </w:pPr>
            <w:r w:rsidRPr="009E427A">
              <w:rPr>
                <w:rFonts w:ascii="Times New Roman" w:hAnsi="Times New Roman" w:cs="Times New Roman"/>
                <w:sz w:val="18"/>
                <w:szCs w:val="18"/>
              </w:rPr>
              <w:t>Location</w:t>
            </w:r>
          </w:p>
          <w:p w14:paraId="248BB8C5" w14:textId="07C47CD2" w:rsidR="002237DC" w:rsidRPr="009E427A" w:rsidRDefault="002237DC" w:rsidP="002237DC">
            <w:pPr>
              <w:pStyle w:val="NoSpacing"/>
              <w:jc w:val="center"/>
              <w:rPr>
                <w:rFonts w:ascii="Times New Roman" w:hAnsi="Times New Roman" w:cs="Times New Roman"/>
                <w:b/>
                <w:bCs/>
                <w:sz w:val="18"/>
                <w:szCs w:val="18"/>
              </w:rPr>
            </w:pPr>
            <w:r w:rsidRPr="009E427A">
              <w:rPr>
                <w:rFonts w:ascii="Times New Roman" w:hAnsi="Times New Roman" w:cs="Times New Roman"/>
                <w:sz w:val="18"/>
                <w:szCs w:val="18"/>
              </w:rPr>
              <w:t>(Township &amp; County)</w:t>
            </w:r>
          </w:p>
        </w:tc>
        <w:tc>
          <w:tcPr>
            <w:tcW w:w="1608" w:type="dxa"/>
            <w:shd w:val="clear" w:color="auto" w:fill="auto"/>
            <w:vAlign w:val="center"/>
          </w:tcPr>
          <w:p w14:paraId="1F3C3037" w14:textId="65F9565E" w:rsidR="002237DC" w:rsidRPr="009E427A" w:rsidRDefault="002237DC" w:rsidP="002237DC">
            <w:pPr>
              <w:pStyle w:val="NoSpacing"/>
              <w:jc w:val="center"/>
              <w:rPr>
                <w:rFonts w:ascii="Times New Roman" w:hAnsi="Times New Roman" w:cs="Times New Roman"/>
                <w:b/>
                <w:bCs/>
                <w:sz w:val="18"/>
                <w:szCs w:val="18"/>
              </w:rPr>
            </w:pPr>
            <w:r w:rsidRPr="009E427A">
              <w:rPr>
                <w:rFonts w:ascii="Times New Roman" w:hAnsi="Times New Roman" w:cs="Times New Roman"/>
                <w:sz w:val="18"/>
                <w:szCs w:val="18"/>
              </w:rPr>
              <w:t>Source Name</w:t>
            </w:r>
            <w:r>
              <w:rPr>
                <w:rFonts w:ascii="Times New Roman" w:hAnsi="Times New Roman" w:cs="Times New Roman"/>
                <w:sz w:val="18"/>
                <w:szCs w:val="18"/>
              </w:rPr>
              <w:t>,</w:t>
            </w:r>
            <w:r w:rsidRPr="009E427A">
              <w:rPr>
                <w:rFonts w:ascii="Times New Roman" w:hAnsi="Times New Roman" w:cs="Times New Roman"/>
                <w:sz w:val="18"/>
                <w:szCs w:val="18"/>
              </w:rPr>
              <w:t xml:space="preserve"> Source ID No.</w:t>
            </w:r>
            <w:r>
              <w:rPr>
                <w:rFonts w:ascii="Times New Roman" w:hAnsi="Times New Roman" w:cs="Times New Roman"/>
                <w:sz w:val="18"/>
                <w:szCs w:val="18"/>
              </w:rPr>
              <w:t>, and Proposed Test Date(s)</w:t>
            </w:r>
          </w:p>
        </w:tc>
        <w:tc>
          <w:tcPr>
            <w:tcW w:w="1332" w:type="dxa"/>
            <w:shd w:val="clear" w:color="auto" w:fill="auto"/>
            <w:vAlign w:val="center"/>
          </w:tcPr>
          <w:p w14:paraId="63126EDE" w14:textId="3CAE3D02" w:rsidR="002237DC" w:rsidRPr="009E427A" w:rsidRDefault="002237DC" w:rsidP="002237DC">
            <w:pPr>
              <w:pStyle w:val="NoSpacing"/>
              <w:jc w:val="center"/>
              <w:rPr>
                <w:rFonts w:ascii="Times New Roman" w:hAnsi="Times New Roman" w:cs="Times New Roman"/>
                <w:b/>
                <w:bCs/>
                <w:sz w:val="18"/>
                <w:szCs w:val="18"/>
              </w:rPr>
            </w:pPr>
            <w:r w:rsidRPr="009E427A">
              <w:rPr>
                <w:rFonts w:ascii="Times New Roman" w:hAnsi="Times New Roman" w:cs="Times New Roman"/>
                <w:sz w:val="18"/>
                <w:szCs w:val="18"/>
              </w:rPr>
              <w:t>Control Device and Source ID No.</w:t>
            </w:r>
          </w:p>
        </w:tc>
        <w:tc>
          <w:tcPr>
            <w:tcW w:w="1080" w:type="dxa"/>
            <w:shd w:val="clear" w:color="auto" w:fill="auto"/>
            <w:vAlign w:val="center"/>
          </w:tcPr>
          <w:p w14:paraId="55342007" w14:textId="2F6F67D0" w:rsidR="002237DC" w:rsidRPr="009E427A" w:rsidRDefault="002237DC" w:rsidP="002237DC">
            <w:pPr>
              <w:pStyle w:val="NoSpacing"/>
              <w:jc w:val="center"/>
              <w:rPr>
                <w:rFonts w:ascii="Times New Roman" w:hAnsi="Times New Roman" w:cs="Times New Roman"/>
                <w:b/>
                <w:bCs/>
                <w:sz w:val="18"/>
                <w:szCs w:val="18"/>
              </w:rPr>
            </w:pPr>
            <w:r w:rsidRPr="009E427A">
              <w:rPr>
                <w:rFonts w:ascii="Times New Roman" w:hAnsi="Times New Roman" w:cs="Times New Roman"/>
                <w:sz w:val="18"/>
                <w:szCs w:val="18"/>
              </w:rPr>
              <w:t>Stack Name and Source ID No.</w:t>
            </w:r>
          </w:p>
        </w:tc>
        <w:tc>
          <w:tcPr>
            <w:tcW w:w="877" w:type="dxa"/>
            <w:shd w:val="clear" w:color="auto" w:fill="auto"/>
            <w:vAlign w:val="center"/>
          </w:tcPr>
          <w:p w14:paraId="4BBD7D2A" w14:textId="561F1656" w:rsidR="002237DC" w:rsidRPr="009E427A" w:rsidRDefault="002237DC" w:rsidP="002237DC">
            <w:pPr>
              <w:pStyle w:val="NoSpacing"/>
              <w:jc w:val="center"/>
              <w:rPr>
                <w:rFonts w:ascii="Times New Roman" w:hAnsi="Times New Roman" w:cs="Times New Roman"/>
                <w:b/>
                <w:bCs/>
                <w:sz w:val="18"/>
                <w:szCs w:val="18"/>
              </w:rPr>
            </w:pPr>
            <w:r w:rsidRPr="009E427A">
              <w:rPr>
                <w:rFonts w:ascii="Times New Roman" w:hAnsi="Times New Roman" w:cs="Times New Roman"/>
                <w:sz w:val="18"/>
                <w:szCs w:val="18"/>
              </w:rPr>
              <w:t>Install Date</w:t>
            </w:r>
          </w:p>
        </w:tc>
        <w:tc>
          <w:tcPr>
            <w:tcW w:w="877" w:type="dxa"/>
            <w:shd w:val="clear" w:color="auto" w:fill="auto"/>
            <w:vAlign w:val="center"/>
          </w:tcPr>
          <w:p w14:paraId="3F779F2E" w14:textId="40B0AB37" w:rsidR="002237DC" w:rsidRPr="009E427A" w:rsidRDefault="002237DC" w:rsidP="002237DC">
            <w:pPr>
              <w:pStyle w:val="NoSpacing"/>
              <w:jc w:val="center"/>
              <w:rPr>
                <w:rFonts w:ascii="Times New Roman" w:hAnsi="Times New Roman" w:cs="Times New Roman"/>
                <w:b/>
                <w:bCs/>
                <w:sz w:val="18"/>
                <w:szCs w:val="18"/>
              </w:rPr>
            </w:pPr>
            <w:r w:rsidRPr="009E427A">
              <w:rPr>
                <w:rFonts w:ascii="Times New Roman" w:hAnsi="Times New Roman" w:cs="Times New Roman"/>
                <w:sz w:val="18"/>
                <w:szCs w:val="18"/>
              </w:rPr>
              <w:t>Mfg. Date</w:t>
            </w:r>
          </w:p>
        </w:tc>
        <w:tc>
          <w:tcPr>
            <w:tcW w:w="828" w:type="dxa"/>
            <w:shd w:val="clear" w:color="auto" w:fill="auto"/>
            <w:vAlign w:val="center"/>
          </w:tcPr>
          <w:p w14:paraId="6B228944" w14:textId="619C6EC4" w:rsidR="002237DC" w:rsidRPr="009E427A" w:rsidRDefault="002237DC" w:rsidP="002237DC">
            <w:pPr>
              <w:pStyle w:val="NoSpacing"/>
              <w:jc w:val="center"/>
              <w:rPr>
                <w:rFonts w:ascii="Times New Roman" w:hAnsi="Times New Roman" w:cs="Times New Roman"/>
                <w:b/>
                <w:bCs/>
                <w:sz w:val="18"/>
                <w:szCs w:val="18"/>
              </w:rPr>
            </w:pPr>
            <w:r w:rsidRPr="009E427A">
              <w:rPr>
                <w:rFonts w:ascii="Times New Roman" w:hAnsi="Times New Roman" w:cs="Times New Roman"/>
                <w:sz w:val="18"/>
                <w:szCs w:val="18"/>
              </w:rPr>
              <w:t>Rated Engine Speed</w:t>
            </w:r>
          </w:p>
        </w:tc>
        <w:tc>
          <w:tcPr>
            <w:tcW w:w="1315" w:type="dxa"/>
            <w:shd w:val="clear" w:color="auto" w:fill="auto"/>
            <w:vAlign w:val="center"/>
          </w:tcPr>
          <w:p w14:paraId="26F8E293" w14:textId="7621EE45" w:rsidR="002237DC" w:rsidRPr="009E427A" w:rsidRDefault="002237DC" w:rsidP="002237DC">
            <w:pPr>
              <w:pStyle w:val="NoSpacing"/>
              <w:jc w:val="center"/>
              <w:rPr>
                <w:rFonts w:ascii="Times New Roman" w:hAnsi="Times New Roman" w:cs="Times New Roman"/>
                <w:b/>
                <w:bCs/>
                <w:sz w:val="18"/>
                <w:szCs w:val="18"/>
              </w:rPr>
            </w:pPr>
            <w:r w:rsidRPr="009E427A">
              <w:rPr>
                <w:rFonts w:ascii="Times New Roman" w:hAnsi="Times New Roman" w:cs="Times New Roman"/>
                <w:sz w:val="18"/>
                <w:szCs w:val="18"/>
              </w:rPr>
              <w:t>Baseline Emissions or Compliance?</w:t>
            </w:r>
          </w:p>
        </w:tc>
      </w:tr>
      <w:tr w:rsidR="0094159A" w:rsidRPr="005027F0" w14:paraId="078EFB09" w14:textId="77777777" w:rsidTr="00F10C0A">
        <w:trPr>
          <w:trHeight w:val="1152"/>
          <w:jc w:val="center"/>
        </w:trPr>
        <w:tc>
          <w:tcPr>
            <w:tcW w:w="1082" w:type="dxa"/>
            <w:vMerge w:val="restart"/>
            <w:vAlign w:val="center"/>
          </w:tcPr>
          <w:p w14:paraId="19FE101D" w14:textId="77777777" w:rsidR="0094159A" w:rsidRPr="000E7546" w:rsidRDefault="0094159A" w:rsidP="00F10C0A">
            <w:pPr>
              <w:pStyle w:val="NoSpacing"/>
              <w:jc w:val="center"/>
              <w:rPr>
                <w:rFonts w:ascii="Times New Roman" w:hAnsi="Times New Roman" w:cs="Times New Roman"/>
                <w:sz w:val="18"/>
                <w:szCs w:val="18"/>
              </w:rPr>
            </w:pPr>
          </w:p>
        </w:tc>
        <w:tc>
          <w:tcPr>
            <w:tcW w:w="1081" w:type="dxa"/>
            <w:vMerge w:val="restart"/>
            <w:vAlign w:val="center"/>
          </w:tcPr>
          <w:p w14:paraId="42BCDEB5" w14:textId="77777777" w:rsidR="0094159A" w:rsidRPr="000E7546" w:rsidRDefault="0094159A" w:rsidP="00F10C0A">
            <w:pPr>
              <w:pStyle w:val="NoSpacing"/>
              <w:jc w:val="center"/>
              <w:rPr>
                <w:rFonts w:ascii="Times New Roman" w:hAnsi="Times New Roman" w:cs="Times New Roman"/>
                <w:sz w:val="18"/>
                <w:szCs w:val="18"/>
              </w:rPr>
            </w:pPr>
          </w:p>
        </w:tc>
        <w:tc>
          <w:tcPr>
            <w:tcW w:w="1608" w:type="dxa"/>
            <w:vAlign w:val="center"/>
          </w:tcPr>
          <w:p w14:paraId="62B8AC1B" w14:textId="77777777" w:rsidR="0094159A" w:rsidRPr="000E7546" w:rsidRDefault="0094159A" w:rsidP="00F10C0A">
            <w:pPr>
              <w:pStyle w:val="NoSpacing"/>
              <w:jc w:val="center"/>
              <w:rPr>
                <w:rFonts w:ascii="Times New Roman" w:hAnsi="Times New Roman" w:cs="Times New Roman"/>
                <w:sz w:val="18"/>
                <w:szCs w:val="18"/>
              </w:rPr>
            </w:pPr>
          </w:p>
        </w:tc>
        <w:tc>
          <w:tcPr>
            <w:tcW w:w="1332" w:type="dxa"/>
            <w:vAlign w:val="center"/>
          </w:tcPr>
          <w:p w14:paraId="61AF664B" w14:textId="77777777" w:rsidR="0094159A" w:rsidRPr="000E7546" w:rsidRDefault="0094159A" w:rsidP="00F10C0A">
            <w:pPr>
              <w:pStyle w:val="NoSpacing"/>
              <w:jc w:val="center"/>
              <w:rPr>
                <w:rFonts w:ascii="Times New Roman" w:hAnsi="Times New Roman" w:cs="Times New Roman"/>
                <w:sz w:val="18"/>
                <w:szCs w:val="18"/>
              </w:rPr>
            </w:pPr>
          </w:p>
        </w:tc>
        <w:tc>
          <w:tcPr>
            <w:tcW w:w="1080" w:type="dxa"/>
            <w:vAlign w:val="center"/>
          </w:tcPr>
          <w:p w14:paraId="20F426F6" w14:textId="77777777" w:rsidR="0094159A" w:rsidRPr="000E7546" w:rsidRDefault="0094159A" w:rsidP="00F10C0A">
            <w:pPr>
              <w:pStyle w:val="NoSpacing"/>
              <w:jc w:val="center"/>
              <w:rPr>
                <w:rFonts w:ascii="Times New Roman" w:hAnsi="Times New Roman" w:cs="Times New Roman"/>
                <w:sz w:val="18"/>
                <w:szCs w:val="18"/>
              </w:rPr>
            </w:pPr>
          </w:p>
        </w:tc>
        <w:tc>
          <w:tcPr>
            <w:tcW w:w="877" w:type="dxa"/>
            <w:vAlign w:val="center"/>
          </w:tcPr>
          <w:p w14:paraId="51876B6E" w14:textId="77777777" w:rsidR="0094159A" w:rsidRPr="000E7546" w:rsidRDefault="0094159A" w:rsidP="00F10C0A">
            <w:pPr>
              <w:pStyle w:val="NoSpacing"/>
              <w:jc w:val="center"/>
              <w:rPr>
                <w:rFonts w:ascii="Times New Roman" w:hAnsi="Times New Roman" w:cs="Times New Roman"/>
                <w:sz w:val="18"/>
                <w:szCs w:val="18"/>
              </w:rPr>
            </w:pPr>
          </w:p>
        </w:tc>
        <w:tc>
          <w:tcPr>
            <w:tcW w:w="877" w:type="dxa"/>
            <w:vAlign w:val="center"/>
          </w:tcPr>
          <w:p w14:paraId="5331406A" w14:textId="77777777" w:rsidR="0094159A" w:rsidRPr="000E7546" w:rsidRDefault="0094159A" w:rsidP="00F10C0A">
            <w:pPr>
              <w:pStyle w:val="NoSpacing"/>
              <w:jc w:val="center"/>
              <w:rPr>
                <w:rFonts w:ascii="Times New Roman" w:hAnsi="Times New Roman" w:cs="Times New Roman"/>
                <w:sz w:val="18"/>
                <w:szCs w:val="18"/>
              </w:rPr>
            </w:pPr>
          </w:p>
        </w:tc>
        <w:tc>
          <w:tcPr>
            <w:tcW w:w="828" w:type="dxa"/>
            <w:vAlign w:val="center"/>
          </w:tcPr>
          <w:p w14:paraId="2380FA1A" w14:textId="77777777" w:rsidR="0094159A" w:rsidRPr="000E7546" w:rsidRDefault="0094159A" w:rsidP="00F10C0A">
            <w:pPr>
              <w:pStyle w:val="NoSpacing"/>
              <w:jc w:val="center"/>
              <w:rPr>
                <w:rFonts w:ascii="Times New Roman" w:hAnsi="Times New Roman" w:cs="Times New Roman"/>
                <w:sz w:val="18"/>
                <w:szCs w:val="18"/>
              </w:rPr>
            </w:pPr>
          </w:p>
        </w:tc>
        <w:tc>
          <w:tcPr>
            <w:tcW w:w="1315" w:type="dxa"/>
            <w:vAlign w:val="center"/>
          </w:tcPr>
          <w:p w14:paraId="260777E3" w14:textId="77777777" w:rsidR="0094159A" w:rsidRPr="000E7546" w:rsidRDefault="0094159A" w:rsidP="00F10C0A">
            <w:pPr>
              <w:pStyle w:val="NoSpacing"/>
              <w:jc w:val="center"/>
              <w:rPr>
                <w:rFonts w:ascii="Times New Roman" w:hAnsi="Times New Roman" w:cs="Times New Roman"/>
                <w:sz w:val="18"/>
                <w:szCs w:val="18"/>
              </w:rPr>
            </w:pPr>
          </w:p>
        </w:tc>
      </w:tr>
      <w:tr w:rsidR="0094159A" w:rsidRPr="005027F0" w14:paraId="36A13F59" w14:textId="77777777" w:rsidTr="00F10C0A">
        <w:trPr>
          <w:trHeight w:val="1152"/>
          <w:jc w:val="center"/>
        </w:trPr>
        <w:tc>
          <w:tcPr>
            <w:tcW w:w="1082" w:type="dxa"/>
            <w:vMerge/>
            <w:vAlign w:val="center"/>
          </w:tcPr>
          <w:p w14:paraId="13414B42" w14:textId="77777777" w:rsidR="0094159A" w:rsidRPr="000E7546" w:rsidRDefault="0094159A" w:rsidP="00F10C0A">
            <w:pPr>
              <w:pStyle w:val="NoSpacing"/>
              <w:jc w:val="center"/>
              <w:rPr>
                <w:rFonts w:ascii="Times New Roman" w:hAnsi="Times New Roman" w:cs="Times New Roman"/>
                <w:iCs/>
                <w:sz w:val="18"/>
                <w:szCs w:val="18"/>
              </w:rPr>
            </w:pPr>
          </w:p>
        </w:tc>
        <w:tc>
          <w:tcPr>
            <w:tcW w:w="1081" w:type="dxa"/>
            <w:vMerge/>
            <w:vAlign w:val="center"/>
          </w:tcPr>
          <w:p w14:paraId="4AF0E54A" w14:textId="77777777" w:rsidR="0094159A" w:rsidRPr="000E7546" w:rsidRDefault="0094159A" w:rsidP="00F10C0A">
            <w:pPr>
              <w:pStyle w:val="NoSpacing"/>
              <w:jc w:val="center"/>
              <w:rPr>
                <w:rFonts w:ascii="Times New Roman" w:hAnsi="Times New Roman" w:cs="Times New Roman"/>
                <w:iCs/>
                <w:sz w:val="18"/>
                <w:szCs w:val="18"/>
              </w:rPr>
            </w:pPr>
          </w:p>
        </w:tc>
        <w:tc>
          <w:tcPr>
            <w:tcW w:w="1608" w:type="dxa"/>
            <w:vAlign w:val="center"/>
          </w:tcPr>
          <w:p w14:paraId="16991835" w14:textId="77777777" w:rsidR="0094159A" w:rsidRPr="000E7546" w:rsidRDefault="0094159A" w:rsidP="00F10C0A">
            <w:pPr>
              <w:pStyle w:val="NoSpacing"/>
              <w:jc w:val="center"/>
              <w:rPr>
                <w:rFonts w:ascii="Times New Roman" w:hAnsi="Times New Roman" w:cs="Times New Roman"/>
                <w:iCs/>
                <w:sz w:val="18"/>
                <w:szCs w:val="18"/>
              </w:rPr>
            </w:pPr>
          </w:p>
        </w:tc>
        <w:tc>
          <w:tcPr>
            <w:tcW w:w="1332" w:type="dxa"/>
            <w:vAlign w:val="center"/>
          </w:tcPr>
          <w:p w14:paraId="0A42784F" w14:textId="77777777" w:rsidR="0094159A" w:rsidRPr="000E7546" w:rsidRDefault="0094159A" w:rsidP="00F10C0A">
            <w:pPr>
              <w:pStyle w:val="NoSpacing"/>
              <w:jc w:val="center"/>
              <w:rPr>
                <w:rFonts w:ascii="Times New Roman" w:hAnsi="Times New Roman" w:cs="Times New Roman"/>
                <w:iCs/>
                <w:sz w:val="18"/>
                <w:szCs w:val="18"/>
              </w:rPr>
            </w:pPr>
          </w:p>
        </w:tc>
        <w:tc>
          <w:tcPr>
            <w:tcW w:w="1080" w:type="dxa"/>
            <w:vAlign w:val="center"/>
          </w:tcPr>
          <w:p w14:paraId="330E1404" w14:textId="77777777" w:rsidR="0094159A" w:rsidRPr="000E7546" w:rsidRDefault="0094159A" w:rsidP="00F10C0A">
            <w:pPr>
              <w:pStyle w:val="NoSpacing"/>
              <w:jc w:val="center"/>
              <w:rPr>
                <w:rFonts w:ascii="Times New Roman" w:hAnsi="Times New Roman" w:cs="Times New Roman"/>
                <w:iCs/>
                <w:sz w:val="18"/>
                <w:szCs w:val="18"/>
              </w:rPr>
            </w:pPr>
          </w:p>
        </w:tc>
        <w:tc>
          <w:tcPr>
            <w:tcW w:w="877" w:type="dxa"/>
            <w:vAlign w:val="center"/>
          </w:tcPr>
          <w:p w14:paraId="3E22A276" w14:textId="77777777" w:rsidR="0094159A" w:rsidRPr="000E7546" w:rsidRDefault="0094159A" w:rsidP="00F10C0A">
            <w:pPr>
              <w:pStyle w:val="NoSpacing"/>
              <w:jc w:val="center"/>
              <w:rPr>
                <w:rFonts w:ascii="Times New Roman" w:hAnsi="Times New Roman" w:cs="Times New Roman"/>
                <w:sz w:val="18"/>
                <w:szCs w:val="18"/>
              </w:rPr>
            </w:pPr>
          </w:p>
        </w:tc>
        <w:tc>
          <w:tcPr>
            <w:tcW w:w="877" w:type="dxa"/>
            <w:vAlign w:val="center"/>
          </w:tcPr>
          <w:p w14:paraId="51BF6DDF" w14:textId="77777777" w:rsidR="0094159A" w:rsidRPr="000E7546" w:rsidRDefault="0094159A" w:rsidP="00F10C0A">
            <w:pPr>
              <w:pStyle w:val="NoSpacing"/>
              <w:jc w:val="center"/>
              <w:rPr>
                <w:rFonts w:ascii="Times New Roman" w:hAnsi="Times New Roman" w:cs="Times New Roman"/>
                <w:sz w:val="18"/>
                <w:szCs w:val="18"/>
              </w:rPr>
            </w:pPr>
          </w:p>
        </w:tc>
        <w:tc>
          <w:tcPr>
            <w:tcW w:w="828" w:type="dxa"/>
            <w:vAlign w:val="center"/>
          </w:tcPr>
          <w:p w14:paraId="37E6D828" w14:textId="77777777" w:rsidR="0094159A" w:rsidRPr="000E7546" w:rsidRDefault="0094159A" w:rsidP="00F10C0A">
            <w:pPr>
              <w:pStyle w:val="NoSpacing"/>
              <w:jc w:val="center"/>
              <w:rPr>
                <w:rFonts w:ascii="Times New Roman" w:hAnsi="Times New Roman" w:cs="Times New Roman"/>
                <w:sz w:val="18"/>
                <w:szCs w:val="18"/>
              </w:rPr>
            </w:pPr>
          </w:p>
        </w:tc>
        <w:tc>
          <w:tcPr>
            <w:tcW w:w="1315" w:type="dxa"/>
            <w:vAlign w:val="center"/>
          </w:tcPr>
          <w:p w14:paraId="2DFF4FB3" w14:textId="77777777" w:rsidR="0094159A" w:rsidRPr="000E7546" w:rsidRDefault="0094159A" w:rsidP="00F10C0A">
            <w:pPr>
              <w:pStyle w:val="NoSpacing"/>
              <w:jc w:val="center"/>
              <w:rPr>
                <w:rFonts w:ascii="Times New Roman" w:hAnsi="Times New Roman" w:cs="Times New Roman"/>
                <w:sz w:val="18"/>
                <w:szCs w:val="18"/>
              </w:rPr>
            </w:pPr>
          </w:p>
        </w:tc>
      </w:tr>
      <w:tr w:rsidR="0094159A" w:rsidRPr="005027F0" w14:paraId="1B96723A" w14:textId="77777777" w:rsidTr="00F10C0A">
        <w:trPr>
          <w:trHeight w:val="1152"/>
          <w:jc w:val="center"/>
        </w:trPr>
        <w:tc>
          <w:tcPr>
            <w:tcW w:w="1082" w:type="dxa"/>
            <w:vMerge/>
            <w:vAlign w:val="center"/>
          </w:tcPr>
          <w:p w14:paraId="63081172" w14:textId="77777777" w:rsidR="0094159A" w:rsidRPr="000E7546" w:rsidRDefault="0094159A" w:rsidP="00F10C0A">
            <w:pPr>
              <w:pStyle w:val="NoSpacing"/>
              <w:jc w:val="center"/>
              <w:rPr>
                <w:rFonts w:ascii="Times New Roman" w:hAnsi="Times New Roman" w:cs="Times New Roman"/>
                <w:iCs/>
                <w:sz w:val="18"/>
                <w:szCs w:val="18"/>
              </w:rPr>
            </w:pPr>
          </w:p>
        </w:tc>
        <w:tc>
          <w:tcPr>
            <w:tcW w:w="1081" w:type="dxa"/>
            <w:vMerge/>
            <w:vAlign w:val="center"/>
          </w:tcPr>
          <w:p w14:paraId="479233A1" w14:textId="77777777" w:rsidR="0094159A" w:rsidRPr="000E7546" w:rsidRDefault="0094159A" w:rsidP="00F10C0A">
            <w:pPr>
              <w:pStyle w:val="NoSpacing"/>
              <w:jc w:val="center"/>
              <w:rPr>
                <w:rFonts w:ascii="Times New Roman" w:hAnsi="Times New Roman" w:cs="Times New Roman"/>
                <w:iCs/>
                <w:sz w:val="18"/>
                <w:szCs w:val="18"/>
              </w:rPr>
            </w:pPr>
          </w:p>
        </w:tc>
        <w:tc>
          <w:tcPr>
            <w:tcW w:w="1608" w:type="dxa"/>
            <w:vAlign w:val="center"/>
          </w:tcPr>
          <w:p w14:paraId="4ED392EF" w14:textId="77777777" w:rsidR="0094159A" w:rsidRPr="000E7546" w:rsidRDefault="0094159A" w:rsidP="00F10C0A">
            <w:pPr>
              <w:pStyle w:val="NoSpacing"/>
              <w:jc w:val="center"/>
              <w:rPr>
                <w:rFonts w:ascii="Times New Roman" w:hAnsi="Times New Roman" w:cs="Times New Roman"/>
                <w:iCs/>
                <w:sz w:val="18"/>
                <w:szCs w:val="18"/>
              </w:rPr>
            </w:pPr>
          </w:p>
        </w:tc>
        <w:tc>
          <w:tcPr>
            <w:tcW w:w="1332" w:type="dxa"/>
            <w:vAlign w:val="center"/>
          </w:tcPr>
          <w:p w14:paraId="25B8C6CC" w14:textId="77777777" w:rsidR="0094159A" w:rsidRPr="000E7546" w:rsidRDefault="0094159A" w:rsidP="00F10C0A">
            <w:pPr>
              <w:pStyle w:val="NoSpacing"/>
              <w:jc w:val="center"/>
              <w:rPr>
                <w:rFonts w:ascii="Times New Roman" w:hAnsi="Times New Roman" w:cs="Times New Roman"/>
                <w:iCs/>
                <w:sz w:val="18"/>
                <w:szCs w:val="18"/>
              </w:rPr>
            </w:pPr>
          </w:p>
        </w:tc>
        <w:tc>
          <w:tcPr>
            <w:tcW w:w="1080" w:type="dxa"/>
            <w:vAlign w:val="center"/>
          </w:tcPr>
          <w:p w14:paraId="3CAF5022" w14:textId="77777777" w:rsidR="0094159A" w:rsidRPr="000E7546" w:rsidRDefault="0094159A" w:rsidP="00F10C0A">
            <w:pPr>
              <w:pStyle w:val="NoSpacing"/>
              <w:jc w:val="center"/>
              <w:rPr>
                <w:rFonts w:ascii="Times New Roman" w:hAnsi="Times New Roman" w:cs="Times New Roman"/>
                <w:iCs/>
                <w:sz w:val="18"/>
                <w:szCs w:val="18"/>
              </w:rPr>
            </w:pPr>
          </w:p>
        </w:tc>
        <w:tc>
          <w:tcPr>
            <w:tcW w:w="877" w:type="dxa"/>
            <w:vAlign w:val="center"/>
          </w:tcPr>
          <w:p w14:paraId="2CA201E4" w14:textId="77777777" w:rsidR="0094159A" w:rsidRPr="000E7546" w:rsidRDefault="0094159A" w:rsidP="00F10C0A">
            <w:pPr>
              <w:pStyle w:val="NoSpacing"/>
              <w:jc w:val="center"/>
              <w:rPr>
                <w:rFonts w:ascii="Times New Roman" w:hAnsi="Times New Roman" w:cs="Times New Roman"/>
                <w:sz w:val="18"/>
                <w:szCs w:val="18"/>
              </w:rPr>
            </w:pPr>
          </w:p>
        </w:tc>
        <w:tc>
          <w:tcPr>
            <w:tcW w:w="877" w:type="dxa"/>
            <w:vAlign w:val="center"/>
          </w:tcPr>
          <w:p w14:paraId="5E2F63FD" w14:textId="77777777" w:rsidR="0094159A" w:rsidRPr="000E7546" w:rsidRDefault="0094159A" w:rsidP="00F10C0A">
            <w:pPr>
              <w:pStyle w:val="NoSpacing"/>
              <w:jc w:val="center"/>
              <w:rPr>
                <w:rFonts w:ascii="Times New Roman" w:hAnsi="Times New Roman" w:cs="Times New Roman"/>
                <w:sz w:val="18"/>
                <w:szCs w:val="18"/>
              </w:rPr>
            </w:pPr>
          </w:p>
        </w:tc>
        <w:tc>
          <w:tcPr>
            <w:tcW w:w="828" w:type="dxa"/>
            <w:vAlign w:val="center"/>
          </w:tcPr>
          <w:p w14:paraId="5B1BCAC8" w14:textId="77777777" w:rsidR="0094159A" w:rsidRPr="000E7546" w:rsidRDefault="0094159A" w:rsidP="00F10C0A">
            <w:pPr>
              <w:pStyle w:val="NoSpacing"/>
              <w:jc w:val="center"/>
              <w:rPr>
                <w:rFonts w:ascii="Times New Roman" w:hAnsi="Times New Roman" w:cs="Times New Roman"/>
                <w:sz w:val="18"/>
                <w:szCs w:val="18"/>
              </w:rPr>
            </w:pPr>
          </w:p>
        </w:tc>
        <w:tc>
          <w:tcPr>
            <w:tcW w:w="1315" w:type="dxa"/>
            <w:vAlign w:val="center"/>
          </w:tcPr>
          <w:p w14:paraId="543F4DBF" w14:textId="77777777" w:rsidR="0094159A" w:rsidRPr="000E7546" w:rsidRDefault="0094159A" w:rsidP="00F10C0A">
            <w:pPr>
              <w:pStyle w:val="NoSpacing"/>
              <w:jc w:val="center"/>
              <w:rPr>
                <w:rFonts w:ascii="Times New Roman" w:hAnsi="Times New Roman" w:cs="Times New Roman"/>
                <w:sz w:val="18"/>
                <w:szCs w:val="18"/>
              </w:rPr>
            </w:pPr>
          </w:p>
        </w:tc>
      </w:tr>
      <w:tr w:rsidR="0094159A" w:rsidRPr="005027F0" w14:paraId="7EDDCDF3" w14:textId="77777777" w:rsidTr="00F10C0A">
        <w:trPr>
          <w:trHeight w:val="1152"/>
          <w:jc w:val="center"/>
        </w:trPr>
        <w:tc>
          <w:tcPr>
            <w:tcW w:w="1082" w:type="dxa"/>
            <w:vMerge/>
            <w:vAlign w:val="center"/>
          </w:tcPr>
          <w:p w14:paraId="75A8ECBD" w14:textId="77777777" w:rsidR="0094159A" w:rsidRPr="000E7546" w:rsidRDefault="0094159A" w:rsidP="00F10C0A">
            <w:pPr>
              <w:pStyle w:val="NoSpacing"/>
              <w:jc w:val="center"/>
              <w:rPr>
                <w:rFonts w:ascii="Times New Roman" w:hAnsi="Times New Roman" w:cs="Times New Roman"/>
                <w:iCs/>
                <w:sz w:val="18"/>
                <w:szCs w:val="18"/>
              </w:rPr>
            </w:pPr>
          </w:p>
        </w:tc>
        <w:tc>
          <w:tcPr>
            <w:tcW w:w="1081" w:type="dxa"/>
            <w:vMerge/>
            <w:vAlign w:val="center"/>
          </w:tcPr>
          <w:p w14:paraId="6C8F0E69" w14:textId="77777777" w:rsidR="0094159A" w:rsidRPr="000E7546" w:rsidRDefault="0094159A" w:rsidP="00F10C0A">
            <w:pPr>
              <w:pStyle w:val="NoSpacing"/>
              <w:jc w:val="center"/>
              <w:rPr>
                <w:rFonts w:ascii="Times New Roman" w:hAnsi="Times New Roman" w:cs="Times New Roman"/>
                <w:iCs/>
                <w:sz w:val="18"/>
                <w:szCs w:val="18"/>
              </w:rPr>
            </w:pPr>
          </w:p>
        </w:tc>
        <w:tc>
          <w:tcPr>
            <w:tcW w:w="1608" w:type="dxa"/>
            <w:vAlign w:val="center"/>
          </w:tcPr>
          <w:p w14:paraId="4728C6CF" w14:textId="77777777" w:rsidR="0094159A" w:rsidRPr="000E7546" w:rsidRDefault="0094159A" w:rsidP="00F10C0A">
            <w:pPr>
              <w:pStyle w:val="NoSpacing"/>
              <w:jc w:val="center"/>
              <w:rPr>
                <w:rFonts w:ascii="Times New Roman" w:hAnsi="Times New Roman" w:cs="Times New Roman"/>
                <w:iCs/>
                <w:sz w:val="18"/>
                <w:szCs w:val="18"/>
              </w:rPr>
            </w:pPr>
          </w:p>
        </w:tc>
        <w:tc>
          <w:tcPr>
            <w:tcW w:w="1332" w:type="dxa"/>
            <w:vAlign w:val="center"/>
          </w:tcPr>
          <w:p w14:paraId="025FC600" w14:textId="77777777" w:rsidR="0094159A" w:rsidRPr="000E7546" w:rsidRDefault="0094159A" w:rsidP="00F10C0A">
            <w:pPr>
              <w:pStyle w:val="NoSpacing"/>
              <w:jc w:val="center"/>
              <w:rPr>
                <w:rFonts w:ascii="Times New Roman" w:hAnsi="Times New Roman" w:cs="Times New Roman"/>
                <w:iCs/>
                <w:sz w:val="18"/>
                <w:szCs w:val="18"/>
              </w:rPr>
            </w:pPr>
          </w:p>
        </w:tc>
        <w:tc>
          <w:tcPr>
            <w:tcW w:w="1080" w:type="dxa"/>
            <w:vAlign w:val="center"/>
          </w:tcPr>
          <w:p w14:paraId="2F3B9676" w14:textId="77777777" w:rsidR="0094159A" w:rsidRPr="000E7546" w:rsidRDefault="0094159A" w:rsidP="00F10C0A">
            <w:pPr>
              <w:pStyle w:val="NoSpacing"/>
              <w:jc w:val="center"/>
              <w:rPr>
                <w:rFonts w:ascii="Times New Roman" w:hAnsi="Times New Roman" w:cs="Times New Roman"/>
                <w:iCs/>
                <w:sz w:val="18"/>
                <w:szCs w:val="18"/>
              </w:rPr>
            </w:pPr>
          </w:p>
        </w:tc>
        <w:tc>
          <w:tcPr>
            <w:tcW w:w="877" w:type="dxa"/>
            <w:vAlign w:val="center"/>
          </w:tcPr>
          <w:p w14:paraId="1C080A02" w14:textId="77777777" w:rsidR="0094159A" w:rsidRPr="000E7546" w:rsidRDefault="0094159A" w:rsidP="00F10C0A">
            <w:pPr>
              <w:pStyle w:val="NoSpacing"/>
              <w:jc w:val="center"/>
              <w:rPr>
                <w:rFonts w:ascii="Times New Roman" w:hAnsi="Times New Roman" w:cs="Times New Roman"/>
                <w:sz w:val="18"/>
                <w:szCs w:val="18"/>
              </w:rPr>
            </w:pPr>
          </w:p>
        </w:tc>
        <w:tc>
          <w:tcPr>
            <w:tcW w:w="877" w:type="dxa"/>
            <w:vAlign w:val="center"/>
          </w:tcPr>
          <w:p w14:paraId="7B74B0BC" w14:textId="77777777" w:rsidR="0094159A" w:rsidRPr="000E7546" w:rsidRDefault="0094159A" w:rsidP="00F10C0A">
            <w:pPr>
              <w:pStyle w:val="NoSpacing"/>
              <w:jc w:val="center"/>
              <w:rPr>
                <w:rFonts w:ascii="Times New Roman" w:hAnsi="Times New Roman" w:cs="Times New Roman"/>
                <w:sz w:val="18"/>
                <w:szCs w:val="18"/>
              </w:rPr>
            </w:pPr>
          </w:p>
        </w:tc>
        <w:tc>
          <w:tcPr>
            <w:tcW w:w="828" w:type="dxa"/>
            <w:vAlign w:val="center"/>
          </w:tcPr>
          <w:p w14:paraId="46AD1D79" w14:textId="77777777" w:rsidR="0094159A" w:rsidRPr="000E7546" w:rsidRDefault="0094159A" w:rsidP="00F10C0A">
            <w:pPr>
              <w:pStyle w:val="NoSpacing"/>
              <w:jc w:val="center"/>
              <w:rPr>
                <w:rFonts w:ascii="Times New Roman" w:hAnsi="Times New Roman" w:cs="Times New Roman"/>
                <w:sz w:val="18"/>
                <w:szCs w:val="18"/>
              </w:rPr>
            </w:pPr>
          </w:p>
        </w:tc>
        <w:tc>
          <w:tcPr>
            <w:tcW w:w="1315" w:type="dxa"/>
            <w:vAlign w:val="center"/>
          </w:tcPr>
          <w:p w14:paraId="7A508A7D" w14:textId="77777777" w:rsidR="0094159A" w:rsidRPr="000E7546" w:rsidRDefault="0094159A" w:rsidP="00F10C0A">
            <w:pPr>
              <w:pStyle w:val="NoSpacing"/>
              <w:jc w:val="center"/>
              <w:rPr>
                <w:rFonts w:ascii="Times New Roman" w:hAnsi="Times New Roman" w:cs="Times New Roman"/>
                <w:sz w:val="18"/>
                <w:szCs w:val="18"/>
              </w:rPr>
            </w:pPr>
          </w:p>
        </w:tc>
      </w:tr>
    </w:tbl>
    <w:p w14:paraId="1E32DCE3" w14:textId="13DA6FB3" w:rsidR="0094159A" w:rsidRPr="005027F0" w:rsidRDefault="0094159A" w:rsidP="00636A68">
      <w:pPr>
        <w:spacing w:after="0" w:line="240" w:lineRule="auto"/>
        <w:rPr>
          <w:rFonts w:ascii="Times New Roman" w:hAnsi="Times New Roman" w:cs="Times New Roman"/>
          <w:bCs/>
          <w:sz w:val="24"/>
          <w:szCs w:val="24"/>
          <w:u w:val="single"/>
        </w:rPr>
      </w:pPr>
    </w:p>
    <w:p w14:paraId="79623385" w14:textId="06BCC74E" w:rsidR="005027F0" w:rsidRPr="005027F0" w:rsidRDefault="005027F0" w:rsidP="7BD0F6B5">
      <w:pPr>
        <w:spacing w:after="0" w:line="240" w:lineRule="auto"/>
        <w:jc w:val="center"/>
        <w:rPr>
          <w:rFonts w:ascii="Times New Roman" w:hAnsi="Times New Roman" w:cs="Times New Roman"/>
          <w:sz w:val="24"/>
          <w:szCs w:val="24"/>
          <w:u w:val="single"/>
        </w:rPr>
      </w:pPr>
      <w:r w:rsidRPr="7BD0F6B5">
        <w:rPr>
          <w:rFonts w:ascii="Times New Roman" w:hAnsi="Times New Roman" w:cs="Times New Roman"/>
          <w:sz w:val="24"/>
          <w:szCs w:val="24"/>
          <w:u w:val="single"/>
        </w:rPr>
        <w:t xml:space="preserve">Table 3: Test Method Identification </w:t>
      </w:r>
      <w:r w:rsidR="3112D7E8" w:rsidRPr="7BD0F6B5">
        <w:rPr>
          <w:rFonts w:ascii="Times New Roman" w:hAnsi="Times New Roman" w:cs="Times New Roman"/>
          <w:sz w:val="24"/>
          <w:szCs w:val="24"/>
          <w:u w:val="single"/>
        </w:rPr>
        <w:t>for</w:t>
      </w:r>
      <w:r w:rsidRPr="7BD0F6B5">
        <w:rPr>
          <w:rFonts w:ascii="Times New Roman" w:hAnsi="Times New Roman" w:cs="Times New Roman"/>
          <w:sz w:val="24"/>
          <w:szCs w:val="24"/>
          <w:u w:val="single"/>
        </w:rPr>
        <w:t xml:space="preserve"> Each Pollutant for Tables 1 and 2</w:t>
      </w:r>
    </w:p>
    <w:p w14:paraId="475F7AFD" w14:textId="77777777" w:rsidR="005027F0" w:rsidRPr="0094159A" w:rsidRDefault="005027F0" w:rsidP="0094159A">
      <w:pPr>
        <w:spacing w:after="0" w:line="240" w:lineRule="auto"/>
        <w:jc w:val="both"/>
        <w:rPr>
          <w:rFonts w:ascii="Times New Roman" w:hAnsi="Times New Roman" w:cs="Times New Roman"/>
          <w:sz w:val="16"/>
          <w:szCs w:val="16"/>
        </w:rPr>
      </w:pPr>
    </w:p>
    <w:tbl>
      <w:tblPr>
        <w:tblW w:w="10080"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000" w:firstRow="0" w:lastRow="0" w:firstColumn="0" w:lastColumn="0" w:noHBand="0" w:noVBand="0"/>
      </w:tblPr>
      <w:tblGrid>
        <w:gridCol w:w="1503"/>
        <w:gridCol w:w="4321"/>
        <w:gridCol w:w="4256"/>
      </w:tblGrid>
      <w:tr w:rsidR="005027F0" w:rsidRPr="005027F0" w14:paraId="1C892D38" w14:textId="77777777" w:rsidTr="00F10C0A">
        <w:trPr>
          <w:trHeight w:val="346"/>
          <w:jc w:val="center"/>
        </w:trPr>
        <w:tc>
          <w:tcPr>
            <w:tcW w:w="1503" w:type="dxa"/>
            <w:shd w:val="clear" w:color="auto" w:fill="F2F2F2" w:themeFill="background1" w:themeFillShade="F2"/>
            <w:vAlign w:val="center"/>
          </w:tcPr>
          <w:p w14:paraId="34FE178C" w14:textId="77777777" w:rsidR="005027F0" w:rsidRPr="0094159A" w:rsidRDefault="005027F0" w:rsidP="0094159A">
            <w:pPr>
              <w:pStyle w:val="NoSpacing"/>
              <w:jc w:val="center"/>
              <w:rPr>
                <w:rFonts w:ascii="Times New Roman" w:hAnsi="Times New Roman" w:cs="Times New Roman"/>
                <w:b/>
                <w:bCs/>
                <w:sz w:val="18"/>
                <w:szCs w:val="18"/>
              </w:rPr>
            </w:pPr>
            <w:r w:rsidRPr="0094159A">
              <w:rPr>
                <w:rFonts w:ascii="Times New Roman" w:hAnsi="Times New Roman" w:cs="Times New Roman"/>
                <w:b/>
                <w:bCs/>
                <w:sz w:val="18"/>
                <w:szCs w:val="18"/>
              </w:rPr>
              <w:t>Test Option</w:t>
            </w:r>
          </w:p>
        </w:tc>
        <w:tc>
          <w:tcPr>
            <w:tcW w:w="4321" w:type="dxa"/>
            <w:shd w:val="clear" w:color="auto" w:fill="F2F2F2" w:themeFill="background1" w:themeFillShade="F2"/>
            <w:vAlign w:val="center"/>
          </w:tcPr>
          <w:p w14:paraId="12DA3552" w14:textId="77777777" w:rsidR="005027F0" w:rsidRPr="0094159A" w:rsidRDefault="005027F0" w:rsidP="0094159A">
            <w:pPr>
              <w:pStyle w:val="NoSpacing"/>
              <w:jc w:val="center"/>
              <w:rPr>
                <w:rFonts w:ascii="Times New Roman" w:hAnsi="Times New Roman" w:cs="Times New Roman"/>
                <w:b/>
                <w:bCs/>
                <w:sz w:val="18"/>
                <w:szCs w:val="18"/>
              </w:rPr>
            </w:pPr>
            <w:r w:rsidRPr="0094159A">
              <w:rPr>
                <w:rFonts w:ascii="Times New Roman" w:hAnsi="Times New Roman" w:cs="Times New Roman"/>
                <w:b/>
                <w:bCs/>
                <w:sz w:val="18"/>
                <w:szCs w:val="18"/>
              </w:rPr>
              <w:t>Pollutant(s)</w:t>
            </w:r>
          </w:p>
        </w:tc>
        <w:tc>
          <w:tcPr>
            <w:tcW w:w="4256" w:type="dxa"/>
            <w:shd w:val="clear" w:color="auto" w:fill="F2F2F2" w:themeFill="background1" w:themeFillShade="F2"/>
            <w:vAlign w:val="center"/>
          </w:tcPr>
          <w:p w14:paraId="583C4E00" w14:textId="77777777" w:rsidR="005027F0" w:rsidRPr="0094159A" w:rsidRDefault="005027F0" w:rsidP="0094159A">
            <w:pPr>
              <w:pStyle w:val="NoSpacing"/>
              <w:jc w:val="center"/>
              <w:rPr>
                <w:rFonts w:ascii="Times New Roman" w:hAnsi="Times New Roman" w:cs="Times New Roman"/>
                <w:b/>
                <w:bCs/>
                <w:sz w:val="18"/>
                <w:szCs w:val="18"/>
              </w:rPr>
            </w:pPr>
            <w:r w:rsidRPr="0094159A">
              <w:rPr>
                <w:rFonts w:ascii="Times New Roman" w:hAnsi="Times New Roman" w:cs="Times New Roman"/>
                <w:b/>
                <w:bCs/>
                <w:sz w:val="18"/>
                <w:szCs w:val="18"/>
              </w:rPr>
              <w:t>Proposed Test Methodology</w:t>
            </w:r>
          </w:p>
        </w:tc>
      </w:tr>
      <w:tr w:rsidR="005027F0" w:rsidRPr="005027F0" w14:paraId="44F66C4F" w14:textId="77777777" w:rsidTr="00F10C0A">
        <w:trPr>
          <w:trHeight w:val="346"/>
          <w:jc w:val="center"/>
        </w:trPr>
        <w:tc>
          <w:tcPr>
            <w:tcW w:w="1503" w:type="dxa"/>
            <w:vMerge w:val="restart"/>
            <w:shd w:val="clear" w:color="auto" w:fill="auto"/>
            <w:vAlign w:val="center"/>
          </w:tcPr>
          <w:p w14:paraId="5598814D" w14:textId="77777777" w:rsidR="005027F0" w:rsidRPr="0094159A" w:rsidRDefault="005027F0" w:rsidP="0094159A">
            <w:pPr>
              <w:pStyle w:val="NoSpacing"/>
              <w:jc w:val="center"/>
              <w:rPr>
                <w:rFonts w:ascii="Times New Roman" w:hAnsi="Times New Roman" w:cs="Times New Roman"/>
                <w:bCs/>
                <w:sz w:val="18"/>
                <w:szCs w:val="18"/>
              </w:rPr>
            </w:pPr>
            <w:r w:rsidRPr="0094159A">
              <w:rPr>
                <w:rFonts w:ascii="Times New Roman" w:hAnsi="Times New Roman" w:cs="Times New Roman"/>
                <w:bCs/>
                <w:sz w:val="18"/>
                <w:szCs w:val="18"/>
              </w:rPr>
              <w:t>Pollutant(s) and Proposed Test Methodology</w:t>
            </w:r>
          </w:p>
        </w:tc>
        <w:tc>
          <w:tcPr>
            <w:tcW w:w="4321" w:type="dxa"/>
            <w:shd w:val="clear" w:color="auto" w:fill="auto"/>
            <w:vAlign w:val="center"/>
          </w:tcPr>
          <w:p w14:paraId="56A55D82" w14:textId="77777777" w:rsidR="005027F0" w:rsidRPr="0094159A" w:rsidRDefault="005027F0" w:rsidP="0094159A">
            <w:pPr>
              <w:pStyle w:val="NoSpacing"/>
              <w:jc w:val="center"/>
              <w:rPr>
                <w:rFonts w:ascii="Times New Roman" w:hAnsi="Times New Roman" w:cs="Times New Roman"/>
                <w:sz w:val="18"/>
                <w:szCs w:val="18"/>
              </w:rPr>
            </w:pPr>
            <w:r w:rsidRPr="0094159A">
              <w:rPr>
                <w:rFonts w:ascii="Times New Roman" w:hAnsi="Times New Roman" w:cs="Times New Roman"/>
                <w:sz w:val="18"/>
                <w:szCs w:val="18"/>
              </w:rPr>
              <w:t>Volumetric Flow Rate (VFR)</w:t>
            </w:r>
          </w:p>
        </w:tc>
        <w:tc>
          <w:tcPr>
            <w:tcW w:w="4256" w:type="dxa"/>
            <w:vAlign w:val="center"/>
          </w:tcPr>
          <w:p w14:paraId="21012BB4" w14:textId="36C8F4C7" w:rsidR="005027F0" w:rsidRPr="0094159A" w:rsidRDefault="005027F0" w:rsidP="0094159A">
            <w:pPr>
              <w:pStyle w:val="NoSpacing"/>
              <w:jc w:val="center"/>
              <w:rPr>
                <w:rFonts w:ascii="Times New Roman" w:hAnsi="Times New Roman" w:cs="Times New Roman"/>
                <w:sz w:val="18"/>
                <w:szCs w:val="18"/>
              </w:rPr>
            </w:pPr>
            <w:r w:rsidRPr="0094159A">
              <w:rPr>
                <w:rFonts w:ascii="Times New Roman" w:hAnsi="Times New Roman" w:cs="Times New Roman"/>
                <w:sz w:val="18"/>
                <w:szCs w:val="18"/>
              </w:rPr>
              <w:t xml:space="preserve">M2 or </w:t>
            </w:r>
            <w:r w:rsidR="00772574">
              <w:rPr>
                <w:rFonts w:ascii="Times New Roman" w:hAnsi="Times New Roman" w:cs="Times New Roman"/>
                <w:sz w:val="18"/>
                <w:szCs w:val="18"/>
              </w:rPr>
              <w:t>M</w:t>
            </w:r>
            <w:r w:rsidRPr="0094159A">
              <w:rPr>
                <w:rFonts w:ascii="Times New Roman" w:hAnsi="Times New Roman" w:cs="Times New Roman"/>
                <w:sz w:val="18"/>
                <w:szCs w:val="18"/>
              </w:rPr>
              <w:t xml:space="preserve">2C or </w:t>
            </w:r>
            <w:r w:rsidR="00772574">
              <w:rPr>
                <w:rFonts w:ascii="Times New Roman" w:hAnsi="Times New Roman" w:cs="Times New Roman"/>
                <w:sz w:val="18"/>
                <w:szCs w:val="18"/>
              </w:rPr>
              <w:t>M</w:t>
            </w:r>
            <w:r w:rsidRPr="0094159A">
              <w:rPr>
                <w:rFonts w:ascii="Times New Roman" w:hAnsi="Times New Roman" w:cs="Times New Roman"/>
                <w:sz w:val="18"/>
                <w:szCs w:val="18"/>
              </w:rPr>
              <w:t>19?</w:t>
            </w:r>
          </w:p>
        </w:tc>
      </w:tr>
      <w:tr w:rsidR="005027F0" w:rsidRPr="005027F0" w14:paraId="76BAD7B6" w14:textId="77777777" w:rsidTr="00F10C0A">
        <w:trPr>
          <w:trHeight w:val="346"/>
          <w:jc w:val="center"/>
        </w:trPr>
        <w:tc>
          <w:tcPr>
            <w:tcW w:w="1503" w:type="dxa"/>
            <w:vMerge/>
            <w:shd w:val="clear" w:color="auto" w:fill="auto"/>
            <w:vAlign w:val="center"/>
          </w:tcPr>
          <w:p w14:paraId="3CA5FD53" w14:textId="77777777" w:rsidR="005027F0" w:rsidRPr="0094159A" w:rsidRDefault="005027F0" w:rsidP="0094159A">
            <w:pPr>
              <w:pStyle w:val="NoSpacing"/>
              <w:jc w:val="center"/>
              <w:rPr>
                <w:rFonts w:ascii="Times New Roman" w:hAnsi="Times New Roman" w:cs="Times New Roman"/>
                <w:bCs/>
                <w:sz w:val="18"/>
                <w:szCs w:val="18"/>
              </w:rPr>
            </w:pPr>
          </w:p>
        </w:tc>
        <w:tc>
          <w:tcPr>
            <w:tcW w:w="4321" w:type="dxa"/>
            <w:shd w:val="clear" w:color="auto" w:fill="auto"/>
            <w:vAlign w:val="center"/>
          </w:tcPr>
          <w:p w14:paraId="46F41ED6" w14:textId="77777777" w:rsidR="005027F0" w:rsidRPr="0094159A" w:rsidRDefault="005027F0" w:rsidP="0094159A">
            <w:pPr>
              <w:pStyle w:val="NoSpacing"/>
              <w:jc w:val="center"/>
              <w:rPr>
                <w:rFonts w:ascii="Times New Roman" w:hAnsi="Times New Roman" w:cs="Times New Roman"/>
                <w:sz w:val="18"/>
                <w:szCs w:val="18"/>
                <w:vertAlign w:val="superscript"/>
              </w:rPr>
            </w:pPr>
            <w:r w:rsidRPr="0094159A">
              <w:rPr>
                <w:rFonts w:ascii="Times New Roman" w:hAnsi="Times New Roman" w:cs="Times New Roman"/>
                <w:sz w:val="18"/>
                <w:szCs w:val="18"/>
              </w:rPr>
              <w:t>Moisture</w:t>
            </w:r>
          </w:p>
        </w:tc>
        <w:tc>
          <w:tcPr>
            <w:tcW w:w="4256" w:type="dxa"/>
            <w:vAlign w:val="center"/>
          </w:tcPr>
          <w:p w14:paraId="1E4FCEBC" w14:textId="13895763" w:rsidR="005027F0" w:rsidRPr="0094159A" w:rsidRDefault="005027F0" w:rsidP="0094159A">
            <w:pPr>
              <w:pStyle w:val="NoSpacing"/>
              <w:jc w:val="center"/>
              <w:rPr>
                <w:rFonts w:ascii="Times New Roman" w:hAnsi="Times New Roman" w:cs="Times New Roman"/>
                <w:sz w:val="18"/>
                <w:szCs w:val="18"/>
              </w:rPr>
            </w:pPr>
            <w:r w:rsidRPr="0094159A">
              <w:rPr>
                <w:rFonts w:ascii="Times New Roman" w:hAnsi="Times New Roman" w:cs="Times New Roman"/>
                <w:sz w:val="18"/>
                <w:szCs w:val="18"/>
              </w:rPr>
              <w:t xml:space="preserve">M4 or </w:t>
            </w:r>
            <w:r w:rsidR="00772574">
              <w:rPr>
                <w:rFonts w:ascii="Times New Roman" w:hAnsi="Times New Roman" w:cs="Times New Roman"/>
                <w:sz w:val="18"/>
                <w:szCs w:val="18"/>
              </w:rPr>
              <w:t>M</w:t>
            </w:r>
            <w:r w:rsidRPr="0094159A">
              <w:rPr>
                <w:rFonts w:ascii="Times New Roman" w:hAnsi="Times New Roman" w:cs="Times New Roman"/>
                <w:sz w:val="18"/>
                <w:szCs w:val="18"/>
              </w:rPr>
              <w:t>320?</w:t>
            </w:r>
          </w:p>
        </w:tc>
      </w:tr>
      <w:tr w:rsidR="005027F0" w:rsidRPr="005027F0" w14:paraId="028BC344" w14:textId="77777777" w:rsidTr="00F10C0A">
        <w:trPr>
          <w:trHeight w:val="346"/>
          <w:jc w:val="center"/>
        </w:trPr>
        <w:tc>
          <w:tcPr>
            <w:tcW w:w="1503" w:type="dxa"/>
            <w:vMerge/>
            <w:shd w:val="clear" w:color="auto" w:fill="auto"/>
            <w:vAlign w:val="center"/>
          </w:tcPr>
          <w:p w14:paraId="78F26404" w14:textId="77777777" w:rsidR="005027F0" w:rsidRPr="0094159A" w:rsidRDefault="005027F0" w:rsidP="0094159A">
            <w:pPr>
              <w:pStyle w:val="NoSpacing"/>
              <w:jc w:val="center"/>
              <w:rPr>
                <w:rFonts w:ascii="Times New Roman" w:hAnsi="Times New Roman" w:cs="Times New Roman"/>
                <w:bCs/>
                <w:sz w:val="18"/>
                <w:szCs w:val="18"/>
              </w:rPr>
            </w:pPr>
          </w:p>
        </w:tc>
        <w:tc>
          <w:tcPr>
            <w:tcW w:w="4321" w:type="dxa"/>
            <w:shd w:val="clear" w:color="auto" w:fill="auto"/>
            <w:vAlign w:val="center"/>
          </w:tcPr>
          <w:p w14:paraId="05F3D3E2" w14:textId="77777777" w:rsidR="005027F0" w:rsidRPr="0094159A" w:rsidRDefault="005027F0" w:rsidP="0094159A">
            <w:pPr>
              <w:pStyle w:val="NoSpacing"/>
              <w:jc w:val="center"/>
              <w:rPr>
                <w:rFonts w:ascii="Times New Roman" w:hAnsi="Times New Roman" w:cs="Times New Roman"/>
                <w:sz w:val="18"/>
                <w:szCs w:val="18"/>
              </w:rPr>
            </w:pPr>
            <w:r w:rsidRPr="0094159A">
              <w:rPr>
                <w:rFonts w:ascii="Times New Roman" w:hAnsi="Times New Roman" w:cs="Times New Roman"/>
                <w:sz w:val="18"/>
                <w:szCs w:val="18"/>
              </w:rPr>
              <w:t>Nitrogen Oxides (NO</w:t>
            </w:r>
            <w:r w:rsidRPr="0094159A">
              <w:rPr>
                <w:rFonts w:ascii="Times New Roman" w:hAnsi="Times New Roman" w:cs="Times New Roman"/>
                <w:sz w:val="18"/>
                <w:szCs w:val="18"/>
                <w:vertAlign w:val="subscript"/>
              </w:rPr>
              <w:t>x</w:t>
            </w:r>
            <w:r w:rsidRPr="0094159A">
              <w:rPr>
                <w:rFonts w:ascii="Times New Roman" w:hAnsi="Times New Roman" w:cs="Times New Roman"/>
                <w:sz w:val="18"/>
                <w:szCs w:val="18"/>
              </w:rPr>
              <w:t xml:space="preserve"> as NO</w:t>
            </w:r>
            <w:r w:rsidRPr="0094159A">
              <w:rPr>
                <w:rFonts w:ascii="Times New Roman" w:hAnsi="Times New Roman" w:cs="Times New Roman"/>
                <w:sz w:val="18"/>
                <w:szCs w:val="18"/>
                <w:vertAlign w:val="subscript"/>
              </w:rPr>
              <w:t>2</w:t>
            </w:r>
            <w:r w:rsidRPr="0094159A">
              <w:rPr>
                <w:rFonts w:ascii="Times New Roman" w:hAnsi="Times New Roman" w:cs="Times New Roman"/>
                <w:sz w:val="18"/>
                <w:szCs w:val="18"/>
              </w:rPr>
              <w:t>)</w:t>
            </w:r>
          </w:p>
        </w:tc>
        <w:tc>
          <w:tcPr>
            <w:tcW w:w="4256" w:type="dxa"/>
            <w:vAlign w:val="center"/>
          </w:tcPr>
          <w:p w14:paraId="76144443" w14:textId="200C88FB" w:rsidR="005027F0" w:rsidRPr="0094159A" w:rsidRDefault="00772574" w:rsidP="0094159A">
            <w:pPr>
              <w:pStyle w:val="NoSpacing"/>
              <w:jc w:val="center"/>
              <w:rPr>
                <w:rFonts w:ascii="Times New Roman" w:hAnsi="Times New Roman" w:cs="Times New Roman"/>
                <w:sz w:val="18"/>
                <w:szCs w:val="18"/>
              </w:rPr>
            </w:pPr>
            <w:r>
              <w:rPr>
                <w:rFonts w:ascii="Times New Roman" w:hAnsi="Times New Roman" w:cs="Times New Roman"/>
                <w:sz w:val="18"/>
                <w:szCs w:val="18"/>
              </w:rPr>
              <w:t>M</w:t>
            </w:r>
            <w:r w:rsidR="005027F0" w:rsidRPr="0094159A">
              <w:rPr>
                <w:rFonts w:ascii="Times New Roman" w:hAnsi="Times New Roman" w:cs="Times New Roman"/>
                <w:sz w:val="18"/>
                <w:szCs w:val="18"/>
              </w:rPr>
              <w:t xml:space="preserve">7E, </w:t>
            </w:r>
            <w:r w:rsidR="007B46B7" w:rsidRPr="007B46B7">
              <w:rPr>
                <w:rFonts w:ascii="Times New Roman" w:hAnsi="Times New Roman" w:cs="Times New Roman"/>
                <w:sz w:val="18"/>
                <w:szCs w:val="18"/>
              </w:rPr>
              <w:t>ASTM D6348-03</w:t>
            </w:r>
            <w:r w:rsidR="005027F0" w:rsidRPr="0094159A">
              <w:rPr>
                <w:rFonts w:ascii="Times New Roman" w:hAnsi="Times New Roman" w:cs="Times New Roman"/>
                <w:sz w:val="18"/>
                <w:szCs w:val="18"/>
              </w:rPr>
              <w:t xml:space="preserve">, or </w:t>
            </w:r>
            <w:r>
              <w:rPr>
                <w:rFonts w:ascii="Times New Roman" w:hAnsi="Times New Roman" w:cs="Times New Roman"/>
                <w:sz w:val="18"/>
                <w:szCs w:val="18"/>
              </w:rPr>
              <w:t>M</w:t>
            </w:r>
            <w:r w:rsidR="005027F0" w:rsidRPr="0094159A">
              <w:rPr>
                <w:rFonts w:ascii="Times New Roman" w:hAnsi="Times New Roman" w:cs="Times New Roman"/>
                <w:sz w:val="18"/>
                <w:szCs w:val="18"/>
              </w:rPr>
              <w:t>320?</w:t>
            </w:r>
          </w:p>
        </w:tc>
      </w:tr>
      <w:tr w:rsidR="005027F0" w:rsidRPr="005027F0" w14:paraId="3894E421" w14:textId="77777777" w:rsidTr="00F10C0A">
        <w:trPr>
          <w:trHeight w:val="346"/>
          <w:jc w:val="center"/>
        </w:trPr>
        <w:tc>
          <w:tcPr>
            <w:tcW w:w="1503" w:type="dxa"/>
            <w:vMerge/>
            <w:shd w:val="clear" w:color="auto" w:fill="auto"/>
            <w:vAlign w:val="center"/>
          </w:tcPr>
          <w:p w14:paraId="46CEC42C" w14:textId="77777777" w:rsidR="005027F0" w:rsidRPr="0094159A" w:rsidRDefault="005027F0" w:rsidP="0094159A">
            <w:pPr>
              <w:pStyle w:val="NoSpacing"/>
              <w:jc w:val="center"/>
              <w:rPr>
                <w:rFonts w:ascii="Times New Roman" w:hAnsi="Times New Roman" w:cs="Times New Roman"/>
                <w:bCs/>
                <w:sz w:val="18"/>
                <w:szCs w:val="18"/>
              </w:rPr>
            </w:pPr>
          </w:p>
        </w:tc>
        <w:tc>
          <w:tcPr>
            <w:tcW w:w="4321" w:type="dxa"/>
            <w:shd w:val="clear" w:color="auto" w:fill="auto"/>
            <w:vAlign w:val="center"/>
          </w:tcPr>
          <w:p w14:paraId="054895DF" w14:textId="77777777" w:rsidR="005027F0" w:rsidRPr="0094159A" w:rsidRDefault="005027F0" w:rsidP="0094159A">
            <w:pPr>
              <w:pStyle w:val="NoSpacing"/>
              <w:jc w:val="center"/>
              <w:rPr>
                <w:rFonts w:ascii="Times New Roman" w:hAnsi="Times New Roman" w:cs="Times New Roman"/>
                <w:sz w:val="18"/>
                <w:szCs w:val="18"/>
              </w:rPr>
            </w:pPr>
            <w:r w:rsidRPr="0094159A">
              <w:rPr>
                <w:rFonts w:ascii="Times New Roman" w:hAnsi="Times New Roman" w:cs="Times New Roman"/>
                <w:sz w:val="18"/>
                <w:szCs w:val="18"/>
              </w:rPr>
              <w:t>Carbon Monoxide (CO)</w:t>
            </w:r>
          </w:p>
        </w:tc>
        <w:tc>
          <w:tcPr>
            <w:tcW w:w="4256" w:type="dxa"/>
            <w:vAlign w:val="center"/>
          </w:tcPr>
          <w:p w14:paraId="4CAA33E0" w14:textId="5DF34554" w:rsidR="005027F0" w:rsidRPr="0094159A" w:rsidRDefault="005027F0" w:rsidP="0094159A">
            <w:pPr>
              <w:pStyle w:val="NoSpacing"/>
              <w:jc w:val="center"/>
              <w:rPr>
                <w:rFonts w:ascii="Times New Roman" w:hAnsi="Times New Roman" w:cs="Times New Roman"/>
                <w:sz w:val="18"/>
                <w:szCs w:val="18"/>
              </w:rPr>
            </w:pPr>
            <w:r w:rsidRPr="0094159A">
              <w:rPr>
                <w:rFonts w:ascii="Times New Roman" w:hAnsi="Times New Roman" w:cs="Times New Roman"/>
                <w:sz w:val="18"/>
                <w:szCs w:val="18"/>
              </w:rPr>
              <w:t>M</w:t>
            </w:r>
            <w:r w:rsidR="00377726">
              <w:rPr>
                <w:rFonts w:ascii="Times New Roman" w:hAnsi="Times New Roman" w:cs="Times New Roman"/>
                <w:sz w:val="18"/>
                <w:szCs w:val="18"/>
              </w:rPr>
              <w:t>10</w:t>
            </w:r>
            <w:r w:rsidRPr="0094159A">
              <w:rPr>
                <w:rFonts w:ascii="Times New Roman" w:hAnsi="Times New Roman" w:cs="Times New Roman"/>
                <w:sz w:val="18"/>
                <w:szCs w:val="18"/>
              </w:rPr>
              <w:t xml:space="preserve">, </w:t>
            </w:r>
            <w:r w:rsidR="007B46B7" w:rsidRPr="007B46B7">
              <w:rPr>
                <w:rFonts w:ascii="Times New Roman" w:hAnsi="Times New Roman" w:cs="Times New Roman"/>
                <w:sz w:val="18"/>
                <w:szCs w:val="18"/>
              </w:rPr>
              <w:t>ASTM D6348-03</w:t>
            </w:r>
            <w:r w:rsidRPr="0094159A">
              <w:rPr>
                <w:rFonts w:ascii="Times New Roman" w:hAnsi="Times New Roman" w:cs="Times New Roman"/>
                <w:sz w:val="18"/>
                <w:szCs w:val="18"/>
              </w:rPr>
              <w:t xml:space="preserve">, or </w:t>
            </w:r>
            <w:r w:rsidR="00772574">
              <w:rPr>
                <w:rFonts w:ascii="Times New Roman" w:hAnsi="Times New Roman" w:cs="Times New Roman"/>
                <w:sz w:val="18"/>
                <w:szCs w:val="18"/>
              </w:rPr>
              <w:t>M</w:t>
            </w:r>
            <w:r w:rsidRPr="0094159A">
              <w:rPr>
                <w:rFonts w:ascii="Times New Roman" w:hAnsi="Times New Roman" w:cs="Times New Roman"/>
                <w:sz w:val="18"/>
                <w:szCs w:val="18"/>
              </w:rPr>
              <w:t>320?</w:t>
            </w:r>
          </w:p>
        </w:tc>
      </w:tr>
      <w:tr w:rsidR="005027F0" w:rsidRPr="005027F0" w14:paraId="6BA4053A" w14:textId="77777777" w:rsidTr="00F10C0A">
        <w:trPr>
          <w:trHeight w:val="346"/>
          <w:jc w:val="center"/>
        </w:trPr>
        <w:tc>
          <w:tcPr>
            <w:tcW w:w="1503" w:type="dxa"/>
            <w:vMerge/>
            <w:shd w:val="clear" w:color="auto" w:fill="auto"/>
            <w:vAlign w:val="center"/>
          </w:tcPr>
          <w:p w14:paraId="430091F7" w14:textId="77777777" w:rsidR="005027F0" w:rsidRPr="0094159A" w:rsidRDefault="005027F0" w:rsidP="0094159A">
            <w:pPr>
              <w:pStyle w:val="NoSpacing"/>
              <w:jc w:val="center"/>
              <w:rPr>
                <w:rFonts w:ascii="Times New Roman" w:hAnsi="Times New Roman" w:cs="Times New Roman"/>
                <w:bCs/>
                <w:sz w:val="18"/>
                <w:szCs w:val="18"/>
              </w:rPr>
            </w:pPr>
          </w:p>
        </w:tc>
        <w:tc>
          <w:tcPr>
            <w:tcW w:w="4321" w:type="dxa"/>
            <w:shd w:val="clear" w:color="auto" w:fill="auto"/>
            <w:vAlign w:val="center"/>
          </w:tcPr>
          <w:p w14:paraId="07EC919E" w14:textId="7BDBB0E7" w:rsidR="005027F0" w:rsidRPr="00026723" w:rsidRDefault="005027F0" w:rsidP="0094159A">
            <w:pPr>
              <w:pStyle w:val="NoSpacing"/>
              <w:jc w:val="center"/>
              <w:rPr>
                <w:rFonts w:ascii="Times New Roman" w:hAnsi="Times New Roman" w:cs="Times New Roman"/>
                <w:sz w:val="18"/>
                <w:szCs w:val="18"/>
              </w:rPr>
            </w:pPr>
            <w:r w:rsidRPr="0094159A">
              <w:rPr>
                <w:rFonts w:ascii="Times New Roman" w:hAnsi="Times New Roman" w:cs="Times New Roman"/>
                <w:sz w:val="18"/>
                <w:szCs w:val="18"/>
              </w:rPr>
              <w:t>Formaldehyde (HCHO)</w:t>
            </w:r>
          </w:p>
        </w:tc>
        <w:tc>
          <w:tcPr>
            <w:tcW w:w="4256" w:type="dxa"/>
            <w:vAlign w:val="center"/>
          </w:tcPr>
          <w:p w14:paraId="199B088F" w14:textId="6F155C80" w:rsidR="005027F0" w:rsidRPr="0094159A" w:rsidRDefault="005027F0" w:rsidP="0094159A">
            <w:pPr>
              <w:pStyle w:val="NoSpacing"/>
              <w:jc w:val="center"/>
              <w:rPr>
                <w:rFonts w:ascii="Times New Roman" w:hAnsi="Times New Roman" w:cs="Times New Roman"/>
                <w:sz w:val="18"/>
                <w:szCs w:val="18"/>
              </w:rPr>
            </w:pPr>
            <w:r w:rsidRPr="0094159A">
              <w:rPr>
                <w:rFonts w:ascii="Times New Roman" w:hAnsi="Times New Roman" w:cs="Times New Roman"/>
                <w:sz w:val="18"/>
                <w:szCs w:val="18"/>
              </w:rPr>
              <w:t>M320</w:t>
            </w:r>
            <w:r w:rsidR="007B46B7">
              <w:rPr>
                <w:rFonts w:ascii="Times New Roman" w:hAnsi="Times New Roman" w:cs="Times New Roman"/>
                <w:sz w:val="18"/>
                <w:szCs w:val="18"/>
              </w:rPr>
              <w:t>?</w:t>
            </w:r>
          </w:p>
        </w:tc>
      </w:tr>
      <w:tr w:rsidR="005027F0" w:rsidRPr="005027F0" w14:paraId="068892F5" w14:textId="77777777" w:rsidTr="00F10C0A">
        <w:trPr>
          <w:trHeight w:val="346"/>
          <w:jc w:val="center"/>
        </w:trPr>
        <w:tc>
          <w:tcPr>
            <w:tcW w:w="1503" w:type="dxa"/>
            <w:vMerge/>
            <w:shd w:val="clear" w:color="auto" w:fill="auto"/>
            <w:vAlign w:val="center"/>
          </w:tcPr>
          <w:p w14:paraId="0E697384" w14:textId="77777777" w:rsidR="005027F0" w:rsidRPr="0094159A" w:rsidRDefault="005027F0" w:rsidP="0094159A">
            <w:pPr>
              <w:pStyle w:val="NoSpacing"/>
              <w:jc w:val="center"/>
              <w:rPr>
                <w:rFonts w:ascii="Times New Roman" w:hAnsi="Times New Roman" w:cs="Times New Roman"/>
                <w:bCs/>
                <w:sz w:val="18"/>
                <w:szCs w:val="18"/>
              </w:rPr>
            </w:pPr>
          </w:p>
        </w:tc>
        <w:tc>
          <w:tcPr>
            <w:tcW w:w="4321" w:type="dxa"/>
            <w:shd w:val="clear" w:color="auto" w:fill="auto"/>
            <w:vAlign w:val="center"/>
          </w:tcPr>
          <w:p w14:paraId="7E8142BA" w14:textId="361E9550" w:rsidR="005027F0" w:rsidRPr="00026723" w:rsidRDefault="005027F0" w:rsidP="0094159A">
            <w:pPr>
              <w:pStyle w:val="NoSpacing"/>
              <w:jc w:val="center"/>
              <w:rPr>
                <w:rFonts w:ascii="Times New Roman" w:hAnsi="Times New Roman" w:cs="Times New Roman"/>
                <w:sz w:val="18"/>
                <w:szCs w:val="18"/>
              </w:rPr>
            </w:pPr>
            <w:r w:rsidRPr="0094159A">
              <w:rPr>
                <w:rFonts w:ascii="Times New Roman" w:hAnsi="Times New Roman" w:cs="Times New Roman"/>
                <w:bCs/>
                <w:sz w:val="18"/>
                <w:szCs w:val="18"/>
              </w:rPr>
              <w:t>Total Hydrocarbon (THC)</w:t>
            </w:r>
          </w:p>
        </w:tc>
        <w:tc>
          <w:tcPr>
            <w:tcW w:w="4256" w:type="dxa"/>
            <w:vAlign w:val="center"/>
          </w:tcPr>
          <w:p w14:paraId="3FE9C71E" w14:textId="7C45EF04" w:rsidR="005027F0" w:rsidRPr="0094159A" w:rsidRDefault="005027F0" w:rsidP="0094159A">
            <w:pPr>
              <w:pStyle w:val="NoSpacing"/>
              <w:jc w:val="center"/>
              <w:rPr>
                <w:rFonts w:ascii="Times New Roman" w:hAnsi="Times New Roman" w:cs="Times New Roman"/>
                <w:bCs/>
                <w:sz w:val="18"/>
                <w:szCs w:val="18"/>
              </w:rPr>
            </w:pPr>
            <w:r w:rsidRPr="0094159A">
              <w:rPr>
                <w:rFonts w:ascii="Times New Roman" w:hAnsi="Times New Roman" w:cs="Times New Roman"/>
                <w:bCs/>
                <w:sz w:val="18"/>
                <w:szCs w:val="18"/>
              </w:rPr>
              <w:t>M25A</w:t>
            </w:r>
            <w:r w:rsidR="007B46B7">
              <w:rPr>
                <w:rFonts w:ascii="Times New Roman" w:hAnsi="Times New Roman" w:cs="Times New Roman"/>
                <w:bCs/>
                <w:sz w:val="18"/>
                <w:szCs w:val="18"/>
              </w:rPr>
              <w:t>?</w:t>
            </w:r>
          </w:p>
        </w:tc>
      </w:tr>
      <w:tr w:rsidR="005027F0" w:rsidRPr="005027F0" w14:paraId="31269458" w14:textId="77777777" w:rsidTr="00F10C0A">
        <w:trPr>
          <w:trHeight w:val="346"/>
          <w:jc w:val="center"/>
        </w:trPr>
        <w:tc>
          <w:tcPr>
            <w:tcW w:w="1503" w:type="dxa"/>
            <w:vMerge/>
            <w:shd w:val="clear" w:color="auto" w:fill="auto"/>
            <w:vAlign w:val="center"/>
          </w:tcPr>
          <w:p w14:paraId="407A784D" w14:textId="77777777" w:rsidR="005027F0" w:rsidRPr="0094159A" w:rsidRDefault="005027F0" w:rsidP="0094159A">
            <w:pPr>
              <w:pStyle w:val="NoSpacing"/>
              <w:jc w:val="center"/>
              <w:rPr>
                <w:rFonts w:ascii="Times New Roman" w:hAnsi="Times New Roman" w:cs="Times New Roman"/>
                <w:bCs/>
                <w:sz w:val="18"/>
                <w:szCs w:val="18"/>
              </w:rPr>
            </w:pPr>
          </w:p>
        </w:tc>
        <w:tc>
          <w:tcPr>
            <w:tcW w:w="4321" w:type="dxa"/>
            <w:shd w:val="clear" w:color="auto" w:fill="auto"/>
            <w:vAlign w:val="center"/>
          </w:tcPr>
          <w:p w14:paraId="3565FDC3" w14:textId="4E530098" w:rsidR="005027F0" w:rsidRPr="00026723" w:rsidRDefault="005027F0" w:rsidP="0094159A">
            <w:pPr>
              <w:pStyle w:val="NoSpacing"/>
              <w:jc w:val="center"/>
              <w:rPr>
                <w:rFonts w:ascii="Times New Roman" w:hAnsi="Times New Roman" w:cs="Times New Roman"/>
                <w:bCs/>
                <w:sz w:val="18"/>
                <w:szCs w:val="18"/>
              </w:rPr>
            </w:pPr>
            <w:r w:rsidRPr="0094159A">
              <w:rPr>
                <w:rFonts w:ascii="Times New Roman" w:hAnsi="Times New Roman" w:cs="Times New Roman"/>
                <w:bCs/>
                <w:sz w:val="18"/>
                <w:szCs w:val="18"/>
              </w:rPr>
              <w:t>Methane (CH</w:t>
            </w:r>
            <w:r w:rsidRPr="0094159A">
              <w:rPr>
                <w:rFonts w:ascii="Times New Roman" w:hAnsi="Times New Roman" w:cs="Times New Roman"/>
                <w:bCs/>
                <w:sz w:val="18"/>
                <w:szCs w:val="18"/>
                <w:vertAlign w:val="subscript"/>
              </w:rPr>
              <w:t>4</w:t>
            </w:r>
            <w:r w:rsidRPr="0094159A">
              <w:rPr>
                <w:rFonts w:ascii="Times New Roman" w:hAnsi="Times New Roman" w:cs="Times New Roman"/>
                <w:bCs/>
                <w:sz w:val="18"/>
                <w:szCs w:val="18"/>
              </w:rPr>
              <w:t>) Compound</w:t>
            </w:r>
          </w:p>
        </w:tc>
        <w:tc>
          <w:tcPr>
            <w:tcW w:w="4256" w:type="dxa"/>
            <w:vAlign w:val="center"/>
          </w:tcPr>
          <w:p w14:paraId="24C4E8E0" w14:textId="517017A8" w:rsidR="005027F0" w:rsidRPr="0094159A" w:rsidRDefault="005027F0" w:rsidP="0094159A">
            <w:pPr>
              <w:pStyle w:val="NoSpacing"/>
              <w:jc w:val="center"/>
              <w:rPr>
                <w:rFonts w:ascii="Times New Roman" w:hAnsi="Times New Roman" w:cs="Times New Roman"/>
                <w:bCs/>
                <w:sz w:val="18"/>
                <w:szCs w:val="18"/>
              </w:rPr>
            </w:pPr>
            <w:r w:rsidRPr="0094159A">
              <w:rPr>
                <w:rFonts w:ascii="Times New Roman" w:hAnsi="Times New Roman" w:cs="Times New Roman"/>
                <w:bCs/>
                <w:sz w:val="18"/>
                <w:szCs w:val="18"/>
              </w:rPr>
              <w:t>M18</w:t>
            </w:r>
            <w:r w:rsidR="003F7AA9">
              <w:rPr>
                <w:rFonts w:ascii="Times New Roman" w:hAnsi="Times New Roman" w:cs="Times New Roman"/>
                <w:bCs/>
                <w:sz w:val="18"/>
                <w:szCs w:val="18"/>
              </w:rPr>
              <w:t xml:space="preserve">, </w:t>
            </w:r>
            <w:r w:rsidR="00625C75">
              <w:rPr>
                <w:rFonts w:ascii="Times New Roman" w:hAnsi="Times New Roman" w:cs="Times New Roman"/>
                <w:bCs/>
                <w:sz w:val="18"/>
                <w:szCs w:val="18"/>
              </w:rPr>
              <w:t>M</w:t>
            </w:r>
            <w:r w:rsidRPr="0094159A">
              <w:rPr>
                <w:rFonts w:ascii="Times New Roman" w:hAnsi="Times New Roman" w:cs="Times New Roman"/>
                <w:bCs/>
                <w:sz w:val="18"/>
                <w:szCs w:val="18"/>
              </w:rPr>
              <w:t>320</w:t>
            </w:r>
            <w:r w:rsidR="003F7AA9">
              <w:rPr>
                <w:rFonts w:ascii="Times New Roman" w:hAnsi="Times New Roman" w:cs="Times New Roman"/>
                <w:bCs/>
                <w:sz w:val="18"/>
                <w:szCs w:val="18"/>
              </w:rPr>
              <w:t>, ALT-096, or ALT-106</w:t>
            </w:r>
            <w:r w:rsidRPr="0094159A">
              <w:rPr>
                <w:rFonts w:ascii="Times New Roman" w:hAnsi="Times New Roman" w:cs="Times New Roman"/>
                <w:bCs/>
                <w:sz w:val="18"/>
                <w:szCs w:val="18"/>
              </w:rPr>
              <w:t>?</w:t>
            </w:r>
          </w:p>
        </w:tc>
      </w:tr>
      <w:tr w:rsidR="00752AE9" w:rsidRPr="005027F0" w14:paraId="627E623E" w14:textId="77777777" w:rsidTr="00F10C0A">
        <w:trPr>
          <w:trHeight w:val="346"/>
          <w:jc w:val="center"/>
        </w:trPr>
        <w:tc>
          <w:tcPr>
            <w:tcW w:w="1503" w:type="dxa"/>
            <w:vMerge/>
            <w:shd w:val="clear" w:color="auto" w:fill="auto"/>
            <w:vAlign w:val="center"/>
          </w:tcPr>
          <w:p w14:paraId="52402625" w14:textId="77777777" w:rsidR="00752AE9" w:rsidRPr="0094159A" w:rsidRDefault="00752AE9" w:rsidP="00752AE9">
            <w:pPr>
              <w:pStyle w:val="NoSpacing"/>
              <w:jc w:val="center"/>
              <w:rPr>
                <w:rFonts w:ascii="Times New Roman" w:hAnsi="Times New Roman" w:cs="Times New Roman"/>
                <w:bCs/>
                <w:sz w:val="18"/>
                <w:szCs w:val="18"/>
              </w:rPr>
            </w:pPr>
          </w:p>
        </w:tc>
        <w:tc>
          <w:tcPr>
            <w:tcW w:w="4321" w:type="dxa"/>
            <w:shd w:val="clear" w:color="auto" w:fill="auto"/>
            <w:vAlign w:val="center"/>
          </w:tcPr>
          <w:p w14:paraId="020443D8" w14:textId="614A9B96" w:rsidR="00752AE9" w:rsidRPr="00026723" w:rsidRDefault="00752AE9" w:rsidP="00752AE9">
            <w:pPr>
              <w:pStyle w:val="NoSpacing"/>
              <w:jc w:val="center"/>
              <w:rPr>
                <w:rFonts w:ascii="Times New Roman" w:hAnsi="Times New Roman" w:cs="Times New Roman"/>
                <w:bCs/>
                <w:sz w:val="18"/>
                <w:szCs w:val="18"/>
              </w:rPr>
            </w:pPr>
            <w:r w:rsidRPr="0094159A">
              <w:rPr>
                <w:rFonts w:ascii="Times New Roman" w:hAnsi="Times New Roman" w:cs="Times New Roman"/>
                <w:bCs/>
                <w:sz w:val="18"/>
                <w:szCs w:val="18"/>
              </w:rPr>
              <w:t>Ethane (C</w:t>
            </w:r>
            <w:r w:rsidRPr="0094159A">
              <w:rPr>
                <w:rFonts w:ascii="Times New Roman" w:hAnsi="Times New Roman" w:cs="Times New Roman"/>
                <w:bCs/>
                <w:sz w:val="18"/>
                <w:szCs w:val="18"/>
                <w:vertAlign w:val="subscript"/>
              </w:rPr>
              <w:t>2</w:t>
            </w:r>
            <w:r w:rsidRPr="0094159A">
              <w:rPr>
                <w:rFonts w:ascii="Times New Roman" w:hAnsi="Times New Roman" w:cs="Times New Roman"/>
                <w:bCs/>
                <w:sz w:val="18"/>
                <w:szCs w:val="18"/>
              </w:rPr>
              <w:t>H</w:t>
            </w:r>
            <w:r w:rsidRPr="0094159A">
              <w:rPr>
                <w:rFonts w:ascii="Times New Roman" w:hAnsi="Times New Roman" w:cs="Times New Roman"/>
                <w:bCs/>
                <w:sz w:val="18"/>
                <w:szCs w:val="18"/>
                <w:vertAlign w:val="subscript"/>
              </w:rPr>
              <w:t>6</w:t>
            </w:r>
            <w:r w:rsidRPr="0094159A">
              <w:rPr>
                <w:rFonts w:ascii="Times New Roman" w:hAnsi="Times New Roman" w:cs="Times New Roman"/>
                <w:bCs/>
                <w:sz w:val="18"/>
                <w:szCs w:val="18"/>
              </w:rPr>
              <w:t>) Compound</w:t>
            </w:r>
          </w:p>
        </w:tc>
        <w:tc>
          <w:tcPr>
            <w:tcW w:w="4256" w:type="dxa"/>
            <w:vAlign w:val="center"/>
          </w:tcPr>
          <w:p w14:paraId="78AB663E" w14:textId="07FD2C77" w:rsidR="00752AE9" w:rsidRPr="0094159A" w:rsidRDefault="00752AE9" w:rsidP="00752AE9">
            <w:pPr>
              <w:pStyle w:val="NoSpacing"/>
              <w:jc w:val="center"/>
              <w:rPr>
                <w:rFonts w:ascii="Times New Roman" w:hAnsi="Times New Roman" w:cs="Times New Roman"/>
                <w:bCs/>
                <w:sz w:val="18"/>
                <w:szCs w:val="18"/>
              </w:rPr>
            </w:pPr>
            <w:r w:rsidRPr="0094159A">
              <w:rPr>
                <w:rFonts w:ascii="Times New Roman" w:hAnsi="Times New Roman" w:cs="Times New Roman"/>
                <w:bCs/>
                <w:sz w:val="18"/>
                <w:szCs w:val="18"/>
              </w:rPr>
              <w:t>M18</w:t>
            </w:r>
            <w:r>
              <w:rPr>
                <w:rFonts w:ascii="Times New Roman" w:hAnsi="Times New Roman" w:cs="Times New Roman"/>
                <w:bCs/>
                <w:sz w:val="18"/>
                <w:szCs w:val="18"/>
              </w:rPr>
              <w:t xml:space="preserve">, </w:t>
            </w:r>
            <w:r w:rsidR="00625C75">
              <w:rPr>
                <w:rFonts w:ascii="Times New Roman" w:hAnsi="Times New Roman" w:cs="Times New Roman"/>
                <w:bCs/>
                <w:sz w:val="18"/>
                <w:szCs w:val="18"/>
              </w:rPr>
              <w:t>M</w:t>
            </w:r>
            <w:r w:rsidRPr="0094159A">
              <w:rPr>
                <w:rFonts w:ascii="Times New Roman" w:hAnsi="Times New Roman" w:cs="Times New Roman"/>
                <w:bCs/>
                <w:sz w:val="18"/>
                <w:szCs w:val="18"/>
              </w:rPr>
              <w:t>320</w:t>
            </w:r>
            <w:r>
              <w:rPr>
                <w:rFonts w:ascii="Times New Roman" w:hAnsi="Times New Roman" w:cs="Times New Roman"/>
                <w:bCs/>
                <w:sz w:val="18"/>
                <w:szCs w:val="18"/>
              </w:rPr>
              <w:t>, or ALT-106</w:t>
            </w:r>
            <w:r w:rsidRPr="0094159A">
              <w:rPr>
                <w:rFonts w:ascii="Times New Roman" w:hAnsi="Times New Roman" w:cs="Times New Roman"/>
                <w:bCs/>
                <w:sz w:val="18"/>
                <w:szCs w:val="18"/>
              </w:rPr>
              <w:t>?</w:t>
            </w:r>
          </w:p>
        </w:tc>
      </w:tr>
      <w:tr w:rsidR="00752AE9" w:rsidRPr="005027F0" w14:paraId="528D2393" w14:textId="77777777" w:rsidTr="00B33ED8">
        <w:trPr>
          <w:trHeight w:val="432"/>
          <w:jc w:val="center"/>
        </w:trPr>
        <w:tc>
          <w:tcPr>
            <w:tcW w:w="1503" w:type="dxa"/>
            <w:vMerge/>
            <w:shd w:val="clear" w:color="auto" w:fill="auto"/>
            <w:vAlign w:val="center"/>
          </w:tcPr>
          <w:p w14:paraId="3015CBF0" w14:textId="77777777" w:rsidR="00752AE9" w:rsidRPr="0094159A" w:rsidRDefault="00752AE9" w:rsidP="00752AE9">
            <w:pPr>
              <w:pStyle w:val="NoSpacing"/>
              <w:jc w:val="center"/>
              <w:rPr>
                <w:rFonts w:ascii="Times New Roman" w:hAnsi="Times New Roman" w:cs="Times New Roman"/>
                <w:bCs/>
                <w:sz w:val="18"/>
                <w:szCs w:val="18"/>
              </w:rPr>
            </w:pPr>
          </w:p>
        </w:tc>
        <w:tc>
          <w:tcPr>
            <w:tcW w:w="4321" w:type="dxa"/>
            <w:shd w:val="clear" w:color="auto" w:fill="auto"/>
            <w:vAlign w:val="center"/>
          </w:tcPr>
          <w:p w14:paraId="4F3D731B" w14:textId="742C916D" w:rsidR="00752AE9" w:rsidRPr="0094159A" w:rsidRDefault="00752AE9" w:rsidP="00752AE9">
            <w:pPr>
              <w:pStyle w:val="NoSpacing"/>
              <w:jc w:val="center"/>
              <w:rPr>
                <w:rFonts w:ascii="Times New Roman" w:hAnsi="Times New Roman" w:cs="Times New Roman"/>
                <w:bCs/>
                <w:sz w:val="18"/>
                <w:szCs w:val="18"/>
              </w:rPr>
            </w:pPr>
            <w:r w:rsidRPr="0094159A">
              <w:rPr>
                <w:rFonts w:ascii="Times New Roman" w:hAnsi="Times New Roman" w:cs="Times New Roman"/>
                <w:bCs/>
                <w:sz w:val="18"/>
                <w:szCs w:val="18"/>
              </w:rPr>
              <w:t>Volatile Organic Compounds (VOCs</w:t>
            </w:r>
            <w:r>
              <w:rPr>
                <w:rFonts w:ascii="Times New Roman" w:hAnsi="Times New Roman" w:cs="Times New Roman"/>
                <w:bCs/>
                <w:sz w:val="18"/>
                <w:szCs w:val="18"/>
              </w:rPr>
              <w:t>/NMHC/NMEHC)</w:t>
            </w:r>
          </w:p>
        </w:tc>
        <w:tc>
          <w:tcPr>
            <w:tcW w:w="4256" w:type="dxa"/>
            <w:vAlign w:val="center"/>
          </w:tcPr>
          <w:p w14:paraId="0375A023" w14:textId="0CC6F568" w:rsidR="00752AE9" w:rsidRPr="0094159A" w:rsidRDefault="00752AE9" w:rsidP="00752AE9">
            <w:pPr>
              <w:pStyle w:val="NoSpacing"/>
              <w:jc w:val="center"/>
              <w:rPr>
                <w:rFonts w:ascii="Times New Roman" w:hAnsi="Times New Roman" w:cs="Times New Roman"/>
                <w:bCs/>
                <w:sz w:val="18"/>
                <w:szCs w:val="18"/>
              </w:rPr>
            </w:pPr>
            <w:r w:rsidRPr="0094159A">
              <w:rPr>
                <w:rFonts w:ascii="Times New Roman" w:hAnsi="Times New Roman" w:cs="Times New Roman"/>
                <w:sz w:val="18"/>
                <w:szCs w:val="18"/>
              </w:rPr>
              <w:t>M</w:t>
            </w:r>
            <w:r>
              <w:rPr>
                <w:rFonts w:ascii="Times New Roman" w:hAnsi="Times New Roman" w:cs="Times New Roman"/>
                <w:sz w:val="18"/>
                <w:szCs w:val="18"/>
              </w:rPr>
              <w:t>25A w</w:t>
            </w:r>
            <w:r w:rsidR="00625C75">
              <w:rPr>
                <w:rFonts w:ascii="Times New Roman" w:hAnsi="Times New Roman" w:cs="Times New Roman"/>
                <w:sz w:val="18"/>
                <w:szCs w:val="18"/>
              </w:rPr>
              <w:t>M</w:t>
            </w:r>
            <w:r>
              <w:rPr>
                <w:rFonts w:ascii="Times New Roman" w:hAnsi="Times New Roman" w:cs="Times New Roman"/>
                <w:sz w:val="18"/>
                <w:szCs w:val="18"/>
              </w:rPr>
              <w:t>18/</w:t>
            </w:r>
            <w:r w:rsidR="00625C75">
              <w:rPr>
                <w:rFonts w:ascii="Times New Roman" w:hAnsi="Times New Roman" w:cs="Times New Roman"/>
                <w:sz w:val="18"/>
                <w:szCs w:val="18"/>
              </w:rPr>
              <w:t>M</w:t>
            </w:r>
            <w:r>
              <w:rPr>
                <w:rFonts w:ascii="Times New Roman" w:hAnsi="Times New Roman" w:cs="Times New Roman"/>
                <w:sz w:val="18"/>
                <w:szCs w:val="18"/>
              </w:rPr>
              <w:t>320</w:t>
            </w:r>
            <w:r w:rsidRPr="0094159A">
              <w:rPr>
                <w:rFonts w:ascii="Times New Roman" w:hAnsi="Times New Roman" w:cs="Times New Roman"/>
                <w:sz w:val="18"/>
                <w:szCs w:val="18"/>
              </w:rPr>
              <w:t xml:space="preserve">, </w:t>
            </w:r>
            <w:r w:rsidRPr="007B46B7">
              <w:rPr>
                <w:rFonts w:ascii="Times New Roman" w:hAnsi="Times New Roman" w:cs="Times New Roman"/>
                <w:sz w:val="18"/>
                <w:szCs w:val="18"/>
              </w:rPr>
              <w:t>ASTM D6348-03</w:t>
            </w:r>
            <w:r w:rsidRPr="0094159A">
              <w:rPr>
                <w:rFonts w:ascii="Times New Roman" w:hAnsi="Times New Roman" w:cs="Times New Roman"/>
                <w:sz w:val="18"/>
                <w:szCs w:val="18"/>
              </w:rPr>
              <w:t>, 320, ALT-096, or ALT-106?</w:t>
            </w:r>
          </w:p>
        </w:tc>
      </w:tr>
    </w:tbl>
    <w:p w14:paraId="7ED22055" w14:textId="77777777" w:rsidR="003467FD" w:rsidRDefault="003467FD">
      <w:pPr>
        <w:rPr>
          <w:rFonts w:ascii="Times New Roman" w:hAnsi="Times New Roman" w:cs="Times New Roman"/>
          <w:sz w:val="24"/>
          <w:szCs w:val="24"/>
        </w:rPr>
      </w:pPr>
      <w:r>
        <w:rPr>
          <w:rFonts w:ascii="Times New Roman" w:hAnsi="Times New Roman" w:cs="Times New Roman"/>
          <w:sz w:val="24"/>
          <w:szCs w:val="24"/>
        </w:rPr>
        <w:br w:type="page"/>
      </w:r>
    </w:p>
    <w:p w14:paraId="4464F8FB" w14:textId="77777777" w:rsidR="005027F0" w:rsidRPr="005027F0" w:rsidRDefault="005027F0" w:rsidP="0094159A">
      <w:pPr>
        <w:spacing w:after="0" w:line="240" w:lineRule="auto"/>
        <w:rPr>
          <w:rFonts w:ascii="Times New Roman" w:hAnsi="Times New Roman" w:cs="Times New Roman"/>
          <w:sz w:val="24"/>
          <w:szCs w:val="24"/>
        </w:rPr>
      </w:pPr>
      <w:r w:rsidRPr="005027F0">
        <w:rPr>
          <w:rFonts w:ascii="Times New Roman" w:hAnsi="Times New Roman" w:cs="Times New Roman"/>
          <w:sz w:val="24"/>
          <w:szCs w:val="24"/>
        </w:rPr>
        <w:lastRenderedPageBreak/>
        <w:t>Sincerely,</w:t>
      </w:r>
    </w:p>
    <w:p w14:paraId="70B08D99" w14:textId="77777777" w:rsidR="005027F0" w:rsidRPr="005027F0" w:rsidRDefault="005027F0" w:rsidP="0094159A">
      <w:pPr>
        <w:spacing w:after="0" w:line="240" w:lineRule="auto"/>
        <w:rPr>
          <w:rFonts w:ascii="Times New Roman" w:hAnsi="Times New Roman" w:cs="Times New Roman"/>
          <w:sz w:val="24"/>
          <w:szCs w:val="24"/>
        </w:rPr>
      </w:pPr>
    </w:p>
    <w:p w14:paraId="40350D4F" w14:textId="77777777" w:rsidR="005027F0" w:rsidRPr="005027F0" w:rsidRDefault="005027F0" w:rsidP="0094159A">
      <w:pPr>
        <w:spacing w:after="0" w:line="240" w:lineRule="auto"/>
        <w:rPr>
          <w:rFonts w:ascii="Times New Roman" w:hAnsi="Times New Roman" w:cs="Times New Roman"/>
          <w:sz w:val="24"/>
          <w:szCs w:val="24"/>
        </w:rPr>
      </w:pPr>
    </w:p>
    <w:p w14:paraId="4E4C6ABD" w14:textId="77777777" w:rsidR="005027F0" w:rsidRPr="005027F0" w:rsidRDefault="005027F0" w:rsidP="0094159A">
      <w:pPr>
        <w:spacing w:after="0" w:line="240" w:lineRule="auto"/>
        <w:rPr>
          <w:rFonts w:ascii="Times New Roman" w:hAnsi="Times New Roman" w:cs="Times New Roman"/>
          <w:sz w:val="24"/>
          <w:szCs w:val="24"/>
        </w:rPr>
      </w:pPr>
    </w:p>
    <w:p w14:paraId="64A7A2BC" w14:textId="56DECC15" w:rsidR="005027F0" w:rsidRPr="005027F0" w:rsidRDefault="005027F0" w:rsidP="0094159A">
      <w:pPr>
        <w:spacing w:after="0" w:line="240" w:lineRule="auto"/>
        <w:rPr>
          <w:rFonts w:ascii="Times New Roman" w:hAnsi="Times New Roman" w:cs="Times New Roman"/>
          <w:sz w:val="24"/>
          <w:szCs w:val="24"/>
        </w:rPr>
      </w:pPr>
      <w:r w:rsidRPr="005027F0">
        <w:rPr>
          <w:rFonts w:ascii="Times New Roman" w:hAnsi="Times New Roman" w:cs="Times New Roman"/>
          <w:sz w:val="24"/>
          <w:szCs w:val="24"/>
        </w:rPr>
        <w:t xml:space="preserve">Facility Contact’s Person </w:t>
      </w:r>
      <w:r w:rsidR="00B558D0">
        <w:rPr>
          <w:rFonts w:ascii="Times New Roman" w:hAnsi="Times New Roman" w:cs="Times New Roman"/>
          <w:sz w:val="24"/>
          <w:szCs w:val="24"/>
        </w:rPr>
        <w:t xml:space="preserve">Full </w:t>
      </w:r>
      <w:r w:rsidRPr="005027F0">
        <w:rPr>
          <w:rFonts w:ascii="Times New Roman" w:hAnsi="Times New Roman" w:cs="Times New Roman"/>
          <w:sz w:val="24"/>
          <w:szCs w:val="24"/>
        </w:rPr>
        <w:t>Name</w:t>
      </w:r>
    </w:p>
    <w:p w14:paraId="0E1AEA7B" w14:textId="77777777" w:rsidR="005027F0" w:rsidRPr="005027F0" w:rsidRDefault="005027F0" w:rsidP="0094159A">
      <w:pPr>
        <w:spacing w:after="0" w:line="240" w:lineRule="auto"/>
        <w:rPr>
          <w:rFonts w:ascii="Times New Roman" w:hAnsi="Times New Roman" w:cs="Times New Roman"/>
          <w:sz w:val="24"/>
          <w:szCs w:val="24"/>
        </w:rPr>
      </w:pPr>
      <w:r w:rsidRPr="005027F0">
        <w:rPr>
          <w:rFonts w:ascii="Times New Roman" w:hAnsi="Times New Roman" w:cs="Times New Roman"/>
          <w:iCs/>
          <w:sz w:val="24"/>
          <w:szCs w:val="24"/>
        </w:rPr>
        <w:t>Facility Contact’s Person Job Title</w:t>
      </w:r>
    </w:p>
    <w:p w14:paraId="39A21E8A" w14:textId="77777777" w:rsidR="005027F0" w:rsidRPr="005027F0" w:rsidRDefault="005027F0" w:rsidP="0094159A">
      <w:pPr>
        <w:spacing w:after="0" w:line="240" w:lineRule="auto"/>
        <w:rPr>
          <w:rFonts w:ascii="Times New Roman" w:hAnsi="Times New Roman" w:cs="Times New Roman"/>
          <w:sz w:val="24"/>
          <w:szCs w:val="24"/>
        </w:rPr>
      </w:pPr>
      <w:r w:rsidRPr="005027F0">
        <w:rPr>
          <w:rFonts w:ascii="Times New Roman" w:hAnsi="Times New Roman" w:cs="Times New Roman"/>
          <w:sz w:val="24"/>
          <w:szCs w:val="24"/>
        </w:rPr>
        <w:t>Name of Facility</w:t>
      </w:r>
    </w:p>
    <w:p w14:paraId="1B7A7445" w14:textId="77777777" w:rsidR="005027F0" w:rsidRPr="005027F0" w:rsidRDefault="005027F0" w:rsidP="0094159A">
      <w:pPr>
        <w:spacing w:after="0" w:line="240" w:lineRule="auto"/>
        <w:rPr>
          <w:rFonts w:ascii="Times New Roman" w:hAnsi="Times New Roman" w:cs="Times New Roman"/>
          <w:sz w:val="24"/>
          <w:szCs w:val="24"/>
        </w:rPr>
      </w:pPr>
      <w:r w:rsidRPr="005027F0">
        <w:rPr>
          <w:rFonts w:ascii="Times New Roman" w:hAnsi="Times New Roman" w:cs="Times New Roman"/>
          <w:sz w:val="24"/>
          <w:szCs w:val="24"/>
        </w:rPr>
        <w:t>Mailing Address</w:t>
      </w:r>
    </w:p>
    <w:p w14:paraId="43CB3044" w14:textId="77777777" w:rsidR="005027F0" w:rsidRPr="005027F0" w:rsidRDefault="005027F0" w:rsidP="0094159A">
      <w:pPr>
        <w:spacing w:after="0" w:line="240" w:lineRule="auto"/>
        <w:rPr>
          <w:rFonts w:ascii="Times New Roman" w:hAnsi="Times New Roman" w:cs="Times New Roman"/>
          <w:sz w:val="24"/>
          <w:szCs w:val="24"/>
        </w:rPr>
      </w:pPr>
      <w:r w:rsidRPr="005027F0">
        <w:rPr>
          <w:rFonts w:ascii="Times New Roman" w:hAnsi="Times New Roman" w:cs="Times New Roman"/>
          <w:sz w:val="24"/>
          <w:szCs w:val="24"/>
        </w:rPr>
        <w:t>Contact Number</w:t>
      </w:r>
    </w:p>
    <w:p w14:paraId="65077931" w14:textId="77777777" w:rsidR="005027F0" w:rsidRPr="005027F0" w:rsidRDefault="005027F0" w:rsidP="0094159A">
      <w:pPr>
        <w:spacing w:after="0" w:line="240" w:lineRule="auto"/>
        <w:rPr>
          <w:rFonts w:ascii="Times New Roman" w:hAnsi="Times New Roman" w:cs="Times New Roman"/>
          <w:sz w:val="24"/>
          <w:szCs w:val="24"/>
        </w:rPr>
      </w:pPr>
      <w:r w:rsidRPr="005027F0">
        <w:rPr>
          <w:rFonts w:ascii="Times New Roman" w:hAnsi="Times New Roman" w:cs="Times New Roman"/>
          <w:sz w:val="24"/>
          <w:szCs w:val="24"/>
        </w:rPr>
        <w:t>Email Address</w:t>
      </w:r>
    </w:p>
    <w:p w14:paraId="6AC13A7E" w14:textId="77777777" w:rsidR="005027F0" w:rsidRPr="005027F0" w:rsidRDefault="005027F0" w:rsidP="0094159A">
      <w:pPr>
        <w:spacing w:after="0" w:line="240" w:lineRule="auto"/>
        <w:rPr>
          <w:rFonts w:ascii="Times New Roman" w:hAnsi="Times New Roman" w:cs="Times New Roman"/>
          <w:sz w:val="24"/>
          <w:szCs w:val="24"/>
        </w:rPr>
      </w:pPr>
    </w:p>
    <w:p w14:paraId="11EDF0FB" w14:textId="77777777" w:rsidR="005027F0" w:rsidRPr="005027F0" w:rsidRDefault="005027F0" w:rsidP="0094159A">
      <w:pPr>
        <w:spacing w:after="0" w:line="240" w:lineRule="auto"/>
        <w:rPr>
          <w:rFonts w:ascii="Times New Roman" w:hAnsi="Times New Roman" w:cs="Times New Roman"/>
          <w:sz w:val="24"/>
          <w:szCs w:val="24"/>
        </w:rPr>
      </w:pPr>
    </w:p>
    <w:p w14:paraId="704294AA" w14:textId="77777777" w:rsidR="005027F0" w:rsidRPr="005027F0" w:rsidRDefault="005027F0" w:rsidP="0094159A">
      <w:pPr>
        <w:spacing w:after="0" w:line="240" w:lineRule="auto"/>
        <w:rPr>
          <w:rFonts w:ascii="Times New Roman" w:hAnsi="Times New Roman" w:cs="Times New Roman"/>
          <w:sz w:val="24"/>
          <w:szCs w:val="24"/>
        </w:rPr>
      </w:pPr>
      <w:r w:rsidRPr="005027F0">
        <w:rPr>
          <w:rFonts w:ascii="Times New Roman" w:hAnsi="Times New Roman" w:cs="Times New Roman"/>
          <w:sz w:val="24"/>
          <w:szCs w:val="24"/>
        </w:rPr>
        <w:t>cc:</w:t>
      </w:r>
      <w:r w:rsidRPr="005027F0">
        <w:rPr>
          <w:rFonts w:ascii="Times New Roman" w:hAnsi="Times New Roman" w:cs="Times New Roman"/>
          <w:sz w:val="24"/>
          <w:szCs w:val="24"/>
        </w:rPr>
        <w:tab/>
        <w:t>Mr. Bryon M. Richwine</w:t>
      </w:r>
    </w:p>
    <w:p w14:paraId="454E2289" w14:textId="1336B209" w:rsidR="005027F0" w:rsidRPr="005027F0" w:rsidRDefault="1ECD84A5" w:rsidP="0094159A">
      <w:pPr>
        <w:spacing w:after="0" w:line="240" w:lineRule="auto"/>
        <w:ind w:firstLine="720"/>
        <w:rPr>
          <w:rFonts w:ascii="Times New Roman" w:hAnsi="Times New Roman" w:cs="Times New Roman"/>
          <w:sz w:val="24"/>
          <w:szCs w:val="24"/>
        </w:rPr>
      </w:pPr>
      <w:r w:rsidRPr="7BD0F6B5">
        <w:rPr>
          <w:rFonts w:ascii="Times New Roman" w:hAnsi="Times New Roman" w:cs="Times New Roman"/>
          <w:sz w:val="24"/>
          <w:szCs w:val="24"/>
        </w:rPr>
        <w:t>Natural Gas Industry Testing Section</w:t>
      </w:r>
      <w:r w:rsidR="005027F0" w:rsidRPr="7BD0F6B5">
        <w:rPr>
          <w:rFonts w:ascii="Times New Roman" w:hAnsi="Times New Roman" w:cs="Times New Roman"/>
          <w:sz w:val="24"/>
          <w:szCs w:val="24"/>
        </w:rPr>
        <w:t xml:space="preserve"> - Chief</w:t>
      </w:r>
    </w:p>
    <w:p w14:paraId="618FC772" w14:textId="3458CDAD" w:rsidR="005027F0" w:rsidRPr="005027F0" w:rsidRDefault="005027F0" w:rsidP="0094159A">
      <w:pPr>
        <w:spacing w:after="0" w:line="240" w:lineRule="auto"/>
        <w:ind w:firstLine="720"/>
        <w:rPr>
          <w:rFonts w:ascii="Times New Roman" w:hAnsi="Times New Roman" w:cs="Times New Roman"/>
          <w:sz w:val="24"/>
          <w:szCs w:val="24"/>
        </w:rPr>
      </w:pPr>
      <w:r w:rsidRPr="005027F0">
        <w:rPr>
          <w:rFonts w:ascii="Times New Roman" w:hAnsi="Times New Roman" w:cs="Times New Roman"/>
          <w:sz w:val="24"/>
          <w:szCs w:val="24"/>
        </w:rPr>
        <w:t xml:space="preserve">PADEP </w:t>
      </w:r>
      <w:r w:rsidR="00FB1B1F">
        <w:rPr>
          <w:rFonts w:ascii="Times New Roman" w:hAnsi="Times New Roman" w:cs="Times New Roman"/>
          <w:sz w:val="24"/>
          <w:szCs w:val="24"/>
        </w:rPr>
        <w:t>-</w:t>
      </w:r>
      <w:r w:rsidRPr="005027F0">
        <w:rPr>
          <w:rFonts w:ascii="Times New Roman" w:hAnsi="Times New Roman" w:cs="Times New Roman"/>
          <w:sz w:val="24"/>
          <w:szCs w:val="24"/>
        </w:rPr>
        <w:t xml:space="preserve"> Source Testing and Monitoring Division</w:t>
      </w:r>
    </w:p>
    <w:p w14:paraId="63E34CE9" w14:textId="77777777" w:rsidR="005027F0" w:rsidRPr="005027F0" w:rsidRDefault="005027F0" w:rsidP="0094159A">
      <w:pPr>
        <w:spacing w:after="0" w:line="240" w:lineRule="auto"/>
        <w:ind w:firstLine="720"/>
        <w:rPr>
          <w:rFonts w:ascii="Times New Roman" w:hAnsi="Times New Roman" w:cs="Times New Roman"/>
          <w:sz w:val="24"/>
          <w:szCs w:val="24"/>
        </w:rPr>
      </w:pPr>
      <w:r w:rsidRPr="005027F0">
        <w:rPr>
          <w:rFonts w:ascii="Times New Roman" w:hAnsi="Times New Roman" w:cs="Times New Roman"/>
          <w:sz w:val="24"/>
          <w:szCs w:val="24"/>
        </w:rPr>
        <w:t>400 Market Street</w:t>
      </w:r>
    </w:p>
    <w:p w14:paraId="220A6116" w14:textId="77777777" w:rsidR="005027F0" w:rsidRPr="005027F0" w:rsidRDefault="005027F0" w:rsidP="0094159A">
      <w:pPr>
        <w:spacing w:after="0" w:line="240" w:lineRule="auto"/>
        <w:ind w:firstLine="720"/>
        <w:rPr>
          <w:rFonts w:ascii="Times New Roman" w:hAnsi="Times New Roman" w:cs="Times New Roman"/>
          <w:sz w:val="24"/>
          <w:szCs w:val="24"/>
        </w:rPr>
      </w:pPr>
      <w:r w:rsidRPr="005027F0">
        <w:rPr>
          <w:rFonts w:ascii="Times New Roman" w:hAnsi="Times New Roman" w:cs="Times New Roman"/>
          <w:sz w:val="24"/>
          <w:szCs w:val="24"/>
        </w:rPr>
        <w:t>Harrisburg, PA 17105-2063</w:t>
      </w:r>
    </w:p>
    <w:p w14:paraId="033B45B0" w14:textId="77777777" w:rsidR="005027F0" w:rsidRPr="005027F0" w:rsidRDefault="005027F0" w:rsidP="0094159A">
      <w:pPr>
        <w:spacing w:after="0" w:line="240" w:lineRule="auto"/>
        <w:ind w:firstLine="720"/>
        <w:rPr>
          <w:rFonts w:ascii="Times New Roman" w:hAnsi="Times New Roman" w:cs="Times New Roman"/>
          <w:sz w:val="24"/>
          <w:szCs w:val="24"/>
        </w:rPr>
      </w:pPr>
      <w:r w:rsidRPr="005027F0">
        <w:rPr>
          <w:rFonts w:ascii="Times New Roman" w:hAnsi="Times New Roman" w:cs="Times New Roman"/>
          <w:sz w:val="24"/>
          <w:szCs w:val="24"/>
        </w:rPr>
        <w:t>(717) 787-7723</w:t>
      </w:r>
    </w:p>
    <w:p w14:paraId="13ED295D" w14:textId="77777777" w:rsidR="005027F0" w:rsidRPr="005027F0" w:rsidRDefault="005027F0" w:rsidP="0094159A">
      <w:pPr>
        <w:spacing w:after="0" w:line="240" w:lineRule="auto"/>
        <w:ind w:firstLine="720"/>
        <w:rPr>
          <w:rFonts w:ascii="Times New Roman" w:hAnsi="Times New Roman" w:cs="Times New Roman"/>
          <w:sz w:val="24"/>
          <w:szCs w:val="24"/>
        </w:rPr>
      </w:pPr>
      <w:r w:rsidRPr="005027F0">
        <w:rPr>
          <w:rFonts w:ascii="Times New Roman" w:hAnsi="Times New Roman" w:cs="Times New Roman"/>
          <w:sz w:val="24"/>
          <w:szCs w:val="24"/>
        </w:rPr>
        <w:t>RA-EPstacktesting@pa.gov</w:t>
      </w:r>
    </w:p>
    <w:p w14:paraId="0C587FA6" w14:textId="77777777" w:rsidR="005027F0" w:rsidRPr="005027F0" w:rsidRDefault="005027F0" w:rsidP="0094159A">
      <w:pPr>
        <w:spacing w:after="0" w:line="240" w:lineRule="auto"/>
        <w:rPr>
          <w:rFonts w:ascii="Times New Roman" w:hAnsi="Times New Roman" w:cs="Times New Roman"/>
          <w:sz w:val="24"/>
          <w:szCs w:val="24"/>
        </w:rPr>
      </w:pPr>
    </w:p>
    <w:p w14:paraId="3A25C9E3" w14:textId="77777777" w:rsidR="005027F0" w:rsidRPr="005027F0" w:rsidRDefault="005027F0" w:rsidP="0094159A">
      <w:pPr>
        <w:spacing w:after="0" w:line="240" w:lineRule="auto"/>
        <w:ind w:firstLine="720"/>
        <w:rPr>
          <w:rFonts w:ascii="Times New Roman" w:hAnsi="Times New Roman" w:cs="Times New Roman"/>
          <w:sz w:val="24"/>
          <w:szCs w:val="24"/>
        </w:rPr>
      </w:pPr>
      <w:r w:rsidRPr="005027F0">
        <w:rPr>
          <w:rFonts w:ascii="Times New Roman" w:hAnsi="Times New Roman" w:cs="Times New Roman"/>
          <w:sz w:val="24"/>
          <w:szCs w:val="24"/>
        </w:rPr>
        <w:t>Consultant’s Contact’s Person Name</w:t>
      </w:r>
    </w:p>
    <w:p w14:paraId="56BEE759" w14:textId="77777777" w:rsidR="005027F0" w:rsidRPr="005027F0" w:rsidRDefault="005027F0" w:rsidP="0094159A">
      <w:pPr>
        <w:spacing w:after="0" w:line="240" w:lineRule="auto"/>
        <w:ind w:firstLine="720"/>
        <w:rPr>
          <w:rFonts w:ascii="Times New Roman" w:hAnsi="Times New Roman" w:cs="Times New Roman"/>
          <w:sz w:val="24"/>
          <w:szCs w:val="24"/>
        </w:rPr>
      </w:pPr>
      <w:r w:rsidRPr="005027F0">
        <w:rPr>
          <w:rFonts w:ascii="Times New Roman" w:hAnsi="Times New Roman" w:cs="Times New Roman"/>
          <w:sz w:val="24"/>
          <w:szCs w:val="24"/>
        </w:rPr>
        <w:t>Consultant’s</w:t>
      </w:r>
      <w:r w:rsidRPr="005027F0">
        <w:rPr>
          <w:rFonts w:ascii="Times New Roman" w:hAnsi="Times New Roman" w:cs="Times New Roman"/>
          <w:iCs/>
          <w:sz w:val="24"/>
          <w:szCs w:val="24"/>
        </w:rPr>
        <w:t xml:space="preserve"> Contact’s Person Job Title</w:t>
      </w:r>
    </w:p>
    <w:p w14:paraId="74BE3205" w14:textId="77777777" w:rsidR="005027F0" w:rsidRPr="005027F0" w:rsidRDefault="005027F0" w:rsidP="0094159A">
      <w:pPr>
        <w:spacing w:after="0" w:line="240" w:lineRule="auto"/>
        <w:ind w:firstLine="720"/>
        <w:rPr>
          <w:rFonts w:ascii="Times New Roman" w:hAnsi="Times New Roman" w:cs="Times New Roman"/>
          <w:sz w:val="24"/>
          <w:szCs w:val="24"/>
        </w:rPr>
      </w:pPr>
      <w:r w:rsidRPr="005027F0">
        <w:rPr>
          <w:rFonts w:ascii="Times New Roman" w:hAnsi="Times New Roman" w:cs="Times New Roman"/>
          <w:sz w:val="24"/>
          <w:szCs w:val="24"/>
        </w:rPr>
        <w:t>Name of Testing Firm</w:t>
      </w:r>
    </w:p>
    <w:p w14:paraId="3F91F136" w14:textId="77777777" w:rsidR="005027F0" w:rsidRPr="005027F0" w:rsidRDefault="005027F0" w:rsidP="0094159A">
      <w:pPr>
        <w:pStyle w:val="Header"/>
        <w:ind w:firstLine="720"/>
        <w:rPr>
          <w:rFonts w:ascii="Times New Roman" w:hAnsi="Times New Roman" w:cs="Times New Roman"/>
          <w:sz w:val="24"/>
          <w:szCs w:val="24"/>
        </w:rPr>
      </w:pPr>
      <w:r w:rsidRPr="005027F0">
        <w:rPr>
          <w:rFonts w:ascii="Times New Roman" w:hAnsi="Times New Roman" w:cs="Times New Roman"/>
          <w:sz w:val="24"/>
          <w:szCs w:val="24"/>
        </w:rPr>
        <w:t>Mailing Address</w:t>
      </w:r>
    </w:p>
    <w:p w14:paraId="5CDF8725" w14:textId="77777777" w:rsidR="005027F0" w:rsidRPr="005027F0" w:rsidRDefault="005027F0" w:rsidP="0094159A">
      <w:pPr>
        <w:spacing w:after="0" w:line="240" w:lineRule="auto"/>
        <w:ind w:firstLine="720"/>
        <w:rPr>
          <w:rFonts w:ascii="Times New Roman" w:hAnsi="Times New Roman" w:cs="Times New Roman"/>
          <w:sz w:val="24"/>
          <w:szCs w:val="24"/>
        </w:rPr>
      </w:pPr>
      <w:r w:rsidRPr="005027F0">
        <w:rPr>
          <w:rFonts w:ascii="Times New Roman" w:hAnsi="Times New Roman" w:cs="Times New Roman"/>
          <w:sz w:val="24"/>
          <w:szCs w:val="24"/>
        </w:rPr>
        <w:t>Contact Number</w:t>
      </w:r>
    </w:p>
    <w:p w14:paraId="5C04A6B7" w14:textId="4222EBFC" w:rsidR="005027F0" w:rsidRPr="005027F0" w:rsidRDefault="005027F0" w:rsidP="00E86E0A">
      <w:pPr>
        <w:pStyle w:val="Header"/>
        <w:ind w:firstLine="720"/>
        <w:rPr>
          <w:rFonts w:ascii="Times New Roman" w:hAnsi="Times New Roman" w:cs="Times New Roman"/>
          <w:sz w:val="24"/>
          <w:szCs w:val="24"/>
        </w:rPr>
      </w:pPr>
      <w:r w:rsidRPr="005027F0">
        <w:rPr>
          <w:rFonts w:ascii="Times New Roman" w:hAnsi="Times New Roman" w:cs="Times New Roman"/>
          <w:sz w:val="24"/>
          <w:szCs w:val="24"/>
        </w:rPr>
        <w:t>Email Address</w:t>
      </w:r>
    </w:p>
    <w:sectPr w:rsidR="005027F0" w:rsidRPr="005027F0" w:rsidSect="00C128A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35F543" w14:textId="77777777" w:rsidR="00446FFF" w:rsidRDefault="00446FFF" w:rsidP="007A7513">
      <w:pPr>
        <w:spacing w:after="0" w:line="240" w:lineRule="auto"/>
      </w:pPr>
      <w:r>
        <w:separator/>
      </w:r>
    </w:p>
  </w:endnote>
  <w:endnote w:type="continuationSeparator" w:id="0">
    <w:p w14:paraId="3E780783" w14:textId="77777777" w:rsidR="00446FFF" w:rsidRDefault="00446FFF" w:rsidP="007A7513">
      <w:pPr>
        <w:spacing w:after="0" w:line="240" w:lineRule="auto"/>
      </w:pPr>
      <w:r>
        <w:continuationSeparator/>
      </w:r>
    </w:p>
  </w:endnote>
  <w:endnote w:type="continuationNotice" w:id="1">
    <w:p w14:paraId="2B21554C" w14:textId="77777777" w:rsidR="00446FFF" w:rsidRDefault="00446FF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55166" w14:textId="69308EC5" w:rsidR="00B30E31" w:rsidRPr="007A7513" w:rsidRDefault="00B30E31" w:rsidP="007A7513">
    <w:pPr>
      <w:tabs>
        <w:tab w:val="center" w:pos="5220"/>
        <w:tab w:val="right" w:pos="10350"/>
      </w:tabs>
      <w:overflowPunct w:val="0"/>
      <w:autoSpaceDE w:val="0"/>
      <w:autoSpaceDN w:val="0"/>
      <w:adjustRightInd w:val="0"/>
      <w:spacing w:after="0" w:line="240" w:lineRule="auto"/>
      <w:jc w:val="center"/>
      <w:textAlignment w:val="baseline"/>
      <w:rPr>
        <w:rFonts w:ascii="Arial" w:eastAsia="Times New Roman" w:hAnsi="Arial" w:cs="Arial"/>
        <w:sz w:val="20"/>
        <w:szCs w:val="20"/>
      </w:rPr>
    </w:pPr>
    <w:r>
      <w:rPr>
        <w:rFonts w:ascii="Arial" w:eastAsia="Times New Roman" w:hAnsi="Arial" w:cs="Arial"/>
        <w:sz w:val="20"/>
        <w:szCs w:val="20"/>
      </w:rPr>
      <w:fldChar w:fldCharType="begin"/>
    </w:r>
    <w:r>
      <w:rPr>
        <w:rFonts w:ascii="Arial" w:eastAsia="Times New Roman" w:hAnsi="Arial" w:cs="Arial"/>
        <w:sz w:val="20"/>
        <w:szCs w:val="20"/>
      </w:rPr>
      <w:instrText xml:space="preserve"> PAGE  \* ArabicDash  \* MERGEFORMAT </w:instrText>
    </w:r>
    <w:r>
      <w:rPr>
        <w:rFonts w:ascii="Arial" w:eastAsia="Times New Roman" w:hAnsi="Arial" w:cs="Arial"/>
        <w:sz w:val="20"/>
        <w:szCs w:val="20"/>
      </w:rPr>
      <w:fldChar w:fldCharType="separate"/>
    </w:r>
    <w:r>
      <w:rPr>
        <w:rFonts w:ascii="Arial" w:eastAsia="Times New Roman" w:hAnsi="Arial" w:cs="Arial"/>
        <w:noProof/>
        <w:sz w:val="20"/>
        <w:szCs w:val="20"/>
      </w:rPr>
      <w:t>- 12 -</w:t>
    </w:r>
    <w:r>
      <w:rPr>
        <w:rFonts w:ascii="Arial" w:eastAsia="Times New Roman" w:hAnsi="Arial" w:cs="Arial"/>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B7A1B" w14:textId="7FF59EB7" w:rsidR="00B30E31" w:rsidRPr="00293904" w:rsidRDefault="00B30E31" w:rsidP="00293904">
    <w:pPr>
      <w:tabs>
        <w:tab w:val="center" w:pos="5220"/>
        <w:tab w:val="right" w:pos="10350"/>
      </w:tabs>
      <w:overflowPunct w:val="0"/>
      <w:autoSpaceDE w:val="0"/>
      <w:autoSpaceDN w:val="0"/>
      <w:adjustRightInd w:val="0"/>
      <w:spacing w:after="0" w:line="240" w:lineRule="auto"/>
      <w:jc w:val="center"/>
      <w:textAlignment w:val="baseline"/>
      <w:rPr>
        <w:rFonts w:ascii="Arial" w:eastAsia="Times New Roman" w:hAnsi="Arial" w:cs="Arial"/>
        <w:noProof/>
        <w:sz w:val="20"/>
        <w:szCs w:val="20"/>
      </w:rPr>
    </w:pPr>
    <w:r w:rsidRPr="00293904">
      <w:rPr>
        <w:rFonts w:ascii="Arial" w:eastAsia="Times New Roman" w:hAnsi="Arial" w:cs="Arial"/>
        <w:noProof/>
        <w:sz w:val="20"/>
        <w:szCs w:val="20"/>
      </w:rPr>
      <w:fldChar w:fldCharType="begin"/>
    </w:r>
    <w:r w:rsidRPr="00293904">
      <w:rPr>
        <w:rFonts w:ascii="Arial" w:eastAsia="Times New Roman" w:hAnsi="Arial" w:cs="Arial"/>
        <w:noProof/>
        <w:sz w:val="20"/>
        <w:szCs w:val="20"/>
      </w:rPr>
      <w:instrText xml:space="preserve"> PAGE  \* ArabicDash  \* MERGEFORMAT </w:instrText>
    </w:r>
    <w:r w:rsidRPr="00293904">
      <w:rPr>
        <w:rFonts w:ascii="Arial" w:eastAsia="Times New Roman" w:hAnsi="Arial" w:cs="Arial"/>
        <w:noProof/>
        <w:sz w:val="20"/>
        <w:szCs w:val="20"/>
      </w:rPr>
      <w:fldChar w:fldCharType="separate"/>
    </w:r>
    <w:r>
      <w:rPr>
        <w:rFonts w:ascii="Arial" w:eastAsia="Times New Roman" w:hAnsi="Arial" w:cs="Arial"/>
        <w:noProof/>
        <w:sz w:val="20"/>
        <w:szCs w:val="20"/>
      </w:rPr>
      <w:t>- 1 -</w:t>
    </w:r>
    <w:r w:rsidRPr="00293904">
      <w:rPr>
        <w:rFonts w:ascii="Arial" w:eastAsia="Times New Roman" w:hAnsi="Arial" w:cs="Arial"/>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A2C3EB" w14:textId="77777777" w:rsidR="00446FFF" w:rsidRDefault="00446FFF" w:rsidP="007A7513">
      <w:pPr>
        <w:spacing w:after="0" w:line="240" w:lineRule="auto"/>
      </w:pPr>
      <w:r>
        <w:separator/>
      </w:r>
    </w:p>
  </w:footnote>
  <w:footnote w:type="continuationSeparator" w:id="0">
    <w:p w14:paraId="6FC7B1CE" w14:textId="77777777" w:rsidR="00446FFF" w:rsidRDefault="00446FFF" w:rsidP="007A7513">
      <w:pPr>
        <w:spacing w:after="0" w:line="240" w:lineRule="auto"/>
      </w:pPr>
      <w:r>
        <w:continuationSeparator/>
      </w:r>
    </w:p>
  </w:footnote>
  <w:footnote w:type="continuationNotice" w:id="1">
    <w:p w14:paraId="3A36B3EB" w14:textId="77777777" w:rsidR="00446FFF" w:rsidRDefault="00446FF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F52B2" w14:textId="647B0B26" w:rsidR="00B30E31" w:rsidRPr="007A7513" w:rsidRDefault="00B30E31" w:rsidP="007A7513">
    <w:pPr>
      <w:tabs>
        <w:tab w:val="center" w:pos="5220"/>
        <w:tab w:val="right" w:pos="10350"/>
      </w:tabs>
      <w:overflowPunct w:val="0"/>
      <w:autoSpaceDE w:val="0"/>
      <w:autoSpaceDN w:val="0"/>
      <w:adjustRightInd w:val="0"/>
      <w:spacing w:after="0" w:line="240" w:lineRule="auto"/>
      <w:textAlignment w:val="baseline"/>
      <w:rPr>
        <w:rFonts w:ascii="Arial" w:eastAsia="Times New Roman" w:hAnsi="Arial" w:cs="Arial"/>
        <w:b/>
        <w:sz w:val="16"/>
        <w:szCs w:val="16"/>
      </w:rPr>
    </w:pPr>
    <w:r w:rsidRPr="00CF5495">
      <w:rPr>
        <w:rFonts w:ascii="Arial" w:eastAsia="Times New Roman" w:hAnsi="Arial" w:cs="Arial"/>
        <w:b/>
        <w:sz w:val="16"/>
        <w:szCs w:val="16"/>
      </w:rPr>
      <w:t>SP-</w:t>
    </w:r>
    <w:r>
      <w:rPr>
        <w:rFonts w:ascii="Arial" w:eastAsia="Times New Roman" w:hAnsi="Arial" w:cs="Arial"/>
        <w:b/>
        <w:sz w:val="16"/>
        <w:szCs w:val="16"/>
      </w:rPr>
      <w:t>005</w:t>
    </w:r>
    <w:r w:rsidRPr="00CF5495">
      <w:rPr>
        <w:rFonts w:ascii="Arial" w:eastAsia="Times New Roman" w:hAnsi="Arial" w:cs="Arial"/>
        <w:b/>
        <w:sz w:val="16"/>
        <w:szCs w:val="16"/>
      </w:rPr>
      <w:t xml:space="preserve"> PROTOCOL</w:t>
    </w:r>
    <w:r w:rsidRPr="00CF5495" w:rsidDel="000C7936">
      <w:rPr>
        <w:rFonts w:ascii="Arial" w:eastAsia="Times New Roman" w:hAnsi="Arial" w:cs="Arial"/>
        <w:b/>
        <w:sz w:val="16"/>
        <w:szCs w:val="16"/>
      </w:rPr>
      <w:t xml:space="preserve"> </w:t>
    </w:r>
    <w:r w:rsidRPr="00CF5495">
      <w:rPr>
        <w:rFonts w:ascii="Arial" w:eastAsia="Times New Roman" w:hAnsi="Arial" w:cs="Arial"/>
        <w:b/>
        <w:sz w:val="16"/>
        <w:szCs w:val="16"/>
      </w:rPr>
      <w:t>(</w:t>
    </w:r>
    <w:r w:rsidR="00EA0A41" w:rsidRPr="00EA0A41">
      <w:rPr>
        <w:rFonts w:ascii="Arial" w:eastAsia="Times New Roman" w:hAnsi="Arial" w:cs="Arial"/>
        <w:b/>
        <w:sz w:val="16"/>
        <w:szCs w:val="16"/>
      </w:rPr>
      <w:t xml:space="preserve">Rev. </w:t>
    </w:r>
    <w:r w:rsidR="002E7D76">
      <w:rPr>
        <w:rFonts w:ascii="Arial" w:eastAsia="Times New Roman" w:hAnsi="Arial" w:cs="Arial"/>
        <w:b/>
        <w:sz w:val="16"/>
        <w:szCs w:val="16"/>
      </w:rPr>
      <w:t>0</w:t>
    </w:r>
    <w:r w:rsidR="00F415F3">
      <w:rPr>
        <w:rFonts w:ascii="Arial" w:eastAsia="Times New Roman" w:hAnsi="Arial" w:cs="Arial"/>
        <w:b/>
        <w:sz w:val="16"/>
        <w:szCs w:val="16"/>
      </w:rPr>
      <w:t>9</w:t>
    </w:r>
    <w:r w:rsidR="00EA0A41" w:rsidRPr="00EA0A41">
      <w:rPr>
        <w:rFonts w:ascii="Arial" w:eastAsia="Times New Roman" w:hAnsi="Arial" w:cs="Arial"/>
        <w:b/>
        <w:sz w:val="16"/>
        <w:szCs w:val="16"/>
      </w:rPr>
      <w:t>/</w:t>
    </w:r>
    <w:r w:rsidR="006412CA">
      <w:rPr>
        <w:rFonts w:ascii="Arial" w:eastAsia="Times New Roman" w:hAnsi="Arial" w:cs="Arial"/>
        <w:b/>
        <w:sz w:val="16"/>
        <w:szCs w:val="16"/>
      </w:rPr>
      <w:t>30</w:t>
    </w:r>
    <w:r w:rsidR="00EA0A41" w:rsidRPr="00EA0A41">
      <w:rPr>
        <w:rFonts w:ascii="Arial" w:eastAsia="Times New Roman" w:hAnsi="Arial" w:cs="Arial"/>
        <w:b/>
        <w:sz w:val="16"/>
        <w:szCs w:val="16"/>
      </w:rPr>
      <w:t>/202</w:t>
    </w:r>
    <w:r w:rsidR="002E7D76">
      <w:rPr>
        <w:rFonts w:ascii="Arial" w:eastAsia="Times New Roman" w:hAnsi="Arial" w:cs="Arial"/>
        <w:b/>
        <w:sz w:val="16"/>
        <w:szCs w:val="16"/>
      </w:rPr>
      <w:t>5</w:t>
    </w:r>
    <w:r w:rsidRPr="00CF5495">
      <w:rPr>
        <w:rFonts w:ascii="Arial" w:eastAsia="Times New Roman" w:hAnsi="Arial" w:cs="Arial"/>
        <w:b/>
        <w:sz w:val="16"/>
        <w:szCs w:val="16"/>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34181" w14:textId="32711E67" w:rsidR="00B30E31" w:rsidRPr="00A943BB" w:rsidRDefault="00B30E31" w:rsidP="00656326">
    <w:pPr>
      <w:tabs>
        <w:tab w:val="center" w:pos="4680"/>
        <w:tab w:val="right" w:pos="10350"/>
      </w:tabs>
      <w:overflowPunct w:val="0"/>
      <w:autoSpaceDE w:val="0"/>
      <w:autoSpaceDN w:val="0"/>
      <w:adjustRightInd w:val="0"/>
      <w:spacing w:after="0" w:line="240" w:lineRule="auto"/>
      <w:textAlignment w:val="baseline"/>
      <w:rPr>
        <w:rFonts w:ascii="Arial" w:eastAsia="Times New Roman" w:hAnsi="Arial" w:cs="Arial"/>
        <w:b/>
        <w:sz w:val="16"/>
        <w:szCs w:val="16"/>
      </w:rPr>
    </w:pPr>
    <w:bookmarkStart w:id="292" w:name="_Hlk81897823"/>
    <w:r w:rsidRPr="007F2501">
      <w:rPr>
        <w:rFonts w:ascii="Arial" w:eastAsia="Times New Roman" w:hAnsi="Arial" w:cs="Arial"/>
        <w:b/>
        <w:sz w:val="16"/>
        <w:szCs w:val="16"/>
      </w:rPr>
      <w:t>SP-</w:t>
    </w:r>
    <w:r>
      <w:rPr>
        <w:rFonts w:ascii="Arial" w:eastAsia="Times New Roman" w:hAnsi="Arial" w:cs="Arial"/>
        <w:b/>
        <w:sz w:val="16"/>
        <w:szCs w:val="16"/>
      </w:rPr>
      <w:t>00</w:t>
    </w:r>
    <w:r w:rsidRPr="007F2501">
      <w:rPr>
        <w:rFonts w:ascii="Arial" w:eastAsia="Times New Roman" w:hAnsi="Arial" w:cs="Arial"/>
        <w:b/>
        <w:sz w:val="16"/>
        <w:szCs w:val="16"/>
      </w:rPr>
      <w:t>5 PROTOCOL</w:t>
    </w:r>
    <w:r w:rsidRPr="007F2501" w:rsidDel="000C7936">
      <w:rPr>
        <w:rFonts w:ascii="Arial" w:eastAsia="Times New Roman" w:hAnsi="Arial" w:cs="Arial"/>
        <w:b/>
        <w:sz w:val="16"/>
        <w:szCs w:val="16"/>
      </w:rPr>
      <w:t xml:space="preserve"> </w:t>
    </w:r>
    <w:r w:rsidRPr="007F2501">
      <w:rPr>
        <w:rFonts w:ascii="Arial" w:eastAsia="Times New Roman" w:hAnsi="Arial" w:cs="Arial"/>
        <w:b/>
        <w:sz w:val="16"/>
        <w:szCs w:val="16"/>
      </w:rPr>
      <w:t xml:space="preserve">(Rev. </w:t>
    </w:r>
    <w:r w:rsidR="00344800">
      <w:rPr>
        <w:rFonts w:ascii="Arial" w:eastAsia="Times New Roman" w:hAnsi="Arial" w:cs="Arial"/>
        <w:b/>
        <w:sz w:val="16"/>
        <w:szCs w:val="16"/>
      </w:rPr>
      <w:t>0</w:t>
    </w:r>
    <w:r w:rsidR="00B8557F">
      <w:rPr>
        <w:rFonts w:ascii="Arial" w:eastAsia="Times New Roman" w:hAnsi="Arial" w:cs="Arial"/>
        <w:b/>
        <w:sz w:val="16"/>
        <w:szCs w:val="16"/>
      </w:rPr>
      <w:t>5</w:t>
    </w:r>
    <w:r w:rsidR="00344800">
      <w:rPr>
        <w:rFonts w:ascii="Arial" w:eastAsia="Times New Roman" w:hAnsi="Arial" w:cs="Arial"/>
        <w:b/>
        <w:sz w:val="16"/>
        <w:szCs w:val="16"/>
      </w:rPr>
      <w:t>/</w:t>
    </w:r>
    <w:r w:rsidR="00AB7F05">
      <w:rPr>
        <w:rFonts w:ascii="Arial" w:eastAsia="Times New Roman" w:hAnsi="Arial" w:cs="Arial"/>
        <w:b/>
        <w:sz w:val="16"/>
        <w:szCs w:val="16"/>
      </w:rPr>
      <w:t>21</w:t>
    </w:r>
    <w:r w:rsidRPr="007F2501">
      <w:rPr>
        <w:rFonts w:ascii="Arial" w:eastAsia="Times New Roman" w:hAnsi="Arial" w:cs="Arial"/>
        <w:b/>
        <w:sz w:val="16"/>
        <w:szCs w:val="16"/>
      </w:rPr>
      <w:t>/202</w:t>
    </w:r>
    <w:r w:rsidR="00344800">
      <w:rPr>
        <w:rFonts w:ascii="Arial" w:eastAsia="Times New Roman" w:hAnsi="Arial" w:cs="Arial"/>
        <w:b/>
        <w:sz w:val="16"/>
        <w:szCs w:val="16"/>
      </w:rPr>
      <w:t>5</w:t>
    </w:r>
    <w:r w:rsidRPr="0098449D">
      <w:rPr>
        <w:rFonts w:ascii="Arial" w:eastAsia="Times New Roman" w:hAnsi="Arial" w:cs="Arial"/>
        <w:b/>
        <w:sz w:val="16"/>
        <w:szCs w:val="16"/>
      </w:rPr>
      <w:t>)</w:t>
    </w:r>
    <w:bookmarkEnd w:id="292"/>
    <w:r w:rsidRPr="00A943BB">
      <w:rPr>
        <w:rFonts w:ascii="Arial" w:eastAsia="Times New Roman" w:hAnsi="Arial" w:cs="Arial"/>
        <w:b/>
        <w:sz w:val="16"/>
        <w:szCs w:val="16"/>
      </w:rPr>
      <w:tab/>
      <w:t>COMMONWEALTH OF PENNSYLVANIA</w:t>
    </w:r>
  </w:p>
  <w:p w14:paraId="7E94D357" w14:textId="6ED22815" w:rsidR="00B30E31" w:rsidRPr="00A943BB" w:rsidRDefault="00B30E31" w:rsidP="00656326">
    <w:pPr>
      <w:tabs>
        <w:tab w:val="center" w:pos="4680"/>
        <w:tab w:val="right" w:pos="10350"/>
      </w:tabs>
      <w:overflowPunct w:val="0"/>
      <w:autoSpaceDE w:val="0"/>
      <w:autoSpaceDN w:val="0"/>
      <w:adjustRightInd w:val="0"/>
      <w:spacing w:after="0" w:line="240" w:lineRule="auto"/>
      <w:textAlignment w:val="baseline"/>
      <w:rPr>
        <w:rFonts w:ascii="Arial" w:eastAsia="Times New Roman" w:hAnsi="Arial" w:cs="Arial"/>
        <w:b/>
        <w:sz w:val="16"/>
        <w:szCs w:val="16"/>
      </w:rPr>
    </w:pPr>
    <w:r w:rsidRPr="00A943BB">
      <w:rPr>
        <w:rFonts w:ascii="Arial" w:eastAsia="Times New Roman" w:hAnsi="Arial" w:cs="Arial"/>
        <w:b/>
        <w:sz w:val="16"/>
        <w:szCs w:val="16"/>
      </w:rPr>
      <w:tab/>
      <w:t>DEPARTMENT OF ENVIRONMENTAL PROTECTION</w:t>
    </w:r>
  </w:p>
  <w:p w14:paraId="2E7CBCDF" w14:textId="77777777" w:rsidR="00B30E31" w:rsidRPr="00A943BB" w:rsidRDefault="00B30E31" w:rsidP="00656326">
    <w:pPr>
      <w:tabs>
        <w:tab w:val="center" w:pos="4680"/>
        <w:tab w:val="right" w:pos="10350"/>
      </w:tabs>
      <w:overflowPunct w:val="0"/>
      <w:autoSpaceDE w:val="0"/>
      <w:autoSpaceDN w:val="0"/>
      <w:adjustRightInd w:val="0"/>
      <w:spacing w:after="0" w:line="240" w:lineRule="auto"/>
      <w:textAlignment w:val="baseline"/>
      <w:rPr>
        <w:rFonts w:ascii="Arial" w:eastAsia="Times New Roman" w:hAnsi="Arial" w:cs="Arial"/>
        <w:b/>
        <w:sz w:val="16"/>
        <w:szCs w:val="16"/>
      </w:rPr>
    </w:pPr>
    <w:r w:rsidRPr="00A943BB">
      <w:rPr>
        <w:rFonts w:ascii="Times New Roman" w:eastAsia="Times New Roman" w:hAnsi="Times New Roman" w:cs="Times New Roman"/>
        <w:noProof/>
        <w:sz w:val="20"/>
        <w:szCs w:val="20"/>
      </w:rPr>
      <w:drawing>
        <wp:anchor distT="0" distB="0" distL="114300" distR="114300" simplePos="0" relativeHeight="251657216" behindDoc="0" locked="0" layoutInCell="1" allowOverlap="1" wp14:anchorId="2DEA6A57" wp14:editId="14FE6692">
          <wp:simplePos x="0" y="0"/>
          <wp:positionH relativeFrom="column">
            <wp:align>left</wp:align>
          </wp:positionH>
          <wp:positionV relativeFrom="paragraph">
            <wp:posOffset>0</wp:posOffset>
          </wp:positionV>
          <wp:extent cx="1419860" cy="306705"/>
          <wp:effectExtent l="0" t="0" r="8890" b="0"/>
          <wp:wrapNone/>
          <wp:docPr id="584180100" name="Picture 584180100" descr="DE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P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860" cy="306705"/>
                  </a:xfrm>
                  <a:prstGeom prst="rect">
                    <a:avLst/>
                  </a:prstGeom>
                  <a:noFill/>
                </pic:spPr>
              </pic:pic>
            </a:graphicData>
          </a:graphic>
          <wp14:sizeRelH relativeFrom="page">
            <wp14:pctWidth>0</wp14:pctWidth>
          </wp14:sizeRelH>
          <wp14:sizeRelV relativeFrom="page">
            <wp14:pctHeight>0</wp14:pctHeight>
          </wp14:sizeRelV>
        </wp:anchor>
      </w:drawing>
    </w:r>
    <w:r w:rsidRPr="00A943BB">
      <w:rPr>
        <w:rFonts w:ascii="Arial" w:eastAsia="Times New Roman" w:hAnsi="Arial" w:cs="Arial"/>
        <w:b/>
        <w:sz w:val="16"/>
        <w:szCs w:val="16"/>
      </w:rPr>
      <w:tab/>
      <w:t>BUREAU OF AIR QUALITY</w:t>
    </w:r>
  </w:p>
  <w:p w14:paraId="0266920E" w14:textId="77777777" w:rsidR="00B30E31" w:rsidRPr="007A7513" w:rsidRDefault="00B30E31" w:rsidP="007A7513">
    <w:pPr>
      <w:tabs>
        <w:tab w:val="center" w:pos="5220"/>
        <w:tab w:val="right" w:pos="10350"/>
      </w:tabs>
      <w:overflowPunct w:val="0"/>
      <w:autoSpaceDE w:val="0"/>
      <w:autoSpaceDN w:val="0"/>
      <w:adjustRightInd w:val="0"/>
      <w:spacing w:after="0" w:line="240" w:lineRule="auto"/>
      <w:textAlignment w:val="baseline"/>
      <w:rPr>
        <w:rFonts w:ascii="Arial" w:eastAsia="Times New Roman" w:hAnsi="Arial" w:cs="Arial"/>
        <w:b/>
        <w:sz w:val="16"/>
        <w:szCs w:val="16"/>
      </w:rPr>
    </w:pPr>
  </w:p>
  <w:p w14:paraId="33FDCACD" w14:textId="65018076" w:rsidR="00B30E31" w:rsidRPr="00A943BB" w:rsidRDefault="00B30E31">
    <w:pPr>
      <w:pStyle w:val="Header"/>
      <w:rPr>
        <w:rFonts w:ascii="Arial" w:hAnsi="Arial" w:cs="Arial"/>
        <w:b/>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C5963"/>
    <w:multiLevelType w:val="hybridMultilevel"/>
    <w:tmpl w:val="F6B05EA6"/>
    <w:lvl w:ilvl="0" w:tplc="13A87DE6">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146CF1"/>
    <w:multiLevelType w:val="hybridMultilevel"/>
    <w:tmpl w:val="1348277E"/>
    <w:lvl w:ilvl="0" w:tplc="88187D90">
      <w:start w:val="1"/>
      <w:numFmt w:val="decimal"/>
      <w:lvlText w:val="%1"/>
      <w:lvlJc w:val="left"/>
      <w:pPr>
        <w:ind w:left="720" w:hanging="360"/>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AB5E12"/>
    <w:multiLevelType w:val="hybridMultilevel"/>
    <w:tmpl w:val="7EFE6EDE"/>
    <w:lvl w:ilvl="0" w:tplc="8ABCDF6E">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D85C1C"/>
    <w:multiLevelType w:val="hybridMultilevel"/>
    <w:tmpl w:val="B0CE68E6"/>
    <w:lvl w:ilvl="0" w:tplc="BD54EDB0">
      <w:start w:val="3"/>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7D6E47"/>
    <w:multiLevelType w:val="multilevel"/>
    <w:tmpl w:val="A4888364"/>
    <w:lvl w:ilvl="0">
      <w:start w:val="9"/>
      <w:numFmt w:val="decimal"/>
      <w:lvlText w:val="%1."/>
      <w:lvlJc w:val="left"/>
      <w:pPr>
        <w:ind w:left="360" w:hanging="360"/>
      </w:pPr>
      <w:rPr>
        <w:rFonts w:hint="default"/>
      </w:rPr>
    </w:lvl>
    <w:lvl w:ilvl="1">
      <w:start w:val="1"/>
      <w:numFmt w:val="lowerLetter"/>
      <w:lvlText w:val="(%2)"/>
      <w:lvlJc w:val="left"/>
      <w:pPr>
        <w:ind w:left="720" w:hanging="360"/>
      </w:pPr>
      <w:rPr>
        <w:rFonts w:ascii="Arial" w:eastAsia="Times New Roman" w:hAnsi="Arial" w:cs="Arial"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decimal"/>
      <w:lvlText w:val="(%5)"/>
      <w:lvlJc w:val="left"/>
      <w:pPr>
        <w:ind w:left="1800" w:hanging="360"/>
      </w:pPr>
      <w:rPr>
        <w:rFonts w:hint="default"/>
        <w:i/>
      </w:rPr>
    </w:lvl>
    <w:lvl w:ilvl="5">
      <w:start w:val="1"/>
      <w:numFmt w:val="lowerRoman"/>
      <w:lvlText w:val="(%6)"/>
      <w:lvlJc w:val="left"/>
      <w:pPr>
        <w:ind w:left="2160" w:hanging="36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C7C239B"/>
    <w:multiLevelType w:val="hybridMultilevel"/>
    <w:tmpl w:val="0966D1BC"/>
    <w:lvl w:ilvl="0" w:tplc="599C5298">
      <w:start w:val="2"/>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1E635E"/>
    <w:multiLevelType w:val="hybridMultilevel"/>
    <w:tmpl w:val="D2861ADC"/>
    <w:lvl w:ilvl="0" w:tplc="F78A2854">
      <w:start w:val="2"/>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8B2A4B"/>
    <w:multiLevelType w:val="hybridMultilevel"/>
    <w:tmpl w:val="6F78C7BC"/>
    <w:lvl w:ilvl="0" w:tplc="5952348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4676CB"/>
    <w:multiLevelType w:val="hybridMultilevel"/>
    <w:tmpl w:val="6DD63C5C"/>
    <w:lvl w:ilvl="0" w:tplc="8ABCDF6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9B636F"/>
    <w:multiLevelType w:val="hybridMultilevel"/>
    <w:tmpl w:val="77B2429A"/>
    <w:lvl w:ilvl="0" w:tplc="8A9AB454">
      <w:start w:val="1"/>
      <w:numFmt w:val="lowerLetter"/>
      <w:lvlText w:val="(%1)"/>
      <w:lvlJc w:val="left"/>
      <w:pPr>
        <w:ind w:left="1234" w:hanging="600"/>
      </w:pPr>
      <w:rPr>
        <w:rFonts w:hint="default"/>
      </w:rPr>
    </w:lvl>
    <w:lvl w:ilvl="1" w:tplc="04090019" w:tentative="1">
      <w:start w:val="1"/>
      <w:numFmt w:val="lowerLetter"/>
      <w:lvlText w:val="%2."/>
      <w:lvlJc w:val="left"/>
      <w:pPr>
        <w:ind w:left="1714" w:hanging="360"/>
      </w:pPr>
    </w:lvl>
    <w:lvl w:ilvl="2" w:tplc="0409001B" w:tentative="1">
      <w:start w:val="1"/>
      <w:numFmt w:val="lowerRoman"/>
      <w:lvlText w:val="%3."/>
      <w:lvlJc w:val="right"/>
      <w:pPr>
        <w:ind w:left="2434" w:hanging="180"/>
      </w:pPr>
    </w:lvl>
    <w:lvl w:ilvl="3" w:tplc="0409000F" w:tentative="1">
      <w:start w:val="1"/>
      <w:numFmt w:val="decimal"/>
      <w:lvlText w:val="%4."/>
      <w:lvlJc w:val="left"/>
      <w:pPr>
        <w:ind w:left="3154" w:hanging="360"/>
      </w:pPr>
    </w:lvl>
    <w:lvl w:ilvl="4" w:tplc="04090019" w:tentative="1">
      <w:start w:val="1"/>
      <w:numFmt w:val="lowerLetter"/>
      <w:lvlText w:val="%5."/>
      <w:lvlJc w:val="left"/>
      <w:pPr>
        <w:ind w:left="3874" w:hanging="360"/>
      </w:pPr>
    </w:lvl>
    <w:lvl w:ilvl="5" w:tplc="0409001B" w:tentative="1">
      <w:start w:val="1"/>
      <w:numFmt w:val="lowerRoman"/>
      <w:lvlText w:val="%6."/>
      <w:lvlJc w:val="right"/>
      <w:pPr>
        <w:ind w:left="4594" w:hanging="180"/>
      </w:pPr>
    </w:lvl>
    <w:lvl w:ilvl="6" w:tplc="0409000F" w:tentative="1">
      <w:start w:val="1"/>
      <w:numFmt w:val="decimal"/>
      <w:lvlText w:val="%7."/>
      <w:lvlJc w:val="left"/>
      <w:pPr>
        <w:ind w:left="5314" w:hanging="360"/>
      </w:pPr>
    </w:lvl>
    <w:lvl w:ilvl="7" w:tplc="04090019" w:tentative="1">
      <w:start w:val="1"/>
      <w:numFmt w:val="lowerLetter"/>
      <w:lvlText w:val="%8."/>
      <w:lvlJc w:val="left"/>
      <w:pPr>
        <w:ind w:left="6034" w:hanging="360"/>
      </w:pPr>
    </w:lvl>
    <w:lvl w:ilvl="8" w:tplc="0409001B" w:tentative="1">
      <w:start w:val="1"/>
      <w:numFmt w:val="lowerRoman"/>
      <w:lvlText w:val="%9."/>
      <w:lvlJc w:val="right"/>
      <w:pPr>
        <w:ind w:left="6754" w:hanging="180"/>
      </w:pPr>
    </w:lvl>
  </w:abstractNum>
  <w:abstractNum w:abstractNumId="10" w15:restartNumberingAfterBreak="0">
    <w:nsid w:val="1A83457C"/>
    <w:multiLevelType w:val="hybridMultilevel"/>
    <w:tmpl w:val="5936CC6C"/>
    <w:lvl w:ilvl="0" w:tplc="D04C6CE8">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8237CD"/>
    <w:multiLevelType w:val="hybridMultilevel"/>
    <w:tmpl w:val="95740688"/>
    <w:lvl w:ilvl="0" w:tplc="08D04F18">
      <w:start w:val="1"/>
      <w:numFmt w:val="lowerRoman"/>
      <w:lvlText w:val="(%1)"/>
      <w:lvlJc w:val="left"/>
      <w:pPr>
        <w:ind w:left="1080" w:hanging="720"/>
      </w:pPr>
      <w:rPr>
        <w:rFonts w:hint="default"/>
      </w:rPr>
    </w:lvl>
    <w:lvl w:ilvl="1" w:tplc="162C139E">
      <w:numFmt w:val="bullet"/>
      <w:lvlText w:val="·"/>
      <w:lvlJc w:val="left"/>
      <w:pPr>
        <w:ind w:left="1440" w:hanging="360"/>
      </w:pPr>
      <w:rPr>
        <w:rFonts w:ascii="Arial" w:eastAsiaTheme="minorHAnsi"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531C3A"/>
    <w:multiLevelType w:val="hybridMultilevel"/>
    <w:tmpl w:val="0BA287CC"/>
    <w:lvl w:ilvl="0" w:tplc="C6868B7A">
      <w:start w:val="2"/>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2C765B"/>
    <w:multiLevelType w:val="hybridMultilevel"/>
    <w:tmpl w:val="06E4BCC8"/>
    <w:lvl w:ilvl="0" w:tplc="66042CA6">
      <w:start w:val="1"/>
      <w:numFmt w:val="lowerRoman"/>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0BB36F7"/>
    <w:multiLevelType w:val="hybridMultilevel"/>
    <w:tmpl w:val="1912087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B36BFC"/>
    <w:multiLevelType w:val="hybridMultilevel"/>
    <w:tmpl w:val="70669CD2"/>
    <w:lvl w:ilvl="0" w:tplc="B3AA1734">
      <w:start w:val="2"/>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895C5F"/>
    <w:multiLevelType w:val="hybridMultilevel"/>
    <w:tmpl w:val="A1805290"/>
    <w:lvl w:ilvl="0" w:tplc="CA641568">
      <w:start w:val="1"/>
      <w:numFmt w:val="lowerLetter"/>
      <w:lvlText w:val="(%1)"/>
      <w:lvlJc w:val="left"/>
      <w:pPr>
        <w:ind w:left="1234" w:hanging="600"/>
      </w:pPr>
      <w:rPr>
        <w:rFonts w:hint="default"/>
      </w:rPr>
    </w:lvl>
    <w:lvl w:ilvl="1" w:tplc="04090019" w:tentative="1">
      <w:start w:val="1"/>
      <w:numFmt w:val="lowerLetter"/>
      <w:lvlText w:val="%2."/>
      <w:lvlJc w:val="left"/>
      <w:pPr>
        <w:ind w:left="1714" w:hanging="360"/>
      </w:pPr>
    </w:lvl>
    <w:lvl w:ilvl="2" w:tplc="0409001B" w:tentative="1">
      <w:start w:val="1"/>
      <w:numFmt w:val="lowerRoman"/>
      <w:lvlText w:val="%3."/>
      <w:lvlJc w:val="right"/>
      <w:pPr>
        <w:ind w:left="2434" w:hanging="180"/>
      </w:pPr>
    </w:lvl>
    <w:lvl w:ilvl="3" w:tplc="0409000F" w:tentative="1">
      <w:start w:val="1"/>
      <w:numFmt w:val="decimal"/>
      <w:lvlText w:val="%4."/>
      <w:lvlJc w:val="left"/>
      <w:pPr>
        <w:ind w:left="3154" w:hanging="360"/>
      </w:pPr>
    </w:lvl>
    <w:lvl w:ilvl="4" w:tplc="04090019" w:tentative="1">
      <w:start w:val="1"/>
      <w:numFmt w:val="lowerLetter"/>
      <w:lvlText w:val="%5."/>
      <w:lvlJc w:val="left"/>
      <w:pPr>
        <w:ind w:left="3874" w:hanging="360"/>
      </w:pPr>
    </w:lvl>
    <w:lvl w:ilvl="5" w:tplc="0409001B" w:tentative="1">
      <w:start w:val="1"/>
      <w:numFmt w:val="lowerRoman"/>
      <w:lvlText w:val="%6."/>
      <w:lvlJc w:val="right"/>
      <w:pPr>
        <w:ind w:left="4594" w:hanging="180"/>
      </w:pPr>
    </w:lvl>
    <w:lvl w:ilvl="6" w:tplc="0409000F" w:tentative="1">
      <w:start w:val="1"/>
      <w:numFmt w:val="decimal"/>
      <w:lvlText w:val="%7."/>
      <w:lvlJc w:val="left"/>
      <w:pPr>
        <w:ind w:left="5314" w:hanging="360"/>
      </w:pPr>
    </w:lvl>
    <w:lvl w:ilvl="7" w:tplc="04090019" w:tentative="1">
      <w:start w:val="1"/>
      <w:numFmt w:val="lowerLetter"/>
      <w:lvlText w:val="%8."/>
      <w:lvlJc w:val="left"/>
      <w:pPr>
        <w:ind w:left="6034" w:hanging="360"/>
      </w:pPr>
    </w:lvl>
    <w:lvl w:ilvl="8" w:tplc="0409001B" w:tentative="1">
      <w:start w:val="1"/>
      <w:numFmt w:val="lowerRoman"/>
      <w:lvlText w:val="%9."/>
      <w:lvlJc w:val="right"/>
      <w:pPr>
        <w:ind w:left="6754" w:hanging="180"/>
      </w:pPr>
    </w:lvl>
  </w:abstractNum>
  <w:abstractNum w:abstractNumId="17" w15:restartNumberingAfterBreak="0">
    <w:nsid w:val="3EF62448"/>
    <w:multiLevelType w:val="hybridMultilevel"/>
    <w:tmpl w:val="7DEAFA8A"/>
    <w:lvl w:ilvl="0" w:tplc="C7E2B140">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F1412E4"/>
    <w:multiLevelType w:val="hybridMultilevel"/>
    <w:tmpl w:val="FD7E552C"/>
    <w:lvl w:ilvl="0" w:tplc="EA12342C">
      <w:start w:val="1"/>
      <w:numFmt w:val="lowerLetter"/>
      <w:lvlText w:val="(%1)"/>
      <w:lvlJc w:val="left"/>
      <w:pPr>
        <w:ind w:left="1234" w:hanging="600"/>
      </w:pPr>
      <w:rPr>
        <w:rFonts w:hint="default"/>
      </w:rPr>
    </w:lvl>
    <w:lvl w:ilvl="1" w:tplc="04090019" w:tentative="1">
      <w:start w:val="1"/>
      <w:numFmt w:val="lowerLetter"/>
      <w:lvlText w:val="%2."/>
      <w:lvlJc w:val="left"/>
      <w:pPr>
        <w:ind w:left="1714" w:hanging="360"/>
      </w:pPr>
    </w:lvl>
    <w:lvl w:ilvl="2" w:tplc="0409001B" w:tentative="1">
      <w:start w:val="1"/>
      <w:numFmt w:val="lowerRoman"/>
      <w:lvlText w:val="%3."/>
      <w:lvlJc w:val="right"/>
      <w:pPr>
        <w:ind w:left="2434" w:hanging="180"/>
      </w:pPr>
    </w:lvl>
    <w:lvl w:ilvl="3" w:tplc="0409000F" w:tentative="1">
      <w:start w:val="1"/>
      <w:numFmt w:val="decimal"/>
      <w:lvlText w:val="%4."/>
      <w:lvlJc w:val="left"/>
      <w:pPr>
        <w:ind w:left="3154" w:hanging="360"/>
      </w:pPr>
    </w:lvl>
    <w:lvl w:ilvl="4" w:tplc="04090019" w:tentative="1">
      <w:start w:val="1"/>
      <w:numFmt w:val="lowerLetter"/>
      <w:lvlText w:val="%5."/>
      <w:lvlJc w:val="left"/>
      <w:pPr>
        <w:ind w:left="3874" w:hanging="360"/>
      </w:pPr>
    </w:lvl>
    <w:lvl w:ilvl="5" w:tplc="0409001B" w:tentative="1">
      <w:start w:val="1"/>
      <w:numFmt w:val="lowerRoman"/>
      <w:lvlText w:val="%6."/>
      <w:lvlJc w:val="right"/>
      <w:pPr>
        <w:ind w:left="4594" w:hanging="180"/>
      </w:pPr>
    </w:lvl>
    <w:lvl w:ilvl="6" w:tplc="0409000F" w:tentative="1">
      <w:start w:val="1"/>
      <w:numFmt w:val="decimal"/>
      <w:lvlText w:val="%7."/>
      <w:lvlJc w:val="left"/>
      <w:pPr>
        <w:ind w:left="5314" w:hanging="360"/>
      </w:pPr>
    </w:lvl>
    <w:lvl w:ilvl="7" w:tplc="04090019" w:tentative="1">
      <w:start w:val="1"/>
      <w:numFmt w:val="lowerLetter"/>
      <w:lvlText w:val="%8."/>
      <w:lvlJc w:val="left"/>
      <w:pPr>
        <w:ind w:left="6034" w:hanging="360"/>
      </w:pPr>
    </w:lvl>
    <w:lvl w:ilvl="8" w:tplc="0409001B" w:tentative="1">
      <w:start w:val="1"/>
      <w:numFmt w:val="lowerRoman"/>
      <w:lvlText w:val="%9."/>
      <w:lvlJc w:val="right"/>
      <w:pPr>
        <w:ind w:left="6754" w:hanging="180"/>
      </w:pPr>
    </w:lvl>
  </w:abstractNum>
  <w:abstractNum w:abstractNumId="19" w15:restartNumberingAfterBreak="0">
    <w:nsid w:val="44C0437C"/>
    <w:multiLevelType w:val="hybridMultilevel"/>
    <w:tmpl w:val="748210B0"/>
    <w:lvl w:ilvl="0" w:tplc="E5F8D77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7D33BEE"/>
    <w:multiLevelType w:val="hybridMultilevel"/>
    <w:tmpl w:val="B3BEFFFC"/>
    <w:lvl w:ilvl="0" w:tplc="C46CD53A">
      <w:start w:val="2"/>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D531F0F"/>
    <w:multiLevelType w:val="hybridMultilevel"/>
    <w:tmpl w:val="E710ED82"/>
    <w:lvl w:ilvl="0" w:tplc="8D3A9446">
      <w:start w:val="1"/>
      <w:numFmt w:val="lowerLetter"/>
      <w:lvlText w:val="(%1)"/>
      <w:lvlJc w:val="left"/>
      <w:pPr>
        <w:ind w:left="1234" w:hanging="600"/>
      </w:pPr>
      <w:rPr>
        <w:rFonts w:hint="default"/>
      </w:rPr>
    </w:lvl>
    <w:lvl w:ilvl="1" w:tplc="04090019" w:tentative="1">
      <w:start w:val="1"/>
      <w:numFmt w:val="lowerLetter"/>
      <w:lvlText w:val="%2."/>
      <w:lvlJc w:val="left"/>
      <w:pPr>
        <w:ind w:left="1714" w:hanging="360"/>
      </w:pPr>
    </w:lvl>
    <w:lvl w:ilvl="2" w:tplc="0409001B" w:tentative="1">
      <w:start w:val="1"/>
      <w:numFmt w:val="lowerRoman"/>
      <w:lvlText w:val="%3."/>
      <w:lvlJc w:val="right"/>
      <w:pPr>
        <w:ind w:left="2434" w:hanging="180"/>
      </w:pPr>
    </w:lvl>
    <w:lvl w:ilvl="3" w:tplc="0409000F" w:tentative="1">
      <w:start w:val="1"/>
      <w:numFmt w:val="decimal"/>
      <w:lvlText w:val="%4."/>
      <w:lvlJc w:val="left"/>
      <w:pPr>
        <w:ind w:left="3154" w:hanging="360"/>
      </w:pPr>
    </w:lvl>
    <w:lvl w:ilvl="4" w:tplc="04090019" w:tentative="1">
      <w:start w:val="1"/>
      <w:numFmt w:val="lowerLetter"/>
      <w:lvlText w:val="%5."/>
      <w:lvlJc w:val="left"/>
      <w:pPr>
        <w:ind w:left="3874" w:hanging="360"/>
      </w:pPr>
    </w:lvl>
    <w:lvl w:ilvl="5" w:tplc="0409001B" w:tentative="1">
      <w:start w:val="1"/>
      <w:numFmt w:val="lowerRoman"/>
      <w:lvlText w:val="%6."/>
      <w:lvlJc w:val="right"/>
      <w:pPr>
        <w:ind w:left="4594" w:hanging="180"/>
      </w:pPr>
    </w:lvl>
    <w:lvl w:ilvl="6" w:tplc="0409000F" w:tentative="1">
      <w:start w:val="1"/>
      <w:numFmt w:val="decimal"/>
      <w:lvlText w:val="%7."/>
      <w:lvlJc w:val="left"/>
      <w:pPr>
        <w:ind w:left="5314" w:hanging="360"/>
      </w:pPr>
    </w:lvl>
    <w:lvl w:ilvl="7" w:tplc="04090019" w:tentative="1">
      <w:start w:val="1"/>
      <w:numFmt w:val="lowerLetter"/>
      <w:lvlText w:val="%8."/>
      <w:lvlJc w:val="left"/>
      <w:pPr>
        <w:ind w:left="6034" w:hanging="360"/>
      </w:pPr>
    </w:lvl>
    <w:lvl w:ilvl="8" w:tplc="0409001B" w:tentative="1">
      <w:start w:val="1"/>
      <w:numFmt w:val="lowerRoman"/>
      <w:lvlText w:val="%9."/>
      <w:lvlJc w:val="right"/>
      <w:pPr>
        <w:ind w:left="6754" w:hanging="180"/>
      </w:pPr>
    </w:lvl>
  </w:abstractNum>
  <w:abstractNum w:abstractNumId="22" w15:restartNumberingAfterBreak="0">
    <w:nsid w:val="4ECB1464"/>
    <w:multiLevelType w:val="hybridMultilevel"/>
    <w:tmpl w:val="F238D55A"/>
    <w:lvl w:ilvl="0" w:tplc="19645890">
      <w:start w:val="9"/>
      <w:numFmt w:val="low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FF069D9"/>
    <w:multiLevelType w:val="hybridMultilevel"/>
    <w:tmpl w:val="A5E001DC"/>
    <w:lvl w:ilvl="0" w:tplc="468CCA4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320EE0"/>
    <w:multiLevelType w:val="hybridMultilevel"/>
    <w:tmpl w:val="C026EFCA"/>
    <w:lvl w:ilvl="0" w:tplc="CDA6EC2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39E2D2F"/>
    <w:multiLevelType w:val="hybridMultilevel"/>
    <w:tmpl w:val="10B68230"/>
    <w:lvl w:ilvl="0" w:tplc="128244D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54A3618"/>
    <w:multiLevelType w:val="hybridMultilevel"/>
    <w:tmpl w:val="B204B1FE"/>
    <w:lvl w:ilvl="0" w:tplc="420059DC">
      <w:start w:val="1"/>
      <w:numFmt w:val="lowerLetter"/>
      <w:lvlText w:val="(%1)"/>
      <w:lvlJc w:val="left"/>
      <w:pPr>
        <w:ind w:left="1234" w:hanging="600"/>
      </w:pPr>
      <w:rPr>
        <w:rFonts w:hint="default"/>
      </w:rPr>
    </w:lvl>
    <w:lvl w:ilvl="1" w:tplc="04090019" w:tentative="1">
      <w:start w:val="1"/>
      <w:numFmt w:val="lowerLetter"/>
      <w:lvlText w:val="%2."/>
      <w:lvlJc w:val="left"/>
      <w:pPr>
        <w:ind w:left="1714" w:hanging="360"/>
      </w:pPr>
    </w:lvl>
    <w:lvl w:ilvl="2" w:tplc="0409001B" w:tentative="1">
      <w:start w:val="1"/>
      <w:numFmt w:val="lowerRoman"/>
      <w:lvlText w:val="%3."/>
      <w:lvlJc w:val="right"/>
      <w:pPr>
        <w:ind w:left="2434" w:hanging="180"/>
      </w:pPr>
    </w:lvl>
    <w:lvl w:ilvl="3" w:tplc="0409000F" w:tentative="1">
      <w:start w:val="1"/>
      <w:numFmt w:val="decimal"/>
      <w:lvlText w:val="%4."/>
      <w:lvlJc w:val="left"/>
      <w:pPr>
        <w:ind w:left="3154" w:hanging="360"/>
      </w:pPr>
    </w:lvl>
    <w:lvl w:ilvl="4" w:tplc="04090019" w:tentative="1">
      <w:start w:val="1"/>
      <w:numFmt w:val="lowerLetter"/>
      <w:lvlText w:val="%5."/>
      <w:lvlJc w:val="left"/>
      <w:pPr>
        <w:ind w:left="3874" w:hanging="360"/>
      </w:pPr>
    </w:lvl>
    <w:lvl w:ilvl="5" w:tplc="0409001B" w:tentative="1">
      <w:start w:val="1"/>
      <w:numFmt w:val="lowerRoman"/>
      <w:lvlText w:val="%6."/>
      <w:lvlJc w:val="right"/>
      <w:pPr>
        <w:ind w:left="4594" w:hanging="180"/>
      </w:pPr>
    </w:lvl>
    <w:lvl w:ilvl="6" w:tplc="0409000F" w:tentative="1">
      <w:start w:val="1"/>
      <w:numFmt w:val="decimal"/>
      <w:lvlText w:val="%7."/>
      <w:lvlJc w:val="left"/>
      <w:pPr>
        <w:ind w:left="5314" w:hanging="360"/>
      </w:pPr>
    </w:lvl>
    <w:lvl w:ilvl="7" w:tplc="04090019" w:tentative="1">
      <w:start w:val="1"/>
      <w:numFmt w:val="lowerLetter"/>
      <w:lvlText w:val="%8."/>
      <w:lvlJc w:val="left"/>
      <w:pPr>
        <w:ind w:left="6034" w:hanging="360"/>
      </w:pPr>
    </w:lvl>
    <w:lvl w:ilvl="8" w:tplc="0409001B" w:tentative="1">
      <w:start w:val="1"/>
      <w:numFmt w:val="lowerRoman"/>
      <w:lvlText w:val="%9."/>
      <w:lvlJc w:val="right"/>
      <w:pPr>
        <w:ind w:left="6754" w:hanging="180"/>
      </w:pPr>
    </w:lvl>
  </w:abstractNum>
  <w:abstractNum w:abstractNumId="27" w15:restartNumberingAfterBreak="0">
    <w:nsid w:val="580C0F4C"/>
    <w:multiLevelType w:val="hybridMultilevel"/>
    <w:tmpl w:val="F13063B8"/>
    <w:lvl w:ilvl="0" w:tplc="6348546E">
      <w:start w:val="4"/>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D06756"/>
    <w:multiLevelType w:val="hybridMultilevel"/>
    <w:tmpl w:val="CFE0662C"/>
    <w:lvl w:ilvl="0" w:tplc="9C5E3C62">
      <w:start w:val="1"/>
      <w:numFmt w:val="lowerLetter"/>
      <w:lvlText w:val="(%1)"/>
      <w:lvlJc w:val="left"/>
      <w:pPr>
        <w:ind w:left="1234" w:hanging="600"/>
      </w:pPr>
      <w:rPr>
        <w:rFonts w:hint="default"/>
      </w:rPr>
    </w:lvl>
    <w:lvl w:ilvl="1" w:tplc="04090019" w:tentative="1">
      <w:start w:val="1"/>
      <w:numFmt w:val="lowerLetter"/>
      <w:lvlText w:val="%2."/>
      <w:lvlJc w:val="left"/>
      <w:pPr>
        <w:ind w:left="1714" w:hanging="360"/>
      </w:pPr>
    </w:lvl>
    <w:lvl w:ilvl="2" w:tplc="0409001B" w:tentative="1">
      <w:start w:val="1"/>
      <w:numFmt w:val="lowerRoman"/>
      <w:lvlText w:val="%3."/>
      <w:lvlJc w:val="right"/>
      <w:pPr>
        <w:ind w:left="2434" w:hanging="180"/>
      </w:pPr>
    </w:lvl>
    <w:lvl w:ilvl="3" w:tplc="0409000F" w:tentative="1">
      <w:start w:val="1"/>
      <w:numFmt w:val="decimal"/>
      <w:lvlText w:val="%4."/>
      <w:lvlJc w:val="left"/>
      <w:pPr>
        <w:ind w:left="3154" w:hanging="360"/>
      </w:pPr>
    </w:lvl>
    <w:lvl w:ilvl="4" w:tplc="04090019" w:tentative="1">
      <w:start w:val="1"/>
      <w:numFmt w:val="lowerLetter"/>
      <w:lvlText w:val="%5."/>
      <w:lvlJc w:val="left"/>
      <w:pPr>
        <w:ind w:left="3874" w:hanging="360"/>
      </w:pPr>
    </w:lvl>
    <w:lvl w:ilvl="5" w:tplc="0409001B" w:tentative="1">
      <w:start w:val="1"/>
      <w:numFmt w:val="lowerRoman"/>
      <w:lvlText w:val="%6."/>
      <w:lvlJc w:val="right"/>
      <w:pPr>
        <w:ind w:left="4594" w:hanging="180"/>
      </w:pPr>
    </w:lvl>
    <w:lvl w:ilvl="6" w:tplc="0409000F" w:tentative="1">
      <w:start w:val="1"/>
      <w:numFmt w:val="decimal"/>
      <w:lvlText w:val="%7."/>
      <w:lvlJc w:val="left"/>
      <w:pPr>
        <w:ind w:left="5314" w:hanging="360"/>
      </w:pPr>
    </w:lvl>
    <w:lvl w:ilvl="7" w:tplc="04090019" w:tentative="1">
      <w:start w:val="1"/>
      <w:numFmt w:val="lowerLetter"/>
      <w:lvlText w:val="%8."/>
      <w:lvlJc w:val="left"/>
      <w:pPr>
        <w:ind w:left="6034" w:hanging="360"/>
      </w:pPr>
    </w:lvl>
    <w:lvl w:ilvl="8" w:tplc="0409001B" w:tentative="1">
      <w:start w:val="1"/>
      <w:numFmt w:val="lowerRoman"/>
      <w:lvlText w:val="%9."/>
      <w:lvlJc w:val="right"/>
      <w:pPr>
        <w:ind w:left="6754" w:hanging="180"/>
      </w:pPr>
    </w:lvl>
  </w:abstractNum>
  <w:abstractNum w:abstractNumId="29" w15:restartNumberingAfterBreak="0">
    <w:nsid w:val="59502104"/>
    <w:multiLevelType w:val="hybridMultilevel"/>
    <w:tmpl w:val="E03CFC68"/>
    <w:lvl w:ilvl="0" w:tplc="BC50E7B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A0E0B03"/>
    <w:multiLevelType w:val="hybridMultilevel"/>
    <w:tmpl w:val="7FC4FDBA"/>
    <w:lvl w:ilvl="0" w:tplc="8A8212A4">
      <w:start w:val="1"/>
      <w:numFmt w:val="lowerLetter"/>
      <w:lvlText w:val="(%1)"/>
      <w:lvlJc w:val="left"/>
      <w:pPr>
        <w:ind w:left="1234" w:hanging="600"/>
      </w:pPr>
      <w:rPr>
        <w:rFonts w:hint="default"/>
      </w:rPr>
    </w:lvl>
    <w:lvl w:ilvl="1" w:tplc="04090019" w:tentative="1">
      <w:start w:val="1"/>
      <w:numFmt w:val="lowerLetter"/>
      <w:lvlText w:val="%2."/>
      <w:lvlJc w:val="left"/>
      <w:pPr>
        <w:ind w:left="1714" w:hanging="360"/>
      </w:pPr>
    </w:lvl>
    <w:lvl w:ilvl="2" w:tplc="0409001B" w:tentative="1">
      <w:start w:val="1"/>
      <w:numFmt w:val="lowerRoman"/>
      <w:lvlText w:val="%3."/>
      <w:lvlJc w:val="right"/>
      <w:pPr>
        <w:ind w:left="2434" w:hanging="180"/>
      </w:pPr>
    </w:lvl>
    <w:lvl w:ilvl="3" w:tplc="0409000F" w:tentative="1">
      <w:start w:val="1"/>
      <w:numFmt w:val="decimal"/>
      <w:lvlText w:val="%4."/>
      <w:lvlJc w:val="left"/>
      <w:pPr>
        <w:ind w:left="3154" w:hanging="360"/>
      </w:pPr>
    </w:lvl>
    <w:lvl w:ilvl="4" w:tplc="04090019" w:tentative="1">
      <w:start w:val="1"/>
      <w:numFmt w:val="lowerLetter"/>
      <w:lvlText w:val="%5."/>
      <w:lvlJc w:val="left"/>
      <w:pPr>
        <w:ind w:left="3874" w:hanging="360"/>
      </w:pPr>
    </w:lvl>
    <w:lvl w:ilvl="5" w:tplc="0409001B" w:tentative="1">
      <w:start w:val="1"/>
      <w:numFmt w:val="lowerRoman"/>
      <w:lvlText w:val="%6."/>
      <w:lvlJc w:val="right"/>
      <w:pPr>
        <w:ind w:left="4594" w:hanging="180"/>
      </w:pPr>
    </w:lvl>
    <w:lvl w:ilvl="6" w:tplc="0409000F" w:tentative="1">
      <w:start w:val="1"/>
      <w:numFmt w:val="decimal"/>
      <w:lvlText w:val="%7."/>
      <w:lvlJc w:val="left"/>
      <w:pPr>
        <w:ind w:left="5314" w:hanging="360"/>
      </w:pPr>
    </w:lvl>
    <w:lvl w:ilvl="7" w:tplc="04090019" w:tentative="1">
      <w:start w:val="1"/>
      <w:numFmt w:val="lowerLetter"/>
      <w:lvlText w:val="%8."/>
      <w:lvlJc w:val="left"/>
      <w:pPr>
        <w:ind w:left="6034" w:hanging="360"/>
      </w:pPr>
    </w:lvl>
    <w:lvl w:ilvl="8" w:tplc="0409001B" w:tentative="1">
      <w:start w:val="1"/>
      <w:numFmt w:val="lowerRoman"/>
      <w:lvlText w:val="%9."/>
      <w:lvlJc w:val="right"/>
      <w:pPr>
        <w:ind w:left="6754" w:hanging="180"/>
      </w:pPr>
    </w:lvl>
  </w:abstractNum>
  <w:abstractNum w:abstractNumId="31" w15:restartNumberingAfterBreak="0">
    <w:nsid w:val="5DB93E05"/>
    <w:multiLevelType w:val="hybridMultilevel"/>
    <w:tmpl w:val="5E7C47B0"/>
    <w:lvl w:ilvl="0" w:tplc="762AB1D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0834429"/>
    <w:multiLevelType w:val="hybridMultilevel"/>
    <w:tmpl w:val="56008DF8"/>
    <w:lvl w:ilvl="0" w:tplc="08D04F1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695354D"/>
    <w:multiLevelType w:val="hybridMultilevel"/>
    <w:tmpl w:val="D7127D06"/>
    <w:lvl w:ilvl="0" w:tplc="8ABCDF6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D076922"/>
    <w:multiLevelType w:val="multilevel"/>
    <w:tmpl w:val="FB0A3DEC"/>
    <w:lvl w:ilvl="0">
      <w:start w:val="1"/>
      <w:numFmt w:val="decimal"/>
      <w:lvlText w:val="%1."/>
      <w:lvlJc w:val="left"/>
      <w:pPr>
        <w:ind w:left="720" w:hanging="360"/>
      </w:pPr>
    </w:lvl>
    <w:lvl w:ilvl="1">
      <w:start w:val="1"/>
      <w:numFmt w:val="decimal"/>
      <w:isLgl/>
      <w:lvlText w:val="%1.%2"/>
      <w:lvlJc w:val="left"/>
      <w:pPr>
        <w:ind w:left="1219" w:hanging="585"/>
      </w:pPr>
      <w:rPr>
        <w:rFonts w:hint="default"/>
      </w:rPr>
    </w:lvl>
    <w:lvl w:ilvl="2">
      <w:start w:val="1"/>
      <w:numFmt w:val="decimal"/>
      <w:isLgl/>
      <w:lvlText w:val="%1.%2.%3"/>
      <w:lvlJc w:val="left"/>
      <w:pPr>
        <w:ind w:left="1628" w:hanging="720"/>
      </w:pPr>
      <w:rPr>
        <w:rFonts w:hint="default"/>
      </w:rPr>
    </w:lvl>
    <w:lvl w:ilvl="3">
      <w:start w:val="1"/>
      <w:numFmt w:val="decimal"/>
      <w:isLgl/>
      <w:lvlText w:val="%1.%2.%3.%4"/>
      <w:lvlJc w:val="left"/>
      <w:pPr>
        <w:ind w:left="1902" w:hanging="720"/>
      </w:pPr>
      <w:rPr>
        <w:rFonts w:hint="default"/>
      </w:rPr>
    </w:lvl>
    <w:lvl w:ilvl="4">
      <w:start w:val="1"/>
      <w:numFmt w:val="decimal"/>
      <w:isLgl/>
      <w:lvlText w:val="%1.%2.%3.%4.%5"/>
      <w:lvlJc w:val="left"/>
      <w:pPr>
        <w:ind w:left="2536" w:hanging="1080"/>
      </w:pPr>
      <w:rPr>
        <w:rFonts w:hint="default"/>
      </w:rPr>
    </w:lvl>
    <w:lvl w:ilvl="5">
      <w:start w:val="1"/>
      <w:numFmt w:val="decimal"/>
      <w:isLgl/>
      <w:lvlText w:val="%1.%2.%3.%4.%5.%6"/>
      <w:lvlJc w:val="left"/>
      <w:pPr>
        <w:ind w:left="2810" w:hanging="1080"/>
      </w:pPr>
      <w:rPr>
        <w:rFonts w:hint="default"/>
      </w:rPr>
    </w:lvl>
    <w:lvl w:ilvl="6">
      <w:start w:val="1"/>
      <w:numFmt w:val="decimal"/>
      <w:isLgl/>
      <w:lvlText w:val="%1.%2.%3.%4.%5.%6.%7"/>
      <w:lvlJc w:val="left"/>
      <w:pPr>
        <w:ind w:left="3444" w:hanging="1440"/>
      </w:pPr>
      <w:rPr>
        <w:rFonts w:hint="default"/>
      </w:rPr>
    </w:lvl>
    <w:lvl w:ilvl="7">
      <w:start w:val="1"/>
      <w:numFmt w:val="decimal"/>
      <w:isLgl/>
      <w:lvlText w:val="%1.%2.%3.%4.%5.%6.%7.%8"/>
      <w:lvlJc w:val="left"/>
      <w:pPr>
        <w:ind w:left="3718" w:hanging="1440"/>
      </w:pPr>
      <w:rPr>
        <w:rFonts w:hint="default"/>
      </w:rPr>
    </w:lvl>
    <w:lvl w:ilvl="8">
      <w:start w:val="1"/>
      <w:numFmt w:val="decimal"/>
      <w:isLgl/>
      <w:lvlText w:val="%1.%2.%3.%4.%5.%6.%7.%8.%9"/>
      <w:lvlJc w:val="left"/>
      <w:pPr>
        <w:ind w:left="4352" w:hanging="1800"/>
      </w:pPr>
      <w:rPr>
        <w:rFonts w:hint="default"/>
      </w:rPr>
    </w:lvl>
  </w:abstractNum>
  <w:abstractNum w:abstractNumId="35" w15:restartNumberingAfterBreak="0">
    <w:nsid w:val="72087466"/>
    <w:multiLevelType w:val="hybridMultilevel"/>
    <w:tmpl w:val="95740688"/>
    <w:lvl w:ilvl="0" w:tplc="FFFFFFFF">
      <w:start w:val="1"/>
      <w:numFmt w:val="lowerRoman"/>
      <w:lvlText w:val="(%1)"/>
      <w:lvlJc w:val="left"/>
      <w:pPr>
        <w:ind w:left="1080" w:hanging="720"/>
      </w:pPr>
      <w:rPr>
        <w:rFonts w:hint="default"/>
      </w:rPr>
    </w:lvl>
    <w:lvl w:ilvl="1" w:tplc="FFFFFFFF">
      <w:numFmt w:val="bullet"/>
      <w:lvlText w:val="·"/>
      <w:lvlJc w:val="left"/>
      <w:pPr>
        <w:ind w:left="1440" w:hanging="360"/>
      </w:pPr>
      <w:rPr>
        <w:rFonts w:ascii="Arial" w:eastAsiaTheme="minorHAnsi" w:hAnsi="Arial" w:cs="Aria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5D53AAF"/>
    <w:multiLevelType w:val="hybridMultilevel"/>
    <w:tmpl w:val="DC4E1E14"/>
    <w:lvl w:ilvl="0" w:tplc="F3CA21B0">
      <w:start w:val="1"/>
      <w:numFmt w:val="lowerLetter"/>
      <w:lvlText w:val="(%1)"/>
      <w:lvlJc w:val="left"/>
      <w:pPr>
        <w:ind w:left="1234" w:hanging="600"/>
      </w:pPr>
      <w:rPr>
        <w:rFonts w:hint="default"/>
      </w:rPr>
    </w:lvl>
    <w:lvl w:ilvl="1" w:tplc="04090019" w:tentative="1">
      <w:start w:val="1"/>
      <w:numFmt w:val="lowerLetter"/>
      <w:lvlText w:val="%2."/>
      <w:lvlJc w:val="left"/>
      <w:pPr>
        <w:ind w:left="1714" w:hanging="360"/>
      </w:pPr>
    </w:lvl>
    <w:lvl w:ilvl="2" w:tplc="0409001B" w:tentative="1">
      <w:start w:val="1"/>
      <w:numFmt w:val="lowerRoman"/>
      <w:lvlText w:val="%3."/>
      <w:lvlJc w:val="right"/>
      <w:pPr>
        <w:ind w:left="2434" w:hanging="180"/>
      </w:pPr>
    </w:lvl>
    <w:lvl w:ilvl="3" w:tplc="0409000F" w:tentative="1">
      <w:start w:val="1"/>
      <w:numFmt w:val="decimal"/>
      <w:lvlText w:val="%4."/>
      <w:lvlJc w:val="left"/>
      <w:pPr>
        <w:ind w:left="3154" w:hanging="360"/>
      </w:pPr>
    </w:lvl>
    <w:lvl w:ilvl="4" w:tplc="04090019" w:tentative="1">
      <w:start w:val="1"/>
      <w:numFmt w:val="lowerLetter"/>
      <w:lvlText w:val="%5."/>
      <w:lvlJc w:val="left"/>
      <w:pPr>
        <w:ind w:left="3874" w:hanging="360"/>
      </w:pPr>
    </w:lvl>
    <w:lvl w:ilvl="5" w:tplc="0409001B" w:tentative="1">
      <w:start w:val="1"/>
      <w:numFmt w:val="lowerRoman"/>
      <w:lvlText w:val="%6."/>
      <w:lvlJc w:val="right"/>
      <w:pPr>
        <w:ind w:left="4594" w:hanging="180"/>
      </w:pPr>
    </w:lvl>
    <w:lvl w:ilvl="6" w:tplc="0409000F" w:tentative="1">
      <w:start w:val="1"/>
      <w:numFmt w:val="decimal"/>
      <w:lvlText w:val="%7."/>
      <w:lvlJc w:val="left"/>
      <w:pPr>
        <w:ind w:left="5314" w:hanging="360"/>
      </w:pPr>
    </w:lvl>
    <w:lvl w:ilvl="7" w:tplc="04090019" w:tentative="1">
      <w:start w:val="1"/>
      <w:numFmt w:val="lowerLetter"/>
      <w:lvlText w:val="%8."/>
      <w:lvlJc w:val="left"/>
      <w:pPr>
        <w:ind w:left="6034" w:hanging="360"/>
      </w:pPr>
    </w:lvl>
    <w:lvl w:ilvl="8" w:tplc="0409001B" w:tentative="1">
      <w:start w:val="1"/>
      <w:numFmt w:val="lowerRoman"/>
      <w:lvlText w:val="%9."/>
      <w:lvlJc w:val="right"/>
      <w:pPr>
        <w:ind w:left="6754" w:hanging="180"/>
      </w:pPr>
    </w:lvl>
  </w:abstractNum>
  <w:abstractNum w:abstractNumId="37" w15:restartNumberingAfterBreak="0">
    <w:nsid w:val="79C372C9"/>
    <w:multiLevelType w:val="hybridMultilevel"/>
    <w:tmpl w:val="22A6AF1E"/>
    <w:lvl w:ilvl="0" w:tplc="80966DB8">
      <w:start w:val="2"/>
      <w:numFmt w:val="lowerRoman"/>
      <w:lvlText w:val="(%1)"/>
      <w:lvlJc w:val="left"/>
      <w:pPr>
        <w:ind w:left="1890" w:hanging="72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8" w15:restartNumberingAfterBreak="0">
    <w:nsid w:val="7F942D0C"/>
    <w:multiLevelType w:val="hybridMultilevel"/>
    <w:tmpl w:val="4E822A56"/>
    <w:lvl w:ilvl="0" w:tplc="02AA80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75009304">
    <w:abstractNumId w:val="4"/>
  </w:num>
  <w:num w:numId="2" w16cid:durableId="1822698893">
    <w:abstractNumId w:val="7"/>
  </w:num>
  <w:num w:numId="3" w16cid:durableId="1910383088">
    <w:abstractNumId w:val="34"/>
  </w:num>
  <w:num w:numId="4" w16cid:durableId="1829402367">
    <w:abstractNumId w:val="0"/>
  </w:num>
  <w:num w:numId="5" w16cid:durableId="1642883771">
    <w:abstractNumId w:val="32"/>
  </w:num>
  <w:num w:numId="6" w16cid:durableId="1770543676">
    <w:abstractNumId w:val="11"/>
  </w:num>
  <w:num w:numId="7" w16cid:durableId="1698045578">
    <w:abstractNumId w:val="25"/>
  </w:num>
  <w:num w:numId="8" w16cid:durableId="51396105">
    <w:abstractNumId w:val="1"/>
  </w:num>
  <w:num w:numId="9" w16cid:durableId="1235772916">
    <w:abstractNumId w:val="23"/>
  </w:num>
  <w:num w:numId="10" w16cid:durableId="586964661">
    <w:abstractNumId w:val="22"/>
  </w:num>
  <w:num w:numId="11" w16cid:durableId="261570093">
    <w:abstractNumId w:val="8"/>
  </w:num>
  <w:num w:numId="12" w16cid:durableId="404566925">
    <w:abstractNumId w:val="24"/>
  </w:num>
  <w:num w:numId="13" w16cid:durableId="1462721734">
    <w:abstractNumId w:val="10"/>
  </w:num>
  <w:num w:numId="14" w16cid:durableId="1387335823">
    <w:abstractNumId w:val="13"/>
  </w:num>
  <w:num w:numId="15" w16cid:durableId="46531471">
    <w:abstractNumId w:val="2"/>
  </w:num>
  <w:num w:numId="16" w16cid:durableId="545458952">
    <w:abstractNumId w:val="33"/>
  </w:num>
  <w:num w:numId="17" w16cid:durableId="1133328681">
    <w:abstractNumId w:val="35"/>
  </w:num>
  <w:num w:numId="18" w16cid:durableId="1521242706">
    <w:abstractNumId w:val="15"/>
  </w:num>
  <w:num w:numId="19" w16cid:durableId="878515213">
    <w:abstractNumId w:val="20"/>
  </w:num>
  <w:num w:numId="20" w16cid:durableId="1730038027">
    <w:abstractNumId w:val="19"/>
  </w:num>
  <w:num w:numId="21" w16cid:durableId="210113305">
    <w:abstractNumId w:val="17"/>
  </w:num>
  <w:num w:numId="22" w16cid:durableId="1808014807">
    <w:abstractNumId w:val="6"/>
  </w:num>
  <w:num w:numId="23" w16cid:durableId="2012222699">
    <w:abstractNumId w:val="31"/>
  </w:num>
  <w:num w:numId="24" w16cid:durableId="1465002602">
    <w:abstractNumId w:val="29"/>
  </w:num>
  <w:num w:numId="25" w16cid:durableId="1297762203">
    <w:abstractNumId w:val="21"/>
  </w:num>
  <w:num w:numId="26" w16cid:durableId="1612080169">
    <w:abstractNumId w:val="30"/>
  </w:num>
  <w:num w:numId="27" w16cid:durableId="769202982">
    <w:abstractNumId w:val="9"/>
  </w:num>
  <w:num w:numId="28" w16cid:durableId="1789660528">
    <w:abstractNumId w:val="26"/>
  </w:num>
  <w:num w:numId="29" w16cid:durableId="226262600">
    <w:abstractNumId w:val="16"/>
  </w:num>
  <w:num w:numId="30" w16cid:durableId="139810217">
    <w:abstractNumId w:val="36"/>
  </w:num>
  <w:num w:numId="31" w16cid:durableId="1048145306">
    <w:abstractNumId w:val="18"/>
  </w:num>
  <w:num w:numId="32" w16cid:durableId="830755720">
    <w:abstractNumId w:val="28"/>
  </w:num>
  <w:num w:numId="33" w16cid:durableId="226956122">
    <w:abstractNumId w:val="3"/>
  </w:num>
  <w:num w:numId="34" w16cid:durableId="1054356855">
    <w:abstractNumId w:val="27"/>
  </w:num>
  <w:num w:numId="35" w16cid:durableId="1984237356">
    <w:abstractNumId w:val="14"/>
  </w:num>
  <w:num w:numId="36" w16cid:durableId="1043599088">
    <w:abstractNumId w:val="5"/>
  </w:num>
  <w:num w:numId="37" w16cid:durableId="539517625">
    <w:abstractNumId w:val="12"/>
  </w:num>
  <w:num w:numId="38" w16cid:durableId="1948732840">
    <w:abstractNumId w:val="37"/>
  </w:num>
  <w:num w:numId="39" w16cid:durableId="1023632777">
    <w:abstractNumId w:val="38"/>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3F37"/>
    <w:rsid w:val="000003FA"/>
    <w:rsid w:val="000004F8"/>
    <w:rsid w:val="00000971"/>
    <w:rsid w:val="00000BD0"/>
    <w:rsid w:val="00001A42"/>
    <w:rsid w:val="00001C14"/>
    <w:rsid w:val="00001C56"/>
    <w:rsid w:val="00001D64"/>
    <w:rsid w:val="00001E9A"/>
    <w:rsid w:val="00001FEA"/>
    <w:rsid w:val="00002253"/>
    <w:rsid w:val="00002803"/>
    <w:rsid w:val="00002BCE"/>
    <w:rsid w:val="00002BEF"/>
    <w:rsid w:val="00002D6F"/>
    <w:rsid w:val="00002E18"/>
    <w:rsid w:val="00003051"/>
    <w:rsid w:val="0000331B"/>
    <w:rsid w:val="0000342E"/>
    <w:rsid w:val="0000343C"/>
    <w:rsid w:val="000034AD"/>
    <w:rsid w:val="000040E0"/>
    <w:rsid w:val="00004100"/>
    <w:rsid w:val="000043F6"/>
    <w:rsid w:val="0000452E"/>
    <w:rsid w:val="00004606"/>
    <w:rsid w:val="000047CF"/>
    <w:rsid w:val="00004807"/>
    <w:rsid w:val="00004AD8"/>
    <w:rsid w:val="00004C70"/>
    <w:rsid w:val="00004D1C"/>
    <w:rsid w:val="00004E4A"/>
    <w:rsid w:val="00004E54"/>
    <w:rsid w:val="00004F2F"/>
    <w:rsid w:val="000054BB"/>
    <w:rsid w:val="00005D63"/>
    <w:rsid w:val="00006562"/>
    <w:rsid w:val="000068D4"/>
    <w:rsid w:val="00006C3D"/>
    <w:rsid w:val="00006C49"/>
    <w:rsid w:val="00007106"/>
    <w:rsid w:val="0000749D"/>
    <w:rsid w:val="00007634"/>
    <w:rsid w:val="0000763B"/>
    <w:rsid w:val="00007672"/>
    <w:rsid w:val="000076F5"/>
    <w:rsid w:val="00007AE5"/>
    <w:rsid w:val="00007D79"/>
    <w:rsid w:val="00010295"/>
    <w:rsid w:val="00010485"/>
    <w:rsid w:val="000104FA"/>
    <w:rsid w:val="00010618"/>
    <w:rsid w:val="00010ED6"/>
    <w:rsid w:val="000113D4"/>
    <w:rsid w:val="00011752"/>
    <w:rsid w:val="000117E0"/>
    <w:rsid w:val="00011838"/>
    <w:rsid w:val="00011AED"/>
    <w:rsid w:val="00011C83"/>
    <w:rsid w:val="00011DF7"/>
    <w:rsid w:val="0001203F"/>
    <w:rsid w:val="00012B75"/>
    <w:rsid w:val="00012E56"/>
    <w:rsid w:val="00013030"/>
    <w:rsid w:val="0001306C"/>
    <w:rsid w:val="0001306D"/>
    <w:rsid w:val="000133E8"/>
    <w:rsid w:val="0001352A"/>
    <w:rsid w:val="000138A1"/>
    <w:rsid w:val="00014437"/>
    <w:rsid w:val="000145C1"/>
    <w:rsid w:val="0001474C"/>
    <w:rsid w:val="00014F75"/>
    <w:rsid w:val="00014F97"/>
    <w:rsid w:val="00014FD7"/>
    <w:rsid w:val="000155C0"/>
    <w:rsid w:val="000157C7"/>
    <w:rsid w:val="00015910"/>
    <w:rsid w:val="00015CB5"/>
    <w:rsid w:val="00015DCE"/>
    <w:rsid w:val="00015DE7"/>
    <w:rsid w:val="000162D4"/>
    <w:rsid w:val="00016644"/>
    <w:rsid w:val="00016659"/>
    <w:rsid w:val="00016C0B"/>
    <w:rsid w:val="00016C10"/>
    <w:rsid w:val="00016C94"/>
    <w:rsid w:val="00016CB9"/>
    <w:rsid w:val="00016E39"/>
    <w:rsid w:val="00016F36"/>
    <w:rsid w:val="00017092"/>
    <w:rsid w:val="00017257"/>
    <w:rsid w:val="0001735B"/>
    <w:rsid w:val="00017495"/>
    <w:rsid w:val="00017B4D"/>
    <w:rsid w:val="00017B69"/>
    <w:rsid w:val="00017BA3"/>
    <w:rsid w:val="00017BFD"/>
    <w:rsid w:val="00017C91"/>
    <w:rsid w:val="00017CD1"/>
    <w:rsid w:val="00017EBA"/>
    <w:rsid w:val="00017ECB"/>
    <w:rsid w:val="00020312"/>
    <w:rsid w:val="00020732"/>
    <w:rsid w:val="0002078D"/>
    <w:rsid w:val="00020A5E"/>
    <w:rsid w:val="000212A7"/>
    <w:rsid w:val="0002139A"/>
    <w:rsid w:val="0002159E"/>
    <w:rsid w:val="0002180F"/>
    <w:rsid w:val="00021949"/>
    <w:rsid w:val="000219D4"/>
    <w:rsid w:val="00021D06"/>
    <w:rsid w:val="00022059"/>
    <w:rsid w:val="000221EC"/>
    <w:rsid w:val="00022BAB"/>
    <w:rsid w:val="00022BD7"/>
    <w:rsid w:val="000232AC"/>
    <w:rsid w:val="00023811"/>
    <w:rsid w:val="0002390F"/>
    <w:rsid w:val="00023A67"/>
    <w:rsid w:val="00023F3B"/>
    <w:rsid w:val="000243BC"/>
    <w:rsid w:val="0002452B"/>
    <w:rsid w:val="000245B8"/>
    <w:rsid w:val="00024826"/>
    <w:rsid w:val="00024C3A"/>
    <w:rsid w:val="00024C74"/>
    <w:rsid w:val="00024E50"/>
    <w:rsid w:val="00024F53"/>
    <w:rsid w:val="00025153"/>
    <w:rsid w:val="000252B6"/>
    <w:rsid w:val="00025CAC"/>
    <w:rsid w:val="00025D89"/>
    <w:rsid w:val="00025EA2"/>
    <w:rsid w:val="00025F9D"/>
    <w:rsid w:val="00025FD8"/>
    <w:rsid w:val="00026723"/>
    <w:rsid w:val="00026803"/>
    <w:rsid w:val="00026C4B"/>
    <w:rsid w:val="00026C69"/>
    <w:rsid w:val="00026CD3"/>
    <w:rsid w:val="00026EBC"/>
    <w:rsid w:val="00026F41"/>
    <w:rsid w:val="0002755D"/>
    <w:rsid w:val="00027567"/>
    <w:rsid w:val="0002775C"/>
    <w:rsid w:val="00027C04"/>
    <w:rsid w:val="00027C1A"/>
    <w:rsid w:val="00027F33"/>
    <w:rsid w:val="00027F94"/>
    <w:rsid w:val="00027FE1"/>
    <w:rsid w:val="000304C4"/>
    <w:rsid w:val="00030B0C"/>
    <w:rsid w:val="00030D01"/>
    <w:rsid w:val="00030E24"/>
    <w:rsid w:val="0003121C"/>
    <w:rsid w:val="00031460"/>
    <w:rsid w:val="00031B7A"/>
    <w:rsid w:val="00031C33"/>
    <w:rsid w:val="00031C7E"/>
    <w:rsid w:val="00031FEE"/>
    <w:rsid w:val="00032506"/>
    <w:rsid w:val="0003251F"/>
    <w:rsid w:val="000325BB"/>
    <w:rsid w:val="000325E3"/>
    <w:rsid w:val="000326FF"/>
    <w:rsid w:val="000327A5"/>
    <w:rsid w:val="000327C3"/>
    <w:rsid w:val="00032944"/>
    <w:rsid w:val="00032F82"/>
    <w:rsid w:val="00032FDE"/>
    <w:rsid w:val="000330F0"/>
    <w:rsid w:val="0003310F"/>
    <w:rsid w:val="000333D5"/>
    <w:rsid w:val="000335EC"/>
    <w:rsid w:val="0003396D"/>
    <w:rsid w:val="0003397F"/>
    <w:rsid w:val="00033B4D"/>
    <w:rsid w:val="00033D43"/>
    <w:rsid w:val="00033E44"/>
    <w:rsid w:val="00033EA0"/>
    <w:rsid w:val="000340C2"/>
    <w:rsid w:val="00034117"/>
    <w:rsid w:val="00034799"/>
    <w:rsid w:val="00034A3C"/>
    <w:rsid w:val="00034AD3"/>
    <w:rsid w:val="00034CEA"/>
    <w:rsid w:val="000354CA"/>
    <w:rsid w:val="00035626"/>
    <w:rsid w:val="00036429"/>
    <w:rsid w:val="00036699"/>
    <w:rsid w:val="000369AF"/>
    <w:rsid w:val="000369FD"/>
    <w:rsid w:val="00036B19"/>
    <w:rsid w:val="00036B79"/>
    <w:rsid w:val="00036CA2"/>
    <w:rsid w:val="00036DF4"/>
    <w:rsid w:val="000374EB"/>
    <w:rsid w:val="00037758"/>
    <w:rsid w:val="00040045"/>
    <w:rsid w:val="00040245"/>
    <w:rsid w:val="000402E9"/>
    <w:rsid w:val="000405DC"/>
    <w:rsid w:val="000408F0"/>
    <w:rsid w:val="00040C41"/>
    <w:rsid w:val="000410BE"/>
    <w:rsid w:val="0004111A"/>
    <w:rsid w:val="000415A5"/>
    <w:rsid w:val="00041CF3"/>
    <w:rsid w:val="0004251E"/>
    <w:rsid w:val="000426BB"/>
    <w:rsid w:val="00042B70"/>
    <w:rsid w:val="00042CB0"/>
    <w:rsid w:val="00042E45"/>
    <w:rsid w:val="00042F50"/>
    <w:rsid w:val="00043014"/>
    <w:rsid w:val="00043051"/>
    <w:rsid w:val="000432F6"/>
    <w:rsid w:val="0004346C"/>
    <w:rsid w:val="00043598"/>
    <w:rsid w:val="000435B6"/>
    <w:rsid w:val="000438C4"/>
    <w:rsid w:val="00043B7A"/>
    <w:rsid w:val="0004403B"/>
    <w:rsid w:val="0004417D"/>
    <w:rsid w:val="000443B9"/>
    <w:rsid w:val="000446CD"/>
    <w:rsid w:val="0004480B"/>
    <w:rsid w:val="00044849"/>
    <w:rsid w:val="000448F5"/>
    <w:rsid w:val="00044A0D"/>
    <w:rsid w:val="00044CB9"/>
    <w:rsid w:val="00044E88"/>
    <w:rsid w:val="00044FF1"/>
    <w:rsid w:val="00045071"/>
    <w:rsid w:val="0004508C"/>
    <w:rsid w:val="000450F3"/>
    <w:rsid w:val="00045416"/>
    <w:rsid w:val="00045D71"/>
    <w:rsid w:val="00045E22"/>
    <w:rsid w:val="0004609E"/>
    <w:rsid w:val="00046BF7"/>
    <w:rsid w:val="00047069"/>
    <w:rsid w:val="000472BF"/>
    <w:rsid w:val="000472F8"/>
    <w:rsid w:val="000477A8"/>
    <w:rsid w:val="00047B8F"/>
    <w:rsid w:val="00047F31"/>
    <w:rsid w:val="00047FE1"/>
    <w:rsid w:val="000500DE"/>
    <w:rsid w:val="000500E0"/>
    <w:rsid w:val="00050304"/>
    <w:rsid w:val="00050B91"/>
    <w:rsid w:val="00050BF5"/>
    <w:rsid w:val="00050ED7"/>
    <w:rsid w:val="00051036"/>
    <w:rsid w:val="000510DE"/>
    <w:rsid w:val="0005119D"/>
    <w:rsid w:val="0005121C"/>
    <w:rsid w:val="0005133D"/>
    <w:rsid w:val="000514B1"/>
    <w:rsid w:val="000517BC"/>
    <w:rsid w:val="000517E4"/>
    <w:rsid w:val="000517F3"/>
    <w:rsid w:val="00051846"/>
    <w:rsid w:val="0005194A"/>
    <w:rsid w:val="00051A5E"/>
    <w:rsid w:val="00052055"/>
    <w:rsid w:val="00052121"/>
    <w:rsid w:val="0005213B"/>
    <w:rsid w:val="000523BC"/>
    <w:rsid w:val="00052668"/>
    <w:rsid w:val="000528BC"/>
    <w:rsid w:val="0005290A"/>
    <w:rsid w:val="00052B20"/>
    <w:rsid w:val="00052ECA"/>
    <w:rsid w:val="000533CF"/>
    <w:rsid w:val="000533E7"/>
    <w:rsid w:val="00053CDA"/>
    <w:rsid w:val="00053FFF"/>
    <w:rsid w:val="0005424B"/>
    <w:rsid w:val="000545E5"/>
    <w:rsid w:val="00054681"/>
    <w:rsid w:val="000546D5"/>
    <w:rsid w:val="00054CEF"/>
    <w:rsid w:val="000551F9"/>
    <w:rsid w:val="00055202"/>
    <w:rsid w:val="00055420"/>
    <w:rsid w:val="00055516"/>
    <w:rsid w:val="000558B3"/>
    <w:rsid w:val="000559BB"/>
    <w:rsid w:val="00055B4F"/>
    <w:rsid w:val="00055D51"/>
    <w:rsid w:val="00055D80"/>
    <w:rsid w:val="00056451"/>
    <w:rsid w:val="000568A0"/>
    <w:rsid w:val="000568AA"/>
    <w:rsid w:val="00056CA8"/>
    <w:rsid w:val="00056CB4"/>
    <w:rsid w:val="00056DF3"/>
    <w:rsid w:val="00056E3C"/>
    <w:rsid w:val="00056ED5"/>
    <w:rsid w:val="0005722D"/>
    <w:rsid w:val="00057655"/>
    <w:rsid w:val="000576ED"/>
    <w:rsid w:val="00057B21"/>
    <w:rsid w:val="00057B5B"/>
    <w:rsid w:val="00057CF5"/>
    <w:rsid w:val="00057F0C"/>
    <w:rsid w:val="00060223"/>
    <w:rsid w:val="00060B8F"/>
    <w:rsid w:val="00060D97"/>
    <w:rsid w:val="000616DD"/>
    <w:rsid w:val="00061B79"/>
    <w:rsid w:val="00061C2F"/>
    <w:rsid w:val="00061EF8"/>
    <w:rsid w:val="00061F64"/>
    <w:rsid w:val="0006262F"/>
    <w:rsid w:val="00062963"/>
    <w:rsid w:val="00062A78"/>
    <w:rsid w:val="00062DBB"/>
    <w:rsid w:val="00062E52"/>
    <w:rsid w:val="00062E83"/>
    <w:rsid w:val="00063027"/>
    <w:rsid w:val="0006316B"/>
    <w:rsid w:val="0006323E"/>
    <w:rsid w:val="00063263"/>
    <w:rsid w:val="00063348"/>
    <w:rsid w:val="000633E5"/>
    <w:rsid w:val="00063B14"/>
    <w:rsid w:val="00063C2E"/>
    <w:rsid w:val="00063CBC"/>
    <w:rsid w:val="0006447F"/>
    <w:rsid w:val="00064BFE"/>
    <w:rsid w:val="00064DE0"/>
    <w:rsid w:val="00064E19"/>
    <w:rsid w:val="00064FCF"/>
    <w:rsid w:val="00065211"/>
    <w:rsid w:val="000657D0"/>
    <w:rsid w:val="00065B2F"/>
    <w:rsid w:val="00065E8B"/>
    <w:rsid w:val="00066022"/>
    <w:rsid w:val="00066038"/>
    <w:rsid w:val="0006632B"/>
    <w:rsid w:val="000667A4"/>
    <w:rsid w:val="00066A71"/>
    <w:rsid w:val="00066C6E"/>
    <w:rsid w:val="00066D53"/>
    <w:rsid w:val="00066ED6"/>
    <w:rsid w:val="00067317"/>
    <w:rsid w:val="000674A8"/>
    <w:rsid w:val="000674AC"/>
    <w:rsid w:val="000674EF"/>
    <w:rsid w:val="00067748"/>
    <w:rsid w:val="00067922"/>
    <w:rsid w:val="00067963"/>
    <w:rsid w:val="00067987"/>
    <w:rsid w:val="000679E1"/>
    <w:rsid w:val="00067D2E"/>
    <w:rsid w:val="000701ED"/>
    <w:rsid w:val="0007047E"/>
    <w:rsid w:val="000708DA"/>
    <w:rsid w:val="0007091B"/>
    <w:rsid w:val="000709AC"/>
    <w:rsid w:val="00070A9D"/>
    <w:rsid w:val="00070D35"/>
    <w:rsid w:val="00070D9E"/>
    <w:rsid w:val="00070ED2"/>
    <w:rsid w:val="00070F29"/>
    <w:rsid w:val="0007173F"/>
    <w:rsid w:val="00071AF8"/>
    <w:rsid w:val="00071DFF"/>
    <w:rsid w:val="00071E0E"/>
    <w:rsid w:val="00072984"/>
    <w:rsid w:val="00072A3E"/>
    <w:rsid w:val="00072A97"/>
    <w:rsid w:val="00072AC6"/>
    <w:rsid w:val="00072ADF"/>
    <w:rsid w:val="00072CE8"/>
    <w:rsid w:val="00072E88"/>
    <w:rsid w:val="00072F8D"/>
    <w:rsid w:val="00072FF1"/>
    <w:rsid w:val="000730FE"/>
    <w:rsid w:val="00073228"/>
    <w:rsid w:val="00073301"/>
    <w:rsid w:val="0007395A"/>
    <w:rsid w:val="00073F94"/>
    <w:rsid w:val="000743B4"/>
    <w:rsid w:val="00074831"/>
    <w:rsid w:val="00074A01"/>
    <w:rsid w:val="00074B1C"/>
    <w:rsid w:val="00074E6A"/>
    <w:rsid w:val="00074F1A"/>
    <w:rsid w:val="00074F81"/>
    <w:rsid w:val="00074F91"/>
    <w:rsid w:val="0007511D"/>
    <w:rsid w:val="00075248"/>
    <w:rsid w:val="0007569B"/>
    <w:rsid w:val="00075922"/>
    <w:rsid w:val="00075945"/>
    <w:rsid w:val="00075A01"/>
    <w:rsid w:val="000760A6"/>
    <w:rsid w:val="0007612C"/>
    <w:rsid w:val="0007620B"/>
    <w:rsid w:val="000762DD"/>
    <w:rsid w:val="00076525"/>
    <w:rsid w:val="0007662A"/>
    <w:rsid w:val="0007664A"/>
    <w:rsid w:val="00076B41"/>
    <w:rsid w:val="00076B6A"/>
    <w:rsid w:val="00076BA9"/>
    <w:rsid w:val="00076C07"/>
    <w:rsid w:val="00076C9F"/>
    <w:rsid w:val="0007723D"/>
    <w:rsid w:val="000774FE"/>
    <w:rsid w:val="00077658"/>
    <w:rsid w:val="00077897"/>
    <w:rsid w:val="000778B2"/>
    <w:rsid w:val="00077A80"/>
    <w:rsid w:val="00077DEF"/>
    <w:rsid w:val="0008004C"/>
    <w:rsid w:val="0008005B"/>
    <w:rsid w:val="00080434"/>
    <w:rsid w:val="00080964"/>
    <w:rsid w:val="00080C84"/>
    <w:rsid w:val="00080C93"/>
    <w:rsid w:val="00080E3D"/>
    <w:rsid w:val="00080F92"/>
    <w:rsid w:val="00081148"/>
    <w:rsid w:val="00081423"/>
    <w:rsid w:val="0008189B"/>
    <w:rsid w:val="00081948"/>
    <w:rsid w:val="00081989"/>
    <w:rsid w:val="00081A83"/>
    <w:rsid w:val="00081B44"/>
    <w:rsid w:val="00081D0A"/>
    <w:rsid w:val="00081DD9"/>
    <w:rsid w:val="00081E06"/>
    <w:rsid w:val="0008288E"/>
    <w:rsid w:val="000834C2"/>
    <w:rsid w:val="00083704"/>
    <w:rsid w:val="00083A1C"/>
    <w:rsid w:val="00083A9F"/>
    <w:rsid w:val="00083AE5"/>
    <w:rsid w:val="00083B3A"/>
    <w:rsid w:val="00083C4D"/>
    <w:rsid w:val="00083C9B"/>
    <w:rsid w:val="00083CD3"/>
    <w:rsid w:val="00083DE6"/>
    <w:rsid w:val="0008448C"/>
    <w:rsid w:val="000844B4"/>
    <w:rsid w:val="000845A4"/>
    <w:rsid w:val="00084CC6"/>
    <w:rsid w:val="00084DCA"/>
    <w:rsid w:val="00084E0F"/>
    <w:rsid w:val="00084F8E"/>
    <w:rsid w:val="00085413"/>
    <w:rsid w:val="00085563"/>
    <w:rsid w:val="000857A3"/>
    <w:rsid w:val="00085903"/>
    <w:rsid w:val="00085D3B"/>
    <w:rsid w:val="00085EA6"/>
    <w:rsid w:val="00085F37"/>
    <w:rsid w:val="00086121"/>
    <w:rsid w:val="00086231"/>
    <w:rsid w:val="00086269"/>
    <w:rsid w:val="0008639A"/>
    <w:rsid w:val="00086442"/>
    <w:rsid w:val="000864EF"/>
    <w:rsid w:val="0008661A"/>
    <w:rsid w:val="00086785"/>
    <w:rsid w:val="00086794"/>
    <w:rsid w:val="000868DB"/>
    <w:rsid w:val="000869B4"/>
    <w:rsid w:val="000869EE"/>
    <w:rsid w:val="00086E49"/>
    <w:rsid w:val="0008701B"/>
    <w:rsid w:val="0008708A"/>
    <w:rsid w:val="000870B7"/>
    <w:rsid w:val="000870D0"/>
    <w:rsid w:val="000871C2"/>
    <w:rsid w:val="00087434"/>
    <w:rsid w:val="0008748F"/>
    <w:rsid w:val="00087687"/>
    <w:rsid w:val="00090390"/>
    <w:rsid w:val="000903E7"/>
    <w:rsid w:val="00090430"/>
    <w:rsid w:val="00090512"/>
    <w:rsid w:val="00090651"/>
    <w:rsid w:val="00090917"/>
    <w:rsid w:val="00090AD0"/>
    <w:rsid w:val="00090F17"/>
    <w:rsid w:val="000912AE"/>
    <w:rsid w:val="000917FB"/>
    <w:rsid w:val="00091982"/>
    <w:rsid w:val="00091B2C"/>
    <w:rsid w:val="0009255C"/>
    <w:rsid w:val="00092932"/>
    <w:rsid w:val="00092B88"/>
    <w:rsid w:val="00092F6D"/>
    <w:rsid w:val="00092F75"/>
    <w:rsid w:val="00093015"/>
    <w:rsid w:val="000930A4"/>
    <w:rsid w:val="00093424"/>
    <w:rsid w:val="00093660"/>
    <w:rsid w:val="0009395B"/>
    <w:rsid w:val="00093A44"/>
    <w:rsid w:val="00093D9A"/>
    <w:rsid w:val="00093F7B"/>
    <w:rsid w:val="000941C2"/>
    <w:rsid w:val="000943A5"/>
    <w:rsid w:val="000946DE"/>
    <w:rsid w:val="00094992"/>
    <w:rsid w:val="00094AC8"/>
    <w:rsid w:val="00094C25"/>
    <w:rsid w:val="00094C2F"/>
    <w:rsid w:val="00094FA4"/>
    <w:rsid w:val="00095006"/>
    <w:rsid w:val="0009526B"/>
    <w:rsid w:val="00095358"/>
    <w:rsid w:val="000958EC"/>
    <w:rsid w:val="00095CFB"/>
    <w:rsid w:val="00095EC3"/>
    <w:rsid w:val="00095EDE"/>
    <w:rsid w:val="00096A6E"/>
    <w:rsid w:val="00096BAC"/>
    <w:rsid w:val="00096E72"/>
    <w:rsid w:val="00096F97"/>
    <w:rsid w:val="000975F9"/>
    <w:rsid w:val="00097636"/>
    <w:rsid w:val="00097688"/>
    <w:rsid w:val="000979B3"/>
    <w:rsid w:val="00097B21"/>
    <w:rsid w:val="00097FF2"/>
    <w:rsid w:val="00097FFA"/>
    <w:rsid w:val="000A03EF"/>
    <w:rsid w:val="000A057F"/>
    <w:rsid w:val="000A0971"/>
    <w:rsid w:val="000A0B11"/>
    <w:rsid w:val="000A0B93"/>
    <w:rsid w:val="000A0E92"/>
    <w:rsid w:val="000A1396"/>
    <w:rsid w:val="000A1714"/>
    <w:rsid w:val="000A1934"/>
    <w:rsid w:val="000A197B"/>
    <w:rsid w:val="000A1992"/>
    <w:rsid w:val="000A19BE"/>
    <w:rsid w:val="000A1ABB"/>
    <w:rsid w:val="000A1C21"/>
    <w:rsid w:val="000A2273"/>
    <w:rsid w:val="000A24A8"/>
    <w:rsid w:val="000A250F"/>
    <w:rsid w:val="000A251D"/>
    <w:rsid w:val="000A2A1D"/>
    <w:rsid w:val="000A2F23"/>
    <w:rsid w:val="000A2F41"/>
    <w:rsid w:val="000A34C9"/>
    <w:rsid w:val="000A34ED"/>
    <w:rsid w:val="000A35CC"/>
    <w:rsid w:val="000A36A5"/>
    <w:rsid w:val="000A3D53"/>
    <w:rsid w:val="000A3D79"/>
    <w:rsid w:val="000A4022"/>
    <w:rsid w:val="000A41ED"/>
    <w:rsid w:val="000A4440"/>
    <w:rsid w:val="000A4863"/>
    <w:rsid w:val="000A4A35"/>
    <w:rsid w:val="000A4AE9"/>
    <w:rsid w:val="000A4B8A"/>
    <w:rsid w:val="000A4B8F"/>
    <w:rsid w:val="000A4C25"/>
    <w:rsid w:val="000A4DB0"/>
    <w:rsid w:val="000A4DC5"/>
    <w:rsid w:val="000A5223"/>
    <w:rsid w:val="000A535A"/>
    <w:rsid w:val="000A5756"/>
    <w:rsid w:val="000A5AB2"/>
    <w:rsid w:val="000A5B6A"/>
    <w:rsid w:val="000A5DEF"/>
    <w:rsid w:val="000A61C7"/>
    <w:rsid w:val="000A69C1"/>
    <w:rsid w:val="000A72F7"/>
    <w:rsid w:val="000A7379"/>
    <w:rsid w:val="000A73AC"/>
    <w:rsid w:val="000A763C"/>
    <w:rsid w:val="000A7832"/>
    <w:rsid w:val="000A78F8"/>
    <w:rsid w:val="000B02CE"/>
    <w:rsid w:val="000B0393"/>
    <w:rsid w:val="000B0470"/>
    <w:rsid w:val="000B0852"/>
    <w:rsid w:val="000B097F"/>
    <w:rsid w:val="000B0B40"/>
    <w:rsid w:val="000B0BDC"/>
    <w:rsid w:val="000B0DB6"/>
    <w:rsid w:val="000B0F3D"/>
    <w:rsid w:val="000B10D0"/>
    <w:rsid w:val="000B1198"/>
    <w:rsid w:val="000B132D"/>
    <w:rsid w:val="000B13DB"/>
    <w:rsid w:val="000B1475"/>
    <w:rsid w:val="000B152B"/>
    <w:rsid w:val="000B18DC"/>
    <w:rsid w:val="000B1969"/>
    <w:rsid w:val="000B1DD9"/>
    <w:rsid w:val="000B2024"/>
    <w:rsid w:val="000B2615"/>
    <w:rsid w:val="000B26FB"/>
    <w:rsid w:val="000B2A78"/>
    <w:rsid w:val="000B2D9C"/>
    <w:rsid w:val="000B2DE3"/>
    <w:rsid w:val="000B2EAC"/>
    <w:rsid w:val="000B307E"/>
    <w:rsid w:val="000B32EF"/>
    <w:rsid w:val="000B33F8"/>
    <w:rsid w:val="000B346C"/>
    <w:rsid w:val="000B3702"/>
    <w:rsid w:val="000B37A9"/>
    <w:rsid w:val="000B37E2"/>
    <w:rsid w:val="000B3B42"/>
    <w:rsid w:val="000B3DFE"/>
    <w:rsid w:val="000B3EDA"/>
    <w:rsid w:val="000B3EE2"/>
    <w:rsid w:val="000B40B7"/>
    <w:rsid w:val="000B41CD"/>
    <w:rsid w:val="000B4209"/>
    <w:rsid w:val="000B439C"/>
    <w:rsid w:val="000B4788"/>
    <w:rsid w:val="000B4B11"/>
    <w:rsid w:val="000B4B2B"/>
    <w:rsid w:val="000B4B9D"/>
    <w:rsid w:val="000B4CE7"/>
    <w:rsid w:val="000B4DF0"/>
    <w:rsid w:val="000B4E70"/>
    <w:rsid w:val="000B5A13"/>
    <w:rsid w:val="000B5A79"/>
    <w:rsid w:val="000B5CD4"/>
    <w:rsid w:val="000B5E3E"/>
    <w:rsid w:val="000B5EDB"/>
    <w:rsid w:val="000B6250"/>
    <w:rsid w:val="000B62FC"/>
    <w:rsid w:val="000B66E1"/>
    <w:rsid w:val="000B670F"/>
    <w:rsid w:val="000B68D9"/>
    <w:rsid w:val="000B6EB8"/>
    <w:rsid w:val="000B720F"/>
    <w:rsid w:val="000B7265"/>
    <w:rsid w:val="000B73CC"/>
    <w:rsid w:val="000B7515"/>
    <w:rsid w:val="000B757F"/>
    <w:rsid w:val="000B7ADD"/>
    <w:rsid w:val="000B7B07"/>
    <w:rsid w:val="000B7F59"/>
    <w:rsid w:val="000C003B"/>
    <w:rsid w:val="000C0098"/>
    <w:rsid w:val="000C00CC"/>
    <w:rsid w:val="000C050B"/>
    <w:rsid w:val="000C0D31"/>
    <w:rsid w:val="000C0E67"/>
    <w:rsid w:val="000C1570"/>
    <w:rsid w:val="000C164F"/>
    <w:rsid w:val="000C186A"/>
    <w:rsid w:val="000C1ED2"/>
    <w:rsid w:val="000C2246"/>
    <w:rsid w:val="000C24EF"/>
    <w:rsid w:val="000C2A31"/>
    <w:rsid w:val="000C2BFE"/>
    <w:rsid w:val="000C2D66"/>
    <w:rsid w:val="000C2E9C"/>
    <w:rsid w:val="000C3019"/>
    <w:rsid w:val="000C301A"/>
    <w:rsid w:val="000C305C"/>
    <w:rsid w:val="000C3315"/>
    <w:rsid w:val="000C339E"/>
    <w:rsid w:val="000C3742"/>
    <w:rsid w:val="000C37CF"/>
    <w:rsid w:val="000C3A8A"/>
    <w:rsid w:val="000C3A92"/>
    <w:rsid w:val="000C3EFA"/>
    <w:rsid w:val="000C4311"/>
    <w:rsid w:val="000C4CE0"/>
    <w:rsid w:val="000C4D23"/>
    <w:rsid w:val="000C4EDB"/>
    <w:rsid w:val="000C4FB6"/>
    <w:rsid w:val="000C5546"/>
    <w:rsid w:val="000C563C"/>
    <w:rsid w:val="000C60A0"/>
    <w:rsid w:val="000C61EC"/>
    <w:rsid w:val="000C6659"/>
    <w:rsid w:val="000C67B4"/>
    <w:rsid w:val="000C6ADB"/>
    <w:rsid w:val="000C6AEF"/>
    <w:rsid w:val="000C6CB2"/>
    <w:rsid w:val="000C6CD4"/>
    <w:rsid w:val="000C6E38"/>
    <w:rsid w:val="000C6F2D"/>
    <w:rsid w:val="000C6F5C"/>
    <w:rsid w:val="000C7593"/>
    <w:rsid w:val="000C76B9"/>
    <w:rsid w:val="000C7936"/>
    <w:rsid w:val="000C7B25"/>
    <w:rsid w:val="000C7E60"/>
    <w:rsid w:val="000D057E"/>
    <w:rsid w:val="000D0717"/>
    <w:rsid w:val="000D0771"/>
    <w:rsid w:val="000D07DA"/>
    <w:rsid w:val="000D0A5C"/>
    <w:rsid w:val="000D0A9A"/>
    <w:rsid w:val="000D11A4"/>
    <w:rsid w:val="000D11FE"/>
    <w:rsid w:val="000D12F1"/>
    <w:rsid w:val="000D13DC"/>
    <w:rsid w:val="000D1465"/>
    <w:rsid w:val="000D14F4"/>
    <w:rsid w:val="000D1B78"/>
    <w:rsid w:val="000D1BF1"/>
    <w:rsid w:val="000D1CA6"/>
    <w:rsid w:val="000D1D78"/>
    <w:rsid w:val="000D1DEC"/>
    <w:rsid w:val="000D1EA0"/>
    <w:rsid w:val="000D2011"/>
    <w:rsid w:val="000D230C"/>
    <w:rsid w:val="000D246C"/>
    <w:rsid w:val="000D25FC"/>
    <w:rsid w:val="000D2666"/>
    <w:rsid w:val="000D29FA"/>
    <w:rsid w:val="000D2AE8"/>
    <w:rsid w:val="000D2EFC"/>
    <w:rsid w:val="000D30EF"/>
    <w:rsid w:val="000D345C"/>
    <w:rsid w:val="000D35D9"/>
    <w:rsid w:val="000D3747"/>
    <w:rsid w:val="000D3A24"/>
    <w:rsid w:val="000D3BA6"/>
    <w:rsid w:val="000D3BCC"/>
    <w:rsid w:val="000D3E73"/>
    <w:rsid w:val="000D3F30"/>
    <w:rsid w:val="000D42B2"/>
    <w:rsid w:val="000D43EC"/>
    <w:rsid w:val="000D4563"/>
    <w:rsid w:val="000D4728"/>
    <w:rsid w:val="000D539C"/>
    <w:rsid w:val="000D598D"/>
    <w:rsid w:val="000D5D7C"/>
    <w:rsid w:val="000D6163"/>
    <w:rsid w:val="000D6409"/>
    <w:rsid w:val="000D6603"/>
    <w:rsid w:val="000D67E2"/>
    <w:rsid w:val="000D6C58"/>
    <w:rsid w:val="000D6CFF"/>
    <w:rsid w:val="000D6E84"/>
    <w:rsid w:val="000D70E8"/>
    <w:rsid w:val="000D7185"/>
    <w:rsid w:val="000D7198"/>
    <w:rsid w:val="000D735F"/>
    <w:rsid w:val="000D7601"/>
    <w:rsid w:val="000D76DA"/>
    <w:rsid w:val="000D7790"/>
    <w:rsid w:val="000D788D"/>
    <w:rsid w:val="000D7A11"/>
    <w:rsid w:val="000D7C9A"/>
    <w:rsid w:val="000D7DAF"/>
    <w:rsid w:val="000D7DFA"/>
    <w:rsid w:val="000E00D5"/>
    <w:rsid w:val="000E025E"/>
    <w:rsid w:val="000E029F"/>
    <w:rsid w:val="000E0B11"/>
    <w:rsid w:val="000E0D8F"/>
    <w:rsid w:val="000E1153"/>
    <w:rsid w:val="000E13D0"/>
    <w:rsid w:val="000E1CAA"/>
    <w:rsid w:val="000E21E0"/>
    <w:rsid w:val="000E259D"/>
    <w:rsid w:val="000E2696"/>
    <w:rsid w:val="000E2F00"/>
    <w:rsid w:val="000E3573"/>
    <w:rsid w:val="000E363F"/>
    <w:rsid w:val="000E3AC7"/>
    <w:rsid w:val="000E3EB3"/>
    <w:rsid w:val="000E4A0C"/>
    <w:rsid w:val="000E4B7A"/>
    <w:rsid w:val="000E5524"/>
    <w:rsid w:val="000E558B"/>
    <w:rsid w:val="000E5820"/>
    <w:rsid w:val="000E5D9B"/>
    <w:rsid w:val="000E5F23"/>
    <w:rsid w:val="000E5F77"/>
    <w:rsid w:val="000E62DF"/>
    <w:rsid w:val="000E65AD"/>
    <w:rsid w:val="000E665C"/>
    <w:rsid w:val="000E67E4"/>
    <w:rsid w:val="000E68E8"/>
    <w:rsid w:val="000E6B16"/>
    <w:rsid w:val="000E6CA8"/>
    <w:rsid w:val="000E7333"/>
    <w:rsid w:val="000E73D0"/>
    <w:rsid w:val="000E7546"/>
    <w:rsid w:val="000E781D"/>
    <w:rsid w:val="000E7ACC"/>
    <w:rsid w:val="000E7C60"/>
    <w:rsid w:val="000E7CB0"/>
    <w:rsid w:val="000E7E56"/>
    <w:rsid w:val="000F015E"/>
    <w:rsid w:val="000F0395"/>
    <w:rsid w:val="000F05D1"/>
    <w:rsid w:val="000F0793"/>
    <w:rsid w:val="000F0CE7"/>
    <w:rsid w:val="000F0E05"/>
    <w:rsid w:val="000F1291"/>
    <w:rsid w:val="000F12BE"/>
    <w:rsid w:val="000F13C0"/>
    <w:rsid w:val="000F159B"/>
    <w:rsid w:val="000F167A"/>
    <w:rsid w:val="000F190D"/>
    <w:rsid w:val="000F1C6F"/>
    <w:rsid w:val="000F2165"/>
    <w:rsid w:val="000F23AD"/>
    <w:rsid w:val="000F2483"/>
    <w:rsid w:val="000F2934"/>
    <w:rsid w:val="000F2A2E"/>
    <w:rsid w:val="000F2E01"/>
    <w:rsid w:val="000F2E3C"/>
    <w:rsid w:val="000F3100"/>
    <w:rsid w:val="000F31F2"/>
    <w:rsid w:val="000F3832"/>
    <w:rsid w:val="000F3953"/>
    <w:rsid w:val="000F3B90"/>
    <w:rsid w:val="000F3CAE"/>
    <w:rsid w:val="000F4281"/>
    <w:rsid w:val="000F4384"/>
    <w:rsid w:val="000F441C"/>
    <w:rsid w:val="000F46B1"/>
    <w:rsid w:val="000F4D28"/>
    <w:rsid w:val="000F4E81"/>
    <w:rsid w:val="000F4F6A"/>
    <w:rsid w:val="000F50CC"/>
    <w:rsid w:val="000F53EA"/>
    <w:rsid w:val="000F559A"/>
    <w:rsid w:val="000F572E"/>
    <w:rsid w:val="000F5924"/>
    <w:rsid w:val="000F5A91"/>
    <w:rsid w:val="000F5FB4"/>
    <w:rsid w:val="000F6A73"/>
    <w:rsid w:val="000F6AA4"/>
    <w:rsid w:val="000F6CA6"/>
    <w:rsid w:val="000F6E7F"/>
    <w:rsid w:val="000F7D9F"/>
    <w:rsid w:val="000F7E18"/>
    <w:rsid w:val="000F7F17"/>
    <w:rsid w:val="00100289"/>
    <w:rsid w:val="001003C7"/>
    <w:rsid w:val="001003CE"/>
    <w:rsid w:val="001005F0"/>
    <w:rsid w:val="001006FB"/>
    <w:rsid w:val="00100A08"/>
    <w:rsid w:val="00100A33"/>
    <w:rsid w:val="00100A3D"/>
    <w:rsid w:val="00100C83"/>
    <w:rsid w:val="00100CD9"/>
    <w:rsid w:val="00100E96"/>
    <w:rsid w:val="00100F32"/>
    <w:rsid w:val="0010106A"/>
    <w:rsid w:val="001011DB"/>
    <w:rsid w:val="001012B6"/>
    <w:rsid w:val="001014B6"/>
    <w:rsid w:val="00101751"/>
    <w:rsid w:val="00101959"/>
    <w:rsid w:val="00101BD2"/>
    <w:rsid w:val="00101FB4"/>
    <w:rsid w:val="001020D9"/>
    <w:rsid w:val="00102773"/>
    <w:rsid w:val="00102D67"/>
    <w:rsid w:val="00102DE5"/>
    <w:rsid w:val="00102F1E"/>
    <w:rsid w:val="001035D5"/>
    <w:rsid w:val="00103E9F"/>
    <w:rsid w:val="00104469"/>
    <w:rsid w:val="00104B16"/>
    <w:rsid w:val="00104CC3"/>
    <w:rsid w:val="00104D36"/>
    <w:rsid w:val="00104E99"/>
    <w:rsid w:val="00104ECA"/>
    <w:rsid w:val="00105015"/>
    <w:rsid w:val="001053AC"/>
    <w:rsid w:val="00105507"/>
    <w:rsid w:val="00105550"/>
    <w:rsid w:val="00105C61"/>
    <w:rsid w:val="00106016"/>
    <w:rsid w:val="00106445"/>
    <w:rsid w:val="00106989"/>
    <w:rsid w:val="00106BB6"/>
    <w:rsid w:val="00106C8E"/>
    <w:rsid w:val="001070B2"/>
    <w:rsid w:val="00107257"/>
    <w:rsid w:val="001075DD"/>
    <w:rsid w:val="0010773A"/>
    <w:rsid w:val="001077CC"/>
    <w:rsid w:val="00107833"/>
    <w:rsid w:val="00107943"/>
    <w:rsid w:val="00107CCC"/>
    <w:rsid w:val="00107E82"/>
    <w:rsid w:val="001100A7"/>
    <w:rsid w:val="001104DB"/>
    <w:rsid w:val="001104E0"/>
    <w:rsid w:val="00110A25"/>
    <w:rsid w:val="00110F70"/>
    <w:rsid w:val="0011143E"/>
    <w:rsid w:val="00111635"/>
    <w:rsid w:val="00111919"/>
    <w:rsid w:val="00111AB2"/>
    <w:rsid w:val="00111D00"/>
    <w:rsid w:val="00111E28"/>
    <w:rsid w:val="00111E44"/>
    <w:rsid w:val="001120CF"/>
    <w:rsid w:val="001121D7"/>
    <w:rsid w:val="0011242B"/>
    <w:rsid w:val="00112631"/>
    <w:rsid w:val="0011269E"/>
    <w:rsid w:val="0011289E"/>
    <w:rsid w:val="001129A5"/>
    <w:rsid w:val="00112B33"/>
    <w:rsid w:val="00112FAB"/>
    <w:rsid w:val="00113433"/>
    <w:rsid w:val="00113574"/>
    <w:rsid w:val="001135F4"/>
    <w:rsid w:val="00113613"/>
    <w:rsid w:val="00113781"/>
    <w:rsid w:val="0011384F"/>
    <w:rsid w:val="0011398A"/>
    <w:rsid w:val="00113A0D"/>
    <w:rsid w:val="00113B57"/>
    <w:rsid w:val="00113C08"/>
    <w:rsid w:val="00113CEC"/>
    <w:rsid w:val="00113D6E"/>
    <w:rsid w:val="00114656"/>
    <w:rsid w:val="00114E4B"/>
    <w:rsid w:val="00114FC7"/>
    <w:rsid w:val="001151D6"/>
    <w:rsid w:val="00115554"/>
    <w:rsid w:val="00115B0D"/>
    <w:rsid w:val="00115BA3"/>
    <w:rsid w:val="00115E2F"/>
    <w:rsid w:val="00115F4C"/>
    <w:rsid w:val="0011615A"/>
    <w:rsid w:val="001163DF"/>
    <w:rsid w:val="001164D8"/>
    <w:rsid w:val="001167F1"/>
    <w:rsid w:val="0011694E"/>
    <w:rsid w:val="001169FB"/>
    <w:rsid w:val="00116A78"/>
    <w:rsid w:val="00116C9A"/>
    <w:rsid w:val="00116D2C"/>
    <w:rsid w:val="0011767B"/>
    <w:rsid w:val="00117BC5"/>
    <w:rsid w:val="001200BD"/>
    <w:rsid w:val="00120619"/>
    <w:rsid w:val="00120676"/>
    <w:rsid w:val="001208AC"/>
    <w:rsid w:val="001209F2"/>
    <w:rsid w:val="00120B55"/>
    <w:rsid w:val="00120D20"/>
    <w:rsid w:val="00120F27"/>
    <w:rsid w:val="0012115D"/>
    <w:rsid w:val="00121709"/>
    <w:rsid w:val="00122074"/>
    <w:rsid w:val="0012216A"/>
    <w:rsid w:val="001221EC"/>
    <w:rsid w:val="00122449"/>
    <w:rsid w:val="00122961"/>
    <w:rsid w:val="00122CB1"/>
    <w:rsid w:val="00122F15"/>
    <w:rsid w:val="00122F2C"/>
    <w:rsid w:val="001231A2"/>
    <w:rsid w:val="00123363"/>
    <w:rsid w:val="0012358E"/>
    <w:rsid w:val="001235A5"/>
    <w:rsid w:val="00123AD1"/>
    <w:rsid w:val="00123B6B"/>
    <w:rsid w:val="00123C17"/>
    <w:rsid w:val="00123D2D"/>
    <w:rsid w:val="00123DDF"/>
    <w:rsid w:val="00123FA2"/>
    <w:rsid w:val="0012403C"/>
    <w:rsid w:val="001244E3"/>
    <w:rsid w:val="00124584"/>
    <w:rsid w:val="001247D7"/>
    <w:rsid w:val="001248F8"/>
    <w:rsid w:val="00124AC0"/>
    <w:rsid w:val="00124CBA"/>
    <w:rsid w:val="0012506F"/>
    <w:rsid w:val="001251C7"/>
    <w:rsid w:val="001254B7"/>
    <w:rsid w:val="00125507"/>
    <w:rsid w:val="001255B3"/>
    <w:rsid w:val="00125BA1"/>
    <w:rsid w:val="00125DDA"/>
    <w:rsid w:val="00125E90"/>
    <w:rsid w:val="001261E4"/>
    <w:rsid w:val="00126689"/>
    <w:rsid w:val="0012679C"/>
    <w:rsid w:val="0012680D"/>
    <w:rsid w:val="001268F4"/>
    <w:rsid w:val="00126E97"/>
    <w:rsid w:val="00126F31"/>
    <w:rsid w:val="00126F8A"/>
    <w:rsid w:val="00127157"/>
    <w:rsid w:val="00127205"/>
    <w:rsid w:val="001272F2"/>
    <w:rsid w:val="001274F0"/>
    <w:rsid w:val="001276CA"/>
    <w:rsid w:val="001277DC"/>
    <w:rsid w:val="00127811"/>
    <w:rsid w:val="0012792F"/>
    <w:rsid w:val="00127CEC"/>
    <w:rsid w:val="00127E71"/>
    <w:rsid w:val="00127F8B"/>
    <w:rsid w:val="0013014A"/>
    <w:rsid w:val="001302D5"/>
    <w:rsid w:val="001302D6"/>
    <w:rsid w:val="0013062D"/>
    <w:rsid w:val="00130642"/>
    <w:rsid w:val="00130671"/>
    <w:rsid w:val="0013084B"/>
    <w:rsid w:val="00131070"/>
    <w:rsid w:val="001311B8"/>
    <w:rsid w:val="00131250"/>
    <w:rsid w:val="00131609"/>
    <w:rsid w:val="0013171B"/>
    <w:rsid w:val="00131D6A"/>
    <w:rsid w:val="00131F8F"/>
    <w:rsid w:val="0013215C"/>
    <w:rsid w:val="0013235F"/>
    <w:rsid w:val="001323A2"/>
    <w:rsid w:val="001325F5"/>
    <w:rsid w:val="001325F8"/>
    <w:rsid w:val="001326CE"/>
    <w:rsid w:val="001326F7"/>
    <w:rsid w:val="0013284A"/>
    <w:rsid w:val="001329D6"/>
    <w:rsid w:val="00132D5D"/>
    <w:rsid w:val="00132E7C"/>
    <w:rsid w:val="00133166"/>
    <w:rsid w:val="001335A2"/>
    <w:rsid w:val="00133C93"/>
    <w:rsid w:val="00133C95"/>
    <w:rsid w:val="00133CBC"/>
    <w:rsid w:val="0013412D"/>
    <w:rsid w:val="00134162"/>
    <w:rsid w:val="00134259"/>
    <w:rsid w:val="001346BD"/>
    <w:rsid w:val="0013474F"/>
    <w:rsid w:val="00134B13"/>
    <w:rsid w:val="0013543D"/>
    <w:rsid w:val="001355F7"/>
    <w:rsid w:val="001359C6"/>
    <w:rsid w:val="00135B77"/>
    <w:rsid w:val="00135E1E"/>
    <w:rsid w:val="00135EB1"/>
    <w:rsid w:val="00136003"/>
    <w:rsid w:val="00136626"/>
    <w:rsid w:val="00136821"/>
    <w:rsid w:val="00136845"/>
    <w:rsid w:val="001368B4"/>
    <w:rsid w:val="00136C13"/>
    <w:rsid w:val="00136F3F"/>
    <w:rsid w:val="0013708F"/>
    <w:rsid w:val="001370B2"/>
    <w:rsid w:val="0013719B"/>
    <w:rsid w:val="001371DA"/>
    <w:rsid w:val="0013735F"/>
    <w:rsid w:val="00137476"/>
    <w:rsid w:val="00137499"/>
    <w:rsid w:val="001376A9"/>
    <w:rsid w:val="00137FBA"/>
    <w:rsid w:val="00140369"/>
    <w:rsid w:val="001406C8"/>
    <w:rsid w:val="001408C3"/>
    <w:rsid w:val="00140967"/>
    <w:rsid w:val="00140BAA"/>
    <w:rsid w:val="00140C6C"/>
    <w:rsid w:val="00140D57"/>
    <w:rsid w:val="001418C6"/>
    <w:rsid w:val="00141996"/>
    <w:rsid w:val="00141A2D"/>
    <w:rsid w:val="00141B1A"/>
    <w:rsid w:val="00141C08"/>
    <w:rsid w:val="00141C86"/>
    <w:rsid w:val="00141CFC"/>
    <w:rsid w:val="00141ED9"/>
    <w:rsid w:val="0014200F"/>
    <w:rsid w:val="00142161"/>
    <w:rsid w:val="001427E6"/>
    <w:rsid w:val="001432C0"/>
    <w:rsid w:val="001437D2"/>
    <w:rsid w:val="00143940"/>
    <w:rsid w:val="001439E7"/>
    <w:rsid w:val="00143B81"/>
    <w:rsid w:val="00144010"/>
    <w:rsid w:val="001442C8"/>
    <w:rsid w:val="001444F1"/>
    <w:rsid w:val="00144627"/>
    <w:rsid w:val="00144B80"/>
    <w:rsid w:val="00144CA4"/>
    <w:rsid w:val="00144DA6"/>
    <w:rsid w:val="00144E2C"/>
    <w:rsid w:val="00145122"/>
    <w:rsid w:val="0014561C"/>
    <w:rsid w:val="001459F7"/>
    <w:rsid w:val="00145C41"/>
    <w:rsid w:val="00145D3A"/>
    <w:rsid w:val="00145F45"/>
    <w:rsid w:val="00145FCB"/>
    <w:rsid w:val="0014661F"/>
    <w:rsid w:val="0014687D"/>
    <w:rsid w:val="001468A0"/>
    <w:rsid w:val="00146E35"/>
    <w:rsid w:val="00146E8D"/>
    <w:rsid w:val="0014737F"/>
    <w:rsid w:val="001473C8"/>
    <w:rsid w:val="001477A5"/>
    <w:rsid w:val="00147A1B"/>
    <w:rsid w:val="00147B06"/>
    <w:rsid w:val="00147B84"/>
    <w:rsid w:val="00147CDE"/>
    <w:rsid w:val="00147D1A"/>
    <w:rsid w:val="00147FEB"/>
    <w:rsid w:val="0015086E"/>
    <w:rsid w:val="00150972"/>
    <w:rsid w:val="00150AFC"/>
    <w:rsid w:val="00150CE4"/>
    <w:rsid w:val="00150F21"/>
    <w:rsid w:val="00150F41"/>
    <w:rsid w:val="001510AC"/>
    <w:rsid w:val="001515BA"/>
    <w:rsid w:val="0015192C"/>
    <w:rsid w:val="0015199F"/>
    <w:rsid w:val="00151C8E"/>
    <w:rsid w:val="00151CDD"/>
    <w:rsid w:val="00151E65"/>
    <w:rsid w:val="00151FFF"/>
    <w:rsid w:val="001521CF"/>
    <w:rsid w:val="0015237A"/>
    <w:rsid w:val="001524EC"/>
    <w:rsid w:val="001526B3"/>
    <w:rsid w:val="00152781"/>
    <w:rsid w:val="00152B19"/>
    <w:rsid w:val="00152ED5"/>
    <w:rsid w:val="00153193"/>
    <w:rsid w:val="001537C8"/>
    <w:rsid w:val="00153B01"/>
    <w:rsid w:val="00153B80"/>
    <w:rsid w:val="00153BBF"/>
    <w:rsid w:val="00153C8F"/>
    <w:rsid w:val="00153F02"/>
    <w:rsid w:val="001540E6"/>
    <w:rsid w:val="001541CF"/>
    <w:rsid w:val="00154650"/>
    <w:rsid w:val="0015482E"/>
    <w:rsid w:val="0015484F"/>
    <w:rsid w:val="00154D7B"/>
    <w:rsid w:val="00154DF5"/>
    <w:rsid w:val="00154E0B"/>
    <w:rsid w:val="00154F2E"/>
    <w:rsid w:val="001552E3"/>
    <w:rsid w:val="00155A08"/>
    <w:rsid w:val="0015604F"/>
    <w:rsid w:val="00156140"/>
    <w:rsid w:val="00156148"/>
    <w:rsid w:val="0015631C"/>
    <w:rsid w:val="0015641A"/>
    <w:rsid w:val="001565DC"/>
    <w:rsid w:val="001565F9"/>
    <w:rsid w:val="00156712"/>
    <w:rsid w:val="0015685B"/>
    <w:rsid w:val="00156B71"/>
    <w:rsid w:val="00157011"/>
    <w:rsid w:val="00157142"/>
    <w:rsid w:val="001572D7"/>
    <w:rsid w:val="001576B6"/>
    <w:rsid w:val="00157959"/>
    <w:rsid w:val="001579AD"/>
    <w:rsid w:val="00157E80"/>
    <w:rsid w:val="00157EB4"/>
    <w:rsid w:val="001600C9"/>
    <w:rsid w:val="0016021D"/>
    <w:rsid w:val="0016040F"/>
    <w:rsid w:val="00160526"/>
    <w:rsid w:val="00160581"/>
    <w:rsid w:val="00160A14"/>
    <w:rsid w:val="00160A83"/>
    <w:rsid w:val="00160C6D"/>
    <w:rsid w:val="00161012"/>
    <w:rsid w:val="00161109"/>
    <w:rsid w:val="0016113E"/>
    <w:rsid w:val="001621D7"/>
    <w:rsid w:val="00162350"/>
    <w:rsid w:val="001627AC"/>
    <w:rsid w:val="00162871"/>
    <w:rsid w:val="00162BEC"/>
    <w:rsid w:val="001630B7"/>
    <w:rsid w:val="00163333"/>
    <w:rsid w:val="001633EE"/>
    <w:rsid w:val="001636CC"/>
    <w:rsid w:val="0016379A"/>
    <w:rsid w:val="00163A63"/>
    <w:rsid w:val="00163A76"/>
    <w:rsid w:val="00163AAC"/>
    <w:rsid w:val="00163B9E"/>
    <w:rsid w:val="00163C55"/>
    <w:rsid w:val="00163E3F"/>
    <w:rsid w:val="00164176"/>
    <w:rsid w:val="0016478E"/>
    <w:rsid w:val="00164BC5"/>
    <w:rsid w:val="00165090"/>
    <w:rsid w:val="0016532E"/>
    <w:rsid w:val="001654D3"/>
    <w:rsid w:val="00165519"/>
    <w:rsid w:val="00165CA5"/>
    <w:rsid w:val="00165D66"/>
    <w:rsid w:val="00165DBE"/>
    <w:rsid w:val="00165E9C"/>
    <w:rsid w:val="0016617F"/>
    <w:rsid w:val="001666FC"/>
    <w:rsid w:val="00166826"/>
    <w:rsid w:val="00166DA9"/>
    <w:rsid w:val="001671D1"/>
    <w:rsid w:val="0016763B"/>
    <w:rsid w:val="00167BB5"/>
    <w:rsid w:val="00167EFD"/>
    <w:rsid w:val="00170468"/>
    <w:rsid w:val="00170AB2"/>
    <w:rsid w:val="00170D89"/>
    <w:rsid w:val="00170E95"/>
    <w:rsid w:val="001710B5"/>
    <w:rsid w:val="00171528"/>
    <w:rsid w:val="00171529"/>
    <w:rsid w:val="00171635"/>
    <w:rsid w:val="00171891"/>
    <w:rsid w:val="001718D3"/>
    <w:rsid w:val="00171FE6"/>
    <w:rsid w:val="0017209C"/>
    <w:rsid w:val="001720A7"/>
    <w:rsid w:val="0017249B"/>
    <w:rsid w:val="00172536"/>
    <w:rsid w:val="0017263C"/>
    <w:rsid w:val="00172659"/>
    <w:rsid w:val="0017290B"/>
    <w:rsid w:val="00172EA7"/>
    <w:rsid w:val="00172F42"/>
    <w:rsid w:val="001732AC"/>
    <w:rsid w:val="00173301"/>
    <w:rsid w:val="001734D8"/>
    <w:rsid w:val="0017366F"/>
    <w:rsid w:val="00173B4F"/>
    <w:rsid w:val="00173B7F"/>
    <w:rsid w:val="00173DEA"/>
    <w:rsid w:val="00173E34"/>
    <w:rsid w:val="00173E51"/>
    <w:rsid w:val="00173E64"/>
    <w:rsid w:val="00173F2B"/>
    <w:rsid w:val="0017493B"/>
    <w:rsid w:val="001749BD"/>
    <w:rsid w:val="00174FA0"/>
    <w:rsid w:val="00174FB4"/>
    <w:rsid w:val="0017508D"/>
    <w:rsid w:val="00175122"/>
    <w:rsid w:val="0017532F"/>
    <w:rsid w:val="0017546B"/>
    <w:rsid w:val="00175631"/>
    <w:rsid w:val="0017564A"/>
    <w:rsid w:val="0017564C"/>
    <w:rsid w:val="00175848"/>
    <w:rsid w:val="00175977"/>
    <w:rsid w:val="001759DB"/>
    <w:rsid w:val="001759F4"/>
    <w:rsid w:val="00176301"/>
    <w:rsid w:val="00176587"/>
    <w:rsid w:val="00176829"/>
    <w:rsid w:val="00176897"/>
    <w:rsid w:val="00176B43"/>
    <w:rsid w:val="00176D27"/>
    <w:rsid w:val="00176D29"/>
    <w:rsid w:val="00176E99"/>
    <w:rsid w:val="0017707E"/>
    <w:rsid w:val="001770BC"/>
    <w:rsid w:val="00177263"/>
    <w:rsid w:val="00177792"/>
    <w:rsid w:val="001779D1"/>
    <w:rsid w:val="00177D2E"/>
    <w:rsid w:val="00177E49"/>
    <w:rsid w:val="001801B2"/>
    <w:rsid w:val="001801D4"/>
    <w:rsid w:val="00180486"/>
    <w:rsid w:val="00180746"/>
    <w:rsid w:val="00180ABE"/>
    <w:rsid w:val="00180B95"/>
    <w:rsid w:val="00180D1D"/>
    <w:rsid w:val="00181129"/>
    <w:rsid w:val="0018137A"/>
    <w:rsid w:val="001818AF"/>
    <w:rsid w:val="00181A44"/>
    <w:rsid w:val="00182165"/>
    <w:rsid w:val="001821EA"/>
    <w:rsid w:val="00182246"/>
    <w:rsid w:val="00182324"/>
    <w:rsid w:val="001826B5"/>
    <w:rsid w:val="00182A12"/>
    <w:rsid w:val="0018301C"/>
    <w:rsid w:val="0018308D"/>
    <w:rsid w:val="00183717"/>
    <w:rsid w:val="001838E4"/>
    <w:rsid w:val="0018399C"/>
    <w:rsid w:val="00183CD8"/>
    <w:rsid w:val="00183CFD"/>
    <w:rsid w:val="00184167"/>
    <w:rsid w:val="00184466"/>
    <w:rsid w:val="00184934"/>
    <w:rsid w:val="00184A4D"/>
    <w:rsid w:val="00184BDC"/>
    <w:rsid w:val="00184FD5"/>
    <w:rsid w:val="001851A3"/>
    <w:rsid w:val="00185420"/>
    <w:rsid w:val="001854A9"/>
    <w:rsid w:val="00185A01"/>
    <w:rsid w:val="00185AA3"/>
    <w:rsid w:val="00186045"/>
    <w:rsid w:val="001862C3"/>
    <w:rsid w:val="0018638C"/>
    <w:rsid w:val="00186533"/>
    <w:rsid w:val="00186A21"/>
    <w:rsid w:val="00186A5F"/>
    <w:rsid w:val="00186B92"/>
    <w:rsid w:val="00186C26"/>
    <w:rsid w:val="00187287"/>
    <w:rsid w:val="00187368"/>
    <w:rsid w:val="001874C8"/>
    <w:rsid w:val="0018757D"/>
    <w:rsid w:val="0018759F"/>
    <w:rsid w:val="00187645"/>
    <w:rsid w:val="001878AB"/>
    <w:rsid w:val="00187A28"/>
    <w:rsid w:val="00187C57"/>
    <w:rsid w:val="00190AA5"/>
    <w:rsid w:val="00190B13"/>
    <w:rsid w:val="00190BD1"/>
    <w:rsid w:val="00190DEF"/>
    <w:rsid w:val="00190E94"/>
    <w:rsid w:val="00190F0D"/>
    <w:rsid w:val="00190F2D"/>
    <w:rsid w:val="001914C3"/>
    <w:rsid w:val="00191522"/>
    <w:rsid w:val="00191889"/>
    <w:rsid w:val="00191933"/>
    <w:rsid w:val="00191AFD"/>
    <w:rsid w:val="00191CF0"/>
    <w:rsid w:val="001922DF"/>
    <w:rsid w:val="001926D9"/>
    <w:rsid w:val="0019272E"/>
    <w:rsid w:val="0019289D"/>
    <w:rsid w:val="00192B04"/>
    <w:rsid w:val="00192CE7"/>
    <w:rsid w:val="00192E0F"/>
    <w:rsid w:val="00192EF9"/>
    <w:rsid w:val="00192F8F"/>
    <w:rsid w:val="001930AC"/>
    <w:rsid w:val="00193AFE"/>
    <w:rsid w:val="00193B0A"/>
    <w:rsid w:val="00193D72"/>
    <w:rsid w:val="00193D98"/>
    <w:rsid w:val="00194012"/>
    <w:rsid w:val="0019403D"/>
    <w:rsid w:val="001940D0"/>
    <w:rsid w:val="001940F9"/>
    <w:rsid w:val="001944BA"/>
    <w:rsid w:val="001947C1"/>
    <w:rsid w:val="001948A8"/>
    <w:rsid w:val="00194A01"/>
    <w:rsid w:val="00194CF8"/>
    <w:rsid w:val="0019503A"/>
    <w:rsid w:val="001951E0"/>
    <w:rsid w:val="00195438"/>
    <w:rsid w:val="001954B8"/>
    <w:rsid w:val="00195A07"/>
    <w:rsid w:val="001963DE"/>
    <w:rsid w:val="0019645F"/>
    <w:rsid w:val="001969EF"/>
    <w:rsid w:val="00196B45"/>
    <w:rsid w:val="00196D0C"/>
    <w:rsid w:val="00196EF6"/>
    <w:rsid w:val="001970A6"/>
    <w:rsid w:val="001971D4"/>
    <w:rsid w:val="001979D5"/>
    <w:rsid w:val="00197A48"/>
    <w:rsid w:val="00197D42"/>
    <w:rsid w:val="00197E5A"/>
    <w:rsid w:val="001A027D"/>
    <w:rsid w:val="001A0C24"/>
    <w:rsid w:val="001A0D92"/>
    <w:rsid w:val="001A12F9"/>
    <w:rsid w:val="001A14F7"/>
    <w:rsid w:val="001A16CC"/>
    <w:rsid w:val="001A1829"/>
    <w:rsid w:val="001A1A63"/>
    <w:rsid w:val="001A1A66"/>
    <w:rsid w:val="001A1AE1"/>
    <w:rsid w:val="001A1FEF"/>
    <w:rsid w:val="001A2429"/>
    <w:rsid w:val="001A2CE1"/>
    <w:rsid w:val="001A2F3D"/>
    <w:rsid w:val="001A30E8"/>
    <w:rsid w:val="001A313E"/>
    <w:rsid w:val="001A37E7"/>
    <w:rsid w:val="001A37FB"/>
    <w:rsid w:val="001A3AC1"/>
    <w:rsid w:val="001A3ADC"/>
    <w:rsid w:val="001A3BE9"/>
    <w:rsid w:val="001A3D93"/>
    <w:rsid w:val="001A403D"/>
    <w:rsid w:val="001A4392"/>
    <w:rsid w:val="001A4419"/>
    <w:rsid w:val="001A545B"/>
    <w:rsid w:val="001A578A"/>
    <w:rsid w:val="001A5824"/>
    <w:rsid w:val="001A58C5"/>
    <w:rsid w:val="001A5A9B"/>
    <w:rsid w:val="001A5CE4"/>
    <w:rsid w:val="001A5E88"/>
    <w:rsid w:val="001A66AA"/>
    <w:rsid w:val="001A68A2"/>
    <w:rsid w:val="001A6BFF"/>
    <w:rsid w:val="001A6C9C"/>
    <w:rsid w:val="001A6D00"/>
    <w:rsid w:val="001A6D0E"/>
    <w:rsid w:val="001A6F42"/>
    <w:rsid w:val="001A6FC3"/>
    <w:rsid w:val="001A72D5"/>
    <w:rsid w:val="001A73E5"/>
    <w:rsid w:val="001A77F9"/>
    <w:rsid w:val="001A79C5"/>
    <w:rsid w:val="001A7AFA"/>
    <w:rsid w:val="001A7D08"/>
    <w:rsid w:val="001B010E"/>
    <w:rsid w:val="001B025C"/>
    <w:rsid w:val="001B03FE"/>
    <w:rsid w:val="001B06ED"/>
    <w:rsid w:val="001B08FA"/>
    <w:rsid w:val="001B09B8"/>
    <w:rsid w:val="001B0A74"/>
    <w:rsid w:val="001B0C66"/>
    <w:rsid w:val="001B0F36"/>
    <w:rsid w:val="001B10DE"/>
    <w:rsid w:val="001B1A1C"/>
    <w:rsid w:val="001B1D9D"/>
    <w:rsid w:val="001B1E4D"/>
    <w:rsid w:val="001B216C"/>
    <w:rsid w:val="001B22F6"/>
    <w:rsid w:val="001B23D9"/>
    <w:rsid w:val="001B253A"/>
    <w:rsid w:val="001B2894"/>
    <w:rsid w:val="001B29BB"/>
    <w:rsid w:val="001B2AB1"/>
    <w:rsid w:val="001B3596"/>
    <w:rsid w:val="001B37A7"/>
    <w:rsid w:val="001B3925"/>
    <w:rsid w:val="001B3937"/>
    <w:rsid w:val="001B396D"/>
    <w:rsid w:val="001B3B8F"/>
    <w:rsid w:val="001B3CBA"/>
    <w:rsid w:val="001B3CD5"/>
    <w:rsid w:val="001B3F77"/>
    <w:rsid w:val="001B3FD9"/>
    <w:rsid w:val="001B4359"/>
    <w:rsid w:val="001B45A0"/>
    <w:rsid w:val="001B47FD"/>
    <w:rsid w:val="001B4834"/>
    <w:rsid w:val="001B518C"/>
    <w:rsid w:val="001B5278"/>
    <w:rsid w:val="001B5348"/>
    <w:rsid w:val="001B5520"/>
    <w:rsid w:val="001B5964"/>
    <w:rsid w:val="001B5D4B"/>
    <w:rsid w:val="001B5D56"/>
    <w:rsid w:val="001B5FAB"/>
    <w:rsid w:val="001B60C0"/>
    <w:rsid w:val="001B6A98"/>
    <w:rsid w:val="001B6C58"/>
    <w:rsid w:val="001B6E57"/>
    <w:rsid w:val="001B6EAF"/>
    <w:rsid w:val="001B7067"/>
    <w:rsid w:val="001B74D9"/>
    <w:rsid w:val="001B7658"/>
    <w:rsid w:val="001B777F"/>
    <w:rsid w:val="001B7783"/>
    <w:rsid w:val="001B7E28"/>
    <w:rsid w:val="001B7EDE"/>
    <w:rsid w:val="001C0578"/>
    <w:rsid w:val="001C0672"/>
    <w:rsid w:val="001C06A3"/>
    <w:rsid w:val="001C0B39"/>
    <w:rsid w:val="001C1369"/>
    <w:rsid w:val="001C145F"/>
    <w:rsid w:val="001C166B"/>
    <w:rsid w:val="001C16FC"/>
    <w:rsid w:val="001C17AB"/>
    <w:rsid w:val="001C1CD3"/>
    <w:rsid w:val="001C1D7B"/>
    <w:rsid w:val="001C1DA3"/>
    <w:rsid w:val="001C1FFA"/>
    <w:rsid w:val="001C21BE"/>
    <w:rsid w:val="001C22AC"/>
    <w:rsid w:val="001C259D"/>
    <w:rsid w:val="001C2857"/>
    <w:rsid w:val="001C2B88"/>
    <w:rsid w:val="001C2D67"/>
    <w:rsid w:val="001C2E36"/>
    <w:rsid w:val="001C306B"/>
    <w:rsid w:val="001C34EA"/>
    <w:rsid w:val="001C3697"/>
    <w:rsid w:val="001C3A40"/>
    <w:rsid w:val="001C3AD0"/>
    <w:rsid w:val="001C3AD5"/>
    <w:rsid w:val="001C4360"/>
    <w:rsid w:val="001C45B8"/>
    <w:rsid w:val="001C46DE"/>
    <w:rsid w:val="001C49E2"/>
    <w:rsid w:val="001C4E02"/>
    <w:rsid w:val="001C5072"/>
    <w:rsid w:val="001C52F8"/>
    <w:rsid w:val="001C55AB"/>
    <w:rsid w:val="001C595B"/>
    <w:rsid w:val="001C5C85"/>
    <w:rsid w:val="001C60C0"/>
    <w:rsid w:val="001C65BA"/>
    <w:rsid w:val="001C6619"/>
    <w:rsid w:val="001C6AC7"/>
    <w:rsid w:val="001C70DE"/>
    <w:rsid w:val="001C72B6"/>
    <w:rsid w:val="001C75C7"/>
    <w:rsid w:val="001C7D87"/>
    <w:rsid w:val="001C7D89"/>
    <w:rsid w:val="001C7E23"/>
    <w:rsid w:val="001D02EC"/>
    <w:rsid w:val="001D06F2"/>
    <w:rsid w:val="001D08B9"/>
    <w:rsid w:val="001D13DE"/>
    <w:rsid w:val="001D1478"/>
    <w:rsid w:val="001D147E"/>
    <w:rsid w:val="001D14AE"/>
    <w:rsid w:val="001D19B4"/>
    <w:rsid w:val="001D2448"/>
    <w:rsid w:val="001D2532"/>
    <w:rsid w:val="001D2981"/>
    <w:rsid w:val="001D2D94"/>
    <w:rsid w:val="001D2DE9"/>
    <w:rsid w:val="001D2DF3"/>
    <w:rsid w:val="001D364C"/>
    <w:rsid w:val="001D3B75"/>
    <w:rsid w:val="001D3FFC"/>
    <w:rsid w:val="001D4366"/>
    <w:rsid w:val="001D45C4"/>
    <w:rsid w:val="001D4672"/>
    <w:rsid w:val="001D4A30"/>
    <w:rsid w:val="001D4B9B"/>
    <w:rsid w:val="001D4C94"/>
    <w:rsid w:val="001D4E7B"/>
    <w:rsid w:val="001D4E86"/>
    <w:rsid w:val="001D5196"/>
    <w:rsid w:val="001D51CE"/>
    <w:rsid w:val="001D52FE"/>
    <w:rsid w:val="001D5493"/>
    <w:rsid w:val="001D56E5"/>
    <w:rsid w:val="001D5966"/>
    <w:rsid w:val="001D5B86"/>
    <w:rsid w:val="001D5BF9"/>
    <w:rsid w:val="001D5D3A"/>
    <w:rsid w:val="001D6161"/>
    <w:rsid w:val="001D6306"/>
    <w:rsid w:val="001D6A95"/>
    <w:rsid w:val="001D6DC8"/>
    <w:rsid w:val="001D708B"/>
    <w:rsid w:val="001D71E6"/>
    <w:rsid w:val="001D72A2"/>
    <w:rsid w:val="001D74EA"/>
    <w:rsid w:val="001D7D6D"/>
    <w:rsid w:val="001D7EA9"/>
    <w:rsid w:val="001D7ED5"/>
    <w:rsid w:val="001E0277"/>
    <w:rsid w:val="001E0452"/>
    <w:rsid w:val="001E06DE"/>
    <w:rsid w:val="001E0836"/>
    <w:rsid w:val="001E08FD"/>
    <w:rsid w:val="001E0A63"/>
    <w:rsid w:val="001E0BFD"/>
    <w:rsid w:val="001E0CCE"/>
    <w:rsid w:val="001E0F40"/>
    <w:rsid w:val="001E163E"/>
    <w:rsid w:val="001E2008"/>
    <w:rsid w:val="001E2435"/>
    <w:rsid w:val="001E24B0"/>
    <w:rsid w:val="001E2A18"/>
    <w:rsid w:val="001E2BE5"/>
    <w:rsid w:val="001E2D62"/>
    <w:rsid w:val="001E3489"/>
    <w:rsid w:val="001E3944"/>
    <w:rsid w:val="001E3BA5"/>
    <w:rsid w:val="001E3C16"/>
    <w:rsid w:val="001E3D56"/>
    <w:rsid w:val="001E4114"/>
    <w:rsid w:val="001E46A7"/>
    <w:rsid w:val="001E4709"/>
    <w:rsid w:val="001E5169"/>
    <w:rsid w:val="001E5E01"/>
    <w:rsid w:val="001E5FCD"/>
    <w:rsid w:val="001E63C6"/>
    <w:rsid w:val="001E67D3"/>
    <w:rsid w:val="001E69C8"/>
    <w:rsid w:val="001E6C17"/>
    <w:rsid w:val="001E6C45"/>
    <w:rsid w:val="001E6EA2"/>
    <w:rsid w:val="001E7036"/>
    <w:rsid w:val="001E71E3"/>
    <w:rsid w:val="001E73DD"/>
    <w:rsid w:val="001E74A9"/>
    <w:rsid w:val="001E787D"/>
    <w:rsid w:val="001E7A77"/>
    <w:rsid w:val="001E7B94"/>
    <w:rsid w:val="001F0448"/>
    <w:rsid w:val="001F05BB"/>
    <w:rsid w:val="001F0CFD"/>
    <w:rsid w:val="001F0F1D"/>
    <w:rsid w:val="001F16AB"/>
    <w:rsid w:val="001F1AFD"/>
    <w:rsid w:val="001F1B14"/>
    <w:rsid w:val="001F1BD1"/>
    <w:rsid w:val="001F1BF0"/>
    <w:rsid w:val="001F2059"/>
    <w:rsid w:val="001F22E9"/>
    <w:rsid w:val="001F251A"/>
    <w:rsid w:val="001F282A"/>
    <w:rsid w:val="001F301A"/>
    <w:rsid w:val="001F30AA"/>
    <w:rsid w:val="001F30F2"/>
    <w:rsid w:val="001F3363"/>
    <w:rsid w:val="001F3466"/>
    <w:rsid w:val="001F372E"/>
    <w:rsid w:val="001F3850"/>
    <w:rsid w:val="001F3D58"/>
    <w:rsid w:val="001F3EA2"/>
    <w:rsid w:val="001F40B2"/>
    <w:rsid w:val="001F4172"/>
    <w:rsid w:val="001F419F"/>
    <w:rsid w:val="001F4447"/>
    <w:rsid w:val="001F4460"/>
    <w:rsid w:val="001F457C"/>
    <w:rsid w:val="001F4661"/>
    <w:rsid w:val="001F4852"/>
    <w:rsid w:val="001F4A0C"/>
    <w:rsid w:val="001F4E22"/>
    <w:rsid w:val="001F4EC5"/>
    <w:rsid w:val="001F4FDF"/>
    <w:rsid w:val="001F525B"/>
    <w:rsid w:val="001F545B"/>
    <w:rsid w:val="001F54E1"/>
    <w:rsid w:val="001F59D8"/>
    <w:rsid w:val="001F5E29"/>
    <w:rsid w:val="001F6157"/>
    <w:rsid w:val="001F61D9"/>
    <w:rsid w:val="001F6CA7"/>
    <w:rsid w:val="001F7107"/>
    <w:rsid w:val="001F729A"/>
    <w:rsid w:val="001F75C5"/>
    <w:rsid w:val="001F760C"/>
    <w:rsid w:val="001F7A29"/>
    <w:rsid w:val="001F7AAA"/>
    <w:rsid w:val="001F7CA8"/>
    <w:rsid w:val="001F7DBB"/>
    <w:rsid w:val="00200198"/>
    <w:rsid w:val="002003E8"/>
    <w:rsid w:val="002009AC"/>
    <w:rsid w:val="00200B40"/>
    <w:rsid w:val="00200CF4"/>
    <w:rsid w:val="00200D9F"/>
    <w:rsid w:val="00200E45"/>
    <w:rsid w:val="00201772"/>
    <w:rsid w:val="0020195E"/>
    <w:rsid w:val="00201B02"/>
    <w:rsid w:val="00201F66"/>
    <w:rsid w:val="0020222A"/>
    <w:rsid w:val="00202550"/>
    <w:rsid w:val="00202761"/>
    <w:rsid w:val="002027CB"/>
    <w:rsid w:val="00202895"/>
    <w:rsid w:val="00202B89"/>
    <w:rsid w:val="00202D39"/>
    <w:rsid w:val="00202D78"/>
    <w:rsid w:val="00203004"/>
    <w:rsid w:val="0020308B"/>
    <w:rsid w:val="0020316C"/>
    <w:rsid w:val="002031D3"/>
    <w:rsid w:val="002032FB"/>
    <w:rsid w:val="002036D4"/>
    <w:rsid w:val="002039F6"/>
    <w:rsid w:val="00203A5E"/>
    <w:rsid w:val="00203CF5"/>
    <w:rsid w:val="00203E56"/>
    <w:rsid w:val="002040EC"/>
    <w:rsid w:val="0020423B"/>
    <w:rsid w:val="002044CB"/>
    <w:rsid w:val="00204511"/>
    <w:rsid w:val="002045DF"/>
    <w:rsid w:val="00204AD2"/>
    <w:rsid w:val="00204B18"/>
    <w:rsid w:val="00204BF7"/>
    <w:rsid w:val="00204E56"/>
    <w:rsid w:val="00205100"/>
    <w:rsid w:val="00205126"/>
    <w:rsid w:val="0020549A"/>
    <w:rsid w:val="002055F1"/>
    <w:rsid w:val="0020568F"/>
    <w:rsid w:val="002059FD"/>
    <w:rsid w:val="002064F7"/>
    <w:rsid w:val="00206921"/>
    <w:rsid w:val="00206BE6"/>
    <w:rsid w:val="002071DC"/>
    <w:rsid w:val="00207B70"/>
    <w:rsid w:val="00207D4D"/>
    <w:rsid w:val="00207F8F"/>
    <w:rsid w:val="0021015C"/>
    <w:rsid w:val="002102E0"/>
    <w:rsid w:val="00210313"/>
    <w:rsid w:val="00210406"/>
    <w:rsid w:val="00210466"/>
    <w:rsid w:val="0021085E"/>
    <w:rsid w:val="00210B61"/>
    <w:rsid w:val="00210BE5"/>
    <w:rsid w:val="0021101D"/>
    <w:rsid w:val="0021101F"/>
    <w:rsid w:val="0021103A"/>
    <w:rsid w:val="002114B7"/>
    <w:rsid w:val="00211541"/>
    <w:rsid w:val="00211973"/>
    <w:rsid w:val="0021235F"/>
    <w:rsid w:val="002123A3"/>
    <w:rsid w:val="002124B5"/>
    <w:rsid w:val="00212907"/>
    <w:rsid w:val="00212C07"/>
    <w:rsid w:val="00212DB3"/>
    <w:rsid w:val="002132CC"/>
    <w:rsid w:val="002133B8"/>
    <w:rsid w:val="00213A17"/>
    <w:rsid w:val="00213AA8"/>
    <w:rsid w:val="00213ADE"/>
    <w:rsid w:val="00213CB6"/>
    <w:rsid w:val="00213F15"/>
    <w:rsid w:val="002145AD"/>
    <w:rsid w:val="002145E6"/>
    <w:rsid w:val="00214CB4"/>
    <w:rsid w:val="0021522F"/>
    <w:rsid w:val="0021537F"/>
    <w:rsid w:val="002153F3"/>
    <w:rsid w:val="002154B3"/>
    <w:rsid w:val="0021580B"/>
    <w:rsid w:val="00215A41"/>
    <w:rsid w:val="00215BD0"/>
    <w:rsid w:val="00215D2F"/>
    <w:rsid w:val="0021624B"/>
    <w:rsid w:val="00216462"/>
    <w:rsid w:val="002164DA"/>
    <w:rsid w:val="0021653F"/>
    <w:rsid w:val="002165A7"/>
    <w:rsid w:val="00216690"/>
    <w:rsid w:val="002166B6"/>
    <w:rsid w:val="00216975"/>
    <w:rsid w:val="00216A17"/>
    <w:rsid w:val="00216DD1"/>
    <w:rsid w:val="00217113"/>
    <w:rsid w:val="0021711F"/>
    <w:rsid w:val="002176FE"/>
    <w:rsid w:val="00217ABD"/>
    <w:rsid w:val="00220313"/>
    <w:rsid w:val="00220685"/>
    <w:rsid w:val="00220D14"/>
    <w:rsid w:val="00220EA2"/>
    <w:rsid w:val="00220EB2"/>
    <w:rsid w:val="0022106F"/>
    <w:rsid w:val="00221523"/>
    <w:rsid w:val="002216A6"/>
    <w:rsid w:val="00221BCC"/>
    <w:rsid w:val="00221BF3"/>
    <w:rsid w:val="00221DF4"/>
    <w:rsid w:val="00222135"/>
    <w:rsid w:val="00222188"/>
    <w:rsid w:val="0022254C"/>
    <w:rsid w:val="0022268E"/>
    <w:rsid w:val="00222729"/>
    <w:rsid w:val="00222A69"/>
    <w:rsid w:val="00222A8D"/>
    <w:rsid w:val="00222A9F"/>
    <w:rsid w:val="00222E45"/>
    <w:rsid w:val="00223144"/>
    <w:rsid w:val="002231D9"/>
    <w:rsid w:val="0022322C"/>
    <w:rsid w:val="002237DC"/>
    <w:rsid w:val="00223854"/>
    <w:rsid w:val="0022394D"/>
    <w:rsid w:val="00223A38"/>
    <w:rsid w:val="00223A63"/>
    <w:rsid w:val="00223CCD"/>
    <w:rsid w:val="00223D3D"/>
    <w:rsid w:val="002240B2"/>
    <w:rsid w:val="002241E9"/>
    <w:rsid w:val="00224219"/>
    <w:rsid w:val="0022452A"/>
    <w:rsid w:val="002248A2"/>
    <w:rsid w:val="0022491D"/>
    <w:rsid w:val="002249EF"/>
    <w:rsid w:val="00224BFC"/>
    <w:rsid w:val="00224CC8"/>
    <w:rsid w:val="00224E12"/>
    <w:rsid w:val="002251DF"/>
    <w:rsid w:val="0022535B"/>
    <w:rsid w:val="0022539A"/>
    <w:rsid w:val="0022541D"/>
    <w:rsid w:val="002257CB"/>
    <w:rsid w:val="00225801"/>
    <w:rsid w:val="00225937"/>
    <w:rsid w:val="00225DE0"/>
    <w:rsid w:val="00225EA8"/>
    <w:rsid w:val="00226273"/>
    <w:rsid w:val="002266A3"/>
    <w:rsid w:val="002268FF"/>
    <w:rsid w:val="00226B8D"/>
    <w:rsid w:val="00226C08"/>
    <w:rsid w:val="002270BD"/>
    <w:rsid w:val="0022719A"/>
    <w:rsid w:val="00227259"/>
    <w:rsid w:val="002272C7"/>
    <w:rsid w:val="0022749F"/>
    <w:rsid w:val="00227687"/>
    <w:rsid w:val="0022771D"/>
    <w:rsid w:val="00227721"/>
    <w:rsid w:val="0022778A"/>
    <w:rsid w:val="00227A37"/>
    <w:rsid w:val="00227BAC"/>
    <w:rsid w:val="00227BFD"/>
    <w:rsid w:val="00230604"/>
    <w:rsid w:val="0023097E"/>
    <w:rsid w:val="00230A94"/>
    <w:rsid w:val="00230B35"/>
    <w:rsid w:val="00230BB1"/>
    <w:rsid w:val="00230E79"/>
    <w:rsid w:val="00230FA6"/>
    <w:rsid w:val="00231549"/>
    <w:rsid w:val="00231607"/>
    <w:rsid w:val="00231A26"/>
    <w:rsid w:val="00231C40"/>
    <w:rsid w:val="00231C47"/>
    <w:rsid w:val="00231E13"/>
    <w:rsid w:val="00232342"/>
    <w:rsid w:val="00232459"/>
    <w:rsid w:val="00232A74"/>
    <w:rsid w:val="00232C6D"/>
    <w:rsid w:val="00232F6F"/>
    <w:rsid w:val="00232FF9"/>
    <w:rsid w:val="0023301A"/>
    <w:rsid w:val="00233032"/>
    <w:rsid w:val="0023310E"/>
    <w:rsid w:val="00233284"/>
    <w:rsid w:val="002332C9"/>
    <w:rsid w:val="002333EC"/>
    <w:rsid w:val="0023348C"/>
    <w:rsid w:val="0023349B"/>
    <w:rsid w:val="002335E8"/>
    <w:rsid w:val="00233826"/>
    <w:rsid w:val="00233C4B"/>
    <w:rsid w:val="00233D91"/>
    <w:rsid w:val="00234229"/>
    <w:rsid w:val="002342D7"/>
    <w:rsid w:val="002346DA"/>
    <w:rsid w:val="0023471F"/>
    <w:rsid w:val="00234BDD"/>
    <w:rsid w:val="00234C3F"/>
    <w:rsid w:val="00234C5E"/>
    <w:rsid w:val="00234FE7"/>
    <w:rsid w:val="002354B5"/>
    <w:rsid w:val="00235AA2"/>
    <w:rsid w:val="00235D9C"/>
    <w:rsid w:val="0023627E"/>
    <w:rsid w:val="002362D5"/>
    <w:rsid w:val="002366E1"/>
    <w:rsid w:val="00236809"/>
    <w:rsid w:val="00236991"/>
    <w:rsid w:val="00236CA9"/>
    <w:rsid w:val="00236DE2"/>
    <w:rsid w:val="00236EED"/>
    <w:rsid w:val="00237031"/>
    <w:rsid w:val="0023727F"/>
    <w:rsid w:val="002372DB"/>
    <w:rsid w:val="0023795C"/>
    <w:rsid w:val="00237D06"/>
    <w:rsid w:val="00237D29"/>
    <w:rsid w:val="002402E1"/>
    <w:rsid w:val="002406E9"/>
    <w:rsid w:val="00240C77"/>
    <w:rsid w:val="00240CB0"/>
    <w:rsid w:val="00240F1C"/>
    <w:rsid w:val="00240FC1"/>
    <w:rsid w:val="00240FD4"/>
    <w:rsid w:val="00241125"/>
    <w:rsid w:val="00241168"/>
    <w:rsid w:val="002413FB"/>
    <w:rsid w:val="0024146F"/>
    <w:rsid w:val="00241E31"/>
    <w:rsid w:val="0024206F"/>
    <w:rsid w:val="00242303"/>
    <w:rsid w:val="0024253A"/>
    <w:rsid w:val="0024285B"/>
    <w:rsid w:val="002428C6"/>
    <w:rsid w:val="0024292A"/>
    <w:rsid w:val="00242AE0"/>
    <w:rsid w:val="00242B66"/>
    <w:rsid w:val="00242EEF"/>
    <w:rsid w:val="00242EFF"/>
    <w:rsid w:val="00242F00"/>
    <w:rsid w:val="00243568"/>
    <w:rsid w:val="002437E3"/>
    <w:rsid w:val="00243C14"/>
    <w:rsid w:val="00243D46"/>
    <w:rsid w:val="00243D81"/>
    <w:rsid w:val="00243D8D"/>
    <w:rsid w:val="002441A4"/>
    <w:rsid w:val="002443D8"/>
    <w:rsid w:val="00244400"/>
    <w:rsid w:val="00244424"/>
    <w:rsid w:val="00244497"/>
    <w:rsid w:val="0024455D"/>
    <w:rsid w:val="0024478D"/>
    <w:rsid w:val="0024487E"/>
    <w:rsid w:val="00244888"/>
    <w:rsid w:val="002450FA"/>
    <w:rsid w:val="002451EF"/>
    <w:rsid w:val="002453A6"/>
    <w:rsid w:val="0024546C"/>
    <w:rsid w:val="0024559E"/>
    <w:rsid w:val="0024575D"/>
    <w:rsid w:val="00245911"/>
    <w:rsid w:val="00245D2B"/>
    <w:rsid w:val="00245E04"/>
    <w:rsid w:val="00245F3A"/>
    <w:rsid w:val="002460EE"/>
    <w:rsid w:val="0024621A"/>
    <w:rsid w:val="0024633A"/>
    <w:rsid w:val="002463E8"/>
    <w:rsid w:val="002466EB"/>
    <w:rsid w:val="00246717"/>
    <w:rsid w:val="002468DE"/>
    <w:rsid w:val="00246EBD"/>
    <w:rsid w:val="00247274"/>
    <w:rsid w:val="002474A6"/>
    <w:rsid w:val="002474DD"/>
    <w:rsid w:val="0024768D"/>
    <w:rsid w:val="002479B0"/>
    <w:rsid w:val="00247B18"/>
    <w:rsid w:val="00247F79"/>
    <w:rsid w:val="00250099"/>
    <w:rsid w:val="00250192"/>
    <w:rsid w:val="00250F4D"/>
    <w:rsid w:val="002511E0"/>
    <w:rsid w:val="00251305"/>
    <w:rsid w:val="00251788"/>
    <w:rsid w:val="0025185D"/>
    <w:rsid w:val="00251A77"/>
    <w:rsid w:val="00251D99"/>
    <w:rsid w:val="00252440"/>
    <w:rsid w:val="00252564"/>
    <w:rsid w:val="002525B7"/>
    <w:rsid w:val="00252859"/>
    <w:rsid w:val="002528BD"/>
    <w:rsid w:val="002529D8"/>
    <w:rsid w:val="00252B83"/>
    <w:rsid w:val="00252BEF"/>
    <w:rsid w:val="00252EC4"/>
    <w:rsid w:val="0025346A"/>
    <w:rsid w:val="00253678"/>
    <w:rsid w:val="002536A5"/>
    <w:rsid w:val="002539B7"/>
    <w:rsid w:val="0025422B"/>
    <w:rsid w:val="00254291"/>
    <w:rsid w:val="002545FA"/>
    <w:rsid w:val="00254975"/>
    <w:rsid w:val="00254A34"/>
    <w:rsid w:val="00254A41"/>
    <w:rsid w:val="00254BBC"/>
    <w:rsid w:val="00254BD0"/>
    <w:rsid w:val="00254E9B"/>
    <w:rsid w:val="00254FE5"/>
    <w:rsid w:val="0025545A"/>
    <w:rsid w:val="00255808"/>
    <w:rsid w:val="00255C9D"/>
    <w:rsid w:val="00255D80"/>
    <w:rsid w:val="00256002"/>
    <w:rsid w:val="00256332"/>
    <w:rsid w:val="00256337"/>
    <w:rsid w:val="002563AB"/>
    <w:rsid w:val="002564DC"/>
    <w:rsid w:val="00256768"/>
    <w:rsid w:val="002568D9"/>
    <w:rsid w:val="00256AB8"/>
    <w:rsid w:val="00256AD5"/>
    <w:rsid w:val="00256B80"/>
    <w:rsid w:val="00256C9D"/>
    <w:rsid w:val="00256CB8"/>
    <w:rsid w:val="00256CBF"/>
    <w:rsid w:val="00257778"/>
    <w:rsid w:val="00257871"/>
    <w:rsid w:val="00257CD4"/>
    <w:rsid w:val="00260786"/>
    <w:rsid w:val="00260A11"/>
    <w:rsid w:val="00260C7E"/>
    <w:rsid w:val="00261767"/>
    <w:rsid w:val="00261AEB"/>
    <w:rsid w:val="00261D56"/>
    <w:rsid w:val="00262058"/>
    <w:rsid w:val="00262119"/>
    <w:rsid w:val="00262306"/>
    <w:rsid w:val="002626E8"/>
    <w:rsid w:val="0026297B"/>
    <w:rsid w:val="00264062"/>
    <w:rsid w:val="002642CE"/>
    <w:rsid w:val="002646ED"/>
    <w:rsid w:val="002647EF"/>
    <w:rsid w:val="00264C15"/>
    <w:rsid w:val="00264EA9"/>
    <w:rsid w:val="00265084"/>
    <w:rsid w:val="00265196"/>
    <w:rsid w:val="0026523F"/>
    <w:rsid w:val="002652B1"/>
    <w:rsid w:val="002652E1"/>
    <w:rsid w:val="00265423"/>
    <w:rsid w:val="0026557D"/>
    <w:rsid w:val="002656A6"/>
    <w:rsid w:val="00265A5F"/>
    <w:rsid w:val="00265A93"/>
    <w:rsid w:val="00265DF3"/>
    <w:rsid w:val="00265E52"/>
    <w:rsid w:val="00265E81"/>
    <w:rsid w:val="0026601C"/>
    <w:rsid w:val="002660C1"/>
    <w:rsid w:val="00266104"/>
    <w:rsid w:val="0026614A"/>
    <w:rsid w:val="002661A5"/>
    <w:rsid w:val="002662DF"/>
    <w:rsid w:val="00266419"/>
    <w:rsid w:val="00266685"/>
    <w:rsid w:val="00266D43"/>
    <w:rsid w:val="0026705F"/>
    <w:rsid w:val="002670B3"/>
    <w:rsid w:val="00267626"/>
    <w:rsid w:val="0026777A"/>
    <w:rsid w:val="00267796"/>
    <w:rsid w:val="0026788F"/>
    <w:rsid w:val="002679F7"/>
    <w:rsid w:val="00267DD7"/>
    <w:rsid w:val="00270633"/>
    <w:rsid w:val="00270C9C"/>
    <w:rsid w:val="002710DE"/>
    <w:rsid w:val="00271496"/>
    <w:rsid w:val="0027176D"/>
    <w:rsid w:val="00271AE2"/>
    <w:rsid w:val="00271DDF"/>
    <w:rsid w:val="00271E33"/>
    <w:rsid w:val="0027216E"/>
    <w:rsid w:val="002723C0"/>
    <w:rsid w:val="002729A4"/>
    <w:rsid w:val="00272A33"/>
    <w:rsid w:val="00272BEF"/>
    <w:rsid w:val="00272FBC"/>
    <w:rsid w:val="002736DC"/>
    <w:rsid w:val="002738D3"/>
    <w:rsid w:val="00273961"/>
    <w:rsid w:val="00273E2E"/>
    <w:rsid w:val="00274384"/>
    <w:rsid w:val="00274932"/>
    <w:rsid w:val="00274939"/>
    <w:rsid w:val="00274A8B"/>
    <w:rsid w:val="00274AEA"/>
    <w:rsid w:val="00274D63"/>
    <w:rsid w:val="00274F8E"/>
    <w:rsid w:val="00275279"/>
    <w:rsid w:val="00275365"/>
    <w:rsid w:val="00275535"/>
    <w:rsid w:val="002755D0"/>
    <w:rsid w:val="002756C2"/>
    <w:rsid w:val="002756DD"/>
    <w:rsid w:val="00275C32"/>
    <w:rsid w:val="00275C73"/>
    <w:rsid w:val="00275E75"/>
    <w:rsid w:val="00275EC5"/>
    <w:rsid w:val="00275F7D"/>
    <w:rsid w:val="00276217"/>
    <w:rsid w:val="00276228"/>
    <w:rsid w:val="0027681C"/>
    <w:rsid w:val="00276AF0"/>
    <w:rsid w:val="00276CC9"/>
    <w:rsid w:val="00276DB3"/>
    <w:rsid w:val="00276EE8"/>
    <w:rsid w:val="00276FA5"/>
    <w:rsid w:val="00277673"/>
    <w:rsid w:val="00280136"/>
    <w:rsid w:val="002805BC"/>
    <w:rsid w:val="00280829"/>
    <w:rsid w:val="002808A3"/>
    <w:rsid w:val="00280D2E"/>
    <w:rsid w:val="00280E58"/>
    <w:rsid w:val="00280EDF"/>
    <w:rsid w:val="00280FE7"/>
    <w:rsid w:val="002812BB"/>
    <w:rsid w:val="002812DD"/>
    <w:rsid w:val="00281574"/>
    <w:rsid w:val="00281730"/>
    <w:rsid w:val="0028180B"/>
    <w:rsid w:val="0028183C"/>
    <w:rsid w:val="00281A30"/>
    <w:rsid w:val="0028255E"/>
    <w:rsid w:val="002825B6"/>
    <w:rsid w:val="00282EB3"/>
    <w:rsid w:val="002837F6"/>
    <w:rsid w:val="002839FD"/>
    <w:rsid w:val="00283B52"/>
    <w:rsid w:val="00283D29"/>
    <w:rsid w:val="00283F18"/>
    <w:rsid w:val="00284106"/>
    <w:rsid w:val="0028426E"/>
    <w:rsid w:val="0028427D"/>
    <w:rsid w:val="00284424"/>
    <w:rsid w:val="00284426"/>
    <w:rsid w:val="00284671"/>
    <w:rsid w:val="00284680"/>
    <w:rsid w:val="00284835"/>
    <w:rsid w:val="00284D91"/>
    <w:rsid w:val="00285576"/>
    <w:rsid w:val="00285587"/>
    <w:rsid w:val="00285592"/>
    <w:rsid w:val="002855CF"/>
    <w:rsid w:val="002856B2"/>
    <w:rsid w:val="00285773"/>
    <w:rsid w:val="00285856"/>
    <w:rsid w:val="00285C3C"/>
    <w:rsid w:val="00285E58"/>
    <w:rsid w:val="00285EAD"/>
    <w:rsid w:val="0028642F"/>
    <w:rsid w:val="0028650E"/>
    <w:rsid w:val="0028654E"/>
    <w:rsid w:val="002867F2"/>
    <w:rsid w:val="00286CE8"/>
    <w:rsid w:val="002874A1"/>
    <w:rsid w:val="00287BC0"/>
    <w:rsid w:val="00287C62"/>
    <w:rsid w:val="00287F9F"/>
    <w:rsid w:val="00290193"/>
    <w:rsid w:val="0029029E"/>
    <w:rsid w:val="002903F5"/>
    <w:rsid w:val="002904ED"/>
    <w:rsid w:val="002906E7"/>
    <w:rsid w:val="00290B16"/>
    <w:rsid w:val="00290BB5"/>
    <w:rsid w:val="00290D5C"/>
    <w:rsid w:val="00290EC7"/>
    <w:rsid w:val="00291259"/>
    <w:rsid w:val="002913DF"/>
    <w:rsid w:val="002914EC"/>
    <w:rsid w:val="0029162C"/>
    <w:rsid w:val="00291804"/>
    <w:rsid w:val="00291AC5"/>
    <w:rsid w:val="00291DB4"/>
    <w:rsid w:val="00291DD9"/>
    <w:rsid w:val="00291E66"/>
    <w:rsid w:val="002921E0"/>
    <w:rsid w:val="002925C0"/>
    <w:rsid w:val="002929F9"/>
    <w:rsid w:val="00292AA1"/>
    <w:rsid w:val="00292B2F"/>
    <w:rsid w:val="00293275"/>
    <w:rsid w:val="00293904"/>
    <w:rsid w:val="00293980"/>
    <w:rsid w:val="002939A1"/>
    <w:rsid w:val="00293AF0"/>
    <w:rsid w:val="002940A7"/>
    <w:rsid w:val="002940CA"/>
    <w:rsid w:val="00294227"/>
    <w:rsid w:val="002943A5"/>
    <w:rsid w:val="002945BE"/>
    <w:rsid w:val="0029467E"/>
    <w:rsid w:val="002946EA"/>
    <w:rsid w:val="002947B9"/>
    <w:rsid w:val="002947F7"/>
    <w:rsid w:val="00294894"/>
    <w:rsid w:val="00294ADA"/>
    <w:rsid w:val="00294D8F"/>
    <w:rsid w:val="00294F15"/>
    <w:rsid w:val="00295083"/>
    <w:rsid w:val="00295413"/>
    <w:rsid w:val="00295638"/>
    <w:rsid w:val="002956D0"/>
    <w:rsid w:val="00295B82"/>
    <w:rsid w:val="00295D6D"/>
    <w:rsid w:val="00295DAF"/>
    <w:rsid w:val="002961EF"/>
    <w:rsid w:val="002966E9"/>
    <w:rsid w:val="00296899"/>
    <w:rsid w:val="00296A84"/>
    <w:rsid w:val="00296D0F"/>
    <w:rsid w:val="0029729A"/>
    <w:rsid w:val="00297397"/>
    <w:rsid w:val="00297B8E"/>
    <w:rsid w:val="00297C0B"/>
    <w:rsid w:val="002A04EF"/>
    <w:rsid w:val="002A05CB"/>
    <w:rsid w:val="002A1007"/>
    <w:rsid w:val="002A104C"/>
    <w:rsid w:val="002A1661"/>
    <w:rsid w:val="002A166D"/>
    <w:rsid w:val="002A16E6"/>
    <w:rsid w:val="002A181D"/>
    <w:rsid w:val="002A1B1F"/>
    <w:rsid w:val="002A1BF0"/>
    <w:rsid w:val="002A1E84"/>
    <w:rsid w:val="002A25B7"/>
    <w:rsid w:val="002A2E62"/>
    <w:rsid w:val="002A33B2"/>
    <w:rsid w:val="002A378C"/>
    <w:rsid w:val="002A3995"/>
    <w:rsid w:val="002A3F17"/>
    <w:rsid w:val="002A4226"/>
    <w:rsid w:val="002A42D1"/>
    <w:rsid w:val="002A46DC"/>
    <w:rsid w:val="002A4C09"/>
    <w:rsid w:val="002A4C24"/>
    <w:rsid w:val="002A505A"/>
    <w:rsid w:val="002A52EF"/>
    <w:rsid w:val="002A5303"/>
    <w:rsid w:val="002A537E"/>
    <w:rsid w:val="002A5652"/>
    <w:rsid w:val="002A5C0C"/>
    <w:rsid w:val="002A5CDB"/>
    <w:rsid w:val="002A6212"/>
    <w:rsid w:val="002A647E"/>
    <w:rsid w:val="002A650F"/>
    <w:rsid w:val="002A66B8"/>
    <w:rsid w:val="002A66ED"/>
    <w:rsid w:val="002A68E7"/>
    <w:rsid w:val="002A6BD5"/>
    <w:rsid w:val="002A749C"/>
    <w:rsid w:val="002A7588"/>
    <w:rsid w:val="002A7A21"/>
    <w:rsid w:val="002A7F29"/>
    <w:rsid w:val="002B010E"/>
    <w:rsid w:val="002B035D"/>
    <w:rsid w:val="002B0394"/>
    <w:rsid w:val="002B04F2"/>
    <w:rsid w:val="002B0589"/>
    <w:rsid w:val="002B05E2"/>
    <w:rsid w:val="002B0624"/>
    <w:rsid w:val="002B0B51"/>
    <w:rsid w:val="002B10A2"/>
    <w:rsid w:val="002B1233"/>
    <w:rsid w:val="002B12B5"/>
    <w:rsid w:val="002B13E4"/>
    <w:rsid w:val="002B1A25"/>
    <w:rsid w:val="002B1F5C"/>
    <w:rsid w:val="002B22E3"/>
    <w:rsid w:val="002B2344"/>
    <w:rsid w:val="002B2357"/>
    <w:rsid w:val="002B26A7"/>
    <w:rsid w:val="002B26F2"/>
    <w:rsid w:val="002B2B25"/>
    <w:rsid w:val="002B2E63"/>
    <w:rsid w:val="002B3107"/>
    <w:rsid w:val="002B38B4"/>
    <w:rsid w:val="002B3A07"/>
    <w:rsid w:val="002B3E14"/>
    <w:rsid w:val="002B3F5D"/>
    <w:rsid w:val="002B411C"/>
    <w:rsid w:val="002B4244"/>
    <w:rsid w:val="002B48F8"/>
    <w:rsid w:val="002B4D6F"/>
    <w:rsid w:val="002B4DEA"/>
    <w:rsid w:val="002B54B8"/>
    <w:rsid w:val="002B5551"/>
    <w:rsid w:val="002B5553"/>
    <w:rsid w:val="002B562F"/>
    <w:rsid w:val="002B5BAE"/>
    <w:rsid w:val="002B5BE0"/>
    <w:rsid w:val="002B5C25"/>
    <w:rsid w:val="002B5E09"/>
    <w:rsid w:val="002B5E48"/>
    <w:rsid w:val="002B6801"/>
    <w:rsid w:val="002B6A41"/>
    <w:rsid w:val="002B6AB9"/>
    <w:rsid w:val="002B7135"/>
    <w:rsid w:val="002B7424"/>
    <w:rsid w:val="002B7AF1"/>
    <w:rsid w:val="002B7B25"/>
    <w:rsid w:val="002B7C2E"/>
    <w:rsid w:val="002C052E"/>
    <w:rsid w:val="002C0B9C"/>
    <w:rsid w:val="002C0E94"/>
    <w:rsid w:val="002C1144"/>
    <w:rsid w:val="002C1493"/>
    <w:rsid w:val="002C151B"/>
    <w:rsid w:val="002C1816"/>
    <w:rsid w:val="002C1A24"/>
    <w:rsid w:val="002C1A5B"/>
    <w:rsid w:val="002C2091"/>
    <w:rsid w:val="002C2165"/>
    <w:rsid w:val="002C21A7"/>
    <w:rsid w:val="002C23A0"/>
    <w:rsid w:val="002C24D8"/>
    <w:rsid w:val="002C2605"/>
    <w:rsid w:val="002C297D"/>
    <w:rsid w:val="002C29CB"/>
    <w:rsid w:val="002C2ABF"/>
    <w:rsid w:val="002C2C38"/>
    <w:rsid w:val="002C2C62"/>
    <w:rsid w:val="002C2E5C"/>
    <w:rsid w:val="002C308A"/>
    <w:rsid w:val="002C32D6"/>
    <w:rsid w:val="002C330B"/>
    <w:rsid w:val="002C39EF"/>
    <w:rsid w:val="002C3A94"/>
    <w:rsid w:val="002C3C20"/>
    <w:rsid w:val="002C3D33"/>
    <w:rsid w:val="002C3DD0"/>
    <w:rsid w:val="002C40C2"/>
    <w:rsid w:val="002C45BB"/>
    <w:rsid w:val="002C463D"/>
    <w:rsid w:val="002C469A"/>
    <w:rsid w:val="002C4D8E"/>
    <w:rsid w:val="002C50A7"/>
    <w:rsid w:val="002C5251"/>
    <w:rsid w:val="002C54B3"/>
    <w:rsid w:val="002C5580"/>
    <w:rsid w:val="002C57E4"/>
    <w:rsid w:val="002C5932"/>
    <w:rsid w:val="002C5E0F"/>
    <w:rsid w:val="002C6025"/>
    <w:rsid w:val="002C62C8"/>
    <w:rsid w:val="002C636D"/>
    <w:rsid w:val="002C67B7"/>
    <w:rsid w:val="002C687F"/>
    <w:rsid w:val="002C6D80"/>
    <w:rsid w:val="002C6F28"/>
    <w:rsid w:val="002C76EE"/>
    <w:rsid w:val="002C7916"/>
    <w:rsid w:val="002C7E0A"/>
    <w:rsid w:val="002D0126"/>
    <w:rsid w:val="002D0737"/>
    <w:rsid w:val="002D0D90"/>
    <w:rsid w:val="002D0F2B"/>
    <w:rsid w:val="002D10E5"/>
    <w:rsid w:val="002D1743"/>
    <w:rsid w:val="002D1A3D"/>
    <w:rsid w:val="002D1D69"/>
    <w:rsid w:val="002D1DA5"/>
    <w:rsid w:val="002D1F7D"/>
    <w:rsid w:val="002D2042"/>
    <w:rsid w:val="002D2080"/>
    <w:rsid w:val="002D2322"/>
    <w:rsid w:val="002D272C"/>
    <w:rsid w:val="002D2862"/>
    <w:rsid w:val="002D2ACC"/>
    <w:rsid w:val="002D2B8F"/>
    <w:rsid w:val="002D2F39"/>
    <w:rsid w:val="002D3473"/>
    <w:rsid w:val="002D365D"/>
    <w:rsid w:val="002D3E98"/>
    <w:rsid w:val="002D3EB3"/>
    <w:rsid w:val="002D3EB7"/>
    <w:rsid w:val="002D4164"/>
    <w:rsid w:val="002D435C"/>
    <w:rsid w:val="002D4619"/>
    <w:rsid w:val="002D483F"/>
    <w:rsid w:val="002D49D7"/>
    <w:rsid w:val="002D4A91"/>
    <w:rsid w:val="002D4F5C"/>
    <w:rsid w:val="002D4F78"/>
    <w:rsid w:val="002D5066"/>
    <w:rsid w:val="002D535E"/>
    <w:rsid w:val="002D547D"/>
    <w:rsid w:val="002D585C"/>
    <w:rsid w:val="002D5A3E"/>
    <w:rsid w:val="002D5BDF"/>
    <w:rsid w:val="002D5FB6"/>
    <w:rsid w:val="002D6270"/>
    <w:rsid w:val="002D63FA"/>
    <w:rsid w:val="002D649E"/>
    <w:rsid w:val="002D70DE"/>
    <w:rsid w:val="002D7278"/>
    <w:rsid w:val="002D739B"/>
    <w:rsid w:val="002D73DB"/>
    <w:rsid w:val="002D74ED"/>
    <w:rsid w:val="002D755E"/>
    <w:rsid w:val="002D79E3"/>
    <w:rsid w:val="002D7A0E"/>
    <w:rsid w:val="002D7C09"/>
    <w:rsid w:val="002E0063"/>
    <w:rsid w:val="002E0142"/>
    <w:rsid w:val="002E02D4"/>
    <w:rsid w:val="002E0705"/>
    <w:rsid w:val="002E071F"/>
    <w:rsid w:val="002E0EE3"/>
    <w:rsid w:val="002E0FBB"/>
    <w:rsid w:val="002E10E8"/>
    <w:rsid w:val="002E1847"/>
    <w:rsid w:val="002E192F"/>
    <w:rsid w:val="002E1C1E"/>
    <w:rsid w:val="002E1CD0"/>
    <w:rsid w:val="002E1CDE"/>
    <w:rsid w:val="002E243C"/>
    <w:rsid w:val="002E24D0"/>
    <w:rsid w:val="002E2939"/>
    <w:rsid w:val="002E2D2B"/>
    <w:rsid w:val="002E2DA4"/>
    <w:rsid w:val="002E2F0C"/>
    <w:rsid w:val="002E3B39"/>
    <w:rsid w:val="002E3C77"/>
    <w:rsid w:val="002E40D2"/>
    <w:rsid w:val="002E47B9"/>
    <w:rsid w:val="002E4A0B"/>
    <w:rsid w:val="002E4AAB"/>
    <w:rsid w:val="002E4B29"/>
    <w:rsid w:val="002E5358"/>
    <w:rsid w:val="002E5376"/>
    <w:rsid w:val="002E544D"/>
    <w:rsid w:val="002E550C"/>
    <w:rsid w:val="002E560B"/>
    <w:rsid w:val="002E56EF"/>
    <w:rsid w:val="002E57E8"/>
    <w:rsid w:val="002E5968"/>
    <w:rsid w:val="002E5A8D"/>
    <w:rsid w:val="002E5AF1"/>
    <w:rsid w:val="002E5CDB"/>
    <w:rsid w:val="002E5EDF"/>
    <w:rsid w:val="002E60FE"/>
    <w:rsid w:val="002E6143"/>
    <w:rsid w:val="002E6239"/>
    <w:rsid w:val="002E637A"/>
    <w:rsid w:val="002E66A6"/>
    <w:rsid w:val="002E67F7"/>
    <w:rsid w:val="002E6C77"/>
    <w:rsid w:val="002E6CA9"/>
    <w:rsid w:val="002E6F26"/>
    <w:rsid w:val="002E7400"/>
    <w:rsid w:val="002E74FA"/>
    <w:rsid w:val="002E76C0"/>
    <w:rsid w:val="002E7B6E"/>
    <w:rsid w:val="002E7BCB"/>
    <w:rsid w:val="002E7D76"/>
    <w:rsid w:val="002F01D5"/>
    <w:rsid w:val="002F01ED"/>
    <w:rsid w:val="002F04A9"/>
    <w:rsid w:val="002F053B"/>
    <w:rsid w:val="002F0832"/>
    <w:rsid w:val="002F0C0C"/>
    <w:rsid w:val="002F0F85"/>
    <w:rsid w:val="002F1048"/>
    <w:rsid w:val="002F1734"/>
    <w:rsid w:val="002F1A5F"/>
    <w:rsid w:val="002F2497"/>
    <w:rsid w:val="002F2A95"/>
    <w:rsid w:val="002F2B5B"/>
    <w:rsid w:val="002F2C1E"/>
    <w:rsid w:val="002F2D91"/>
    <w:rsid w:val="002F31B6"/>
    <w:rsid w:val="002F3409"/>
    <w:rsid w:val="002F34D3"/>
    <w:rsid w:val="002F37A3"/>
    <w:rsid w:val="002F3A2C"/>
    <w:rsid w:val="002F3DCB"/>
    <w:rsid w:val="002F41B5"/>
    <w:rsid w:val="002F42E6"/>
    <w:rsid w:val="002F42F0"/>
    <w:rsid w:val="002F443D"/>
    <w:rsid w:val="002F44C0"/>
    <w:rsid w:val="002F45BB"/>
    <w:rsid w:val="002F4BD6"/>
    <w:rsid w:val="002F4DF4"/>
    <w:rsid w:val="002F4FC8"/>
    <w:rsid w:val="002F5CF4"/>
    <w:rsid w:val="002F6450"/>
    <w:rsid w:val="002F656D"/>
    <w:rsid w:val="002F6ACD"/>
    <w:rsid w:val="002F6D20"/>
    <w:rsid w:val="002F7294"/>
    <w:rsid w:val="002F7570"/>
    <w:rsid w:val="002F767C"/>
    <w:rsid w:val="002F7735"/>
    <w:rsid w:val="002F7D4E"/>
    <w:rsid w:val="002F7EA6"/>
    <w:rsid w:val="003000AA"/>
    <w:rsid w:val="003004C7"/>
    <w:rsid w:val="0030088C"/>
    <w:rsid w:val="00300E55"/>
    <w:rsid w:val="003011F3"/>
    <w:rsid w:val="00301287"/>
    <w:rsid w:val="003014B3"/>
    <w:rsid w:val="00301508"/>
    <w:rsid w:val="003016C4"/>
    <w:rsid w:val="00301A7E"/>
    <w:rsid w:val="00301C8E"/>
    <w:rsid w:val="0030204F"/>
    <w:rsid w:val="00302225"/>
    <w:rsid w:val="003026E6"/>
    <w:rsid w:val="00302E83"/>
    <w:rsid w:val="00302EAD"/>
    <w:rsid w:val="003030EE"/>
    <w:rsid w:val="00303120"/>
    <w:rsid w:val="00303381"/>
    <w:rsid w:val="0030346D"/>
    <w:rsid w:val="00303AB3"/>
    <w:rsid w:val="003040D5"/>
    <w:rsid w:val="00304150"/>
    <w:rsid w:val="00304A75"/>
    <w:rsid w:val="00304AEC"/>
    <w:rsid w:val="00304C63"/>
    <w:rsid w:val="00304E3E"/>
    <w:rsid w:val="00304F33"/>
    <w:rsid w:val="00305111"/>
    <w:rsid w:val="003052BA"/>
    <w:rsid w:val="0030530D"/>
    <w:rsid w:val="003053CE"/>
    <w:rsid w:val="003058A7"/>
    <w:rsid w:val="003058FC"/>
    <w:rsid w:val="00305AD7"/>
    <w:rsid w:val="00305D6F"/>
    <w:rsid w:val="00305D78"/>
    <w:rsid w:val="00305DB0"/>
    <w:rsid w:val="003060D1"/>
    <w:rsid w:val="00306233"/>
    <w:rsid w:val="003065A1"/>
    <w:rsid w:val="003068BC"/>
    <w:rsid w:val="00306C9C"/>
    <w:rsid w:val="00307207"/>
    <w:rsid w:val="003079ED"/>
    <w:rsid w:val="00307CA0"/>
    <w:rsid w:val="00307D0D"/>
    <w:rsid w:val="00307F19"/>
    <w:rsid w:val="0031024F"/>
    <w:rsid w:val="003107A7"/>
    <w:rsid w:val="00310877"/>
    <w:rsid w:val="00310D8F"/>
    <w:rsid w:val="00310EAE"/>
    <w:rsid w:val="00311402"/>
    <w:rsid w:val="00311404"/>
    <w:rsid w:val="003114C0"/>
    <w:rsid w:val="003116EB"/>
    <w:rsid w:val="00311FEF"/>
    <w:rsid w:val="003120CC"/>
    <w:rsid w:val="00312394"/>
    <w:rsid w:val="00312723"/>
    <w:rsid w:val="00312767"/>
    <w:rsid w:val="003127BF"/>
    <w:rsid w:val="003128DF"/>
    <w:rsid w:val="00312B58"/>
    <w:rsid w:val="00312CC0"/>
    <w:rsid w:val="00312DC7"/>
    <w:rsid w:val="00312EF3"/>
    <w:rsid w:val="00312FA4"/>
    <w:rsid w:val="003139D0"/>
    <w:rsid w:val="00313A91"/>
    <w:rsid w:val="00313AC5"/>
    <w:rsid w:val="00313AF8"/>
    <w:rsid w:val="00313BCA"/>
    <w:rsid w:val="00313E37"/>
    <w:rsid w:val="00313F25"/>
    <w:rsid w:val="003140D2"/>
    <w:rsid w:val="00314332"/>
    <w:rsid w:val="003143E0"/>
    <w:rsid w:val="0031441E"/>
    <w:rsid w:val="0031489A"/>
    <w:rsid w:val="003149C2"/>
    <w:rsid w:val="00314B55"/>
    <w:rsid w:val="00314D2B"/>
    <w:rsid w:val="00314DBC"/>
    <w:rsid w:val="00314E2B"/>
    <w:rsid w:val="00314F66"/>
    <w:rsid w:val="003150D3"/>
    <w:rsid w:val="003152C8"/>
    <w:rsid w:val="003159CA"/>
    <w:rsid w:val="00315D76"/>
    <w:rsid w:val="00315FDB"/>
    <w:rsid w:val="00316113"/>
    <w:rsid w:val="0031629B"/>
    <w:rsid w:val="003162A0"/>
    <w:rsid w:val="0031660C"/>
    <w:rsid w:val="00316903"/>
    <w:rsid w:val="00316956"/>
    <w:rsid w:val="00316A67"/>
    <w:rsid w:val="00316FC9"/>
    <w:rsid w:val="0031727A"/>
    <w:rsid w:val="003174A3"/>
    <w:rsid w:val="00317605"/>
    <w:rsid w:val="00317A67"/>
    <w:rsid w:val="00317C74"/>
    <w:rsid w:val="00320098"/>
    <w:rsid w:val="003204F1"/>
    <w:rsid w:val="00320862"/>
    <w:rsid w:val="00320D2D"/>
    <w:rsid w:val="00320F4C"/>
    <w:rsid w:val="00321043"/>
    <w:rsid w:val="00321060"/>
    <w:rsid w:val="003210A3"/>
    <w:rsid w:val="003211E5"/>
    <w:rsid w:val="003213AF"/>
    <w:rsid w:val="003213B8"/>
    <w:rsid w:val="0032149B"/>
    <w:rsid w:val="00321E26"/>
    <w:rsid w:val="00321F3C"/>
    <w:rsid w:val="00322045"/>
    <w:rsid w:val="003220C0"/>
    <w:rsid w:val="0032223B"/>
    <w:rsid w:val="003229C5"/>
    <w:rsid w:val="00322F59"/>
    <w:rsid w:val="00322F8E"/>
    <w:rsid w:val="0032327F"/>
    <w:rsid w:val="00323578"/>
    <w:rsid w:val="00323632"/>
    <w:rsid w:val="00323968"/>
    <w:rsid w:val="003239B0"/>
    <w:rsid w:val="00323A00"/>
    <w:rsid w:val="00323A1D"/>
    <w:rsid w:val="003241C9"/>
    <w:rsid w:val="0032430C"/>
    <w:rsid w:val="00324A19"/>
    <w:rsid w:val="00324A47"/>
    <w:rsid w:val="00324B08"/>
    <w:rsid w:val="00324C08"/>
    <w:rsid w:val="00324D12"/>
    <w:rsid w:val="00324F85"/>
    <w:rsid w:val="003251FF"/>
    <w:rsid w:val="00325A76"/>
    <w:rsid w:val="00325CDA"/>
    <w:rsid w:val="00325FBA"/>
    <w:rsid w:val="003262D0"/>
    <w:rsid w:val="00326310"/>
    <w:rsid w:val="0032666A"/>
    <w:rsid w:val="003269E2"/>
    <w:rsid w:val="00326ACF"/>
    <w:rsid w:val="0032717B"/>
    <w:rsid w:val="003271A7"/>
    <w:rsid w:val="003271BF"/>
    <w:rsid w:val="00327637"/>
    <w:rsid w:val="00327834"/>
    <w:rsid w:val="00327907"/>
    <w:rsid w:val="00327B89"/>
    <w:rsid w:val="00327D30"/>
    <w:rsid w:val="0033024B"/>
    <w:rsid w:val="003304D0"/>
    <w:rsid w:val="0033078A"/>
    <w:rsid w:val="0033098B"/>
    <w:rsid w:val="00330ABD"/>
    <w:rsid w:val="00330B07"/>
    <w:rsid w:val="00330C1A"/>
    <w:rsid w:val="00330CE1"/>
    <w:rsid w:val="00330FDF"/>
    <w:rsid w:val="00331057"/>
    <w:rsid w:val="003312D6"/>
    <w:rsid w:val="0033137C"/>
    <w:rsid w:val="0033139F"/>
    <w:rsid w:val="003314DC"/>
    <w:rsid w:val="00331E2C"/>
    <w:rsid w:val="0033207F"/>
    <w:rsid w:val="00332474"/>
    <w:rsid w:val="0033247D"/>
    <w:rsid w:val="00332546"/>
    <w:rsid w:val="00332564"/>
    <w:rsid w:val="00332B1E"/>
    <w:rsid w:val="00332D48"/>
    <w:rsid w:val="00332F42"/>
    <w:rsid w:val="0033314C"/>
    <w:rsid w:val="00333318"/>
    <w:rsid w:val="0033361C"/>
    <w:rsid w:val="00333938"/>
    <w:rsid w:val="00333B12"/>
    <w:rsid w:val="00333DF5"/>
    <w:rsid w:val="00333FCE"/>
    <w:rsid w:val="00334198"/>
    <w:rsid w:val="00334577"/>
    <w:rsid w:val="003346A3"/>
    <w:rsid w:val="0033484E"/>
    <w:rsid w:val="003348E8"/>
    <w:rsid w:val="00334CFA"/>
    <w:rsid w:val="00335175"/>
    <w:rsid w:val="00335390"/>
    <w:rsid w:val="0033545B"/>
    <w:rsid w:val="00335A47"/>
    <w:rsid w:val="00335AFE"/>
    <w:rsid w:val="00335EC0"/>
    <w:rsid w:val="0033616D"/>
    <w:rsid w:val="0033617E"/>
    <w:rsid w:val="0033656D"/>
    <w:rsid w:val="00336835"/>
    <w:rsid w:val="00336964"/>
    <w:rsid w:val="00336A7B"/>
    <w:rsid w:val="00336D44"/>
    <w:rsid w:val="00336F36"/>
    <w:rsid w:val="0033752D"/>
    <w:rsid w:val="0033779A"/>
    <w:rsid w:val="00337953"/>
    <w:rsid w:val="00337A5E"/>
    <w:rsid w:val="00337A60"/>
    <w:rsid w:val="00337A81"/>
    <w:rsid w:val="00337B5E"/>
    <w:rsid w:val="00337BAA"/>
    <w:rsid w:val="00337D81"/>
    <w:rsid w:val="00337D96"/>
    <w:rsid w:val="00337FDD"/>
    <w:rsid w:val="003401CA"/>
    <w:rsid w:val="003401EC"/>
    <w:rsid w:val="00340596"/>
    <w:rsid w:val="003407B4"/>
    <w:rsid w:val="00340B40"/>
    <w:rsid w:val="00340C18"/>
    <w:rsid w:val="00340C2F"/>
    <w:rsid w:val="00340EA5"/>
    <w:rsid w:val="00340ECE"/>
    <w:rsid w:val="00340FAD"/>
    <w:rsid w:val="0034101E"/>
    <w:rsid w:val="0034120B"/>
    <w:rsid w:val="0034133B"/>
    <w:rsid w:val="00341342"/>
    <w:rsid w:val="003413FB"/>
    <w:rsid w:val="00341700"/>
    <w:rsid w:val="0034189E"/>
    <w:rsid w:val="00341933"/>
    <w:rsid w:val="00341AF7"/>
    <w:rsid w:val="00341D19"/>
    <w:rsid w:val="00341F41"/>
    <w:rsid w:val="0034205B"/>
    <w:rsid w:val="003421F8"/>
    <w:rsid w:val="003422DB"/>
    <w:rsid w:val="003423F9"/>
    <w:rsid w:val="003424A3"/>
    <w:rsid w:val="0034270E"/>
    <w:rsid w:val="003427C8"/>
    <w:rsid w:val="003427FF"/>
    <w:rsid w:val="003428EE"/>
    <w:rsid w:val="00342BF4"/>
    <w:rsid w:val="00342E70"/>
    <w:rsid w:val="003430D8"/>
    <w:rsid w:val="00343195"/>
    <w:rsid w:val="0034340C"/>
    <w:rsid w:val="003434C4"/>
    <w:rsid w:val="0034350A"/>
    <w:rsid w:val="0034353A"/>
    <w:rsid w:val="003438B8"/>
    <w:rsid w:val="0034405D"/>
    <w:rsid w:val="0034430E"/>
    <w:rsid w:val="00344369"/>
    <w:rsid w:val="00344664"/>
    <w:rsid w:val="00344800"/>
    <w:rsid w:val="003448FF"/>
    <w:rsid w:val="00344A14"/>
    <w:rsid w:val="00344C86"/>
    <w:rsid w:val="0034507B"/>
    <w:rsid w:val="003454D3"/>
    <w:rsid w:val="003458CE"/>
    <w:rsid w:val="00345C11"/>
    <w:rsid w:val="00345E63"/>
    <w:rsid w:val="00345F33"/>
    <w:rsid w:val="0034626C"/>
    <w:rsid w:val="003462AC"/>
    <w:rsid w:val="003467FD"/>
    <w:rsid w:val="00346C37"/>
    <w:rsid w:val="00346C73"/>
    <w:rsid w:val="00346DA7"/>
    <w:rsid w:val="00346F19"/>
    <w:rsid w:val="003476B5"/>
    <w:rsid w:val="0034786C"/>
    <w:rsid w:val="00347AC6"/>
    <w:rsid w:val="00347B8C"/>
    <w:rsid w:val="00347C3A"/>
    <w:rsid w:val="00347DC3"/>
    <w:rsid w:val="00350080"/>
    <w:rsid w:val="003500C5"/>
    <w:rsid w:val="003502E7"/>
    <w:rsid w:val="00350BD3"/>
    <w:rsid w:val="00350C7F"/>
    <w:rsid w:val="00350E9C"/>
    <w:rsid w:val="00350EFB"/>
    <w:rsid w:val="00350F32"/>
    <w:rsid w:val="00350FFF"/>
    <w:rsid w:val="003511EF"/>
    <w:rsid w:val="003515A6"/>
    <w:rsid w:val="00351631"/>
    <w:rsid w:val="0035186A"/>
    <w:rsid w:val="00351A48"/>
    <w:rsid w:val="00351AB7"/>
    <w:rsid w:val="00351B22"/>
    <w:rsid w:val="00352132"/>
    <w:rsid w:val="003523D9"/>
    <w:rsid w:val="003529F9"/>
    <w:rsid w:val="00352C35"/>
    <w:rsid w:val="00352D36"/>
    <w:rsid w:val="00352DBE"/>
    <w:rsid w:val="00352F73"/>
    <w:rsid w:val="0035315F"/>
    <w:rsid w:val="0035320F"/>
    <w:rsid w:val="00353368"/>
    <w:rsid w:val="0035375C"/>
    <w:rsid w:val="00353E00"/>
    <w:rsid w:val="0035422D"/>
    <w:rsid w:val="0035422E"/>
    <w:rsid w:val="00354472"/>
    <w:rsid w:val="003544FA"/>
    <w:rsid w:val="0035498B"/>
    <w:rsid w:val="00354AA2"/>
    <w:rsid w:val="00354E93"/>
    <w:rsid w:val="00355121"/>
    <w:rsid w:val="00355431"/>
    <w:rsid w:val="00355AA2"/>
    <w:rsid w:val="00355B45"/>
    <w:rsid w:val="00355CD1"/>
    <w:rsid w:val="00355CF8"/>
    <w:rsid w:val="0035650A"/>
    <w:rsid w:val="003565D8"/>
    <w:rsid w:val="003567A7"/>
    <w:rsid w:val="00356930"/>
    <w:rsid w:val="00356A00"/>
    <w:rsid w:val="00356A4B"/>
    <w:rsid w:val="00356A5B"/>
    <w:rsid w:val="00356CC7"/>
    <w:rsid w:val="00356CDA"/>
    <w:rsid w:val="00356F13"/>
    <w:rsid w:val="00357408"/>
    <w:rsid w:val="003575FD"/>
    <w:rsid w:val="003579E0"/>
    <w:rsid w:val="00357DF2"/>
    <w:rsid w:val="00357FB0"/>
    <w:rsid w:val="00360379"/>
    <w:rsid w:val="00360720"/>
    <w:rsid w:val="003609A7"/>
    <w:rsid w:val="003609DE"/>
    <w:rsid w:val="00360A2D"/>
    <w:rsid w:val="00360D35"/>
    <w:rsid w:val="00360E23"/>
    <w:rsid w:val="0036139E"/>
    <w:rsid w:val="003614B0"/>
    <w:rsid w:val="0036160B"/>
    <w:rsid w:val="003616D4"/>
    <w:rsid w:val="00361800"/>
    <w:rsid w:val="00361DB3"/>
    <w:rsid w:val="00362248"/>
    <w:rsid w:val="00362D22"/>
    <w:rsid w:val="0036381C"/>
    <w:rsid w:val="00363D0D"/>
    <w:rsid w:val="003640F1"/>
    <w:rsid w:val="0036419C"/>
    <w:rsid w:val="0036420D"/>
    <w:rsid w:val="003642DB"/>
    <w:rsid w:val="00364360"/>
    <w:rsid w:val="003644EB"/>
    <w:rsid w:val="00364670"/>
    <w:rsid w:val="0036487B"/>
    <w:rsid w:val="00364983"/>
    <w:rsid w:val="00364BC9"/>
    <w:rsid w:val="00364CD5"/>
    <w:rsid w:val="00364E2F"/>
    <w:rsid w:val="00364F7D"/>
    <w:rsid w:val="0036538C"/>
    <w:rsid w:val="003655DB"/>
    <w:rsid w:val="0036592A"/>
    <w:rsid w:val="00365B69"/>
    <w:rsid w:val="003660BF"/>
    <w:rsid w:val="00366178"/>
    <w:rsid w:val="003661CF"/>
    <w:rsid w:val="003663B7"/>
    <w:rsid w:val="0036694E"/>
    <w:rsid w:val="00366C3A"/>
    <w:rsid w:val="00366DAC"/>
    <w:rsid w:val="00366EAD"/>
    <w:rsid w:val="00366FE6"/>
    <w:rsid w:val="0036719C"/>
    <w:rsid w:val="003677A7"/>
    <w:rsid w:val="00367A74"/>
    <w:rsid w:val="00367B88"/>
    <w:rsid w:val="00367CBB"/>
    <w:rsid w:val="00367D0A"/>
    <w:rsid w:val="0037027F"/>
    <w:rsid w:val="003709E7"/>
    <w:rsid w:val="00370AA3"/>
    <w:rsid w:val="00370BB4"/>
    <w:rsid w:val="00370E8B"/>
    <w:rsid w:val="003710A4"/>
    <w:rsid w:val="003713F6"/>
    <w:rsid w:val="00371532"/>
    <w:rsid w:val="0037168B"/>
    <w:rsid w:val="003716B3"/>
    <w:rsid w:val="003718C5"/>
    <w:rsid w:val="00371BB4"/>
    <w:rsid w:val="00371BC7"/>
    <w:rsid w:val="00371CF3"/>
    <w:rsid w:val="00371E80"/>
    <w:rsid w:val="00372155"/>
    <w:rsid w:val="00372200"/>
    <w:rsid w:val="00372343"/>
    <w:rsid w:val="00372923"/>
    <w:rsid w:val="00372A3F"/>
    <w:rsid w:val="00372AA6"/>
    <w:rsid w:val="00372BB2"/>
    <w:rsid w:val="0037336C"/>
    <w:rsid w:val="00373444"/>
    <w:rsid w:val="003735C8"/>
    <w:rsid w:val="0037384F"/>
    <w:rsid w:val="00373857"/>
    <w:rsid w:val="003738B8"/>
    <w:rsid w:val="00373CDD"/>
    <w:rsid w:val="00373E94"/>
    <w:rsid w:val="00374406"/>
    <w:rsid w:val="00374783"/>
    <w:rsid w:val="003747BD"/>
    <w:rsid w:val="003748E5"/>
    <w:rsid w:val="00374F9C"/>
    <w:rsid w:val="0037501A"/>
    <w:rsid w:val="003751DF"/>
    <w:rsid w:val="0037529F"/>
    <w:rsid w:val="003753F2"/>
    <w:rsid w:val="00375593"/>
    <w:rsid w:val="00375609"/>
    <w:rsid w:val="00375758"/>
    <w:rsid w:val="003758CE"/>
    <w:rsid w:val="003759CF"/>
    <w:rsid w:val="00375A22"/>
    <w:rsid w:val="00375A65"/>
    <w:rsid w:val="00375EFD"/>
    <w:rsid w:val="00375F0F"/>
    <w:rsid w:val="00375F7D"/>
    <w:rsid w:val="00376094"/>
    <w:rsid w:val="00376347"/>
    <w:rsid w:val="00376D25"/>
    <w:rsid w:val="00377316"/>
    <w:rsid w:val="0037731E"/>
    <w:rsid w:val="00377726"/>
    <w:rsid w:val="00377DFC"/>
    <w:rsid w:val="00377F44"/>
    <w:rsid w:val="003800C7"/>
    <w:rsid w:val="00380296"/>
    <w:rsid w:val="0038049D"/>
    <w:rsid w:val="00380537"/>
    <w:rsid w:val="00380717"/>
    <w:rsid w:val="003807DD"/>
    <w:rsid w:val="00380E8A"/>
    <w:rsid w:val="00380FB0"/>
    <w:rsid w:val="00381260"/>
    <w:rsid w:val="0038144E"/>
    <w:rsid w:val="003815A3"/>
    <w:rsid w:val="003817DB"/>
    <w:rsid w:val="003819BD"/>
    <w:rsid w:val="00382004"/>
    <w:rsid w:val="003825D5"/>
    <w:rsid w:val="00382621"/>
    <w:rsid w:val="0038268E"/>
    <w:rsid w:val="003826DA"/>
    <w:rsid w:val="00382855"/>
    <w:rsid w:val="00382859"/>
    <w:rsid w:val="00382AD6"/>
    <w:rsid w:val="00382B69"/>
    <w:rsid w:val="00382BE3"/>
    <w:rsid w:val="003830FA"/>
    <w:rsid w:val="0038322C"/>
    <w:rsid w:val="00383396"/>
    <w:rsid w:val="00383868"/>
    <w:rsid w:val="003840F2"/>
    <w:rsid w:val="0038427B"/>
    <w:rsid w:val="00384418"/>
    <w:rsid w:val="00384FED"/>
    <w:rsid w:val="0038561D"/>
    <w:rsid w:val="003857B0"/>
    <w:rsid w:val="0038585B"/>
    <w:rsid w:val="003861F8"/>
    <w:rsid w:val="003864C4"/>
    <w:rsid w:val="00387449"/>
    <w:rsid w:val="00387469"/>
    <w:rsid w:val="00387561"/>
    <w:rsid w:val="003876EE"/>
    <w:rsid w:val="00387AE7"/>
    <w:rsid w:val="00387F4C"/>
    <w:rsid w:val="003909D7"/>
    <w:rsid w:val="00390A7C"/>
    <w:rsid w:val="00391169"/>
    <w:rsid w:val="0039118D"/>
    <w:rsid w:val="003916F1"/>
    <w:rsid w:val="00391763"/>
    <w:rsid w:val="003919A7"/>
    <w:rsid w:val="00391EDD"/>
    <w:rsid w:val="00391FD9"/>
    <w:rsid w:val="0039205D"/>
    <w:rsid w:val="003921C9"/>
    <w:rsid w:val="0039227D"/>
    <w:rsid w:val="003924B2"/>
    <w:rsid w:val="003924BE"/>
    <w:rsid w:val="00392920"/>
    <w:rsid w:val="00392A08"/>
    <w:rsid w:val="003931B4"/>
    <w:rsid w:val="003934D8"/>
    <w:rsid w:val="003935B2"/>
    <w:rsid w:val="003935F9"/>
    <w:rsid w:val="003938E4"/>
    <w:rsid w:val="00393937"/>
    <w:rsid w:val="00393964"/>
    <w:rsid w:val="00393B07"/>
    <w:rsid w:val="00393C2D"/>
    <w:rsid w:val="0039427B"/>
    <w:rsid w:val="0039443A"/>
    <w:rsid w:val="00394723"/>
    <w:rsid w:val="00394794"/>
    <w:rsid w:val="0039480F"/>
    <w:rsid w:val="003949A4"/>
    <w:rsid w:val="00394DFF"/>
    <w:rsid w:val="00395351"/>
    <w:rsid w:val="003954C9"/>
    <w:rsid w:val="00395E36"/>
    <w:rsid w:val="00395EA3"/>
    <w:rsid w:val="00396498"/>
    <w:rsid w:val="00396541"/>
    <w:rsid w:val="0039656B"/>
    <w:rsid w:val="00396612"/>
    <w:rsid w:val="00396619"/>
    <w:rsid w:val="0039670A"/>
    <w:rsid w:val="0039674D"/>
    <w:rsid w:val="00396A87"/>
    <w:rsid w:val="00396D6D"/>
    <w:rsid w:val="0039719F"/>
    <w:rsid w:val="0039755F"/>
    <w:rsid w:val="003978DD"/>
    <w:rsid w:val="00397A60"/>
    <w:rsid w:val="00397D29"/>
    <w:rsid w:val="003A04AB"/>
    <w:rsid w:val="003A0A00"/>
    <w:rsid w:val="003A0A4B"/>
    <w:rsid w:val="003A0A9B"/>
    <w:rsid w:val="003A10FF"/>
    <w:rsid w:val="003A12F7"/>
    <w:rsid w:val="003A14D5"/>
    <w:rsid w:val="003A1BE1"/>
    <w:rsid w:val="003A2855"/>
    <w:rsid w:val="003A2859"/>
    <w:rsid w:val="003A2A16"/>
    <w:rsid w:val="003A2B6E"/>
    <w:rsid w:val="003A2E62"/>
    <w:rsid w:val="003A2EE5"/>
    <w:rsid w:val="003A3142"/>
    <w:rsid w:val="003A3542"/>
    <w:rsid w:val="003A35C3"/>
    <w:rsid w:val="003A37B7"/>
    <w:rsid w:val="003A37CC"/>
    <w:rsid w:val="003A37FA"/>
    <w:rsid w:val="003A386C"/>
    <w:rsid w:val="003A3B8C"/>
    <w:rsid w:val="003A4318"/>
    <w:rsid w:val="003A4490"/>
    <w:rsid w:val="003A450B"/>
    <w:rsid w:val="003A4585"/>
    <w:rsid w:val="003A4925"/>
    <w:rsid w:val="003A4E91"/>
    <w:rsid w:val="003A5010"/>
    <w:rsid w:val="003A5208"/>
    <w:rsid w:val="003A5750"/>
    <w:rsid w:val="003A58E7"/>
    <w:rsid w:val="003A5970"/>
    <w:rsid w:val="003A5AAF"/>
    <w:rsid w:val="003A5D85"/>
    <w:rsid w:val="003A6237"/>
    <w:rsid w:val="003A63DC"/>
    <w:rsid w:val="003A6414"/>
    <w:rsid w:val="003A6570"/>
    <w:rsid w:val="003A6642"/>
    <w:rsid w:val="003A69CC"/>
    <w:rsid w:val="003A7094"/>
    <w:rsid w:val="003A7444"/>
    <w:rsid w:val="003A7716"/>
    <w:rsid w:val="003A785A"/>
    <w:rsid w:val="003A785B"/>
    <w:rsid w:val="003A7B70"/>
    <w:rsid w:val="003A7B7C"/>
    <w:rsid w:val="003A7B90"/>
    <w:rsid w:val="003A7C93"/>
    <w:rsid w:val="003A7FBC"/>
    <w:rsid w:val="003B01F4"/>
    <w:rsid w:val="003B03A6"/>
    <w:rsid w:val="003B045E"/>
    <w:rsid w:val="003B0506"/>
    <w:rsid w:val="003B085B"/>
    <w:rsid w:val="003B0B84"/>
    <w:rsid w:val="003B0CC6"/>
    <w:rsid w:val="003B0DD6"/>
    <w:rsid w:val="003B0DE5"/>
    <w:rsid w:val="003B185C"/>
    <w:rsid w:val="003B1A49"/>
    <w:rsid w:val="003B2374"/>
    <w:rsid w:val="003B252D"/>
    <w:rsid w:val="003B2559"/>
    <w:rsid w:val="003B2B0D"/>
    <w:rsid w:val="003B2C2F"/>
    <w:rsid w:val="003B36C3"/>
    <w:rsid w:val="003B3847"/>
    <w:rsid w:val="003B3CD6"/>
    <w:rsid w:val="003B4246"/>
    <w:rsid w:val="003B4458"/>
    <w:rsid w:val="003B4508"/>
    <w:rsid w:val="003B4661"/>
    <w:rsid w:val="003B4721"/>
    <w:rsid w:val="003B4742"/>
    <w:rsid w:val="003B4D67"/>
    <w:rsid w:val="003B4E3E"/>
    <w:rsid w:val="003B4EA2"/>
    <w:rsid w:val="003B4F4E"/>
    <w:rsid w:val="003B501B"/>
    <w:rsid w:val="003B533C"/>
    <w:rsid w:val="003B5367"/>
    <w:rsid w:val="003B5EF5"/>
    <w:rsid w:val="003B6601"/>
    <w:rsid w:val="003B667A"/>
    <w:rsid w:val="003B6950"/>
    <w:rsid w:val="003B6CB7"/>
    <w:rsid w:val="003B6E3A"/>
    <w:rsid w:val="003B6FC4"/>
    <w:rsid w:val="003B707B"/>
    <w:rsid w:val="003B71CC"/>
    <w:rsid w:val="003B720B"/>
    <w:rsid w:val="003B73B3"/>
    <w:rsid w:val="003B75FF"/>
    <w:rsid w:val="003B7739"/>
    <w:rsid w:val="003B7770"/>
    <w:rsid w:val="003B77A3"/>
    <w:rsid w:val="003B7ADB"/>
    <w:rsid w:val="003B7C8B"/>
    <w:rsid w:val="003B7DF8"/>
    <w:rsid w:val="003B7E70"/>
    <w:rsid w:val="003C00F6"/>
    <w:rsid w:val="003C01D0"/>
    <w:rsid w:val="003C0429"/>
    <w:rsid w:val="003C0649"/>
    <w:rsid w:val="003C0ADD"/>
    <w:rsid w:val="003C0F06"/>
    <w:rsid w:val="003C11DF"/>
    <w:rsid w:val="003C12A5"/>
    <w:rsid w:val="003C1427"/>
    <w:rsid w:val="003C18A2"/>
    <w:rsid w:val="003C1A42"/>
    <w:rsid w:val="003C1B01"/>
    <w:rsid w:val="003C1CE3"/>
    <w:rsid w:val="003C1D45"/>
    <w:rsid w:val="003C1EFD"/>
    <w:rsid w:val="003C215B"/>
    <w:rsid w:val="003C21F6"/>
    <w:rsid w:val="003C2489"/>
    <w:rsid w:val="003C26CF"/>
    <w:rsid w:val="003C2E9C"/>
    <w:rsid w:val="003C315E"/>
    <w:rsid w:val="003C355A"/>
    <w:rsid w:val="003C3A70"/>
    <w:rsid w:val="003C3D70"/>
    <w:rsid w:val="003C3D7F"/>
    <w:rsid w:val="003C407F"/>
    <w:rsid w:val="003C4340"/>
    <w:rsid w:val="003C4472"/>
    <w:rsid w:val="003C4563"/>
    <w:rsid w:val="003C458B"/>
    <w:rsid w:val="003C4621"/>
    <w:rsid w:val="003C467D"/>
    <w:rsid w:val="003C4700"/>
    <w:rsid w:val="003C475A"/>
    <w:rsid w:val="003C49E9"/>
    <w:rsid w:val="003C4A74"/>
    <w:rsid w:val="003C4B81"/>
    <w:rsid w:val="003C4BB2"/>
    <w:rsid w:val="003C4E10"/>
    <w:rsid w:val="003C526A"/>
    <w:rsid w:val="003C53E9"/>
    <w:rsid w:val="003C54C6"/>
    <w:rsid w:val="003C5AED"/>
    <w:rsid w:val="003C628B"/>
    <w:rsid w:val="003C65B9"/>
    <w:rsid w:val="003C6701"/>
    <w:rsid w:val="003C6914"/>
    <w:rsid w:val="003C6C64"/>
    <w:rsid w:val="003C6D30"/>
    <w:rsid w:val="003C6D37"/>
    <w:rsid w:val="003C6D84"/>
    <w:rsid w:val="003C6F53"/>
    <w:rsid w:val="003C755F"/>
    <w:rsid w:val="003C7652"/>
    <w:rsid w:val="003C78EF"/>
    <w:rsid w:val="003C7CD6"/>
    <w:rsid w:val="003C7EC7"/>
    <w:rsid w:val="003D009F"/>
    <w:rsid w:val="003D061F"/>
    <w:rsid w:val="003D0D2C"/>
    <w:rsid w:val="003D0DD6"/>
    <w:rsid w:val="003D0EA6"/>
    <w:rsid w:val="003D0F12"/>
    <w:rsid w:val="003D1341"/>
    <w:rsid w:val="003D14E6"/>
    <w:rsid w:val="003D16B1"/>
    <w:rsid w:val="003D17B5"/>
    <w:rsid w:val="003D1803"/>
    <w:rsid w:val="003D1CB6"/>
    <w:rsid w:val="003D1EA0"/>
    <w:rsid w:val="003D2174"/>
    <w:rsid w:val="003D26A9"/>
    <w:rsid w:val="003D2CC6"/>
    <w:rsid w:val="003D2E61"/>
    <w:rsid w:val="003D3649"/>
    <w:rsid w:val="003D374D"/>
    <w:rsid w:val="003D3A4A"/>
    <w:rsid w:val="003D3C4E"/>
    <w:rsid w:val="003D3F06"/>
    <w:rsid w:val="003D4004"/>
    <w:rsid w:val="003D4021"/>
    <w:rsid w:val="003D4068"/>
    <w:rsid w:val="003D453C"/>
    <w:rsid w:val="003D4806"/>
    <w:rsid w:val="003D4B36"/>
    <w:rsid w:val="003D4C9F"/>
    <w:rsid w:val="003D5361"/>
    <w:rsid w:val="003D53B6"/>
    <w:rsid w:val="003D561C"/>
    <w:rsid w:val="003D5881"/>
    <w:rsid w:val="003D597C"/>
    <w:rsid w:val="003D5B32"/>
    <w:rsid w:val="003D5BD6"/>
    <w:rsid w:val="003D5FDF"/>
    <w:rsid w:val="003D6161"/>
    <w:rsid w:val="003D6428"/>
    <w:rsid w:val="003D643A"/>
    <w:rsid w:val="003D6456"/>
    <w:rsid w:val="003D656F"/>
    <w:rsid w:val="003D68FF"/>
    <w:rsid w:val="003D6A8B"/>
    <w:rsid w:val="003D6B8A"/>
    <w:rsid w:val="003D6BAF"/>
    <w:rsid w:val="003D6E37"/>
    <w:rsid w:val="003D6F1B"/>
    <w:rsid w:val="003D6FBB"/>
    <w:rsid w:val="003D7001"/>
    <w:rsid w:val="003D7148"/>
    <w:rsid w:val="003D7255"/>
    <w:rsid w:val="003D732A"/>
    <w:rsid w:val="003D73E6"/>
    <w:rsid w:val="003D769E"/>
    <w:rsid w:val="003D7794"/>
    <w:rsid w:val="003D784D"/>
    <w:rsid w:val="003D787B"/>
    <w:rsid w:val="003D7A35"/>
    <w:rsid w:val="003D7F1B"/>
    <w:rsid w:val="003E0078"/>
    <w:rsid w:val="003E040D"/>
    <w:rsid w:val="003E076C"/>
    <w:rsid w:val="003E0771"/>
    <w:rsid w:val="003E0869"/>
    <w:rsid w:val="003E0896"/>
    <w:rsid w:val="003E0977"/>
    <w:rsid w:val="003E0A85"/>
    <w:rsid w:val="003E0AF8"/>
    <w:rsid w:val="003E0F71"/>
    <w:rsid w:val="003E0F95"/>
    <w:rsid w:val="003E172B"/>
    <w:rsid w:val="003E181C"/>
    <w:rsid w:val="003E1C41"/>
    <w:rsid w:val="003E1CEB"/>
    <w:rsid w:val="003E1E29"/>
    <w:rsid w:val="003E1EF5"/>
    <w:rsid w:val="003E200A"/>
    <w:rsid w:val="003E200C"/>
    <w:rsid w:val="003E232B"/>
    <w:rsid w:val="003E2691"/>
    <w:rsid w:val="003E27EF"/>
    <w:rsid w:val="003E2D14"/>
    <w:rsid w:val="003E2DFD"/>
    <w:rsid w:val="003E2E99"/>
    <w:rsid w:val="003E3386"/>
    <w:rsid w:val="003E35A0"/>
    <w:rsid w:val="003E3753"/>
    <w:rsid w:val="003E383F"/>
    <w:rsid w:val="003E3879"/>
    <w:rsid w:val="003E390C"/>
    <w:rsid w:val="003E3CA8"/>
    <w:rsid w:val="003E3E02"/>
    <w:rsid w:val="003E3F2D"/>
    <w:rsid w:val="003E3FA3"/>
    <w:rsid w:val="003E4160"/>
    <w:rsid w:val="003E4A9D"/>
    <w:rsid w:val="003E509B"/>
    <w:rsid w:val="003E5178"/>
    <w:rsid w:val="003E51FC"/>
    <w:rsid w:val="003E53E2"/>
    <w:rsid w:val="003E562D"/>
    <w:rsid w:val="003E5660"/>
    <w:rsid w:val="003E569C"/>
    <w:rsid w:val="003E579C"/>
    <w:rsid w:val="003E584C"/>
    <w:rsid w:val="003E58CB"/>
    <w:rsid w:val="003E5CFB"/>
    <w:rsid w:val="003E5D40"/>
    <w:rsid w:val="003E5F4D"/>
    <w:rsid w:val="003E63BB"/>
    <w:rsid w:val="003E6404"/>
    <w:rsid w:val="003E65B9"/>
    <w:rsid w:val="003E6625"/>
    <w:rsid w:val="003E66DC"/>
    <w:rsid w:val="003E6EB6"/>
    <w:rsid w:val="003E731A"/>
    <w:rsid w:val="003E7450"/>
    <w:rsid w:val="003E75E9"/>
    <w:rsid w:val="003E76D1"/>
    <w:rsid w:val="003E79BC"/>
    <w:rsid w:val="003E7E11"/>
    <w:rsid w:val="003F010C"/>
    <w:rsid w:val="003F02EF"/>
    <w:rsid w:val="003F032C"/>
    <w:rsid w:val="003F0688"/>
    <w:rsid w:val="003F0AAA"/>
    <w:rsid w:val="003F0EA7"/>
    <w:rsid w:val="003F1172"/>
    <w:rsid w:val="003F1338"/>
    <w:rsid w:val="003F13A5"/>
    <w:rsid w:val="003F1667"/>
    <w:rsid w:val="003F1840"/>
    <w:rsid w:val="003F1948"/>
    <w:rsid w:val="003F1ACD"/>
    <w:rsid w:val="003F1B8F"/>
    <w:rsid w:val="003F1F29"/>
    <w:rsid w:val="003F1F4C"/>
    <w:rsid w:val="003F2060"/>
    <w:rsid w:val="003F217D"/>
    <w:rsid w:val="003F22B8"/>
    <w:rsid w:val="003F22EF"/>
    <w:rsid w:val="003F256A"/>
    <w:rsid w:val="003F27B1"/>
    <w:rsid w:val="003F2CFF"/>
    <w:rsid w:val="003F2E81"/>
    <w:rsid w:val="003F3005"/>
    <w:rsid w:val="003F3030"/>
    <w:rsid w:val="003F339A"/>
    <w:rsid w:val="003F3461"/>
    <w:rsid w:val="003F3AFA"/>
    <w:rsid w:val="003F420F"/>
    <w:rsid w:val="003F429A"/>
    <w:rsid w:val="003F476B"/>
    <w:rsid w:val="003F4809"/>
    <w:rsid w:val="003F48C9"/>
    <w:rsid w:val="003F4C21"/>
    <w:rsid w:val="003F4C74"/>
    <w:rsid w:val="003F4F59"/>
    <w:rsid w:val="003F5084"/>
    <w:rsid w:val="003F50B1"/>
    <w:rsid w:val="003F52B5"/>
    <w:rsid w:val="003F53EF"/>
    <w:rsid w:val="003F548E"/>
    <w:rsid w:val="003F55AB"/>
    <w:rsid w:val="003F566C"/>
    <w:rsid w:val="003F596B"/>
    <w:rsid w:val="003F5A21"/>
    <w:rsid w:val="003F5A3F"/>
    <w:rsid w:val="003F5CEB"/>
    <w:rsid w:val="003F6314"/>
    <w:rsid w:val="003F63FD"/>
    <w:rsid w:val="003F690E"/>
    <w:rsid w:val="003F69A4"/>
    <w:rsid w:val="003F6B29"/>
    <w:rsid w:val="003F6D9B"/>
    <w:rsid w:val="003F6FFC"/>
    <w:rsid w:val="003F710A"/>
    <w:rsid w:val="003F7658"/>
    <w:rsid w:val="003F7714"/>
    <w:rsid w:val="003F78A7"/>
    <w:rsid w:val="003F7AA9"/>
    <w:rsid w:val="003F7B1C"/>
    <w:rsid w:val="003F7C43"/>
    <w:rsid w:val="00400139"/>
    <w:rsid w:val="00400220"/>
    <w:rsid w:val="00400358"/>
    <w:rsid w:val="0040043C"/>
    <w:rsid w:val="0040046B"/>
    <w:rsid w:val="004004E4"/>
    <w:rsid w:val="00400D6C"/>
    <w:rsid w:val="00400DD6"/>
    <w:rsid w:val="00400FF8"/>
    <w:rsid w:val="0040159C"/>
    <w:rsid w:val="00401776"/>
    <w:rsid w:val="00401B63"/>
    <w:rsid w:val="00402185"/>
    <w:rsid w:val="00402A01"/>
    <w:rsid w:val="00402B73"/>
    <w:rsid w:val="0040318A"/>
    <w:rsid w:val="004031F7"/>
    <w:rsid w:val="00403450"/>
    <w:rsid w:val="00403661"/>
    <w:rsid w:val="00403810"/>
    <w:rsid w:val="00403983"/>
    <w:rsid w:val="00404088"/>
    <w:rsid w:val="00404345"/>
    <w:rsid w:val="0040458E"/>
    <w:rsid w:val="0040467C"/>
    <w:rsid w:val="0040469C"/>
    <w:rsid w:val="004046DA"/>
    <w:rsid w:val="004049B5"/>
    <w:rsid w:val="00404C30"/>
    <w:rsid w:val="00404DC6"/>
    <w:rsid w:val="004050F9"/>
    <w:rsid w:val="004051A4"/>
    <w:rsid w:val="00405717"/>
    <w:rsid w:val="00406005"/>
    <w:rsid w:val="004063E5"/>
    <w:rsid w:val="004067D6"/>
    <w:rsid w:val="00406898"/>
    <w:rsid w:val="00406F9C"/>
    <w:rsid w:val="0040702F"/>
    <w:rsid w:val="00407375"/>
    <w:rsid w:val="0040737E"/>
    <w:rsid w:val="00407504"/>
    <w:rsid w:val="0040756E"/>
    <w:rsid w:val="004076CF"/>
    <w:rsid w:val="00407761"/>
    <w:rsid w:val="004077B5"/>
    <w:rsid w:val="004078DF"/>
    <w:rsid w:val="00407CDD"/>
    <w:rsid w:val="00407DF8"/>
    <w:rsid w:val="00407EB2"/>
    <w:rsid w:val="00407FEA"/>
    <w:rsid w:val="004101DC"/>
    <w:rsid w:val="0041051F"/>
    <w:rsid w:val="004109D2"/>
    <w:rsid w:val="004109E0"/>
    <w:rsid w:val="00410C45"/>
    <w:rsid w:val="00410F0E"/>
    <w:rsid w:val="004112B9"/>
    <w:rsid w:val="004114C9"/>
    <w:rsid w:val="00411664"/>
    <w:rsid w:val="00411A3C"/>
    <w:rsid w:val="00411E63"/>
    <w:rsid w:val="004126AE"/>
    <w:rsid w:val="00412B90"/>
    <w:rsid w:val="004130CC"/>
    <w:rsid w:val="0041314A"/>
    <w:rsid w:val="0041339D"/>
    <w:rsid w:val="004135F2"/>
    <w:rsid w:val="00413916"/>
    <w:rsid w:val="00413EB4"/>
    <w:rsid w:val="004143BC"/>
    <w:rsid w:val="0041486D"/>
    <w:rsid w:val="00414AC4"/>
    <w:rsid w:val="00415534"/>
    <w:rsid w:val="004155A3"/>
    <w:rsid w:val="00415F27"/>
    <w:rsid w:val="004163E6"/>
    <w:rsid w:val="00416491"/>
    <w:rsid w:val="00416867"/>
    <w:rsid w:val="00416987"/>
    <w:rsid w:val="00416AC6"/>
    <w:rsid w:val="00416EBB"/>
    <w:rsid w:val="0041756E"/>
    <w:rsid w:val="004176E2"/>
    <w:rsid w:val="00417C85"/>
    <w:rsid w:val="00417DF1"/>
    <w:rsid w:val="00417EA7"/>
    <w:rsid w:val="00417F26"/>
    <w:rsid w:val="00420244"/>
    <w:rsid w:val="004203F5"/>
    <w:rsid w:val="004207D0"/>
    <w:rsid w:val="00420985"/>
    <w:rsid w:val="004209AA"/>
    <w:rsid w:val="00420E4E"/>
    <w:rsid w:val="004212BD"/>
    <w:rsid w:val="00421355"/>
    <w:rsid w:val="0042141E"/>
    <w:rsid w:val="00421837"/>
    <w:rsid w:val="00421F0F"/>
    <w:rsid w:val="0042223C"/>
    <w:rsid w:val="0042278B"/>
    <w:rsid w:val="004229CD"/>
    <w:rsid w:val="00422E1B"/>
    <w:rsid w:val="00422F41"/>
    <w:rsid w:val="0042355E"/>
    <w:rsid w:val="004237C1"/>
    <w:rsid w:val="00423AD4"/>
    <w:rsid w:val="00423B31"/>
    <w:rsid w:val="00423F1A"/>
    <w:rsid w:val="004245E6"/>
    <w:rsid w:val="0042481C"/>
    <w:rsid w:val="004248EB"/>
    <w:rsid w:val="004248F4"/>
    <w:rsid w:val="004249F2"/>
    <w:rsid w:val="004250CD"/>
    <w:rsid w:val="0042514E"/>
    <w:rsid w:val="00425437"/>
    <w:rsid w:val="00425479"/>
    <w:rsid w:val="00425847"/>
    <w:rsid w:val="004259FF"/>
    <w:rsid w:val="00425B1A"/>
    <w:rsid w:val="00425B46"/>
    <w:rsid w:val="0042603A"/>
    <w:rsid w:val="00426345"/>
    <w:rsid w:val="0042635B"/>
    <w:rsid w:val="004263E0"/>
    <w:rsid w:val="004266DA"/>
    <w:rsid w:val="00426A3E"/>
    <w:rsid w:val="00427287"/>
    <w:rsid w:val="004273F4"/>
    <w:rsid w:val="0042772E"/>
    <w:rsid w:val="004277BA"/>
    <w:rsid w:val="0042791E"/>
    <w:rsid w:val="004279C6"/>
    <w:rsid w:val="00427B13"/>
    <w:rsid w:val="00427C98"/>
    <w:rsid w:val="00427CDF"/>
    <w:rsid w:val="00427DA1"/>
    <w:rsid w:val="00427FD0"/>
    <w:rsid w:val="004301EC"/>
    <w:rsid w:val="004302C0"/>
    <w:rsid w:val="00430308"/>
    <w:rsid w:val="004304EE"/>
    <w:rsid w:val="0043067B"/>
    <w:rsid w:val="0043069B"/>
    <w:rsid w:val="0043073F"/>
    <w:rsid w:val="00430896"/>
    <w:rsid w:val="00430D6C"/>
    <w:rsid w:val="00430EFF"/>
    <w:rsid w:val="00431256"/>
    <w:rsid w:val="004312DA"/>
    <w:rsid w:val="0043147B"/>
    <w:rsid w:val="00431717"/>
    <w:rsid w:val="00432245"/>
    <w:rsid w:val="004322BE"/>
    <w:rsid w:val="0043247F"/>
    <w:rsid w:val="0043284C"/>
    <w:rsid w:val="004329E6"/>
    <w:rsid w:val="00433098"/>
    <w:rsid w:val="004330BF"/>
    <w:rsid w:val="00433566"/>
    <w:rsid w:val="00433653"/>
    <w:rsid w:val="00433ED4"/>
    <w:rsid w:val="00433F16"/>
    <w:rsid w:val="0043402D"/>
    <w:rsid w:val="0043409E"/>
    <w:rsid w:val="004344BB"/>
    <w:rsid w:val="004345C1"/>
    <w:rsid w:val="0043462B"/>
    <w:rsid w:val="00434691"/>
    <w:rsid w:val="0043493E"/>
    <w:rsid w:val="004349C9"/>
    <w:rsid w:val="00435859"/>
    <w:rsid w:val="00435DE0"/>
    <w:rsid w:val="00436737"/>
    <w:rsid w:val="00437753"/>
    <w:rsid w:val="00437754"/>
    <w:rsid w:val="00437959"/>
    <w:rsid w:val="00437CBA"/>
    <w:rsid w:val="004401E8"/>
    <w:rsid w:val="00440310"/>
    <w:rsid w:val="0044050E"/>
    <w:rsid w:val="004408F6"/>
    <w:rsid w:val="004409E6"/>
    <w:rsid w:val="004417D7"/>
    <w:rsid w:val="00441895"/>
    <w:rsid w:val="0044194B"/>
    <w:rsid w:val="00441A01"/>
    <w:rsid w:val="00441CA1"/>
    <w:rsid w:val="00441D75"/>
    <w:rsid w:val="00441F31"/>
    <w:rsid w:val="0044212E"/>
    <w:rsid w:val="00442380"/>
    <w:rsid w:val="0044250D"/>
    <w:rsid w:val="0044278E"/>
    <w:rsid w:val="00442A45"/>
    <w:rsid w:val="00442E10"/>
    <w:rsid w:val="0044351D"/>
    <w:rsid w:val="004437F1"/>
    <w:rsid w:val="004438FC"/>
    <w:rsid w:val="00443AEB"/>
    <w:rsid w:val="00443C47"/>
    <w:rsid w:val="00443DAE"/>
    <w:rsid w:val="00443FDB"/>
    <w:rsid w:val="00444207"/>
    <w:rsid w:val="004444B1"/>
    <w:rsid w:val="004445BB"/>
    <w:rsid w:val="00444841"/>
    <w:rsid w:val="004449AD"/>
    <w:rsid w:val="00444B15"/>
    <w:rsid w:val="00444D80"/>
    <w:rsid w:val="004455AF"/>
    <w:rsid w:val="00445761"/>
    <w:rsid w:val="004459A2"/>
    <w:rsid w:val="00445BA9"/>
    <w:rsid w:val="00446095"/>
    <w:rsid w:val="0044627A"/>
    <w:rsid w:val="00446738"/>
    <w:rsid w:val="0044681E"/>
    <w:rsid w:val="00446A8A"/>
    <w:rsid w:val="00446AE8"/>
    <w:rsid w:val="00446D34"/>
    <w:rsid w:val="00446FFF"/>
    <w:rsid w:val="004470D8"/>
    <w:rsid w:val="004472C3"/>
    <w:rsid w:val="00447452"/>
    <w:rsid w:val="004475A2"/>
    <w:rsid w:val="0044783E"/>
    <w:rsid w:val="00447C51"/>
    <w:rsid w:val="00447D51"/>
    <w:rsid w:val="00447E95"/>
    <w:rsid w:val="00447FC5"/>
    <w:rsid w:val="004500F3"/>
    <w:rsid w:val="00450298"/>
    <w:rsid w:val="00450398"/>
    <w:rsid w:val="004503ED"/>
    <w:rsid w:val="0045050A"/>
    <w:rsid w:val="00450644"/>
    <w:rsid w:val="00450807"/>
    <w:rsid w:val="00450859"/>
    <w:rsid w:val="00450939"/>
    <w:rsid w:val="00450E0A"/>
    <w:rsid w:val="004511EB"/>
    <w:rsid w:val="00451285"/>
    <w:rsid w:val="00451610"/>
    <w:rsid w:val="004519F0"/>
    <w:rsid w:val="00451C0D"/>
    <w:rsid w:val="00451F8C"/>
    <w:rsid w:val="00452207"/>
    <w:rsid w:val="00452641"/>
    <w:rsid w:val="004527D9"/>
    <w:rsid w:val="0045281A"/>
    <w:rsid w:val="00452AD1"/>
    <w:rsid w:val="00452C5D"/>
    <w:rsid w:val="00453274"/>
    <w:rsid w:val="00453372"/>
    <w:rsid w:val="0045343F"/>
    <w:rsid w:val="004539AF"/>
    <w:rsid w:val="004539E2"/>
    <w:rsid w:val="00453A4A"/>
    <w:rsid w:val="00453D30"/>
    <w:rsid w:val="00453F26"/>
    <w:rsid w:val="00454107"/>
    <w:rsid w:val="004548D7"/>
    <w:rsid w:val="00454936"/>
    <w:rsid w:val="00454CAA"/>
    <w:rsid w:val="00454F84"/>
    <w:rsid w:val="004551EE"/>
    <w:rsid w:val="004554AC"/>
    <w:rsid w:val="0045574D"/>
    <w:rsid w:val="00455751"/>
    <w:rsid w:val="00455810"/>
    <w:rsid w:val="00455A6D"/>
    <w:rsid w:val="00455AED"/>
    <w:rsid w:val="00455F5C"/>
    <w:rsid w:val="0045659D"/>
    <w:rsid w:val="00456B6C"/>
    <w:rsid w:val="00456CF2"/>
    <w:rsid w:val="00456D01"/>
    <w:rsid w:val="00457260"/>
    <w:rsid w:val="004575EE"/>
    <w:rsid w:val="00457694"/>
    <w:rsid w:val="00457A5B"/>
    <w:rsid w:val="00457A73"/>
    <w:rsid w:val="00457DA4"/>
    <w:rsid w:val="00457E52"/>
    <w:rsid w:val="00457FF3"/>
    <w:rsid w:val="00460174"/>
    <w:rsid w:val="004602F7"/>
    <w:rsid w:val="0046044D"/>
    <w:rsid w:val="00460A0E"/>
    <w:rsid w:val="00460FB8"/>
    <w:rsid w:val="00461051"/>
    <w:rsid w:val="0046180F"/>
    <w:rsid w:val="004618DA"/>
    <w:rsid w:val="00462093"/>
    <w:rsid w:val="0046223E"/>
    <w:rsid w:val="0046246E"/>
    <w:rsid w:val="0046279B"/>
    <w:rsid w:val="00462A75"/>
    <w:rsid w:val="00462B69"/>
    <w:rsid w:val="004631B5"/>
    <w:rsid w:val="0046339B"/>
    <w:rsid w:val="004633A6"/>
    <w:rsid w:val="0046376F"/>
    <w:rsid w:val="00463D30"/>
    <w:rsid w:val="00463DFE"/>
    <w:rsid w:val="00463E58"/>
    <w:rsid w:val="00464163"/>
    <w:rsid w:val="004643B1"/>
    <w:rsid w:val="004644AC"/>
    <w:rsid w:val="004649ED"/>
    <w:rsid w:val="00464E2B"/>
    <w:rsid w:val="00464F1D"/>
    <w:rsid w:val="00464FAE"/>
    <w:rsid w:val="00465119"/>
    <w:rsid w:val="00465588"/>
    <w:rsid w:val="00465C89"/>
    <w:rsid w:val="00465D62"/>
    <w:rsid w:val="00465D7D"/>
    <w:rsid w:val="004664D5"/>
    <w:rsid w:val="004664F0"/>
    <w:rsid w:val="004675B5"/>
    <w:rsid w:val="00467921"/>
    <w:rsid w:val="00467B39"/>
    <w:rsid w:val="00467D1F"/>
    <w:rsid w:val="0047003B"/>
    <w:rsid w:val="004701CF"/>
    <w:rsid w:val="004702CB"/>
    <w:rsid w:val="00470342"/>
    <w:rsid w:val="00470420"/>
    <w:rsid w:val="00470764"/>
    <w:rsid w:val="00470C61"/>
    <w:rsid w:val="00470FA0"/>
    <w:rsid w:val="0047133F"/>
    <w:rsid w:val="004717F8"/>
    <w:rsid w:val="00471EC8"/>
    <w:rsid w:val="00472092"/>
    <w:rsid w:val="0047265E"/>
    <w:rsid w:val="004726C8"/>
    <w:rsid w:val="004726D1"/>
    <w:rsid w:val="004726E1"/>
    <w:rsid w:val="004729E6"/>
    <w:rsid w:val="00472B39"/>
    <w:rsid w:val="00472DAA"/>
    <w:rsid w:val="00472F61"/>
    <w:rsid w:val="00472FF6"/>
    <w:rsid w:val="00473065"/>
    <w:rsid w:val="00473271"/>
    <w:rsid w:val="0047340C"/>
    <w:rsid w:val="00473464"/>
    <w:rsid w:val="00473871"/>
    <w:rsid w:val="00473900"/>
    <w:rsid w:val="00473E40"/>
    <w:rsid w:val="00474251"/>
    <w:rsid w:val="00474256"/>
    <w:rsid w:val="0047432A"/>
    <w:rsid w:val="004744E0"/>
    <w:rsid w:val="00474727"/>
    <w:rsid w:val="00474C68"/>
    <w:rsid w:val="00474E28"/>
    <w:rsid w:val="00474FF5"/>
    <w:rsid w:val="0047524A"/>
    <w:rsid w:val="004753AC"/>
    <w:rsid w:val="0047545D"/>
    <w:rsid w:val="00475466"/>
    <w:rsid w:val="004756CB"/>
    <w:rsid w:val="00475779"/>
    <w:rsid w:val="00475818"/>
    <w:rsid w:val="004762EE"/>
    <w:rsid w:val="00476429"/>
    <w:rsid w:val="00476983"/>
    <w:rsid w:val="004769DF"/>
    <w:rsid w:val="00476AD1"/>
    <w:rsid w:val="00476D28"/>
    <w:rsid w:val="00477119"/>
    <w:rsid w:val="004775A8"/>
    <w:rsid w:val="00477834"/>
    <w:rsid w:val="00477A91"/>
    <w:rsid w:val="00477AEB"/>
    <w:rsid w:val="00477BF3"/>
    <w:rsid w:val="00477E6E"/>
    <w:rsid w:val="00480348"/>
    <w:rsid w:val="004803E2"/>
    <w:rsid w:val="00480933"/>
    <w:rsid w:val="00480A7A"/>
    <w:rsid w:val="00480ED3"/>
    <w:rsid w:val="004810BB"/>
    <w:rsid w:val="004811BC"/>
    <w:rsid w:val="00481388"/>
    <w:rsid w:val="004814E3"/>
    <w:rsid w:val="004815B6"/>
    <w:rsid w:val="004817CE"/>
    <w:rsid w:val="00481B5F"/>
    <w:rsid w:val="00481B98"/>
    <w:rsid w:val="00481C83"/>
    <w:rsid w:val="00481FB0"/>
    <w:rsid w:val="00482044"/>
    <w:rsid w:val="00482184"/>
    <w:rsid w:val="004825D1"/>
    <w:rsid w:val="00482646"/>
    <w:rsid w:val="004826BA"/>
    <w:rsid w:val="004828A5"/>
    <w:rsid w:val="004828B3"/>
    <w:rsid w:val="004829A6"/>
    <w:rsid w:val="00482A16"/>
    <w:rsid w:val="00482C1A"/>
    <w:rsid w:val="00482C4B"/>
    <w:rsid w:val="00482F32"/>
    <w:rsid w:val="0048322B"/>
    <w:rsid w:val="004833F9"/>
    <w:rsid w:val="00483427"/>
    <w:rsid w:val="0048360A"/>
    <w:rsid w:val="00483F80"/>
    <w:rsid w:val="00483FF7"/>
    <w:rsid w:val="00484061"/>
    <w:rsid w:val="00484505"/>
    <w:rsid w:val="00484524"/>
    <w:rsid w:val="00484636"/>
    <w:rsid w:val="00484761"/>
    <w:rsid w:val="00484936"/>
    <w:rsid w:val="00484A23"/>
    <w:rsid w:val="00484D38"/>
    <w:rsid w:val="00484DBA"/>
    <w:rsid w:val="004854EF"/>
    <w:rsid w:val="004855C5"/>
    <w:rsid w:val="0048576A"/>
    <w:rsid w:val="004857C1"/>
    <w:rsid w:val="00485ACF"/>
    <w:rsid w:val="00485C73"/>
    <w:rsid w:val="00485ECD"/>
    <w:rsid w:val="004860DE"/>
    <w:rsid w:val="004863DA"/>
    <w:rsid w:val="00486420"/>
    <w:rsid w:val="004865A0"/>
    <w:rsid w:val="0048664A"/>
    <w:rsid w:val="00486B25"/>
    <w:rsid w:val="00486D07"/>
    <w:rsid w:val="004870D7"/>
    <w:rsid w:val="00487110"/>
    <w:rsid w:val="004871DC"/>
    <w:rsid w:val="004871E9"/>
    <w:rsid w:val="00487720"/>
    <w:rsid w:val="00487876"/>
    <w:rsid w:val="00487BBD"/>
    <w:rsid w:val="00487EC7"/>
    <w:rsid w:val="004902EE"/>
    <w:rsid w:val="0049039D"/>
    <w:rsid w:val="00490581"/>
    <w:rsid w:val="004907C3"/>
    <w:rsid w:val="004907E7"/>
    <w:rsid w:val="00490C20"/>
    <w:rsid w:val="00490C3D"/>
    <w:rsid w:val="00490CD8"/>
    <w:rsid w:val="004911AA"/>
    <w:rsid w:val="0049140B"/>
    <w:rsid w:val="00491699"/>
    <w:rsid w:val="004916A1"/>
    <w:rsid w:val="0049182D"/>
    <w:rsid w:val="00491895"/>
    <w:rsid w:val="00491A7A"/>
    <w:rsid w:val="00491BF9"/>
    <w:rsid w:val="00491D19"/>
    <w:rsid w:val="0049242E"/>
    <w:rsid w:val="004925AB"/>
    <w:rsid w:val="0049280D"/>
    <w:rsid w:val="00493404"/>
    <w:rsid w:val="004936F8"/>
    <w:rsid w:val="00493735"/>
    <w:rsid w:val="00493AB5"/>
    <w:rsid w:val="00493BD2"/>
    <w:rsid w:val="00493BEF"/>
    <w:rsid w:val="00493DC9"/>
    <w:rsid w:val="0049411A"/>
    <w:rsid w:val="0049453B"/>
    <w:rsid w:val="004949F0"/>
    <w:rsid w:val="00494E47"/>
    <w:rsid w:val="0049546F"/>
    <w:rsid w:val="004955F4"/>
    <w:rsid w:val="0049574A"/>
    <w:rsid w:val="0049595A"/>
    <w:rsid w:val="00495A7D"/>
    <w:rsid w:val="00495F38"/>
    <w:rsid w:val="00495FB6"/>
    <w:rsid w:val="004966FC"/>
    <w:rsid w:val="00496B47"/>
    <w:rsid w:val="00496B86"/>
    <w:rsid w:val="00496C95"/>
    <w:rsid w:val="00496D14"/>
    <w:rsid w:val="00496F2F"/>
    <w:rsid w:val="00497013"/>
    <w:rsid w:val="0049764B"/>
    <w:rsid w:val="004976EB"/>
    <w:rsid w:val="004977B8"/>
    <w:rsid w:val="00497A66"/>
    <w:rsid w:val="00497AE4"/>
    <w:rsid w:val="00497C72"/>
    <w:rsid w:val="00497C7F"/>
    <w:rsid w:val="00497DE5"/>
    <w:rsid w:val="00497E02"/>
    <w:rsid w:val="004A02C4"/>
    <w:rsid w:val="004A064A"/>
    <w:rsid w:val="004A0686"/>
    <w:rsid w:val="004A0C26"/>
    <w:rsid w:val="004A0D2F"/>
    <w:rsid w:val="004A102A"/>
    <w:rsid w:val="004A10FB"/>
    <w:rsid w:val="004A1120"/>
    <w:rsid w:val="004A1147"/>
    <w:rsid w:val="004A1676"/>
    <w:rsid w:val="004A1698"/>
    <w:rsid w:val="004A1AF8"/>
    <w:rsid w:val="004A1B8C"/>
    <w:rsid w:val="004A1C54"/>
    <w:rsid w:val="004A1CB4"/>
    <w:rsid w:val="004A1CD2"/>
    <w:rsid w:val="004A1DDC"/>
    <w:rsid w:val="004A1E88"/>
    <w:rsid w:val="004A1FDC"/>
    <w:rsid w:val="004A25BC"/>
    <w:rsid w:val="004A295B"/>
    <w:rsid w:val="004A2B05"/>
    <w:rsid w:val="004A2C7A"/>
    <w:rsid w:val="004A3003"/>
    <w:rsid w:val="004A30C4"/>
    <w:rsid w:val="004A31B8"/>
    <w:rsid w:val="004A356F"/>
    <w:rsid w:val="004A3629"/>
    <w:rsid w:val="004A36DA"/>
    <w:rsid w:val="004A3F1E"/>
    <w:rsid w:val="004A4099"/>
    <w:rsid w:val="004A49FE"/>
    <w:rsid w:val="004A4B45"/>
    <w:rsid w:val="004A4B50"/>
    <w:rsid w:val="004A4D81"/>
    <w:rsid w:val="004A4D94"/>
    <w:rsid w:val="004A4E0B"/>
    <w:rsid w:val="004A507A"/>
    <w:rsid w:val="004A5208"/>
    <w:rsid w:val="004A5462"/>
    <w:rsid w:val="004A550E"/>
    <w:rsid w:val="004A5617"/>
    <w:rsid w:val="004A579F"/>
    <w:rsid w:val="004A57CD"/>
    <w:rsid w:val="004A57FA"/>
    <w:rsid w:val="004A582F"/>
    <w:rsid w:val="004A5885"/>
    <w:rsid w:val="004A6558"/>
    <w:rsid w:val="004A675C"/>
    <w:rsid w:val="004A696D"/>
    <w:rsid w:val="004A6B6F"/>
    <w:rsid w:val="004A701A"/>
    <w:rsid w:val="004A7457"/>
    <w:rsid w:val="004A77A6"/>
    <w:rsid w:val="004A7AA0"/>
    <w:rsid w:val="004A7F30"/>
    <w:rsid w:val="004B0444"/>
    <w:rsid w:val="004B0601"/>
    <w:rsid w:val="004B0639"/>
    <w:rsid w:val="004B0700"/>
    <w:rsid w:val="004B07DF"/>
    <w:rsid w:val="004B0864"/>
    <w:rsid w:val="004B0A77"/>
    <w:rsid w:val="004B0C8F"/>
    <w:rsid w:val="004B0D11"/>
    <w:rsid w:val="004B0E4B"/>
    <w:rsid w:val="004B148B"/>
    <w:rsid w:val="004B1983"/>
    <w:rsid w:val="004B1C6D"/>
    <w:rsid w:val="004B1D59"/>
    <w:rsid w:val="004B1F7A"/>
    <w:rsid w:val="004B2118"/>
    <w:rsid w:val="004B26BE"/>
    <w:rsid w:val="004B2D5E"/>
    <w:rsid w:val="004B2E80"/>
    <w:rsid w:val="004B3125"/>
    <w:rsid w:val="004B3435"/>
    <w:rsid w:val="004B3664"/>
    <w:rsid w:val="004B377A"/>
    <w:rsid w:val="004B3820"/>
    <w:rsid w:val="004B3D00"/>
    <w:rsid w:val="004B40A7"/>
    <w:rsid w:val="004B4125"/>
    <w:rsid w:val="004B41DE"/>
    <w:rsid w:val="004B4461"/>
    <w:rsid w:val="004B45D3"/>
    <w:rsid w:val="004B4681"/>
    <w:rsid w:val="004B4854"/>
    <w:rsid w:val="004B4DEE"/>
    <w:rsid w:val="004B5182"/>
    <w:rsid w:val="004B5257"/>
    <w:rsid w:val="004B53F0"/>
    <w:rsid w:val="004B552D"/>
    <w:rsid w:val="004B5AAA"/>
    <w:rsid w:val="004B5E39"/>
    <w:rsid w:val="004B60B2"/>
    <w:rsid w:val="004B6348"/>
    <w:rsid w:val="004B64F7"/>
    <w:rsid w:val="004B66BE"/>
    <w:rsid w:val="004B67B6"/>
    <w:rsid w:val="004B6BAF"/>
    <w:rsid w:val="004B6C3B"/>
    <w:rsid w:val="004B76C2"/>
    <w:rsid w:val="004B7755"/>
    <w:rsid w:val="004B77F7"/>
    <w:rsid w:val="004B78F5"/>
    <w:rsid w:val="004B7A66"/>
    <w:rsid w:val="004B7B27"/>
    <w:rsid w:val="004B7C60"/>
    <w:rsid w:val="004B7E35"/>
    <w:rsid w:val="004B7EE9"/>
    <w:rsid w:val="004C027F"/>
    <w:rsid w:val="004C073E"/>
    <w:rsid w:val="004C088A"/>
    <w:rsid w:val="004C0954"/>
    <w:rsid w:val="004C0C4F"/>
    <w:rsid w:val="004C0C86"/>
    <w:rsid w:val="004C0CAC"/>
    <w:rsid w:val="004C0D20"/>
    <w:rsid w:val="004C0D98"/>
    <w:rsid w:val="004C101C"/>
    <w:rsid w:val="004C1052"/>
    <w:rsid w:val="004C1489"/>
    <w:rsid w:val="004C1CA6"/>
    <w:rsid w:val="004C1F8D"/>
    <w:rsid w:val="004C2204"/>
    <w:rsid w:val="004C2750"/>
    <w:rsid w:val="004C2BD5"/>
    <w:rsid w:val="004C2DDE"/>
    <w:rsid w:val="004C2DE9"/>
    <w:rsid w:val="004C312D"/>
    <w:rsid w:val="004C376A"/>
    <w:rsid w:val="004C37A6"/>
    <w:rsid w:val="004C3847"/>
    <w:rsid w:val="004C3848"/>
    <w:rsid w:val="004C3960"/>
    <w:rsid w:val="004C3A3E"/>
    <w:rsid w:val="004C3C34"/>
    <w:rsid w:val="004C3E6A"/>
    <w:rsid w:val="004C4273"/>
    <w:rsid w:val="004C434A"/>
    <w:rsid w:val="004C470C"/>
    <w:rsid w:val="004C4801"/>
    <w:rsid w:val="004C4BB7"/>
    <w:rsid w:val="004C4FDE"/>
    <w:rsid w:val="004C50E1"/>
    <w:rsid w:val="004C531F"/>
    <w:rsid w:val="004C541C"/>
    <w:rsid w:val="004C546A"/>
    <w:rsid w:val="004C5897"/>
    <w:rsid w:val="004C59B9"/>
    <w:rsid w:val="004C5CB1"/>
    <w:rsid w:val="004C5EF1"/>
    <w:rsid w:val="004C5F03"/>
    <w:rsid w:val="004C63DB"/>
    <w:rsid w:val="004C654C"/>
    <w:rsid w:val="004C6625"/>
    <w:rsid w:val="004C6930"/>
    <w:rsid w:val="004C6C1E"/>
    <w:rsid w:val="004C6D2C"/>
    <w:rsid w:val="004C714C"/>
    <w:rsid w:val="004C72B3"/>
    <w:rsid w:val="004C7864"/>
    <w:rsid w:val="004C79BC"/>
    <w:rsid w:val="004C7BF3"/>
    <w:rsid w:val="004C7C71"/>
    <w:rsid w:val="004C7FDE"/>
    <w:rsid w:val="004D0309"/>
    <w:rsid w:val="004D03E4"/>
    <w:rsid w:val="004D046E"/>
    <w:rsid w:val="004D052D"/>
    <w:rsid w:val="004D06A4"/>
    <w:rsid w:val="004D0861"/>
    <w:rsid w:val="004D0AF0"/>
    <w:rsid w:val="004D1013"/>
    <w:rsid w:val="004D105D"/>
    <w:rsid w:val="004D20A7"/>
    <w:rsid w:val="004D261B"/>
    <w:rsid w:val="004D2772"/>
    <w:rsid w:val="004D2A8D"/>
    <w:rsid w:val="004D2B23"/>
    <w:rsid w:val="004D2D9E"/>
    <w:rsid w:val="004D2DD3"/>
    <w:rsid w:val="004D2E74"/>
    <w:rsid w:val="004D2EE0"/>
    <w:rsid w:val="004D2F94"/>
    <w:rsid w:val="004D323E"/>
    <w:rsid w:val="004D33EB"/>
    <w:rsid w:val="004D3418"/>
    <w:rsid w:val="004D3675"/>
    <w:rsid w:val="004D3678"/>
    <w:rsid w:val="004D3783"/>
    <w:rsid w:val="004D3968"/>
    <w:rsid w:val="004D3A92"/>
    <w:rsid w:val="004D3AE4"/>
    <w:rsid w:val="004D3BD1"/>
    <w:rsid w:val="004D3D20"/>
    <w:rsid w:val="004D3EE1"/>
    <w:rsid w:val="004D4187"/>
    <w:rsid w:val="004D42C1"/>
    <w:rsid w:val="004D48D7"/>
    <w:rsid w:val="004D4B3A"/>
    <w:rsid w:val="004D4CCC"/>
    <w:rsid w:val="004D5027"/>
    <w:rsid w:val="004D53C1"/>
    <w:rsid w:val="004D55B5"/>
    <w:rsid w:val="004D5600"/>
    <w:rsid w:val="004D5673"/>
    <w:rsid w:val="004D5784"/>
    <w:rsid w:val="004D581A"/>
    <w:rsid w:val="004D58A8"/>
    <w:rsid w:val="004D594E"/>
    <w:rsid w:val="004D595C"/>
    <w:rsid w:val="004D598F"/>
    <w:rsid w:val="004D59AD"/>
    <w:rsid w:val="004D5AFA"/>
    <w:rsid w:val="004D5F1E"/>
    <w:rsid w:val="004D62E7"/>
    <w:rsid w:val="004D63B3"/>
    <w:rsid w:val="004D6574"/>
    <w:rsid w:val="004D6684"/>
    <w:rsid w:val="004D6829"/>
    <w:rsid w:val="004D69F6"/>
    <w:rsid w:val="004D714F"/>
    <w:rsid w:val="004D7201"/>
    <w:rsid w:val="004D72BA"/>
    <w:rsid w:val="004D7796"/>
    <w:rsid w:val="004D79C3"/>
    <w:rsid w:val="004D7A52"/>
    <w:rsid w:val="004D7B22"/>
    <w:rsid w:val="004D7B8B"/>
    <w:rsid w:val="004D7BB9"/>
    <w:rsid w:val="004D7C29"/>
    <w:rsid w:val="004D7EB0"/>
    <w:rsid w:val="004D7F72"/>
    <w:rsid w:val="004D7F97"/>
    <w:rsid w:val="004E06B4"/>
    <w:rsid w:val="004E091C"/>
    <w:rsid w:val="004E0A6D"/>
    <w:rsid w:val="004E0E31"/>
    <w:rsid w:val="004E1199"/>
    <w:rsid w:val="004E11C0"/>
    <w:rsid w:val="004E14F7"/>
    <w:rsid w:val="004E1667"/>
    <w:rsid w:val="004E1854"/>
    <w:rsid w:val="004E1A94"/>
    <w:rsid w:val="004E1F90"/>
    <w:rsid w:val="004E2132"/>
    <w:rsid w:val="004E21C9"/>
    <w:rsid w:val="004E2564"/>
    <w:rsid w:val="004E2768"/>
    <w:rsid w:val="004E29B0"/>
    <w:rsid w:val="004E29B2"/>
    <w:rsid w:val="004E2BE7"/>
    <w:rsid w:val="004E2DAA"/>
    <w:rsid w:val="004E2EAA"/>
    <w:rsid w:val="004E31C1"/>
    <w:rsid w:val="004E34B5"/>
    <w:rsid w:val="004E3561"/>
    <w:rsid w:val="004E35F7"/>
    <w:rsid w:val="004E3615"/>
    <w:rsid w:val="004E3F47"/>
    <w:rsid w:val="004E4570"/>
    <w:rsid w:val="004E46AA"/>
    <w:rsid w:val="004E4776"/>
    <w:rsid w:val="004E4DA1"/>
    <w:rsid w:val="004E4ED5"/>
    <w:rsid w:val="004E51B3"/>
    <w:rsid w:val="004E5379"/>
    <w:rsid w:val="004E54E4"/>
    <w:rsid w:val="004E5795"/>
    <w:rsid w:val="004E5CDE"/>
    <w:rsid w:val="004E5EC1"/>
    <w:rsid w:val="004E66C2"/>
    <w:rsid w:val="004E6735"/>
    <w:rsid w:val="004E67FE"/>
    <w:rsid w:val="004E6A58"/>
    <w:rsid w:val="004E7A5D"/>
    <w:rsid w:val="004E7AF3"/>
    <w:rsid w:val="004E7B97"/>
    <w:rsid w:val="004E7F26"/>
    <w:rsid w:val="004E7F71"/>
    <w:rsid w:val="004F00C5"/>
    <w:rsid w:val="004F0348"/>
    <w:rsid w:val="004F038E"/>
    <w:rsid w:val="004F0613"/>
    <w:rsid w:val="004F0732"/>
    <w:rsid w:val="004F07C0"/>
    <w:rsid w:val="004F0A78"/>
    <w:rsid w:val="004F0A8E"/>
    <w:rsid w:val="004F0C14"/>
    <w:rsid w:val="004F0E3B"/>
    <w:rsid w:val="004F0E52"/>
    <w:rsid w:val="004F1328"/>
    <w:rsid w:val="004F13C0"/>
    <w:rsid w:val="004F153E"/>
    <w:rsid w:val="004F1A83"/>
    <w:rsid w:val="004F1B77"/>
    <w:rsid w:val="004F1F3A"/>
    <w:rsid w:val="004F2161"/>
    <w:rsid w:val="004F22E9"/>
    <w:rsid w:val="004F2363"/>
    <w:rsid w:val="004F27A0"/>
    <w:rsid w:val="004F2B1B"/>
    <w:rsid w:val="004F2C28"/>
    <w:rsid w:val="004F2C73"/>
    <w:rsid w:val="004F2D64"/>
    <w:rsid w:val="004F2F09"/>
    <w:rsid w:val="004F33DE"/>
    <w:rsid w:val="004F3584"/>
    <w:rsid w:val="004F3598"/>
    <w:rsid w:val="004F35B3"/>
    <w:rsid w:val="004F3A7C"/>
    <w:rsid w:val="004F3E09"/>
    <w:rsid w:val="004F3E8A"/>
    <w:rsid w:val="004F3FE0"/>
    <w:rsid w:val="004F40FF"/>
    <w:rsid w:val="004F44FD"/>
    <w:rsid w:val="004F46C0"/>
    <w:rsid w:val="004F4CBF"/>
    <w:rsid w:val="004F4EB5"/>
    <w:rsid w:val="004F5162"/>
    <w:rsid w:val="004F51FA"/>
    <w:rsid w:val="004F54A7"/>
    <w:rsid w:val="004F5845"/>
    <w:rsid w:val="004F5AED"/>
    <w:rsid w:val="004F5E6F"/>
    <w:rsid w:val="004F64FF"/>
    <w:rsid w:val="004F6583"/>
    <w:rsid w:val="004F68BF"/>
    <w:rsid w:val="004F6A8D"/>
    <w:rsid w:val="004F6A96"/>
    <w:rsid w:val="004F6AE6"/>
    <w:rsid w:val="004F6EE2"/>
    <w:rsid w:val="004F6F7A"/>
    <w:rsid w:val="004F71C3"/>
    <w:rsid w:val="004F73BD"/>
    <w:rsid w:val="004F765D"/>
    <w:rsid w:val="004F7855"/>
    <w:rsid w:val="004F7AD3"/>
    <w:rsid w:val="004F7BD5"/>
    <w:rsid w:val="004F7F22"/>
    <w:rsid w:val="00500018"/>
    <w:rsid w:val="0050042D"/>
    <w:rsid w:val="0050045A"/>
    <w:rsid w:val="005004E0"/>
    <w:rsid w:val="00500667"/>
    <w:rsid w:val="00500781"/>
    <w:rsid w:val="00500AC1"/>
    <w:rsid w:val="00500B64"/>
    <w:rsid w:val="00500CFC"/>
    <w:rsid w:val="00501589"/>
    <w:rsid w:val="00501E7E"/>
    <w:rsid w:val="00501FDF"/>
    <w:rsid w:val="005022C8"/>
    <w:rsid w:val="0050242A"/>
    <w:rsid w:val="005025DD"/>
    <w:rsid w:val="005025E7"/>
    <w:rsid w:val="00502723"/>
    <w:rsid w:val="005027F0"/>
    <w:rsid w:val="00502CFE"/>
    <w:rsid w:val="00502ED1"/>
    <w:rsid w:val="00502EED"/>
    <w:rsid w:val="0050307E"/>
    <w:rsid w:val="005031B4"/>
    <w:rsid w:val="005032ED"/>
    <w:rsid w:val="0050360A"/>
    <w:rsid w:val="00503710"/>
    <w:rsid w:val="00503954"/>
    <w:rsid w:val="00503E51"/>
    <w:rsid w:val="00503FAF"/>
    <w:rsid w:val="0050401C"/>
    <w:rsid w:val="005041AE"/>
    <w:rsid w:val="0050420D"/>
    <w:rsid w:val="0050433D"/>
    <w:rsid w:val="00504920"/>
    <w:rsid w:val="0050496F"/>
    <w:rsid w:val="00504AC2"/>
    <w:rsid w:val="00504F12"/>
    <w:rsid w:val="0050514A"/>
    <w:rsid w:val="00505403"/>
    <w:rsid w:val="005055E1"/>
    <w:rsid w:val="00505649"/>
    <w:rsid w:val="00505843"/>
    <w:rsid w:val="00505C4F"/>
    <w:rsid w:val="00505C6C"/>
    <w:rsid w:val="00505D13"/>
    <w:rsid w:val="00505D87"/>
    <w:rsid w:val="005060D1"/>
    <w:rsid w:val="005064ED"/>
    <w:rsid w:val="0050651F"/>
    <w:rsid w:val="00506864"/>
    <w:rsid w:val="00506BBC"/>
    <w:rsid w:val="00506F2E"/>
    <w:rsid w:val="00507322"/>
    <w:rsid w:val="00507389"/>
    <w:rsid w:val="00507A09"/>
    <w:rsid w:val="00507AEA"/>
    <w:rsid w:val="00507D36"/>
    <w:rsid w:val="00507DDE"/>
    <w:rsid w:val="00507F2B"/>
    <w:rsid w:val="005102C2"/>
    <w:rsid w:val="0051046A"/>
    <w:rsid w:val="00510A85"/>
    <w:rsid w:val="00510BDE"/>
    <w:rsid w:val="00510C87"/>
    <w:rsid w:val="005115B1"/>
    <w:rsid w:val="005116A7"/>
    <w:rsid w:val="0051181D"/>
    <w:rsid w:val="00512164"/>
    <w:rsid w:val="005127E2"/>
    <w:rsid w:val="0051293D"/>
    <w:rsid w:val="00512DC5"/>
    <w:rsid w:val="00512EFD"/>
    <w:rsid w:val="00514280"/>
    <w:rsid w:val="00514575"/>
    <w:rsid w:val="005145DB"/>
    <w:rsid w:val="005147D7"/>
    <w:rsid w:val="0051487E"/>
    <w:rsid w:val="00514CF2"/>
    <w:rsid w:val="00514F61"/>
    <w:rsid w:val="00515007"/>
    <w:rsid w:val="005150FF"/>
    <w:rsid w:val="005152E0"/>
    <w:rsid w:val="0051553E"/>
    <w:rsid w:val="005159E0"/>
    <w:rsid w:val="00515A1F"/>
    <w:rsid w:val="00515E19"/>
    <w:rsid w:val="0051622D"/>
    <w:rsid w:val="00516B13"/>
    <w:rsid w:val="00516DAB"/>
    <w:rsid w:val="00516DC9"/>
    <w:rsid w:val="00516F79"/>
    <w:rsid w:val="00517103"/>
    <w:rsid w:val="0051732E"/>
    <w:rsid w:val="00517389"/>
    <w:rsid w:val="0051767E"/>
    <w:rsid w:val="00517B1F"/>
    <w:rsid w:val="00520216"/>
    <w:rsid w:val="0052049A"/>
    <w:rsid w:val="005206D4"/>
    <w:rsid w:val="00520787"/>
    <w:rsid w:val="005207A8"/>
    <w:rsid w:val="00520B61"/>
    <w:rsid w:val="00520C40"/>
    <w:rsid w:val="00520F32"/>
    <w:rsid w:val="00521117"/>
    <w:rsid w:val="00521133"/>
    <w:rsid w:val="005214F9"/>
    <w:rsid w:val="00521D50"/>
    <w:rsid w:val="00522000"/>
    <w:rsid w:val="005223A8"/>
    <w:rsid w:val="00522542"/>
    <w:rsid w:val="005227F5"/>
    <w:rsid w:val="00522994"/>
    <w:rsid w:val="00522D31"/>
    <w:rsid w:val="0052373B"/>
    <w:rsid w:val="005238FF"/>
    <w:rsid w:val="00523914"/>
    <w:rsid w:val="00523C47"/>
    <w:rsid w:val="00523FE0"/>
    <w:rsid w:val="005245AD"/>
    <w:rsid w:val="00524A8E"/>
    <w:rsid w:val="00524ACE"/>
    <w:rsid w:val="00524B71"/>
    <w:rsid w:val="00524D55"/>
    <w:rsid w:val="00525700"/>
    <w:rsid w:val="00525807"/>
    <w:rsid w:val="0052589C"/>
    <w:rsid w:val="00525D88"/>
    <w:rsid w:val="00525E0F"/>
    <w:rsid w:val="00525EBA"/>
    <w:rsid w:val="005260A3"/>
    <w:rsid w:val="00526A7B"/>
    <w:rsid w:val="00526B1C"/>
    <w:rsid w:val="00526ECC"/>
    <w:rsid w:val="005271F2"/>
    <w:rsid w:val="00527480"/>
    <w:rsid w:val="00527685"/>
    <w:rsid w:val="00527A40"/>
    <w:rsid w:val="00527A75"/>
    <w:rsid w:val="00527BF8"/>
    <w:rsid w:val="00527DBA"/>
    <w:rsid w:val="00527DD4"/>
    <w:rsid w:val="00527EE8"/>
    <w:rsid w:val="00527F0D"/>
    <w:rsid w:val="00527FA5"/>
    <w:rsid w:val="0053006B"/>
    <w:rsid w:val="005303E7"/>
    <w:rsid w:val="0053065D"/>
    <w:rsid w:val="005306D8"/>
    <w:rsid w:val="005308CB"/>
    <w:rsid w:val="005309E5"/>
    <w:rsid w:val="00530CBD"/>
    <w:rsid w:val="00531144"/>
    <w:rsid w:val="0053132D"/>
    <w:rsid w:val="005316A6"/>
    <w:rsid w:val="00531812"/>
    <w:rsid w:val="00531C98"/>
    <w:rsid w:val="00531CEC"/>
    <w:rsid w:val="00532A55"/>
    <w:rsid w:val="00532CD6"/>
    <w:rsid w:val="00532D28"/>
    <w:rsid w:val="00533050"/>
    <w:rsid w:val="00533272"/>
    <w:rsid w:val="005332D2"/>
    <w:rsid w:val="0053332F"/>
    <w:rsid w:val="0053358D"/>
    <w:rsid w:val="0053365E"/>
    <w:rsid w:val="00533D7C"/>
    <w:rsid w:val="00533E50"/>
    <w:rsid w:val="00533FC7"/>
    <w:rsid w:val="00534077"/>
    <w:rsid w:val="00534142"/>
    <w:rsid w:val="00534288"/>
    <w:rsid w:val="00534750"/>
    <w:rsid w:val="005348DC"/>
    <w:rsid w:val="00534952"/>
    <w:rsid w:val="00534A8B"/>
    <w:rsid w:val="00534BEE"/>
    <w:rsid w:val="00534F2D"/>
    <w:rsid w:val="005350A8"/>
    <w:rsid w:val="005351F2"/>
    <w:rsid w:val="0053528D"/>
    <w:rsid w:val="0053540C"/>
    <w:rsid w:val="00535603"/>
    <w:rsid w:val="00535EA9"/>
    <w:rsid w:val="00535F10"/>
    <w:rsid w:val="005364B5"/>
    <w:rsid w:val="005366BF"/>
    <w:rsid w:val="00536BE1"/>
    <w:rsid w:val="00536CF2"/>
    <w:rsid w:val="005371DD"/>
    <w:rsid w:val="00537396"/>
    <w:rsid w:val="0053757B"/>
    <w:rsid w:val="00537AC8"/>
    <w:rsid w:val="00537D25"/>
    <w:rsid w:val="00537DF6"/>
    <w:rsid w:val="00537E55"/>
    <w:rsid w:val="005401D9"/>
    <w:rsid w:val="005401DA"/>
    <w:rsid w:val="005407A4"/>
    <w:rsid w:val="00540964"/>
    <w:rsid w:val="00540BAC"/>
    <w:rsid w:val="005412ED"/>
    <w:rsid w:val="0054157E"/>
    <w:rsid w:val="0054214E"/>
    <w:rsid w:val="005423D0"/>
    <w:rsid w:val="005424DB"/>
    <w:rsid w:val="00542646"/>
    <w:rsid w:val="005426F8"/>
    <w:rsid w:val="00542CA5"/>
    <w:rsid w:val="00542E39"/>
    <w:rsid w:val="00542E81"/>
    <w:rsid w:val="00542F15"/>
    <w:rsid w:val="00543039"/>
    <w:rsid w:val="0054312B"/>
    <w:rsid w:val="0054365B"/>
    <w:rsid w:val="005436A6"/>
    <w:rsid w:val="00543B19"/>
    <w:rsid w:val="00543E9E"/>
    <w:rsid w:val="00543EB0"/>
    <w:rsid w:val="00543F10"/>
    <w:rsid w:val="00544335"/>
    <w:rsid w:val="00544419"/>
    <w:rsid w:val="00544439"/>
    <w:rsid w:val="005444BF"/>
    <w:rsid w:val="00544510"/>
    <w:rsid w:val="00544BC1"/>
    <w:rsid w:val="00544E7D"/>
    <w:rsid w:val="00544EEC"/>
    <w:rsid w:val="00544F96"/>
    <w:rsid w:val="005450C7"/>
    <w:rsid w:val="0054516F"/>
    <w:rsid w:val="00545604"/>
    <w:rsid w:val="00545C0F"/>
    <w:rsid w:val="00545F87"/>
    <w:rsid w:val="00546109"/>
    <w:rsid w:val="00546378"/>
    <w:rsid w:val="00546AB8"/>
    <w:rsid w:val="00546DC1"/>
    <w:rsid w:val="00547025"/>
    <w:rsid w:val="00547161"/>
    <w:rsid w:val="005471B4"/>
    <w:rsid w:val="0054781B"/>
    <w:rsid w:val="00547AC6"/>
    <w:rsid w:val="00547B9A"/>
    <w:rsid w:val="00547BEF"/>
    <w:rsid w:val="00547F3D"/>
    <w:rsid w:val="00550227"/>
    <w:rsid w:val="00550442"/>
    <w:rsid w:val="00550453"/>
    <w:rsid w:val="00550649"/>
    <w:rsid w:val="005506D4"/>
    <w:rsid w:val="00550811"/>
    <w:rsid w:val="005510A1"/>
    <w:rsid w:val="0055138B"/>
    <w:rsid w:val="00551633"/>
    <w:rsid w:val="00551721"/>
    <w:rsid w:val="00551F21"/>
    <w:rsid w:val="00552334"/>
    <w:rsid w:val="005524C6"/>
    <w:rsid w:val="0055274A"/>
    <w:rsid w:val="00552857"/>
    <w:rsid w:val="00552B3E"/>
    <w:rsid w:val="00552EAE"/>
    <w:rsid w:val="00552FAF"/>
    <w:rsid w:val="005531FF"/>
    <w:rsid w:val="0055324E"/>
    <w:rsid w:val="00553252"/>
    <w:rsid w:val="00553543"/>
    <w:rsid w:val="00553595"/>
    <w:rsid w:val="005536F2"/>
    <w:rsid w:val="0055384F"/>
    <w:rsid w:val="00553B7E"/>
    <w:rsid w:val="00553C34"/>
    <w:rsid w:val="00553D45"/>
    <w:rsid w:val="0055443D"/>
    <w:rsid w:val="00554446"/>
    <w:rsid w:val="005546E0"/>
    <w:rsid w:val="00554C8C"/>
    <w:rsid w:val="00554EA6"/>
    <w:rsid w:val="00554ED4"/>
    <w:rsid w:val="005550F7"/>
    <w:rsid w:val="00555527"/>
    <w:rsid w:val="005556D0"/>
    <w:rsid w:val="005559EC"/>
    <w:rsid w:val="00555D30"/>
    <w:rsid w:val="00555EDC"/>
    <w:rsid w:val="005561B4"/>
    <w:rsid w:val="005562C6"/>
    <w:rsid w:val="00556373"/>
    <w:rsid w:val="00556460"/>
    <w:rsid w:val="00556687"/>
    <w:rsid w:val="005569F9"/>
    <w:rsid w:val="00556CC5"/>
    <w:rsid w:val="00556DA2"/>
    <w:rsid w:val="00557245"/>
    <w:rsid w:val="00557301"/>
    <w:rsid w:val="0055745F"/>
    <w:rsid w:val="00557538"/>
    <w:rsid w:val="0055768F"/>
    <w:rsid w:val="00557811"/>
    <w:rsid w:val="0055793D"/>
    <w:rsid w:val="00557B90"/>
    <w:rsid w:val="00557CD0"/>
    <w:rsid w:val="00557E16"/>
    <w:rsid w:val="005602A5"/>
    <w:rsid w:val="005606D7"/>
    <w:rsid w:val="005609E4"/>
    <w:rsid w:val="00560BEE"/>
    <w:rsid w:val="00561086"/>
    <w:rsid w:val="00561394"/>
    <w:rsid w:val="0056145C"/>
    <w:rsid w:val="005616D4"/>
    <w:rsid w:val="00561D42"/>
    <w:rsid w:val="00561E0B"/>
    <w:rsid w:val="005625B7"/>
    <w:rsid w:val="0056265A"/>
    <w:rsid w:val="00562757"/>
    <w:rsid w:val="00562C67"/>
    <w:rsid w:val="00562DD2"/>
    <w:rsid w:val="00562F0E"/>
    <w:rsid w:val="005630FE"/>
    <w:rsid w:val="00563254"/>
    <w:rsid w:val="00563261"/>
    <w:rsid w:val="00563329"/>
    <w:rsid w:val="005634BC"/>
    <w:rsid w:val="00563665"/>
    <w:rsid w:val="00563CAF"/>
    <w:rsid w:val="00563CE6"/>
    <w:rsid w:val="00563EBA"/>
    <w:rsid w:val="005640CE"/>
    <w:rsid w:val="005642AC"/>
    <w:rsid w:val="005642C1"/>
    <w:rsid w:val="005644A0"/>
    <w:rsid w:val="00564527"/>
    <w:rsid w:val="005645AD"/>
    <w:rsid w:val="00564C69"/>
    <w:rsid w:val="00564D7B"/>
    <w:rsid w:val="00564E9F"/>
    <w:rsid w:val="00564EAB"/>
    <w:rsid w:val="0056514D"/>
    <w:rsid w:val="005651FC"/>
    <w:rsid w:val="00565493"/>
    <w:rsid w:val="005658C3"/>
    <w:rsid w:val="00565C58"/>
    <w:rsid w:val="00565C62"/>
    <w:rsid w:val="00565E66"/>
    <w:rsid w:val="00565E90"/>
    <w:rsid w:val="00565FC8"/>
    <w:rsid w:val="00566108"/>
    <w:rsid w:val="0056661B"/>
    <w:rsid w:val="00566841"/>
    <w:rsid w:val="00566D25"/>
    <w:rsid w:val="00566ECA"/>
    <w:rsid w:val="00567181"/>
    <w:rsid w:val="005672BF"/>
    <w:rsid w:val="005674CA"/>
    <w:rsid w:val="00567583"/>
    <w:rsid w:val="0056761C"/>
    <w:rsid w:val="00567789"/>
    <w:rsid w:val="00567A42"/>
    <w:rsid w:val="00570299"/>
    <w:rsid w:val="005709AA"/>
    <w:rsid w:val="00570BD4"/>
    <w:rsid w:val="00570D4E"/>
    <w:rsid w:val="00570DA2"/>
    <w:rsid w:val="00570F39"/>
    <w:rsid w:val="00571302"/>
    <w:rsid w:val="005714ED"/>
    <w:rsid w:val="0057173D"/>
    <w:rsid w:val="005717F2"/>
    <w:rsid w:val="00571902"/>
    <w:rsid w:val="00571C26"/>
    <w:rsid w:val="005720B8"/>
    <w:rsid w:val="005723D2"/>
    <w:rsid w:val="005725E7"/>
    <w:rsid w:val="00572720"/>
    <w:rsid w:val="00572854"/>
    <w:rsid w:val="005728E0"/>
    <w:rsid w:val="00572942"/>
    <w:rsid w:val="005729F0"/>
    <w:rsid w:val="00572B57"/>
    <w:rsid w:val="00572EA6"/>
    <w:rsid w:val="00573188"/>
    <w:rsid w:val="0057357D"/>
    <w:rsid w:val="0057378B"/>
    <w:rsid w:val="0057382B"/>
    <w:rsid w:val="00573C84"/>
    <w:rsid w:val="00573F99"/>
    <w:rsid w:val="0057405C"/>
    <w:rsid w:val="0057422D"/>
    <w:rsid w:val="005742F4"/>
    <w:rsid w:val="005744ED"/>
    <w:rsid w:val="00574965"/>
    <w:rsid w:val="00574E34"/>
    <w:rsid w:val="00574E7E"/>
    <w:rsid w:val="00574F14"/>
    <w:rsid w:val="0057536C"/>
    <w:rsid w:val="00575527"/>
    <w:rsid w:val="00575A53"/>
    <w:rsid w:val="005760BA"/>
    <w:rsid w:val="00576F50"/>
    <w:rsid w:val="0057734E"/>
    <w:rsid w:val="00577746"/>
    <w:rsid w:val="00577882"/>
    <w:rsid w:val="00577DCF"/>
    <w:rsid w:val="0058081C"/>
    <w:rsid w:val="00580A2D"/>
    <w:rsid w:val="00580A4D"/>
    <w:rsid w:val="00580BBF"/>
    <w:rsid w:val="00580C44"/>
    <w:rsid w:val="00580C5B"/>
    <w:rsid w:val="005811BC"/>
    <w:rsid w:val="005814D1"/>
    <w:rsid w:val="0058188F"/>
    <w:rsid w:val="00581E4A"/>
    <w:rsid w:val="0058208F"/>
    <w:rsid w:val="0058213A"/>
    <w:rsid w:val="00582354"/>
    <w:rsid w:val="005823FC"/>
    <w:rsid w:val="00582AB0"/>
    <w:rsid w:val="00582B4B"/>
    <w:rsid w:val="00582CBB"/>
    <w:rsid w:val="00582FF2"/>
    <w:rsid w:val="00583091"/>
    <w:rsid w:val="00583270"/>
    <w:rsid w:val="005832CE"/>
    <w:rsid w:val="00583717"/>
    <w:rsid w:val="00583747"/>
    <w:rsid w:val="005837D8"/>
    <w:rsid w:val="00583840"/>
    <w:rsid w:val="005838F4"/>
    <w:rsid w:val="00583D47"/>
    <w:rsid w:val="00583E82"/>
    <w:rsid w:val="00583E83"/>
    <w:rsid w:val="0058402D"/>
    <w:rsid w:val="00584087"/>
    <w:rsid w:val="0058432B"/>
    <w:rsid w:val="005845E1"/>
    <w:rsid w:val="00584974"/>
    <w:rsid w:val="00584C6A"/>
    <w:rsid w:val="00584F6B"/>
    <w:rsid w:val="00584FE8"/>
    <w:rsid w:val="00585043"/>
    <w:rsid w:val="005858BE"/>
    <w:rsid w:val="005858CB"/>
    <w:rsid w:val="00585A05"/>
    <w:rsid w:val="00585A23"/>
    <w:rsid w:val="00585B6C"/>
    <w:rsid w:val="00585BAC"/>
    <w:rsid w:val="00585D3C"/>
    <w:rsid w:val="00585D5F"/>
    <w:rsid w:val="00585E58"/>
    <w:rsid w:val="00585ECE"/>
    <w:rsid w:val="0058604C"/>
    <w:rsid w:val="005860D4"/>
    <w:rsid w:val="005862B2"/>
    <w:rsid w:val="005862E8"/>
    <w:rsid w:val="00586649"/>
    <w:rsid w:val="00586B36"/>
    <w:rsid w:val="00586C91"/>
    <w:rsid w:val="00586E08"/>
    <w:rsid w:val="00586E6D"/>
    <w:rsid w:val="00586EA9"/>
    <w:rsid w:val="005871D1"/>
    <w:rsid w:val="005871E8"/>
    <w:rsid w:val="00587201"/>
    <w:rsid w:val="0058757B"/>
    <w:rsid w:val="005875A3"/>
    <w:rsid w:val="005875E8"/>
    <w:rsid w:val="00587641"/>
    <w:rsid w:val="00587832"/>
    <w:rsid w:val="00587872"/>
    <w:rsid w:val="0059061C"/>
    <w:rsid w:val="005906B4"/>
    <w:rsid w:val="00590812"/>
    <w:rsid w:val="00590852"/>
    <w:rsid w:val="0059086F"/>
    <w:rsid w:val="00591094"/>
    <w:rsid w:val="005912AD"/>
    <w:rsid w:val="005912D7"/>
    <w:rsid w:val="005912F7"/>
    <w:rsid w:val="005912F8"/>
    <w:rsid w:val="00591308"/>
    <w:rsid w:val="00591D4A"/>
    <w:rsid w:val="00591DBD"/>
    <w:rsid w:val="0059223B"/>
    <w:rsid w:val="0059227F"/>
    <w:rsid w:val="00592467"/>
    <w:rsid w:val="00592AC0"/>
    <w:rsid w:val="00592F05"/>
    <w:rsid w:val="005930E3"/>
    <w:rsid w:val="00593193"/>
    <w:rsid w:val="005935D6"/>
    <w:rsid w:val="00593775"/>
    <w:rsid w:val="00593792"/>
    <w:rsid w:val="00593FE0"/>
    <w:rsid w:val="00594096"/>
    <w:rsid w:val="0059410D"/>
    <w:rsid w:val="005942AB"/>
    <w:rsid w:val="00594684"/>
    <w:rsid w:val="005948C1"/>
    <w:rsid w:val="00594C0F"/>
    <w:rsid w:val="00594EAD"/>
    <w:rsid w:val="00595024"/>
    <w:rsid w:val="0059508E"/>
    <w:rsid w:val="00595221"/>
    <w:rsid w:val="0059593D"/>
    <w:rsid w:val="00595AFB"/>
    <w:rsid w:val="00595CF2"/>
    <w:rsid w:val="00595F7A"/>
    <w:rsid w:val="00595F8A"/>
    <w:rsid w:val="00596012"/>
    <w:rsid w:val="00596223"/>
    <w:rsid w:val="00596DA8"/>
    <w:rsid w:val="005971CB"/>
    <w:rsid w:val="00597ACC"/>
    <w:rsid w:val="00597B0D"/>
    <w:rsid w:val="00597BCF"/>
    <w:rsid w:val="00597E87"/>
    <w:rsid w:val="00597FFD"/>
    <w:rsid w:val="005A0D14"/>
    <w:rsid w:val="005A1065"/>
    <w:rsid w:val="005A14A8"/>
    <w:rsid w:val="005A176F"/>
    <w:rsid w:val="005A17C6"/>
    <w:rsid w:val="005A17EA"/>
    <w:rsid w:val="005A1B32"/>
    <w:rsid w:val="005A1C0F"/>
    <w:rsid w:val="005A24D8"/>
    <w:rsid w:val="005A26B4"/>
    <w:rsid w:val="005A2F80"/>
    <w:rsid w:val="005A3288"/>
    <w:rsid w:val="005A33CC"/>
    <w:rsid w:val="005A3722"/>
    <w:rsid w:val="005A3912"/>
    <w:rsid w:val="005A3E78"/>
    <w:rsid w:val="005A3F09"/>
    <w:rsid w:val="005A41C7"/>
    <w:rsid w:val="005A4396"/>
    <w:rsid w:val="005A46D5"/>
    <w:rsid w:val="005A48F2"/>
    <w:rsid w:val="005A49B7"/>
    <w:rsid w:val="005A4A24"/>
    <w:rsid w:val="005A4C71"/>
    <w:rsid w:val="005A4D49"/>
    <w:rsid w:val="005A4EA1"/>
    <w:rsid w:val="005A4EE7"/>
    <w:rsid w:val="005A5129"/>
    <w:rsid w:val="005A5347"/>
    <w:rsid w:val="005A5511"/>
    <w:rsid w:val="005A5783"/>
    <w:rsid w:val="005A5796"/>
    <w:rsid w:val="005A5859"/>
    <w:rsid w:val="005A5948"/>
    <w:rsid w:val="005A5C70"/>
    <w:rsid w:val="005A5C74"/>
    <w:rsid w:val="005A5CB4"/>
    <w:rsid w:val="005A5F98"/>
    <w:rsid w:val="005A6197"/>
    <w:rsid w:val="005A63C6"/>
    <w:rsid w:val="005A6494"/>
    <w:rsid w:val="005A64A3"/>
    <w:rsid w:val="005A65D9"/>
    <w:rsid w:val="005A6742"/>
    <w:rsid w:val="005A6999"/>
    <w:rsid w:val="005A6AAE"/>
    <w:rsid w:val="005A736C"/>
    <w:rsid w:val="005A738E"/>
    <w:rsid w:val="005A754E"/>
    <w:rsid w:val="005A77BE"/>
    <w:rsid w:val="005A780A"/>
    <w:rsid w:val="005A782F"/>
    <w:rsid w:val="005A78C9"/>
    <w:rsid w:val="005A7A9A"/>
    <w:rsid w:val="005A7BC5"/>
    <w:rsid w:val="005A7C15"/>
    <w:rsid w:val="005A7D8F"/>
    <w:rsid w:val="005A7F11"/>
    <w:rsid w:val="005B015E"/>
    <w:rsid w:val="005B0171"/>
    <w:rsid w:val="005B024A"/>
    <w:rsid w:val="005B0302"/>
    <w:rsid w:val="005B0385"/>
    <w:rsid w:val="005B05F2"/>
    <w:rsid w:val="005B0CE1"/>
    <w:rsid w:val="005B101D"/>
    <w:rsid w:val="005B130E"/>
    <w:rsid w:val="005B1650"/>
    <w:rsid w:val="005B1AA4"/>
    <w:rsid w:val="005B2067"/>
    <w:rsid w:val="005B28B3"/>
    <w:rsid w:val="005B2C69"/>
    <w:rsid w:val="005B2F21"/>
    <w:rsid w:val="005B2FE8"/>
    <w:rsid w:val="005B3061"/>
    <w:rsid w:val="005B3070"/>
    <w:rsid w:val="005B33E6"/>
    <w:rsid w:val="005B34EF"/>
    <w:rsid w:val="005B3E0D"/>
    <w:rsid w:val="005B3F1A"/>
    <w:rsid w:val="005B3F37"/>
    <w:rsid w:val="005B3F95"/>
    <w:rsid w:val="005B4699"/>
    <w:rsid w:val="005B470E"/>
    <w:rsid w:val="005B49A0"/>
    <w:rsid w:val="005B49F2"/>
    <w:rsid w:val="005B4A23"/>
    <w:rsid w:val="005B4AFA"/>
    <w:rsid w:val="005B507B"/>
    <w:rsid w:val="005B5145"/>
    <w:rsid w:val="005B53A5"/>
    <w:rsid w:val="005B58FA"/>
    <w:rsid w:val="005B5AB7"/>
    <w:rsid w:val="005B5D13"/>
    <w:rsid w:val="005B60BF"/>
    <w:rsid w:val="005B6476"/>
    <w:rsid w:val="005B64B0"/>
    <w:rsid w:val="005B66A0"/>
    <w:rsid w:val="005B6CBB"/>
    <w:rsid w:val="005B6F6B"/>
    <w:rsid w:val="005B72E3"/>
    <w:rsid w:val="005B751F"/>
    <w:rsid w:val="005B75B1"/>
    <w:rsid w:val="005B78AE"/>
    <w:rsid w:val="005B79DA"/>
    <w:rsid w:val="005B7C42"/>
    <w:rsid w:val="005C053C"/>
    <w:rsid w:val="005C0B98"/>
    <w:rsid w:val="005C0CB4"/>
    <w:rsid w:val="005C13C9"/>
    <w:rsid w:val="005C1A49"/>
    <w:rsid w:val="005C2383"/>
    <w:rsid w:val="005C25D1"/>
    <w:rsid w:val="005C25FC"/>
    <w:rsid w:val="005C26B1"/>
    <w:rsid w:val="005C2A50"/>
    <w:rsid w:val="005C2A75"/>
    <w:rsid w:val="005C2AC5"/>
    <w:rsid w:val="005C2DCA"/>
    <w:rsid w:val="005C331B"/>
    <w:rsid w:val="005C360E"/>
    <w:rsid w:val="005C363A"/>
    <w:rsid w:val="005C3AEC"/>
    <w:rsid w:val="005C3B95"/>
    <w:rsid w:val="005C4115"/>
    <w:rsid w:val="005C469F"/>
    <w:rsid w:val="005C49C3"/>
    <w:rsid w:val="005C4B31"/>
    <w:rsid w:val="005C4C21"/>
    <w:rsid w:val="005C4F38"/>
    <w:rsid w:val="005C4F7A"/>
    <w:rsid w:val="005C4FE2"/>
    <w:rsid w:val="005C50B4"/>
    <w:rsid w:val="005C52D9"/>
    <w:rsid w:val="005C5592"/>
    <w:rsid w:val="005C5992"/>
    <w:rsid w:val="005C5A1D"/>
    <w:rsid w:val="005C5C35"/>
    <w:rsid w:val="005C5C6E"/>
    <w:rsid w:val="005C65BA"/>
    <w:rsid w:val="005C65D0"/>
    <w:rsid w:val="005C685F"/>
    <w:rsid w:val="005C6A29"/>
    <w:rsid w:val="005C6A6F"/>
    <w:rsid w:val="005C6DC8"/>
    <w:rsid w:val="005C7160"/>
    <w:rsid w:val="005C720A"/>
    <w:rsid w:val="005C74BB"/>
    <w:rsid w:val="005C7C31"/>
    <w:rsid w:val="005C7DEF"/>
    <w:rsid w:val="005C7DF2"/>
    <w:rsid w:val="005C7FA5"/>
    <w:rsid w:val="005D01BB"/>
    <w:rsid w:val="005D0224"/>
    <w:rsid w:val="005D0311"/>
    <w:rsid w:val="005D0343"/>
    <w:rsid w:val="005D036D"/>
    <w:rsid w:val="005D044A"/>
    <w:rsid w:val="005D0462"/>
    <w:rsid w:val="005D0950"/>
    <w:rsid w:val="005D0989"/>
    <w:rsid w:val="005D0D04"/>
    <w:rsid w:val="005D109D"/>
    <w:rsid w:val="005D127B"/>
    <w:rsid w:val="005D140E"/>
    <w:rsid w:val="005D1571"/>
    <w:rsid w:val="005D1590"/>
    <w:rsid w:val="005D1755"/>
    <w:rsid w:val="005D1768"/>
    <w:rsid w:val="005D1792"/>
    <w:rsid w:val="005D1910"/>
    <w:rsid w:val="005D1A6F"/>
    <w:rsid w:val="005D1A86"/>
    <w:rsid w:val="005D1AB8"/>
    <w:rsid w:val="005D1BE1"/>
    <w:rsid w:val="005D1CA9"/>
    <w:rsid w:val="005D220F"/>
    <w:rsid w:val="005D22F8"/>
    <w:rsid w:val="005D2413"/>
    <w:rsid w:val="005D253B"/>
    <w:rsid w:val="005D25A2"/>
    <w:rsid w:val="005D282B"/>
    <w:rsid w:val="005D2921"/>
    <w:rsid w:val="005D29A8"/>
    <w:rsid w:val="005D2AA7"/>
    <w:rsid w:val="005D2E7D"/>
    <w:rsid w:val="005D330D"/>
    <w:rsid w:val="005D3324"/>
    <w:rsid w:val="005D3443"/>
    <w:rsid w:val="005D3894"/>
    <w:rsid w:val="005D38C1"/>
    <w:rsid w:val="005D3F3D"/>
    <w:rsid w:val="005D3F63"/>
    <w:rsid w:val="005D411F"/>
    <w:rsid w:val="005D4319"/>
    <w:rsid w:val="005D450F"/>
    <w:rsid w:val="005D46DA"/>
    <w:rsid w:val="005D48A4"/>
    <w:rsid w:val="005D4AF7"/>
    <w:rsid w:val="005D4BFA"/>
    <w:rsid w:val="005D4C61"/>
    <w:rsid w:val="005D4CBA"/>
    <w:rsid w:val="005D4D25"/>
    <w:rsid w:val="005D4E44"/>
    <w:rsid w:val="005D5066"/>
    <w:rsid w:val="005D5142"/>
    <w:rsid w:val="005D515B"/>
    <w:rsid w:val="005D54FD"/>
    <w:rsid w:val="005D55F3"/>
    <w:rsid w:val="005D5B98"/>
    <w:rsid w:val="005D5CCA"/>
    <w:rsid w:val="005D5E34"/>
    <w:rsid w:val="005D6035"/>
    <w:rsid w:val="005D6313"/>
    <w:rsid w:val="005D64C9"/>
    <w:rsid w:val="005D67E3"/>
    <w:rsid w:val="005D6BA8"/>
    <w:rsid w:val="005D715C"/>
    <w:rsid w:val="005D7429"/>
    <w:rsid w:val="005D7608"/>
    <w:rsid w:val="005D79DC"/>
    <w:rsid w:val="005D7CE2"/>
    <w:rsid w:val="005D7EA7"/>
    <w:rsid w:val="005E0380"/>
    <w:rsid w:val="005E0C33"/>
    <w:rsid w:val="005E0FE7"/>
    <w:rsid w:val="005E12A4"/>
    <w:rsid w:val="005E13F0"/>
    <w:rsid w:val="005E141C"/>
    <w:rsid w:val="005E1485"/>
    <w:rsid w:val="005E18E4"/>
    <w:rsid w:val="005E255A"/>
    <w:rsid w:val="005E2714"/>
    <w:rsid w:val="005E2935"/>
    <w:rsid w:val="005E2A5E"/>
    <w:rsid w:val="005E2B09"/>
    <w:rsid w:val="005E2B5F"/>
    <w:rsid w:val="005E2B60"/>
    <w:rsid w:val="005E2C2D"/>
    <w:rsid w:val="005E2C62"/>
    <w:rsid w:val="005E2D2A"/>
    <w:rsid w:val="005E2F5B"/>
    <w:rsid w:val="005E2F91"/>
    <w:rsid w:val="005E2FA0"/>
    <w:rsid w:val="005E30AF"/>
    <w:rsid w:val="005E3494"/>
    <w:rsid w:val="005E36EC"/>
    <w:rsid w:val="005E3882"/>
    <w:rsid w:val="005E3CD1"/>
    <w:rsid w:val="005E3E1F"/>
    <w:rsid w:val="005E3E27"/>
    <w:rsid w:val="005E4031"/>
    <w:rsid w:val="005E40AF"/>
    <w:rsid w:val="005E4214"/>
    <w:rsid w:val="005E43E6"/>
    <w:rsid w:val="005E456D"/>
    <w:rsid w:val="005E45D3"/>
    <w:rsid w:val="005E462B"/>
    <w:rsid w:val="005E4E45"/>
    <w:rsid w:val="005E4EC8"/>
    <w:rsid w:val="005E5113"/>
    <w:rsid w:val="005E56E9"/>
    <w:rsid w:val="005E5B87"/>
    <w:rsid w:val="005E5CFF"/>
    <w:rsid w:val="005E5F4C"/>
    <w:rsid w:val="005E6354"/>
    <w:rsid w:val="005E6382"/>
    <w:rsid w:val="005E6430"/>
    <w:rsid w:val="005E64AF"/>
    <w:rsid w:val="005E670D"/>
    <w:rsid w:val="005E6D1C"/>
    <w:rsid w:val="005E706B"/>
    <w:rsid w:val="005E7296"/>
    <w:rsid w:val="005E75BB"/>
    <w:rsid w:val="005E7624"/>
    <w:rsid w:val="005E79D3"/>
    <w:rsid w:val="005E79DD"/>
    <w:rsid w:val="005E7A84"/>
    <w:rsid w:val="005E7B04"/>
    <w:rsid w:val="005E7B6A"/>
    <w:rsid w:val="005E7DED"/>
    <w:rsid w:val="005E7E45"/>
    <w:rsid w:val="005F01B8"/>
    <w:rsid w:val="005F03BA"/>
    <w:rsid w:val="005F03CA"/>
    <w:rsid w:val="005F068A"/>
    <w:rsid w:val="005F0CDD"/>
    <w:rsid w:val="005F0D63"/>
    <w:rsid w:val="005F0F0C"/>
    <w:rsid w:val="005F13AA"/>
    <w:rsid w:val="005F1877"/>
    <w:rsid w:val="005F18F8"/>
    <w:rsid w:val="005F1930"/>
    <w:rsid w:val="005F1BF3"/>
    <w:rsid w:val="005F1C20"/>
    <w:rsid w:val="005F1C53"/>
    <w:rsid w:val="005F22B2"/>
    <w:rsid w:val="005F230F"/>
    <w:rsid w:val="005F245D"/>
    <w:rsid w:val="005F249B"/>
    <w:rsid w:val="005F2686"/>
    <w:rsid w:val="005F28B0"/>
    <w:rsid w:val="005F2940"/>
    <w:rsid w:val="005F294D"/>
    <w:rsid w:val="005F2956"/>
    <w:rsid w:val="005F2C10"/>
    <w:rsid w:val="005F2E40"/>
    <w:rsid w:val="005F315E"/>
    <w:rsid w:val="005F36D6"/>
    <w:rsid w:val="005F38A5"/>
    <w:rsid w:val="005F3B80"/>
    <w:rsid w:val="005F3F4E"/>
    <w:rsid w:val="005F4245"/>
    <w:rsid w:val="005F444F"/>
    <w:rsid w:val="005F45DD"/>
    <w:rsid w:val="005F46D4"/>
    <w:rsid w:val="005F47B8"/>
    <w:rsid w:val="005F47FE"/>
    <w:rsid w:val="005F4B32"/>
    <w:rsid w:val="005F4CFE"/>
    <w:rsid w:val="005F4DA7"/>
    <w:rsid w:val="005F5542"/>
    <w:rsid w:val="005F5A1D"/>
    <w:rsid w:val="005F5B10"/>
    <w:rsid w:val="005F5BF2"/>
    <w:rsid w:val="005F5CC4"/>
    <w:rsid w:val="005F64B8"/>
    <w:rsid w:val="005F6A20"/>
    <w:rsid w:val="005F719A"/>
    <w:rsid w:val="005F765D"/>
    <w:rsid w:val="005F7675"/>
    <w:rsid w:val="005F79E7"/>
    <w:rsid w:val="005F7C70"/>
    <w:rsid w:val="00600524"/>
    <w:rsid w:val="00600591"/>
    <w:rsid w:val="006005B2"/>
    <w:rsid w:val="0060075D"/>
    <w:rsid w:val="006007F5"/>
    <w:rsid w:val="00600B74"/>
    <w:rsid w:val="00600E3B"/>
    <w:rsid w:val="00600F1D"/>
    <w:rsid w:val="00601372"/>
    <w:rsid w:val="0060163E"/>
    <w:rsid w:val="00601819"/>
    <w:rsid w:val="0060186E"/>
    <w:rsid w:val="0060192A"/>
    <w:rsid w:val="00601FE7"/>
    <w:rsid w:val="00602226"/>
    <w:rsid w:val="00602660"/>
    <w:rsid w:val="006027C5"/>
    <w:rsid w:val="00602C30"/>
    <w:rsid w:val="00602FB0"/>
    <w:rsid w:val="006032A3"/>
    <w:rsid w:val="006035BA"/>
    <w:rsid w:val="00603949"/>
    <w:rsid w:val="00603BDA"/>
    <w:rsid w:val="00603C35"/>
    <w:rsid w:val="00604039"/>
    <w:rsid w:val="00604103"/>
    <w:rsid w:val="00604739"/>
    <w:rsid w:val="00604781"/>
    <w:rsid w:val="00605684"/>
    <w:rsid w:val="00605939"/>
    <w:rsid w:val="00605B1F"/>
    <w:rsid w:val="00605C0E"/>
    <w:rsid w:val="00605DF2"/>
    <w:rsid w:val="00605DFB"/>
    <w:rsid w:val="0060613F"/>
    <w:rsid w:val="0060641B"/>
    <w:rsid w:val="006066B2"/>
    <w:rsid w:val="00606A18"/>
    <w:rsid w:val="00606B58"/>
    <w:rsid w:val="00606B5A"/>
    <w:rsid w:val="00606CA1"/>
    <w:rsid w:val="00606D40"/>
    <w:rsid w:val="0060713A"/>
    <w:rsid w:val="00607214"/>
    <w:rsid w:val="006074A3"/>
    <w:rsid w:val="00607604"/>
    <w:rsid w:val="006077CD"/>
    <w:rsid w:val="006077CF"/>
    <w:rsid w:val="00607EA5"/>
    <w:rsid w:val="00607FE9"/>
    <w:rsid w:val="00610017"/>
    <w:rsid w:val="00610673"/>
    <w:rsid w:val="00610780"/>
    <w:rsid w:val="006107F7"/>
    <w:rsid w:val="00610A20"/>
    <w:rsid w:val="00610A93"/>
    <w:rsid w:val="00610C2D"/>
    <w:rsid w:val="00610C76"/>
    <w:rsid w:val="00610E52"/>
    <w:rsid w:val="00611DA4"/>
    <w:rsid w:val="00611E26"/>
    <w:rsid w:val="006120B6"/>
    <w:rsid w:val="006121FD"/>
    <w:rsid w:val="00612213"/>
    <w:rsid w:val="006124B8"/>
    <w:rsid w:val="00612971"/>
    <w:rsid w:val="00613331"/>
    <w:rsid w:val="00613369"/>
    <w:rsid w:val="00613967"/>
    <w:rsid w:val="00613AD2"/>
    <w:rsid w:val="00613C76"/>
    <w:rsid w:val="00613F62"/>
    <w:rsid w:val="0061422A"/>
    <w:rsid w:val="00614285"/>
    <w:rsid w:val="00614349"/>
    <w:rsid w:val="006146EE"/>
    <w:rsid w:val="00614774"/>
    <w:rsid w:val="0061478F"/>
    <w:rsid w:val="00614C6D"/>
    <w:rsid w:val="00614E91"/>
    <w:rsid w:val="00614EFF"/>
    <w:rsid w:val="00615999"/>
    <w:rsid w:val="00615AF6"/>
    <w:rsid w:val="00615E2C"/>
    <w:rsid w:val="0061616B"/>
    <w:rsid w:val="0061621F"/>
    <w:rsid w:val="0061623D"/>
    <w:rsid w:val="0061624D"/>
    <w:rsid w:val="00616416"/>
    <w:rsid w:val="0061642F"/>
    <w:rsid w:val="00616B53"/>
    <w:rsid w:val="00616D2A"/>
    <w:rsid w:val="00617389"/>
    <w:rsid w:val="0061745F"/>
    <w:rsid w:val="0061752E"/>
    <w:rsid w:val="0061765C"/>
    <w:rsid w:val="00617AE4"/>
    <w:rsid w:val="00617D13"/>
    <w:rsid w:val="00617D48"/>
    <w:rsid w:val="00617E3A"/>
    <w:rsid w:val="00620444"/>
    <w:rsid w:val="006204D3"/>
    <w:rsid w:val="00620841"/>
    <w:rsid w:val="00620B81"/>
    <w:rsid w:val="00620CBE"/>
    <w:rsid w:val="00620ED7"/>
    <w:rsid w:val="00620FA6"/>
    <w:rsid w:val="00621249"/>
    <w:rsid w:val="006217EB"/>
    <w:rsid w:val="00621826"/>
    <w:rsid w:val="00621A9E"/>
    <w:rsid w:val="00621BA2"/>
    <w:rsid w:val="00622027"/>
    <w:rsid w:val="00622634"/>
    <w:rsid w:val="0062264F"/>
    <w:rsid w:val="006228B4"/>
    <w:rsid w:val="00622DEC"/>
    <w:rsid w:val="00623239"/>
    <w:rsid w:val="006233D2"/>
    <w:rsid w:val="00623518"/>
    <w:rsid w:val="006237CB"/>
    <w:rsid w:val="00623828"/>
    <w:rsid w:val="00623A26"/>
    <w:rsid w:val="006240E0"/>
    <w:rsid w:val="00624287"/>
    <w:rsid w:val="006242EA"/>
    <w:rsid w:val="006244A5"/>
    <w:rsid w:val="0062477F"/>
    <w:rsid w:val="006248AC"/>
    <w:rsid w:val="00624A77"/>
    <w:rsid w:val="00624AB5"/>
    <w:rsid w:val="00624C12"/>
    <w:rsid w:val="00624D80"/>
    <w:rsid w:val="00625189"/>
    <w:rsid w:val="006251D9"/>
    <w:rsid w:val="0062523D"/>
    <w:rsid w:val="0062546D"/>
    <w:rsid w:val="00625C75"/>
    <w:rsid w:val="00625D0A"/>
    <w:rsid w:val="00625D82"/>
    <w:rsid w:val="00625F20"/>
    <w:rsid w:val="00625F52"/>
    <w:rsid w:val="006260CC"/>
    <w:rsid w:val="00626106"/>
    <w:rsid w:val="00626592"/>
    <w:rsid w:val="00627012"/>
    <w:rsid w:val="0062720B"/>
    <w:rsid w:val="006274EF"/>
    <w:rsid w:val="0062752A"/>
    <w:rsid w:val="0062787D"/>
    <w:rsid w:val="00627B1F"/>
    <w:rsid w:val="00627CE2"/>
    <w:rsid w:val="00630199"/>
    <w:rsid w:val="00630291"/>
    <w:rsid w:val="0063039D"/>
    <w:rsid w:val="00630A50"/>
    <w:rsid w:val="00630A99"/>
    <w:rsid w:val="00630DAE"/>
    <w:rsid w:val="00630DFD"/>
    <w:rsid w:val="00630EBB"/>
    <w:rsid w:val="00631380"/>
    <w:rsid w:val="006313BD"/>
    <w:rsid w:val="006316D7"/>
    <w:rsid w:val="00631713"/>
    <w:rsid w:val="006319BA"/>
    <w:rsid w:val="00631AC6"/>
    <w:rsid w:val="00631B58"/>
    <w:rsid w:val="00631C4E"/>
    <w:rsid w:val="00631D5D"/>
    <w:rsid w:val="00631E9A"/>
    <w:rsid w:val="0063210A"/>
    <w:rsid w:val="00632207"/>
    <w:rsid w:val="0063287E"/>
    <w:rsid w:val="00632B39"/>
    <w:rsid w:val="00632C27"/>
    <w:rsid w:val="00632DEF"/>
    <w:rsid w:val="00633267"/>
    <w:rsid w:val="00633643"/>
    <w:rsid w:val="00633C1B"/>
    <w:rsid w:val="0063416F"/>
    <w:rsid w:val="0063421C"/>
    <w:rsid w:val="00634603"/>
    <w:rsid w:val="00634CA0"/>
    <w:rsid w:val="00634FAC"/>
    <w:rsid w:val="006357A0"/>
    <w:rsid w:val="00635988"/>
    <w:rsid w:val="0063633F"/>
    <w:rsid w:val="00636619"/>
    <w:rsid w:val="00636667"/>
    <w:rsid w:val="0063668C"/>
    <w:rsid w:val="00636A68"/>
    <w:rsid w:val="00636DD3"/>
    <w:rsid w:val="0063703A"/>
    <w:rsid w:val="00637351"/>
    <w:rsid w:val="006373C7"/>
    <w:rsid w:val="0063783B"/>
    <w:rsid w:val="006379E1"/>
    <w:rsid w:val="00637BDC"/>
    <w:rsid w:val="006404BF"/>
    <w:rsid w:val="006407FA"/>
    <w:rsid w:val="00640A05"/>
    <w:rsid w:val="00640A5A"/>
    <w:rsid w:val="00640B52"/>
    <w:rsid w:val="00640BDB"/>
    <w:rsid w:val="00640EFE"/>
    <w:rsid w:val="006410D4"/>
    <w:rsid w:val="00641201"/>
    <w:rsid w:val="006412CA"/>
    <w:rsid w:val="0064167E"/>
    <w:rsid w:val="00641D3C"/>
    <w:rsid w:val="00641EFF"/>
    <w:rsid w:val="0064203E"/>
    <w:rsid w:val="0064205F"/>
    <w:rsid w:val="00642481"/>
    <w:rsid w:val="0064272D"/>
    <w:rsid w:val="00642C3E"/>
    <w:rsid w:val="00642EA9"/>
    <w:rsid w:val="00643403"/>
    <w:rsid w:val="00643679"/>
    <w:rsid w:val="0064390D"/>
    <w:rsid w:val="00643D0F"/>
    <w:rsid w:val="00644368"/>
    <w:rsid w:val="00644631"/>
    <w:rsid w:val="00644732"/>
    <w:rsid w:val="00644768"/>
    <w:rsid w:val="00644A2F"/>
    <w:rsid w:val="00644DED"/>
    <w:rsid w:val="00644E20"/>
    <w:rsid w:val="00644ED8"/>
    <w:rsid w:val="0064507F"/>
    <w:rsid w:val="00645570"/>
    <w:rsid w:val="006457C3"/>
    <w:rsid w:val="00645F2F"/>
    <w:rsid w:val="0064617E"/>
    <w:rsid w:val="006461E5"/>
    <w:rsid w:val="006465CD"/>
    <w:rsid w:val="00646827"/>
    <w:rsid w:val="00646B3C"/>
    <w:rsid w:val="00646BAF"/>
    <w:rsid w:val="00646DC7"/>
    <w:rsid w:val="00646E35"/>
    <w:rsid w:val="00646F48"/>
    <w:rsid w:val="006472F4"/>
    <w:rsid w:val="0064735D"/>
    <w:rsid w:val="00647601"/>
    <w:rsid w:val="00647667"/>
    <w:rsid w:val="00647E4F"/>
    <w:rsid w:val="006501C7"/>
    <w:rsid w:val="0065027C"/>
    <w:rsid w:val="0065037A"/>
    <w:rsid w:val="006503A8"/>
    <w:rsid w:val="006506A8"/>
    <w:rsid w:val="00650AE0"/>
    <w:rsid w:val="00650C17"/>
    <w:rsid w:val="00650EBF"/>
    <w:rsid w:val="00650EE5"/>
    <w:rsid w:val="00650F0E"/>
    <w:rsid w:val="006510E0"/>
    <w:rsid w:val="0065116B"/>
    <w:rsid w:val="006512E8"/>
    <w:rsid w:val="00651719"/>
    <w:rsid w:val="0065185D"/>
    <w:rsid w:val="00651AC4"/>
    <w:rsid w:val="00651DF4"/>
    <w:rsid w:val="0065205F"/>
    <w:rsid w:val="006520A0"/>
    <w:rsid w:val="006520AA"/>
    <w:rsid w:val="00652196"/>
    <w:rsid w:val="00652478"/>
    <w:rsid w:val="0065248B"/>
    <w:rsid w:val="00652515"/>
    <w:rsid w:val="006525FD"/>
    <w:rsid w:val="00652605"/>
    <w:rsid w:val="00652CD0"/>
    <w:rsid w:val="00652F5B"/>
    <w:rsid w:val="00653738"/>
    <w:rsid w:val="0065379D"/>
    <w:rsid w:val="00653AB2"/>
    <w:rsid w:val="00653D88"/>
    <w:rsid w:val="00654343"/>
    <w:rsid w:val="0065441A"/>
    <w:rsid w:val="0065451D"/>
    <w:rsid w:val="006546F9"/>
    <w:rsid w:val="00654720"/>
    <w:rsid w:val="006548CE"/>
    <w:rsid w:val="006555BD"/>
    <w:rsid w:val="006558A5"/>
    <w:rsid w:val="00655916"/>
    <w:rsid w:val="006559FE"/>
    <w:rsid w:val="00655A86"/>
    <w:rsid w:val="00655BBE"/>
    <w:rsid w:val="00655F5D"/>
    <w:rsid w:val="00656065"/>
    <w:rsid w:val="00656251"/>
    <w:rsid w:val="00656326"/>
    <w:rsid w:val="006564A0"/>
    <w:rsid w:val="00656536"/>
    <w:rsid w:val="0065662A"/>
    <w:rsid w:val="00656663"/>
    <w:rsid w:val="00657078"/>
    <w:rsid w:val="006570EE"/>
    <w:rsid w:val="0065717C"/>
    <w:rsid w:val="006577D1"/>
    <w:rsid w:val="006577FB"/>
    <w:rsid w:val="00657ABD"/>
    <w:rsid w:val="00657CF8"/>
    <w:rsid w:val="00657EB8"/>
    <w:rsid w:val="00660646"/>
    <w:rsid w:val="006606CE"/>
    <w:rsid w:val="00660713"/>
    <w:rsid w:val="00660742"/>
    <w:rsid w:val="00660A5B"/>
    <w:rsid w:val="00660AAA"/>
    <w:rsid w:val="00660AEE"/>
    <w:rsid w:val="00660AFC"/>
    <w:rsid w:val="00660E7C"/>
    <w:rsid w:val="00660FB8"/>
    <w:rsid w:val="00661326"/>
    <w:rsid w:val="0066162C"/>
    <w:rsid w:val="006616DC"/>
    <w:rsid w:val="006617DC"/>
    <w:rsid w:val="00661ABE"/>
    <w:rsid w:val="00661ED8"/>
    <w:rsid w:val="00661FCC"/>
    <w:rsid w:val="00662435"/>
    <w:rsid w:val="0066262F"/>
    <w:rsid w:val="00662E82"/>
    <w:rsid w:val="006631A1"/>
    <w:rsid w:val="006635A3"/>
    <w:rsid w:val="0066378A"/>
    <w:rsid w:val="00663991"/>
    <w:rsid w:val="00663B4F"/>
    <w:rsid w:val="00663DAB"/>
    <w:rsid w:val="00663F01"/>
    <w:rsid w:val="00663FF1"/>
    <w:rsid w:val="0066418A"/>
    <w:rsid w:val="006641C7"/>
    <w:rsid w:val="006646FA"/>
    <w:rsid w:val="00664ABA"/>
    <w:rsid w:val="006650A1"/>
    <w:rsid w:val="006650FF"/>
    <w:rsid w:val="006652C7"/>
    <w:rsid w:val="00665527"/>
    <w:rsid w:val="00665598"/>
    <w:rsid w:val="006655C0"/>
    <w:rsid w:val="006658EF"/>
    <w:rsid w:val="00665BD0"/>
    <w:rsid w:val="00665DCD"/>
    <w:rsid w:val="00665F6B"/>
    <w:rsid w:val="00665F91"/>
    <w:rsid w:val="00666244"/>
    <w:rsid w:val="00666246"/>
    <w:rsid w:val="00666541"/>
    <w:rsid w:val="00666C31"/>
    <w:rsid w:val="00666DED"/>
    <w:rsid w:val="00667256"/>
    <w:rsid w:val="006674B3"/>
    <w:rsid w:val="00667838"/>
    <w:rsid w:val="00667E4A"/>
    <w:rsid w:val="006702ED"/>
    <w:rsid w:val="00670593"/>
    <w:rsid w:val="0067071B"/>
    <w:rsid w:val="00670AE7"/>
    <w:rsid w:val="00670CD2"/>
    <w:rsid w:val="00670F54"/>
    <w:rsid w:val="00670F7A"/>
    <w:rsid w:val="00671652"/>
    <w:rsid w:val="00671A7A"/>
    <w:rsid w:val="00671B83"/>
    <w:rsid w:val="00671BE7"/>
    <w:rsid w:val="00671F9C"/>
    <w:rsid w:val="0067264A"/>
    <w:rsid w:val="00672825"/>
    <w:rsid w:val="006728AC"/>
    <w:rsid w:val="006728DA"/>
    <w:rsid w:val="00672B81"/>
    <w:rsid w:val="00672CC7"/>
    <w:rsid w:val="006732AE"/>
    <w:rsid w:val="00673448"/>
    <w:rsid w:val="006738BB"/>
    <w:rsid w:val="006738DC"/>
    <w:rsid w:val="006738FD"/>
    <w:rsid w:val="00673CC7"/>
    <w:rsid w:val="00673E7C"/>
    <w:rsid w:val="00674118"/>
    <w:rsid w:val="0067419C"/>
    <w:rsid w:val="006742D7"/>
    <w:rsid w:val="00674353"/>
    <w:rsid w:val="0067452E"/>
    <w:rsid w:val="00674AF4"/>
    <w:rsid w:val="00674B48"/>
    <w:rsid w:val="00675013"/>
    <w:rsid w:val="00675996"/>
    <w:rsid w:val="00675A5C"/>
    <w:rsid w:val="00675C3E"/>
    <w:rsid w:val="00676217"/>
    <w:rsid w:val="00676320"/>
    <w:rsid w:val="0067651B"/>
    <w:rsid w:val="006765CF"/>
    <w:rsid w:val="006766B5"/>
    <w:rsid w:val="00676913"/>
    <w:rsid w:val="006769E3"/>
    <w:rsid w:val="00676CBB"/>
    <w:rsid w:val="00676CD9"/>
    <w:rsid w:val="0067737E"/>
    <w:rsid w:val="006773DF"/>
    <w:rsid w:val="006776CA"/>
    <w:rsid w:val="006777B9"/>
    <w:rsid w:val="006778ED"/>
    <w:rsid w:val="00677B9F"/>
    <w:rsid w:val="00677CD2"/>
    <w:rsid w:val="00677D1D"/>
    <w:rsid w:val="00677E6C"/>
    <w:rsid w:val="00677F98"/>
    <w:rsid w:val="00677FDE"/>
    <w:rsid w:val="006800B8"/>
    <w:rsid w:val="006803C7"/>
    <w:rsid w:val="0068040F"/>
    <w:rsid w:val="00680595"/>
    <w:rsid w:val="006805D0"/>
    <w:rsid w:val="00680691"/>
    <w:rsid w:val="006806C6"/>
    <w:rsid w:val="006808AC"/>
    <w:rsid w:val="00680CDB"/>
    <w:rsid w:val="00680EBA"/>
    <w:rsid w:val="00681073"/>
    <w:rsid w:val="006810D1"/>
    <w:rsid w:val="00681358"/>
    <w:rsid w:val="00681641"/>
    <w:rsid w:val="00681736"/>
    <w:rsid w:val="00681AEA"/>
    <w:rsid w:val="00681B40"/>
    <w:rsid w:val="00681BEC"/>
    <w:rsid w:val="00681D14"/>
    <w:rsid w:val="006821CC"/>
    <w:rsid w:val="00682745"/>
    <w:rsid w:val="00682798"/>
    <w:rsid w:val="006828AE"/>
    <w:rsid w:val="00682A6B"/>
    <w:rsid w:val="00682B3A"/>
    <w:rsid w:val="00682BF3"/>
    <w:rsid w:val="00682C67"/>
    <w:rsid w:val="00682E8E"/>
    <w:rsid w:val="0068304D"/>
    <w:rsid w:val="00683056"/>
    <w:rsid w:val="006830C7"/>
    <w:rsid w:val="0068396C"/>
    <w:rsid w:val="00683CEB"/>
    <w:rsid w:val="00683F29"/>
    <w:rsid w:val="0068417E"/>
    <w:rsid w:val="0068417F"/>
    <w:rsid w:val="00684422"/>
    <w:rsid w:val="006846B3"/>
    <w:rsid w:val="006847B4"/>
    <w:rsid w:val="00685067"/>
    <w:rsid w:val="006850A6"/>
    <w:rsid w:val="00685195"/>
    <w:rsid w:val="006851FF"/>
    <w:rsid w:val="00685339"/>
    <w:rsid w:val="006855F3"/>
    <w:rsid w:val="00685D0C"/>
    <w:rsid w:val="006860A8"/>
    <w:rsid w:val="00686137"/>
    <w:rsid w:val="0068656E"/>
    <w:rsid w:val="00686A0D"/>
    <w:rsid w:val="00686BFE"/>
    <w:rsid w:val="00687019"/>
    <w:rsid w:val="00687074"/>
    <w:rsid w:val="0068780A"/>
    <w:rsid w:val="00687BFA"/>
    <w:rsid w:val="00687CAD"/>
    <w:rsid w:val="00687D9E"/>
    <w:rsid w:val="006900DC"/>
    <w:rsid w:val="0069037F"/>
    <w:rsid w:val="00690AA3"/>
    <w:rsid w:val="00690C7E"/>
    <w:rsid w:val="00690CD3"/>
    <w:rsid w:val="006911EA"/>
    <w:rsid w:val="00691222"/>
    <w:rsid w:val="00691637"/>
    <w:rsid w:val="006917F3"/>
    <w:rsid w:val="00691B48"/>
    <w:rsid w:val="00691C14"/>
    <w:rsid w:val="00691E86"/>
    <w:rsid w:val="00692031"/>
    <w:rsid w:val="0069214C"/>
    <w:rsid w:val="00692608"/>
    <w:rsid w:val="0069262B"/>
    <w:rsid w:val="00692705"/>
    <w:rsid w:val="006928B4"/>
    <w:rsid w:val="006929BD"/>
    <w:rsid w:val="00692A06"/>
    <w:rsid w:val="00692F9D"/>
    <w:rsid w:val="00692FAA"/>
    <w:rsid w:val="0069322A"/>
    <w:rsid w:val="006932CA"/>
    <w:rsid w:val="006933BB"/>
    <w:rsid w:val="00693C9F"/>
    <w:rsid w:val="00693CE0"/>
    <w:rsid w:val="006940B5"/>
    <w:rsid w:val="006940E5"/>
    <w:rsid w:val="0069438E"/>
    <w:rsid w:val="00694AB8"/>
    <w:rsid w:val="00694B36"/>
    <w:rsid w:val="00694D31"/>
    <w:rsid w:val="0069507B"/>
    <w:rsid w:val="00695309"/>
    <w:rsid w:val="00695466"/>
    <w:rsid w:val="0069555B"/>
    <w:rsid w:val="00695565"/>
    <w:rsid w:val="006958B1"/>
    <w:rsid w:val="00695C02"/>
    <w:rsid w:val="00695E2F"/>
    <w:rsid w:val="00695E4E"/>
    <w:rsid w:val="006961A8"/>
    <w:rsid w:val="006964BE"/>
    <w:rsid w:val="006965C1"/>
    <w:rsid w:val="0069665B"/>
    <w:rsid w:val="006966CE"/>
    <w:rsid w:val="006969C5"/>
    <w:rsid w:val="00696AE1"/>
    <w:rsid w:val="00696EDB"/>
    <w:rsid w:val="00697202"/>
    <w:rsid w:val="00697275"/>
    <w:rsid w:val="00697297"/>
    <w:rsid w:val="00697511"/>
    <w:rsid w:val="006975AF"/>
    <w:rsid w:val="0069788D"/>
    <w:rsid w:val="00697AF7"/>
    <w:rsid w:val="00697CCD"/>
    <w:rsid w:val="00697DAB"/>
    <w:rsid w:val="00697E61"/>
    <w:rsid w:val="006A04BF"/>
    <w:rsid w:val="006A0560"/>
    <w:rsid w:val="006A088F"/>
    <w:rsid w:val="006A08C7"/>
    <w:rsid w:val="006A0F06"/>
    <w:rsid w:val="006A1305"/>
    <w:rsid w:val="006A151C"/>
    <w:rsid w:val="006A1640"/>
    <w:rsid w:val="006A18CE"/>
    <w:rsid w:val="006A1BEC"/>
    <w:rsid w:val="006A1D5C"/>
    <w:rsid w:val="006A1F9D"/>
    <w:rsid w:val="006A20B0"/>
    <w:rsid w:val="006A24E9"/>
    <w:rsid w:val="006A27CC"/>
    <w:rsid w:val="006A2B04"/>
    <w:rsid w:val="006A2EDD"/>
    <w:rsid w:val="006A2EF8"/>
    <w:rsid w:val="006A300A"/>
    <w:rsid w:val="006A3430"/>
    <w:rsid w:val="006A35D2"/>
    <w:rsid w:val="006A38E2"/>
    <w:rsid w:val="006A42FC"/>
    <w:rsid w:val="006A4338"/>
    <w:rsid w:val="006A4356"/>
    <w:rsid w:val="006A4599"/>
    <w:rsid w:val="006A47CE"/>
    <w:rsid w:val="006A47D0"/>
    <w:rsid w:val="006A4830"/>
    <w:rsid w:val="006A4989"/>
    <w:rsid w:val="006A49B7"/>
    <w:rsid w:val="006A4C3E"/>
    <w:rsid w:val="006A52C9"/>
    <w:rsid w:val="006A54D8"/>
    <w:rsid w:val="006A5835"/>
    <w:rsid w:val="006A5C4D"/>
    <w:rsid w:val="006A5D61"/>
    <w:rsid w:val="006A5E2E"/>
    <w:rsid w:val="006A5ECA"/>
    <w:rsid w:val="006A5F40"/>
    <w:rsid w:val="006A6086"/>
    <w:rsid w:val="006A60C6"/>
    <w:rsid w:val="006A630B"/>
    <w:rsid w:val="006A64B9"/>
    <w:rsid w:val="006A66DC"/>
    <w:rsid w:val="006A6707"/>
    <w:rsid w:val="006A684F"/>
    <w:rsid w:val="006A6BEE"/>
    <w:rsid w:val="006A6D75"/>
    <w:rsid w:val="006A6DA2"/>
    <w:rsid w:val="006A6F2B"/>
    <w:rsid w:val="006A778F"/>
    <w:rsid w:val="006B01A4"/>
    <w:rsid w:val="006B028A"/>
    <w:rsid w:val="006B0C7B"/>
    <w:rsid w:val="006B0E8E"/>
    <w:rsid w:val="006B11B1"/>
    <w:rsid w:val="006B169D"/>
    <w:rsid w:val="006B170A"/>
    <w:rsid w:val="006B1B79"/>
    <w:rsid w:val="006B1E78"/>
    <w:rsid w:val="006B1EBA"/>
    <w:rsid w:val="006B2233"/>
    <w:rsid w:val="006B257C"/>
    <w:rsid w:val="006B26C9"/>
    <w:rsid w:val="006B286A"/>
    <w:rsid w:val="006B2A59"/>
    <w:rsid w:val="006B2A99"/>
    <w:rsid w:val="006B2D77"/>
    <w:rsid w:val="006B2DA3"/>
    <w:rsid w:val="006B332D"/>
    <w:rsid w:val="006B3344"/>
    <w:rsid w:val="006B369A"/>
    <w:rsid w:val="006B374A"/>
    <w:rsid w:val="006B3CB2"/>
    <w:rsid w:val="006B3DB1"/>
    <w:rsid w:val="006B41F4"/>
    <w:rsid w:val="006B4BA3"/>
    <w:rsid w:val="006B4DAB"/>
    <w:rsid w:val="006B50B7"/>
    <w:rsid w:val="006B5131"/>
    <w:rsid w:val="006B5152"/>
    <w:rsid w:val="006B5183"/>
    <w:rsid w:val="006B5277"/>
    <w:rsid w:val="006B57C6"/>
    <w:rsid w:val="006B5FE0"/>
    <w:rsid w:val="006B61C0"/>
    <w:rsid w:val="006B62A9"/>
    <w:rsid w:val="006B6361"/>
    <w:rsid w:val="006B65F0"/>
    <w:rsid w:val="006B676B"/>
    <w:rsid w:val="006B6A15"/>
    <w:rsid w:val="006B6C85"/>
    <w:rsid w:val="006B74F0"/>
    <w:rsid w:val="006B75B0"/>
    <w:rsid w:val="006B7927"/>
    <w:rsid w:val="006B7F19"/>
    <w:rsid w:val="006C0018"/>
    <w:rsid w:val="006C0555"/>
    <w:rsid w:val="006C068A"/>
    <w:rsid w:val="006C09AC"/>
    <w:rsid w:val="006C0D99"/>
    <w:rsid w:val="006C0F71"/>
    <w:rsid w:val="006C10A8"/>
    <w:rsid w:val="006C1399"/>
    <w:rsid w:val="006C14CB"/>
    <w:rsid w:val="006C156C"/>
    <w:rsid w:val="006C19D6"/>
    <w:rsid w:val="006C1E8D"/>
    <w:rsid w:val="006C1EB5"/>
    <w:rsid w:val="006C20B4"/>
    <w:rsid w:val="006C2103"/>
    <w:rsid w:val="006C2289"/>
    <w:rsid w:val="006C264F"/>
    <w:rsid w:val="006C28F5"/>
    <w:rsid w:val="006C2A9E"/>
    <w:rsid w:val="006C2D47"/>
    <w:rsid w:val="006C2F96"/>
    <w:rsid w:val="006C302F"/>
    <w:rsid w:val="006C3295"/>
    <w:rsid w:val="006C3AAC"/>
    <w:rsid w:val="006C3C8E"/>
    <w:rsid w:val="006C3DF8"/>
    <w:rsid w:val="006C3E72"/>
    <w:rsid w:val="006C40DF"/>
    <w:rsid w:val="006C46A4"/>
    <w:rsid w:val="006C4861"/>
    <w:rsid w:val="006C4ABD"/>
    <w:rsid w:val="006C4C18"/>
    <w:rsid w:val="006C4E95"/>
    <w:rsid w:val="006C4FFC"/>
    <w:rsid w:val="006C51B2"/>
    <w:rsid w:val="006C51D4"/>
    <w:rsid w:val="006C534D"/>
    <w:rsid w:val="006C538D"/>
    <w:rsid w:val="006C55AA"/>
    <w:rsid w:val="006C5880"/>
    <w:rsid w:val="006C5950"/>
    <w:rsid w:val="006C5AB5"/>
    <w:rsid w:val="006C5C6E"/>
    <w:rsid w:val="006C5D5B"/>
    <w:rsid w:val="006C5FDD"/>
    <w:rsid w:val="006C5FF7"/>
    <w:rsid w:val="006C6AD3"/>
    <w:rsid w:val="006C6E34"/>
    <w:rsid w:val="006C6FB7"/>
    <w:rsid w:val="006C7462"/>
    <w:rsid w:val="006C7674"/>
    <w:rsid w:val="006C795C"/>
    <w:rsid w:val="006C7AAB"/>
    <w:rsid w:val="006C7BD1"/>
    <w:rsid w:val="006C7D1F"/>
    <w:rsid w:val="006C7F32"/>
    <w:rsid w:val="006D0706"/>
    <w:rsid w:val="006D07C7"/>
    <w:rsid w:val="006D0BE9"/>
    <w:rsid w:val="006D0D8E"/>
    <w:rsid w:val="006D0E0E"/>
    <w:rsid w:val="006D127D"/>
    <w:rsid w:val="006D1397"/>
    <w:rsid w:val="006D15CC"/>
    <w:rsid w:val="006D19E0"/>
    <w:rsid w:val="006D19EA"/>
    <w:rsid w:val="006D1A12"/>
    <w:rsid w:val="006D2181"/>
    <w:rsid w:val="006D21F3"/>
    <w:rsid w:val="006D29D6"/>
    <w:rsid w:val="006D2B69"/>
    <w:rsid w:val="006D2C78"/>
    <w:rsid w:val="006D30B1"/>
    <w:rsid w:val="006D32E5"/>
    <w:rsid w:val="006D39A3"/>
    <w:rsid w:val="006D3B91"/>
    <w:rsid w:val="006D3CFE"/>
    <w:rsid w:val="006D4086"/>
    <w:rsid w:val="006D42EB"/>
    <w:rsid w:val="006D4494"/>
    <w:rsid w:val="006D4E04"/>
    <w:rsid w:val="006D50A0"/>
    <w:rsid w:val="006D5320"/>
    <w:rsid w:val="006D536D"/>
    <w:rsid w:val="006D538B"/>
    <w:rsid w:val="006D53AE"/>
    <w:rsid w:val="006D568E"/>
    <w:rsid w:val="006D59B5"/>
    <w:rsid w:val="006D59BB"/>
    <w:rsid w:val="006D59C3"/>
    <w:rsid w:val="006D633F"/>
    <w:rsid w:val="006D64E1"/>
    <w:rsid w:val="006D67BC"/>
    <w:rsid w:val="006D6881"/>
    <w:rsid w:val="006D68D8"/>
    <w:rsid w:val="006D6944"/>
    <w:rsid w:val="006D6DC7"/>
    <w:rsid w:val="006D72B6"/>
    <w:rsid w:val="006D75D6"/>
    <w:rsid w:val="006D763E"/>
    <w:rsid w:val="006D7757"/>
    <w:rsid w:val="006D7A6A"/>
    <w:rsid w:val="006E014C"/>
    <w:rsid w:val="006E02C5"/>
    <w:rsid w:val="006E0350"/>
    <w:rsid w:val="006E03F7"/>
    <w:rsid w:val="006E05CF"/>
    <w:rsid w:val="006E077E"/>
    <w:rsid w:val="006E0831"/>
    <w:rsid w:val="006E0C16"/>
    <w:rsid w:val="006E11C3"/>
    <w:rsid w:val="006E145D"/>
    <w:rsid w:val="006E19FE"/>
    <w:rsid w:val="006E1DCA"/>
    <w:rsid w:val="006E226E"/>
    <w:rsid w:val="006E2300"/>
    <w:rsid w:val="006E251E"/>
    <w:rsid w:val="006E2583"/>
    <w:rsid w:val="006E2716"/>
    <w:rsid w:val="006E27D1"/>
    <w:rsid w:val="006E2857"/>
    <w:rsid w:val="006E28ED"/>
    <w:rsid w:val="006E2B8D"/>
    <w:rsid w:val="006E2F24"/>
    <w:rsid w:val="006E3138"/>
    <w:rsid w:val="006E34BF"/>
    <w:rsid w:val="006E3832"/>
    <w:rsid w:val="006E40C9"/>
    <w:rsid w:val="006E41DB"/>
    <w:rsid w:val="006E4344"/>
    <w:rsid w:val="006E43CE"/>
    <w:rsid w:val="006E44F3"/>
    <w:rsid w:val="006E4DEA"/>
    <w:rsid w:val="006E5122"/>
    <w:rsid w:val="006E523D"/>
    <w:rsid w:val="006E52DE"/>
    <w:rsid w:val="006E54AD"/>
    <w:rsid w:val="006E588B"/>
    <w:rsid w:val="006E5BC4"/>
    <w:rsid w:val="006E5DD2"/>
    <w:rsid w:val="006E5F69"/>
    <w:rsid w:val="006E651B"/>
    <w:rsid w:val="006E661D"/>
    <w:rsid w:val="006E6934"/>
    <w:rsid w:val="006E6C8D"/>
    <w:rsid w:val="006E7423"/>
    <w:rsid w:val="006E7579"/>
    <w:rsid w:val="006E7623"/>
    <w:rsid w:val="006E76D6"/>
    <w:rsid w:val="006E77C3"/>
    <w:rsid w:val="006E7A39"/>
    <w:rsid w:val="006E7AE9"/>
    <w:rsid w:val="006E7D93"/>
    <w:rsid w:val="006F005C"/>
    <w:rsid w:val="006F0267"/>
    <w:rsid w:val="006F0570"/>
    <w:rsid w:val="006F0A5F"/>
    <w:rsid w:val="006F0C01"/>
    <w:rsid w:val="006F0E7B"/>
    <w:rsid w:val="006F0ECE"/>
    <w:rsid w:val="006F1732"/>
    <w:rsid w:val="006F1861"/>
    <w:rsid w:val="006F19F1"/>
    <w:rsid w:val="006F1B6B"/>
    <w:rsid w:val="006F1DED"/>
    <w:rsid w:val="006F2092"/>
    <w:rsid w:val="006F21FB"/>
    <w:rsid w:val="006F2232"/>
    <w:rsid w:val="006F2277"/>
    <w:rsid w:val="006F2374"/>
    <w:rsid w:val="006F252E"/>
    <w:rsid w:val="006F2546"/>
    <w:rsid w:val="006F26EE"/>
    <w:rsid w:val="006F2981"/>
    <w:rsid w:val="006F2B87"/>
    <w:rsid w:val="006F2F09"/>
    <w:rsid w:val="006F3024"/>
    <w:rsid w:val="006F3481"/>
    <w:rsid w:val="006F353B"/>
    <w:rsid w:val="006F35C5"/>
    <w:rsid w:val="006F393E"/>
    <w:rsid w:val="006F3946"/>
    <w:rsid w:val="006F3A73"/>
    <w:rsid w:val="006F3EB2"/>
    <w:rsid w:val="006F3FF0"/>
    <w:rsid w:val="006F4113"/>
    <w:rsid w:val="006F425B"/>
    <w:rsid w:val="006F4972"/>
    <w:rsid w:val="006F49D3"/>
    <w:rsid w:val="006F4B0D"/>
    <w:rsid w:val="006F4B20"/>
    <w:rsid w:val="006F4C0C"/>
    <w:rsid w:val="006F4ED9"/>
    <w:rsid w:val="006F50D2"/>
    <w:rsid w:val="006F532B"/>
    <w:rsid w:val="006F5566"/>
    <w:rsid w:val="006F581C"/>
    <w:rsid w:val="006F5EE1"/>
    <w:rsid w:val="006F5F11"/>
    <w:rsid w:val="006F60A6"/>
    <w:rsid w:val="006F6400"/>
    <w:rsid w:val="006F6763"/>
    <w:rsid w:val="006F683A"/>
    <w:rsid w:val="006F6A51"/>
    <w:rsid w:val="006F6B94"/>
    <w:rsid w:val="006F6DFB"/>
    <w:rsid w:val="006F71D2"/>
    <w:rsid w:val="006F73CF"/>
    <w:rsid w:val="006F7479"/>
    <w:rsid w:val="006F77E8"/>
    <w:rsid w:val="006F7ACA"/>
    <w:rsid w:val="006F7B4A"/>
    <w:rsid w:val="006F7FF5"/>
    <w:rsid w:val="006F7FFB"/>
    <w:rsid w:val="00700507"/>
    <w:rsid w:val="0070081C"/>
    <w:rsid w:val="00700824"/>
    <w:rsid w:val="00700B64"/>
    <w:rsid w:val="00700D55"/>
    <w:rsid w:val="00700F7A"/>
    <w:rsid w:val="007010EE"/>
    <w:rsid w:val="007012A7"/>
    <w:rsid w:val="00701486"/>
    <w:rsid w:val="00701526"/>
    <w:rsid w:val="007019D3"/>
    <w:rsid w:val="00701C93"/>
    <w:rsid w:val="00701EF1"/>
    <w:rsid w:val="00701F00"/>
    <w:rsid w:val="00702053"/>
    <w:rsid w:val="007022FA"/>
    <w:rsid w:val="00702AF6"/>
    <w:rsid w:val="00702B37"/>
    <w:rsid w:val="00702E24"/>
    <w:rsid w:val="00702F75"/>
    <w:rsid w:val="007030C7"/>
    <w:rsid w:val="00703176"/>
    <w:rsid w:val="007034AD"/>
    <w:rsid w:val="0070378B"/>
    <w:rsid w:val="00703837"/>
    <w:rsid w:val="00703B85"/>
    <w:rsid w:val="0070407E"/>
    <w:rsid w:val="00704164"/>
    <w:rsid w:val="007042BA"/>
    <w:rsid w:val="00704366"/>
    <w:rsid w:val="007046A9"/>
    <w:rsid w:val="00704CE4"/>
    <w:rsid w:val="00704D0D"/>
    <w:rsid w:val="007053A7"/>
    <w:rsid w:val="007053B4"/>
    <w:rsid w:val="00705609"/>
    <w:rsid w:val="00705967"/>
    <w:rsid w:val="00705EE0"/>
    <w:rsid w:val="00705F45"/>
    <w:rsid w:val="007060E0"/>
    <w:rsid w:val="0070665D"/>
    <w:rsid w:val="00706720"/>
    <w:rsid w:val="0070687E"/>
    <w:rsid w:val="00706B06"/>
    <w:rsid w:val="00706CCB"/>
    <w:rsid w:val="0070702C"/>
    <w:rsid w:val="00707101"/>
    <w:rsid w:val="0070718A"/>
    <w:rsid w:val="00707320"/>
    <w:rsid w:val="00707921"/>
    <w:rsid w:val="007079C3"/>
    <w:rsid w:val="00707A4E"/>
    <w:rsid w:val="00707D0B"/>
    <w:rsid w:val="00707D82"/>
    <w:rsid w:val="00707E2C"/>
    <w:rsid w:val="00707E60"/>
    <w:rsid w:val="00707ED3"/>
    <w:rsid w:val="007102D7"/>
    <w:rsid w:val="00710469"/>
    <w:rsid w:val="007106C1"/>
    <w:rsid w:val="00710990"/>
    <w:rsid w:val="00710A7E"/>
    <w:rsid w:val="00710A94"/>
    <w:rsid w:val="00710BD0"/>
    <w:rsid w:val="00710C49"/>
    <w:rsid w:val="00710CDF"/>
    <w:rsid w:val="00710D5B"/>
    <w:rsid w:val="0071157B"/>
    <w:rsid w:val="007115C5"/>
    <w:rsid w:val="00711762"/>
    <w:rsid w:val="00711ADA"/>
    <w:rsid w:val="00711D74"/>
    <w:rsid w:val="00711E0F"/>
    <w:rsid w:val="00711F66"/>
    <w:rsid w:val="007127B3"/>
    <w:rsid w:val="0071291C"/>
    <w:rsid w:val="00712A54"/>
    <w:rsid w:val="00712A7A"/>
    <w:rsid w:val="00712B52"/>
    <w:rsid w:val="00712CDE"/>
    <w:rsid w:val="00712D0A"/>
    <w:rsid w:val="00712D34"/>
    <w:rsid w:val="00713248"/>
    <w:rsid w:val="00713360"/>
    <w:rsid w:val="0071338C"/>
    <w:rsid w:val="0071345F"/>
    <w:rsid w:val="0071351D"/>
    <w:rsid w:val="007137EB"/>
    <w:rsid w:val="00713CE3"/>
    <w:rsid w:val="00713D69"/>
    <w:rsid w:val="00713DE3"/>
    <w:rsid w:val="00714404"/>
    <w:rsid w:val="007146C4"/>
    <w:rsid w:val="00714803"/>
    <w:rsid w:val="00714A1F"/>
    <w:rsid w:val="00714BAE"/>
    <w:rsid w:val="00714EC1"/>
    <w:rsid w:val="00714F04"/>
    <w:rsid w:val="00715C98"/>
    <w:rsid w:val="00715CB2"/>
    <w:rsid w:val="00715CF3"/>
    <w:rsid w:val="00715D0E"/>
    <w:rsid w:val="00715D88"/>
    <w:rsid w:val="00715E26"/>
    <w:rsid w:val="00715FB2"/>
    <w:rsid w:val="00716033"/>
    <w:rsid w:val="0071678B"/>
    <w:rsid w:val="00716DE2"/>
    <w:rsid w:val="00717087"/>
    <w:rsid w:val="00717200"/>
    <w:rsid w:val="00717366"/>
    <w:rsid w:val="007175B7"/>
    <w:rsid w:val="007177FB"/>
    <w:rsid w:val="00717C54"/>
    <w:rsid w:val="00717D38"/>
    <w:rsid w:val="00717EA0"/>
    <w:rsid w:val="00717EFA"/>
    <w:rsid w:val="007202BC"/>
    <w:rsid w:val="00720AE9"/>
    <w:rsid w:val="00720BAA"/>
    <w:rsid w:val="00720C16"/>
    <w:rsid w:val="00720D9E"/>
    <w:rsid w:val="0072110C"/>
    <w:rsid w:val="00721254"/>
    <w:rsid w:val="00721F8A"/>
    <w:rsid w:val="007220D7"/>
    <w:rsid w:val="0072324C"/>
    <w:rsid w:val="007236E2"/>
    <w:rsid w:val="007239FA"/>
    <w:rsid w:val="00723AE6"/>
    <w:rsid w:val="00723EE5"/>
    <w:rsid w:val="007240E4"/>
    <w:rsid w:val="007243D4"/>
    <w:rsid w:val="0072469F"/>
    <w:rsid w:val="007247B9"/>
    <w:rsid w:val="0072496F"/>
    <w:rsid w:val="00724EAC"/>
    <w:rsid w:val="007253F1"/>
    <w:rsid w:val="007254A1"/>
    <w:rsid w:val="00725510"/>
    <w:rsid w:val="007257A6"/>
    <w:rsid w:val="00725810"/>
    <w:rsid w:val="00725BA4"/>
    <w:rsid w:val="00725BCD"/>
    <w:rsid w:val="00725C5C"/>
    <w:rsid w:val="00725E59"/>
    <w:rsid w:val="00726309"/>
    <w:rsid w:val="00726876"/>
    <w:rsid w:val="00726959"/>
    <w:rsid w:val="00726C36"/>
    <w:rsid w:val="007273BA"/>
    <w:rsid w:val="007276CD"/>
    <w:rsid w:val="0072785E"/>
    <w:rsid w:val="007278FC"/>
    <w:rsid w:val="007279A6"/>
    <w:rsid w:val="00727CE4"/>
    <w:rsid w:val="00727E6D"/>
    <w:rsid w:val="00727F65"/>
    <w:rsid w:val="007305E2"/>
    <w:rsid w:val="00730AC5"/>
    <w:rsid w:val="00730C8E"/>
    <w:rsid w:val="00730CE3"/>
    <w:rsid w:val="00731226"/>
    <w:rsid w:val="0073133D"/>
    <w:rsid w:val="007313E7"/>
    <w:rsid w:val="007313E9"/>
    <w:rsid w:val="007315C4"/>
    <w:rsid w:val="00731B3F"/>
    <w:rsid w:val="00731BBB"/>
    <w:rsid w:val="00731C83"/>
    <w:rsid w:val="00731CB3"/>
    <w:rsid w:val="00731DDC"/>
    <w:rsid w:val="00731DE2"/>
    <w:rsid w:val="00732268"/>
    <w:rsid w:val="007322A0"/>
    <w:rsid w:val="0073245F"/>
    <w:rsid w:val="007324BF"/>
    <w:rsid w:val="00732A78"/>
    <w:rsid w:val="00732DD0"/>
    <w:rsid w:val="00732EA5"/>
    <w:rsid w:val="0073399F"/>
    <w:rsid w:val="007339B8"/>
    <w:rsid w:val="00733A49"/>
    <w:rsid w:val="00733A8B"/>
    <w:rsid w:val="00733AD1"/>
    <w:rsid w:val="00733C1E"/>
    <w:rsid w:val="0073400A"/>
    <w:rsid w:val="007341AA"/>
    <w:rsid w:val="007343C0"/>
    <w:rsid w:val="007344A7"/>
    <w:rsid w:val="007349B8"/>
    <w:rsid w:val="00734E7B"/>
    <w:rsid w:val="0073504D"/>
    <w:rsid w:val="00735237"/>
    <w:rsid w:val="00735474"/>
    <w:rsid w:val="00735D5B"/>
    <w:rsid w:val="007360DF"/>
    <w:rsid w:val="0073610A"/>
    <w:rsid w:val="0073614E"/>
    <w:rsid w:val="007362C0"/>
    <w:rsid w:val="00736725"/>
    <w:rsid w:val="00736903"/>
    <w:rsid w:val="007369E1"/>
    <w:rsid w:val="00736B36"/>
    <w:rsid w:val="00736D46"/>
    <w:rsid w:val="00736F9B"/>
    <w:rsid w:val="007373E4"/>
    <w:rsid w:val="0073744D"/>
    <w:rsid w:val="0073753A"/>
    <w:rsid w:val="007378FC"/>
    <w:rsid w:val="00737A66"/>
    <w:rsid w:val="00737F25"/>
    <w:rsid w:val="007403AD"/>
    <w:rsid w:val="0074060A"/>
    <w:rsid w:val="00741052"/>
    <w:rsid w:val="00741104"/>
    <w:rsid w:val="00741267"/>
    <w:rsid w:val="0074155C"/>
    <w:rsid w:val="00741567"/>
    <w:rsid w:val="00741618"/>
    <w:rsid w:val="00741886"/>
    <w:rsid w:val="00741F08"/>
    <w:rsid w:val="0074211B"/>
    <w:rsid w:val="007422A2"/>
    <w:rsid w:val="00742659"/>
    <w:rsid w:val="007428A1"/>
    <w:rsid w:val="007429DE"/>
    <w:rsid w:val="00742F44"/>
    <w:rsid w:val="00743041"/>
    <w:rsid w:val="007430B6"/>
    <w:rsid w:val="007430BC"/>
    <w:rsid w:val="007431EF"/>
    <w:rsid w:val="007432BD"/>
    <w:rsid w:val="0074340E"/>
    <w:rsid w:val="007434AF"/>
    <w:rsid w:val="0074351C"/>
    <w:rsid w:val="007438A0"/>
    <w:rsid w:val="00743952"/>
    <w:rsid w:val="00743EC0"/>
    <w:rsid w:val="00743F62"/>
    <w:rsid w:val="00744143"/>
    <w:rsid w:val="007441BF"/>
    <w:rsid w:val="00744273"/>
    <w:rsid w:val="0074432A"/>
    <w:rsid w:val="0074470C"/>
    <w:rsid w:val="007447D2"/>
    <w:rsid w:val="00744BCC"/>
    <w:rsid w:val="00744D65"/>
    <w:rsid w:val="00745072"/>
    <w:rsid w:val="0074547B"/>
    <w:rsid w:val="00745BD5"/>
    <w:rsid w:val="00745DD2"/>
    <w:rsid w:val="00746BFA"/>
    <w:rsid w:val="00746D0A"/>
    <w:rsid w:val="00746F51"/>
    <w:rsid w:val="0074709F"/>
    <w:rsid w:val="007470E3"/>
    <w:rsid w:val="007471CA"/>
    <w:rsid w:val="00747383"/>
    <w:rsid w:val="00747452"/>
    <w:rsid w:val="007475E3"/>
    <w:rsid w:val="00747872"/>
    <w:rsid w:val="00747998"/>
    <w:rsid w:val="00747FCB"/>
    <w:rsid w:val="00750266"/>
    <w:rsid w:val="0075058C"/>
    <w:rsid w:val="007506ED"/>
    <w:rsid w:val="00750721"/>
    <w:rsid w:val="007508D9"/>
    <w:rsid w:val="007509BF"/>
    <w:rsid w:val="0075137E"/>
    <w:rsid w:val="007516C9"/>
    <w:rsid w:val="00751732"/>
    <w:rsid w:val="007518B0"/>
    <w:rsid w:val="0075191E"/>
    <w:rsid w:val="00751D39"/>
    <w:rsid w:val="00751E23"/>
    <w:rsid w:val="0075221F"/>
    <w:rsid w:val="0075235F"/>
    <w:rsid w:val="00752375"/>
    <w:rsid w:val="007527C6"/>
    <w:rsid w:val="00752AE9"/>
    <w:rsid w:val="00752BE8"/>
    <w:rsid w:val="00752C73"/>
    <w:rsid w:val="00753032"/>
    <w:rsid w:val="0075347C"/>
    <w:rsid w:val="007534A6"/>
    <w:rsid w:val="00753523"/>
    <w:rsid w:val="007537E4"/>
    <w:rsid w:val="00754230"/>
    <w:rsid w:val="007543D6"/>
    <w:rsid w:val="007547CE"/>
    <w:rsid w:val="00754E21"/>
    <w:rsid w:val="00755063"/>
    <w:rsid w:val="007551C4"/>
    <w:rsid w:val="00755428"/>
    <w:rsid w:val="00755575"/>
    <w:rsid w:val="00755A01"/>
    <w:rsid w:val="00755E6C"/>
    <w:rsid w:val="00755F73"/>
    <w:rsid w:val="00756469"/>
    <w:rsid w:val="0075655F"/>
    <w:rsid w:val="00756623"/>
    <w:rsid w:val="0075667E"/>
    <w:rsid w:val="007566C7"/>
    <w:rsid w:val="00756EE0"/>
    <w:rsid w:val="0075709B"/>
    <w:rsid w:val="00757343"/>
    <w:rsid w:val="00757762"/>
    <w:rsid w:val="007579E5"/>
    <w:rsid w:val="00757DE9"/>
    <w:rsid w:val="00760376"/>
    <w:rsid w:val="007606B3"/>
    <w:rsid w:val="00760A59"/>
    <w:rsid w:val="0076138F"/>
    <w:rsid w:val="007613BA"/>
    <w:rsid w:val="0076142D"/>
    <w:rsid w:val="0076154C"/>
    <w:rsid w:val="0076178F"/>
    <w:rsid w:val="007618BE"/>
    <w:rsid w:val="00761AE1"/>
    <w:rsid w:val="0076201F"/>
    <w:rsid w:val="007627B1"/>
    <w:rsid w:val="0076287A"/>
    <w:rsid w:val="00762BF0"/>
    <w:rsid w:val="00763552"/>
    <w:rsid w:val="0076361F"/>
    <w:rsid w:val="0076366C"/>
    <w:rsid w:val="0076387E"/>
    <w:rsid w:val="00763DC1"/>
    <w:rsid w:val="00763FB9"/>
    <w:rsid w:val="0076400B"/>
    <w:rsid w:val="00764094"/>
    <w:rsid w:val="007641F4"/>
    <w:rsid w:val="0076475D"/>
    <w:rsid w:val="00764896"/>
    <w:rsid w:val="007648D1"/>
    <w:rsid w:val="00764C1A"/>
    <w:rsid w:val="00764CA3"/>
    <w:rsid w:val="007653A1"/>
    <w:rsid w:val="007654E7"/>
    <w:rsid w:val="0076585C"/>
    <w:rsid w:val="007659C6"/>
    <w:rsid w:val="00765DB1"/>
    <w:rsid w:val="00765DE7"/>
    <w:rsid w:val="00765EBC"/>
    <w:rsid w:val="007662EB"/>
    <w:rsid w:val="007664B3"/>
    <w:rsid w:val="0076670E"/>
    <w:rsid w:val="007667AC"/>
    <w:rsid w:val="007667CF"/>
    <w:rsid w:val="00766985"/>
    <w:rsid w:val="00766D47"/>
    <w:rsid w:val="0076715E"/>
    <w:rsid w:val="0076732A"/>
    <w:rsid w:val="007673A6"/>
    <w:rsid w:val="007673AB"/>
    <w:rsid w:val="007674B2"/>
    <w:rsid w:val="007675EA"/>
    <w:rsid w:val="00767813"/>
    <w:rsid w:val="0076790F"/>
    <w:rsid w:val="00767AF5"/>
    <w:rsid w:val="00767EE5"/>
    <w:rsid w:val="007700B1"/>
    <w:rsid w:val="0077013C"/>
    <w:rsid w:val="00770318"/>
    <w:rsid w:val="00770320"/>
    <w:rsid w:val="007703C8"/>
    <w:rsid w:val="00770C0D"/>
    <w:rsid w:val="00770CD3"/>
    <w:rsid w:val="00770EC8"/>
    <w:rsid w:val="00770F6E"/>
    <w:rsid w:val="0077104B"/>
    <w:rsid w:val="00771370"/>
    <w:rsid w:val="00771558"/>
    <w:rsid w:val="00771A8B"/>
    <w:rsid w:val="00771B60"/>
    <w:rsid w:val="00771F4D"/>
    <w:rsid w:val="00772574"/>
    <w:rsid w:val="0077270A"/>
    <w:rsid w:val="007729F9"/>
    <w:rsid w:val="00772FC2"/>
    <w:rsid w:val="007731DB"/>
    <w:rsid w:val="007732EB"/>
    <w:rsid w:val="0077340B"/>
    <w:rsid w:val="007734F4"/>
    <w:rsid w:val="007735AC"/>
    <w:rsid w:val="007735F9"/>
    <w:rsid w:val="00773AAD"/>
    <w:rsid w:val="00773C9C"/>
    <w:rsid w:val="00773FAC"/>
    <w:rsid w:val="0077430E"/>
    <w:rsid w:val="00774433"/>
    <w:rsid w:val="0077445C"/>
    <w:rsid w:val="007744C9"/>
    <w:rsid w:val="007745D2"/>
    <w:rsid w:val="007747C0"/>
    <w:rsid w:val="00774928"/>
    <w:rsid w:val="007749E5"/>
    <w:rsid w:val="00774A00"/>
    <w:rsid w:val="00774FA1"/>
    <w:rsid w:val="00775572"/>
    <w:rsid w:val="007757D5"/>
    <w:rsid w:val="007758BA"/>
    <w:rsid w:val="00775A00"/>
    <w:rsid w:val="00775A2E"/>
    <w:rsid w:val="00775BF8"/>
    <w:rsid w:val="00775C91"/>
    <w:rsid w:val="00775D92"/>
    <w:rsid w:val="00775E03"/>
    <w:rsid w:val="00775FCD"/>
    <w:rsid w:val="00776309"/>
    <w:rsid w:val="00776879"/>
    <w:rsid w:val="007769BE"/>
    <w:rsid w:val="00776F98"/>
    <w:rsid w:val="007771E5"/>
    <w:rsid w:val="007775CB"/>
    <w:rsid w:val="0077781F"/>
    <w:rsid w:val="00777887"/>
    <w:rsid w:val="00777913"/>
    <w:rsid w:val="00777CF9"/>
    <w:rsid w:val="00780035"/>
    <w:rsid w:val="0078023F"/>
    <w:rsid w:val="007803E8"/>
    <w:rsid w:val="00780551"/>
    <w:rsid w:val="007805F5"/>
    <w:rsid w:val="00780B3A"/>
    <w:rsid w:val="00780C5B"/>
    <w:rsid w:val="00780EE7"/>
    <w:rsid w:val="007812A3"/>
    <w:rsid w:val="007813FE"/>
    <w:rsid w:val="0078153A"/>
    <w:rsid w:val="007817D6"/>
    <w:rsid w:val="00781973"/>
    <w:rsid w:val="007819B9"/>
    <w:rsid w:val="00781AC0"/>
    <w:rsid w:val="00781AF3"/>
    <w:rsid w:val="00781D65"/>
    <w:rsid w:val="00781EAA"/>
    <w:rsid w:val="0078229E"/>
    <w:rsid w:val="00782313"/>
    <w:rsid w:val="00782593"/>
    <w:rsid w:val="00782723"/>
    <w:rsid w:val="00782870"/>
    <w:rsid w:val="00782942"/>
    <w:rsid w:val="00782C0B"/>
    <w:rsid w:val="00782D86"/>
    <w:rsid w:val="007830F5"/>
    <w:rsid w:val="007831F0"/>
    <w:rsid w:val="00783300"/>
    <w:rsid w:val="00783362"/>
    <w:rsid w:val="007833B9"/>
    <w:rsid w:val="00783524"/>
    <w:rsid w:val="00783829"/>
    <w:rsid w:val="007842E2"/>
    <w:rsid w:val="0078444F"/>
    <w:rsid w:val="00784507"/>
    <w:rsid w:val="007848DE"/>
    <w:rsid w:val="00784932"/>
    <w:rsid w:val="00784A07"/>
    <w:rsid w:val="00784E9B"/>
    <w:rsid w:val="00785378"/>
    <w:rsid w:val="00785840"/>
    <w:rsid w:val="00785916"/>
    <w:rsid w:val="0078593A"/>
    <w:rsid w:val="007859EE"/>
    <w:rsid w:val="00786009"/>
    <w:rsid w:val="00786406"/>
    <w:rsid w:val="0078651C"/>
    <w:rsid w:val="007865C3"/>
    <w:rsid w:val="0078675E"/>
    <w:rsid w:val="007867B0"/>
    <w:rsid w:val="00786C11"/>
    <w:rsid w:val="00786DF5"/>
    <w:rsid w:val="00786EFC"/>
    <w:rsid w:val="007870AA"/>
    <w:rsid w:val="007870D3"/>
    <w:rsid w:val="00787199"/>
    <w:rsid w:val="007874EC"/>
    <w:rsid w:val="0078750D"/>
    <w:rsid w:val="007878B2"/>
    <w:rsid w:val="00787CC3"/>
    <w:rsid w:val="00787DD9"/>
    <w:rsid w:val="00787EDB"/>
    <w:rsid w:val="0079016E"/>
    <w:rsid w:val="007903E7"/>
    <w:rsid w:val="0079043C"/>
    <w:rsid w:val="00790630"/>
    <w:rsid w:val="007906B1"/>
    <w:rsid w:val="00790784"/>
    <w:rsid w:val="00790E20"/>
    <w:rsid w:val="00790E94"/>
    <w:rsid w:val="0079106B"/>
    <w:rsid w:val="007910AD"/>
    <w:rsid w:val="00791136"/>
    <w:rsid w:val="00791155"/>
    <w:rsid w:val="007911E9"/>
    <w:rsid w:val="0079122C"/>
    <w:rsid w:val="00791363"/>
    <w:rsid w:val="0079184B"/>
    <w:rsid w:val="00791B6C"/>
    <w:rsid w:val="00791C17"/>
    <w:rsid w:val="00791D22"/>
    <w:rsid w:val="00791FFF"/>
    <w:rsid w:val="0079266A"/>
    <w:rsid w:val="00792F2E"/>
    <w:rsid w:val="00793036"/>
    <w:rsid w:val="007934D7"/>
    <w:rsid w:val="007935DE"/>
    <w:rsid w:val="0079369A"/>
    <w:rsid w:val="007939BA"/>
    <w:rsid w:val="00793A7F"/>
    <w:rsid w:val="00793C45"/>
    <w:rsid w:val="00793F6B"/>
    <w:rsid w:val="0079409D"/>
    <w:rsid w:val="00794183"/>
    <w:rsid w:val="00794184"/>
    <w:rsid w:val="007946D2"/>
    <w:rsid w:val="00794977"/>
    <w:rsid w:val="00794A33"/>
    <w:rsid w:val="00794BDE"/>
    <w:rsid w:val="00794D25"/>
    <w:rsid w:val="00794EF2"/>
    <w:rsid w:val="00795373"/>
    <w:rsid w:val="00795452"/>
    <w:rsid w:val="00795528"/>
    <w:rsid w:val="00795BE2"/>
    <w:rsid w:val="007962E8"/>
    <w:rsid w:val="007963B9"/>
    <w:rsid w:val="007963E2"/>
    <w:rsid w:val="007965B8"/>
    <w:rsid w:val="0079675D"/>
    <w:rsid w:val="00796867"/>
    <w:rsid w:val="00796A89"/>
    <w:rsid w:val="00796B03"/>
    <w:rsid w:val="00796BC1"/>
    <w:rsid w:val="00796E13"/>
    <w:rsid w:val="00796F8D"/>
    <w:rsid w:val="007979DA"/>
    <w:rsid w:val="00797BCC"/>
    <w:rsid w:val="00797C64"/>
    <w:rsid w:val="007A003D"/>
    <w:rsid w:val="007A0064"/>
    <w:rsid w:val="007A0197"/>
    <w:rsid w:val="007A06FE"/>
    <w:rsid w:val="007A081F"/>
    <w:rsid w:val="007A0825"/>
    <w:rsid w:val="007A0AF1"/>
    <w:rsid w:val="007A0C3D"/>
    <w:rsid w:val="007A0E8F"/>
    <w:rsid w:val="007A1021"/>
    <w:rsid w:val="007A10CA"/>
    <w:rsid w:val="007A1321"/>
    <w:rsid w:val="007A1381"/>
    <w:rsid w:val="007A16C4"/>
    <w:rsid w:val="007A17BF"/>
    <w:rsid w:val="007A17CB"/>
    <w:rsid w:val="007A19DF"/>
    <w:rsid w:val="007A1A59"/>
    <w:rsid w:val="007A1B9F"/>
    <w:rsid w:val="007A1C0B"/>
    <w:rsid w:val="007A1F8D"/>
    <w:rsid w:val="007A21CB"/>
    <w:rsid w:val="007A23DA"/>
    <w:rsid w:val="007A24AE"/>
    <w:rsid w:val="007A26EA"/>
    <w:rsid w:val="007A2901"/>
    <w:rsid w:val="007A3276"/>
    <w:rsid w:val="007A37A8"/>
    <w:rsid w:val="007A3BA1"/>
    <w:rsid w:val="007A3F09"/>
    <w:rsid w:val="007A3FD6"/>
    <w:rsid w:val="007A4073"/>
    <w:rsid w:val="007A4361"/>
    <w:rsid w:val="007A4970"/>
    <w:rsid w:val="007A4A4E"/>
    <w:rsid w:val="007A4BA5"/>
    <w:rsid w:val="007A4C94"/>
    <w:rsid w:val="007A5056"/>
    <w:rsid w:val="007A509E"/>
    <w:rsid w:val="007A5148"/>
    <w:rsid w:val="007A518F"/>
    <w:rsid w:val="007A54B2"/>
    <w:rsid w:val="007A55BA"/>
    <w:rsid w:val="007A59C2"/>
    <w:rsid w:val="007A6AE4"/>
    <w:rsid w:val="007A6C58"/>
    <w:rsid w:val="007A6E23"/>
    <w:rsid w:val="007A7256"/>
    <w:rsid w:val="007A7411"/>
    <w:rsid w:val="007A7513"/>
    <w:rsid w:val="007A7B12"/>
    <w:rsid w:val="007A7C35"/>
    <w:rsid w:val="007A7D83"/>
    <w:rsid w:val="007A7E0D"/>
    <w:rsid w:val="007A7E4D"/>
    <w:rsid w:val="007B01CA"/>
    <w:rsid w:val="007B041E"/>
    <w:rsid w:val="007B0447"/>
    <w:rsid w:val="007B05F4"/>
    <w:rsid w:val="007B0B34"/>
    <w:rsid w:val="007B0D41"/>
    <w:rsid w:val="007B0ECA"/>
    <w:rsid w:val="007B0EDD"/>
    <w:rsid w:val="007B12B8"/>
    <w:rsid w:val="007B1433"/>
    <w:rsid w:val="007B1D2D"/>
    <w:rsid w:val="007B1D7D"/>
    <w:rsid w:val="007B24FB"/>
    <w:rsid w:val="007B29A0"/>
    <w:rsid w:val="007B2B7A"/>
    <w:rsid w:val="007B3117"/>
    <w:rsid w:val="007B3307"/>
    <w:rsid w:val="007B341B"/>
    <w:rsid w:val="007B3AF5"/>
    <w:rsid w:val="007B3BE4"/>
    <w:rsid w:val="007B3E4F"/>
    <w:rsid w:val="007B3F2C"/>
    <w:rsid w:val="007B4182"/>
    <w:rsid w:val="007B46B7"/>
    <w:rsid w:val="007B47AF"/>
    <w:rsid w:val="007B49FE"/>
    <w:rsid w:val="007B4C79"/>
    <w:rsid w:val="007B4D74"/>
    <w:rsid w:val="007B5361"/>
    <w:rsid w:val="007B540A"/>
    <w:rsid w:val="007B55B6"/>
    <w:rsid w:val="007B5600"/>
    <w:rsid w:val="007B577A"/>
    <w:rsid w:val="007B599F"/>
    <w:rsid w:val="007B5A53"/>
    <w:rsid w:val="007B5AF7"/>
    <w:rsid w:val="007B5E0D"/>
    <w:rsid w:val="007B6157"/>
    <w:rsid w:val="007B623E"/>
    <w:rsid w:val="007B68A4"/>
    <w:rsid w:val="007B69F4"/>
    <w:rsid w:val="007B6ACC"/>
    <w:rsid w:val="007B6C16"/>
    <w:rsid w:val="007B6D5D"/>
    <w:rsid w:val="007B6F0D"/>
    <w:rsid w:val="007B6F11"/>
    <w:rsid w:val="007B7084"/>
    <w:rsid w:val="007B70B3"/>
    <w:rsid w:val="007B710F"/>
    <w:rsid w:val="007B78E0"/>
    <w:rsid w:val="007B7A99"/>
    <w:rsid w:val="007B7B45"/>
    <w:rsid w:val="007B7DC1"/>
    <w:rsid w:val="007C0634"/>
    <w:rsid w:val="007C0675"/>
    <w:rsid w:val="007C06B4"/>
    <w:rsid w:val="007C0783"/>
    <w:rsid w:val="007C1339"/>
    <w:rsid w:val="007C148A"/>
    <w:rsid w:val="007C179E"/>
    <w:rsid w:val="007C17BC"/>
    <w:rsid w:val="007C1924"/>
    <w:rsid w:val="007C1995"/>
    <w:rsid w:val="007C1BC2"/>
    <w:rsid w:val="007C1C10"/>
    <w:rsid w:val="007C1CFA"/>
    <w:rsid w:val="007C25D4"/>
    <w:rsid w:val="007C28FF"/>
    <w:rsid w:val="007C2AD1"/>
    <w:rsid w:val="007C2CA1"/>
    <w:rsid w:val="007C2D69"/>
    <w:rsid w:val="007C2E78"/>
    <w:rsid w:val="007C2F1E"/>
    <w:rsid w:val="007C3088"/>
    <w:rsid w:val="007C31E0"/>
    <w:rsid w:val="007C3B93"/>
    <w:rsid w:val="007C3C42"/>
    <w:rsid w:val="007C3F82"/>
    <w:rsid w:val="007C3F9C"/>
    <w:rsid w:val="007C47DA"/>
    <w:rsid w:val="007C47E9"/>
    <w:rsid w:val="007C48DD"/>
    <w:rsid w:val="007C4BD3"/>
    <w:rsid w:val="007C4D74"/>
    <w:rsid w:val="007C4EC7"/>
    <w:rsid w:val="007C529A"/>
    <w:rsid w:val="007C539A"/>
    <w:rsid w:val="007C53CC"/>
    <w:rsid w:val="007C568E"/>
    <w:rsid w:val="007C582A"/>
    <w:rsid w:val="007C5B6B"/>
    <w:rsid w:val="007C5DDA"/>
    <w:rsid w:val="007C6259"/>
    <w:rsid w:val="007C6489"/>
    <w:rsid w:val="007C655B"/>
    <w:rsid w:val="007C6883"/>
    <w:rsid w:val="007C6921"/>
    <w:rsid w:val="007C6BC1"/>
    <w:rsid w:val="007C6E71"/>
    <w:rsid w:val="007C6FC7"/>
    <w:rsid w:val="007C74F4"/>
    <w:rsid w:val="007C77BC"/>
    <w:rsid w:val="007C7892"/>
    <w:rsid w:val="007C7B3B"/>
    <w:rsid w:val="007C7DD1"/>
    <w:rsid w:val="007D0A62"/>
    <w:rsid w:val="007D0C9B"/>
    <w:rsid w:val="007D0DEE"/>
    <w:rsid w:val="007D1004"/>
    <w:rsid w:val="007D1060"/>
    <w:rsid w:val="007D1164"/>
    <w:rsid w:val="007D11A2"/>
    <w:rsid w:val="007D1639"/>
    <w:rsid w:val="007D1901"/>
    <w:rsid w:val="007D1B64"/>
    <w:rsid w:val="007D1CAA"/>
    <w:rsid w:val="007D22EF"/>
    <w:rsid w:val="007D23D1"/>
    <w:rsid w:val="007D2690"/>
    <w:rsid w:val="007D27AC"/>
    <w:rsid w:val="007D28AD"/>
    <w:rsid w:val="007D2C08"/>
    <w:rsid w:val="007D2F4B"/>
    <w:rsid w:val="007D2F6C"/>
    <w:rsid w:val="007D2F9F"/>
    <w:rsid w:val="007D3403"/>
    <w:rsid w:val="007D3457"/>
    <w:rsid w:val="007D34C1"/>
    <w:rsid w:val="007D38EC"/>
    <w:rsid w:val="007D3BFC"/>
    <w:rsid w:val="007D4010"/>
    <w:rsid w:val="007D41EF"/>
    <w:rsid w:val="007D4404"/>
    <w:rsid w:val="007D479B"/>
    <w:rsid w:val="007D487C"/>
    <w:rsid w:val="007D4A42"/>
    <w:rsid w:val="007D4AB8"/>
    <w:rsid w:val="007D4E1E"/>
    <w:rsid w:val="007D4F30"/>
    <w:rsid w:val="007D53BD"/>
    <w:rsid w:val="007D54C1"/>
    <w:rsid w:val="007D5519"/>
    <w:rsid w:val="007D5781"/>
    <w:rsid w:val="007D5920"/>
    <w:rsid w:val="007D592F"/>
    <w:rsid w:val="007D5ACD"/>
    <w:rsid w:val="007D5E6E"/>
    <w:rsid w:val="007D6069"/>
    <w:rsid w:val="007D6199"/>
    <w:rsid w:val="007D66AF"/>
    <w:rsid w:val="007D6EDA"/>
    <w:rsid w:val="007D71B2"/>
    <w:rsid w:val="007D737A"/>
    <w:rsid w:val="007D738E"/>
    <w:rsid w:val="007D74CB"/>
    <w:rsid w:val="007D7631"/>
    <w:rsid w:val="007D7731"/>
    <w:rsid w:val="007D7883"/>
    <w:rsid w:val="007D78F2"/>
    <w:rsid w:val="007D7B3A"/>
    <w:rsid w:val="007D7C7B"/>
    <w:rsid w:val="007D7E9B"/>
    <w:rsid w:val="007E01F8"/>
    <w:rsid w:val="007E0267"/>
    <w:rsid w:val="007E06E8"/>
    <w:rsid w:val="007E07E9"/>
    <w:rsid w:val="007E0AD9"/>
    <w:rsid w:val="007E0BAC"/>
    <w:rsid w:val="007E0DAD"/>
    <w:rsid w:val="007E0F8B"/>
    <w:rsid w:val="007E0FF6"/>
    <w:rsid w:val="007E1047"/>
    <w:rsid w:val="007E1582"/>
    <w:rsid w:val="007E1A7E"/>
    <w:rsid w:val="007E1B62"/>
    <w:rsid w:val="007E1E5F"/>
    <w:rsid w:val="007E276A"/>
    <w:rsid w:val="007E2AB4"/>
    <w:rsid w:val="007E2ADE"/>
    <w:rsid w:val="007E2AEF"/>
    <w:rsid w:val="007E2C69"/>
    <w:rsid w:val="007E2CB6"/>
    <w:rsid w:val="007E2E1B"/>
    <w:rsid w:val="007E30EE"/>
    <w:rsid w:val="007E32E8"/>
    <w:rsid w:val="007E354A"/>
    <w:rsid w:val="007E36C2"/>
    <w:rsid w:val="007E3731"/>
    <w:rsid w:val="007E3B0B"/>
    <w:rsid w:val="007E3B36"/>
    <w:rsid w:val="007E3D96"/>
    <w:rsid w:val="007E42A8"/>
    <w:rsid w:val="007E4463"/>
    <w:rsid w:val="007E49C0"/>
    <w:rsid w:val="007E50BB"/>
    <w:rsid w:val="007E548A"/>
    <w:rsid w:val="007E5726"/>
    <w:rsid w:val="007E5827"/>
    <w:rsid w:val="007E5943"/>
    <w:rsid w:val="007E5A7B"/>
    <w:rsid w:val="007E5CA0"/>
    <w:rsid w:val="007E5D63"/>
    <w:rsid w:val="007E5DC2"/>
    <w:rsid w:val="007E5DD3"/>
    <w:rsid w:val="007E5F5D"/>
    <w:rsid w:val="007E602C"/>
    <w:rsid w:val="007E606E"/>
    <w:rsid w:val="007E60CB"/>
    <w:rsid w:val="007E62D9"/>
    <w:rsid w:val="007E6326"/>
    <w:rsid w:val="007E63D1"/>
    <w:rsid w:val="007E6499"/>
    <w:rsid w:val="007E655E"/>
    <w:rsid w:val="007E660D"/>
    <w:rsid w:val="007E6923"/>
    <w:rsid w:val="007E6A7B"/>
    <w:rsid w:val="007E6D44"/>
    <w:rsid w:val="007E6D6B"/>
    <w:rsid w:val="007E72B7"/>
    <w:rsid w:val="007E75E2"/>
    <w:rsid w:val="007E7A1D"/>
    <w:rsid w:val="007E7D48"/>
    <w:rsid w:val="007E7E46"/>
    <w:rsid w:val="007E7FFB"/>
    <w:rsid w:val="007F032D"/>
    <w:rsid w:val="007F035B"/>
    <w:rsid w:val="007F0494"/>
    <w:rsid w:val="007F0CBF"/>
    <w:rsid w:val="007F0D3E"/>
    <w:rsid w:val="007F0F86"/>
    <w:rsid w:val="007F1151"/>
    <w:rsid w:val="007F13A3"/>
    <w:rsid w:val="007F14F6"/>
    <w:rsid w:val="007F154E"/>
    <w:rsid w:val="007F18DF"/>
    <w:rsid w:val="007F1A08"/>
    <w:rsid w:val="007F2501"/>
    <w:rsid w:val="007F2945"/>
    <w:rsid w:val="007F2F4A"/>
    <w:rsid w:val="007F332B"/>
    <w:rsid w:val="007F3407"/>
    <w:rsid w:val="007F3836"/>
    <w:rsid w:val="007F38F9"/>
    <w:rsid w:val="007F3CDD"/>
    <w:rsid w:val="007F3D30"/>
    <w:rsid w:val="007F3E15"/>
    <w:rsid w:val="007F3F17"/>
    <w:rsid w:val="007F488D"/>
    <w:rsid w:val="007F4D4F"/>
    <w:rsid w:val="007F4D68"/>
    <w:rsid w:val="007F4DB1"/>
    <w:rsid w:val="007F4EAA"/>
    <w:rsid w:val="007F5145"/>
    <w:rsid w:val="007F55F5"/>
    <w:rsid w:val="007F5816"/>
    <w:rsid w:val="007F5935"/>
    <w:rsid w:val="007F5A0C"/>
    <w:rsid w:val="007F5D9F"/>
    <w:rsid w:val="007F602B"/>
    <w:rsid w:val="007F6198"/>
    <w:rsid w:val="007F6314"/>
    <w:rsid w:val="007F6630"/>
    <w:rsid w:val="007F6805"/>
    <w:rsid w:val="007F6945"/>
    <w:rsid w:val="007F6C3F"/>
    <w:rsid w:val="007F6C62"/>
    <w:rsid w:val="007F708E"/>
    <w:rsid w:val="007F7398"/>
    <w:rsid w:val="007F7412"/>
    <w:rsid w:val="007F7415"/>
    <w:rsid w:val="007F7558"/>
    <w:rsid w:val="007F793D"/>
    <w:rsid w:val="007F79D3"/>
    <w:rsid w:val="007F7A3F"/>
    <w:rsid w:val="007F7DA9"/>
    <w:rsid w:val="007F7DFE"/>
    <w:rsid w:val="007F7FA9"/>
    <w:rsid w:val="0080015F"/>
    <w:rsid w:val="00800692"/>
    <w:rsid w:val="00800CF5"/>
    <w:rsid w:val="00800E39"/>
    <w:rsid w:val="00800EA4"/>
    <w:rsid w:val="00800F07"/>
    <w:rsid w:val="008015C7"/>
    <w:rsid w:val="008015D9"/>
    <w:rsid w:val="00801A06"/>
    <w:rsid w:val="00801AF3"/>
    <w:rsid w:val="00801C85"/>
    <w:rsid w:val="008021D9"/>
    <w:rsid w:val="008021F5"/>
    <w:rsid w:val="00802914"/>
    <w:rsid w:val="00802DF2"/>
    <w:rsid w:val="00803030"/>
    <w:rsid w:val="0080314C"/>
    <w:rsid w:val="008035A3"/>
    <w:rsid w:val="00803744"/>
    <w:rsid w:val="008038A7"/>
    <w:rsid w:val="00803A1C"/>
    <w:rsid w:val="00803FF6"/>
    <w:rsid w:val="008040A4"/>
    <w:rsid w:val="0080415F"/>
    <w:rsid w:val="00804179"/>
    <w:rsid w:val="008041AF"/>
    <w:rsid w:val="008042A5"/>
    <w:rsid w:val="00804DDC"/>
    <w:rsid w:val="008051E3"/>
    <w:rsid w:val="00805297"/>
    <w:rsid w:val="008052E1"/>
    <w:rsid w:val="008053D9"/>
    <w:rsid w:val="00805996"/>
    <w:rsid w:val="00805A79"/>
    <w:rsid w:val="00805BE5"/>
    <w:rsid w:val="00805E77"/>
    <w:rsid w:val="00806027"/>
    <w:rsid w:val="00806084"/>
    <w:rsid w:val="008060F1"/>
    <w:rsid w:val="00806164"/>
    <w:rsid w:val="00806876"/>
    <w:rsid w:val="00806A36"/>
    <w:rsid w:val="00806AC0"/>
    <w:rsid w:val="00806C8E"/>
    <w:rsid w:val="00806CE5"/>
    <w:rsid w:val="00806DF0"/>
    <w:rsid w:val="0080720B"/>
    <w:rsid w:val="00807450"/>
    <w:rsid w:val="00807525"/>
    <w:rsid w:val="008076D7"/>
    <w:rsid w:val="008079F8"/>
    <w:rsid w:val="00807D87"/>
    <w:rsid w:val="00807F7A"/>
    <w:rsid w:val="00810088"/>
    <w:rsid w:val="0081022D"/>
    <w:rsid w:val="00810243"/>
    <w:rsid w:val="0081044F"/>
    <w:rsid w:val="008107E6"/>
    <w:rsid w:val="008107F1"/>
    <w:rsid w:val="008108A7"/>
    <w:rsid w:val="00810BF7"/>
    <w:rsid w:val="0081105A"/>
    <w:rsid w:val="00811077"/>
    <w:rsid w:val="00811397"/>
    <w:rsid w:val="0081163C"/>
    <w:rsid w:val="00811904"/>
    <w:rsid w:val="008119FC"/>
    <w:rsid w:val="00811C48"/>
    <w:rsid w:val="00811CAE"/>
    <w:rsid w:val="008122ED"/>
    <w:rsid w:val="00812326"/>
    <w:rsid w:val="008125EE"/>
    <w:rsid w:val="00812686"/>
    <w:rsid w:val="00812988"/>
    <w:rsid w:val="00812DD5"/>
    <w:rsid w:val="00813307"/>
    <w:rsid w:val="008133D2"/>
    <w:rsid w:val="0081353A"/>
    <w:rsid w:val="0081389A"/>
    <w:rsid w:val="00813B1D"/>
    <w:rsid w:val="00814226"/>
    <w:rsid w:val="00814400"/>
    <w:rsid w:val="00814659"/>
    <w:rsid w:val="0081487C"/>
    <w:rsid w:val="008148C0"/>
    <w:rsid w:val="00814E4E"/>
    <w:rsid w:val="00815030"/>
    <w:rsid w:val="0081505B"/>
    <w:rsid w:val="0081533B"/>
    <w:rsid w:val="0081533D"/>
    <w:rsid w:val="00815915"/>
    <w:rsid w:val="00815FB4"/>
    <w:rsid w:val="00816324"/>
    <w:rsid w:val="0081643D"/>
    <w:rsid w:val="00816445"/>
    <w:rsid w:val="008164C6"/>
    <w:rsid w:val="008164FD"/>
    <w:rsid w:val="00816719"/>
    <w:rsid w:val="0081672F"/>
    <w:rsid w:val="008167C5"/>
    <w:rsid w:val="008168B3"/>
    <w:rsid w:val="00816E1A"/>
    <w:rsid w:val="00816EA3"/>
    <w:rsid w:val="00816F0B"/>
    <w:rsid w:val="00817091"/>
    <w:rsid w:val="0081732A"/>
    <w:rsid w:val="008178ED"/>
    <w:rsid w:val="00817C21"/>
    <w:rsid w:val="00817E75"/>
    <w:rsid w:val="0082000A"/>
    <w:rsid w:val="0082000F"/>
    <w:rsid w:val="008200C7"/>
    <w:rsid w:val="00820176"/>
    <w:rsid w:val="00820494"/>
    <w:rsid w:val="0082076D"/>
    <w:rsid w:val="008209F5"/>
    <w:rsid w:val="00820ADF"/>
    <w:rsid w:val="00820DAB"/>
    <w:rsid w:val="00820EB9"/>
    <w:rsid w:val="008214EE"/>
    <w:rsid w:val="00821B35"/>
    <w:rsid w:val="00821BCA"/>
    <w:rsid w:val="008220A1"/>
    <w:rsid w:val="008224CE"/>
    <w:rsid w:val="008225C9"/>
    <w:rsid w:val="00822947"/>
    <w:rsid w:val="00822D3F"/>
    <w:rsid w:val="00822E32"/>
    <w:rsid w:val="008231A8"/>
    <w:rsid w:val="008232E3"/>
    <w:rsid w:val="008233BE"/>
    <w:rsid w:val="00823C4F"/>
    <w:rsid w:val="00823E11"/>
    <w:rsid w:val="0082417E"/>
    <w:rsid w:val="008242E8"/>
    <w:rsid w:val="008245CF"/>
    <w:rsid w:val="008249B7"/>
    <w:rsid w:val="00824F28"/>
    <w:rsid w:val="00825020"/>
    <w:rsid w:val="008253D0"/>
    <w:rsid w:val="00825536"/>
    <w:rsid w:val="008256A2"/>
    <w:rsid w:val="00825A1D"/>
    <w:rsid w:val="00825ACE"/>
    <w:rsid w:val="00825AFC"/>
    <w:rsid w:val="00825BE6"/>
    <w:rsid w:val="00825F4B"/>
    <w:rsid w:val="00826252"/>
    <w:rsid w:val="00826385"/>
    <w:rsid w:val="00826999"/>
    <w:rsid w:val="00826A99"/>
    <w:rsid w:val="00826EA6"/>
    <w:rsid w:val="008270C9"/>
    <w:rsid w:val="00827100"/>
    <w:rsid w:val="0082737C"/>
    <w:rsid w:val="008274F0"/>
    <w:rsid w:val="00827542"/>
    <w:rsid w:val="00830BAD"/>
    <w:rsid w:val="00831282"/>
    <w:rsid w:val="0083151D"/>
    <w:rsid w:val="0083173D"/>
    <w:rsid w:val="00831AA1"/>
    <w:rsid w:val="00831AAA"/>
    <w:rsid w:val="00831FBD"/>
    <w:rsid w:val="00832113"/>
    <w:rsid w:val="00832295"/>
    <w:rsid w:val="00832340"/>
    <w:rsid w:val="00832426"/>
    <w:rsid w:val="008324D6"/>
    <w:rsid w:val="00832636"/>
    <w:rsid w:val="00832BD3"/>
    <w:rsid w:val="00832F11"/>
    <w:rsid w:val="0083303F"/>
    <w:rsid w:val="00833096"/>
    <w:rsid w:val="008332DF"/>
    <w:rsid w:val="0083398E"/>
    <w:rsid w:val="008339F1"/>
    <w:rsid w:val="00833BC0"/>
    <w:rsid w:val="00833D69"/>
    <w:rsid w:val="00833DF5"/>
    <w:rsid w:val="00834252"/>
    <w:rsid w:val="008343BD"/>
    <w:rsid w:val="00834752"/>
    <w:rsid w:val="00834B8C"/>
    <w:rsid w:val="00834DB0"/>
    <w:rsid w:val="00835570"/>
    <w:rsid w:val="008358E0"/>
    <w:rsid w:val="00835DB4"/>
    <w:rsid w:val="00835E4A"/>
    <w:rsid w:val="008363D5"/>
    <w:rsid w:val="0083643E"/>
    <w:rsid w:val="00836606"/>
    <w:rsid w:val="008366EF"/>
    <w:rsid w:val="008367C0"/>
    <w:rsid w:val="00836B1B"/>
    <w:rsid w:val="00836BED"/>
    <w:rsid w:val="0083708A"/>
    <w:rsid w:val="008376AA"/>
    <w:rsid w:val="008378CE"/>
    <w:rsid w:val="00837931"/>
    <w:rsid w:val="00837B45"/>
    <w:rsid w:val="00837F46"/>
    <w:rsid w:val="00837FEA"/>
    <w:rsid w:val="0084003A"/>
    <w:rsid w:val="00840103"/>
    <w:rsid w:val="0084023C"/>
    <w:rsid w:val="00840323"/>
    <w:rsid w:val="0084060E"/>
    <w:rsid w:val="00840A48"/>
    <w:rsid w:val="00840B35"/>
    <w:rsid w:val="00840C93"/>
    <w:rsid w:val="00840E07"/>
    <w:rsid w:val="00841058"/>
    <w:rsid w:val="008411AC"/>
    <w:rsid w:val="00841253"/>
    <w:rsid w:val="0084129C"/>
    <w:rsid w:val="00841436"/>
    <w:rsid w:val="0084179E"/>
    <w:rsid w:val="008419D9"/>
    <w:rsid w:val="00841A8E"/>
    <w:rsid w:val="00841C18"/>
    <w:rsid w:val="00841D3A"/>
    <w:rsid w:val="00841DF0"/>
    <w:rsid w:val="00841EC5"/>
    <w:rsid w:val="008421D6"/>
    <w:rsid w:val="00842290"/>
    <w:rsid w:val="00842300"/>
    <w:rsid w:val="00842647"/>
    <w:rsid w:val="00842951"/>
    <w:rsid w:val="00842980"/>
    <w:rsid w:val="008429CB"/>
    <w:rsid w:val="00842C7C"/>
    <w:rsid w:val="00842D31"/>
    <w:rsid w:val="00843007"/>
    <w:rsid w:val="0084300F"/>
    <w:rsid w:val="008431EA"/>
    <w:rsid w:val="00843254"/>
    <w:rsid w:val="00843748"/>
    <w:rsid w:val="00843987"/>
    <w:rsid w:val="00843ABE"/>
    <w:rsid w:val="008440A9"/>
    <w:rsid w:val="0084431A"/>
    <w:rsid w:val="0084448D"/>
    <w:rsid w:val="00844517"/>
    <w:rsid w:val="00844C88"/>
    <w:rsid w:val="00844FE1"/>
    <w:rsid w:val="0084500A"/>
    <w:rsid w:val="0084515B"/>
    <w:rsid w:val="00845192"/>
    <w:rsid w:val="00845745"/>
    <w:rsid w:val="00845C87"/>
    <w:rsid w:val="00845CB8"/>
    <w:rsid w:val="00846495"/>
    <w:rsid w:val="00846695"/>
    <w:rsid w:val="00846D88"/>
    <w:rsid w:val="008472D3"/>
    <w:rsid w:val="0084737F"/>
    <w:rsid w:val="008478E0"/>
    <w:rsid w:val="00847BEE"/>
    <w:rsid w:val="00847C6A"/>
    <w:rsid w:val="00847E9A"/>
    <w:rsid w:val="00847F79"/>
    <w:rsid w:val="00850131"/>
    <w:rsid w:val="00850DCB"/>
    <w:rsid w:val="00851084"/>
    <w:rsid w:val="008511DB"/>
    <w:rsid w:val="00851497"/>
    <w:rsid w:val="008514F7"/>
    <w:rsid w:val="008515E0"/>
    <w:rsid w:val="0085165E"/>
    <w:rsid w:val="00851B5E"/>
    <w:rsid w:val="00851C1F"/>
    <w:rsid w:val="008521B9"/>
    <w:rsid w:val="008526E8"/>
    <w:rsid w:val="00852940"/>
    <w:rsid w:val="00852C6E"/>
    <w:rsid w:val="00852E9A"/>
    <w:rsid w:val="008530C8"/>
    <w:rsid w:val="0085331A"/>
    <w:rsid w:val="00853DA4"/>
    <w:rsid w:val="0085450D"/>
    <w:rsid w:val="00854697"/>
    <w:rsid w:val="00854944"/>
    <w:rsid w:val="00854A6F"/>
    <w:rsid w:val="00855A5E"/>
    <w:rsid w:val="00855A7E"/>
    <w:rsid w:val="00855C0F"/>
    <w:rsid w:val="00855C21"/>
    <w:rsid w:val="00855F6D"/>
    <w:rsid w:val="0085608A"/>
    <w:rsid w:val="008567C0"/>
    <w:rsid w:val="008568E5"/>
    <w:rsid w:val="0085695B"/>
    <w:rsid w:val="00856B34"/>
    <w:rsid w:val="00856C5D"/>
    <w:rsid w:val="00856CA3"/>
    <w:rsid w:val="00856D38"/>
    <w:rsid w:val="00856E38"/>
    <w:rsid w:val="008570C7"/>
    <w:rsid w:val="00857698"/>
    <w:rsid w:val="008579BF"/>
    <w:rsid w:val="00857A7E"/>
    <w:rsid w:val="00857BAE"/>
    <w:rsid w:val="00857C85"/>
    <w:rsid w:val="00857D36"/>
    <w:rsid w:val="00857E98"/>
    <w:rsid w:val="0086007B"/>
    <w:rsid w:val="0086016A"/>
    <w:rsid w:val="0086056D"/>
    <w:rsid w:val="008605B0"/>
    <w:rsid w:val="0086064C"/>
    <w:rsid w:val="00860695"/>
    <w:rsid w:val="008607B4"/>
    <w:rsid w:val="00860A9C"/>
    <w:rsid w:val="00860E75"/>
    <w:rsid w:val="008610FB"/>
    <w:rsid w:val="0086110B"/>
    <w:rsid w:val="008611DE"/>
    <w:rsid w:val="00861337"/>
    <w:rsid w:val="008615EB"/>
    <w:rsid w:val="00862100"/>
    <w:rsid w:val="00862683"/>
    <w:rsid w:val="00862B63"/>
    <w:rsid w:val="00862C81"/>
    <w:rsid w:val="00862FED"/>
    <w:rsid w:val="0086318F"/>
    <w:rsid w:val="0086389C"/>
    <w:rsid w:val="00863972"/>
    <w:rsid w:val="00863D69"/>
    <w:rsid w:val="008649AD"/>
    <w:rsid w:val="0086514E"/>
    <w:rsid w:val="008655A1"/>
    <w:rsid w:val="00865751"/>
    <w:rsid w:val="0086579C"/>
    <w:rsid w:val="00865948"/>
    <w:rsid w:val="00865999"/>
    <w:rsid w:val="00865B2D"/>
    <w:rsid w:val="00865CF9"/>
    <w:rsid w:val="00865E11"/>
    <w:rsid w:val="00866867"/>
    <w:rsid w:val="00866B91"/>
    <w:rsid w:val="008675F7"/>
    <w:rsid w:val="0086789B"/>
    <w:rsid w:val="008678B7"/>
    <w:rsid w:val="00867B55"/>
    <w:rsid w:val="00867BF2"/>
    <w:rsid w:val="00867C4E"/>
    <w:rsid w:val="00867C58"/>
    <w:rsid w:val="00867CE2"/>
    <w:rsid w:val="00867CF1"/>
    <w:rsid w:val="00867DE3"/>
    <w:rsid w:val="00867E02"/>
    <w:rsid w:val="00867F0F"/>
    <w:rsid w:val="0087016C"/>
    <w:rsid w:val="00870177"/>
    <w:rsid w:val="008706A3"/>
    <w:rsid w:val="00870A00"/>
    <w:rsid w:val="00870A0E"/>
    <w:rsid w:val="00870A8E"/>
    <w:rsid w:val="00870F27"/>
    <w:rsid w:val="00870F88"/>
    <w:rsid w:val="00871223"/>
    <w:rsid w:val="008712F7"/>
    <w:rsid w:val="0087131B"/>
    <w:rsid w:val="008715D8"/>
    <w:rsid w:val="00871763"/>
    <w:rsid w:val="008719A8"/>
    <w:rsid w:val="008719D2"/>
    <w:rsid w:val="00871EC6"/>
    <w:rsid w:val="00872BB8"/>
    <w:rsid w:val="008732BC"/>
    <w:rsid w:val="008736C2"/>
    <w:rsid w:val="00873D64"/>
    <w:rsid w:val="008742FB"/>
    <w:rsid w:val="0087431B"/>
    <w:rsid w:val="00874472"/>
    <w:rsid w:val="00874B12"/>
    <w:rsid w:val="0087528F"/>
    <w:rsid w:val="008757F9"/>
    <w:rsid w:val="00875823"/>
    <w:rsid w:val="008768B5"/>
    <w:rsid w:val="00876A83"/>
    <w:rsid w:val="00877469"/>
    <w:rsid w:val="0087764A"/>
    <w:rsid w:val="00877B97"/>
    <w:rsid w:val="00877D80"/>
    <w:rsid w:val="00877F69"/>
    <w:rsid w:val="008802EC"/>
    <w:rsid w:val="008804D5"/>
    <w:rsid w:val="00880671"/>
    <w:rsid w:val="00880739"/>
    <w:rsid w:val="00880746"/>
    <w:rsid w:val="00880CFD"/>
    <w:rsid w:val="00880E68"/>
    <w:rsid w:val="008810B9"/>
    <w:rsid w:val="008810C9"/>
    <w:rsid w:val="00881329"/>
    <w:rsid w:val="008813F7"/>
    <w:rsid w:val="00881881"/>
    <w:rsid w:val="0088191F"/>
    <w:rsid w:val="008819AE"/>
    <w:rsid w:val="00881BB4"/>
    <w:rsid w:val="00881F3E"/>
    <w:rsid w:val="008820BE"/>
    <w:rsid w:val="008826A2"/>
    <w:rsid w:val="0088294D"/>
    <w:rsid w:val="00882977"/>
    <w:rsid w:val="0088298C"/>
    <w:rsid w:val="00882999"/>
    <w:rsid w:val="00882B6D"/>
    <w:rsid w:val="00882B7D"/>
    <w:rsid w:val="00882E0B"/>
    <w:rsid w:val="00883299"/>
    <w:rsid w:val="00883329"/>
    <w:rsid w:val="00883489"/>
    <w:rsid w:val="00883492"/>
    <w:rsid w:val="00883E84"/>
    <w:rsid w:val="00883E91"/>
    <w:rsid w:val="00883F46"/>
    <w:rsid w:val="008845AE"/>
    <w:rsid w:val="00884EFC"/>
    <w:rsid w:val="00884F4E"/>
    <w:rsid w:val="00885974"/>
    <w:rsid w:val="008859A5"/>
    <w:rsid w:val="00885FCB"/>
    <w:rsid w:val="008861F9"/>
    <w:rsid w:val="008863F5"/>
    <w:rsid w:val="0088671D"/>
    <w:rsid w:val="008867F9"/>
    <w:rsid w:val="008868C6"/>
    <w:rsid w:val="008868F3"/>
    <w:rsid w:val="00886A76"/>
    <w:rsid w:val="00887143"/>
    <w:rsid w:val="008871CF"/>
    <w:rsid w:val="00887246"/>
    <w:rsid w:val="0088725C"/>
    <w:rsid w:val="00887667"/>
    <w:rsid w:val="0088792A"/>
    <w:rsid w:val="00887A6B"/>
    <w:rsid w:val="00887CE3"/>
    <w:rsid w:val="00887D7E"/>
    <w:rsid w:val="0089007E"/>
    <w:rsid w:val="008901D8"/>
    <w:rsid w:val="008902DB"/>
    <w:rsid w:val="00890663"/>
    <w:rsid w:val="008906FC"/>
    <w:rsid w:val="00890AEC"/>
    <w:rsid w:val="00890B6E"/>
    <w:rsid w:val="00890D37"/>
    <w:rsid w:val="00890F09"/>
    <w:rsid w:val="00890FB6"/>
    <w:rsid w:val="00890FCA"/>
    <w:rsid w:val="0089115A"/>
    <w:rsid w:val="00891649"/>
    <w:rsid w:val="0089178A"/>
    <w:rsid w:val="008917A3"/>
    <w:rsid w:val="00891A98"/>
    <w:rsid w:val="00891B72"/>
    <w:rsid w:val="00891CC5"/>
    <w:rsid w:val="00892254"/>
    <w:rsid w:val="00892425"/>
    <w:rsid w:val="008929F9"/>
    <w:rsid w:val="00892A60"/>
    <w:rsid w:val="008932D5"/>
    <w:rsid w:val="0089347E"/>
    <w:rsid w:val="0089387A"/>
    <w:rsid w:val="00893DBF"/>
    <w:rsid w:val="00893F64"/>
    <w:rsid w:val="00894359"/>
    <w:rsid w:val="00894657"/>
    <w:rsid w:val="00894AB9"/>
    <w:rsid w:val="00894B8D"/>
    <w:rsid w:val="00894CBF"/>
    <w:rsid w:val="00894E89"/>
    <w:rsid w:val="00894F04"/>
    <w:rsid w:val="00894FE2"/>
    <w:rsid w:val="008953C4"/>
    <w:rsid w:val="0089542D"/>
    <w:rsid w:val="0089561C"/>
    <w:rsid w:val="008957C1"/>
    <w:rsid w:val="00895CC2"/>
    <w:rsid w:val="00895FAA"/>
    <w:rsid w:val="008960C4"/>
    <w:rsid w:val="0089637E"/>
    <w:rsid w:val="008963ED"/>
    <w:rsid w:val="0089659F"/>
    <w:rsid w:val="00896850"/>
    <w:rsid w:val="00896A4E"/>
    <w:rsid w:val="00897098"/>
    <w:rsid w:val="0089715A"/>
    <w:rsid w:val="00897194"/>
    <w:rsid w:val="0089738B"/>
    <w:rsid w:val="0089787D"/>
    <w:rsid w:val="008A02F4"/>
    <w:rsid w:val="008A035C"/>
    <w:rsid w:val="008A0380"/>
    <w:rsid w:val="008A04F1"/>
    <w:rsid w:val="008A0539"/>
    <w:rsid w:val="008A06E2"/>
    <w:rsid w:val="008A0856"/>
    <w:rsid w:val="008A0B66"/>
    <w:rsid w:val="008A1472"/>
    <w:rsid w:val="008A170C"/>
    <w:rsid w:val="008A1722"/>
    <w:rsid w:val="008A1FCA"/>
    <w:rsid w:val="008A208D"/>
    <w:rsid w:val="008A277A"/>
    <w:rsid w:val="008A2853"/>
    <w:rsid w:val="008A2B97"/>
    <w:rsid w:val="008A2D3A"/>
    <w:rsid w:val="008A2D5E"/>
    <w:rsid w:val="008A2E6B"/>
    <w:rsid w:val="008A31E2"/>
    <w:rsid w:val="008A32EF"/>
    <w:rsid w:val="008A36A8"/>
    <w:rsid w:val="008A371D"/>
    <w:rsid w:val="008A3E04"/>
    <w:rsid w:val="008A40BC"/>
    <w:rsid w:val="008A4392"/>
    <w:rsid w:val="008A46C0"/>
    <w:rsid w:val="008A4910"/>
    <w:rsid w:val="008A49BA"/>
    <w:rsid w:val="008A4A98"/>
    <w:rsid w:val="008A4B8C"/>
    <w:rsid w:val="008A4B93"/>
    <w:rsid w:val="008A4F51"/>
    <w:rsid w:val="008A5847"/>
    <w:rsid w:val="008A5F81"/>
    <w:rsid w:val="008A5F99"/>
    <w:rsid w:val="008A604E"/>
    <w:rsid w:val="008A6057"/>
    <w:rsid w:val="008A63A1"/>
    <w:rsid w:val="008A63E5"/>
    <w:rsid w:val="008A6577"/>
    <w:rsid w:val="008A66A7"/>
    <w:rsid w:val="008A694C"/>
    <w:rsid w:val="008A6E70"/>
    <w:rsid w:val="008A6EC1"/>
    <w:rsid w:val="008A7501"/>
    <w:rsid w:val="008A76E2"/>
    <w:rsid w:val="008B01B6"/>
    <w:rsid w:val="008B02CC"/>
    <w:rsid w:val="008B031D"/>
    <w:rsid w:val="008B03BD"/>
    <w:rsid w:val="008B0796"/>
    <w:rsid w:val="008B07C8"/>
    <w:rsid w:val="008B08B3"/>
    <w:rsid w:val="008B0D79"/>
    <w:rsid w:val="008B0E45"/>
    <w:rsid w:val="008B112D"/>
    <w:rsid w:val="008B1375"/>
    <w:rsid w:val="008B13E2"/>
    <w:rsid w:val="008B16B0"/>
    <w:rsid w:val="008B1735"/>
    <w:rsid w:val="008B1A76"/>
    <w:rsid w:val="008B1BF2"/>
    <w:rsid w:val="008B1CE2"/>
    <w:rsid w:val="008B1F28"/>
    <w:rsid w:val="008B234E"/>
    <w:rsid w:val="008B28DA"/>
    <w:rsid w:val="008B30D4"/>
    <w:rsid w:val="008B31FD"/>
    <w:rsid w:val="008B346C"/>
    <w:rsid w:val="008B352D"/>
    <w:rsid w:val="008B3CE6"/>
    <w:rsid w:val="008B4041"/>
    <w:rsid w:val="008B4322"/>
    <w:rsid w:val="008B4493"/>
    <w:rsid w:val="008B4D9E"/>
    <w:rsid w:val="008B4DAE"/>
    <w:rsid w:val="008B4E26"/>
    <w:rsid w:val="008B4E2A"/>
    <w:rsid w:val="008B5425"/>
    <w:rsid w:val="008B547E"/>
    <w:rsid w:val="008B54D3"/>
    <w:rsid w:val="008B550E"/>
    <w:rsid w:val="008B5965"/>
    <w:rsid w:val="008B5A3E"/>
    <w:rsid w:val="008B5A40"/>
    <w:rsid w:val="008B5D43"/>
    <w:rsid w:val="008B5E28"/>
    <w:rsid w:val="008B5FE0"/>
    <w:rsid w:val="008B6823"/>
    <w:rsid w:val="008B695D"/>
    <w:rsid w:val="008B6F88"/>
    <w:rsid w:val="008B7266"/>
    <w:rsid w:val="008B7DBC"/>
    <w:rsid w:val="008C0261"/>
    <w:rsid w:val="008C02D3"/>
    <w:rsid w:val="008C0422"/>
    <w:rsid w:val="008C0494"/>
    <w:rsid w:val="008C065C"/>
    <w:rsid w:val="008C0AEA"/>
    <w:rsid w:val="008C0C48"/>
    <w:rsid w:val="008C0F6C"/>
    <w:rsid w:val="008C1500"/>
    <w:rsid w:val="008C15BB"/>
    <w:rsid w:val="008C19E5"/>
    <w:rsid w:val="008C1BF0"/>
    <w:rsid w:val="008C1C13"/>
    <w:rsid w:val="008C1E63"/>
    <w:rsid w:val="008C1EA1"/>
    <w:rsid w:val="008C1ED7"/>
    <w:rsid w:val="008C2BD9"/>
    <w:rsid w:val="008C2F8F"/>
    <w:rsid w:val="008C305F"/>
    <w:rsid w:val="008C3995"/>
    <w:rsid w:val="008C3A14"/>
    <w:rsid w:val="008C3B60"/>
    <w:rsid w:val="008C3DEF"/>
    <w:rsid w:val="008C3EE5"/>
    <w:rsid w:val="008C41A6"/>
    <w:rsid w:val="008C41F6"/>
    <w:rsid w:val="008C4433"/>
    <w:rsid w:val="008C44A7"/>
    <w:rsid w:val="008C47CB"/>
    <w:rsid w:val="008C47E4"/>
    <w:rsid w:val="008C4815"/>
    <w:rsid w:val="008C48B3"/>
    <w:rsid w:val="008C490E"/>
    <w:rsid w:val="008C4B11"/>
    <w:rsid w:val="008C4D72"/>
    <w:rsid w:val="008C5127"/>
    <w:rsid w:val="008C54B9"/>
    <w:rsid w:val="008C556B"/>
    <w:rsid w:val="008C5AA1"/>
    <w:rsid w:val="008C5ACE"/>
    <w:rsid w:val="008C5FD3"/>
    <w:rsid w:val="008C6006"/>
    <w:rsid w:val="008C68B0"/>
    <w:rsid w:val="008C6E5D"/>
    <w:rsid w:val="008C74C8"/>
    <w:rsid w:val="008C74F1"/>
    <w:rsid w:val="008C7582"/>
    <w:rsid w:val="008C789D"/>
    <w:rsid w:val="008C7B00"/>
    <w:rsid w:val="008C7D10"/>
    <w:rsid w:val="008D03B3"/>
    <w:rsid w:val="008D0657"/>
    <w:rsid w:val="008D07AB"/>
    <w:rsid w:val="008D09EE"/>
    <w:rsid w:val="008D09F9"/>
    <w:rsid w:val="008D0A59"/>
    <w:rsid w:val="008D0BA2"/>
    <w:rsid w:val="008D0C7B"/>
    <w:rsid w:val="008D0CC1"/>
    <w:rsid w:val="008D1195"/>
    <w:rsid w:val="008D1456"/>
    <w:rsid w:val="008D168C"/>
    <w:rsid w:val="008D1822"/>
    <w:rsid w:val="008D18CF"/>
    <w:rsid w:val="008D1929"/>
    <w:rsid w:val="008D1E69"/>
    <w:rsid w:val="008D20C7"/>
    <w:rsid w:val="008D2158"/>
    <w:rsid w:val="008D2241"/>
    <w:rsid w:val="008D230E"/>
    <w:rsid w:val="008D2394"/>
    <w:rsid w:val="008D2636"/>
    <w:rsid w:val="008D29CB"/>
    <w:rsid w:val="008D2A4D"/>
    <w:rsid w:val="008D2BB5"/>
    <w:rsid w:val="008D2BB7"/>
    <w:rsid w:val="008D2D2C"/>
    <w:rsid w:val="008D2FB6"/>
    <w:rsid w:val="008D3163"/>
    <w:rsid w:val="008D34AA"/>
    <w:rsid w:val="008D3719"/>
    <w:rsid w:val="008D3B95"/>
    <w:rsid w:val="008D3D75"/>
    <w:rsid w:val="008D3EA2"/>
    <w:rsid w:val="008D4203"/>
    <w:rsid w:val="008D42AD"/>
    <w:rsid w:val="008D42BB"/>
    <w:rsid w:val="008D4448"/>
    <w:rsid w:val="008D4553"/>
    <w:rsid w:val="008D49CE"/>
    <w:rsid w:val="008D4BE6"/>
    <w:rsid w:val="008D4C04"/>
    <w:rsid w:val="008D4D7B"/>
    <w:rsid w:val="008D4E66"/>
    <w:rsid w:val="008D4EF4"/>
    <w:rsid w:val="008D4FDC"/>
    <w:rsid w:val="008D50C5"/>
    <w:rsid w:val="008D5301"/>
    <w:rsid w:val="008D530A"/>
    <w:rsid w:val="008D55C5"/>
    <w:rsid w:val="008D586D"/>
    <w:rsid w:val="008D5A3B"/>
    <w:rsid w:val="008D5B3D"/>
    <w:rsid w:val="008D61B6"/>
    <w:rsid w:val="008D6B14"/>
    <w:rsid w:val="008D6B4C"/>
    <w:rsid w:val="008D713E"/>
    <w:rsid w:val="008D72ED"/>
    <w:rsid w:val="008D79B4"/>
    <w:rsid w:val="008D7B26"/>
    <w:rsid w:val="008D7DE6"/>
    <w:rsid w:val="008E01E7"/>
    <w:rsid w:val="008E03F9"/>
    <w:rsid w:val="008E046E"/>
    <w:rsid w:val="008E05C4"/>
    <w:rsid w:val="008E0B62"/>
    <w:rsid w:val="008E0BEE"/>
    <w:rsid w:val="008E14B4"/>
    <w:rsid w:val="008E14CF"/>
    <w:rsid w:val="008E155C"/>
    <w:rsid w:val="008E19F6"/>
    <w:rsid w:val="008E1C26"/>
    <w:rsid w:val="008E1D5F"/>
    <w:rsid w:val="008E2086"/>
    <w:rsid w:val="008E2099"/>
    <w:rsid w:val="008E25D4"/>
    <w:rsid w:val="008E280A"/>
    <w:rsid w:val="008E2CC4"/>
    <w:rsid w:val="008E2DDB"/>
    <w:rsid w:val="008E2FD7"/>
    <w:rsid w:val="008E30F1"/>
    <w:rsid w:val="008E3326"/>
    <w:rsid w:val="008E3363"/>
    <w:rsid w:val="008E348D"/>
    <w:rsid w:val="008E3AEE"/>
    <w:rsid w:val="008E3BA8"/>
    <w:rsid w:val="008E3BF1"/>
    <w:rsid w:val="008E3E4A"/>
    <w:rsid w:val="008E4412"/>
    <w:rsid w:val="008E4A74"/>
    <w:rsid w:val="008E4BC7"/>
    <w:rsid w:val="008E4C57"/>
    <w:rsid w:val="008E5174"/>
    <w:rsid w:val="008E53AD"/>
    <w:rsid w:val="008E5899"/>
    <w:rsid w:val="008E593A"/>
    <w:rsid w:val="008E5C52"/>
    <w:rsid w:val="008E5F26"/>
    <w:rsid w:val="008E5F69"/>
    <w:rsid w:val="008E5F91"/>
    <w:rsid w:val="008E61BC"/>
    <w:rsid w:val="008E6203"/>
    <w:rsid w:val="008E66C9"/>
    <w:rsid w:val="008E6DC7"/>
    <w:rsid w:val="008E6F2B"/>
    <w:rsid w:val="008E7551"/>
    <w:rsid w:val="008E7B0E"/>
    <w:rsid w:val="008E7DA1"/>
    <w:rsid w:val="008F0677"/>
    <w:rsid w:val="008F075E"/>
    <w:rsid w:val="008F0950"/>
    <w:rsid w:val="008F0A58"/>
    <w:rsid w:val="008F0B6C"/>
    <w:rsid w:val="008F12F6"/>
    <w:rsid w:val="008F1382"/>
    <w:rsid w:val="008F169C"/>
    <w:rsid w:val="008F1808"/>
    <w:rsid w:val="008F1AC5"/>
    <w:rsid w:val="008F1B65"/>
    <w:rsid w:val="008F1BED"/>
    <w:rsid w:val="008F1DA9"/>
    <w:rsid w:val="008F1E0E"/>
    <w:rsid w:val="008F2023"/>
    <w:rsid w:val="008F272F"/>
    <w:rsid w:val="008F27A9"/>
    <w:rsid w:val="008F2EA0"/>
    <w:rsid w:val="008F2F4D"/>
    <w:rsid w:val="008F3229"/>
    <w:rsid w:val="008F3629"/>
    <w:rsid w:val="008F368E"/>
    <w:rsid w:val="008F37E2"/>
    <w:rsid w:val="008F3B99"/>
    <w:rsid w:val="008F3B9E"/>
    <w:rsid w:val="008F45E1"/>
    <w:rsid w:val="008F45E6"/>
    <w:rsid w:val="008F49EC"/>
    <w:rsid w:val="008F4C1F"/>
    <w:rsid w:val="008F4C87"/>
    <w:rsid w:val="008F4CF4"/>
    <w:rsid w:val="008F4EFF"/>
    <w:rsid w:val="008F502A"/>
    <w:rsid w:val="008F50D1"/>
    <w:rsid w:val="008F5152"/>
    <w:rsid w:val="008F5199"/>
    <w:rsid w:val="008F551A"/>
    <w:rsid w:val="008F58DA"/>
    <w:rsid w:val="008F5EF5"/>
    <w:rsid w:val="008F5F6F"/>
    <w:rsid w:val="008F6034"/>
    <w:rsid w:val="008F61D8"/>
    <w:rsid w:val="008F61E8"/>
    <w:rsid w:val="008F6482"/>
    <w:rsid w:val="008F65A4"/>
    <w:rsid w:val="008F65BE"/>
    <w:rsid w:val="008F67CC"/>
    <w:rsid w:val="008F6935"/>
    <w:rsid w:val="008F70DC"/>
    <w:rsid w:val="008F7291"/>
    <w:rsid w:val="008F72D2"/>
    <w:rsid w:val="008F73A2"/>
    <w:rsid w:val="008F77DB"/>
    <w:rsid w:val="008F7FC1"/>
    <w:rsid w:val="00900379"/>
    <w:rsid w:val="009004EB"/>
    <w:rsid w:val="009005A6"/>
    <w:rsid w:val="00900735"/>
    <w:rsid w:val="00900942"/>
    <w:rsid w:val="00900B28"/>
    <w:rsid w:val="00900D61"/>
    <w:rsid w:val="00900DAD"/>
    <w:rsid w:val="009010CE"/>
    <w:rsid w:val="00901188"/>
    <w:rsid w:val="00901301"/>
    <w:rsid w:val="009014E3"/>
    <w:rsid w:val="009015CD"/>
    <w:rsid w:val="009015E9"/>
    <w:rsid w:val="0090192C"/>
    <w:rsid w:val="00901948"/>
    <w:rsid w:val="009019B5"/>
    <w:rsid w:val="0090229E"/>
    <w:rsid w:val="009022D2"/>
    <w:rsid w:val="0090247D"/>
    <w:rsid w:val="0090255F"/>
    <w:rsid w:val="00902664"/>
    <w:rsid w:val="009026D9"/>
    <w:rsid w:val="009029F9"/>
    <w:rsid w:val="00902B76"/>
    <w:rsid w:val="00902EE1"/>
    <w:rsid w:val="009030AB"/>
    <w:rsid w:val="00903151"/>
    <w:rsid w:val="00903202"/>
    <w:rsid w:val="009032C7"/>
    <w:rsid w:val="009037F9"/>
    <w:rsid w:val="0090396E"/>
    <w:rsid w:val="00903A00"/>
    <w:rsid w:val="00903A34"/>
    <w:rsid w:val="00903B87"/>
    <w:rsid w:val="00903B8E"/>
    <w:rsid w:val="00903ECD"/>
    <w:rsid w:val="00903FCA"/>
    <w:rsid w:val="009040A4"/>
    <w:rsid w:val="009046DA"/>
    <w:rsid w:val="00904785"/>
    <w:rsid w:val="0090482A"/>
    <w:rsid w:val="00904B61"/>
    <w:rsid w:val="00904D1B"/>
    <w:rsid w:val="009052F0"/>
    <w:rsid w:val="00905655"/>
    <w:rsid w:val="0090579B"/>
    <w:rsid w:val="00905847"/>
    <w:rsid w:val="00905A05"/>
    <w:rsid w:val="00905ACC"/>
    <w:rsid w:val="00905DB9"/>
    <w:rsid w:val="00905E88"/>
    <w:rsid w:val="009062B6"/>
    <w:rsid w:val="00906557"/>
    <w:rsid w:val="009065B7"/>
    <w:rsid w:val="009065FD"/>
    <w:rsid w:val="0090698B"/>
    <w:rsid w:val="009069CE"/>
    <w:rsid w:val="00906C1B"/>
    <w:rsid w:val="00906D2B"/>
    <w:rsid w:val="00906DDD"/>
    <w:rsid w:val="009070A7"/>
    <w:rsid w:val="00907273"/>
    <w:rsid w:val="009074DB"/>
    <w:rsid w:val="009075DE"/>
    <w:rsid w:val="00907FBC"/>
    <w:rsid w:val="0091018F"/>
    <w:rsid w:val="009104C6"/>
    <w:rsid w:val="0091066B"/>
    <w:rsid w:val="0091076E"/>
    <w:rsid w:val="00910781"/>
    <w:rsid w:val="00910C0A"/>
    <w:rsid w:val="00911064"/>
    <w:rsid w:val="009111E6"/>
    <w:rsid w:val="00911467"/>
    <w:rsid w:val="0091173D"/>
    <w:rsid w:val="0091191A"/>
    <w:rsid w:val="00911DC8"/>
    <w:rsid w:val="0091203E"/>
    <w:rsid w:val="00912268"/>
    <w:rsid w:val="00912587"/>
    <w:rsid w:val="00912637"/>
    <w:rsid w:val="009126D9"/>
    <w:rsid w:val="00912A8C"/>
    <w:rsid w:val="00912B47"/>
    <w:rsid w:val="00912E6B"/>
    <w:rsid w:val="00912E7B"/>
    <w:rsid w:val="00912F0A"/>
    <w:rsid w:val="0091399F"/>
    <w:rsid w:val="009139BC"/>
    <w:rsid w:val="00913C27"/>
    <w:rsid w:val="0091404F"/>
    <w:rsid w:val="00914177"/>
    <w:rsid w:val="00914908"/>
    <w:rsid w:val="00914FEA"/>
    <w:rsid w:val="009151DC"/>
    <w:rsid w:val="00915335"/>
    <w:rsid w:val="00915BCE"/>
    <w:rsid w:val="00915C0D"/>
    <w:rsid w:val="00915CA3"/>
    <w:rsid w:val="00915D2C"/>
    <w:rsid w:val="00916111"/>
    <w:rsid w:val="009163AA"/>
    <w:rsid w:val="009167AA"/>
    <w:rsid w:val="00916815"/>
    <w:rsid w:val="00916C0D"/>
    <w:rsid w:val="00916DB0"/>
    <w:rsid w:val="00916E24"/>
    <w:rsid w:val="00916E8F"/>
    <w:rsid w:val="00916F8B"/>
    <w:rsid w:val="0091705C"/>
    <w:rsid w:val="009174CC"/>
    <w:rsid w:val="009176EA"/>
    <w:rsid w:val="00917914"/>
    <w:rsid w:val="00917985"/>
    <w:rsid w:val="00917E56"/>
    <w:rsid w:val="00917F52"/>
    <w:rsid w:val="00917F77"/>
    <w:rsid w:val="009201C5"/>
    <w:rsid w:val="00920583"/>
    <w:rsid w:val="009207C9"/>
    <w:rsid w:val="00920884"/>
    <w:rsid w:val="00920A5B"/>
    <w:rsid w:val="00920A8D"/>
    <w:rsid w:val="009212BC"/>
    <w:rsid w:val="009215AE"/>
    <w:rsid w:val="0092163C"/>
    <w:rsid w:val="0092173F"/>
    <w:rsid w:val="00921D7B"/>
    <w:rsid w:val="00921ECE"/>
    <w:rsid w:val="00922146"/>
    <w:rsid w:val="00922526"/>
    <w:rsid w:val="00922796"/>
    <w:rsid w:val="00922B69"/>
    <w:rsid w:val="00922E72"/>
    <w:rsid w:val="0092310C"/>
    <w:rsid w:val="0092325F"/>
    <w:rsid w:val="00923547"/>
    <w:rsid w:val="0092387E"/>
    <w:rsid w:val="00923F8E"/>
    <w:rsid w:val="0092415C"/>
    <w:rsid w:val="009241E5"/>
    <w:rsid w:val="009245D2"/>
    <w:rsid w:val="00924754"/>
    <w:rsid w:val="009247ED"/>
    <w:rsid w:val="009248E6"/>
    <w:rsid w:val="00924CA0"/>
    <w:rsid w:val="00924D0A"/>
    <w:rsid w:val="009253E6"/>
    <w:rsid w:val="00925762"/>
    <w:rsid w:val="00925B98"/>
    <w:rsid w:val="00925D13"/>
    <w:rsid w:val="009262B2"/>
    <w:rsid w:val="00926347"/>
    <w:rsid w:val="009265D4"/>
    <w:rsid w:val="009265E0"/>
    <w:rsid w:val="00926E99"/>
    <w:rsid w:val="00926EB6"/>
    <w:rsid w:val="00927204"/>
    <w:rsid w:val="00927274"/>
    <w:rsid w:val="00927639"/>
    <w:rsid w:val="00927713"/>
    <w:rsid w:val="00927C75"/>
    <w:rsid w:val="00927DAF"/>
    <w:rsid w:val="00927FE8"/>
    <w:rsid w:val="00930012"/>
    <w:rsid w:val="0093051F"/>
    <w:rsid w:val="00930569"/>
    <w:rsid w:val="00930858"/>
    <w:rsid w:val="00930A2B"/>
    <w:rsid w:val="00930B6F"/>
    <w:rsid w:val="00930C37"/>
    <w:rsid w:val="00930D28"/>
    <w:rsid w:val="0093132B"/>
    <w:rsid w:val="009315A5"/>
    <w:rsid w:val="00931679"/>
    <w:rsid w:val="009318DC"/>
    <w:rsid w:val="00931A90"/>
    <w:rsid w:val="00932212"/>
    <w:rsid w:val="009326C3"/>
    <w:rsid w:val="009328AF"/>
    <w:rsid w:val="00932B3E"/>
    <w:rsid w:val="00932D83"/>
    <w:rsid w:val="00932E99"/>
    <w:rsid w:val="00932EA3"/>
    <w:rsid w:val="00932F52"/>
    <w:rsid w:val="00933E50"/>
    <w:rsid w:val="00933FB7"/>
    <w:rsid w:val="0093413E"/>
    <w:rsid w:val="0093426B"/>
    <w:rsid w:val="00934452"/>
    <w:rsid w:val="00934BD2"/>
    <w:rsid w:val="00934D89"/>
    <w:rsid w:val="00934E59"/>
    <w:rsid w:val="00934EE9"/>
    <w:rsid w:val="00935073"/>
    <w:rsid w:val="009354BC"/>
    <w:rsid w:val="009355E9"/>
    <w:rsid w:val="00935837"/>
    <w:rsid w:val="00935A0E"/>
    <w:rsid w:val="00935A6F"/>
    <w:rsid w:val="00935A95"/>
    <w:rsid w:val="00935BBA"/>
    <w:rsid w:val="00935CDF"/>
    <w:rsid w:val="00935F3B"/>
    <w:rsid w:val="0093641D"/>
    <w:rsid w:val="00936602"/>
    <w:rsid w:val="0093667C"/>
    <w:rsid w:val="0093697C"/>
    <w:rsid w:val="009369D0"/>
    <w:rsid w:val="00936A34"/>
    <w:rsid w:val="00936D17"/>
    <w:rsid w:val="00936E28"/>
    <w:rsid w:val="00936F34"/>
    <w:rsid w:val="00937411"/>
    <w:rsid w:val="00937709"/>
    <w:rsid w:val="00937746"/>
    <w:rsid w:val="00937AB7"/>
    <w:rsid w:val="00937D9C"/>
    <w:rsid w:val="00937E03"/>
    <w:rsid w:val="00937FF2"/>
    <w:rsid w:val="00940087"/>
    <w:rsid w:val="00940186"/>
    <w:rsid w:val="00940442"/>
    <w:rsid w:val="00940508"/>
    <w:rsid w:val="009406D7"/>
    <w:rsid w:val="00940703"/>
    <w:rsid w:val="00940BAB"/>
    <w:rsid w:val="0094159A"/>
    <w:rsid w:val="009416EC"/>
    <w:rsid w:val="00941940"/>
    <w:rsid w:val="0094208B"/>
    <w:rsid w:val="009420D4"/>
    <w:rsid w:val="00942B25"/>
    <w:rsid w:val="00942D0C"/>
    <w:rsid w:val="00942D7E"/>
    <w:rsid w:val="00942F29"/>
    <w:rsid w:val="00943039"/>
    <w:rsid w:val="009432D4"/>
    <w:rsid w:val="009432F2"/>
    <w:rsid w:val="0094339F"/>
    <w:rsid w:val="00943550"/>
    <w:rsid w:val="0094380A"/>
    <w:rsid w:val="00943958"/>
    <w:rsid w:val="00943BFA"/>
    <w:rsid w:val="00943DAE"/>
    <w:rsid w:val="009442E8"/>
    <w:rsid w:val="009446BD"/>
    <w:rsid w:val="00944730"/>
    <w:rsid w:val="009448EB"/>
    <w:rsid w:val="00944999"/>
    <w:rsid w:val="00944F4B"/>
    <w:rsid w:val="009452BE"/>
    <w:rsid w:val="009454E2"/>
    <w:rsid w:val="009458FB"/>
    <w:rsid w:val="009459E2"/>
    <w:rsid w:val="00945B0D"/>
    <w:rsid w:val="00945B7D"/>
    <w:rsid w:val="00945BCF"/>
    <w:rsid w:val="00945BD8"/>
    <w:rsid w:val="009460AF"/>
    <w:rsid w:val="009460F0"/>
    <w:rsid w:val="00946781"/>
    <w:rsid w:val="0094694F"/>
    <w:rsid w:val="0094697C"/>
    <w:rsid w:val="00946B2C"/>
    <w:rsid w:val="00946B69"/>
    <w:rsid w:val="00946B80"/>
    <w:rsid w:val="00946CA6"/>
    <w:rsid w:val="00946FC2"/>
    <w:rsid w:val="00947026"/>
    <w:rsid w:val="00947190"/>
    <w:rsid w:val="009472A6"/>
    <w:rsid w:val="009475FA"/>
    <w:rsid w:val="009477A9"/>
    <w:rsid w:val="009477C5"/>
    <w:rsid w:val="00947D38"/>
    <w:rsid w:val="00947DF2"/>
    <w:rsid w:val="00947F4B"/>
    <w:rsid w:val="00947F4F"/>
    <w:rsid w:val="00947FFE"/>
    <w:rsid w:val="00950182"/>
    <w:rsid w:val="009507D9"/>
    <w:rsid w:val="00950AA4"/>
    <w:rsid w:val="00950D2B"/>
    <w:rsid w:val="00950E07"/>
    <w:rsid w:val="00951605"/>
    <w:rsid w:val="00951676"/>
    <w:rsid w:val="009516DE"/>
    <w:rsid w:val="009517B8"/>
    <w:rsid w:val="00951EA0"/>
    <w:rsid w:val="00951F93"/>
    <w:rsid w:val="0095203B"/>
    <w:rsid w:val="00952074"/>
    <w:rsid w:val="00952138"/>
    <w:rsid w:val="0095213E"/>
    <w:rsid w:val="009526CA"/>
    <w:rsid w:val="00952728"/>
    <w:rsid w:val="00952DEB"/>
    <w:rsid w:val="0095314B"/>
    <w:rsid w:val="0095335F"/>
    <w:rsid w:val="00953399"/>
    <w:rsid w:val="009534FD"/>
    <w:rsid w:val="00953D35"/>
    <w:rsid w:val="00953D7A"/>
    <w:rsid w:val="00953E4F"/>
    <w:rsid w:val="00954474"/>
    <w:rsid w:val="00954498"/>
    <w:rsid w:val="009547AA"/>
    <w:rsid w:val="00954C19"/>
    <w:rsid w:val="009557D1"/>
    <w:rsid w:val="009557ED"/>
    <w:rsid w:val="00955AB2"/>
    <w:rsid w:val="00955DEC"/>
    <w:rsid w:val="00956028"/>
    <w:rsid w:val="00956281"/>
    <w:rsid w:val="0095637F"/>
    <w:rsid w:val="00956745"/>
    <w:rsid w:val="00956889"/>
    <w:rsid w:val="00956CB9"/>
    <w:rsid w:val="00956D08"/>
    <w:rsid w:val="00956EA4"/>
    <w:rsid w:val="00956FE1"/>
    <w:rsid w:val="00957121"/>
    <w:rsid w:val="00957A38"/>
    <w:rsid w:val="00957E53"/>
    <w:rsid w:val="009601E1"/>
    <w:rsid w:val="00960949"/>
    <w:rsid w:val="00960B49"/>
    <w:rsid w:val="00960BAB"/>
    <w:rsid w:val="00961288"/>
    <w:rsid w:val="009616F1"/>
    <w:rsid w:val="009617ED"/>
    <w:rsid w:val="00961889"/>
    <w:rsid w:val="00961B33"/>
    <w:rsid w:val="00961D3A"/>
    <w:rsid w:val="00961DBB"/>
    <w:rsid w:val="0096200C"/>
    <w:rsid w:val="00962313"/>
    <w:rsid w:val="009628B2"/>
    <w:rsid w:val="009631EF"/>
    <w:rsid w:val="0096329F"/>
    <w:rsid w:val="009632B9"/>
    <w:rsid w:val="00963402"/>
    <w:rsid w:val="009634D4"/>
    <w:rsid w:val="00963686"/>
    <w:rsid w:val="00963890"/>
    <w:rsid w:val="00963B75"/>
    <w:rsid w:val="00963C39"/>
    <w:rsid w:val="00963F8F"/>
    <w:rsid w:val="00964074"/>
    <w:rsid w:val="0096426F"/>
    <w:rsid w:val="009643C6"/>
    <w:rsid w:val="00964A71"/>
    <w:rsid w:val="00964BBB"/>
    <w:rsid w:val="00964CF3"/>
    <w:rsid w:val="0096533C"/>
    <w:rsid w:val="009655F1"/>
    <w:rsid w:val="0096561C"/>
    <w:rsid w:val="009657D4"/>
    <w:rsid w:val="00965835"/>
    <w:rsid w:val="00965BE0"/>
    <w:rsid w:val="009661A1"/>
    <w:rsid w:val="009663E8"/>
    <w:rsid w:val="00966893"/>
    <w:rsid w:val="00966A19"/>
    <w:rsid w:val="00966A98"/>
    <w:rsid w:val="009672E8"/>
    <w:rsid w:val="00967508"/>
    <w:rsid w:val="0096761E"/>
    <w:rsid w:val="009677A7"/>
    <w:rsid w:val="00967A07"/>
    <w:rsid w:val="00967A32"/>
    <w:rsid w:val="00967DA6"/>
    <w:rsid w:val="00967DF4"/>
    <w:rsid w:val="00970262"/>
    <w:rsid w:val="009703C6"/>
    <w:rsid w:val="00970517"/>
    <w:rsid w:val="009707A6"/>
    <w:rsid w:val="009709C4"/>
    <w:rsid w:val="0097110F"/>
    <w:rsid w:val="0097140C"/>
    <w:rsid w:val="009716E8"/>
    <w:rsid w:val="0097179B"/>
    <w:rsid w:val="00971A94"/>
    <w:rsid w:val="00971AD1"/>
    <w:rsid w:val="00971CED"/>
    <w:rsid w:val="00971CFE"/>
    <w:rsid w:val="009721BD"/>
    <w:rsid w:val="0097224D"/>
    <w:rsid w:val="00972459"/>
    <w:rsid w:val="00972569"/>
    <w:rsid w:val="0097285E"/>
    <w:rsid w:val="0097291F"/>
    <w:rsid w:val="00972942"/>
    <w:rsid w:val="00972BF0"/>
    <w:rsid w:val="00972D4D"/>
    <w:rsid w:val="0097301B"/>
    <w:rsid w:val="0097327E"/>
    <w:rsid w:val="0097339D"/>
    <w:rsid w:val="009738DC"/>
    <w:rsid w:val="00973A04"/>
    <w:rsid w:val="00973BCA"/>
    <w:rsid w:val="00973D19"/>
    <w:rsid w:val="009740B2"/>
    <w:rsid w:val="009743B5"/>
    <w:rsid w:val="0097465A"/>
    <w:rsid w:val="0097506C"/>
    <w:rsid w:val="00975125"/>
    <w:rsid w:val="00975372"/>
    <w:rsid w:val="009753E1"/>
    <w:rsid w:val="0097565B"/>
    <w:rsid w:val="00975A50"/>
    <w:rsid w:val="00975B3E"/>
    <w:rsid w:val="00975B79"/>
    <w:rsid w:val="00975BDB"/>
    <w:rsid w:val="00975BFA"/>
    <w:rsid w:val="00975C34"/>
    <w:rsid w:val="00975DDB"/>
    <w:rsid w:val="009767F8"/>
    <w:rsid w:val="009768AD"/>
    <w:rsid w:val="00976973"/>
    <w:rsid w:val="00976A41"/>
    <w:rsid w:val="00976C37"/>
    <w:rsid w:val="0097716C"/>
    <w:rsid w:val="009776FE"/>
    <w:rsid w:val="0097789F"/>
    <w:rsid w:val="00977A3D"/>
    <w:rsid w:val="00977A66"/>
    <w:rsid w:val="00977AAC"/>
    <w:rsid w:val="00977BE4"/>
    <w:rsid w:val="00980203"/>
    <w:rsid w:val="0098027F"/>
    <w:rsid w:val="00980453"/>
    <w:rsid w:val="00980720"/>
    <w:rsid w:val="00980A43"/>
    <w:rsid w:val="00980D65"/>
    <w:rsid w:val="00980F93"/>
    <w:rsid w:val="00981348"/>
    <w:rsid w:val="00981578"/>
    <w:rsid w:val="00981A75"/>
    <w:rsid w:val="00981C20"/>
    <w:rsid w:val="00981CB2"/>
    <w:rsid w:val="00982120"/>
    <w:rsid w:val="009821F4"/>
    <w:rsid w:val="009822C8"/>
    <w:rsid w:val="00982BA3"/>
    <w:rsid w:val="00982C35"/>
    <w:rsid w:val="00982C3B"/>
    <w:rsid w:val="00982D89"/>
    <w:rsid w:val="00982D99"/>
    <w:rsid w:val="00982DA5"/>
    <w:rsid w:val="00982DB1"/>
    <w:rsid w:val="00982F4C"/>
    <w:rsid w:val="00983148"/>
    <w:rsid w:val="009835C1"/>
    <w:rsid w:val="00983D9F"/>
    <w:rsid w:val="00983E2B"/>
    <w:rsid w:val="0098412B"/>
    <w:rsid w:val="009842F9"/>
    <w:rsid w:val="00984449"/>
    <w:rsid w:val="0098449D"/>
    <w:rsid w:val="0098463D"/>
    <w:rsid w:val="0098464A"/>
    <w:rsid w:val="00984869"/>
    <w:rsid w:val="00984870"/>
    <w:rsid w:val="00984A07"/>
    <w:rsid w:val="00984AE5"/>
    <w:rsid w:val="00984DD2"/>
    <w:rsid w:val="00985127"/>
    <w:rsid w:val="0098522D"/>
    <w:rsid w:val="009855C5"/>
    <w:rsid w:val="00985658"/>
    <w:rsid w:val="009861D8"/>
    <w:rsid w:val="009861FC"/>
    <w:rsid w:val="0098627D"/>
    <w:rsid w:val="00986689"/>
    <w:rsid w:val="0098676C"/>
    <w:rsid w:val="0098682B"/>
    <w:rsid w:val="00986ADC"/>
    <w:rsid w:val="00986D09"/>
    <w:rsid w:val="0098704A"/>
    <w:rsid w:val="00987675"/>
    <w:rsid w:val="0098786C"/>
    <w:rsid w:val="00987ADF"/>
    <w:rsid w:val="00987CD7"/>
    <w:rsid w:val="009902FE"/>
    <w:rsid w:val="00990AAA"/>
    <w:rsid w:val="00990AC1"/>
    <w:rsid w:val="00991149"/>
    <w:rsid w:val="009911C6"/>
    <w:rsid w:val="0099148F"/>
    <w:rsid w:val="0099151D"/>
    <w:rsid w:val="00991606"/>
    <w:rsid w:val="009917F7"/>
    <w:rsid w:val="00991812"/>
    <w:rsid w:val="00991B29"/>
    <w:rsid w:val="00991C28"/>
    <w:rsid w:val="00991DA7"/>
    <w:rsid w:val="00991F92"/>
    <w:rsid w:val="00991FFA"/>
    <w:rsid w:val="009920A0"/>
    <w:rsid w:val="00992259"/>
    <w:rsid w:val="0099226C"/>
    <w:rsid w:val="0099238B"/>
    <w:rsid w:val="00992480"/>
    <w:rsid w:val="00992535"/>
    <w:rsid w:val="0099277E"/>
    <w:rsid w:val="009928BB"/>
    <w:rsid w:val="00993088"/>
    <w:rsid w:val="009931B6"/>
    <w:rsid w:val="00993428"/>
    <w:rsid w:val="0099346A"/>
    <w:rsid w:val="009936A4"/>
    <w:rsid w:val="00993D2E"/>
    <w:rsid w:val="009941E7"/>
    <w:rsid w:val="0099422E"/>
    <w:rsid w:val="00994233"/>
    <w:rsid w:val="009942B2"/>
    <w:rsid w:val="009943E3"/>
    <w:rsid w:val="00994E69"/>
    <w:rsid w:val="00994E9D"/>
    <w:rsid w:val="0099530B"/>
    <w:rsid w:val="009953EF"/>
    <w:rsid w:val="0099556C"/>
    <w:rsid w:val="00995768"/>
    <w:rsid w:val="00995BFA"/>
    <w:rsid w:val="00995CB5"/>
    <w:rsid w:val="00996231"/>
    <w:rsid w:val="0099653A"/>
    <w:rsid w:val="009966AA"/>
    <w:rsid w:val="00996B4B"/>
    <w:rsid w:val="00996B96"/>
    <w:rsid w:val="00996C1B"/>
    <w:rsid w:val="00996E09"/>
    <w:rsid w:val="00996F37"/>
    <w:rsid w:val="00997330"/>
    <w:rsid w:val="009973DB"/>
    <w:rsid w:val="0099768B"/>
    <w:rsid w:val="009977F0"/>
    <w:rsid w:val="00997957"/>
    <w:rsid w:val="009979DE"/>
    <w:rsid w:val="00997EE2"/>
    <w:rsid w:val="00997FC1"/>
    <w:rsid w:val="009A01EA"/>
    <w:rsid w:val="009A090C"/>
    <w:rsid w:val="009A09B9"/>
    <w:rsid w:val="009A0D76"/>
    <w:rsid w:val="009A0F06"/>
    <w:rsid w:val="009A0F92"/>
    <w:rsid w:val="009A13A5"/>
    <w:rsid w:val="009A1461"/>
    <w:rsid w:val="009A1516"/>
    <w:rsid w:val="009A15B9"/>
    <w:rsid w:val="009A1708"/>
    <w:rsid w:val="009A1789"/>
    <w:rsid w:val="009A1A18"/>
    <w:rsid w:val="009A1D60"/>
    <w:rsid w:val="009A1FAA"/>
    <w:rsid w:val="009A279A"/>
    <w:rsid w:val="009A2AE4"/>
    <w:rsid w:val="009A2AF4"/>
    <w:rsid w:val="009A2B3C"/>
    <w:rsid w:val="009A3008"/>
    <w:rsid w:val="009A30B5"/>
    <w:rsid w:val="009A3249"/>
    <w:rsid w:val="009A351D"/>
    <w:rsid w:val="009A37BA"/>
    <w:rsid w:val="009A382B"/>
    <w:rsid w:val="009A4092"/>
    <w:rsid w:val="009A43BA"/>
    <w:rsid w:val="009A44B3"/>
    <w:rsid w:val="009A4664"/>
    <w:rsid w:val="009A46D8"/>
    <w:rsid w:val="009A473C"/>
    <w:rsid w:val="009A4864"/>
    <w:rsid w:val="009A48C3"/>
    <w:rsid w:val="009A495D"/>
    <w:rsid w:val="009A495E"/>
    <w:rsid w:val="009A4963"/>
    <w:rsid w:val="009A4982"/>
    <w:rsid w:val="009A4AB5"/>
    <w:rsid w:val="009A4CCC"/>
    <w:rsid w:val="009A4E38"/>
    <w:rsid w:val="009A514C"/>
    <w:rsid w:val="009A5262"/>
    <w:rsid w:val="009A551E"/>
    <w:rsid w:val="009A5997"/>
    <w:rsid w:val="009A5CDC"/>
    <w:rsid w:val="009A5E54"/>
    <w:rsid w:val="009A62D9"/>
    <w:rsid w:val="009A62FD"/>
    <w:rsid w:val="009A63D4"/>
    <w:rsid w:val="009A6411"/>
    <w:rsid w:val="009A6441"/>
    <w:rsid w:val="009A64E2"/>
    <w:rsid w:val="009A6B16"/>
    <w:rsid w:val="009A6F8B"/>
    <w:rsid w:val="009A7007"/>
    <w:rsid w:val="009A70FD"/>
    <w:rsid w:val="009A7581"/>
    <w:rsid w:val="009A76FB"/>
    <w:rsid w:val="009A7793"/>
    <w:rsid w:val="009A7799"/>
    <w:rsid w:val="009A77DC"/>
    <w:rsid w:val="009A78E2"/>
    <w:rsid w:val="009A79F4"/>
    <w:rsid w:val="009A79F5"/>
    <w:rsid w:val="009A7A11"/>
    <w:rsid w:val="009A7D24"/>
    <w:rsid w:val="009A7DE7"/>
    <w:rsid w:val="009B0711"/>
    <w:rsid w:val="009B07B2"/>
    <w:rsid w:val="009B0EAF"/>
    <w:rsid w:val="009B0ECC"/>
    <w:rsid w:val="009B1CF8"/>
    <w:rsid w:val="009B1D0D"/>
    <w:rsid w:val="009B210E"/>
    <w:rsid w:val="009B237D"/>
    <w:rsid w:val="009B2420"/>
    <w:rsid w:val="009B2546"/>
    <w:rsid w:val="009B291A"/>
    <w:rsid w:val="009B2AEB"/>
    <w:rsid w:val="009B2F7F"/>
    <w:rsid w:val="009B30D2"/>
    <w:rsid w:val="009B323F"/>
    <w:rsid w:val="009B34B2"/>
    <w:rsid w:val="009B38A7"/>
    <w:rsid w:val="009B3E38"/>
    <w:rsid w:val="009B40BE"/>
    <w:rsid w:val="009B4347"/>
    <w:rsid w:val="009B4A5C"/>
    <w:rsid w:val="009B4BD0"/>
    <w:rsid w:val="009B4D64"/>
    <w:rsid w:val="009B4DC0"/>
    <w:rsid w:val="009B5195"/>
    <w:rsid w:val="009B546D"/>
    <w:rsid w:val="009B5811"/>
    <w:rsid w:val="009B585B"/>
    <w:rsid w:val="009B588C"/>
    <w:rsid w:val="009B5E53"/>
    <w:rsid w:val="009B5F47"/>
    <w:rsid w:val="009B5F6F"/>
    <w:rsid w:val="009B6095"/>
    <w:rsid w:val="009B62F6"/>
    <w:rsid w:val="009B643B"/>
    <w:rsid w:val="009B6932"/>
    <w:rsid w:val="009B6CB2"/>
    <w:rsid w:val="009B6EEB"/>
    <w:rsid w:val="009B70BC"/>
    <w:rsid w:val="009B7310"/>
    <w:rsid w:val="009B796F"/>
    <w:rsid w:val="009B7A4E"/>
    <w:rsid w:val="009B7AA9"/>
    <w:rsid w:val="009B7B79"/>
    <w:rsid w:val="009B7E60"/>
    <w:rsid w:val="009B7EF5"/>
    <w:rsid w:val="009B7F4E"/>
    <w:rsid w:val="009B7FD2"/>
    <w:rsid w:val="009B7FD5"/>
    <w:rsid w:val="009C001D"/>
    <w:rsid w:val="009C0233"/>
    <w:rsid w:val="009C03E9"/>
    <w:rsid w:val="009C0690"/>
    <w:rsid w:val="009C0722"/>
    <w:rsid w:val="009C0B16"/>
    <w:rsid w:val="009C1159"/>
    <w:rsid w:val="009C12C4"/>
    <w:rsid w:val="009C15D5"/>
    <w:rsid w:val="009C178B"/>
    <w:rsid w:val="009C1AC7"/>
    <w:rsid w:val="009C22C7"/>
    <w:rsid w:val="009C26AB"/>
    <w:rsid w:val="009C2796"/>
    <w:rsid w:val="009C2B74"/>
    <w:rsid w:val="009C2BC6"/>
    <w:rsid w:val="009C320A"/>
    <w:rsid w:val="009C3590"/>
    <w:rsid w:val="009C4846"/>
    <w:rsid w:val="009C490B"/>
    <w:rsid w:val="009C4D81"/>
    <w:rsid w:val="009C56DA"/>
    <w:rsid w:val="009C583B"/>
    <w:rsid w:val="009C5995"/>
    <w:rsid w:val="009C5B39"/>
    <w:rsid w:val="009C5BDC"/>
    <w:rsid w:val="009C5EE3"/>
    <w:rsid w:val="009C6393"/>
    <w:rsid w:val="009C64A2"/>
    <w:rsid w:val="009C6515"/>
    <w:rsid w:val="009C6621"/>
    <w:rsid w:val="009C684C"/>
    <w:rsid w:val="009C69E9"/>
    <w:rsid w:val="009C6ABF"/>
    <w:rsid w:val="009C6CE1"/>
    <w:rsid w:val="009C6D45"/>
    <w:rsid w:val="009C6E98"/>
    <w:rsid w:val="009C7508"/>
    <w:rsid w:val="009C76A8"/>
    <w:rsid w:val="009C7903"/>
    <w:rsid w:val="009C7BD8"/>
    <w:rsid w:val="009C7C6E"/>
    <w:rsid w:val="009C7FAA"/>
    <w:rsid w:val="009D072A"/>
    <w:rsid w:val="009D076F"/>
    <w:rsid w:val="009D0B20"/>
    <w:rsid w:val="009D0CEB"/>
    <w:rsid w:val="009D0E89"/>
    <w:rsid w:val="009D0FBB"/>
    <w:rsid w:val="009D105F"/>
    <w:rsid w:val="009D11A4"/>
    <w:rsid w:val="009D11D7"/>
    <w:rsid w:val="009D123B"/>
    <w:rsid w:val="009D153D"/>
    <w:rsid w:val="009D154C"/>
    <w:rsid w:val="009D171A"/>
    <w:rsid w:val="009D1A77"/>
    <w:rsid w:val="009D1EA7"/>
    <w:rsid w:val="009D2AC8"/>
    <w:rsid w:val="009D2D78"/>
    <w:rsid w:val="009D2E41"/>
    <w:rsid w:val="009D2F16"/>
    <w:rsid w:val="009D2F6C"/>
    <w:rsid w:val="009D3421"/>
    <w:rsid w:val="009D34BA"/>
    <w:rsid w:val="009D3700"/>
    <w:rsid w:val="009D376A"/>
    <w:rsid w:val="009D38AD"/>
    <w:rsid w:val="009D3EDE"/>
    <w:rsid w:val="009D4202"/>
    <w:rsid w:val="009D4263"/>
    <w:rsid w:val="009D4625"/>
    <w:rsid w:val="009D4672"/>
    <w:rsid w:val="009D4676"/>
    <w:rsid w:val="009D46ED"/>
    <w:rsid w:val="009D4CBB"/>
    <w:rsid w:val="009D4F21"/>
    <w:rsid w:val="009D50ED"/>
    <w:rsid w:val="009D51BA"/>
    <w:rsid w:val="009D576A"/>
    <w:rsid w:val="009D5D5A"/>
    <w:rsid w:val="009D6372"/>
    <w:rsid w:val="009D6458"/>
    <w:rsid w:val="009D6630"/>
    <w:rsid w:val="009D678D"/>
    <w:rsid w:val="009D6E3F"/>
    <w:rsid w:val="009D7091"/>
    <w:rsid w:val="009D7231"/>
    <w:rsid w:val="009D7252"/>
    <w:rsid w:val="009D72A2"/>
    <w:rsid w:val="009D761D"/>
    <w:rsid w:val="009D7884"/>
    <w:rsid w:val="009D78D7"/>
    <w:rsid w:val="009D7A66"/>
    <w:rsid w:val="009D7C55"/>
    <w:rsid w:val="009E0CE0"/>
    <w:rsid w:val="009E0DC9"/>
    <w:rsid w:val="009E12F4"/>
    <w:rsid w:val="009E14CF"/>
    <w:rsid w:val="009E156C"/>
    <w:rsid w:val="009E1935"/>
    <w:rsid w:val="009E1A4F"/>
    <w:rsid w:val="009E1AAE"/>
    <w:rsid w:val="009E1C9C"/>
    <w:rsid w:val="009E2310"/>
    <w:rsid w:val="009E249A"/>
    <w:rsid w:val="009E27AF"/>
    <w:rsid w:val="009E2D46"/>
    <w:rsid w:val="009E2D49"/>
    <w:rsid w:val="009E2DC7"/>
    <w:rsid w:val="009E2DDC"/>
    <w:rsid w:val="009E36E3"/>
    <w:rsid w:val="009E36FC"/>
    <w:rsid w:val="009E3C88"/>
    <w:rsid w:val="009E408A"/>
    <w:rsid w:val="009E427A"/>
    <w:rsid w:val="009E43D2"/>
    <w:rsid w:val="009E4432"/>
    <w:rsid w:val="009E44A8"/>
    <w:rsid w:val="009E474A"/>
    <w:rsid w:val="009E4D52"/>
    <w:rsid w:val="009E4E09"/>
    <w:rsid w:val="009E5191"/>
    <w:rsid w:val="009E5309"/>
    <w:rsid w:val="009E53D4"/>
    <w:rsid w:val="009E54C8"/>
    <w:rsid w:val="009E5623"/>
    <w:rsid w:val="009E5A94"/>
    <w:rsid w:val="009E5F7C"/>
    <w:rsid w:val="009E627E"/>
    <w:rsid w:val="009E66BC"/>
    <w:rsid w:val="009E6763"/>
    <w:rsid w:val="009E6805"/>
    <w:rsid w:val="009E690B"/>
    <w:rsid w:val="009E6C0D"/>
    <w:rsid w:val="009E6E53"/>
    <w:rsid w:val="009E73A6"/>
    <w:rsid w:val="009E73E6"/>
    <w:rsid w:val="009E77A0"/>
    <w:rsid w:val="009E7A54"/>
    <w:rsid w:val="009F0C94"/>
    <w:rsid w:val="009F0D99"/>
    <w:rsid w:val="009F12CD"/>
    <w:rsid w:val="009F1708"/>
    <w:rsid w:val="009F1CCA"/>
    <w:rsid w:val="009F1CCB"/>
    <w:rsid w:val="009F1CCE"/>
    <w:rsid w:val="009F1CFA"/>
    <w:rsid w:val="009F1F46"/>
    <w:rsid w:val="009F2169"/>
    <w:rsid w:val="009F21D9"/>
    <w:rsid w:val="009F25CA"/>
    <w:rsid w:val="009F2737"/>
    <w:rsid w:val="009F27A8"/>
    <w:rsid w:val="009F2B58"/>
    <w:rsid w:val="009F2D33"/>
    <w:rsid w:val="009F2F42"/>
    <w:rsid w:val="009F2F77"/>
    <w:rsid w:val="009F2FFA"/>
    <w:rsid w:val="009F3088"/>
    <w:rsid w:val="009F3189"/>
    <w:rsid w:val="009F3AF8"/>
    <w:rsid w:val="009F3C97"/>
    <w:rsid w:val="009F3F0D"/>
    <w:rsid w:val="009F4533"/>
    <w:rsid w:val="009F467F"/>
    <w:rsid w:val="009F46D7"/>
    <w:rsid w:val="009F476E"/>
    <w:rsid w:val="009F4E7C"/>
    <w:rsid w:val="009F4EDD"/>
    <w:rsid w:val="009F519E"/>
    <w:rsid w:val="009F52C0"/>
    <w:rsid w:val="009F56EA"/>
    <w:rsid w:val="009F5EDC"/>
    <w:rsid w:val="009F61F5"/>
    <w:rsid w:val="009F6820"/>
    <w:rsid w:val="009F6E57"/>
    <w:rsid w:val="009F6F15"/>
    <w:rsid w:val="009F72F2"/>
    <w:rsid w:val="009F7626"/>
    <w:rsid w:val="009F770C"/>
    <w:rsid w:val="009F7729"/>
    <w:rsid w:val="009F7752"/>
    <w:rsid w:val="009F7A81"/>
    <w:rsid w:val="00A00067"/>
    <w:rsid w:val="00A001B5"/>
    <w:rsid w:val="00A00E09"/>
    <w:rsid w:val="00A00F11"/>
    <w:rsid w:val="00A00F85"/>
    <w:rsid w:val="00A01336"/>
    <w:rsid w:val="00A01421"/>
    <w:rsid w:val="00A016F2"/>
    <w:rsid w:val="00A02193"/>
    <w:rsid w:val="00A0223B"/>
    <w:rsid w:val="00A023D2"/>
    <w:rsid w:val="00A023F9"/>
    <w:rsid w:val="00A024FC"/>
    <w:rsid w:val="00A02755"/>
    <w:rsid w:val="00A02775"/>
    <w:rsid w:val="00A027A0"/>
    <w:rsid w:val="00A029AA"/>
    <w:rsid w:val="00A02C70"/>
    <w:rsid w:val="00A0309F"/>
    <w:rsid w:val="00A033CC"/>
    <w:rsid w:val="00A0359A"/>
    <w:rsid w:val="00A035D6"/>
    <w:rsid w:val="00A03D05"/>
    <w:rsid w:val="00A03E4B"/>
    <w:rsid w:val="00A03F64"/>
    <w:rsid w:val="00A040E1"/>
    <w:rsid w:val="00A0422E"/>
    <w:rsid w:val="00A045C1"/>
    <w:rsid w:val="00A04BC2"/>
    <w:rsid w:val="00A04BFA"/>
    <w:rsid w:val="00A05066"/>
    <w:rsid w:val="00A05453"/>
    <w:rsid w:val="00A0567C"/>
    <w:rsid w:val="00A058F4"/>
    <w:rsid w:val="00A059FB"/>
    <w:rsid w:val="00A05E96"/>
    <w:rsid w:val="00A0648C"/>
    <w:rsid w:val="00A064FE"/>
    <w:rsid w:val="00A065B6"/>
    <w:rsid w:val="00A06619"/>
    <w:rsid w:val="00A06AD7"/>
    <w:rsid w:val="00A06C41"/>
    <w:rsid w:val="00A06D11"/>
    <w:rsid w:val="00A07176"/>
    <w:rsid w:val="00A07249"/>
    <w:rsid w:val="00A0753D"/>
    <w:rsid w:val="00A07647"/>
    <w:rsid w:val="00A07663"/>
    <w:rsid w:val="00A07C6D"/>
    <w:rsid w:val="00A07E2E"/>
    <w:rsid w:val="00A1031C"/>
    <w:rsid w:val="00A10AD7"/>
    <w:rsid w:val="00A10CBF"/>
    <w:rsid w:val="00A10FC4"/>
    <w:rsid w:val="00A11120"/>
    <w:rsid w:val="00A11674"/>
    <w:rsid w:val="00A11962"/>
    <w:rsid w:val="00A123AA"/>
    <w:rsid w:val="00A1242C"/>
    <w:rsid w:val="00A13258"/>
    <w:rsid w:val="00A1336A"/>
    <w:rsid w:val="00A13652"/>
    <w:rsid w:val="00A13770"/>
    <w:rsid w:val="00A138B1"/>
    <w:rsid w:val="00A138B7"/>
    <w:rsid w:val="00A13900"/>
    <w:rsid w:val="00A139E3"/>
    <w:rsid w:val="00A139F8"/>
    <w:rsid w:val="00A13CD5"/>
    <w:rsid w:val="00A13E4E"/>
    <w:rsid w:val="00A13ED9"/>
    <w:rsid w:val="00A140E6"/>
    <w:rsid w:val="00A1417C"/>
    <w:rsid w:val="00A143CB"/>
    <w:rsid w:val="00A14402"/>
    <w:rsid w:val="00A146D7"/>
    <w:rsid w:val="00A146D9"/>
    <w:rsid w:val="00A14B82"/>
    <w:rsid w:val="00A14E71"/>
    <w:rsid w:val="00A152F0"/>
    <w:rsid w:val="00A154D2"/>
    <w:rsid w:val="00A15536"/>
    <w:rsid w:val="00A15853"/>
    <w:rsid w:val="00A15881"/>
    <w:rsid w:val="00A1588B"/>
    <w:rsid w:val="00A15967"/>
    <w:rsid w:val="00A15F1D"/>
    <w:rsid w:val="00A16084"/>
    <w:rsid w:val="00A16159"/>
    <w:rsid w:val="00A165B4"/>
    <w:rsid w:val="00A17224"/>
    <w:rsid w:val="00A1788C"/>
    <w:rsid w:val="00A17B48"/>
    <w:rsid w:val="00A17B84"/>
    <w:rsid w:val="00A17C90"/>
    <w:rsid w:val="00A20079"/>
    <w:rsid w:val="00A2020E"/>
    <w:rsid w:val="00A203EF"/>
    <w:rsid w:val="00A20560"/>
    <w:rsid w:val="00A20698"/>
    <w:rsid w:val="00A20C44"/>
    <w:rsid w:val="00A20CB6"/>
    <w:rsid w:val="00A20F28"/>
    <w:rsid w:val="00A21441"/>
    <w:rsid w:val="00A2159A"/>
    <w:rsid w:val="00A217A8"/>
    <w:rsid w:val="00A22081"/>
    <w:rsid w:val="00A2222F"/>
    <w:rsid w:val="00A223CC"/>
    <w:rsid w:val="00A23067"/>
    <w:rsid w:val="00A2368A"/>
    <w:rsid w:val="00A23698"/>
    <w:rsid w:val="00A23751"/>
    <w:rsid w:val="00A23812"/>
    <w:rsid w:val="00A238A4"/>
    <w:rsid w:val="00A23932"/>
    <w:rsid w:val="00A23B8F"/>
    <w:rsid w:val="00A24212"/>
    <w:rsid w:val="00A242D7"/>
    <w:rsid w:val="00A24575"/>
    <w:rsid w:val="00A24A6B"/>
    <w:rsid w:val="00A24BEA"/>
    <w:rsid w:val="00A2516D"/>
    <w:rsid w:val="00A25B0A"/>
    <w:rsid w:val="00A25B18"/>
    <w:rsid w:val="00A2601E"/>
    <w:rsid w:val="00A265F4"/>
    <w:rsid w:val="00A26641"/>
    <w:rsid w:val="00A26713"/>
    <w:rsid w:val="00A26995"/>
    <w:rsid w:val="00A26A4F"/>
    <w:rsid w:val="00A26CAE"/>
    <w:rsid w:val="00A270F9"/>
    <w:rsid w:val="00A274AE"/>
    <w:rsid w:val="00A27567"/>
    <w:rsid w:val="00A279B2"/>
    <w:rsid w:val="00A27D79"/>
    <w:rsid w:val="00A27DCE"/>
    <w:rsid w:val="00A300D4"/>
    <w:rsid w:val="00A3013C"/>
    <w:rsid w:val="00A3028A"/>
    <w:rsid w:val="00A30440"/>
    <w:rsid w:val="00A304F9"/>
    <w:rsid w:val="00A305C4"/>
    <w:rsid w:val="00A307B9"/>
    <w:rsid w:val="00A30C51"/>
    <w:rsid w:val="00A30F9F"/>
    <w:rsid w:val="00A3107D"/>
    <w:rsid w:val="00A31086"/>
    <w:rsid w:val="00A313E5"/>
    <w:rsid w:val="00A31510"/>
    <w:rsid w:val="00A31973"/>
    <w:rsid w:val="00A319AA"/>
    <w:rsid w:val="00A31A0A"/>
    <w:rsid w:val="00A31B12"/>
    <w:rsid w:val="00A321B4"/>
    <w:rsid w:val="00A322EC"/>
    <w:rsid w:val="00A32326"/>
    <w:rsid w:val="00A3255A"/>
    <w:rsid w:val="00A32657"/>
    <w:rsid w:val="00A3271E"/>
    <w:rsid w:val="00A33069"/>
    <w:rsid w:val="00A3314E"/>
    <w:rsid w:val="00A3333B"/>
    <w:rsid w:val="00A33360"/>
    <w:rsid w:val="00A3367A"/>
    <w:rsid w:val="00A33866"/>
    <w:rsid w:val="00A33A3A"/>
    <w:rsid w:val="00A33C86"/>
    <w:rsid w:val="00A33C8D"/>
    <w:rsid w:val="00A34694"/>
    <w:rsid w:val="00A348CF"/>
    <w:rsid w:val="00A34C19"/>
    <w:rsid w:val="00A34F21"/>
    <w:rsid w:val="00A351A3"/>
    <w:rsid w:val="00A356B5"/>
    <w:rsid w:val="00A3597D"/>
    <w:rsid w:val="00A35BA7"/>
    <w:rsid w:val="00A35ED4"/>
    <w:rsid w:val="00A3637F"/>
    <w:rsid w:val="00A3662F"/>
    <w:rsid w:val="00A3678F"/>
    <w:rsid w:val="00A369C6"/>
    <w:rsid w:val="00A36CAD"/>
    <w:rsid w:val="00A36EF5"/>
    <w:rsid w:val="00A3733E"/>
    <w:rsid w:val="00A37533"/>
    <w:rsid w:val="00A3774B"/>
    <w:rsid w:val="00A37894"/>
    <w:rsid w:val="00A37A8B"/>
    <w:rsid w:val="00A37C8C"/>
    <w:rsid w:val="00A40063"/>
    <w:rsid w:val="00A4008C"/>
    <w:rsid w:val="00A40143"/>
    <w:rsid w:val="00A402D3"/>
    <w:rsid w:val="00A409C3"/>
    <w:rsid w:val="00A40BC6"/>
    <w:rsid w:val="00A40BD2"/>
    <w:rsid w:val="00A40E2A"/>
    <w:rsid w:val="00A40FB7"/>
    <w:rsid w:val="00A41148"/>
    <w:rsid w:val="00A4114D"/>
    <w:rsid w:val="00A41202"/>
    <w:rsid w:val="00A41636"/>
    <w:rsid w:val="00A41978"/>
    <w:rsid w:val="00A41D06"/>
    <w:rsid w:val="00A42176"/>
    <w:rsid w:val="00A42941"/>
    <w:rsid w:val="00A42986"/>
    <w:rsid w:val="00A42A12"/>
    <w:rsid w:val="00A42C81"/>
    <w:rsid w:val="00A42DB4"/>
    <w:rsid w:val="00A435B6"/>
    <w:rsid w:val="00A436A8"/>
    <w:rsid w:val="00A43E61"/>
    <w:rsid w:val="00A44046"/>
    <w:rsid w:val="00A44110"/>
    <w:rsid w:val="00A4421F"/>
    <w:rsid w:val="00A44477"/>
    <w:rsid w:val="00A445B4"/>
    <w:rsid w:val="00A44643"/>
    <w:rsid w:val="00A44823"/>
    <w:rsid w:val="00A44836"/>
    <w:rsid w:val="00A4494D"/>
    <w:rsid w:val="00A44E42"/>
    <w:rsid w:val="00A45192"/>
    <w:rsid w:val="00A451EE"/>
    <w:rsid w:val="00A45393"/>
    <w:rsid w:val="00A4568E"/>
    <w:rsid w:val="00A458E8"/>
    <w:rsid w:val="00A45A65"/>
    <w:rsid w:val="00A45F85"/>
    <w:rsid w:val="00A45FB4"/>
    <w:rsid w:val="00A468E9"/>
    <w:rsid w:val="00A46C62"/>
    <w:rsid w:val="00A4734C"/>
    <w:rsid w:val="00A47404"/>
    <w:rsid w:val="00A479F2"/>
    <w:rsid w:val="00A47A14"/>
    <w:rsid w:val="00A47E35"/>
    <w:rsid w:val="00A50062"/>
    <w:rsid w:val="00A50A5D"/>
    <w:rsid w:val="00A50A97"/>
    <w:rsid w:val="00A50ABC"/>
    <w:rsid w:val="00A50B57"/>
    <w:rsid w:val="00A50C4E"/>
    <w:rsid w:val="00A50CB6"/>
    <w:rsid w:val="00A50D80"/>
    <w:rsid w:val="00A50FEE"/>
    <w:rsid w:val="00A51057"/>
    <w:rsid w:val="00A515A8"/>
    <w:rsid w:val="00A519E1"/>
    <w:rsid w:val="00A519E8"/>
    <w:rsid w:val="00A519F6"/>
    <w:rsid w:val="00A51DFB"/>
    <w:rsid w:val="00A51F8E"/>
    <w:rsid w:val="00A52186"/>
    <w:rsid w:val="00A527A1"/>
    <w:rsid w:val="00A52F9E"/>
    <w:rsid w:val="00A53368"/>
    <w:rsid w:val="00A536B7"/>
    <w:rsid w:val="00A53ABB"/>
    <w:rsid w:val="00A53FE7"/>
    <w:rsid w:val="00A542C5"/>
    <w:rsid w:val="00A54469"/>
    <w:rsid w:val="00A54470"/>
    <w:rsid w:val="00A54621"/>
    <w:rsid w:val="00A547BF"/>
    <w:rsid w:val="00A54B5F"/>
    <w:rsid w:val="00A54BBA"/>
    <w:rsid w:val="00A54BBC"/>
    <w:rsid w:val="00A54DA2"/>
    <w:rsid w:val="00A54F78"/>
    <w:rsid w:val="00A54FE8"/>
    <w:rsid w:val="00A55221"/>
    <w:rsid w:val="00A552E3"/>
    <w:rsid w:val="00A555DB"/>
    <w:rsid w:val="00A557D7"/>
    <w:rsid w:val="00A558B0"/>
    <w:rsid w:val="00A55A6B"/>
    <w:rsid w:val="00A55E55"/>
    <w:rsid w:val="00A55EF7"/>
    <w:rsid w:val="00A560B7"/>
    <w:rsid w:val="00A562F4"/>
    <w:rsid w:val="00A566A7"/>
    <w:rsid w:val="00A56913"/>
    <w:rsid w:val="00A569AC"/>
    <w:rsid w:val="00A56BBE"/>
    <w:rsid w:val="00A56C49"/>
    <w:rsid w:val="00A57081"/>
    <w:rsid w:val="00A57133"/>
    <w:rsid w:val="00A57201"/>
    <w:rsid w:val="00A57DD4"/>
    <w:rsid w:val="00A57F63"/>
    <w:rsid w:val="00A60167"/>
    <w:rsid w:val="00A602B6"/>
    <w:rsid w:val="00A603BB"/>
    <w:rsid w:val="00A607BD"/>
    <w:rsid w:val="00A60A57"/>
    <w:rsid w:val="00A60B18"/>
    <w:rsid w:val="00A60F1E"/>
    <w:rsid w:val="00A61004"/>
    <w:rsid w:val="00A6112F"/>
    <w:rsid w:val="00A6167F"/>
    <w:rsid w:val="00A61735"/>
    <w:rsid w:val="00A6182B"/>
    <w:rsid w:val="00A61860"/>
    <w:rsid w:val="00A6187B"/>
    <w:rsid w:val="00A61B92"/>
    <w:rsid w:val="00A61D9D"/>
    <w:rsid w:val="00A622B6"/>
    <w:rsid w:val="00A62784"/>
    <w:rsid w:val="00A629F6"/>
    <w:rsid w:val="00A630DD"/>
    <w:rsid w:val="00A6326D"/>
    <w:rsid w:val="00A63A05"/>
    <w:rsid w:val="00A63A8B"/>
    <w:rsid w:val="00A63CE7"/>
    <w:rsid w:val="00A64010"/>
    <w:rsid w:val="00A647BC"/>
    <w:rsid w:val="00A6498B"/>
    <w:rsid w:val="00A649F5"/>
    <w:rsid w:val="00A64BAF"/>
    <w:rsid w:val="00A64C3D"/>
    <w:rsid w:val="00A65138"/>
    <w:rsid w:val="00A65775"/>
    <w:rsid w:val="00A66159"/>
    <w:rsid w:val="00A66270"/>
    <w:rsid w:val="00A66B02"/>
    <w:rsid w:val="00A66C48"/>
    <w:rsid w:val="00A66CE0"/>
    <w:rsid w:val="00A66F70"/>
    <w:rsid w:val="00A6700C"/>
    <w:rsid w:val="00A67812"/>
    <w:rsid w:val="00A67997"/>
    <w:rsid w:val="00A702C6"/>
    <w:rsid w:val="00A714E9"/>
    <w:rsid w:val="00A71601"/>
    <w:rsid w:val="00A718F5"/>
    <w:rsid w:val="00A71F1E"/>
    <w:rsid w:val="00A72498"/>
    <w:rsid w:val="00A725E3"/>
    <w:rsid w:val="00A72738"/>
    <w:rsid w:val="00A72823"/>
    <w:rsid w:val="00A72980"/>
    <w:rsid w:val="00A72AE4"/>
    <w:rsid w:val="00A73386"/>
    <w:rsid w:val="00A7360C"/>
    <w:rsid w:val="00A738A6"/>
    <w:rsid w:val="00A73B38"/>
    <w:rsid w:val="00A73BFD"/>
    <w:rsid w:val="00A73EDC"/>
    <w:rsid w:val="00A740AF"/>
    <w:rsid w:val="00A7434F"/>
    <w:rsid w:val="00A74365"/>
    <w:rsid w:val="00A7465A"/>
    <w:rsid w:val="00A748EC"/>
    <w:rsid w:val="00A74BB4"/>
    <w:rsid w:val="00A75129"/>
    <w:rsid w:val="00A755AC"/>
    <w:rsid w:val="00A7569D"/>
    <w:rsid w:val="00A75C1C"/>
    <w:rsid w:val="00A75D4B"/>
    <w:rsid w:val="00A75EA7"/>
    <w:rsid w:val="00A76052"/>
    <w:rsid w:val="00A76369"/>
    <w:rsid w:val="00A7641B"/>
    <w:rsid w:val="00A7648F"/>
    <w:rsid w:val="00A76740"/>
    <w:rsid w:val="00A76CEC"/>
    <w:rsid w:val="00A772C8"/>
    <w:rsid w:val="00A7745A"/>
    <w:rsid w:val="00A77678"/>
    <w:rsid w:val="00A778DF"/>
    <w:rsid w:val="00A77B50"/>
    <w:rsid w:val="00A77C03"/>
    <w:rsid w:val="00A80119"/>
    <w:rsid w:val="00A801A7"/>
    <w:rsid w:val="00A8024E"/>
    <w:rsid w:val="00A8038A"/>
    <w:rsid w:val="00A80432"/>
    <w:rsid w:val="00A806F9"/>
    <w:rsid w:val="00A807D4"/>
    <w:rsid w:val="00A8103A"/>
    <w:rsid w:val="00A81621"/>
    <w:rsid w:val="00A816C7"/>
    <w:rsid w:val="00A81788"/>
    <w:rsid w:val="00A818EF"/>
    <w:rsid w:val="00A820D0"/>
    <w:rsid w:val="00A82626"/>
    <w:rsid w:val="00A82631"/>
    <w:rsid w:val="00A8285B"/>
    <w:rsid w:val="00A82A69"/>
    <w:rsid w:val="00A82AC3"/>
    <w:rsid w:val="00A82BF0"/>
    <w:rsid w:val="00A82C57"/>
    <w:rsid w:val="00A831F8"/>
    <w:rsid w:val="00A832AA"/>
    <w:rsid w:val="00A83353"/>
    <w:rsid w:val="00A8347C"/>
    <w:rsid w:val="00A837D7"/>
    <w:rsid w:val="00A83805"/>
    <w:rsid w:val="00A83A0A"/>
    <w:rsid w:val="00A83BAB"/>
    <w:rsid w:val="00A83E15"/>
    <w:rsid w:val="00A8405A"/>
    <w:rsid w:val="00A84224"/>
    <w:rsid w:val="00A84671"/>
    <w:rsid w:val="00A84A56"/>
    <w:rsid w:val="00A84AE3"/>
    <w:rsid w:val="00A84E23"/>
    <w:rsid w:val="00A84E30"/>
    <w:rsid w:val="00A84E82"/>
    <w:rsid w:val="00A8526B"/>
    <w:rsid w:val="00A852BD"/>
    <w:rsid w:val="00A8538D"/>
    <w:rsid w:val="00A854F1"/>
    <w:rsid w:val="00A8550C"/>
    <w:rsid w:val="00A85887"/>
    <w:rsid w:val="00A859C1"/>
    <w:rsid w:val="00A85C78"/>
    <w:rsid w:val="00A86248"/>
    <w:rsid w:val="00A86419"/>
    <w:rsid w:val="00A86465"/>
    <w:rsid w:val="00A867E7"/>
    <w:rsid w:val="00A86A7B"/>
    <w:rsid w:val="00A872EF"/>
    <w:rsid w:val="00A872FD"/>
    <w:rsid w:val="00A87535"/>
    <w:rsid w:val="00A87A12"/>
    <w:rsid w:val="00A87B1E"/>
    <w:rsid w:val="00A9060F"/>
    <w:rsid w:val="00A906A6"/>
    <w:rsid w:val="00A90F36"/>
    <w:rsid w:val="00A914BC"/>
    <w:rsid w:val="00A9160B"/>
    <w:rsid w:val="00A916DA"/>
    <w:rsid w:val="00A9192E"/>
    <w:rsid w:val="00A919BF"/>
    <w:rsid w:val="00A91A3E"/>
    <w:rsid w:val="00A91AC2"/>
    <w:rsid w:val="00A91ACE"/>
    <w:rsid w:val="00A91B9A"/>
    <w:rsid w:val="00A92147"/>
    <w:rsid w:val="00A921A0"/>
    <w:rsid w:val="00A92B1D"/>
    <w:rsid w:val="00A92C01"/>
    <w:rsid w:val="00A92C92"/>
    <w:rsid w:val="00A92D50"/>
    <w:rsid w:val="00A931C9"/>
    <w:rsid w:val="00A933D6"/>
    <w:rsid w:val="00A933FA"/>
    <w:rsid w:val="00A9357C"/>
    <w:rsid w:val="00A93647"/>
    <w:rsid w:val="00A93A23"/>
    <w:rsid w:val="00A93DA8"/>
    <w:rsid w:val="00A94083"/>
    <w:rsid w:val="00A94253"/>
    <w:rsid w:val="00A943BB"/>
    <w:rsid w:val="00A94640"/>
    <w:rsid w:val="00A9473B"/>
    <w:rsid w:val="00A94CD2"/>
    <w:rsid w:val="00A94DA5"/>
    <w:rsid w:val="00A952CD"/>
    <w:rsid w:val="00A95487"/>
    <w:rsid w:val="00A9570D"/>
    <w:rsid w:val="00A9586A"/>
    <w:rsid w:val="00A958FD"/>
    <w:rsid w:val="00A95B77"/>
    <w:rsid w:val="00A96321"/>
    <w:rsid w:val="00A964D5"/>
    <w:rsid w:val="00A965FE"/>
    <w:rsid w:val="00A96A79"/>
    <w:rsid w:val="00A97352"/>
    <w:rsid w:val="00A9737C"/>
    <w:rsid w:val="00A973C8"/>
    <w:rsid w:val="00A9748D"/>
    <w:rsid w:val="00A9761C"/>
    <w:rsid w:val="00A9795C"/>
    <w:rsid w:val="00A97ACA"/>
    <w:rsid w:val="00A97CE9"/>
    <w:rsid w:val="00A97E0F"/>
    <w:rsid w:val="00A97E27"/>
    <w:rsid w:val="00AA018F"/>
    <w:rsid w:val="00AA0237"/>
    <w:rsid w:val="00AA0E2E"/>
    <w:rsid w:val="00AA0F65"/>
    <w:rsid w:val="00AA1180"/>
    <w:rsid w:val="00AA1241"/>
    <w:rsid w:val="00AA164B"/>
    <w:rsid w:val="00AA1A74"/>
    <w:rsid w:val="00AA1D53"/>
    <w:rsid w:val="00AA1D97"/>
    <w:rsid w:val="00AA1F70"/>
    <w:rsid w:val="00AA276E"/>
    <w:rsid w:val="00AA2A8D"/>
    <w:rsid w:val="00AA2D14"/>
    <w:rsid w:val="00AA3145"/>
    <w:rsid w:val="00AA32FB"/>
    <w:rsid w:val="00AA33A7"/>
    <w:rsid w:val="00AA3A83"/>
    <w:rsid w:val="00AA3AB5"/>
    <w:rsid w:val="00AA3EF3"/>
    <w:rsid w:val="00AA3F14"/>
    <w:rsid w:val="00AA403D"/>
    <w:rsid w:val="00AA41E8"/>
    <w:rsid w:val="00AA4377"/>
    <w:rsid w:val="00AA4656"/>
    <w:rsid w:val="00AA4793"/>
    <w:rsid w:val="00AA4978"/>
    <w:rsid w:val="00AA4B11"/>
    <w:rsid w:val="00AA4B58"/>
    <w:rsid w:val="00AA4B9F"/>
    <w:rsid w:val="00AA5083"/>
    <w:rsid w:val="00AA5086"/>
    <w:rsid w:val="00AA512F"/>
    <w:rsid w:val="00AA53CB"/>
    <w:rsid w:val="00AA58C2"/>
    <w:rsid w:val="00AA59AF"/>
    <w:rsid w:val="00AA5AA5"/>
    <w:rsid w:val="00AA5C47"/>
    <w:rsid w:val="00AA5EA1"/>
    <w:rsid w:val="00AA5F94"/>
    <w:rsid w:val="00AA5FF1"/>
    <w:rsid w:val="00AA625E"/>
    <w:rsid w:val="00AA6A27"/>
    <w:rsid w:val="00AA6E3B"/>
    <w:rsid w:val="00AA7212"/>
    <w:rsid w:val="00AA7315"/>
    <w:rsid w:val="00AA7B9F"/>
    <w:rsid w:val="00AB005E"/>
    <w:rsid w:val="00AB0119"/>
    <w:rsid w:val="00AB01EC"/>
    <w:rsid w:val="00AB0BAD"/>
    <w:rsid w:val="00AB0D89"/>
    <w:rsid w:val="00AB0E0B"/>
    <w:rsid w:val="00AB11EA"/>
    <w:rsid w:val="00AB1973"/>
    <w:rsid w:val="00AB1F60"/>
    <w:rsid w:val="00AB2047"/>
    <w:rsid w:val="00AB27F8"/>
    <w:rsid w:val="00AB27FC"/>
    <w:rsid w:val="00AB29E4"/>
    <w:rsid w:val="00AB2BCA"/>
    <w:rsid w:val="00AB2DC1"/>
    <w:rsid w:val="00AB2E81"/>
    <w:rsid w:val="00AB3194"/>
    <w:rsid w:val="00AB3308"/>
    <w:rsid w:val="00AB337F"/>
    <w:rsid w:val="00AB33AA"/>
    <w:rsid w:val="00AB36E9"/>
    <w:rsid w:val="00AB36F5"/>
    <w:rsid w:val="00AB3B04"/>
    <w:rsid w:val="00AB3B63"/>
    <w:rsid w:val="00AB3FE2"/>
    <w:rsid w:val="00AB3FF2"/>
    <w:rsid w:val="00AB478C"/>
    <w:rsid w:val="00AB4994"/>
    <w:rsid w:val="00AB4B7B"/>
    <w:rsid w:val="00AB4E9D"/>
    <w:rsid w:val="00AB58E2"/>
    <w:rsid w:val="00AB5907"/>
    <w:rsid w:val="00AB5D84"/>
    <w:rsid w:val="00AB5DE8"/>
    <w:rsid w:val="00AB5DFA"/>
    <w:rsid w:val="00AB608B"/>
    <w:rsid w:val="00AB6333"/>
    <w:rsid w:val="00AB6479"/>
    <w:rsid w:val="00AB6FCA"/>
    <w:rsid w:val="00AB7552"/>
    <w:rsid w:val="00AB767F"/>
    <w:rsid w:val="00AB779C"/>
    <w:rsid w:val="00AB77CF"/>
    <w:rsid w:val="00AB77D0"/>
    <w:rsid w:val="00AB7835"/>
    <w:rsid w:val="00AB7841"/>
    <w:rsid w:val="00AB798B"/>
    <w:rsid w:val="00AB7C2F"/>
    <w:rsid w:val="00AB7DAF"/>
    <w:rsid w:val="00AB7F05"/>
    <w:rsid w:val="00AC0438"/>
    <w:rsid w:val="00AC093A"/>
    <w:rsid w:val="00AC0C4C"/>
    <w:rsid w:val="00AC0DC7"/>
    <w:rsid w:val="00AC0F76"/>
    <w:rsid w:val="00AC0F93"/>
    <w:rsid w:val="00AC172D"/>
    <w:rsid w:val="00AC18B7"/>
    <w:rsid w:val="00AC18CE"/>
    <w:rsid w:val="00AC1B43"/>
    <w:rsid w:val="00AC1BC4"/>
    <w:rsid w:val="00AC1C17"/>
    <w:rsid w:val="00AC1D00"/>
    <w:rsid w:val="00AC1D23"/>
    <w:rsid w:val="00AC1D79"/>
    <w:rsid w:val="00AC1D9B"/>
    <w:rsid w:val="00AC1EE6"/>
    <w:rsid w:val="00AC1F35"/>
    <w:rsid w:val="00AC2202"/>
    <w:rsid w:val="00AC2565"/>
    <w:rsid w:val="00AC2607"/>
    <w:rsid w:val="00AC2DC5"/>
    <w:rsid w:val="00AC3005"/>
    <w:rsid w:val="00AC31F8"/>
    <w:rsid w:val="00AC3344"/>
    <w:rsid w:val="00AC393A"/>
    <w:rsid w:val="00AC3AF0"/>
    <w:rsid w:val="00AC4154"/>
    <w:rsid w:val="00AC426E"/>
    <w:rsid w:val="00AC42CE"/>
    <w:rsid w:val="00AC45E1"/>
    <w:rsid w:val="00AC4632"/>
    <w:rsid w:val="00AC4C9C"/>
    <w:rsid w:val="00AC4DF0"/>
    <w:rsid w:val="00AC4E56"/>
    <w:rsid w:val="00AC4F38"/>
    <w:rsid w:val="00AC5237"/>
    <w:rsid w:val="00AC545B"/>
    <w:rsid w:val="00AC54E7"/>
    <w:rsid w:val="00AC551F"/>
    <w:rsid w:val="00AC568B"/>
    <w:rsid w:val="00AC5892"/>
    <w:rsid w:val="00AC59E1"/>
    <w:rsid w:val="00AC5AB6"/>
    <w:rsid w:val="00AC6332"/>
    <w:rsid w:val="00AC6394"/>
    <w:rsid w:val="00AC64DC"/>
    <w:rsid w:val="00AC65AD"/>
    <w:rsid w:val="00AC67B4"/>
    <w:rsid w:val="00AC688B"/>
    <w:rsid w:val="00AC6DD2"/>
    <w:rsid w:val="00AC6E93"/>
    <w:rsid w:val="00AC6F01"/>
    <w:rsid w:val="00AC733D"/>
    <w:rsid w:val="00AC748A"/>
    <w:rsid w:val="00AC7DAE"/>
    <w:rsid w:val="00AD03D0"/>
    <w:rsid w:val="00AD0485"/>
    <w:rsid w:val="00AD0868"/>
    <w:rsid w:val="00AD0A32"/>
    <w:rsid w:val="00AD1165"/>
    <w:rsid w:val="00AD1437"/>
    <w:rsid w:val="00AD153A"/>
    <w:rsid w:val="00AD16CE"/>
    <w:rsid w:val="00AD17C7"/>
    <w:rsid w:val="00AD197B"/>
    <w:rsid w:val="00AD1CEC"/>
    <w:rsid w:val="00AD20C6"/>
    <w:rsid w:val="00AD26F6"/>
    <w:rsid w:val="00AD2940"/>
    <w:rsid w:val="00AD2D6E"/>
    <w:rsid w:val="00AD2FBC"/>
    <w:rsid w:val="00AD3292"/>
    <w:rsid w:val="00AD35E3"/>
    <w:rsid w:val="00AD365F"/>
    <w:rsid w:val="00AD3A5D"/>
    <w:rsid w:val="00AD3C42"/>
    <w:rsid w:val="00AD3CF1"/>
    <w:rsid w:val="00AD4100"/>
    <w:rsid w:val="00AD4A25"/>
    <w:rsid w:val="00AD4A33"/>
    <w:rsid w:val="00AD4BA5"/>
    <w:rsid w:val="00AD4D2D"/>
    <w:rsid w:val="00AD4F14"/>
    <w:rsid w:val="00AD5AAA"/>
    <w:rsid w:val="00AD5C77"/>
    <w:rsid w:val="00AD5CFC"/>
    <w:rsid w:val="00AD60DE"/>
    <w:rsid w:val="00AD62C9"/>
    <w:rsid w:val="00AD63A3"/>
    <w:rsid w:val="00AD6984"/>
    <w:rsid w:val="00AD6A2C"/>
    <w:rsid w:val="00AD6D33"/>
    <w:rsid w:val="00AD7790"/>
    <w:rsid w:val="00AE002A"/>
    <w:rsid w:val="00AE0148"/>
    <w:rsid w:val="00AE01D9"/>
    <w:rsid w:val="00AE042D"/>
    <w:rsid w:val="00AE0721"/>
    <w:rsid w:val="00AE097A"/>
    <w:rsid w:val="00AE0A50"/>
    <w:rsid w:val="00AE0CCA"/>
    <w:rsid w:val="00AE0EBE"/>
    <w:rsid w:val="00AE0F0E"/>
    <w:rsid w:val="00AE110B"/>
    <w:rsid w:val="00AE12B9"/>
    <w:rsid w:val="00AE16A6"/>
    <w:rsid w:val="00AE1AC1"/>
    <w:rsid w:val="00AE1DB0"/>
    <w:rsid w:val="00AE1E98"/>
    <w:rsid w:val="00AE2120"/>
    <w:rsid w:val="00AE24BD"/>
    <w:rsid w:val="00AE2D31"/>
    <w:rsid w:val="00AE32E1"/>
    <w:rsid w:val="00AE34F7"/>
    <w:rsid w:val="00AE3729"/>
    <w:rsid w:val="00AE38E4"/>
    <w:rsid w:val="00AE3BB3"/>
    <w:rsid w:val="00AE3D48"/>
    <w:rsid w:val="00AE3DC2"/>
    <w:rsid w:val="00AE3E14"/>
    <w:rsid w:val="00AE4005"/>
    <w:rsid w:val="00AE44FD"/>
    <w:rsid w:val="00AE47FD"/>
    <w:rsid w:val="00AE4CAD"/>
    <w:rsid w:val="00AE4CFF"/>
    <w:rsid w:val="00AE5054"/>
    <w:rsid w:val="00AE5318"/>
    <w:rsid w:val="00AE59C4"/>
    <w:rsid w:val="00AE5E40"/>
    <w:rsid w:val="00AE61D3"/>
    <w:rsid w:val="00AE6217"/>
    <w:rsid w:val="00AE6250"/>
    <w:rsid w:val="00AE6437"/>
    <w:rsid w:val="00AE65B5"/>
    <w:rsid w:val="00AE6633"/>
    <w:rsid w:val="00AE6825"/>
    <w:rsid w:val="00AE6AB6"/>
    <w:rsid w:val="00AE6FA4"/>
    <w:rsid w:val="00AE6FDD"/>
    <w:rsid w:val="00AE71A7"/>
    <w:rsid w:val="00AE749B"/>
    <w:rsid w:val="00AE78AA"/>
    <w:rsid w:val="00AE7AED"/>
    <w:rsid w:val="00AF0080"/>
    <w:rsid w:val="00AF0138"/>
    <w:rsid w:val="00AF0160"/>
    <w:rsid w:val="00AF01FA"/>
    <w:rsid w:val="00AF0268"/>
    <w:rsid w:val="00AF07E0"/>
    <w:rsid w:val="00AF0815"/>
    <w:rsid w:val="00AF096E"/>
    <w:rsid w:val="00AF1125"/>
    <w:rsid w:val="00AF123E"/>
    <w:rsid w:val="00AF12D3"/>
    <w:rsid w:val="00AF150E"/>
    <w:rsid w:val="00AF1611"/>
    <w:rsid w:val="00AF173E"/>
    <w:rsid w:val="00AF192E"/>
    <w:rsid w:val="00AF2654"/>
    <w:rsid w:val="00AF2982"/>
    <w:rsid w:val="00AF2986"/>
    <w:rsid w:val="00AF2E3B"/>
    <w:rsid w:val="00AF2F2C"/>
    <w:rsid w:val="00AF3047"/>
    <w:rsid w:val="00AF3163"/>
    <w:rsid w:val="00AF31D9"/>
    <w:rsid w:val="00AF3829"/>
    <w:rsid w:val="00AF3DB5"/>
    <w:rsid w:val="00AF3DEF"/>
    <w:rsid w:val="00AF3E7A"/>
    <w:rsid w:val="00AF45AE"/>
    <w:rsid w:val="00AF47CB"/>
    <w:rsid w:val="00AF480D"/>
    <w:rsid w:val="00AF4C09"/>
    <w:rsid w:val="00AF4EDF"/>
    <w:rsid w:val="00AF4FB9"/>
    <w:rsid w:val="00AF4FF0"/>
    <w:rsid w:val="00AF557C"/>
    <w:rsid w:val="00AF59CD"/>
    <w:rsid w:val="00AF5D5E"/>
    <w:rsid w:val="00AF63E4"/>
    <w:rsid w:val="00AF63E6"/>
    <w:rsid w:val="00AF669D"/>
    <w:rsid w:val="00AF66E0"/>
    <w:rsid w:val="00AF6B0B"/>
    <w:rsid w:val="00AF6CFB"/>
    <w:rsid w:val="00AF6EF7"/>
    <w:rsid w:val="00AF715A"/>
    <w:rsid w:val="00AF74C3"/>
    <w:rsid w:val="00AF76D4"/>
    <w:rsid w:val="00AF7720"/>
    <w:rsid w:val="00AF772F"/>
    <w:rsid w:val="00AF7977"/>
    <w:rsid w:val="00AF798E"/>
    <w:rsid w:val="00AF7A29"/>
    <w:rsid w:val="00AF7A58"/>
    <w:rsid w:val="00AF7B38"/>
    <w:rsid w:val="00B005BB"/>
    <w:rsid w:val="00B007F7"/>
    <w:rsid w:val="00B011DC"/>
    <w:rsid w:val="00B01260"/>
    <w:rsid w:val="00B01892"/>
    <w:rsid w:val="00B0198D"/>
    <w:rsid w:val="00B01A74"/>
    <w:rsid w:val="00B01CD9"/>
    <w:rsid w:val="00B021A8"/>
    <w:rsid w:val="00B025D5"/>
    <w:rsid w:val="00B03047"/>
    <w:rsid w:val="00B03051"/>
    <w:rsid w:val="00B031BF"/>
    <w:rsid w:val="00B03551"/>
    <w:rsid w:val="00B03579"/>
    <w:rsid w:val="00B037B9"/>
    <w:rsid w:val="00B03A72"/>
    <w:rsid w:val="00B03B80"/>
    <w:rsid w:val="00B03D63"/>
    <w:rsid w:val="00B04393"/>
    <w:rsid w:val="00B04940"/>
    <w:rsid w:val="00B0518C"/>
    <w:rsid w:val="00B053F9"/>
    <w:rsid w:val="00B05421"/>
    <w:rsid w:val="00B055AF"/>
    <w:rsid w:val="00B05A78"/>
    <w:rsid w:val="00B05F14"/>
    <w:rsid w:val="00B066EE"/>
    <w:rsid w:val="00B06796"/>
    <w:rsid w:val="00B06B0F"/>
    <w:rsid w:val="00B06B5E"/>
    <w:rsid w:val="00B07009"/>
    <w:rsid w:val="00B07170"/>
    <w:rsid w:val="00B071C3"/>
    <w:rsid w:val="00B07605"/>
    <w:rsid w:val="00B07744"/>
    <w:rsid w:val="00B07B6E"/>
    <w:rsid w:val="00B07E30"/>
    <w:rsid w:val="00B1013F"/>
    <w:rsid w:val="00B1064B"/>
    <w:rsid w:val="00B10A95"/>
    <w:rsid w:val="00B10B13"/>
    <w:rsid w:val="00B10DE1"/>
    <w:rsid w:val="00B10E16"/>
    <w:rsid w:val="00B10E99"/>
    <w:rsid w:val="00B11138"/>
    <w:rsid w:val="00B112F4"/>
    <w:rsid w:val="00B1151A"/>
    <w:rsid w:val="00B11542"/>
    <w:rsid w:val="00B1154C"/>
    <w:rsid w:val="00B12057"/>
    <w:rsid w:val="00B12105"/>
    <w:rsid w:val="00B1258A"/>
    <w:rsid w:val="00B12662"/>
    <w:rsid w:val="00B12B18"/>
    <w:rsid w:val="00B12B41"/>
    <w:rsid w:val="00B1319D"/>
    <w:rsid w:val="00B135F7"/>
    <w:rsid w:val="00B135FB"/>
    <w:rsid w:val="00B136BC"/>
    <w:rsid w:val="00B137EC"/>
    <w:rsid w:val="00B13A82"/>
    <w:rsid w:val="00B13B02"/>
    <w:rsid w:val="00B13B19"/>
    <w:rsid w:val="00B13B37"/>
    <w:rsid w:val="00B143C3"/>
    <w:rsid w:val="00B146EB"/>
    <w:rsid w:val="00B14A27"/>
    <w:rsid w:val="00B14E52"/>
    <w:rsid w:val="00B1509E"/>
    <w:rsid w:val="00B151ED"/>
    <w:rsid w:val="00B1540B"/>
    <w:rsid w:val="00B15443"/>
    <w:rsid w:val="00B15668"/>
    <w:rsid w:val="00B15939"/>
    <w:rsid w:val="00B15B62"/>
    <w:rsid w:val="00B160E1"/>
    <w:rsid w:val="00B163DC"/>
    <w:rsid w:val="00B16592"/>
    <w:rsid w:val="00B1684A"/>
    <w:rsid w:val="00B1693F"/>
    <w:rsid w:val="00B16C4E"/>
    <w:rsid w:val="00B175FD"/>
    <w:rsid w:val="00B17818"/>
    <w:rsid w:val="00B178D5"/>
    <w:rsid w:val="00B179FF"/>
    <w:rsid w:val="00B17A47"/>
    <w:rsid w:val="00B17D76"/>
    <w:rsid w:val="00B17EB9"/>
    <w:rsid w:val="00B202A1"/>
    <w:rsid w:val="00B20394"/>
    <w:rsid w:val="00B204D5"/>
    <w:rsid w:val="00B20547"/>
    <w:rsid w:val="00B2057A"/>
    <w:rsid w:val="00B208AE"/>
    <w:rsid w:val="00B20B5F"/>
    <w:rsid w:val="00B20C86"/>
    <w:rsid w:val="00B21096"/>
    <w:rsid w:val="00B211E2"/>
    <w:rsid w:val="00B21554"/>
    <w:rsid w:val="00B21AF4"/>
    <w:rsid w:val="00B21BAD"/>
    <w:rsid w:val="00B21D2B"/>
    <w:rsid w:val="00B21D4A"/>
    <w:rsid w:val="00B21E55"/>
    <w:rsid w:val="00B220A4"/>
    <w:rsid w:val="00B22280"/>
    <w:rsid w:val="00B22B5E"/>
    <w:rsid w:val="00B22CBF"/>
    <w:rsid w:val="00B234A3"/>
    <w:rsid w:val="00B23BA4"/>
    <w:rsid w:val="00B23DC5"/>
    <w:rsid w:val="00B23F4B"/>
    <w:rsid w:val="00B244C1"/>
    <w:rsid w:val="00B24577"/>
    <w:rsid w:val="00B2471D"/>
    <w:rsid w:val="00B2480A"/>
    <w:rsid w:val="00B24982"/>
    <w:rsid w:val="00B249BC"/>
    <w:rsid w:val="00B24D0D"/>
    <w:rsid w:val="00B24FF8"/>
    <w:rsid w:val="00B2534F"/>
    <w:rsid w:val="00B25996"/>
    <w:rsid w:val="00B25AFB"/>
    <w:rsid w:val="00B25C11"/>
    <w:rsid w:val="00B25F42"/>
    <w:rsid w:val="00B2630C"/>
    <w:rsid w:val="00B263FF"/>
    <w:rsid w:val="00B26E5B"/>
    <w:rsid w:val="00B26FAA"/>
    <w:rsid w:val="00B27310"/>
    <w:rsid w:val="00B2743C"/>
    <w:rsid w:val="00B27959"/>
    <w:rsid w:val="00B27A62"/>
    <w:rsid w:val="00B27C7F"/>
    <w:rsid w:val="00B3045E"/>
    <w:rsid w:val="00B305B9"/>
    <w:rsid w:val="00B30691"/>
    <w:rsid w:val="00B3073A"/>
    <w:rsid w:val="00B309F0"/>
    <w:rsid w:val="00B30E31"/>
    <w:rsid w:val="00B30EF7"/>
    <w:rsid w:val="00B31676"/>
    <w:rsid w:val="00B31A56"/>
    <w:rsid w:val="00B31D51"/>
    <w:rsid w:val="00B32038"/>
    <w:rsid w:val="00B320DF"/>
    <w:rsid w:val="00B321B5"/>
    <w:rsid w:val="00B3227D"/>
    <w:rsid w:val="00B3249A"/>
    <w:rsid w:val="00B3251D"/>
    <w:rsid w:val="00B32625"/>
    <w:rsid w:val="00B3271F"/>
    <w:rsid w:val="00B32BCB"/>
    <w:rsid w:val="00B32C33"/>
    <w:rsid w:val="00B33873"/>
    <w:rsid w:val="00B33ED8"/>
    <w:rsid w:val="00B3407C"/>
    <w:rsid w:val="00B34102"/>
    <w:rsid w:val="00B341C8"/>
    <w:rsid w:val="00B347CA"/>
    <w:rsid w:val="00B34855"/>
    <w:rsid w:val="00B34895"/>
    <w:rsid w:val="00B348FB"/>
    <w:rsid w:val="00B34C56"/>
    <w:rsid w:val="00B34CE4"/>
    <w:rsid w:val="00B34D0E"/>
    <w:rsid w:val="00B34E42"/>
    <w:rsid w:val="00B34FAF"/>
    <w:rsid w:val="00B34FFF"/>
    <w:rsid w:val="00B35086"/>
    <w:rsid w:val="00B35360"/>
    <w:rsid w:val="00B353D8"/>
    <w:rsid w:val="00B3542A"/>
    <w:rsid w:val="00B35898"/>
    <w:rsid w:val="00B35ABB"/>
    <w:rsid w:val="00B35C8D"/>
    <w:rsid w:val="00B363A8"/>
    <w:rsid w:val="00B36611"/>
    <w:rsid w:val="00B36716"/>
    <w:rsid w:val="00B36B85"/>
    <w:rsid w:val="00B36D5F"/>
    <w:rsid w:val="00B36D64"/>
    <w:rsid w:val="00B36E8C"/>
    <w:rsid w:val="00B370D7"/>
    <w:rsid w:val="00B377C7"/>
    <w:rsid w:val="00B37848"/>
    <w:rsid w:val="00B37D49"/>
    <w:rsid w:val="00B37EF5"/>
    <w:rsid w:val="00B404E1"/>
    <w:rsid w:val="00B40540"/>
    <w:rsid w:val="00B40716"/>
    <w:rsid w:val="00B40936"/>
    <w:rsid w:val="00B40B09"/>
    <w:rsid w:val="00B40BFA"/>
    <w:rsid w:val="00B410A7"/>
    <w:rsid w:val="00B415C1"/>
    <w:rsid w:val="00B4168C"/>
    <w:rsid w:val="00B417AE"/>
    <w:rsid w:val="00B417B8"/>
    <w:rsid w:val="00B41CBC"/>
    <w:rsid w:val="00B41DA7"/>
    <w:rsid w:val="00B423BE"/>
    <w:rsid w:val="00B426A0"/>
    <w:rsid w:val="00B42AC2"/>
    <w:rsid w:val="00B42C0C"/>
    <w:rsid w:val="00B43951"/>
    <w:rsid w:val="00B43A1A"/>
    <w:rsid w:val="00B43A62"/>
    <w:rsid w:val="00B43D4E"/>
    <w:rsid w:val="00B440CE"/>
    <w:rsid w:val="00B44367"/>
    <w:rsid w:val="00B44490"/>
    <w:rsid w:val="00B444DF"/>
    <w:rsid w:val="00B44A4A"/>
    <w:rsid w:val="00B44ABF"/>
    <w:rsid w:val="00B44ECE"/>
    <w:rsid w:val="00B44EF6"/>
    <w:rsid w:val="00B451B4"/>
    <w:rsid w:val="00B45257"/>
    <w:rsid w:val="00B45322"/>
    <w:rsid w:val="00B4541E"/>
    <w:rsid w:val="00B455F1"/>
    <w:rsid w:val="00B45AFB"/>
    <w:rsid w:val="00B45B29"/>
    <w:rsid w:val="00B45CF2"/>
    <w:rsid w:val="00B45EC7"/>
    <w:rsid w:val="00B462D8"/>
    <w:rsid w:val="00B4655A"/>
    <w:rsid w:val="00B46B25"/>
    <w:rsid w:val="00B46EFE"/>
    <w:rsid w:val="00B4712E"/>
    <w:rsid w:val="00B4714D"/>
    <w:rsid w:val="00B471FE"/>
    <w:rsid w:val="00B47671"/>
    <w:rsid w:val="00B47F81"/>
    <w:rsid w:val="00B47F85"/>
    <w:rsid w:val="00B50585"/>
    <w:rsid w:val="00B511E6"/>
    <w:rsid w:val="00B513E9"/>
    <w:rsid w:val="00B51BD4"/>
    <w:rsid w:val="00B51FBB"/>
    <w:rsid w:val="00B520A4"/>
    <w:rsid w:val="00B52652"/>
    <w:rsid w:val="00B528A8"/>
    <w:rsid w:val="00B528FB"/>
    <w:rsid w:val="00B52A45"/>
    <w:rsid w:val="00B52B62"/>
    <w:rsid w:val="00B52DBE"/>
    <w:rsid w:val="00B53022"/>
    <w:rsid w:val="00B53457"/>
    <w:rsid w:val="00B53950"/>
    <w:rsid w:val="00B5400F"/>
    <w:rsid w:val="00B54687"/>
    <w:rsid w:val="00B54B67"/>
    <w:rsid w:val="00B54C00"/>
    <w:rsid w:val="00B54F9B"/>
    <w:rsid w:val="00B550E2"/>
    <w:rsid w:val="00B55279"/>
    <w:rsid w:val="00B5552B"/>
    <w:rsid w:val="00B557A0"/>
    <w:rsid w:val="00B558D0"/>
    <w:rsid w:val="00B55A3C"/>
    <w:rsid w:val="00B55D39"/>
    <w:rsid w:val="00B55FA2"/>
    <w:rsid w:val="00B56807"/>
    <w:rsid w:val="00B57108"/>
    <w:rsid w:val="00B5711F"/>
    <w:rsid w:val="00B57636"/>
    <w:rsid w:val="00B577D6"/>
    <w:rsid w:val="00B5782E"/>
    <w:rsid w:val="00B57870"/>
    <w:rsid w:val="00B57AEF"/>
    <w:rsid w:val="00B57D98"/>
    <w:rsid w:val="00B60462"/>
    <w:rsid w:val="00B604DA"/>
    <w:rsid w:val="00B6052F"/>
    <w:rsid w:val="00B60EDE"/>
    <w:rsid w:val="00B60F2F"/>
    <w:rsid w:val="00B61075"/>
    <w:rsid w:val="00B610E6"/>
    <w:rsid w:val="00B61266"/>
    <w:rsid w:val="00B617E5"/>
    <w:rsid w:val="00B6180F"/>
    <w:rsid w:val="00B61E44"/>
    <w:rsid w:val="00B61EDE"/>
    <w:rsid w:val="00B62002"/>
    <w:rsid w:val="00B621FC"/>
    <w:rsid w:val="00B62658"/>
    <w:rsid w:val="00B62C8A"/>
    <w:rsid w:val="00B62D52"/>
    <w:rsid w:val="00B62E09"/>
    <w:rsid w:val="00B62E75"/>
    <w:rsid w:val="00B62EF9"/>
    <w:rsid w:val="00B633A3"/>
    <w:rsid w:val="00B6352C"/>
    <w:rsid w:val="00B635A1"/>
    <w:rsid w:val="00B635AF"/>
    <w:rsid w:val="00B6380D"/>
    <w:rsid w:val="00B63DB1"/>
    <w:rsid w:val="00B640DE"/>
    <w:rsid w:val="00B640FF"/>
    <w:rsid w:val="00B642EE"/>
    <w:rsid w:val="00B64632"/>
    <w:rsid w:val="00B64A1E"/>
    <w:rsid w:val="00B64BD3"/>
    <w:rsid w:val="00B64D3A"/>
    <w:rsid w:val="00B64EE7"/>
    <w:rsid w:val="00B65627"/>
    <w:rsid w:val="00B65872"/>
    <w:rsid w:val="00B65969"/>
    <w:rsid w:val="00B65A0F"/>
    <w:rsid w:val="00B65DE8"/>
    <w:rsid w:val="00B660D8"/>
    <w:rsid w:val="00B665D9"/>
    <w:rsid w:val="00B66B86"/>
    <w:rsid w:val="00B67002"/>
    <w:rsid w:val="00B6702A"/>
    <w:rsid w:val="00B67190"/>
    <w:rsid w:val="00B673C1"/>
    <w:rsid w:val="00B6791E"/>
    <w:rsid w:val="00B6796A"/>
    <w:rsid w:val="00B67AB2"/>
    <w:rsid w:val="00B67ACF"/>
    <w:rsid w:val="00B67C1B"/>
    <w:rsid w:val="00B700F4"/>
    <w:rsid w:val="00B7016A"/>
    <w:rsid w:val="00B702EC"/>
    <w:rsid w:val="00B703BE"/>
    <w:rsid w:val="00B7059F"/>
    <w:rsid w:val="00B709AC"/>
    <w:rsid w:val="00B70BE0"/>
    <w:rsid w:val="00B70EE2"/>
    <w:rsid w:val="00B712E2"/>
    <w:rsid w:val="00B714DD"/>
    <w:rsid w:val="00B716EE"/>
    <w:rsid w:val="00B717F4"/>
    <w:rsid w:val="00B72186"/>
    <w:rsid w:val="00B72447"/>
    <w:rsid w:val="00B724A3"/>
    <w:rsid w:val="00B72C44"/>
    <w:rsid w:val="00B72D7A"/>
    <w:rsid w:val="00B72FCA"/>
    <w:rsid w:val="00B73033"/>
    <w:rsid w:val="00B738CB"/>
    <w:rsid w:val="00B73A83"/>
    <w:rsid w:val="00B73B18"/>
    <w:rsid w:val="00B73C6D"/>
    <w:rsid w:val="00B73DE5"/>
    <w:rsid w:val="00B74044"/>
    <w:rsid w:val="00B74318"/>
    <w:rsid w:val="00B745BA"/>
    <w:rsid w:val="00B74814"/>
    <w:rsid w:val="00B749B1"/>
    <w:rsid w:val="00B74AEE"/>
    <w:rsid w:val="00B74B28"/>
    <w:rsid w:val="00B74F6F"/>
    <w:rsid w:val="00B74FB9"/>
    <w:rsid w:val="00B75053"/>
    <w:rsid w:val="00B75204"/>
    <w:rsid w:val="00B753B8"/>
    <w:rsid w:val="00B75432"/>
    <w:rsid w:val="00B7545A"/>
    <w:rsid w:val="00B75AF5"/>
    <w:rsid w:val="00B761B7"/>
    <w:rsid w:val="00B762D7"/>
    <w:rsid w:val="00B766F7"/>
    <w:rsid w:val="00B76CD4"/>
    <w:rsid w:val="00B771E4"/>
    <w:rsid w:val="00B774B4"/>
    <w:rsid w:val="00B774EE"/>
    <w:rsid w:val="00B77763"/>
    <w:rsid w:val="00B778FA"/>
    <w:rsid w:val="00B77986"/>
    <w:rsid w:val="00B77B60"/>
    <w:rsid w:val="00B77BAF"/>
    <w:rsid w:val="00B77EB3"/>
    <w:rsid w:val="00B80020"/>
    <w:rsid w:val="00B802D2"/>
    <w:rsid w:val="00B805A0"/>
    <w:rsid w:val="00B80699"/>
    <w:rsid w:val="00B80BC7"/>
    <w:rsid w:val="00B80C22"/>
    <w:rsid w:val="00B80C30"/>
    <w:rsid w:val="00B80DD0"/>
    <w:rsid w:val="00B80FF0"/>
    <w:rsid w:val="00B81346"/>
    <w:rsid w:val="00B8148E"/>
    <w:rsid w:val="00B81640"/>
    <w:rsid w:val="00B817A7"/>
    <w:rsid w:val="00B81AF8"/>
    <w:rsid w:val="00B81BEA"/>
    <w:rsid w:val="00B81F7C"/>
    <w:rsid w:val="00B827B8"/>
    <w:rsid w:val="00B82A7F"/>
    <w:rsid w:val="00B82D8E"/>
    <w:rsid w:val="00B82F07"/>
    <w:rsid w:val="00B83215"/>
    <w:rsid w:val="00B83238"/>
    <w:rsid w:val="00B83361"/>
    <w:rsid w:val="00B8349A"/>
    <w:rsid w:val="00B834A9"/>
    <w:rsid w:val="00B838A5"/>
    <w:rsid w:val="00B83B1B"/>
    <w:rsid w:val="00B83D78"/>
    <w:rsid w:val="00B842BF"/>
    <w:rsid w:val="00B84474"/>
    <w:rsid w:val="00B8457A"/>
    <w:rsid w:val="00B845AA"/>
    <w:rsid w:val="00B84887"/>
    <w:rsid w:val="00B84CCA"/>
    <w:rsid w:val="00B84E9C"/>
    <w:rsid w:val="00B8518D"/>
    <w:rsid w:val="00B85241"/>
    <w:rsid w:val="00B852E3"/>
    <w:rsid w:val="00B85529"/>
    <w:rsid w:val="00B8557F"/>
    <w:rsid w:val="00B8563F"/>
    <w:rsid w:val="00B8586F"/>
    <w:rsid w:val="00B85B72"/>
    <w:rsid w:val="00B8622B"/>
    <w:rsid w:val="00B8643F"/>
    <w:rsid w:val="00B86661"/>
    <w:rsid w:val="00B86A31"/>
    <w:rsid w:val="00B86B04"/>
    <w:rsid w:val="00B86CE4"/>
    <w:rsid w:val="00B86D97"/>
    <w:rsid w:val="00B86FE0"/>
    <w:rsid w:val="00B870E8"/>
    <w:rsid w:val="00B872CF"/>
    <w:rsid w:val="00B874E3"/>
    <w:rsid w:val="00B8760C"/>
    <w:rsid w:val="00B87BC0"/>
    <w:rsid w:val="00B87D8A"/>
    <w:rsid w:val="00B87E83"/>
    <w:rsid w:val="00B90383"/>
    <w:rsid w:val="00B907EC"/>
    <w:rsid w:val="00B9095A"/>
    <w:rsid w:val="00B909A2"/>
    <w:rsid w:val="00B90A84"/>
    <w:rsid w:val="00B9150E"/>
    <w:rsid w:val="00B915AD"/>
    <w:rsid w:val="00B9191F"/>
    <w:rsid w:val="00B91EA9"/>
    <w:rsid w:val="00B9210B"/>
    <w:rsid w:val="00B922D0"/>
    <w:rsid w:val="00B924D0"/>
    <w:rsid w:val="00B92547"/>
    <w:rsid w:val="00B92E15"/>
    <w:rsid w:val="00B92F97"/>
    <w:rsid w:val="00B93030"/>
    <w:rsid w:val="00B931CE"/>
    <w:rsid w:val="00B932FC"/>
    <w:rsid w:val="00B9379F"/>
    <w:rsid w:val="00B938D5"/>
    <w:rsid w:val="00B93A26"/>
    <w:rsid w:val="00B93C8F"/>
    <w:rsid w:val="00B93FA7"/>
    <w:rsid w:val="00B93FCF"/>
    <w:rsid w:val="00B9409C"/>
    <w:rsid w:val="00B940E0"/>
    <w:rsid w:val="00B943EC"/>
    <w:rsid w:val="00B94456"/>
    <w:rsid w:val="00B944C0"/>
    <w:rsid w:val="00B9453A"/>
    <w:rsid w:val="00B94570"/>
    <w:rsid w:val="00B94778"/>
    <w:rsid w:val="00B9492E"/>
    <w:rsid w:val="00B94B40"/>
    <w:rsid w:val="00B95096"/>
    <w:rsid w:val="00B9511C"/>
    <w:rsid w:val="00B95577"/>
    <w:rsid w:val="00B9565E"/>
    <w:rsid w:val="00B95781"/>
    <w:rsid w:val="00B957B3"/>
    <w:rsid w:val="00B959A6"/>
    <w:rsid w:val="00B95D5F"/>
    <w:rsid w:val="00B962A5"/>
    <w:rsid w:val="00B963CA"/>
    <w:rsid w:val="00B963ED"/>
    <w:rsid w:val="00B965D9"/>
    <w:rsid w:val="00B9669F"/>
    <w:rsid w:val="00B96895"/>
    <w:rsid w:val="00B969F0"/>
    <w:rsid w:val="00B970EC"/>
    <w:rsid w:val="00B974C2"/>
    <w:rsid w:val="00B97737"/>
    <w:rsid w:val="00B97AD8"/>
    <w:rsid w:val="00B97BF5"/>
    <w:rsid w:val="00B97D08"/>
    <w:rsid w:val="00BA02C3"/>
    <w:rsid w:val="00BA0532"/>
    <w:rsid w:val="00BA06C1"/>
    <w:rsid w:val="00BA07CC"/>
    <w:rsid w:val="00BA0A48"/>
    <w:rsid w:val="00BA0EBE"/>
    <w:rsid w:val="00BA0F49"/>
    <w:rsid w:val="00BA0FAA"/>
    <w:rsid w:val="00BA1011"/>
    <w:rsid w:val="00BA1013"/>
    <w:rsid w:val="00BA103C"/>
    <w:rsid w:val="00BA11BC"/>
    <w:rsid w:val="00BA12A5"/>
    <w:rsid w:val="00BA146C"/>
    <w:rsid w:val="00BA1496"/>
    <w:rsid w:val="00BA14E2"/>
    <w:rsid w:val="00BA1EC4"/>
    <w:rsid w:val="00BA1F4E"/>
    <w:rsid w:val="00BA2000"/>
    <w:rsid w:val="00BA2732"/>
    <w:rsid w:val="00BA278C"/>
    <w:rsid w:val="00BA29C1"/>
    <w:rsid w:val="00BA2B39"/>
    <w:rsid w:val="00BA2CF3"/>
    <w:rsid w:val="00BA34BE"/>
    <w:rsid w:val="00BA3BEE"/>
    <w:rsid w:val="00BA3CFD"/>
    <w:rsid w:val="00BA3D30"/>
    <w:rsid w:val="00BA3FC1"/>
    <w:rsid w:val="00BA409B"/>
    <w:rsid w:val="00BA446A"/>
    <w:rsid w:val="00BA44D9"/>
    <w:rsid w:val="00BA4A3F"/>
    <w:rsid w:val="00BA4C1A"/>
    <w:rsid w:val="00BA4FD3"/>
    <w:rsid w:val="00BA5077"/>
    <w:rsid w:val="00BA52AC"/>
    <w:rsid w:val="00BA5624"/>
    <w:rsid w:val="00BA5B03"/>
    <w:rsid w:val="00BA5B89"/>
    <w:rsid w:val="00BA6131"/>
    <w:rsid w:val="00BA616D"/>
    <w:rsid w:val="00BA633F"/>
    <w:rsid w:val="00BA646A"/>
    <w:rsid w:val="00BA68CB"/>
    <w:rsid w:val="00BA6DC5"/>
    <w:rsid w:val="00BA6DD9"/>
    <w:rsid w:val="00BA7324"/>
    <w:rsid w:val="00BA7421"/>
    <w:rsid w:val="00BA754B"/>
    <w:rsid w:val="00BA77A4"/>
    <w:rsid w:val="00BA789C"/>
    <w:rsid w:val="00BA79E9"/>
    <w:rsid w:val="00BA7C67"/>
    <w:rsid w:val="00BA7E71"/>
    <w:rsid w:val="00BB03EE"/>
    <w:rsid w:val="00BB0475"/>
    <w:rsid w:val="00BB0870"/>
    <w:rsid w:val="00BB0985"/>
    <w:rsid w:val="00BB0B96"/>
    <w:rsid w:val="00BB0DD1"/>
    <w:rsid w:val="00BB0F97"/>
    <w:rsid w:val="00BB100C"/>
    <w:rsid w:val="00BB10D4"/>
    <w:rsid w:val="00BB1192"/>
    <w:rsid w:val="00BB1212"/>
    <w:rsid w:val="00BB1222"/>
    <w:rsid w:val="00BB1370"/>
    <w:rsid w:val="00BB14C4"/>
    <w:rsid w:val="00BB16FF"/>
    <w:rsid w:val="00BB1A74"/>
    <w:rsid w:val="00BB1B45"/>
    <w:rsid w:val="00BB1BB3"/>
    <w:rsid w:val="00BB1CC6"/>
    <w:rsid w:val="00BB1EF8"/>
    <w:rsid w:val="00BB23C8"/>
    <w:rsid w:val="00BB259F"/>
    <w:rsid w:val="00BB2878"/>
    <w:rsid w:val="00BB2E23"/>
    <w:rsid w:val="00BB2F7C"/>
    <w:rsid w:val="00BB30FD"/>
    <w:rsid w:val="00BB320B"/>
    <w:rsid w:val="00BB329A"/>
    <w:rsid w:val="00BB332A"/>
    <w:rsid w:val="00BB38C7"/>
    <w:rsid w:val="00BB3C4B"/>
    <w:rsid w:val="00BB409E"/>
    <w:rsid w:val="00BB40A0"/>
    <w:rsid w:val="00BB4132"/>
    <w:rsid w:val="00BB41F1"/>
    <w:rsid w:val="00BB4851"/>
    <w:rsid w:val="00BB48C9"/>
    <w:rsid w:val="00BB4CE4"/>
    <w:rsid w:val="00BB4E01"/>
    <w:rsid w:val="00BB4F8C"/>
    <w:rsid w:val="00BB533B"/>
    <w:rsid w:val="00BB5513"/>
    <w:rsid w:val="00BB5529"/>
    <w:rsid w:val="00BB5731"/>
    <w:rsid w:val="00BB59A7"/>
    <w:rsid w:val="00BB6161"/>
    <w:rsid w:val="00BB631D"/>
    <w:rsid w:val="00BB649B"/>
    <w:rsid w:val="00BB66FC"/>
    <w:rsid w:val="00BB699F"/>
    <w:rsid w:val="00BB6C32"/>
    <w:rsid w:val="00BB6CFE"/>
    <w:rsid w:val="00BB733B"/>
    <w:rsid w:val="00BB73CD"/>
    <w:rsid w:val="00BB7774"/>
    <w:rsid w:val="00BB77DD"/>
    <w:rsid w:val="00BC00CD"/>
    <w:rsid w:val="00BC0626"/>
    <w:rsid w:val="00BC0995"/>
    <w:rsid w:val="00BC09E4"/>
    <w:rsid w:val="00BC0D6A"/>
    <w:rsid w:val="00BC129E"/>
    <w:rsid w:val="00BC1582"/>
    <w:rsid w:val="00BC15B7"/>
    <w:rsid w:val="00BC172E"/>
    <w:rsid w:val="00BC184D"/>
    <w:rsid w:val="00BC1DBD"/>
    <w:rsid w:val="00BC211F"/>
    <w:rsid w:val="00BC29C9"/>
    <w:rsid w:val="00BC2E76"/>
    <w:rsid w:val="00BC2EB3"/>
    <w:rsid w:val="00BC2EE6"/>
    <w:rsid w:val="00BC32E5"/>
    <w:rsid w:val="00BC343E"/>
    <w:rsid w:val="00BC34AB"/>
    <w:rsid w:val="00BC34CD"/>
    <w:rsid w:val="00BC353B"/>
    <w:rsid w:val="00BC356A"/>
    <w:rsid w:val="00BC376D"/>
    <w:rsid w:val="00BC37A3"/>
    <w:rsid w:val="00BC3A49"/>
    <w:rsid w:val="00BC3B25"/>
    <w:rsid w:val="00BC4238"/>
    <w:rsid w:val="00BC437B"/>
    <w:rsid w:val="00BC45D6"/>
    <w:rsid w:val="00BC5203"/>
    <w:rsid w:val="00BC5350"/>
    <w:rsid w:val="00BC549A"/>
    <w:rsid w:val="00BC55A7"/>
    <w:rsid w:val="00BC589F"/>
    <w:rsid w:val="00BC593F"/>
    <w:rsid w:val="00BC5AAD"/>
    <w:rsid w:val="00BC5FD6"/>
    <w:rsid w:val="00BC6167"/>
    <w:rsid w:val="00BC6210"/>
    <w:rsid w:val="00BC62B7"/>
    <w:rsid w:val="00BC63DB"/>
    <w:rsid w:val="00BC65F6"/>
    <w:rsid w:val="00BC6630"/>
    <w:rsid w:val="00BC6784"/>
    <w:rsid w:val="00BC6928"/>
    <w:rsid w:val="00BC6AF8"/>
    <w:rsid w:val="00BC6C01"/>
    <w:rsid w:val="00BC6C67"/>
    <w:rsid w:val="00BC6E2A"/>
    <w:rsid w:val="00BC6E64"/>
    <w:rsid w:val="00BC6E8E"/>
    <w:rsid w:val="00BC6F14"/>
    <w:rsid w:val="00BC7053"/>
    <w:rsid w:val="00BC7063"/>
    <w:rsid w:val="00BC7346"/>
    <w:rsid w:val="00BC73F7"/>
    <w:rsid w:val="00BC766F"/>
    <w:rsid w:val="00BC7792"/>
    <w:rsid w:val="00BC7B34"/>
    <w:rsid w:val="00BC7C0F"/>
    <w:rsid w:val="00BC7CB6"/>
    <w:rsid w:val="00BC7D9E"/>
    <w:rsid w:val="00BC7EA8"/>
    <w:rsid w:val="00BD00CE"/>
    <w:rsid w:val="00BD0331"/>
    <w:rsid w:val="00BD0715"/>
    <w:rsid w:val="00BD0808"/>
    <w:rsid w:val="00BD0870"/>
    <w:rsid w:val="00BD08BA"/>
    <w:rsid w:val="00BD093D"/>
    <w:rsid w:val="00BD18D8"/>
    <w:rsid w:val="00BD19D6"/>
    <w:rsid w:val="00BD2076"/>
    <w:rsid w:val="00BD2B22"/>
    <w:rsid w:val="00BD2FEF"/>
    <w:rsid w:val="00BD3094"/>
    <w:rsid w:val="00BD3537"/>
    <w:rsid w:val="00BD364D"/>
    <w:rsid w:val="00BD37D4"/>
    <w:rsid w:val="00BD3C50"/>
    <w:rsid w:val="00BD3D9E"/>
    <w:rsid w:val="00BD3F42"/>
    <w:rsid w:val="00BD40DB"/>
    <w:rsid w:val="00BD4524"/>
    <w:rsid w:val="00BD4578"/>
    <w:rsid w:val="00BD4953"/>
    <w:rsid w:val="00BD4A9E"/>
    <w:rsid w:val="00BD4BD5"/>
    <w:rsid w:val="00BD4BEF"/>
    <w:rsid w:val="00BD4CC5"/>
    <w:rsid w:val="00BD4E0B"/>
    <w:rsid w:val="00BD52C4"/>
    <w:rsid w:val="00BD5491"/>
    <w:rsid w:val="00BD54B0"/>
    <w:rsid w:val="00BD561D"/>
    <w:rsid w:val="00BD567F"/>
    <w:rsid w:val="00BD5841"/>
    <w:rsid w:val="00BD5897"/>
    <w:rsid w:val="00BD5C88"/>
    <w:rsid w:val="00BD62A3"/>
    <w:rsid w:val="00BD64C9"/>
    <w:rsid w:val="00BD68CD"/>
    <w:rsid w:val="00BD6A99"/>
    <w:rsid w:val="00BD6CA4"/>
    <w:rsid w:val="00BD6CE9"/>
    <w:rsid w:val="00BD6D9F"/>
    <w:rsid w:val="00BD6E5E"/>
    <w:rsid w:val="00BD6F93"/>
    <w:rsid w:val="00BD72ED"/>
    <w:rsid w:val="00BD7982"/>
    <w:rsid w:val="00BD7F68"/>
    <w:rsid w:val="00BE0B41"/>
    <w:rsid w:val="00BE0DCC"/>
    <w:rsid w:val="00BE0EA7"/>
    <w:rsid w:val="00BE0FD6"/>
    <w:rsid w:val="00BE142B"/>
    <w:rsid w:val="00BE148B"/>
    <w:rsid w:val="00BE15F8"/>
    <w:rsid w:val="00BE17F8"/>
    <w:rsid w:val="00BE1E39"/>
    <w:rsid w:val="00BE2086"/>
    <w:rsid w:val="00BE2175"/>
    <w:rsid w:val="00BE2409"/>
    <w:rsid w:val="00BE241E"/>
    <w:rsid w:val="00BE2629"/>
    <w:rsid w:val="00BE268B"/>
    <w:rsid w:val="00BE274E"/>
    <w:rsid w:val="00BE2902"/>
    <w:rsid w:val="00BE2DDC"/>
    <w:rsid w:val="00BE3260"/>
    <w:rsid w:val="00BE3559"/>
    <w:rsid w:val="00BE35F2"/>
    <w:rsid w:val="00BE3AA4"/>
    <w:rsid w:val="00BE3AC1"/>
    <w:rsid w:val="00BE3F1B"/>
    <w:rsid w:val="00BE419F"/>
    <w:rsid w:val="00BE420E"/>
    <w:rsid w:val="00BE43A5"/>
    <w:rsid w:val="00BE43F9"/>
    <w:rsid w:val="00BE477E"/>
    <w:rsid w:val="00BE49C8"/>
    <w:rsid w:val="00BE4A36"/>
    <w:rsid w:val="00BE4B84"/>
    <w:rsid w:val="00BE4D30"/>
    <w:rsid w:val="00BE5065"/>
    <w:rsid w:val="00BE5494"/>
    <w:rsid w:val="00BE5639"/>
    <w:rsid w:val="00BE5BCE"/>
    <w:rsid w:val="00BE60F0"/>
    <w:rsid w:val="00BE6126"/>
    <w:rsid w:val="00BE61D8"/>
    <w:rsid w:val="00BE64AB"/>
    <w:rsid w:val="00BE66B0"/>
    <w:rsid w:val="00BE6730"/>
    <w:rsid w:val="00BE68C6"/>
    <w:rsid w:val="00BE6BCD"/>
    <w:rsid w:val="00BE7411"/>
    <w:rsid w:val="00BE784F"/>
    <w:rsid w:val="00BE7AD0"/>
    <w:rsid w:val="00BE7DF3"/>
    <w:rsid w:val="00BE7E85"/>
    <w:rsid w:val="00BE7FC9"/>
    <w:rsid w:val="00BF007D"/>
    <w:rsid w:val="00BF019B"/>
    <w:rsid w:val="00BF0583"/>
    <w:rsid w:val="00BF05BD"/>
    <w:rsid w:val="00BF06CF"/>
    <w:rsid w:val="00BF0A2A"/>
    <w:rsid w:val="00BF1190"/>
    <w:rsid w:val="00BF1353"/>
    <w:rsid w:val="00BF1504"/>
    <w:rsid w:val="00BF17FB"/>
    <w:rsid w:val="00BF1B63"/>
    <w:rsid w:val="00BF2173"/>
    <w:rsid w:val="00BF230C"/>
    <w:rsid w:val="00BF2318"/>
    <w:rsid w:val="00BF2347"/>
    <w:rsid w:val="00BF2505"/>
    <w:rsid w:val="00BF2A5F"/>
    <w:rsid w:val="00BF2BCF"/>
    <w:rsid w:val="00BF2DEE"/>
    <w:rsid w:val="00BF2FB0"/>
    <w:rsid w:val="00BF30B3"/>
    <w:rsid w:val="00BF3123"/>
    <w:rsid w:val="00BF317E"/>
    <w:rsid w:val="00BF336E"/>
    <w:rsid w:val="00BF33F7"/>
    <w:rsid w:val="00BF34B3"/>
    <w:rsid w:val="00BF36D8"/>
    <w:rsid w:val="00BF3918"/>
    <w:rsid w:val="00BF39B0"/>
    <w:rsid w:val="00BF3A1C"/>
    <w:rsid w:val="00BF3B37"/>
    <w:rsid w:val="00BF3DA8"/>
    <w:rsid w:val="00BF3FDF"/>
    <w:rsid w:val="00BF4886"/>
    <w:rsid w:val="00BF4B92"/>
    <w:rsid w:val="00BF509B"/>
    <w:rsid w:val="00BF5150"/>
    <w:rsid w:val="00BF52EF"/>
    <w:rsid w:val="00BF5606"/>
    <w:rsid w:val="00BF5709"/>
    <w:rsid w:val="00BF5772"/>
    <w:rsid w:val="00BF5A59"/>
    <w:rsid w:val="00BF5B20"/>
    <w:rsid w:val="00BF5B97"/>
    <w:rsid w:val="00BF6001"/>
    <w:rsid w:val="00BF65BC"/>
    <w:rsid w:val="00BF67F8"/>
    <w:rsid w:val="00BF6C0E"/>
    <w:rsid w:val="00BF6F0C"/>
    <w:rsid w:val="00BF6F22"/>
    <w:rsid w:val="00BF734E"/>
    <w:rsid w:val="00BF7514"/>
    <w:rsid w:val="00BF759E"/>
    <w:rsid w:val="00BF7A05"/>
    <w:rsid w:val="00BF7D9B"/>
    <w:rsid w:val="00C001B0"/>
    <w:rsid w:val="00C006D1"/>
    <w:rsid w:val="00C0081D"/>
    <w:rsid w:val="00C00DFE"/>
    <w:rsid w:val="00C01243"/>
    <w:rsid w:val="00C013DF"/>
    <w:rsid w:val="00C01C73"/>
    <w:rsid w:val="00C01D60"/>
    <w:rsid w:val="00C01E99"/>
    <w:rsid w:val="00C01F35"/>
    <w:rsid w:val="00C02030"/>
    <w:rsid w:val="00C020E6"/>
    <w:rsid w:val="00C02219"/>
    <w:rsid w:val="00C022B4"/>
    <w:rsid w:val="00C02320"/>
    <w:rsid w:val="00C02717"/>
    <w:rsid w:val="00C02720"/>
    <w:rsid w:val="00C0278C"/>
    <w:rsid w:val="00C0281A"/>
    <w:rsid w:val="00C02A81"/>
    <w:rsid w:val="00C02C69"/>
    <w:rsid w:val="00C02DEF"/>
    <w:rsid w:val="00C03414"/>
    <w:rsid w:val="00C03B53"/>
    <w:rsid w:val="00C03E5C"/>
    <w:rsid w:val="00C04950"/>
    <w:rsid w:val="00C04ED6"/>
    <w:rsid w:val="00C04FC0"/>
    <w:rsid w:val="00C05041"/>
    <w:rsid w:val="00C05336"/>
    <w:rsid w:val="00C0578F"/>
    <w:rsid w:val="00C05B15"/>
    <w:rsid w:val="00C0605E"/>
    <w:rsid w:val="00C060FA"/>
    <w:rsid w:val="00C061D7"/>
    <w:rsid w:val="00C06DEB"/>
    <w:rsid w:val="00C06F15"/>
    <w:rsid w:val="00C07529"/>
    <w:rsid w:val="00C07869"/>
    <w:rsid w:val="00C07C62"/>
    <w:rsid w:val="00C10394"/>
    <w:rsid w:val="00C104AE"/>
    <w:rsid w:val="00C10732"/>
    <w:rsid w:val="00C10D54"/>
    <w:rsid w:val="00C113C3"/>
    <w:rsid w:val="00C11418"/>
    <w:rsid w:val="00C11B6D"/>
    <w:rsid w:val="00C11CDB"/>
    <w:rsid w:val="00C11E1F"/>
    <w:rsid w:val="00C11FBB"/>
    <w:rsid w:val="00C120F9"/>
    <w:rsid w:val="00C121C1"/>
    <w:rsid w:val="00C12265"/>
    <w:rsid w:val="00C12370"/>
    <w:rsid w:val="00C12874"/>
    <w:rsid w:val="00C128AF"/>
    <w:rsid w:val="00C12B10"/>
    <w:rsid w:val="00C12BC0"/>
    <w:rsid w:val="00C12C7E"/>
    <w:rsid w:val="00C13131"/>
    <w:rsid w:val="00C1321D"/>
    <w:rsid w:val="00C1339C"/>
    <w:rsid w:val="00C13430"/>
    <w:rsid w:val="00C13CA6"/>
    <w:rsid w:val="00C14550"/>
    <w:rsid w:val="00C14730"/>
    <w:rsid w:val="00C149A0"/>
    <w:rsid w:val="00C149AE"/>
    <w:rsid w:val="00C14AD2"/>
    <w:rsid w:val="00C14D44"/>
    <w:rsid w:val="00C14FAB"/>
    <w:rsid w:val="00C1504E"/>
    <w:rsid w:val="00C155F8"/>
    <w:rsid w:val="00C158AC"/>
    <w:rsid w:val="00C158CE"/>
    <w:rsid w:val="00C15AFF"/>
    <w:rsid w:val="00C15DDC"/>
    <w:rsid w:val="00C1618A"/>
    <w:rsid w:val="00C1676D"/>
    <w:rsid w:val="00C16850"/>
    <w:rsid w:val="00C16B7B"/>
    <w:rsid w:val="00C16CC1"/>
    <w:rsid w:val="00C16D49"/>
    <w:rsid w:val="00C1717D"/>
    <w:rsid w:val="00C172A1"/>
    <w:rsid w:val="00C17328"/>
    <w:rsid w:val="00C17905"/>
    <w:rsid w:val="00C17A39"/>
    <w:rsid w:val="00C17B80"/>
    <w:rsid w:val="00C17BC8"/>
    <w:rsid w:val="00C17D7A"/>
    <w:rsid w:val="00C17DE1"/>
    <w:rsid w:val="00C17EBE"/>
    <w:rsid w:val="00C17FC6"/>
    <w:rsid w:val="00C20173"/>
    <w:rsid w:val="00C2019C"/>
    <w:rsid w:val="00C201EE"/>
    <w:rsid w:val="00C20802"/>
    <w:rsid w:val="00C20852"/>
    <w:rsid w:val="00C2086E"/>
    <w:rsid w:val="00C20D24"/>
    <w:rsid w:val="00C20F4A"/>
    <w:rsid w:val="00C21754"/>
    <w:rsid w:val="00C2198B"/>
    <w:rsid w:val="00C219CE"/>
    <w:rsid w:val="00C21D77"/>
    <w:rsid w:val="00C2286B"/>
    <w:rsid w:val="00C22C01"/>
    <w:rsid w:val="00C2320C"/>
    <w:rsid w:val="00C2358D"/>
    <w:rsid w:val="00C235AC"/>
    <w:rsid w:val="00C23618"/>
    <w:rsid w:val="00C23838"/>
    <w:rsid w:val="00C23BEB"/>
    <w:rsid w:val="00C2401D"/>
    <w:rsid w:val="00C24052"/>
    <w:rsid w:val="00C240B7"/>
    <w:rsid w:val="00C24238"/>
    <w:rsid w:val="00C24321"/>
    <w:rsid w:val="00C2432E"/>
    <w:rsid w:val="00C244DA"/>
    <w:rsid w:val="00C245F5"/>
    <w:rsid w:val="00C24603"/>
    <w:rsid w:val="00C2462D"/>
    <w:rsid w:val="00C24854"/>
    <w:rsid w:val="00C24A08"/>
    <w:rsid w:val="00C24F48"/>
    <w:rsid w:val="00C253DB"/>
    <w:rsid w:val="00C259E4"/>
    <w:rsid w:val="00C25A3F"/>
    <w:rsid w:val="00C25F96"/>
    <w:rsid w:val="00C25F9D"/>
    <w:rsid w:val="00C26059"/>
    <w:rsid w:val="00C2614F"/>
    <w:rsid w:val="00C26150"/>
    <w:rsid w:val="00C26712"/>
    <w:rsid w:val="00C268B9"/>
    <w:rsid w:val="00C27241"/>
    <w:rsid w:val="00C2727A"/>
    <w:rsid w:val="00C27450"/>
    <w:rsid w:val="00C27D4A"/>
    <w:rsid w:val="00C27FD3"/>
    <w:rsid w:val="00C301F6"/>
    <w:rsid w:val="00C30327"/>
    <w:rsid w:val="00C3040D"/>
    <w:rsid w:val="00C307D4"/>
    <w:rsid w:val="00C309D0"/>
    <w:rsid w:val="00C30CCB"/>
    <w:rsid w:val="00C30F23"/>
    <w:rsid w:val="00C31186"/>
    <w:rsid w:val="00C3121E"/>
    <w:rsid w:val="00C3137B"/>
    <w:rsid w:val="00C31742"/>
    <w:rsid w:val="00C31A12"/>
    <w:rsid w:val="00C320E2"/>
    <w:rsid w:val="00C32485"/>
    <w:rsid w:val="00C324D5"/>
    <w:rsid w:val="00C326C7"/>
    <w:rsid w:val="00C3280D"/>
    <w:rsid w:val="00C334F2"/>
    <w:rsid w:val="00C33632"/>
    <w:rsid w:val="00C33648"/>
    <w:rsid w:val="00C33729"/>
    <w:rsid w:val="00C337BE"/>
    <w:rsid w:val="00C3394B"/>
    <w:rsid w:val="00C33AA6"/>
    <w:rsid w:val="00C33C43"/>
    <w:rsid w:val="00C33D23"/>
    <w:rsid w:val="00C33EF4"/>
    <w:rsid w:val="00C340A4"/>
    <w:rsid w:val="00C34158"/>
    <w:rsid w:val="00C342CA"/>
    <w:rsid w:val="00C3461E"/>
    <w:rsid w:val="00C349FD"/>
    <w:rsid w:val="00C34A5A"/>
    <w:rsid w:val="00C34DDD"/>
    <w:rsid w:val="00C3520B"/>
    <w:rsid w:val="00C35479"/>
    <w:rsid w:val="00C354E6"/>
    <w:rsid w:val="00C35B9C"/>
    <w:rsid w:val="00C36511"/>
    <w:rsid w:val="00C36CD5"/>
    <w:rsid w:val="00C36E46"/>
    <w:rsid w:val="00C37046"/>
    <w:rsid w:val="00C37420"/>
    <w:rsid w:val="00C37828"/>
    <w:rsid w:val="00C3794A"/>
    <w:rsid w:val="00C37B40"/>
    <w:rsid w:val="00C37C48"/>
    <w:rsid w:val="00C37E0B"/>
    <w:rsid w:val="00C37E99"/>
    <w:rsid w:val="00C40140"/>
    <w:rsid w:val="00C403E8"/>
    <w:rsid w:val="00C40592"/>
    <w:rsid w:val="00C407F5"/>
    <w:rsid w:val="00C40A52"/>
    <w:rsid w:val="00C40AB4"/>
    <w:rsid w:val="00C40B53"/>
    <w:rsid w:val="00C40BEE"/>
    <w:rsid w:val="00C40D20"/>
    <w:rsid w:val="00C40D74"/>
    <w:rsid w:val="00C40E0F"/>
    <w:rsid w:val="00C40E36"/>
    <w:rsid w:val="00C41472"/>
    <w:rsid w:val="00C419AF"/>
    <w:rsid w:val="00C41AA5"/>
    <w:rsid w:val="00C41CE8"/>
    <w:rsid w:val="00C41F93"/>
    <w:rsid w:val="00C42369"/>
    <w:rsid w:val="00C4239E"/>
    <w:rsid w:val="00C425C1"/>
    <w:rsid w:val="00C426B1"/>
    <w:rsid w:val="00C42E61"/>
    <w:rsid w:val="00C43577"/>
    <w:rsid w:val="00C43AED"/>
    <w:rsid w:val="00C440E7"/>
    <w:rsid w:val="00C44113"/>
    <w:rsid w:val="00C44270"/>
    <w:rsid w:val="00C4467B"/>
    <w:rsid w:val="00C44684"/>
    <w:rsid w:val="00C44769"/>
    <w:rsid w:val="00C44A5D"/>
    <w:rsid w:val="00C44C7F"/>
    <w:rsid w:val="00C44EC4"/>
    <w:rsid w:val="00C45212"/>
    <w:rsid w:val="00C458E7"/>
    <w:rsid w:val="00C45AEA"/>
    <w:rsid w:val="00C45DA2"/>
    <w:rsid w:val="00C45E35"/>
    <w:rsid w:val="00C45E7D"/>
    <w:rsid w:val="00C46360"/>
    <w:rsid w:val="00C464D7"/>
    <w:rsid w:val="00C464F5"/>
    <w:rsid w:val="00C465EC"/>
    <w:rsid w:val="00C46C3C"/>
    <w:rsid w:val="00C47049"/>
    <w:rsid w:val="00C4704D"/>
    <w:rsid w:val="00C4706B"/>
    <w:rsid w:val="00C470C5"/>
    <w:rsid w:val="00C47311"/>
    <w:rsid w:val="00C47356"/>
    <w:rsid w:val="00C47448"/>
    <w:rsid w:val="00C47638"/>
    <w:rsid w:val="00C47B8A"/>
    <w:rsid w:val="00C47CBB"/>
    <w:rsid w:val="00C50287"/>
    <w:rsid w:val="00C50321"/>
    <w:rsid w:val="00C503C7"/>
    <w:rsid w:val="00C50408"/>
    <w:rsid w:val="00C50914"/>
    <w:rsid w:val="00C5095C"/>
    <w:rsid w:val="00C50E81"/>
    <w:rsid w:val="00C50EE0"/>
    <w:rsid w:val="00C51095"/>
    <w:rsid w:val="00C51233"/>
    <w:rsid w:val="00C5140C"/>
    <w:rsid w:val="00C51444"/>
    <w:rsid w:val="00C51673"/>
    <w:rsid w:val="00C51C6E"/>
    <w:rsid w:val="00C51D78"/>
    <w:rsid w:val="00C520B3"/>
    <w:rsid w:val="00C5216F"/>
    <w:rsid w:val="00C527F1"/>
    <w:rsid w:val="00C5299F"/>
    <w:rsid w:val="00C52A46"/>
    <w:rsid w:val="00C52EA3"/>
    <w:rsid w:val="00C52FDF"/>
    <w:rsid w:val="00C530AE"/>
    <w:rsid w:val="00C533C2"/>
    <w:rsid w:val="00C534F0"/>
    <w:rsid w:val="00C5355F"/>
    <w:rsid w:val="00C53BA1"/>
    <w:rsid w:val="00C53BDA"/>
    <w:rsid w:val="00C54236"/>
    <w:rsid w:val="00C54413"/>
    <w:rsid w:val="00C54D16"/>
    <w:rsid w:val="00C54E34"/>
    <w:rsid w:val="00C5503B"/>
    <w:rsid w:val="00C5525D"/>
    <w:rsid w:val="00C55290"/>
    <w:rsid w:val="00C5539A"/>
    <w:rsid w:val="00C553E2"/>
    <w:rsid w:val="00C55D12"/>
    <w:rsid w:val="00C55F26"/>
    <w:rsid w:val="00C56612"/>
    <w:rsid w:val="00C567F7"/>
    <w:rsid w:val="00C56954"/>
    <w:rsid w:val="00C5695B"/>
    <w:rsid w:val="00C569CC"/>
    <w:rsid w:val="00C56B11"/>
    <w:rsid w:val="00C56C4E"/>
    <w:rsid w:val="00C56F46"/>
    <w:rsid w:val="00C570DD"/>
    <w:rsid w:val="00C571AD"/>
    <w:rsid w:val="00C57F25"/>
    <w:rsid w:val="00C57FE1"/>
    <w:rsid w:val="00C603E8"/>
    <w:rsid w:val="00C604D9"/>
    <w:rsid w:val="00C607BD"/>
    <w:rsid w:val="00C611ED"/>
    <w:rsid w:val="00C6134E"/>
    <w:rsid w:val="00C6167F"/>
    <w:rsid w:val="00C6178D"/>
    <w:rsid w:val="00C61909"/>
    <w:rsid w:val="00C61A14"/>
    <w:rsid w:val="00C61C82"/>
    <w:rsid w:val="00C61D73"/>
    <w:rsid w:val="00C61E33"/>
    <w:rsid w:val="00C61F29"/>
    <w:rsid w:val="00C621CD"/>
    <w:rsid w:val="00C6270A"/>
    <w:rsid w:val="00C627F6"/>
    <w:rsid w:val="00C62AA3"/>
    <w:rsid w:val="00C62B88"/>
    <w:rsid w:val="00C62C72"/>
    <w:rsid w:val="00C62C86"/>
    <w:rsid w:val="00C63025"/>
    <w:rsid w:val="00C63131"/>
    <w:rsid w:val="00C63884"/>
    <w:rsid w:val="00C63EF0"/>
    <w:rsid w:val="00C63F5F"/>
    <w:rsid w:val="00C640D1"/>
    <w:rsid w:val="00C64B28"/>
    <w:rsid w:val="00C64FEB"/>
    <w:rsid w:val="00C652C7"/>
    <w:rsid w:val="00C65304"/>
    <w:rsid w:val="00C654D3"/>
    <w:rsid w:val="00C655A1"/>
    <w:rsid w:val="00C655F2"/>
    <w:rsid w:val="00C656C6"/>
    <w:rsid w:val="00C659B1"/>
    <w:rsid w:val="00C65A22"/>
    <w:rsid w:val="00C65C9E"/>
    <w:rsid w:val="00C65F3C"/>
    <w:rsid w:val="00C6601C"/>
    <w:rsid w:val="00C666B2"/>
    <w:rsid w:val="00C66EA0"/>
    <w:rsid w:val="00C66F3B"/>
    <w:rsid w:val="00C67453"/>
    <w:rsid w:val="00C678BA"/>
    <w:rsid w:val="00C67926"/>
    <w:rsid w:val="00C6797D"/>
    <w:rsid w:val="00C67B3F"/>
    <w:rsid w:val="00C67B5D"/>
    <w:rsid w:val="00C67D61"/>
    <w:rsid w:val="00C70087"/>
    <w:rsid w:val="00C7050B"/>
    <w:rsid w:val="00C7097F"/>
    <w:rsid w:val="00C70C02"/>
    <w:rsid w:val="00C71892"/>
    <w:rsid w:val="00C71A8B"/>
    <w:rsid w:val="00C71D8E"/>
    <w:rsid w:val="00C71F95"/>
    <w:rsid w:val="00C72494"/>
    <w:rsid w:val="00C7260C"/>
    <w:rsid w:val="00C72B34"/>
    <w:rsid w:val="00C72D27"/>
    <w:rsid w:val="00C72E6A"/>
    <w:rsid w:val="00C72FEE"/>
    <w:rsid w:val="00C731F7"/>
    <w:rsid w:val="00C7337F"/>
    <w:rsid w:val="00C7359E"/>
    <w:rsid w:val="00C7365A"/>
    <w:rsid w:val="00C7399F"/>
    <w:rsid w:val="00C73C56"/>
    <w:rsid w:val="00C7405E"/>
    <w:rsid w:val="00C744EA"/>
    <w:rsid w:val="00C7464C"/>
    <w:rsid w:val="00C74743"/>
    <w:rsid w:val="00C74C1D"/>
    <w:rsid w:val="00C74D88"/>
    <w:rsid w:val="00C74D9F"/>
    <w:rsid w:val="00C751F9"/>
    <w:rsid w:val="00C7531D"/>
    <w:rsid w:val="00C75D80"/>
    <w:rsid w:val="00C75DA4"/>
    <w:rsid w:val="00C75ED8"/>
    <w:rsid w:val="00C76159"/>
    <w:rsid w:val="00C7628F"/>
    <w:rsid w:val="00C7673B"/>
    <w:rsid w:val="00C768F9"/>
    <w:rsid w:val="00C76A53"/>
    <w:rsid w:val="00C76C8E"/>
    <w:rsid w:val="00C76EBE"/>
    <w:rsid w:val="00C770D4"/>
    <w:rsid w:val="00C777A2"/>
    <w:rsid w:val="00C77961"/>
    <w:rsid w:val="00C77998"/>
    <w:rsid w:val="00C800D9"/>
    <w:rsid w:val="00C800DB"/>
    <w:rsid w:val="00C80592"/>
    <w:rsid w:val="00C80928"/>
    <w:rsid w:val="00C80D76"/>
    <w:rsid w:val="00C80DD2"/>
    <w:rsid w:val="00C81232"/>
    <w:rsid w:val="00C81694"/>
    <w:rsid w:val="00C8170C"/>
    <w:rsid w:val="00C81856"/>
    <w:rsid w:val="00C81971"/>
    <w:rsid w:val="00C819FE"/>
    <w:rsid w:val="00C81ADA"/>
    <w:rsid w:val="00C81C4B"/>
    <w:rsid w:val="00C81C93"/>
    <w:rsid w:val="00C81D68"/>
    <w:rsid w:val="00C81F0C"/>
    <w:rsid w:val="00C82550"/>
    <w:rsid w:val="00C8265B"/>
    <w:rsid w:val="00C826E1"/>
    <w:rsid w:val="00C829DE"/>
    <w:rsid w:val="00C829FA"/>
    <w:rsid w:val="00C82B48"/>
    <w:rsid w:val="00C82EE9"/>
    <w:rsid w:val="00C82FF4"/>
    <w:rsid w:val="00C831D5"/>
    <w:rsid w:val="00C83388"/>
    <w:rsid w:val="00C8352C"/>
    <w:rsid w:val="00C839DB"/>
    <w:rsid w:val="00C83A76"/>
    <w:rsid w:val="00C83ADF"/>
    <w:rsid w:val="00C83D2D"/>
    <w:rsid w:val="00C83DB0"/>
    <w:rsid w:val="00C83DF2"/>
    <w:rsid w:val="00C83E7E"/>
    <w:rsid w:val="00C8416C"/>
    <w:rsid w:val="00C842F0"/>
    <w:rsid w:val="00C84414"/>
    <w:rsid w:val="00C84CCC"/>
    <w:rsid w:val="00C850AB"/>
    <w:rsid w:val="00C850AD"/>
    <w:rsid w:val="00C850E0"/>
    <w:rsid w:val="00C853D2"/>
    <w:rsid w:val="00C85829"/>
    <w:rsid w:val="00C85AFE"/>
    <w:rsid w:val="00C85BF1"/>
    <w:rsid w:val="00C86650"/>
    <w:rsid w:val="00C869F0"/>
    <w:rsid w:val="00C86AD9"/>
    <w:rsid w:val="00C86B81"/>
    <w:rsid w:val="00C86C5A"/>
    <w:rsid w:val="00C86D01"/>
    <w:rsid w:val="00C86D4A"/>
    <w:rsid w:val="00C86DA0"/>
    <w:rsid w:val="00C86DBB"/>
    <w:rsid w:val="00C870AC"/>
    <w:rsid w:val="00C870D0"/>
    <w:rsid w:val="00C8721D"/>
    <w:rsid w:val="00C87306"/>
    <w:rsid w:val="00C87443"/>
    <w:rsid w:val="00C8774A"/>
    <w:rsid w:val="00C87835"/>
    <w:rsid w:val="00C8796C"/>
    <w:rsid w:val="00C879F6"/>
    <w:rsid w:val="00C87B3A"/>
    <w:rsid w:val="00C90012"/>
    <w:rsid w:val="00C90082"/>
    <w:rsid w:val="00C90204"/>
    <w:rsid w:val="00C90279"/>
    <w:rsid w:val="00C90307"/>
    <w:rsid w:val="00C9053B"/>
    <w:rsid w:val="00C90760"/>
    <w:rsid w:val="00C908C1"/>
    <w:rsid w:val="00C90921"/>
    <w:rsid w:val="00C90A6B"/>
    <w:rsid w:val="00C91008"/>
    <w:rsid w:val="00C91547"/>
    <w:rsid w:val="00C917AA"/>
    <w:rsid w:val="00C9198C"/>
    <w:rsid w:val="00C922AF"/>
    <w:rsid w:val="00C927D8"/>
    <w:rsid w:val="00C9281D"/>
    <w:rsid w:val="00C92EF8"/>
    <w:rsid w:val="00C92FCE"/>
    <w:rsid w:val="00C930AF"/>
    <w:rsid w:val="00C9315A"/>
    <w:rsid w:val="00C93389"/>
    <w:rsid w:val="00C93B81"/>
    <w:rsid w:val="00C93CF3"/>
    <w:rsid w:val="00C93EBE"/>
    <w:rsid w:val="00C93FB8"/>
    <w:rsid w:val="00C947CB"/>
    <w:rsid w:val="00C94948"/>
    <w:rsid w:val="00C94992"/>
    <w:rsid w:val="00C94C92"/>
    <w:rsid w:val="00C94CB7"/>
    <w:rsid w:val="00C94F15"/>
    <w:rsid w:val="00C95192"/>
    <w:rsid w:val="00C951D6"/>
    <w:rsid w:val="00C9528A"/>
    <w:rsid w:val="00C95300"/>
    <w:rsid w:val="00C958E8"/>
    <w:rsid w:val="00C95C39"/>
    <w:rsid w:val="00C96487"/>
    <w:rsid w:val="00C96549"/>
    <w:rsid w:val="00C968F1"/>
    <w:rsid w:val="00C96A31"/>
    <w:rsid w:val="00C96C20"/>
    <w:rsid w:val="00C9719B"/>
    <w:rsid w:val="00C975C2"/>
    <w:rsid w:val="00C97914"/>
    <w:rsid w:val="00C97EC6"/>
    <w:rsid w:val="00C97F4E"/>
    <w:rsid w:val="00C97F7B"/>
    <w:rsid w:val="00CA0470"/>
    <w:rsid w:val="00CA0C0E"/>
    <w:rsid w:val="00CA1004"/>
    <w:rsid w:val="00CA1061"/>
    <w:rsid w:val="00CA1313"/>
    <w:rsid w:val="00CA13B2"/>
    <w:rsid w:val="00CA1648"/>
    <w:rsid w:val="00CA1654"/>
    <w:rsid w:val="00CA16D3"/>
    <w:rsid w:val="00CA1869"/>
    <w:rsid w:val="00CA18ED"/>
    <w:rsid w:val="00CA1B0F"/>
    <w:rsid w:val="00CA1F98"/>
    <w:rsid w:val="00CA216E"/>
    <w:rsid w:val="00CA21B1"/>
    <w:rsid w:val="00CA21FB"/>
    <w:rsid w:val="00CA23A7"/>
    <w:rsid w:val="00CA28DB"/>
    <w:rsid w:val="00CA28E8"/>
    <w:rsid w:val="00CA2FA4"/>
    <w:rsid w:val="00CA33B4"/>
    <w:rsid w:val="00CA3517"/>
    <w:rsid w:val="00CA390A"/>
    <w:rsid w:val="00CA3B2C"/>
    <w:rsid w:val="00CA3E92"/>
    <w:rsid w:val="00CA3F40"/>
    <w:rsid w:val="00CA4068"/>
    <w:rsid w:val="00CA42B1"/>
    <w:rsid w:val="00CA4426"/>
    <w:rsid w:val="00CA446E"/>
    <w:rsid w:val="00CA4D66"/>
    <w:rsid w:val="00CA4E08"/>
    <w:rsid w:val="00CA5073"/>
    <w:rsid w:val="00CA507C"/>
    <w:rsid w:val="00CA52C3"/>
    <w:rsid w:val="00CA5625"/>
    <w:rsid w:val="00CA56D4"/>
    <w:rsid w:val="00CA56FF"/>
    <w:rsid w:val="00CA5745"/>
    <w:rsid w:val="00CA5791"/>
    <w:rsid w:val="00CA590F"/>
    <w:rsid w:val="00CA5D56"/>
    <w:rsid w:val="00CA5D7F"/>
    <w:rsid w:val="00CA611F"/>
    <w:rsid w:val="00CA62A6"/>
    <w:rsid w:val="00CA6486"/>
    <w:rsid w:val="00CA64AC"/>
    <w:rsid w:val="00CA654C"/>
    <w:rsid w:val="00CA6A1C"/>
    <w:rsid w:val="00CA6C9D"/>
    <w:rsid w:val="00CA6D97"/>
    <w:rsid w:val="00CA6E91"/>
    <w:rsid w:val="00CA6EB9"/>
    <w:rsid w:val="00CA7127"/>
    <w:rsid w:val="00CA74D3"/>
    <w:rsid w:val="00CA75DD"/>
    <w:rsid w:val="00CA762A"/>
    <w:rsid w:val="00CA7663"/>
    <w:rsid w:val="00CA77F8"/>
    <w:rsid w:val="00CA7EDB"/>
    <w:rsid w:val="00CA7FD3"/>
    <w:rsid w:val="00CB0FF2"/>
    <w:rsid w:val="00CB10B4"/>
    <w:rsid w:val="00CB1163"/>
    <w:rsid w:val="00CB1761"/>
    <w:rsid w:val="00CB1874"/>
    <w:rsid w:val="00CB199D"/>
    <w:rsid w:val="00CB1A2A"/>
    <w:rsid w:val="00CB1A87"/>
    <w:rsid w:val="00CB1BF7"/>
    <w:rsid w:val="00CB1EA7"/>
    <w:rsid w:val="00CB216B"/>
    <w:rsid w:val="00CB2503"/>
    <w:rsid w:val="00CB2682"/>
    <w:rsid w:val="00CB26D9"/>
    <w:rsid w:val="00CB2AF6"/>
    <w:rsid w:val="00CB2D6F"/>
    <w:rsid w:val="00CB2DDB"/>
    <w:rsid w:val="00CB2EEB"/>
    <w:rsid w:val="00CB2FC4"/>
    <w:rsid w:val="00CB3349"/>
    <w:rsid w:val="00CB33B7"/>
    <w:rsid w:val="00CB342C"/>
    <w:rsid w:val="00CB34A7"/>
    <w:rsid w:val="00CB3742"/>
    <w:rsid w:val="00CB392C"/>
    <w:rsid w:val="00CB396D"/>
    <w:rsid w:val="00CB3A6B"/>
    <w:rsid w:val="00CB3C55"/>
    <w:rsid w:val="00CB3EAF"/>
    <w:rsid w:val="00CB451B"/>
    <w:rsid w:val="00CB46E6"/>
    <w:rsid w:val="00CB47D3"/>
    <w:rsid w:val="00CB47EC"/>
    <w:rsid w:val="00CB482C"/>
    <w:rsid w:val="00CB4A51"/>
    <w:rsid w:val="00CB4AEE"/>
    <w:rsid w:val="00CB4B46"/>
    <w:rsid w:val="00CB5180"/>
    <w:rsid w:val="00CB55C0"/>
    <w:rsid w:val="00CB568C"/>
    <w:rsid w:val="00CB5C2D"/>
    <w:rsid w:val="00CB5F3F"/>
    <w:rsid w:val="00CB638F"/>
    <w:rsid w:val="00CB6445"/>
    <w:rsid w:val="00CB672A"/>
    <w:rsid w:val="00CB6AED"/>
    <w:rsid w:val="00CB705F"/>
    <w:rsid w:val="00CB72E0"/>
    <w:rsid w:val="00CB7C3E"/>
    <w:rsid w:val="00CB7C6E"/>
    <w:rsid w:val="00CB7FA2"/>
    <w:rsid w:val="00CC017A"/>
    <w:rsid w:val="00CC0364"/>
    <w:rsid w:val="00CC03C5"/>
    <w:rsid w:val="00CC0767"/>
    <w:rsid w:val="00CC0C69"/>
    <w:rsid w:val="00CC0DE3"/>
    <w:rsid w:val="00CC116D"/>
    <w:rsid w:val="00CC1459"/>
    <w:rsid w:val="00CC147E"/>
    <w:rsid w:val="00CC1577"/>
    <w:rsid w:val="00CC18B0"/>
    <w:rsid w:val="00CC1A20"/>
    <w:rsid w:val="00CC1CBB"/>
    <w:rsid w:val="00CC1D74"/>
    <w:rsid w:val="00CC218D"/>
    <w:rsid w:val="00CC2344"/>
    <w:rsid w:val="00CC2394"/>
    <w:rsid w:val="00CC243E"/>
    <w:rsid w:val="00CC26B3"/>
    <w:rsid w:val="00CC2DB6"/>
    <w:rsid w:val="00CC2DE3"/>
    <w:rsid w:val="00CC2E71"/>
    <w:rsid w:val="00CC3323"/>
    <w:rsid w:val="00CC3388"/>
    <w:rsid w:val="00CC34A9"/>
    <w:rsid w:val="00CC3577"/>
    <w:rsid w:val="00CC3679"/>
    <w:rsid w:val="00CC3AEF"/>
    <w:rsid w:val="00CC3C77"/>
    <w:rsid w:val="00CC3CB1"/>
    <w:rsid w:val="00CC40B4"/>
    <w:rsid w:val="00CC425C"/>
    <w:rsid w:val="00CC43E7"/>
    <w:rsid w:val="00CC4B4E"/>
    <w:rsid w:val="00CC5048"/>
    <w:rsid w:val="00CC5230"/>
    <w:rsid w:val="00CC576C"/>
    <w:rsid w:val="00CC5A4B"/>
    <w:rsid w:val="00CC5D88"/>
    <w:rsid w:val="00CC5F30"/>
    <w:rsid w:val="00CC628B"/>
    <w:rsid w:val="00CC63F2"/>
    <w:rsid w:val="00CC657E"/>
    <w:rsid w:val="00CC695B"/>
    <w:rsid w:val="00CC6C8D"/>
    <w:rsid w:val="00CC6C9D"/>
    <w:rsid w:val="00CC7045"/>
    <w:rsid w:val="00CC73C3"/>
    <w:rsid w:val="00CC7A3A"/>
    <w:rsid w:val="00CC7DD2"/>
    <w:rsid w:val="00CD028A"/>
    <w:rsid w:val="00CD032C"/>
    <w:rsid w:val="00CD03AA"/>
    <w:rsid w:val="00CD0449"/>
    <w:rsid w:val="00CD09E0"/>
    <w:rsid w:val="00CD0DE5"/>
    <w:rsid w:val="00CD1454"/>
    <w:rsid w:val="00CD17C2"/>
    <w:rsid w:val="00CD1ABF"/>
    <w:rsid w:val="00CD1B96"/>
    <w:rsid w:val="00CD1D9C"/>
    <w:rsid w:val="00CD1DBD"/>
    <w:rsid w:val="00CD1DE4"/>
    <w:rsid w:val="00CD1E96"/>
    <w:rsid w:val="00CD2098"/>
    <w:rsid w:val="00CD2112"/>
    <w:rsid w:val="00CD21F2"/>
    <w:rsid w:val="00CD225D"/>
    <w:rsid w:val="00CD22AD"/>
    <w:rsid w:val="00CD2593"/>
    <w:rsid w:val="00CD2A72"/>
    <w:rsid w:val="00CD2BE9"/>
    <w:rsid w:val="00CD2CD5"/>
    <w:rsid w:val="00CD32AC"/>
    <w:rsid w:val="00CD337E"/>
    <w:rsid w:val="00CD3663"/>
    <w:rsid w:val="00CD3693"/>
    <w:rsid w:val="00CD3AB7"/>
    <w:rsid w:val="00CD3C42"/>
    <w:rsid w:val="00CD411A"/>
    <w:rsid w:val="00CD450C"/>
    <w:rsid w:val="00CD4539"/>
    <w:rsid w:val="00CD45F1"/>
    <w:rsid w:val="00CD49FE"/>
    <w:rsid w:val="00CD4A84"/>
    <w:rsid w:val="00CD4AE3"/>
    <w:rsid w:val="00CD4C3F"/>
    <w:rsid w:val="00CD52D6"/>
    <w:rsid w:val="00CD53BD"/>
    <w:rsid w:val="00CD5A01"/>
    <w:rsid w:val="00CD5A37"/>
    <w:rsid w:val="00CD5FB2"/>
    <w:rsid w:val="00CD6241"/>
    <w:rsid w:val="00CD6399"/>
    <w:rsid w:val="00CD6617"/>
    <w:rsid w:val="00CD67D6"/>
    <w:rsid w:val="00CD67DA"/>
    <w:rsid w:val="00CD68BD"/>
    <w:rsid w:val="00CD6BAC"/>
    <w:rsid w:val="00CD6EE4"/>
    <w:rsid w:val="00CD6FAC"/>
    <w:rsid w:val="00CD7049"/>
    <w:rsid w:val="00CD7294"/>
    <w:rsid w:val="00CD7351"/>
    <w:rsid w:val="00CD7388"/>
    <w:rsid w:val="00CD74F4"/>
    <w:rsid w:val="00CD76ED"/>
    <w:rsid w:val="00CD7768"/>
    <w:rsid w:val="00CD7A7C"/>
    <w:rsid w:val="00CE0155"/>
    <w:rsid w:val="00CE0381"/>
    <w:rsid w:val="00CE05F4"/>
    <w:rsid w:val="00CE0649"/>
    <w:rsid w:val="00CE0D1F"/>
    <w:rsid w:val="00CE0E6F"/>
    <w:rsid w:val="00CE1137"/>
    <w:rsid w:val="00CE1243"/>
    <w:rsid w:val="00CE1339"/>
    <w:rsid w:val="00CE138D"/>
    <w:rsid w:val="00CE13BA"/>
    <w:rsid w:val="00CE1714"/>
    <w:rsid w:val="00CE1720"/>
    <w:rsid w:val="00CE18D6"/>
    <w:rsid w:val="00CE1C0C"/>
    <w:rsid w:val="00CE2010"/>
    <w:rsid w:val="00CE28FF"/>
    <w:rsid w:val="00CE322A"/>
    <w:rsid w:val="00CE36E7"/>
    <w:rsid w:val="00CE3EA8"/>
    <w:rsid w:val="00CE4292"/>
    <w:rsid w:val="00CE481A"/>
    <w:rsid w:val="00CE4894"/>
    <w:rsid w:val="00CE4CC6"/>
    <w:rsid w:val="00CE4D07"/>
    <w:rsid w:val="00CE4E82"/>
    <w:rsid w:val="00CE4EF9"/>
    <w:rsid w:val="00CE55E3"/>
    <w:rsid w:val="00CE5802"/>
    <w:rsid w:val="00CE58F8"/>
    <w:rsid w:val="00CE5A4C"/>
    <w:rsid w:val="00CE5FFE"/>
    <w:rsid w:val="00CE607E"/>
    <w:rsid w:val="00CE60C7"/>
    <w:rsid w:val="00CE60D1"/>
    <w:rsid w:val="00CE685A"/>
    <w:rsid w:val="00CE6AED"/>
    <w:rsid w:val="00CE6CD2"/>
    <w:rsid w:val="00CE6F2B"/>
    <w:rsid w:val="00CE789F"/>
    <w:rsid w:val="00CE7BC4"/>
    <w:rsid w:val="00CE7C3F"/>
    <w:rsid w:val="00CE7D44"/>
    <w:rsid w:val="00CF00B5"/>
    <w:rsid w:val="00CF0379"/>
    <w:rsid w:val="00CF0692"/>
    <w:rsid w:val="00CF0D79"/>
    <w:rsid w:val="00CF1047"/>
    <w:rsid w:val="00CF105B"/>
    <w:rsid w:val="00CF10DF"/>
    <w:rsid w:val="00CF1140"/>
    <w:rsid w:val="00CF12D1"/>
    <w:rsid w:val="00CF1556"/>
    <w:rsid w:val="00CF15A7"/>
    <w:rsid w:val="00CF15E8"/>
    <w:rsid w:val="00CF1700"/>
    <w:rsid w:val="00CF17BE"/>
    <w:rsid w:val="00CF1A09"/>
    <w:rsid w:val="00CF1B5B"/>
    <w:rsid w:val="00CF1CB7"/>
    <w:rsid w:val="00CF1DC8"/>
    <w:rsid w:val="00CF2633"/>
    <w:rsid w:val="00CF27E0"/>
    <w:rsid w:val="00CF2CBB"/>
    <w:rsid w:val="00CF2E12"/>
    <w:rsid w:val="00CF3098"/>
    <w:rsid w:val="00CF3387"/>
    <w:rsid w:val="00CF360B"/>
    <w:rsid w:val="00CF36E7"/>
    <w:rsid w:val="00CF3731"/>
    <w:rsid w:val="00CF3900"/>
    <w:rsid w:val="00CF398E"/>
    <w:rsid w:val="00CF3A39"/>
    <w:rsid w:val="00CF3B20"/>
    <w:rsid w:val="00CF3FC1"/>
    <w:rsid w:val="00CF4055"/>
    <w:rsid w:val="00CF4448"/>
    <w:rsid w:val="00CF4D77"/>
    <w:rsid w:val="00CF5495"/>
    <w:rsid w:val="00CF571A"/>
    <w:rsid w:val="00CF5A18"/>
    <w:rsid w:val="00CF5B3A"/>
    <w:rsid w:val="00CF5BA4"/>
    <w:rsid w:val="00CF5CF7"/>
    <w:rsid w:val="00CF5E9F"/>
    <w:rsid w:val="00CF6350"/>
    <w:rsid w:val="00CF6755"/>
    <w:rsid w:val="00CF6A11"/>
    <w:rsid w:val="00CF6CE2"/>
    <w:rsid w:val="00CF6E2E"/>
    <w:rsid w:val="00CF6FAD"/>
    <w:rsid w:val="00CF72F1"/>
    <w:rsid w:val="00CF7795"/>
    <w:rsid w:val="00CF7E37"/>
    <w:rsid w:val="00CF7F25"/>
    <w:rsid w:val="00D000A6"/>
    <w:rsid w:val="00D000BC"/>
    <w:rsid w:val="00D002D6"/>
    <w:rsid w:val="00D003DF"/>
    <w:rsid w:val="00D00590"/>
    <w:rsid w:val="00D00785"/>
    <w:rsid w:val="00D009F2"/>
    <w:rsid w:val="00D00B08"/>
    <w:rsid w:val="00D00F20"/>
    <w:rsid w:val="00D0153F"/>
    <w:rsid w:val="00D01846"/>
    <w:rsid w:val="00D01947"/>
    <w:rsid w:val="00D01B99"/>
    <w:rsid w:val="00D01BE7"/>
    <w:rsid w:val="00D01E68"/>
    <w:rsid w:val="00D02385"/>
    <w:rsid w:val="00D02527"/>
    <w:rsid w:val="00D025A5"/>
    <w:rsid w:val="00D0268B"/>
    <w:rsid w:val="00D02A7D"/>
    <w:rsid w:val="00D02E34"/>
    <w:rsid w:val="00D031F0"/>
    <w:rsid w:val="00D035FA"/>
    <w:rsid w:val="00D039BB"/>
    <w:rsid w:val="00D03CFC"/>
    <w:rsid w:val="00D0431F"/>
    <w:rsid w:val="00D04612"/>
    <w:rsid w:val="00D048EA"/>
    <w:rsid w:val="00D0510D"/>
    <w:rsid w:val="00D0559F"/>
    <w:rsid w:val="00D056EB"/>
    <w:rsid w:val="00D0572D"/>
    <w:rsid w:val="00D0596C"/>
    <w:rsid w:val="00D059E4"/>
    <w:rsid w:val="00D05D16"/>
    <w:rsid w:val="00D05D38"/>
    <w:rsid w:val="00D05E2D"/>
    <w:rsid w:val="00D05FCD"/>
    <w:rsid w:val="00D06145"/>
    <w:rsid w:val="00D065E1"/>
    <w:rsid w:val="00D06BEA"/>
    <w:rsid w:val="00D06C97"/>
    <w:rsid w:val="00D0727E"/>
    <w:rsid w:val="00D07323"/>
    <w:rsid w:val="00D076CF"/>
    <w:rsid w:val="00D076DE"/>
    <w:rsid w:val="00D07981"/>
    <w:rsid w:val="00D07B5A"/>
    <w:rsid w:val="00D07B63"/>
    <w:rsid w:val="00D07F62"/>
    <w:rsid w:val="00D10029"/>
    <w:rsid w:val="00D10046"/>
    <w:rsid w:val="00D10360"/>
    <w:rsid w:val="00D1044F"/>
    <w:rsid w:val="00D104CD"/>
    <w:rsid w:val="00D105C8"/>
    <w:rsid w:val="00D105F8"/>
    <w:rsid w:val="00D10D6F"/>
    <w:rsid w:val="00D10E49"/>
    <w:rsid w:val="00D10FAF"/>
    <w:rsid w:val="00D1115C"/>
    <w:rsid w:val="00D11191"/>
    <w:rsid w:val="00D11C0B"/>
    <w:rsid w:val="00D1214E"/>
    <w:rsid w:val="00D12177"/>
    <w:rsid w:val="00D124C1"/>
    <w:rsid w:val="00D12518"/>
    <w:rsid w:val="00D126A7"/>
    <w:rsid w:val="00D12A86"/>
    <w:rsid w:val="00D12BF8"/>
    <w:rsid w:val="00D12D20"/>
    <w:rsid w:val="00D12D3A"/>
    <w:rsid w:val="00D1314C"/>
    <w:rsid w:val="00D137DD"/>
    <w:rsid w:val="00D13869"/>
    <w:rsid w:val="00D13AC9"/>
    <w:rsid w:val="00D13CD1"/>
    <w:rsid w:val="00D1412C"/>
    <w:rsid w:val="00D141A1"/>
    <w:rsid w:val="00D14228"/>
    <w:rsid w:val="00D142FC"/>
    <w:rsid w:val="00D1437E"/>
    <w:rsid w:val="00D144AD"/>
    <w:rsid w:val="00D14A88"/>
    <w:rsid w:val="00D14ABB"/>
    <w:rsid w:val="00D14C38"/>
    <w:rsid w:val="00D15100"/>
    <w:rsid w:val="00D151E8"/>
    <w:rsid w:val="00D1551C"/>
    <w:rsid w:val="00D1574B"/>
    <w:rsid w:val="00D15E76"/>
    <w:rsid w:val="00D160B4"/>
    <w:rsid w:val="00D1625B"/>
    <w:rsid w:val="00D16827"/>
    <w:rsid w:val="00D172AF"/>
    <w:rsid w:val="00D1732B"/>
    <w:rsid w:val="00D17879"/>
    <w:rsid w:val="00D17A7B"/>
    <w:rsid w:val="00D17B92"/>
    <w:rsid w:val="00D201F4"/>
    <w:rsid w:val="00D20229"/>
    <w:rsid w:val="00D20247"/>
    <w:rsid w:val="00D203BD"/>
    <w:rsid w:val="00D203E3"/>
    <w:rsid w:val="00D20889"/>
    <w:rsid w:val="00D20931"/>
    <w:rsid w:val="00D20A10"/>
    <w:rsid w:val="00D20B16"/>
    <w:rsid w:val="00D20DDD"/>
    <w:rsid w:val="00D21498"/>
    <w:rsid w:val="00D2155D"/>
    <w:rsid w:val="00D2159A"/>
    <w:rsid w:val="00D21CE7"/>
    <w:rsid w:val="00D21DA3"/>
    <w:rsid w:val="00D21E0B"/>
    <w:rsid w:val="00D21F11"/>
    <w:rsid w:val="00D22297"/>
    <w:rsid w:val="00D223F5"/>
    <w:rsid w:val="00D22766"/>
    <w:rsid w:val="00D228DC"/>
    <w:rsid w:val="00D22E60"/>
    <w:rsid w:val="00D22E80"/>
    <w:rsid w:val="00D2302F"/>
    <w:rsid w:val="00D2307A"/>
    <w:rsid w:val="00D23401"/>
    <w:rsid w:val="00D23583"/>
    <w:rsid w:val="00D23902"/>
    <w:rsid w:val="00D23946"/>
    <w:rsid w:val="00D23C55"/>
    <w:rsid w:val="00D23C66"/>
    <w:rsid w:val="00D23E2F"/>
    <w:rsid w:val="00D240A0"/>
    <w:rsid w:val="00D243D6"/>
    <w:rsid w:val="00D24755"/>
    <w:rsid w:val="00D2488C"/>
    <w:rsid w:val="00D24F06"/>
    <w:rsid w:val="00D2514C"/>
    <w:rsid w:val="00D25436"/>
    <w:rsid w:val="00D254C1"/>
    <w:rsid w:val="00D25978"/>
    <w:rsid w:val="00D25F98"/>
    <w:rsid w:val="00D2613E"/>
    <w:rsid w:val="00D2669F"/>
    <w:rsid w:val="00D26749"/>
    <w:rsid w:val="00D2699A"/>
    <w:rsid w:val="00D26A5A"/>
    <w:rsid w:val="00D26B4F"/>
    <w:rsid w:val="00D26CE4"/>
    <w:rsid w:val="00D2709E"/>
    <w:rsid w:val="00D2776E"/>
    <w:rsid w:val="00D27B77"/>
    <w:rsid w:val="00D27C14"/>
    <w:rsid w:val="00D27CA7"/>
    <w:rsid w:val="00D301B8"/>
    <w:rsid w:val="00D302BC"/>
    <w:rsid w:val="00D303B2"/>
    <w:rsid w:val="00D30809"/>
    <w:rsid w:val="00D30E5F"/>
    <w:rsid w:val="00D31169"/>
    <w:rsid w:val="00D31401"/>
    <w:rsid w:val="00D317F6"/>
    <w:rsid w:val="00D31845"/>
    <w:rsid w:val="00D319F6"/>
    <w:rsid w:val="00D31A9C"/>
    <w:rsid w:val="00D31B30"/>
    <w:rsid w:val="00D32057"/>
    <w:rsid w:val="00D32283"/>
    <w:rsid w:val="00D3275C"/>
    <w:rsid w:val="00D3283D"/>
    <w:rsid w:val="00D3301E"/>
    <w:rsid w:val="00D3307A"/>
    <w:rsid w:val="00D331DF"/>
    <w:rsid w:val="00D33243"/>
    <w:rsid w:val="00D333D5"/>
    <w:rsid w:val="00D33613"/>
    <w:rsid w:val="00D33AAD"/>
    <w:rsid w:val="00D33DC3"/>
    <w:rsid w:val="00D345F2"/>
    <w:rsid w:val="00D34655"/>
    <w:rsid w:val="00D34883"/>
    <w:rsid w:val="00D34917"/>
    <w:rsid w:val="00D34E22"/>
    <w:rsid w:val="00D34F19"/>
    <w:rsid w:val="00D34FD1"/>
    <w:rsid w:val="00D35045"/>
    <w:rsid w:val="00D358DA"/>
    <w:rsid w:val="00D35A43"/>
    <w:rsid w:val="00D35D6C"/>
    <w:rsid w:val="00D35F61"/>
    <w:rsid w:val="00D3609C"/>
    <w:rsid w:val="00D361CC"/>
    <w:rsid w:val="00D3646D"/>
    <w:rsid w:val="00D36486"/>
    <w:rsid w:val="00D364CA"/>
    <w:rsid w:val="00D36650"/>
    <w:rsid w:val="00D368A2"/>
    <w:rsid w:val="00D36909"/>
    <w:rsid w:val="00D3721E"/>
    <w:rsid w:val="00D37530"/>
    <w:rsid w:val="00D37A4F"/>
    <w:rsid w:val="00D37ADC"/>
    <w:rsid w:val="00D37B98"/>
    <w:rsid w:val="00D37C74"/>
    <w:rsid w:val="00D37D1B"/>
    <w:rsid w:val="00D40145"/>
    <w:rsid w:val="00D406BF"/>
    <w:rsid w:val="00D40B5F"/>
    <w:rsid w:val="00D411BA"/>
    <w:rsid w:val="00D412A0"/>
    <w:rsid w:val="00D4197B"/>
    <w:rsid w:val="00D41A00"/>
    <w:rsid w:val="00D41B55"/>
    <w:rsid w:val="00D41DCD"/>
    <w:rsid w:val="00D41E5D"/>
    <w:rsid w:val="00D42333"/>
    <w:rsid w:val="00D4297A"/>
    <w:rsid w:val="00D42ECB"/>
    <w:rsid w:val="00D42F04"/>
    <w:rsid w:val="00D43450"/>
    <w:rsid w:val="00D43AF7"/>
    <w:rsid w:val="00D43C9C"/>
    <w:rsid w:val="00D43D38"/>
    <w:rsid w:val="00D444D2"/>
    <w:rsid w:val="00D445B4"/>
    <w:rsid w:val="00D445C1"/>
    <w:rsid w:val="00D44672"/>
    <w:rsid w:val="00D4495F"/>
    <w:rsid w:val="00D44BAA"/>
    <w:rsid w:val="00D44FDC"/>
    <w:rsid w:val="00D452CD"/>
    <w:rsid w:val="00D45330"/>
    <w:rsid w:val="00D455D3"/>
    <w:rsid w:val="00D4572F"/>
    <w:rsid w:val="00D45F0E"/>
    <w:rsid w:val="00D462C8"/>
    <w:rsid w:val="00D46457"/>
    <w:rsid w:val="00D464CF"/>
    <w:rsid w:val="00D4664C"/>
    <w:rsid w:val="00D46781"/>
    <w:rsid w:val="00D46A89"/>
    <w:rsid w:val="00D46E5C"/>
    <w:rsid w:val="00D46FE6"/>
    <w:rsid w:val="00D47088"/>
    <w:rsid w:val="00D471E4"/>
    <w:rsid w:val="00D476BA"/>
    <w:rsid w:val="00D47AAB"/>
    <w:rsid w:val="00D47B4C"/>
    <w:rsid w:val="00D47E6D"/>
    <w:rsid w:val="00D47FEC"/>
    <w:rsid w:val="00D5014A"/>
    <w:rsid w:val="00D5043A"/>
    <w:rsid w:val="00D50B52"/>
    <w:rsid w:val="00D50D16"/>
    <w:rsid w:val="00D50E93"/>
    <w:rsid w:val="00D50FC7"/>
    <w:rsid w:val="00D511FB"/>
    <w:rsid w:val="00D522E5"/>
    <w:rsid w:val="00D52473"/>
    <w:rsid w:val="00D524E9"/>
    <w:rsid w:val="00D52588"/>
    <w:rsid w:val="00D528A2"/>
    <w:rsid w:val="00D528C3"/>
    <w:rsid w:val="00D5296F"/>
    <w:rsid w:val="00D529BF"/>
    <w:rsid w:val="00D52CC2"/>
    <w:rsid w:val="00D52E59"/>
    <w:rsid w:val="00D52FE7"/>
    <w:rsid w:val="00D530CA"/>
    <w:rsid w:val="00D53213"/>
    <w:rsid w:val="00D53647"/>
    <w:rsid w:val="00D53B12"/>
    <w:rsid w:val="00D53E59"/>
    <w:rsid w:val="00D5483A"/>
    <w:rsid w:val="00D54945"/>
    <w:rsid w:val="00D54A09"/>
    <w:rsid w:val="00D552EA"/>
    <w:rsid w:val="00D5530C"/>
    <w:rsid w:val="00D5556F"/>
    <w:rsid w:val="00D5566A"/>
    <w:rsid w:val="00D556A0"/>
    <w:rsid w:val="00D55812"/>
    <w:rsid w:val="00D5586B"/>
    <w:rsid w:val="00D55CD9"/>
    <w:rsid w:val="00D5604E"/>
    <w:rsid w:val="00D560B3"/>
    <w:rsid w:val="00D56191"/>
    <w:rsid w:val="00D564AD"/>
    <w:rsid w:val="00D564B4"/>
    <w:rsid w:val="00D566B6"/>
    <w:rsid w:val="00D56850"/>
    <w:rsid w:val="00D56BB2"/>
    <w:rsid w:val="00D57214"/>
    <w:rsid w:val="00D572E5"/>
    <w:rsid w:val="00D57A80"/>
    <w:rsid w:val="00D57B7B"/>
    <w:rsid w:val="00D57D58"/>
    <w:rsid w:val="00D6003A"/>
    <w:rsid w:val="00D600B2"/>
    <w:rsid w:val="00D602D3"/>
    <w:rsid w:val="00D6031B"/>
    <w:rsid w:val="00D6041E"/>
    <w:rsid w:val="00D60B90"/>
    <w:rsid w:val="00D60D83"/>
    <w:rsid w:val="00D60DE4"/>
    <w:rsid w:val="00D60EF3"/>
    <w:rsid w:val="00D60F33"/>
    <w:rsid w:val="00D60FBA"/>
    <w:rsid w:val="00D61048"/>
    <w:rsid w:val="00D61181"/>
    <w:rsid w:val="00D6176A"/>
    <w:rsid w:val="00D6191E"/>
    <w:rsid w:val="00D61A8F"/>
    <w:rsid w:val="00D61FC7"/>
    <w:rsid w:val="00D6226B"/>
    <w:rsid w:val="00D6236B"/>
    <w:rsid w:val="00D628F7"/>
    <w:rsid w:val="00D629F1"/>
    <w:rsid w:val="00D62A05"/>
    <w:rsid w:val="00D62CF9"/>
    <w:rsid w:val="00D62F62"/>
    <w:rsid w:val="00D6312A"/>
    <w:rsid w:val="00D637BD"/>
    <w:rsid w:val="00D637D5"/>
    <w:rsid w:val="00D63A7E"/>
    <w:rsid w:val="00D63AB6"/>
    <w:rsid w:val="00D63C1C"/>
    <w:rsid w:val="00D63C3A"/>
    <w:rsid w:val="00D63CA6"/>
    <w:rsid w:val="00D63EC4"/>
    <w:rsid w:val="00D640BE"/>
    <w:rsid w:val="00D64487"/>
    <w:rsid w:val="00D645A4"/>
    <w:rsid w:val="00D646AA"/>
    <w:rsid w:val="00D647F3"/>
    <w:rsid w:val="00D64DBB"/>
    <w:rsid w:val="00D64EE4"/>
    <w:rsid w:val="00D64F88"/>
    <w:rsid w:val="00D652B3"/>
    <w:rsid w:val="00D6542A"/>
    <w:rsid w:val="00D65617"/>
    <w:rsid w:val="00D65751"/>
    <w:rsid w:val="00D657CE"/>
    <w:rsid w:val="00D659E1"/>
    <w:rsid w:val="00D65CE9"/>
    <w:rsid w:val="00D65FBB"/>
    <w:rsid w:val="00D66084"/>
    <w:rsid w:val="00D66198"/>
    <w:rsid w:val="00D6629B"/>
    <w:rsid w:val="00D66465"/>
    <w:rsid w:val="00D6652C"/>
    <w:rsid w:val="00D6676E"/>
    <w:rsid w:val="00D667CD"/>
    <w:rsid w:val="00D66872"/>
    <w:rsid w:val="00D66979"/>
    <w:rsid w:val="00D66B8C"/>
    <w:rsid w:val="00D66C83"/>
    <w:rsid w:val="00D66D21"/>
    <w:rsid w:val="00D673B8"/>
    <w:rsid w:val="00D673E8"/>
    <w:rsid w:val="00D674C5"/>
    <w:rsid w:val="00D67809"/>
    <w:rsid w:val="00D67EB9"/>
    <w:rsid w:val="00D701FF"/>
    <w:rsid w:val="00D70306"/>
    <w:rsid w:val="00D70402"/>
    <w:rsid w:val="00D70C69"/>
    <w:rsid w:val="00D70DEE"/>
    <w:rsid w:val="00D70F42"/>
    <w:rsid w:val="00D70F7E"/>
    <w:rsid w:val="00D71547"/>
    <w:rsid w:val="00D71740"/>
    <w:rsid w:val="00D717C5"/>
    <w:rsid w:val="00D7187E"/>
    <w:rsid w:val="00D71C4A"/>
    <w:rsid w:val="00D71E50"/>
    <w:rsid w:val="00D71F69"/>
    <w:rsid w:val="00D72188"/>
    <w:rsid w:val="00D72192"/>
    <w:rsid w:val="00D72A7E"/>
    <w:rsid w:val="00D72E40"/>
    <w:rsid w:val="00D7330C"/>
    <w:rsid w:val="00D733C9"/>
    <w:rsid w:val="00D73CF0"/>
    <w:rsid w:val="00D73FD5"/>
    <w:rsid w:val="00D7432C"/>
    <w:rsid w:val="00D74671"/>
    <w:rsid w:val="00D74B46"/>
    <w:rsid w:val="00D74CE1"/>
    <w:rsid w:val="00D74F38"/>
    <w:rsid w:val="00D75650"/>
    <w:rsid w:val="00D75773"/>
    <w:rsid w:val="00D7674C"/>
    <w:rsid w:val="00D76A14"/>
    <w:rsid w:val="00D76A63"/>
    <w:rsid w:val="00D76E71"/>
    <w:rsid w:val="00D770CB"/>
    <w:rsid w:val="00D80063"/>
    <w:rsid w:val="00D80126"/>
    <w:rsid w:val="00D8021E"/>
    <w:rsid w:val="00D80274"/>
    <w:rsid w:val="00D8043E"/>
    <w:rsid w:val="00D8052E"/>
    <w:rsid w:val="00D807D4"/>
    <w:rsid w:val="00D809FA"/>
    <w:rsid w:val="00D80B13"/>
    <w:rsid w:val="00D80B69"/>
    <w:rsid w:val="00D80F78"/>
    <w:rsid w:val="00D8141C"/>
    <w:rsid w:val="00D814F3"/>
    <w:rsid w:val="00D81917"/>
    <w:rsid w:val="00D81A99"/>
    <w:rsid w:val="00D82040"/>
    <w:rsid w:val="00D82189"/>
    <w:rsid w:val="00D823CA"/>
    <w:rsid w:val="00D82476"/>
    <w:rsid w:val="00D827D9"/>
    <w:rsid w:val="00D82866"/>
    <w:rsid w:val="00D82959"/>
    <w:rsid w:val="00D82F3A"/>
    <w:rsid w:val="00D82F6E"/>
    <w:rsid w:val="00D83286"/>
    <w:rsid w:val="00D83737"/>
    <w:rsid w:val="00D84004"/>
    <w:rsid w:val="00D8419E"/>
    <w:rsid w:val="00D84260"/>
    <w:rsid w:val="00D84328"/>
    <w:rsid w:val="00D8447F"/>
    <w:rsid w:val="00D848CA"/>
    <w:rsid w:val="00D8490A"/>
    <w:rsid w:val="00D84A4C"/>
    <w:rsid w:val="00D84B11"/>
    <w:rsid w:val="00D85696"/>
    <w:rsid w:val="00D8577F"/>
    <w:rsid w:val="00D85833"/>
    <w:rsid w:val="00D85D72"/>
    <w:rsid w:val="00D85E74"/>
    <w:rsid w:val="00D8619E"/>
    <w:rsid w:val="00D86398"/>
    <w:rsid w:val="00D86D8E"/>
    <w:rsid w:val="00D86E63"/>
    <w:rsid w:val="00D86FB9"/>
    <w:rsid w:val="00D876D9"/>
    <w:rsid w:val="00D87A43"/>
    <w:rsid w:val="00D87D5B"/>
    <w:rsid w:val="00D901F5"/>
    <w:rsid w:val="00D902BF"/>
    <w:rsid w:val="00D906F9"/>
    <w:rsid w:val="00D9114D"/>
    <w:rsid w:val="00D91245"/>
    <w:rsid w:val="00D91477"/>
    <w:rsid w:val="00D91795"/>
    <w:rsid w:val="00D91ACA"/>
    <w:rsid w:val="00D91C6D"/>
    <w:rsid w:val="00D91E62"/>
    <w:rsid w:val="00D92013"/>
    <w:rsid w:val="00D9205F"/>
    <w:rsid w:val="00D9215E"/>
    <w:rsid w:val="00D92259"/>
    <w:rsid w:val="00D92CD0"/>
    <w:rsid w:val="00D9302D"/>
    <w:rsid w:val="00D93283"/>
    <w:rsid w:val="00D93911"/>
    <w:rsid w:val="00D93C12"/>
    <w:rsid w:val="00D93D3F"/>
    <w:rsid w:val="00D940E7"/>
    <w:rsid w:val="00D94178"/>
    <w:rsid w:val="00D942FD"/>
    <w:rsid w:val="00D94821"/>
    <w:rsid w:val="00D94A07"/>
    <w:rsid w:val="00D953E8"/>
    <w:rsid w:val="00D9540C"/>
    <w:rsid w:val="00D955A4"/>
    <w:rsid w:val="00D95B8C"/>
    <w:rsid w:val="00D95C11"/>
    <w:rsid w:val="00D96069"/>
    <w:rsid w:val="00D96302"/>
    <w:rsid w:val="00D963A2"/>
    <w:rsid w:val="00D964F4"/>
    <w:rsid w:val="00D96694"/>
    <w:rsid w:val="00D96D91"/>
    <w:rsid w:val="00D96DCD"/>
    <w:rsid w:val="00D97107"/>
    <w:rsid w:val="00D97324"/>
    <w:rsid w:val="00D97409"/>
    <w:rsid w:val="00D975E8"/>
    <w:rsid w:val="00D9768F"/>
    <w:rsid w:val="00D97693"/>
    <w:rsid w:val="00D977D1"/>
    <w:rsid w:val="00D979D0"/>
    <w:rsid w:val="00D97DA9"/>
    <w:rsid w:val="00D97DF1"/>
    <w:rsid w:val="00DA0095"/>
    <w:rsid w:val="00DA018A"/>
    <w:rsid w:val="00DA0982"/>
    <w:rsid w:val="00DA0DF2"/>
    <w:rsid w:val="00DA0EBB"/>
    <w:rsid w:val="00DA147D"/>
    <w:rsid w:val="00DA1480"/>
    <w:rsid w:val="00DA15BE"/>
    <w:rsid w:val="00DA185B"/>
    <w:rsid w:val="00DA186F"/>
    <w:rsid w:val="00DA1AEE"/>
    <w:rsid w:val="00DA1C68"/>
    <w:rsid w:val="00DA1D12"/>
    <w:rsid w:val="00DA1E96"/>
    <w:rsid w:val="00DA21A3"/>
    <w:rsid w:val="00DA21DD"/>
    <w:rsid w:val="00DA27CE"/>
    <w:rsid w:val="00DA2BD0"/>
    <w:rsid w:val="00DA300C"/>
    <w:rsid w:val="00DA3023"/>
    <w:rsid w:val="00DA3043"/>
    <w:rsid w:val="00DA322B"/>
    <w:rsid w:val="00DA365C"/>
    <w:rsid w:val="00DA3A9C"/>
    <w:rsid w:val="00DA3C7E"/>
    <w:rsid w:val="00DA3FE1"/>
    <w:rsid w:val="00DA414A"/>
    <w:rsid w:val="00DA4399"/>
    <w:rsid w:val="00DA46FD"/>
    <w:rsid w:val="00DA47F5"/>
    <w:rsid w:val="00DA4A0E"/>
    <w:rsid w:val="00DA4E62"/>
    <w:rsid w:val="00DA4ED6"/>
    <w:rsid w:val="00DA5085"/>
    <w:rsid w:val="00DA5517"/>
    <w:rsid w:val="00DA5878"/>
    <w:rsid w:val="00DA58F3"/>
    <w:rsid w:val="00DA5A4B"/>
    <w:rsid w:val="00DA5F1D"/>
    <w:rsid w:val="00DA5F24"/>
    <w:rsid w:val="00DA6000"/>
    <w:rsid w:val="00DA61DA"/>
    <w:rsid w:val="00DA6AEB"/>
    <w:rsid w:val="00DA6C15"/>
    <w:rsid w:val="00DA6D07"/>
    <w:rsid w:val="00DA6E68"/>
    <w:rsid w:val="00DA72A4"/>
    <w:rsid w:val="00DA7387"/>
    <w:rsid w:val="00DA758C"/>
    <w:rsid w:val="00DA76C3"/>
    <w:rsid w:val="00DA770D"/>
    <w:rsid w:val="00DA7800"/>
    <w:rsid w:val="00DA7860"/>
    <w:rsid w:val="00DA788E"/>
    <w:rsid w:val="00DA7A2E"/>
    <w:rsid w:val="00DA7D54"/>
    <w:rsid w:val="00DA7EFC"/>
    <w:rsid w:val="00DA7EFF"/>
    <w:rsid w:val="00DA7FF2"/>
    <w:rsid w:val="00DB00B8"/>
    <w:rsid w:val="00DB025F"/>
    <w:rsid w:val="00DB0642"/>
    <w:rsid w:val="00DB0B73"/>
    <w:rsid w:val="00DB0D3E"/>
    <w:rsid w:val="00DB0DFA"/>
    <w:rsid w:val="00DB1220"/>
    <w:rsid w:val="00DB137F"/>
    <w:rsid w:val="00DB1862"/>
    <w:rsid w:val="00DB1AF9"/>
    <w:rsid w:val="00DB1C2D"/>
    <w:rsid w:val="00DB2423"/>
    <w:rsid w:val="00DB27FE"/>
    <w:rsid w:val="00DB2863"/>
    <w:rsid w:val="00DB2A01"/>
    <w:rsid w:val="00DB2DE5"/>
    <w:rsid w:val="00DB2DEC"/>
    <w:rsid w:val="00DB2EBB"/>
    <w:rsid w:val="00DB2F71"/>
    <w:rsid w:val="00DB3076"/>
    <w:rsid w:val="00DB308D"/>
    <w:rsid w:val="00DB3250"/>
    <w:rsid w:val="00DB329D"/>
    <w:rsid w:val="00DB37BA"/>
    <w:rsid w:val="00DB3C43"/>
    <w:rsid w:val="00DB3DC9"/>
    <w:rsid w:val="00DB3E86"/>
    <w:rsid w:val="00DB3F37"/>
    <w:rsid w:val="00DB3FDB"/>
    <w:rsid w:val="00DB4081"/>
    <w:rsid w:val="00DB4144"/>
    <w:rsid w:val="00DB43AD"/>
    <w:rsid w:val="00DB4620"/>
    <w:rsid w:val="00DB4A7E"/>
    <w:rsid w:val="00DB4B97"/>
    <w:rsid w:val="00DB4F0D"/>
    <w:rsid w:val="00DB4FA4"/>
    <w:rsid w:val="00DB538A"/>
    <w:rsid w:val="00DB54E8"/>
    <w:rsid w:val="00DB5871"/>
    <w:rsid w:val="00DB5A66"/>
    <w:rsid w:val="00DB5F3C"/>
    <w:rsid w:val="00DB6006"/>
    <w:rsid w:val="00DB607A"/>
    <w:rsid w:val="00DB60ED"/>
    <w:rsid w:val="00DB635C"/>
    <w:rsid w:val="00DB6687"/>
    <w:rsid w:val="00DB6B85"/>
    <w:rsid w:val="00DB73BD"/>
    <w:rsid w:val="00DB7503"/>
    <w:rsid w:val="00DB75B1"/>
    <w:rsid w:val="00DB7E31"/>
    <w:rsid w:val="00DB7E97"/>
    <w:rsid w:val="00DC011B"/>
    <w:rsid w:val="00DC0207"/>
    <w:rsid w:val="00DC0465"/>
    <w:rsid w:val="00DC05DD"/>
    <w:rsid w:val="00DC0A0C"/>
    <w:rsid w:val="00DC0AE9"/>
    <w:rsid w:val="00DC0B68"/>
    <w:rsid w:val="00DC0EFE"/>
    <w:rsid w:val="00DC117E"/>
    <w:rsid w:val="00DC196B"/>
    <w:rsid w:val="00DC1AF8"/>
    <w:rsid w:val="00DC1E1F"/>
    <w:rsid w:val="00DC1F3B"/>
    <w:rsid w:val="00DC1FF2"/>
    <w:rsid w:val="00DC2594"/>
    <w:rsid w:val="00DC2A2B"/>
    <w:rsid w:val="00DC2B61"/>
    <w:rsid w:val="00DC2FB3"/>
    <w:rsid w:val="00DC31B0"/>
    <w:rsid w:val="00DC33C5"/>
    <w:rsid w:val="00DC33E8"/>
    <w:rsid w:val="00DC3BEB"/>
    <w:rsid w:val="00DC3DC4"/>
    <w:rsid w:val="00DC3E13"/>
    <w:rsid w:val="00DC3E4C"/>
    <w:rsid w:val="00DC3EA7"/>
    <w:rsid w:val="00DC4283"/>
    <w:rsid w:val="00DC428E"/>
    <w:rsid w:val="00DC42A5"/>
    <w:rsid w:val="00DC48A5"/>
    <w:rsid w:val="00DC48A7"/>
    <w:rsid w:val="00DC4AAA"/>
    <w:rsid w:val="00DC5138"/>
    <w:rsid w:val="00DC513A"/>
    <w:rsid w:val="00DC51BF"/>
    <w:rsid w:val="00DC5313"/>
    <w:rsid w:val="00DC5537"/>
    <w:rsid w:val="00DC5695"/>
    <w:rsid w:val="00DC569C"/>
    <w:rsid w:val="00DC5B52"/>
    <w:rsid w:val="00DC5E42"/>
    <w:rsid w:val="00DC6562"/>
    <w:rsid w:val="00DC6819"/>
    <w:rsid w:val="00DC6A5E"/>
    <w:rsid w:val="00DC6A82"/>
    <w:rsid w:val="00DC6BAF"/>
    <w:rsid w:val="00DC6CC5"/>
    <w:rsid w:val="00DC6CCE"/>
    <w:rsid w:val="00DC6D09"/>
    <w:rsid w:val="00DC6D9E"/>
    <w:rsid w:val="00DC7382"/>
    <w:rsid w:val="00DC7394"/>
    <w:rsid w:val="00DC73C5"/>
    <w:rsid w:val="00DC7CB7"/>
    <w:rsid w:val="00DC7DF9"/>
    <w:rsid w:val="00DD0088"/>
    <w:rsid w:val="00DD0091"/>
    <w:rsid w:val="00DD01B9"/>
    <w:rsid w:val="00DD051A"/>
    <w:rsid w:val="00DD0570"/>
    <w:rsid w:val="00DD0879"/>
    <w:rsid w:val="00DD0DDC"/>
    <w:rsid w:val="00DD13F9"/>
    <w:rsid w:val="00DD16B1"/>
    <w:rsid w:val="00DD1729"/>
    <w:rsid w:val="00DD18FE"/>
    <w:rsid w:val="00DD19BD"/>
    <w:rsid w:val="00DD1A14"/>
    <w:rsid w:val="00DD2371"/>
    <w:rsid w:val="00DD24F3"/>
    <w:rsid w:val="00DD2C31"/>
    <w:rsid w:val="00DD2D3D"/>
    <w:rsid w:val="00DD2E74"/>
    <w:rsid w:val="00DD313C"/>
    <w:rsid w:val="00DD370B"/>
    <w:rsid w:val="00DD3A82"/>
    <w:rsid w:val="00DD3E76"/>
    <w:rsid w:val="00DD402E"/>
    <w:rsid w:val="00DD4095"/>
    <w:rsid w:val="00DD4426"/>
    <w:rsid w:val="00DD4486"/>
    <w:rsid w:val="00DD457E"/>
    <w:rsid w:val="00DD4819"/>
    <w:rsid w:val="00DD4843"/>
    <w:rsid w:val="00DD4977"/>
    <w:rsid w:val="00DD549F"/>
    <w:rsid w:val="00DD5C9D"/>
    <w:rsid w:val="00DD5F47"/>
    <w:rsid w:val="00DD60AB"/>
    <w:rsid w:val="00DD627C"/>
    <w:rsid w:val="00DD63CD"/>
    <w:rsid w:val="00DD63E0"/>
    <w:rsid w:val="00DD69AC"/>
    <w:rsid w:val="00DD6E41"/>
    <w:rsid w:val="00DD6ECD"/>
    <w:rsid w:val="00DD6F53"/>
    <w:rsid w:val="00DD7589"/>
    <w:rsid w:val="00DD7EF9"/>
    <w:rsid w:val="00DE0510"/>
    <w:rsid w:val="00DE0578"/>
    <w:rsid w:val="00DE0712"/>
    <w:rsid w:val="00DE0D7E"/>
    <w:rsid w:val="00DE0E02"/>
    <w:rsid w:val="00DE1346"/>
    <w:rsid w:val="00DE142C"/>
    <w:rsid w:val="00DE151F"/>
    <w:rsid w:val="00DE16C7"/>
    <w:rsid w:val="00DE1DBF"/>
    <w:rsid w:val="00DE1F53"/>
    <w:rsid w:val="00DE2362"/>
    <w:rsid w:val="00DE2708"/>
    <w:rsid w:val="00DE3064"/>
    <w:rsid w:val="00DE33C9"/>
    <w:rsid w:val="00DE3476"/>
    <w:rsid w:val="00DE3567"/>
    <w:rsid w:val="00DE36E5"/>
    <w:rsid w:val="00DE3E8F"/>
    <w:rsid w:val="00DE462B"/>
    <w:rsid w:val="00DE470E"/>
    <w:rsid w:val="00DE4E9E"/>
    <w:rsid w:val="00DE4F18"/>
    <w:rsid w:val="00DE5149"/>
    <w:rsid w:val="00DE5157"/>
    <w:rsid w:val="00DE5599"/>
    <w:rsid w:val="00DE5A29"/>
    <w:rsid w:val="00DE5FB2"/>
    <w:rsid w:val="00DE60F6"/>
    <w:rsid w:val="00DE61D2"/>
    <w:rsid w:val="00DE6714"/>
    <w:rsid w:val="00DE6773"/>
    <w:rsid w:val="00DE6AB5"/>
    <w:rsid w:val="00DE6ADF"/>
    <w:rsid w:val="00DE6B3E"/>
    <w:rsid w:val="00DE6BA7"/>
    <w:rsid w:val="00DE6DA6"/>
    <w:rsid w:val="00DE703F"/>
    <w:rsid w:val="00DE7769"/>
    <w:rsid w:val="00DE780B"/>
    <w:rsid w:val="00DE7DDD"/>
    <w:rsid w:val="00DE7FD8"/>
    <w:rsid w:val="00DF0160"/>
    <w:rsid w:val="00DF020A"/>
    <w:rsid w:val="00DF06C6"/>
    <w:rsid w:val="00DF0906"/>
    <w:rsid w:val="00DF0D72"/>
    <w:rsid w:val="00DF0E24"/>
    <w:rsid w:val="00DF0E70"/>
    <w:rsid w:val="00DF0FE2"/>
    <w:rsid w:val="00DF0FEB"/>
    <w:rsid w:val="00DF12E4"/>
    <w:rsid w:val="00DF139B"/>
    <w:rsid w:val="00DF152D"/>
    <w:rsid w:val="00DF1911"/>
    <w:rsid w:val="00DF1A23"/>
    <w:rsid w:val="00DF1A8A"/>
    <w:rsid w:val="00DF1C6E"/>
    <w:rsid w:val="00DF1F2A"/>
    <w:rsid w:val="00DF20DC"/>
    <w:rsid w:val="00DF2255"/>
    <w:rsid w:val="00DF254D"/>
    <w:rsid w:val="00DF2676"/>
    <w:rsid w:val="00DF2896"/>
    <w:rsid w:val="00DF2B9A"/>
    <w:rsid w:val="00DF2DBC"/>
    <w:rsid w:val="00DF2F3E"/>
    <w:rsid w:val="00DF31B1"/>
    <w:rsid w:val="00DF337E"/>
    <w:rsid w:val="00DF3512"/>
    <w:rsid w:val="00DF3703"/>
    <w:rsid w:val="00DF3A30"/>
    <w:rsid w:val="00DF3B3D"/>
    <w:rsid w:val="00DF3BC2"/>
    <w:rsid w:val="00DF3D28"/>
    <w:rsid w:val="00DF445A"/>
    <w:rsid w:val="00DF4642"/>
    <w:rsid w:val="00DF4673"/>
    <w:rsid w:val="00DF4736"/>
    <w:rsid w:val="00DF47E2"/>
    <w:rsid w:val="00DF48E7"/>
    <w:rsid w:val="00DF505E"/>
    <w:rsid w:val="00DF5130"/>
    <w:rsid w:val="00DF5B2B"/>
    <w:rsid w:val="00DF5F4C"/>
    <w:rsid w:val="00DF609B"/>
    <w:rsid w:val="00DF6170"/>
    <w:rsid w:val="00DF6403"/>
    <w:rsid w:val="00DF6676"/>
    <w:rsid w:val="00DF67F5"/>
    <w:rsid w:val="00DF68FD"/>
    <w:rsid w:val="00DF6E96"/>
    <w:rsid w:val="00DF6FB4"/>
    <w:rsid w:val="00DF7586"/>
    <w:rsid w:val="00DF7AA2"/>
    <w:rsid w:val="00DF7CA6"/>
    <w:rsid w:val="00DF7CCB"/>
    <w:rsid w:val="00DF7F58"/>
    <w:rsid w:val="00E0015F"/>
    <w:rsid w:val="00E00284"/>
    <w:rsid w:val="00E003CF"/>
    <w:rsid w:val="00E00592"/>
    <w:rsid w:val="00E0082E"/>
    <w:rsid w:val="00E01048"/>
    <w:rsid w:val="00E013F2"/>
    <w:rsid w:val="00E01DF1"/>
    <w:rsid w:val="00E01EA8"/>
    <w:rsid w:val="00E02239"/>
    <w:rsid w:val="00E023DF"/>
    <w:rsid w:val="00E02420"/>
    <w:rsid w:val="00E025BC"/>
    <w:rsid w:val="00E02810"/>
    <w:rsid w:val="00E02A7E"/>
    <w:rsid w:val="00E03089"/>
    <w:rsid w:val="00E0308F"/>
    <w:rsid w:val="00E03242"/>
    <w:rsid w:val="00E034AE"/>
    <w:rsid w:val="00E0375A"/>
    <w:rsid w:val="00E04100"/>
    <w:rsid w:val="00E04D33"/>
    <w:rsid w:val="00E04EEE"/>
    <w:rsid w:val="00E05370"/>
    <w:rsid w:val="00E05650"/>
    <w:rsid w:val="00E0591A"/>
    <w:rsid w:val="00E05A07"/>
    <w:rsid w:val="00E05E78"/>
    <w:rsid w:val="00E06051"/>
    <w:rsid w:val="00E0696A"/>
    <w:rsid w:val="00E06A82"/>
    <w:rsid w:val="00E06C11"/>
    <w:rsid w:val="00E06EBC"/>
    <w:rsid w:val="00E06EEF"/>
    <w:rsid w:val="00E07163"/>
    <w:rsid w:val="00E0763A"/>
    <w:rsid w:val="00E076F9"/>
    <w:rsid w:val="00E07796"/>
    <w:rsid w:val="00E07801"/>
    <w:rsid w:val="00E07E24"/>
    <w:rsid w:val="00E10162"/>
    <w:rsid w:val="00E101A9"/>
    <w:rsid w:val="00E102ED"/>
    <w:rsid w:val="00E10320"/>
    <w:rsid w:val="00E10604"/>
    <w:rsid w:val="00E10670"/>
    <w:rsid w:val="00E1097B"/>
    <w:rsid w:val="00E10A12"/>
    <w:rsid w:val="00E10C64"/>
    <w:rsid w:val="00E10EA1"/>
    <w:rsid w:val="00E11187"/>
    <w:rsid w:val="00E113B1"/>
    <w:rsid w:val="00E11553"/>
    <w:rsid w:val="00E1179A"/>
    <w:rsid w:val="00E1190B"/>
    <w:rsid w:val="00E11A23"/>
    <w:rsid w:val="00E11B14"/>
    <w:rsid w:val="00E11DB6"/>
    <w:rsid w:val="00E11E75"/>
    <w:rsid w:val="00E11F58"/>
    <w:rsid w:val="00E11F9E"/>
    <w:rsid w:val="00E120B0"/>
    <w:rsid w:val="00E123D7"/>
    <w:rsid w:val="00E12446"/>
    <w:rsid w:val="00E12611"/>
    <w:rsid w:val="00E12622"/>
    <w:rsid w:val="00E1277E"/>
    <w:rsid w:val="00E1293D"/>
    <w:rsid w:val="00E12AE4"/>
    <w:rsid w:val="00E12AF2"/>
    <w:rsid w:val="00E12D72"/>
    <w:rsid w:val="00E12EC7"/>
    <w:rsid w:val="00E13007"/>
    <w:rsid w:val="00E131E0"/>
    <w:rsid w:val="00E131F5"/>
    <w:rsid w:val="00E13944"/>
    <w:rsid w:val="00E13B81"/>
    <w:rsid w:val="00E13C94"/>
    <w:rsid w:val="00E1413C"/>
    <w:rsid w:val="00E14431"/>
    <w:rsid w:val="00E14690"/>
    <w:rsid w:val="00E1469A"/>
    <w:rsid w:val="00E14978"/>
    <w:rsid w:val="00E151CE"/>
    <w:rsid w:val="00E151D8"/>
    <w:rsid w:val="00E15B17"/>
    <w:rsid w:val="00E15E4D"/>
    <w:rsid w:val="00E16460"/>
    <w:rsid w:val="00E16A68"/>
    <w:rsid w:val="00E16ED3"/>
    <w:rsid w:val="00E16F5F"/>
    <w:rsid w:val="00E1713A"/>
    <w:rsid w:val="00E17380"/>
    <w:rsid w:val="00E17424"/>
    <w:rsid w:val="00E17ADB"/>
    <w:rsid w:val="00E17B8A"/>
    <w:rsid w:val="00E17D52"/>
    <w:rsid w:val="00E17DAB"/>
    <w:rsid w:val="00E2011D"/>
    <w:rsid w:val="00E20192"/>
    <w:rsid w:val="00E2020D"/>
    <w:rsid w:val="00E204A7"/>
    <w:rsid w:val="00E206E5"/>
    <w:rsid w:val="00E209A6"/>
    <w:rsid w:val="00E20A2F"/>
    <w:rsid w:val="00E20DDD"/>
    <w:rsid w:val="00E20DE8"/>
    <w:rsid w:val="00E20E8F"/>
    <w:rsid w:val="00E210EC"/>
    <w:rsid w:val="00E21201"/>
    <w:rsid w:val="00E2123C"/>
    <w:rsid w:val="00E219F0"/>
    <w:rsid w:val="00E21AFA"/>
    <w:rsid w:val="00E22379"/>
    <w:rsid w:val="00E22442"/>
    <w:rsid w:val="00E2258F"/>
    <w:rsid w:val="00E225BD"/>
    <w:rsid w:val="00E226A3"/>
    <w:rsid w:val="00E22AB9"/>
    <w:rsid w:val="00E22B95"/>
    <w:rsid w:val="00E22E22"/>
    <w:rsid w:val="00E22E3C"/>
    <w:rsid w:val="00E230F3"/>
    <w:rsid w:val="00E23172"/>
    <w:rsid w:val="00E2326C"/>
    <w:rsid w:val="00E23288"/>
    <w:rsid w:val="00E23807"/>
    <w:rsid w:val="00E23B52"/>
    <w:rsid w:val="00E23CDA"/>
    <w:rsid w:val="00E23D99"/>
    <w:rsid w:val="00E24060"/>
    <w:rsid w:val="00E24621"/>
    <w:rsid w:val="00E24691"/>
    <w:rsid w:val="00E246B6"/>
    <w:rsid w:val="00E247A5"/>
    <w:rsid w:val="00E24B0D"/>
    <w:rsid w:val="00E24C4F"/>
    <w:rsid w:val="00E24DDD"/>
    <w:rsid w:val="00E24E0E"/>
    <w:rsid w:val="00E24E87"/>
    <w:rsid w:val="00E24EC9"/>
    <w:rsid w:val="00E25599"/>
    <w:rsid w:val="00E2560A"/>
    <w:rsid w:val="00E25654"/>
    <w:rsid w:val="00E25913"/>
    <w:rsid w:val="00E25AFE"/>
    <w:rsid w:val="00E25C65"/>
    <w:rsid w:val="00E25D12"/>
    <w:rsid w:val="00E2604A"/>
    <w:rsid w:val="00E265FB"/>
    <w:rsid w:val="00E26A15"/>
    <w:rsid w:val="00E26EAE"/>
    <w:rsid w:val="00E2700A"/>
    <w:rsid w:val="00E270AD"/>
    <w:rsid w:val="00E27298"/>
    <w:rsid w:val="00E272EB"/>
    <w:rsid w:val="00E273B5"/>
    <w:rsid w:val="00E27582"/>
    <w:rsid w:val="00E27621"/>
    <w:rsid w:val="00E27F65"/>
    <w:rsid w:val="00E30116"/>
    <w:rsid w:val="00E3016E"/>
    <w:rsid w:val="00E3039F"/>
    <w:rsid w:val="00E31288"/>
    <w:rsid w:val="00E315B8"/>
    <w:rsid w:val="00E318C6"/>
    <w:rsid w:val="00E31D73"/>
    <w:rsid w:val="00E325CB"/>
    <w:rsid w:val="00E326AE"/>
    <w:rsid w:val="00E326C8"/>
    <w:rsid w:val="00E327B5"/>
    <w:rsid w:val="00E327C7"/>
    <w:rsid w:val="00E328C3"/>
    <w:rsid w:val="00E328EF"/>
    <w:rsid w:val="00E32A99"/>
    <w:rsid w:val="00E32E38"/>
    <w:rsid w:val="00E3324A"/>
    <w:rsid w:val="00E3358A"/>
    <w:rsid w:val="00E33754"/>
    <w:rsid w:val="00E33756"/>
    <w:rsid w:val="00E33769"/>
    <w:rsid w:val="00E33A3B"/>
    <w:rsid w:val="00E33FC3"/>
    <w:rsid w:val="00E34019"/>
    <w:rsid w:val="00E341E6"/>
    <w:rsid w:val="00E34359"/>
    <w:rsid w:val="00E343FD"/>
    <w:rsid w:val="00E3448A"/>
    <w:rsid w:val="00E349E4"/>
    <w:rsid w:val="00E34D41"/>
    <w:rsid w:val="00E356AC"/>
    <w:rsid w:val="00E35737"/>
    <w:rsid w:val="00E35990"/>
    <w:rsid w:val="00E35A2E"/>
    <w:rsid w:val="00E35CC5"/>
    <w:rsid w:val="00E362AA"/>
    <w:rsid w:val="00E363C9"/>
    <w:rsid w:val="00E3646E"/>
    <w:rsid w:val="00E3648F"/>
    <w:rsid w:val="00E367CB"/>
    <w:rsid w:val="00E36815"/>
    <w:rsid w:val="00E3684B"/>
    <w:rsid w:val="00E36F5B"/>
    <w:rsid w:val="00E3727C"/>
    <w:rsid w:val="00E37573"/>
    <w:rsid w:val="00E3763B"/>
    <w:rsid w:val="00E3777B"/>
    <w:rsid w:val="00E37ADF"/>
    <w:rsid w:val="00E37D33"/>
    <w:rsid w:val="00E37E7B"/>
    <w:rsid w:val="00E40034"/>
    <w:rsid w:val="00E40083"/>
    <w:rsid w:val="00E40091"/>
    <w:rsid w:val="00E40134"/>
    <w:rsid w:val="00E40448"/>
    <w:rsid w:val="00E4099D"/>
    <w:rsid w:val="00E40A82"/>
    <w:rsid w:val="00E40C5C"/>
    <w:rsid w:val="00E413A3"/>
    <w:rsid w:val="00E41912"/>
    <w:rsid w:val="00E41C42"/>
    <w:rsid w:val="00E41F0D"/>
    <w:rsid w:val="00E41F1F"/>
    <w:rsid w:val="00E42097"/>
    <w:rsid w:val="00E421E4"/>
    <w:rsid w:val="00E422E4"/>
    <w:rsid w:val="00E42498"/>
    <w:rsid w:val="00E42913"/>
    <w:rsid w:val="00E43344"/>
    <w:rsid w:val="00E43443"/>
    <w:rsid w:val="00E4358F"/>
    <w:rsid w:val="00E435A4"/>
    <w:rsid w:val="00E43870"/>
    <w:rsid w:val="00E43BC0"/>
    <w:rsid w:val="00E43C23"/>
    <w:rsid w:val="00E43D0B"/>
    <w:rsid w:val="00E43D98"/>
    <w:rsid w:val="00E4413F"/>
    <w:rsid w:val="00E4447D"/>
    <w:rsid w:val="00E44527"/>
    <w:rsid w:val="00E4459D"/>
    <w:rsid w:val="00E44741"/>
    <w:rsid w:val="00E448EF"/>
    <w:rsid w:val="00E44DE9"/>
    <w:rsid w:val="00E44E1F"/>
    <w:rsid w:val="00E44E5D"/>
    <w:rsid w:val="00E44EF0"/>
    <w:rsid w:val="00E451AD"/>
    <w:rsid w:val="00E457EE"/>
    <w:rsid w:val="00E45891"/>
    <w:rsid w:val="00E458E8"/>
    <w:rsid w:val="00E459B0"/>
    <w:rsid w:val="00E45DB1"/>
    <w:rsid w:val="00E45E13"/>
    <w:rsid w:val="00E45EBF"/>
    <w:rsid w:val="00E45F70"/>
    <w:rsid w:val="00E460AE"/>
    <w:rsid w:val="00E46345"/>
    <w:rsid w:val="00E46349"/>
    <w:rsid w:val="00E46CF5"/>
    <w:rsid w:val="00E473E2"/>
    <w:rsid w:val="00E47451"/>
    <w:rsid w:val="00E477A7"/>
    <w:rsid w:val="00E478DC"/>
    <w:rsid w:val="00E479FF"/>
    <w:rsid w:val="00E47A4C"/>
    <w:rsid w:val="00E47C3A"/>
    <w:rsid w:val="00E47E53"/>
    <w:rsid w:val="00E5018B"/>
    <w:rsid w:val="00E50254"/>
    <w:rsid w:val="00E502B9"/>
    <w:rsid w:val="00E504CE"/>
    <w:rsid w:val="00E5055B"/>
    <w:rsid w:val="00E507FD"/>
    <w:rsid w:val="00E509D3"/>
    <w:rsid w:val="00E50DF2"/>
    <w:rsid w:val="00E50EB9"/>
    <w:rsid w:val="00E50F00"/>
    <w:rsid w:val="00E50FF2"/>
    <w:rsid w:val="00E51049"/>
    <w:rsid w:val="00E5119D"/>
    <w:rsid w:val="00E5134D"/>
    <w:rsid w:val="00E517B6"/>
    <w:rsid w:val="00E519DE"/>
    <w:rsid w:val="00E51A25"/>
    <w:rsid w:val="00E51CDE"/>
    <w:rsid w:val="00E52193"/>
    <w:rsid w:val="00E5225E"/>
    <w:rsid w:val="00E5237B"/>
    <w:rsid w:val="00E52834"/>
    <w:rsid w:val="00E52A1E"/>
    <w:rsid w:val="00E52C76"/>
    <w:rsid w:val="00E52F91"/>
    <w:rsid w:val="00E52F98"/>
    <w:rsid w:val="00E53232"/>
    <w:rsid w:val="00E532A4"/>
    <w:rsid w:val="00E53760"/>
    <w:rsid w:val="00E53DE8"/>
    <w:rsid w:val="00E53F2C"/>
    <w:rsid w:val="00E53F3E"/>
    <w:rsid w:val="00E540C1"/>
    <w:rsid w:val="00E54414"/>
    <w:rsid w:val="00E5446B"/>
    <w:rsid w:val="00E54A2C"/>
    <w:rsid w:val="00E550A9"/>
    <w:rsid w:val="00E55510"/>
    <w:rsid w:val="00E559E3"/>
    <w:rsid w:val="00E55AD1"/>
    <w:rsid w:val="00E55C5B"/>
    <w:rsid w:val="00E55DA8"/>
    <w:rsid w:val="00E55F3C"/>
    <w:rsid w:val="00E55F75"/>
    <w:rsid w:val="00E56016"/>
    <w:rsid w:val="00E560CA"/>
    <w:rsid w:val="00E56353"/>
    <w:rsid w:val="00E56680"/>
    <w:rsid w:val="00E56763"/>
    <w:rsid w:val="00E569B1"/>
    <w:rsid w:val="00E56D50"/>
    <w:rsid w:val="00E57512"/>
    <w:rsid w:val="00E57672"/>
    <w:rsid w:val="00E576A9"/>
    <w:rsid w:val="00E57AFC"/>
    <w:rsid w:val="00E57C4B"/>
    <w:rsid w:val="00E60226"/>
    <w:rsid w:val="00E60275"/>
    <w:rsid w:val="00E60401"/>
    <w:rsid w:val="00E60743"/>
    <w:rsid w:val="00E60839"/>
    <w:rsid w:val="00E60C77"/>
    <w:rsid w:val="00E60E05"/>
    <w:rsid w:val="00E60EA2"/>
    <w:rsid w:val="00E60F84"/>
    <w:rsid w:val="00E615AB"/>
    <w:rsid w:val="00E6176F"/>
    <w:rsid w:val="00E618C9"/>
    <w:rsid w:val="00E61CDB"/>
    <w:rsid w:val="00E6212C"/>
    <w:rsid w:val="00E62147"/>
    <w:rsid w:val="00E6215F"/>
    <w:rsid w:val="00E6239F"/>
    <w:rsid w:val="00E624DB"/>
    <w:rsid w:val="00E62547"/>
    <w:rsid w:val="00E6279F"/>
    <w:rsid w:val="00E62940"/>
    <w:rsid w:val="00E62A2E"/>
    <w:rsid w:val="00E632B6"/>
    <w:rsid w:val="00E6333C"/>
    <w:rsid w:val="00E63486"/>
    <w:rsid w:val="00E6388C"/>
    <w:rsid w:val="00E63B2B"/>
    <w:rsid w:val="00E63CB9"/>
    <w:rsid w:val="00E63D7E"/>
    <w:rsid w:val="00E63DB9"/>
    <w:rsid w:val="00E63DD1"/>
    <w:rsid w:val="00E63E2F"/>
    <w:rsid w:val="00E6410D"/>
    <w:rsid w:val="00E6438C"/>
    <w:rsid w:val="00E643D5"/>
    <w:rsid w:val="00E643FB"/>
    <w:rsid w:val="00E64C7E"/>
    <w:rsid w:val="00E64CF7"/>
    <w:rsid w:val="00E64D0D"/>
    <w:rsid w:val="00E65331"/>
    <w:rsid w:val="00E6547E"/>
    <w:rsid w:val="00E655AE"/>
    <w:rsid w:val="00E65BAD"/>
    <w:rsid w:val="00E65C83"/>
    <w:rsid w:val="00E65D4A"/>
    <w:rsid w:val="00E65E79"/>
    <w:rsid w:val="00E6621C"/>
    <w:rsid w:val="00E666D7"/>
    <w:rsid w:val="00E666E9"/>
    <w:rsid w:val="00E66BE1"/>
    <w:rsid w:val="00E66C43"/>
    <w:rsid w:val="00E678FC"/>
    <w:rsid w:val="00E67BA9"/>
    <w:rsid w:val="00E67C04"/>
    <w:rsid w:val="00E67C14"/>
    <w:rsid w:val="00E67D57"/>
    <w:rsid w:val="00E67FB5"/>
    <w:rsid w:val="00E7000B"/>
    <w:rsid w:val="00E7023A"/>
    <w:rsid w:val="00E70284"/>
    <w:rsid w:val="00E7051A"/>
    <w:rsid w:val="00E706BB"/>
    <w:rsid w:val="00E70E08"/>
    <w:rsid w:val="00E70F47"/>
    <w:rsid w:val="00E70F4C"/>
    <w:rsid w:val="00E71171"/>
    <w:rsid w:val="00E71255"/>
    <w:rsid w:val="00E715CF"/>
    <w:rsid w:val="00E716D3"/>
    <w:rsid w:val="00E71BA5"/>
    <w:rsid w:val="00E71CF9"/>
    <w:rsid w:val="00E71DD9"/>
    <w:rsid w:val="00E71F55"/>
    <w:rsid w:val="00E71F5B"/>
    <w:rsid w:val="00E71F77"/>
    <w:rsid w:val="00E720A0"/>
    <w:rsid w:val="00E720F7"/>
    <w:rsid w:val="00E72604"/>
    <w:rsid w:val="00E7299D"/>
    <w:rsid w:val="00E72BC8"/>
    <w:rsid w:val="00E72C0F"/>
    <w:rsid w:val="00E72C4B"/>
    <w:rsid w:val="00E72D2F"/>
    <w:rsid w:val="00E72D9C"/>
    <w:rsid w:val="00E73126"/>
    <w:rsid w:val="00E73371"/>
    <w:rsid w:val="00E734EA"/>
    <w:rsid w:val="00E73653"/>
    <w:rsid w:val="00E7382C"/>
    <w:rsid w:val="00E73B4D"/>
    <w:rsid w:val="00E7408E"/>
    <w:rsid w:val="00E747FB"/>
    <w:rsid w:val="00E74828"/>
    <w:rsid w:val="00E749A2"/>
    <w:rsid w:val="00E74CF8"/>
    <w:rsid w:val="00E74E76"/>
    <w:rsid w:val="00E751A0"/>
    <w:rsid w:val="00E751A5"/>
    <w:rsid w:val="00E75990"/>
    <w:rsid w:val="00E75AE3"/>
    <w:rsid w:val="00E75BB1"/>
    <w:rsid w:val="00E75BE6"/>
    <w:rsid w:val="00E75D53"/>
    <w:rsid w:val="00E75D90"/>
    <w:rsid w:val="00E76210"/>
    <w:rsid w:val="00E76330"/>
    <w:rsid w:val="00E76626"/>
    <w:rsid w:val="00E76643"/>
    <w:rsid w:val="00E76690"/>
    <w:rsid w:val="00E7673E"/>
    <w:rsid w:val="00E76755"/>
    <w:rsid w:val="00E76776"/>
    <w:rsid w:val="00E76877"/>
    <w:rsid w:val="00E7688A"/>
    <w:rsid w:val="00E76B10"/>
    <w:rsid w:val="00E76E1D"/>
    <w:rsid w:val="00E7738B"/>
    <w:rsid w:val="00E774E1"/>
    <w:rsid w:val="00E77581"/>
    <w:rsid w:val="00E77AC6"/>
    <w:rsid w:val="00E77CF9"/>
    <w:rsid w:val="00E77DF7"/>
    <w:rsid w:val="00E80391"/>
    <w:rsid w:val="00E803B0"/>
    <w:rsid w:val="00E80A29"/>
    <w:rsid w:val="00E80B19"/>
    <w:rsid w:val="00E80DA2"/>
    <w:rsid w:val="00E81069"/>
    <w:rsid w:val="00E81154"/>
    <w:rsid w:val="00E813B3"/>
    <w:rsid w:val="00E813CE"/>
    <w:rsid w:val="00E8155A"/>
    <w:rsid w:val="00E81627"/>
    <w:rsid w:val="00E818AF"/>
    <w:rsid w:val="00E8196E"/>
    <w:rsid w:val="00E81B5E"/>
    <w:rsid w:val="00E81C29"/>
    <w:rsid w:val="00E81C7D"/>
    <w:rsid w:val="00E8240D"/>
    <w:rsid w:val="00E82763"/>
    <w:rsid w:val="00E827AE"/>
    <w:rsid w:val="00E82F66"/>
    <w:rsid w:val="00E8350C"/>
    <w:rsid w:val="00E8355B"/>
    <w:rsid w:val="00E83564"/>
    <w:rsid w:val="00E8379B"/>
    <w:rsid w:val="00E837F4"/>
    <w:rsid w:val="00E8380F"/>
    <w:rsid w:val="00E8384C"/>
    <w:rsid w:val="00E83A73"/>
    <w:rsid w:val="00E83F35"/>
    <w:rsid w:val="00E8405D"/>
    <w:rsid w:val="00E84169"/>
    <w:rsid w:val="00E8441B"/>
    <w:rsid w:val="00E844CC"/>
    <w:rsid w:val="00E84682"/>
    <w:rsid w:val="00E84770"/>
    <w:rsid w:val="00E84A76"/>
    <w:rsid w:val="00E84BD8"/>
    <w:rsid w:val="00E84D27"/>
    <w:rsid w:val="00E84D45"/>
    <w:rsid w:val="00E85454"/>
    <w:rsid w:val="00E858B7"/>
    <w:rsid w:val="00E85A68"/>
    <w:rsid w:val="00E85D1D"/>
    <w:rsid w:val="00E86099"/>
    <w:rsid w:val="00E865C0"/>
    <w:rsid w:val="00E86799"/>
    <w:rsid w:val="00E86B5B"/>
    <w:rsid w:val="00E86BFE"/>
    <w:rsid w:val="00E86CFA"/>
    <w:rsid w:val="00E86E0A"/>
    <w:rsid w:val="00E872EB"/>
    <w:rsid w:val="00E8745C"/>
    <w:rsid w:val="00E874C2"/>
    <w:rsid w:val="00E87761"/>
    <w:rsid w:val="00E87B79"/>
    <w:rsid w:val="00E87B9F"/>
    <w:rsid w:val="00E87DCB"/>
    <w:rsid w:val="00E902D1"/>
    <w:rsid w:val="00E907BB"/>
    <w:rsid w:val="00E909DE"/>
    <w:rsid w:val="00E90AF3"/>
    <w:rsid w:val="00E90CD8"/>
    <w:rsid w:val="00E90D96"/>
    <w:rsid w:val="00E910EB"/>
    <w:rsid w:val="00E9112D"/>
    <w:rsid w:val="00E9124C"/>
    <w:rsid w:val="00E912B1"/>
    <w:rsid w:val="00E912F9"/>
    <w:rsid w:val="00E91475"/>
    <w:rsid w:val="00E91F19"/>
    <w:rsid w:val="00E92301"/>
    <w:rsid w:val="00E925C4"/>
    <w:rsid w:val="00E92F33"/>
    <w:rsid w:val="00E93315"/>
    <w:rsid w:val="00E93523"/>
    <w:rsid w:val="00E93618"/>
    <w:rsid w:val="00E936A3"/>
    <w:rsid w:val="00E937A5"/>
    <w:rsid w:val="00E93DD4"/>
    <w:rsid w:val="00E940D9"/>
    <w:rsid w:val="00E94219"/>
    <w:rsid w:val="00E942EF"/>
    <w:rsid w:val="00E9434A"/>
    <w:rsid w:val="00E945BE"/>
    <w:rsid w:val="00E945E3"/>
    <w:rsid w:val="00E94788"/>
    <w:rsid w:val="00E9508B"/>
    <w:rsid w:val="00E952CA"/>
    <w:rsid w:val="00E959FE"/>
    <w:rsid w:val="00E95F62"/>
    <w:rsid w:val="00E96014"/>
    <w:rsid w:val="00E9608A"/>
    <w:rsid w:val="00E96357"/>
    <w:rsid w:val="00E96417"/>
    <w:rsid w:val="00E96503"/>
    <w:rsid w:val="00E96A91"/>
    <w:rsid w:val="00E96F3F"/>
    <w:rsid w:val="00E9749B"/>
    <w:rsid w:val="00E976EC"/>
    <w:rsid w:val="00E97A05"/>
    <w:rsid w:val="00E97A6D"/>
    <w:rsid w:val="00E97C68"/>
    <w:rsid w:val="00E97C6E"/>
    <w:rsid w:val="00E97E1C"/>
    <w:rsid w:val="00E97FE5"/>
    <w:rsid w:val="00EA0274"/>
    <w:rsid w:val="00EA06DA"/>
    <w:rsid w:val="00EA08ED"/>
    <w:rsid w:val="00EA0A37"/>
    <w:rsid w:val="00EA0A41"/>
    <w:rsid w:val="00EA0D50"/>
    <w:rsid w:val="00EA1143"/>
    <w:rsid w:val="00EA1160"/>
    <w:rsid w:val="00EA144D"/>
    <w:rsid w:val="00EA1724"/>
    <w:rsid w:val="00EA1C9E"/>
    <w:rsid w:val="00EA2367"/>
    <w:rsid w:val="00EA2502"/>
    <w:rsid w:val="00EA29A7"/>
    <w:rsid w:val="00EA2F1A"/>
    <w:rsid w:val="00EA2F7B"/>
    <w:rsid w:val="00EA31CB"/>
    <w:rsid w:val="00EA3257"/>
    <w:rsid w:val="00EA3304"/>
    <w:rsid w:val="00EA34F2"/>
    <w:rsid w:val="00EA35DE"/>
    <w:rsid w:val="00EA366E"/>
    <w:rsid w:val="00EA3FE3"/>
    <w:rsid w:val="00EA4186"/>
    <w:rsid w:val="00EA4500"/>
    <w:rsid w:val="00EA503B"/>
    <w:rsid w:val="00EA5325"/>
    <w:rsid w:val="00EA547F"/>
    <w:rsid w:val="00EA58D3"/>
    <w:rsid w:val="00EA5924"/>
    <w:rsid w:val="00EA5CD0"/>
    <w:rsid w:val="00EA6428"/>
    <w:rsid w:val="00EA662D"/>
    <w:rsid w:val="00EA6818"/>
    <w:rsid w:val="00EA6858"/>
    <w:rsid w:val="00EA69A2"/>
    <w:rsid w:val="00EA6C38"/>
    <w:rsid w:val="00EA6D6B"/>
    <w:rsid w:val="00EA6FBB"/>
    <w:rsid w:val="00EA703D"/>
    <w:rsid w:val="00EA74D9"/>
    <w:rsid w:val="00EA7AF1"/>
    <w:rsid w:val="00EA7C84"/>
    <w:rsid w:val="00EA7D28"/>
    <w:rsid w:val="00EA7DEE"/>
    <w:rsid w:val="00EA7F3A"/>
    <w:rsid w:val="00EA7F67"/>
    <w:rsid w:val="00EB0073"/>
    <w:rsid w:val="00EB0202"/>
    <w:rsid w:val="00EB024D"/>
    <w:rsid w:val="00EB05E0"/>
    <w:rsid w:val="00EB0678"/>
    <w:rsid w:val="00EB1307"/>
    <w:rsid w:val="00EB13C0"/>
    <w:rsid w:val="00EB1488"/>
    <w:rsid w:val="00EB1E5D"/>
    <w:rsid w:val="00EB1F60"/>
    <w:rsid w:val="00EB20C6"/>
    <w:rsid w:val="00EB2828"/>
    <w:rsid w:val="00EB2D12"/>
    <w:rsid w:val="00EB34A3"/>
    <w:rsid w:val="00EB356D"/>
    <w:rsid w:val="00EB3765"/>
    <w:rsid w:val="00EB391E"/>
    <w:rsid w:val="00EB3F5D"/>
    <w:rsid w:val="00EB40B8"/>
    <w:rsid w:val="00EB5117"/>
    <w:rsid w:val="00EB514B"/>
    <w:rsid w:val="00EB514C"/>
    <w:rsid w:val="00EB582D"/>
    <w:rsid w:val="00EB592F"/>
    <w:rsid w:val="00EB5A80"/>
    <w:rsid w:val="00EB5F27"/>
    <w:rsid w:val="00EB619D"/>
    <w:rsid w:val="00EB65E7"/>
    <w:rsid w:val="00EB675E"/>
    <w:rsid w:val="00EB6AD1"/>
    <w:rsid w:val="00EB6F27"/>
    <w:rsid w:val="00EB7060"/>
    <w:rsid w:val="00EB73B6"/>
    <w:rsid w:val="00EB73C8"/>
    <w:rsid w:val="00EB7530"/>
    <w:rsid w:val="00EB760B"/>
    <w:rsid w:val="00EB76CF"/>
    <w:rsid w:val="00EB76D4"/>
    <w:rsid w:val="00EB772D"/>
    <w:rsid w:val="00EB78F3"/>
    <w:rsid w:val="00EC0F70"/>
    <w:rsid w:val="00EC0F84"/>
    <w:rsid w:val="00EC1551"/>
    <w:rsid w:val="00EC169B"/>
    <w:rsid w:val="00EC16FD"/>
    <w:rsid w:val="00EC17C1"/>
    <w:rsid w:val="00EC192E"/>
    <w:rsid w:val="00EC200E"/>
    <w:rsid w:val="00EC20AA"/>
    <w:rsid w:val="00EC2105"/>
    <w:rsid w:val="00EC21A5"/>
    <w:rsid w:val="00EC21E5"/>
    <w:rsid w:val="00EC2A92"/>
    <w:rsid w:val="00EC2FDD"/>
    <w:rsid w:val="00EC311B"/>
    <w:rsid w:val="00EC3174"/>
    <w:rsid w:val="00EC3438"/>
    <w:rsid w:val="00EC356D"/>
    <w:rsid w:val="00EC3B2E"/>
    <w:rsid w:val="00EC4155"/>
    <w:rsid w:val="00EC416B"/>
    <w:rsid w:val="00EC41CE"/>
    <w:rsid w:val="00EC4545"/>
    <w:rsid w:val="00EC4689"/>
    <w:rsid w:val="00EC4794"/>
    <w:rsid w:val="00EC4E47"/>
    <w:rsid w:val="00EC4EF1"/>
    <w:rsid w:val="00EC525F"/>
    <w:rsid w:val="00EC5309"/>
    <w:rsid w:val="00EC5314"/>
    <w:rsid w:val="00EC5372"/>
    <w:rsid w:val="00EC5603"/>
    <w:rsid w:val="00EC5873"/>
    <w:rsid w:val="00EC5B16"/>
    <w:rsid w:val="00EC5DA7"/>
    <w:rsid w:val="00EC60C4"/>
    <w:rsid w:val="00EC62AD"/>
    <w:rsid w:val="00EC632E"/>
    <w:rsid w:val="00EC64A1"/>
    <w:rsid w:val="00EC6C81"/>
    <w:rsid w:val="00EC6FC6"/>
    <w:rsid w:val="00EC72E0"/>
    <w:rsid w:val="00EC744B"/>
    <w:rsid w:val="00EC7AD2"/>
    <w:rsid w:val="00EC7BA0"/>
    <w:rsid w:val="00EC7C1C"/>
    <w:rsid w:val="00EC7D20"/>
    <w:rsid w:val="00ED064F"/>
    <w:rsid w:val="00ED0CC2"/>
    <w:rsid w:val="00ED0E8B"/>
    <w:rsid w:val="00ED152A"/>
    <w:rsid w:val="00ED15AC"/>
    <w:rsid w:val="00ED1C1B"/>
    <w:rsid w:val="00ED1F37"/>
    <w:rsid w:val="00ED229A"/>
    <w:rsid w:val="00ED2313"/>
    <w:rsid w:val="00ED2354"/>
    <w:rsid w:val="00ED26B9"/>
    <w:rsid w:val="00ED26D9"/>
    <w:rsid w:val="00ED2954"/>
    <w:rsid w:val="00ED29CD"/>
    <w:rsid w:val="00ED29D6"/>
    <w:rsid w:val="00ED300E"/>
    <w:rsid w:val="00ED327A"/>
    <w:rsid w:val="00ED3B0F"/>
    <w:rsid w:val="00ED4297"/>
    <w:rsid w:val="00ED4499"/>
    <w:rsid w:val="00ED453F"/>
    <w:rsid w:val="00ED466C"/>
    <w:rsid w:val="00ED4851"/>
    <w:rsid w:val="00ED48AF"/>
    <w:rsid w:val="00ED48FD"/>
    <w:rsid w:val="00ED4B8F"/>
    <w:rsid w:val="00ED4CB3"/>
    <w:rsid w:val="00ED4FB4"/>
    <w:rsid w:val="00ED5874"/>
    <w:rsid w:val="00ED5A05"/>
    <w:rsid w:val="00ED5BD6"/>
    <w:rsid w:val="00ED5FA2"/>
    <w:rsid w:val="00ED60F9"/>
    <w:rsid w:val="00ED63C8"/>
    <w:rsid w:val="00ED662E"/>
    <w:rsid w:val="00ED6678"/>
    <w:rsid w:val="00ED678F"/>
    <w:rsid w:val="00ED6A63"/>
    <w:rsid w:val="00ED6A86"/>
    <w:rsid w:val="00ED70A0"/>
    <w:rsid w:val="00ED7281"/>
    <w:rsid w:val="00ED72CE"/>
    <w:rsid w:val="00ED75A4"/>
    <w:rsid w:val="00ED7C12"/>
    <w:rsid w:val="00ED7E9C"/>
    <w:rsid w:val="00EE00E1"/>
    <w:rsid w:val="00EE02E8"/>
    <w:rsid w:val="00EE03CA"/>
    <w:rsid w:val="00EE03FB"/>
    <w:rsid w:val="00EE04CE"/>
    <w:rsid w:val="00EE05D9"/>
    <w:rsid w:val="00EE0683"/>
    <w:rsid w:val="00EE0700"/>
    <w:rsid w:val="00EE0D32"/>
    <w:rsid w:val="00EE0E26"/>
    <w:rsid w:val="00EE1095"/>
    <w:rsid w:val="00EE111F"/>
    <w:rsid w:val="00EE1539"/>
    <w:rsid w:val="00EE157C"/>
    <w:rsid w:val="00EE15AA"/>
    <w:rsid w:val="00EE1A6F"/>
    <w:rsid w:val="00EE1B26"/>
    <w:rsid w:val="00EE1C3A"/>
    <w:rsid w:val="00EE1C7C"/>
    <w:rsid w:val="00EE2611"/>
    <w:rsid w:val="00EE2823"/>
    <w:rsid w:val="00EE29F1"/>
    <w:rsid w:val="00EE29FF"/>
    <w:rsid w:val="00EE2D4B"/>
    <w:rsid w:val="00EE2E78"/>
    <w:rsid w:val="00EE3332"/>
    <w:rsid w:val="00EE341B"/>
    <w:rsid w:val="00EE376C"/>
    <w:rsid w:val="00EE37E6"/>
    <w:rsid w:val="00EE39D8"/>
    <w:rsid w:val="00EE3CDD"/>
    <w:rsid w:val="00EE4124"/>
    <w:rsid w:val="00EE4213"/>
    <w:rsid w:val="00EE457B"/>
    <w:rsid w:val="00EE45CB"/>
    <w:rsid w:val="00EE46DF"/>
    <w:rsid w:val="00EE49C7"/>
    <w:rsid w:val="00EE4A23"/>
    <w:rsid w:val="00EE4B57"/>
    <w:rsid w:val="00EE4C63"/>
    <w:rsid w:val="00EE5056"/>
    <w:rsid w:val="00EE53AD"/>
    <w:rsid w:val="00EE56F5"/>
    <w:rsid w:val="00EE584C"/>
    <w:rsid w:val="00EE5DAF"/>
    <w:rsid w:val="00EE5F5C"/>
    <w:rsid w:val="00EE5FEC"/>
    <w:rsid w:val="00EE63CC"/>
    <w:rsid w:val="00EE6485"/>
    <w:rsid w:val="00EE661A"/>
    <w:rsid w:val="00EE6702"/>
    <w:rsid w:val="00EE6B9A"/>
    <w:rsid w:val="00EE6EA5"/>
    <w:rsid w:val="00EE6F92"/>
    <w:rsid w:val="00EE7091"/>
    <w:rsid w:val="00EE71FF"/>
    <w:rsid w:val="00EE72AE"/>
    <w:rsid w:val="00EE7724"/>
    <w:rsid w:val="00EE774D"/>
    <w:rsid w:val="00EE78DB"/>
    <w:rsid w:val="00EF038E"/>
    <w:rsid w:val="00EF044A"/>
    <w:rsid w:val="00EF0477"/>
    <w:rsid w:val="00EF07D0"/>
    <w:rsid w:val="00EF0CBF"/>
    <w:rsid w:val="00EF0DBD"/>
    <w:rsid w:val="00EF0E51"/>
    <w:rsid w:val="00EF0F77"/>
    <w:rsid w:val="00EF0FE4"/>
    <w:rsid w:val="00EF1128"/>
    <w:rsid w:val="00EF1D5B"/>
    <w:rsid w:val="00EF1ED4"/>
    <w:rsid w:val="00EF22FB"/>
    <w:rsid w:val="00EF23BE"/>
    <w:rsid w:val="00EF25F9"/>
    <w:rsid w:val="00EF2654"/>
    <w:rsid w:val="00EF2887"/>
    <w:rsid w:val="00EF2A4F"/>
    <w:rsid w:val="00EF2FE6"/>
    <w:rsid w:val="00EF3003"/>
    <w:rsid w:val="00EF37BE"/>
    <w:rsid w:val="00EF3B9C"/>
    <w:rsid w:val="00EF3E8D"/>
    <w:rsid w:val="00EF3EC7"/>
    <w:rsid w:val="00EF419C"/>
    <w:rsid w:val="00EF4299"/>
    <w:rsid w:val="00EF4A32"/>
    <w:rsid w:val="00EF4AC2"/>
    <w:rsid w:val="00EF4E73"/>
    <w:rsid w:val="00EF4E9D"/>
    <w:rsid w:val="00EF55E9"/>
    <w:rsid w:val="00EF56E6"/>
    <w:rsid w:val="00EF575D"/>
    <w:rsid w:val="00EF5763"/>
    <w:rsid w:val="00EF5B02"/>
    <w:rsid w:val="00EF5B8F"/>
    <w:rsid w:val="00EF5E0D"/>
    <w:rsid w:val="00EF601F"/>
    <w:rsid w:val="00EF60FC"/>
    <w:rsid w:val="00EF6470"/>
    <w:rsid w:val="00EF65DE"/>
    <w:rsid w:val="00EF671E"/>
    <w:rsid w:val="00EF67A9"/>
    <w:rsid w:val="00EF68B1"/>
    <w:rsid w:val="00EF6B9D"/>
    <w:rsid w:val="00EF6D46"/>
    <w:rsid w:val="00EF717F"/>
    <w:rsid w:val="00EF7446"/>
    <w:rsid w:val="00EF788E"/>
    <w:rsid w:val="00EF7ADA"/>
    <w:rsid w:val="00EF7BED"/>
    <w:rsid w:val="00EF7D1F"/>
    <w:rsid w:val="00F00061"/>
    <w:rsid w:val="00F0006A"/>
    <w:rsid w:val="00F0016A"/>
    <w:rsid w:val="00F001A0"/>
    <w:rsid w:val="00F0029C"/>
    <w:rsid w:val="00F004EF"/>
    <w:rsid w:val="00F00537"/>
    <w:rsid w:val="00F0062C"/>
    <w:rsid w:val="00F0091F"/>
    <w:rsid w:val="00F010C8"/>
    <w:rsid w:val="00F01382"/>
    <w:rsid w:val="00F015D3"/>
    <w:rsid w:val="00F015F2"/>
    <w:rsid w:val="00F0161E"/>
    <w:rsid w:val="00F018B8"/>
    <w:rsid w:val="00F01AC0"/>
    <w:rsid w:val="00F01E1B"/>
    <w:rsid w:val="00F01F48"/>
    <w:rsid w:val="00F02134"/>
    <w:rsid w:val="00F02149"/>
    <w:rsid w:val="00F02382"/>
    <w:rsid w:val="00F0253C"/>
    <w:rsid w:val="00F02740"/>
    <w:rsid w:val="00F02C61"/>
    <w:rsid w:val="00F0316E"/>
    <w:rsid w:val="00F0362E"/>
    <w:rsid w:val="00F0381A"/>
    <w:rsid w:val="00F03EC9"/>
    <w:rsid w:val="00F04392"/>
    <w:rsid w:val="00F043B3"/>
    <w:rsid w:val="00F043F1"/>
    <w:rsid w:val="00F044B2"/>
    <w:rsid w:val="00F048AB"/>
    <w:rsid w:val="00F04A75"/>
    <w:rsid w:val="00F04AF0"/>
    <w:rsid w:val="00F04E85"/>
    <w:rsid w:val="00F04EE7"/>
    <w:rsid w:val="00F04FF8"/>
    <w:rsid w:val="00F05283"/>
    <w:rsid w:val="00F055B3"/>
    <w:rsid w:val="00F05727"/>
    <w:rsid w:val="00F05BF3"/>
    <w:rsid w:val="00F05EF6"/>
    <w:rsid w:val="00F0607E"/>
    <w:rsid w:val="00F0610B"/>
    <w:rsid w:val="00F06418"/>
    <w:rsid w:val="00F06505"/>
    <w:rsid w:val="00F06663"/>
    <w:rsid w:val="00F06865"/>
    <w:rsid w:val="00F0690D"/>
    <w:rsid w:val="00F06989"/>
    <w:rsid w:val="00F06BCE"/>
    <w:rsid w:val="00F06E0E"/>
    <w:rsid w:val="00F07218"/>
    <w:rsid w:val="00F07669"/>
    <w:rsid w:val="00F078F4"/>
    <w:rsid w:val="00F1045E"/>
    <w:rsid w:val="00F106F3"/>
    <w:rsid w:val="00F10C0A"/>
    <w:rsid w:val="00F110CB"/>
    <w:rsid w:val="00F113F7"/>
    <w:rsid w:val="00F11552"/>
    <w:rsid w:val="00F1174B"/>
    <w:rsid w:val="00F117A5"/>
    <w:rsid w:val="00F11CC2"/>
    <w:rsid w:val="00F11E1D"/>
    <w:rsid w:val="00F12210"/>
    <w:rsid w:val="00F12310"/>
    <w:rsid w:val="00F1269A"/>
    <w:rsid w:val="00F12A8B"/>
    <w:rsid w:val="00F12BC1"/>
    <w:rsid w:val="00F12D8A"/>
    <w:rsid w:val="00F1307F"/>
    <w:rsid w:val="00F13719"/>
    <w:rsid w:val="00F13973"/>
    <w:rsid w:val="00F13D37"/>
    <w:rsid w:val="00F13F57"/>
    <w:rsid w:val="00F13FE9"/>
    <w:rsid w:val="00F14030"/>
    <w:rsid w:val="00F14048"/>
    <w:rsid w:val="00F1425E"/>
    <w:rsid w:val="00F14279"/>
    <w:rsid w:val="00F14863"/>
    <w:rsid w:val="00F149F2"/>
    <w:rsid w:val="00F14B3A"/>
    <w:rsid w:val="00F14CFB"/>
    <w:rsid w:val="00F14E10"/>
    <w:rsid w:val="00F14EF9"/>
    <w:rsid w:val="00F153E8"/>
    <w:rsid w:val="00F15508"/>
    <w:rsid w:val="00F15900"/>
    <w:rsid w:val="00F15A0C"/>
    <w:rsid w:val="00F15A10"/>
    <w:rsid w:val="00F15D83"/>
    <w:rsid w:val="00F15DBA"/>
    <w:rsid w:val="00F15ECB"/>
    <w:rsid w:val="00F16094"/>
    <w:rsid w:val="00F162F5"/>
    <w:rsid w:val="00F163AE"/>
    <w:rsid w:val="00F16543"/>
    <w:rsid w:val="00F166CF"/>
    <w:rsid w:val="00F169E3"/>
    <w:rsid w:val="00F16CBD"/>
    <w:rsid w:val="00F16F28"/>
    <w:rsid w:val="00F17101"/>
    <w:rsid w:val="00F17131"/>
    <w:rsid w:val="00F17134"/>
    <w:rsid w:val="00F171DC"/>
    <w:rsid w:val="00F172BB"/>
    <w:rsid w:val="00F174E5"/>
    <w:rsid w:val="00F176CC"/>
    <w:rsid w:val="00F17E59"/>
    <w:rsid w:val="00F17E66"/>
    <w:rsid w:val="00F17F70"/>
    <w:rsid w:val="00F200D9"/>
    <w:rsid w:val="00F2039C"/>
    <w:rsid w:val="00F2052F"/>
    <w:rsid w:val="00F20749"/>
    <w:rsid w:val="00F20882"/>
    <w:rsid w:val="00F21055"/>
    <w:rsid w:val="00F212DA"/>
    <w:rsid w:val="00F2164D"/>
    <w:rsid w:val="00F2175E"/>
    <w:rsid w:val="00F219DE"/>
    <w:rsid w:val="00F21C13"/>
    <w:rsid w:val="00F221E3"/>
    <w:rsid w:val="00F224FA"/>
    <w:rsid w:val="00F22621"/>
    <w:rsid w:val="00F2277B"/>
    <w:rsid w:val="00F22848"/>
    <w:rsid w:val="00F22AF5"/>
    <w:rsid w:val="00F22B7B"/>
    <w:rsid w:val="00F23009"/>
    <w:rsid w:val="00F23022"/>
    <w:rsid w:val="00F2358C"/>
    <w:rsid w:val="00F23807"/>
    <w:rsid w:val="00F23CC8"/>
    <w:rsid w:val="00F23D7E"/>
    <w:rsid w:val="00F23DAC"/>
    <w:rsid w:val="00F23EC0"/>
    <w:rsid w:val="00F23FA5"/>
    <w:rsid w:val="00F245E0"/>
    <w:rsid w:val="00F248AA"/>
    <w:rsid w:val="00F2518F"/>
    <w:rsid w:val="00F2549A"/>
    <w:rsid w:val="00F25CE1"/>
    <w:rsid w:val="00F26357"/>
    <w:rsid w:val="00F2638B"/>
    <w:rsid w:val="00F264B4"/>
    <w:rsid w:val="00F264DA"/>
    <w:rsid w:val="00F26591"/>
    <w:rsid w:val="00F267BB"/>
    <w:rsid w:val="00F26AB4"/>
    <w:rsid w:val="00F26C55"/>
    <w:rsid w:val="00F26FDF"/>
    <w:rsid w:val="00F27123"/>
    <w:rsid w:val="00F27133"/>
    <w:rsid w:val="00F27602"/>
    <w:rsid w:val="00F2763C"/>
    <w:rsid w:val="00F276EC"/>
    <w:rsid w:val="00F276F9"/>
    <w:rsid w:val="00F2775C"/>
    <w:rsid w:val="00F278CB"/>
    <w:rsid w:val="00F27901"/>
    <w:rsid w:val="00F27DC6"/>
    <w:rsid w:val="00F27EC8"/>
    <w:rsid w:val="00F30026"/>
    <w:rsid w:val="00F301B8"/>
    <w:rsid w:val="00F3021B"/>
    <w:rsid w:val="00F30253"/>
    <w:rsid w:val="00F30579"/>
    <w:rsid w:val="00F3070C"/>
    <w:rsid w:val="00F3090F"/>
    <w:rsid w:val="00F30973"/>
    <w:rsid w:val="00F30E28"/>
    <w:rsid w:val="00F30E2D"/>
    <w:rsid w:val="00F30F09"/>
    <w:rsid w:val="00F30F55"/>
    <w:rsid w:val="00F313A0"/>
    <w:rsid w:val="00F31BA4"/>
    <w:rsid w:val="00F31D71"/>
    <w:rsid w:val="00F3206B"/>
    <w:rsid w:val="00F32137"/>
    <w:rsid w:val="00F322AA"/>
    <w:rsid w:val="00F32386"/>
    <w:rsid w:val="00F323D5"/>
    <w:rsid w:val="00F32430"/>
    <w:rsid w:val="00F3254A"/>
    <w:rsid w:val="00F329AD"/>
    <w:rsid w:val="00F32E6E"/>
    <w:rsid w:val="00F32EF7"/>
    <w:rsid w:val="00F33117"/>
    <w:rsid w:val="00F331B7"/>
    <w:rsid w:val="00F33AFF"/>
    <w:rsid w:val="00F33D8C"/>
    <w:rsid w:val="00F33DB8"/>
    <w:rsid w:val="00F34170"/>
    <w:rsid w:val="00F34BCE"/>
    <w:rsid w:val="00F34D23"/>
    <w:rsid w:val="00F35116"/>
    <w:rsid w:val="00F35292"/>
    <w:rsid w:val="00F357B3"/>
    <w:rsid w:val="00F358A4"/>
    <w:rsid w:val="00F35951"/>
    <w:rsid w:val="00F35BE3"/>
    <w:rsid w:val="00F360D5"/>
    <w:rsid w:val="00F36130"/>
    <w:rsid w:val="00F366D6"/>
    <w:rsid w:val="00F36700"/>
    <w:rsid w:val="00F3699E"/>
    <w:rsid w:val="00F36C0E"/>
    <w:rsid w:val="00F37455"/>
    <w:rsid w:val="00F37C76"/>
    <w:rsid w:val="00F37CCE"/>
    <w:rsid w:val="00F405B7"/>
    <w:rsid w:val="00F40AD7"/>
    <w:rsid w:val="00F40AFB"/>
    <w:rsid w:val="00F40C2F"/>
    <w:rsid w:val="00F40C82"/>
    <w:rsid w:val="00F40F5B"/>
    <w:rsid w:val="00F41050"/>
    <w:rsid w:val="00F412EC"/>
    <w:rsid w:val="00F412F0"/>
    <w:rsid w:val="00F41402"/>
    <w:rsid w:val="00F414AC"/>
    <w:rsid w:val="00F415F3"/>
    <w:rsid w:val="00F4198E"/>
    <w:rsid w:val="00F41BDE"/>
    <w:rsid w:val="00F41DE8"/>
    <w:rsid w:val="00F42113"/>
    <w:rsid w:val="00F4224C"/>
    <w:rsid w:val="00F4246F"/>
    <w:rsid w:val="00F4250F"/>
    <w:rsid w:val="00F42707"/>
    <w:rsid w:val="00F42DF5"/>
    <w:rsid w:val="00F42F90"/>
    <w:rsid w:val="00F42F94"/>
    <w:rsid w:val="00F43651"/>
    <w:rsid w:val="00F43883"/>
    <w:rsid w:val="00F438DA"/>
    <w:rsid w:val="00F43C5A"/>
    <w:rsid w:val="00F43F01"/>
    <w:rsid w:val="00F440B7"/>
    <w:rsid w:val="00F441CF"/>
    <w:rsid w:val="00F4487B"/>
    <w:rsid w:val="00F44A79"/>
    <w:rsid w:val="00F44ADC"/>
    <w:rsid w:val="00F44E5C"/>
    <w:rsid w:val="00F454B1"/>
    <w:rsid w:val="00F454E4"/>
    <w:rsid w:val="00F455CF"/>
    <w:rsid w:val="00F4564D"/>
    <w:rsid w:val="00F45657"/>
    <w:rsid w:val="00F457AF"/>
    <w:rsid w:val="00F458E6"/>
    <w:rsid w:val="00F45902"/>
    <w:rsid w:val="00F45970"/>
    <w:rsid w:val="00F45B32"/>
    <w:rsid w:val="00F45B6C"/>
    <w:rsid w:val="00F4669D"/>
    <w:rsid w:val="00F46F0F"/>
    <w:rsid w:val="00F4705E"/>
    <w:rsid w:val="00F4708E"/>
    <w:rsid w:val="00F471BA"/>
    <w:rsid w:val="00F474E7"/>
    <w:rsid w:val="00F475B6"/>
    <w:rsid w:val="00F475E1"/>
    <w:rsid w:val="00F4796E"/>
    <w:rsid w:val="00F47D20"/>
    <w:rsid w:val="00F47EB3"/>
    <w:rsid w:val="00F501A2"/>
    <w:rsid w:val="00F504DA"/>
    <w:rsid w:val="00F50560"/>
    <w:rsid w:val="00F508EE"/>
    <w:rsid w:val="00F50B1D"/>
    <w:rsid w:val="00F51982"/>
    <w:rsid w:val="00F51CD3"/>
    <w:rsid w:val="00F51E9D"/>
    <w:rsid w:val="00F51F5F"/>
    <w:rsid w:val="00F5206E"/>
    <w:rsid w:val="00F52837"/>
    <w:rsid w:val="00F52865"/>
    <w:rsid w:val="00F52AA1"/>
    <w:rsid w:val="00F52D58"/>
    <w:rsid w:val="00F5331B"/>
    <w:rsid w:val="00F53369"/>
    <w:rsid w:val="00F533DA"/>
    <w:rsid w:val="00F53717"/>
    <w:rsid w:val="00F537D5"/>
    <w:rsid w:val="00F539CA"/>
    <w:rsid w:val="00F539FF"/>
    <w:rsid w:val="00F53C1B"/>
    <w:rsid w:val="00F53DFC"/>
    <w:rsid w:val="00F54220"/>
    <w:rsid w:val="00F547AF"/>
    <w:rsid w:val="00F5484A"/>
    <w:rsid w:val="00F5493B"/>
    <w:rsid w:val="00F54C47"/>
    <w:rsid w:val="00F54EA4"/>
    <w:rsid w:val="00F54FD6"/>
    <w:rsid w:val="00F553F4"/>
    <w:rsid w:val="00F55448"/>
    <w:rsid w:val="00F5589E"/>
    <w:rsid w:val="00F55911"/>
    <w:rsid w:val="00F5598A"/>
    <w:rsid w:val="00F55A44"/>
    <w:rsid w:val="00F55BD4"/>
    <w:rsid w:val="00F55D6A"/>
    <w:rsid w:val="00F55E26"/>
    <w:rsid w:val="00F55F2D"/>
    <w:rsid w:val="00F560E1"/>
    <w:rsid w:val="00F561CD"/>
    <w:rsid w:val="00F56393"/>
    <w:rsid w:val="00F564F4"/>
    <w:rsid w:val="00F565C7"/>
    <w:rsid w:val="00F56780"/>
    <w:rsid w:val="00F56F43"/>
    <w:rsid w:val="00F572D2"/>
    <w:rsid w:val="00F57522"/>
    <w:rsid w:val="00F57525"/>
    <w:rsid w:val="00F578EE"/>
    <w:rsid w:val="00F5798F"/>
    <w:rsid w:val="00F57ABA"/>
    <w:rsid w:val="00F57BE5"/>
    <w:rsid w:val="00F57E88"/>
    <w:rsid w:val="00F57F22"/>
    <w:rsid w:val="00F57FE9"/>
    <w:rsid w:val="00F607D8"/>
    <w:rsid w:val="00F613CE"/>
    <w:rsid w:val="00F615BD"/>
    <w:rsid w:val="00F61988"/>
    <w:rsid w:val="00F619DE"/>
    <w:rsid w:val="00F61B68"/>
    <w:rsid w:val="00F620EF"/>
    <w:rsid w:val="00F623C5"/>
    <w:rsid w:val="00F62565"/>
    <w:rsid w:val="00F62610"/>
    <w:rsid w:val="00F626A7"/>
    <w:rsid w:val="00F62A9C"/>
    <w:rsid w:val="00F62FE4"/>
    <w:rsid w:val="00F63904"/>
    <w:rsid w:val="00F63AD6"/>
    <w:rsid w:val="00F63C0F"/>
    <w:rsid w:val="00F63CB9"/>
    <w:rsid w:val="00F63F12"/>
    <w:rsid w:val="00F644A6"/>
    <w:rsid w:val="00F646B8"/>
    <w:rsid w:val="00F64A15"/>
    <w:rsid w:val="00F652CA"/>
    <w:rsid w:val="00F65360"/>
    <w:rsid w:val="00F6544B"/>
    <w:rsid w:val="00F65A4D"/>
    <w:rsid w:val="00F65B8F"/>
    <w:rsid w:val="00F65BA8"/>
    <w:rsid w:val="00F65D2A"/>
    <w:rsid w:val="00F66098"/>
    <w:rsid w:val="00F66254"/>
    <w:rsid w:val="00F6635E"/>
    <w:rsid w:val="00F66615"/>
    <w:rsid w:val="00F6695F"/>
    <w:rsid w:val="00F66C64"/>
    <w:rsid w:val="00F66D27"/>
    <w:rsid w:val="00F66E9C"/>
    <w:rsid w:val="00F66EAA"/>
    <w:rsid w:val="00F66ED3"/>
    <w:rsid w:val="00F67149"/>
    <w:rsid w:val="00F67171"/>
    <w:rsid w:val="00F676F0"/>
    <w:rsid w:val="00F67905"/>
    <w:rsid w:val="00F67AEB"/>
    <w:rsid w:val="00F67BD6"/>
    <w:rsid w:val="00F67D00"/>
    <w:rsid w:val="00F67F19"/>
    <w:rsid w:val="00F7007F"/>
    <w:rsid w:val="00F7032F"/>
    <w:rsid w:val="00F7063E"/>
    <w:rsid w:val="00F706EE"/>
    <w:rsid w:val="00F70CB8"/>
    <w:rsid w:val="00F71062"/>
    <w:rsid w:val="00F710DA"/>
    <w:rsid w:val="00F7178A"/>
    <w:rsid w:val="00F717F7"/>
    <w:rsid w:val="00F71C0A"/>
    <w:rsid w:val="00F71DBB"/>
    <w:rsid w:val="00F71E77"/>
    <w:rsid w:val="00F71FC0"/>
    <w:rsid w:val="00F71FFE"/>
    <w:rsid w:val="00F72040"/>
    <w:rsid w:val="00F7272C"/>
    <w:rsid w:val="00F72EF3"/>
    <w:rsid w:val="00F73258"/>
    <w:rsid w:val="00F736B6"/>
    <w:rsid w:val="00F737E7"/>
    <w:rsid w:val="00F73AD1"/>
    <w:rsid w:val="00F7416C"/>
    <w:rsid w:val="00F742ED"/>
    <w:rsid w:val="00F744DE"/>
    <w:rsid w:val="00F74610"/>
    <w:rsid w:val="00F74788"/>
    <w:rsid w:val="00F74918"/>
    <w:rsid w:val="00F74E2E"/>
    <w:rsid w:val="00F74F02"/>
    <w:rsid w:val="00F74FDC"/>
    <w:rsid w:val="00F7534E"/>
    <w:rsid w:val="00F75532"/>
    <w:rsid w:val="00F75A1B"/>
    <w:rsid w:val="00F75B0E"/>
    <w:rsid w:val="00F75DCB"/>
    <w:rsid w:val="00F75E64"/>
    <w:rsid w:val="00F76079"/>
    <w:rsid w:val="00F761F8"/>
    <w:rsid w:val="00F76FD6"/>
    <w:rsid w:val="00F771E3"/>
    <w:rsid w:val="00F77281"/>
    <w:rsid w:val="00F775A6"/>
    <w:rsid w:val="00F77608"/>
    <w:rsid w:val="00F77657"/>
    <w:rsid w:val="00F77B82"/>
    <w:rsid w:val="00F77DEB"/>
    <w:rsid w:val="00F77E4F"/>
    <w:rsid w:val="00F80512"/>
    <w:rsid w:val="00F807C6"/>
    <w:rsid w:val="00F808B1"/>
    <w:rsid w:val="00F808D7"/>
    <w:rsid w:val="00F80C75"/>
    <w:rsid w:val="00F80C7D"/>
    <w:rsid w:val="00F80FA2"/>
    <w:rsid w:val="00F813AC"/>
    <w:rsid w:val="00F81442"/>
    <w:rsid w:val="00F8157F"/>
    <w:rsid w:val="00F81631"/>
    <w:rsid w:val="00F81A90"/>
    <w:rsid w:val="00F823BF"/>
    <w:rsid w:val="00F824ED"/>
    <w:rsid w:val="00F827C4"/>
    <w:rsid w:val="00F827E6"/>
    <w:rsid w:val="00F827F6"/>
    <w:rsid w:val="00F8296A"/>
    <w:rsid w:val="00F82C04"/>
    <w:rsid w:val="00F82C8E"/>
    <w:rsid w:val="00F82F5B"/>
    <w:rsid w:val="00F831B9"/>
    <w:rsid w:val="00F832B5"/>
    <w:rsid w:val="00F83517"/>
    <w:rsid w:val="00F842C0"/>
    <w:rsid w:val="00F8448A"/>
    <w:rsid w:val="00F844E9"/>
    <w:rsid w:val="00F8468D"/>
    <w:rsid w:val="00F84B11"/>
    <w:rsid w:val="00F84B69"/>
    <w:rsid w:val="00F84BA7"/>
    <w:rsid w:val="00F84FB3"/>
    <w:rsid w:val="00F85138"/>
    <w:rsid w:val="00F8556A"/>
    <w:rsid w:val="00F858C2"/>
    <w:rsid w:val="00F859DE"/>
    <w:rsid w:val="00F85D88"/>
    <w:rsid w:val="00F85EA9"/>
    <w:rsid w:val="00F85F5A"/>
    <w:rsid w:val="00F86456"/>
    <w:rsid w:val="00F864CC"/>
    <w:rsid w:val="00F86BD8"/>
    <w:rsid w:val="00F86EFF"/>
    <w:rsid w:val="00F86F91"/>
    <w:rsid w:val="00F87092"/>
    <w:rsid w:val="00F8714B"/>
    <w:rsid w:val="00F8732B"/>
    <w:rsid w:val="00F879F3"/>
    <w:rsid w:val="00F87CDE"/>
    <w:rsid w:val="00F87D63"/>
    <w:rsid w:val="00F87E3C"/>
    <w:rsid w:val="00F87E9E"/>
    <w:rsid w:val="00F87ED9"/>
    <w:rsid w:val="00F900E8"/>
    <w:rsid w:val="00F903E8"/>
    <w:rsid w:val="00F90A27"/>
    <w:rsid w:val="00F90B06"/>
    <w:rsid w:val="00F90B5A"/>
    <w:rsid w:val="00F90B63"/>
    <w:rsid w:val="00F90C03"/>
    <w:rsid w:val="00F90E8C"/>
    <w:rsid w:val="00F91181"/>
    <w:rsid w:val="00F9125C"/>
    <w:rsid w:val="00F91420"/>
    <w:rsid w:val="00F91435"/>
    <w:rsid w:val="00F91464"/>
    <w:rsid w:val="00F91516"/>
    <w:rsid w:val="00F919A2"/>
    <w:rsid w:val="00F922A4"/>
    <w:rsid w:val="00F92371"/>
    <w:rsid w:val="00F92406"/>
    <w:rsid w:val="00F92926"/>
    <w:rsid w:val="00F92A17"/>
    <w:rsid w:val="00F92B1D"/>
    <w:rsid w:val="00F92DCA"/>
    <w:rsid w:val="00F92FA7"/>
    <w:rsid w:val="00F932AE"/>
    <w:rsid w:val="00F933DC"/>
    <w:rsid w:val="00F933E8"/>
    <w:rsid w:val="00F939B2"/>
    <w:rsid w:val="00F93DC8"/>
    <w:rsid w:val="00F93F7B"/>
    <w:rsid w:val="00F93FED"/>
    <w:rsid w:val="00F940C5"/>
    <w:rsid w:val="00F9452F"/>
    <w:rsid w:val="00F94B5E"/>
    <w:rsid w:val="00F94CC0"/>
    <w:rsid w:val="00F94ECC"/>
    <w:rsid w:val="00F95673"/>
    <w:rsid w:val="00F956D9"/>
    <w:rsid w:val="00F95B9A"/>
    <w:rsid w:val="00F95D41"/>
    <w:rsid w:val="00F96007"/>
    <w:rsid w:val="00F96325"/>
    <w:rsid w:val="00F963A4"/>
    <w:rsid w:val="00F969CB"/>
    <w:rsid w:val="00F9703E"/>
    <w:rsid w:val="00F97069"/>
    <w:rsid w:val="00F973A3"/>
    <w:rsid w:val="00F97403"/>
    <w:rsid w:val="00F974D1"/>
    <w:rsid w:val="00F9790C"/>
    <w:rsid w:val="00F97D82"/>
    <w:rsid w:val="00F97DCE"/>
    <w:rsid w:val="00F97E06"/>
    <w:rsid w:val="00F97EF1"/>
    <w:rsid w:val="00FA001C"/>
    <w:rsid w:val="00FA029E"/>
    <w:rsid w:val="00FA0AA0"/>
    <w:rsid w:val="00FA0B9D"/>
    <w:rsid w:val="00FA0C84"/>
    <w:rsid w:val="00FA12E6"/>
    <w:rsid w:val="00FA1BE8"/>
    <w:rsid w:val="00FA1EFE"/>
    <w:rsid w:val="00FA2065"/>
    <w:rsid w:val="00FA2439"/>
    <w:rsid w:val="00FA265C"/>
    <w:rsid w:val="00FA275A"/>
    <w:rsid w:val="00FA2A2B"/>
    <w:rsid w:val="00FA2C74"/>
    <w:rsid w:val="00FA2F53"/>
    <w:rsid w:val="00FA3060"/>
    <w:rsid w:val="00FA371D"/>
    <w:rsid w:val="00FA3753"/>
    <w:rsid w:val="00FA3777"/>
    <w:rsid w:val="00FA3CDE"/>
    <w:rsid w:val="00FA3E9B"/>
    <w:rsid w:val="00FA4133"/>
    <w:rsid w:val="00FA4135"/>
    <w:rsid w:val="00FA42AF"/>
    <w:rsid w:val="00FA4488"/>
    <w:rsid w:val="00FA4EA9"/>
    <w:rsid w:val="00FA4FAE"/>
    <w:rsid w:val="00FA5236"/>
    <w:rsid w:val="00FA5621"/>
    <w:rsid w:val="00FA585C"/>
    <w:rsid w:val="00FA595F"/>
    <w:rsid w:val="00FA5BAA"/>
    <w:rsid w:val="00FA646D"/>
    <w:rsid w:val="00FA686F"/>
    <w:rsid w:val="00FA6C3C"/>
    <w:rsid w:val="00FA6CFD"/>
    <w:rsid w:val="00FA6FB2"/>
    <w:rsid w:val="00FA73B9"/>
    <w:rsid w:val="00FA73D3"/>
    <w:rsid w:val="00FA79AD"/>
    <w:rsid w:val="00FA7AFB"/>
    <w:rsid w:val="00FA7B10"/>
    <w:rsid w:val="00FA7BC6"/>
    <w:rsid w:val="00FA7E53"/>
    <w:rsid w:val="00FB007F"/>
    <w:rsid w:val="00FB01D5"/>
    <w:rsid w:val="00FB061A"/>
    <w:rsid w:val="00FB06D4"/>
    <w:rsid w:val="00FB07F6"/>
    <w:rsid w:val="00FB08C3"/>
    <w:rsid w:val="00FB099D"/>
    <w:rsid w:val="00FB1111"/>
    <w:rsid w:val="00FB11F7"/>
    <w:rsid w:val="00FB16A6"/>
    <w:rsid w:val="00FB195D"/>
    <w:rsid w:val="00FB1ABF"/>
    <w:rsid w:val="00FB1AED"/>
    <w:rsid w:val="00FB1B1F"/>
    <w:rsid w:val="00FB1CE4"/>
    <w:rsid w:val="00FB1D90"/>
    <w:rsid w:val="00FB1E37"/>
    <w:rsid w:val="00FB1E38"/>
    <w:rsid w:val="00FB22F7"/>
    <w:rsid w:val="00FB2488"/>
    <w:rsid w:val="00FB265D"/>
    <w:rsid w:val="00FB26FE"/>
    <w:rsid w:val="00FB2B0D"/>
    <w:rsid w:val="00FB2ED2"/>
    <w:rsid w:val="00FB3219"/>
    <w:rsid w:val="00FB3613"/>
    <w:rsid w:val="00FB36D9"/>
    <w:rsid w:val="00FB3AB8"/>
    <w:rsid w:val="00FB3AF2"/>
    <w:rsid w:val="00FB3AF6"/>
    <w:rsid w:val="00FB3C7C"/>
    <w:rsid w:val="00FB3E1C"/>
    <w:rsid w:val="00FB4228"/>
    <w:rsid w:val="00FB448E"/>
    <w:rsid w:val="00FB4CFF"/>
    <w:rsid w:val="00FB4F92"/>
    <w:rsid w:val="00FB51D8"/>
    <w:rsid w:val="00FB5441"/>
    <w:rsid w:val="00FB56C7"/>
    <w:rsid w:val="00FB5DD1"/>
    <w:rsid w:val="00FB6312"/>
    <w:rsid w:val="00FB64E5"/>
    <w:rsid w:val="00FB6B96"/>
    <w:rsid w:val="00FB6BF0"/>
    <w:rsid w:val="00FB6E4E"/>
    <w:rsid w:val="00FB7163"/>
    <w:rsid w:val="00FB7271"/>
    <w:rsid w:val="00FB7399"/>
    <w:rsid w:val="00FB7453"/>
    <w:rsid w:val="00FB7460"/>
    <w:rsid w:val="00FB7AC6"/>
    <w:rsid w:val="00FB7D39"/>
    <w:rsid w:val="00FC02C6"/>
    <w:rsid w:val="00FC048B"/>
    <w:rsid w:val="00FC05FB"/>
    <w:rsid w:val="00FC09C1"/>
    <w:rsid w:val="00FC1091"/>
    <w:rsid w:val="00FC16A8"/>
    <w:rsid w:val="00FC1723"/>
    <w:rsid w:val="00FC18D6"/>
    <w:rsid w:val="00FC1CFB"/>
    <w:rsid w:val="00FC1E46"/>
    <w:rsid w:val="00FC1F3D"/>
    <w:rsid w:val="00FC202B"/>
    <w:rsid w:val="00FC2379"/>
    <w:rsid w:val="00FC262C"/>
    <w:rsid w:val="00FC27EE"/>
    <w:rsid w:val="00FC28FD"/>
    <w:rsid w:val="00FC2936"/>
    <w:rsid w:val="00FC2978"/>
    <w:rsid w:val="00FC2D57"/>
    <w:rsid w:val="00FC2DEC"/>
    <w:rsid w:val="00FC2E13"/>
    <w:rsid w:val="00FC2EA3"/>
    <w:rsid w:val="00FC2F59"/>
    <w:rsid w:val="00FC310F"/>
    <w:rsid w:val="00FC3294"/>
    <w:rsid w:val="00FC3352"/>
    <w:rsid w:val="00FC39AB"/>
    <w:rsid w:val="00FC3D8E"/>
    <w:rsid w:val="00FC3F26"/>
    <w:rsid w:val="00FC3F9A"/>
    <w:rsid w:val="00FC407C"/>
    <w:rsid w:val="00FC429D"/>
    <w:rsid w:val="00FC4749"/>
    <w:rsid w:val="00FC47BB"/>
    <w:rsid w:val="00FC4BE3"/>
    <w:rsid w:val="00FC4C41"/>
    <w:rsid w:val="00FC4EA1"/>
    <w:rsid w:val="00FC51C9"/>
    <w:rsid w:val="00FC51EA"/>
    <w:rsid w:val="00FC5201"/>
    <w:rsid w:val="00FC53D4"/>
    <w:rsid w:val="00FC5668"/>
    <w:rsid w:val="00FC5809"/>
    <w:rsid w:val="00FC5851"/>
    <w:rsid w:val="00FC5B68"/>
    <w:rsid w:val="00FC5E4C"/>
    <w:rsid w:val="00FC6372"/>
    <w:rsid w:val="00FC63E8"/>
    <w:rsid w:val="00FC6D46"/>
    <w:rsid w:val="00FC6DF2"/>
    <w:rsid w:val="00FC7B6B"/>
    <w:rsid w:val="00FC7BE4"/>
    <w:rsid w:val="00FC7DF7"/>
    <w:rsid w:val="00FC7E76"/>
    <w:rsid w:val="00FC7E9A"/>
    <w:rsid w:val="00FD0001"/>
    <w:rsid w:val="00FD03FC"/>
    <w:rsid w:val="00FD09C9"/>
    <w:rsid w:val="00FD0D8C"/>
    <w:rsid w:val="00FD0E4F"/>
    <w:rsid w:val="00FD109C"/>
    <w:rsid w:val="00FD1114"/>
    <w:rsid w:val="00FD1342"/>
    <w:rsid w:val="00FD1344"/>
    <w:rsid w:val="00FD137B"/>
    <w:rsid w:val="00FD1487"/>
    <w:rsid w:val="00FD191A"/>
    <w:rsid w:val="00FD1AB0"/>
    <w:rsid w:val="00FD1D1A"/>
    <w:rsid w:val="00FD29B5"/>
    <w:rsid w:val="00FD29C1"/>
    <w:rsid w:val="00FD2AD3"/>
    <w:rsid w:val="00FD2AD5"/>
    <w:rsid w:val="00FD2B6B"/>
    <w:rsid w:val="00FD2EC2"/>
    <w:rsid w:val="00FD321F"/>
    <w:rsid w:val="00FD323D"/>
    <w:rsid w:val="00FD3319"/>
    <w:rsid w:val="00FD38E7"/>
    <w:rsid w:val="00FD3A0D"/>
    <w:rsid w:val="00FD3C27"/>
    <w:rsid w:val="00FD3CFC"/>
    <w:rsid w:val="00FD41F0"/>
    <w:rsid w:val="00FD43C5"/>
    <w:rsid w:val="00FD4986"/>
    <w:rsid w:val="00FD4A67"/>
    <w:rsid w:val="00FD503E"/>
    <w:rsid w:val="00FD5203"/>
    <w:rsid w:val="00FD52AF"/>
    <w:rsid w:val="00FD54E0"/>
    <w:rsid w:val="00FD556F"/>
    <w:rsid w:val="00FD562A"/>
    <w:rsid w:val="00FD58F7"/>
    <w:rsid w:val="00FD5C9C"/>
    <w:rsid w:val="00FD5CD5"/>
    <w:rsid w:val="00FD6136"/>
    <w:rsid w:val="00FD625C"/>
    <w:rsid w:val="00FD653D"/>
    <w:rsid w:val="00FD6564"/>
    <w:rsid w:val="00FD6698"/>
    <w:rsid w:val="00FD6760"/>
    <w:rsid w:val="00FD6A92"/>
    <w:rsid w:val="00FD6B67"/>
    <w:rsid w:val="00FD6D3E"/>
    <w:rsid w:val="00FD6D7D"/>
    <w:rsid w:val="00FD70E3"/>
    <w:rsid w:val="00FD7110"/>
    <w:rsid w:val="00FD72CC"/>
    <w:rsid w:val="00FD7468"/>
    <w:rsid w:val="00FD74F8"/>
    <w:rsid w:val="00FD75DA"/>
    <w:rsid w:val="00FD76DA"/>
    <w:rsid w:val="00FD76EF"/>
    <w:rsid w:val="00FD7772"/>
    <w:rsid w:val="00FD7B23"/>
    <w:rsid w:val="00FD7BDE"/>
    <w:rsid w:val="00FD7DA8"/>
    <w:rsid w:val="00FD7FBC"/>
    <w:rsid w:val="00FE02F7"/>
    <w:rsid w:val="00FE0454"/>
    <w:rsid w:val="00FE048C"/>
    <w:rsid w:val="00FE0503"/>
    <w:rsid w:val="00FE0806"/>
    <w:rsid w:val="00FE08FB"/>
    <w:rsid w:val="00FE09DC"/>
    <w:rsid w:val="00FE0A25"/>
    <w:rsid w:val="00FE0A70"/>
    <w:rsid w:val="00FE0BA6"/>
    <w:rsid w:val="00FE0CC1"/>
    <w:rsid w:val="00FE0F6B"/>
    <w:rsid w:val="00FE12AA"/>
    <w:rsid w:val="00FE14F6"/>
    <w:rsid w:val="00FE1D2F"/>
    <w:rsid w:val="00FE2069"/>
    <w:rsid w:val="00FE20C9"/>
    <w:rsid w:val="00FE255E"/>
    <w:rsid w:val="00FE27CD"/>
    <w:rsid w:val="00FE3447"/>
    <w:rsid w:val="00FE383D"/>
    <w:rsid w:val="00FE386E"/>
    <w:rsid w:val="00FE38A5"/>
    <w:rsid w:val="00FE3952"/>
    <w:rsid w:val="00FE3ABD"/>
    <w:rsid w:val="00FE3C81"/>
    <w:rsid w:val="00FE3ED9"/>
    <w:rsid w:val="00FE45A7"/>
    <w:rsid w:val="00FE4CEC"/>
    <w:rsid w:val="00FE4E80"/>
    <w:rsid w:val="00FE5169"/>
    <w:rsid w:val="00FE542C"/>
    <w:rsid w:val="00FE5723"/>
    <w:rsid w:val="00FE588C"/>
    <w:rsid w:val="00FE5A05"/>
    <w:rsid w:val="00FE5C42"/>
    <w:rsid w:val="00FE5FDC"/>
    <w:rsid w:val="00FE614E"/>
    <w:rsid w:val="00FE6339"/>
    <w:rsid w:val="00FE6358"/>
    <w:rsid w:val="00FE64EC"/>
    <w:rsid w:val="00FE66F4"/>
    <w:rsid w:val="00FE6743"/>
    <w:rsid w:val="00FE6CBC"/>
    <w:rsid w:val="00FE6D35"/>
    <w:rsid w:val="00FE72CD"/>
    <w:rsid w:val="00FE7396"/>
    <w:rsid w:val="00FE77F3"/>
    <w:rsid w:val="00FE78EF"/>
    <w:rsid w:val="00FE7C61"/>
    <w:rsid w:val="00FF0070"/>
    <w:rsid w:val="00FF01AA"/>
    <w:rsid w:val="00FF03D7"/>
    <w:rsid w:val="00FF0705"/>
    <w:rsid w:val="00FF091C"/>
    <w:rsid w:val="00FF0992"/>
    <w:rsid w:val="00FF0A95"/>
    <w:rsid w:val="00FF0B5E"/>
    <w:rsid w:val="00FF0BB0"/>
    <w:rsid w:val="00FF0E8D"/>
    <w:rsid w:val="00FF0F3C"/>
    <w:rsid w:val="00FF100A"/>
    <w:rsid w:val="00FF12F8"/>
    <w:rsid w:val="00FF14A2"/>
    <w:rsid w:val="00FF18E0"/>
    <w:rsid w:val="00FF1941"/>
    <w:rsid w:val="00FF199C"/>
    <w:rsid w:val="00FF1B10"/>
    <w:rsid w:val="00FF1E2B"/>
    <w:rsid w:val="00FF250F"/>
    <w:rsid w:val="00FF25EE"/>
    <w:rsid w:val="00FF2A3B"/>
    <w:rsid w:val="00FF2AE2"/>
    <w:rsid w:val="00FF2E29"/>
    <w:rsid w:val="00FF2F6C"/>
    <w:rsid w:val="00FF3369"/>
    <w:rsid w:val="00FF34DA"/>
    <w:rsid w:val="00FF3956"/>
    <w:rsid w:val="00FF397C"/>
    <w:rsid w:val="00FF3C75"/>
    <w:rsid w:val="00FF3C7D"/>
    <w:rsid w:val="00FF3ECA"/>
    <w:rsid w:val="00FF3EDE"/>
    <w:rsid w:val="00FF3FC3"/>
    <w:rsid w:val="00FF4B77"/>
    <w:rsid w:val="00FF4BB7"/>
    <w:rsid w:val="00FF4D3E"/>
    <w:rsid w:val="00FF5285"/>
    <w:rsid w:val="00FF5614"/>
    <w:rsid w:val="00FF5769"/>
    <w:rsid w:val="00FF5E7E"/>
    <w:rsid w:val="00FF5F8B"/>
    <w:rsid w:val="00FF5FB3"/>
    <w:rsid w:val="00FF61CC"/>
    <w:rsid w:val="00FF649A"/>
    <w:rsid w:val="00FF673A"/>
    <w:rsid w:val="00FF6835"/>
    <w:rsid w:val="00FF6CF9"/>
    <w:rsid w:val="00FF6D6A"/>
    <w:rsid w:val="00FF708D"/>
    <w:rsid w:val="00FF7238"/>
    <w:rsid w:val="00FF74E9"/>
    <w:rsid w:val="00FF78A3"/>
    <w:rsid w:val="00FF78EB"/>
    <w:rsid w:val="0156BCB7"/>
    <w:rsid w:val="027DD68D"/>
    <w:rsid w:val="03E7C532"/>
    <w:rsid w:val="0505FB7D"/>
    <w:rsid w:val="091E4BF1"/>
    <w:rsid w:val="0A77836E"/>
    <w:rsid w:val="0A953169"/>
    <w:rsid w:val="0C74A54D"/>
    <w:rsid w:val="0C8D379D"/>
    <w:rsid w:val="0F58BF71"/>
    <w:rsid w:val="0FAAFEEC"/>
    <w:rsid w:val="101A19C5"/>
    <w:rsid w:val="12094908"/>
    <w:rsid w:val="13CB798D"/>
    <w:rsid w:val="14A29128"/>
    <w:rsid w:val="14B9F1E7"/>
    <w:rsid w:val="1518FDBA"/>
    <w:rsid w:val="1623AC39"/>
    <w:rsid w:val="164AE23C"/>
    <w:rsid w:val="16F4F1E0"/>
    <w:rsid w:val="188BAB75"/>
    <w:rsid w:val="18F01A3C"/>
    <w:rsid w:val="1A28AB09"/>
    <w:rsid w:val="1B48193F"/>
    <w:rsid w:val="1BC0584C"/>
    <w:rsid w:val="1BE3AA24"/>
    <w:rsid w:val="1CE1D21A"/>
    <w:rsid w:val="1D1DE470"/>
    <w:rsid w:val="1DD3A382"/>
    <w:rsid w:val="1E85F543"/>
    <w:rsid w:val="1ECD84A5"/>
    <w:rsid w:val="1F50664C"/>
    <w:rsid w:val="231255F5"/>
    <w:rsid w:val="286FDC1D"/>
    <w:rsid w:val="2A6C5ED6"/>
    <w:rsid w:val="2A7E6C9A"/>
    <w:rsid w:val="2BAC9B9C"/>
    <w:rsid w:val="2BE6DE75"/>
    <w:rsid w:val="2C0A71A5"/>
    <w:rsid w:val="3112D7E8"/>
    <w:rsid w:val="311BE55B"/>
    <w:rsid w:val="32C281C8"/>
    <w:rsid w:val="32F7EA16"/>
    <w:rsid w:val="3397DD82"/>
    <w:rsid w:val="3C3A98D5"/>
    <w:rsid w:val="3D422EF3"/>
    <w:rsid w:val="3E2AC35B"/>
    <w:rsid w:val="3EB94F5F"/>
    <w:rsid w:val="3FEA4B57"/>
    <w:rsid w:val="416527DC"/>
    <w:rsid w:val="4206881F"/>
    <w:rsid w:val="43472027"/>
    <w:rsid w:val="458D81F9"/>
    <w:rsid w:val="45AF1A2B"/>
    <w:rsid w:val="46DB0A86"/>
    <w:rsid w:val="4735D2BE"/>
    <w:rsid w:val="4BE8D47D"/>
    <w:rsid w:val="4CFC5FCC"/>
    <w:rsid w:val="4DC6450F"/>
    <w:rsid w:val="4EAAA804"/>
    <w:rsid w:val="4FEFF487"/>
    <w:rsid w:val="53FCCF16"/>
    <w:rsid w:val="5719381D"/>
    <w:rsid w:val="59976060"/>
    <w:rsid w:val="5DF18AB4"/>
    <w:rsid w:val="6422B3E8"/>
    <w:rsid w:val="69FB18FE"/>
    <w:rsid w:val="6A9280AF"/>
    <w:rsid w:val="6B16F615"/>
    <w:rsid w:val="6B485489"/>
    <w:rsid w:val="6B7F523D"/>
    <w:rsid w:val="6B87A0A4"/>
    <w:rsid w:val="7351DE6C"/>
    <w:rsid w:val="751BA0F6"/>
    <w:rsid w:val="75CA5C5F"/>
    <w:rsid w:val="760A10E7"/>
    <w:rsid w:val="76A52D30"/>
    <w:rsid w:val="770004BD"/>
    <w:rsid w:val="785F2A9E"/>
    <w:rsid w:val="795EE43E"/>
    <w:rsid w:val="7A450FD4"/>
    <w:rsid w:val="7B2E37E3"/>
    <w:rsid w:val="7BD0F6B5"/>
    <w:rsid w:val="7BF12F44"/>
    <w:rsid w:val="7C85B07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24D4F9DF"/>
  <w15:docId w15:val="{8F33B6FF-0E4E-475B-AC82-3F7E2DF86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6956"/>
  </w:style>
  <w:style w:type="paragraph" w:styleId="Heading1">
    <w:name w:val="heading 1"/>
    <w:basedOn w:val="Normal"/>
    <w:next w:val="Normal"/>
    <w:link w:val="Heading1Char"/>
    <w:uiPriority w:val="9"/>
    <w:qFormat/>
    <w:rsid w:val="00316956"/>
    <w:pPr>
      <w:keepNext/>
      <w:keepLines/>
      <w:spacing w:before="400" w:after="40" w:line="240" w:lineRule="auto"/>
      <w:outlineLvl w:val="0"/>
    </w:pPr>
    <w:rPr>
      <w:rFonts w:asciiTheme="majorHAnsi" w:eastAsiaTheme="majorEastAsia" w:hAnsiTheme="majorHAnsi" w:cstheme="majorBidi"/>
      <w:color w:val="244061" w:themeColor="accent1" w:themeShade="80"/>
      <w:sz w:val="36"/>
      <w:szCs w:val="36"/>
    </w:rPr>
  </w:style>
  <w:style w:type="paragraph" w:styleId="Heading2">
    <w:name w:val="heading 2"/>
    <w:basedOn w:val="Normal"/>
    <w:next w:val="Normal"/>
    <w:link w:val="Heading2Char"/>
    <w:uiPriority w:val="9"/>
    <w:unhideWhenUsed/>
    <w:qFormat/>
    <w:rsid w:val="00316956"/>
    <w:pPr>
      <w:keepNext/>
      <w:keepLines/>
      <w:spacing w:before="40" w:after="0" w:line="240" w:lineRule="auto"/>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316956"/>
    <w:pPr>
      <w:keepNext/>
      <w:keepLines/>
      <w:spacing w:before="40" w:after="0" w:line="240" w:lineRule="auto"/>
      <w:outlineLvl w:val="2"/>
    </w:pPr>
    <w:rPr>
      <w:rFonts w:asciiTheme="majorHAnsi" w:eastAsiaTheme="majorEastAsia" w:hAnsiTheme="maj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316956"/>
    <w:pPr>
      <w:keepNext/>
      <w:keepLines/>
      <w:spacing w:before="40" w:after="0"/>
      <w:outlineLvl w:val="3"/>
    </w:pPr>
    <w:rPr>
      <w:rFonts w:asciiTheme="majorHAnsi" w:eastAsiaTheme="majorEastAsia" w:hAnsiTheme="majorHAnsi" w:cstheme="majorBidi"/>
      <w:color w:val="365F91" w:themeColor="accent1" w:themeShade="BF"/>
      <w:sz w:val="24"/>
      <w:szCs w:val="24"/>
    </w:rPr>
  </w:style>
  <w:style w:type="paragraph" w:styleId="Heading5">
    <w:name w:val="heading 5"/>
    <w:basedOn w:val="Normal"/>
    <w:next w:val="Normal"/>
    <w:link w:val="Heading5Char"/>
    <w:uiPriority w:val="9"/>
    <w:semiHidden/>
    <w:unhideWhenUsed/>
    <w:qFormat/>
    <w:rsid w:val="00316956"/>
    <w:pPr>
      <w:keepNext/>
      <w:keepLines/>
      <w:spacing w:before="40" w:after="0"/>
      <w:outlineLvl w:val="4"/>
    </w:pPr>
    <w:rPr>
      <w:rFonts w:asciiTheme="majorHAnsi" w:eastAsiaTheme="majorEastAsia" w:hAnsiTheme="majorHAnsi" w:cstheme="majorBidi"/>
      <w:caps/>
      <w:color w:val="365F91" w:themeColor="accent1" w:themeShade="BF"/>
    </w:rPr>
  </w:style>
  <w:style w:type="paragraph" w:styleId="Heading6">
    <w:name w:val="heading 6"/>
    <w:basedOn w:val="Normal"/>
    <w:next w:val="Normal"/>
    <w:link w:val="Heading6Char"/>
    <w:uiPriority w:val="9"/>
    <w:semiHidden/>
    <w:unhideWhenUsed/>
    <w:qFormat/>
    <w:rsid w:val="00316956"/>
    <w:pPr>
      <w:keepNext/>
      <w:keepLines/>
      <w:spacing w:before="40" w:after="0"/>
      <w:outlineLvl w:val="5"/>
    </w:pPr>
    <w:rPr>
      <w:rFonts w:asciiTheme="majorHAnsi" w:eastAsiaTheme="majorEastAsia" w:hAnsiTheme="majorHAnsi" w:cstheme="majorBidi"/>
      <w:i/>
      <w:iCs/>
      <w:caps/>
      <w:color w:val="244061" w:themeColor="accent1" w:themeShade="80"/>
    </w:rPr>
  </w:style>
  <w:style w:type="paragraph" w:styleId="Heading7">
    <w:name w:val="heading 7"/>
    <w:basedOn w:val="Normal"/>
    <w:next w:val="Normal"/>
    <w:link w:val="Heading7Char"/>
    <w:uiPriority w:val="9"/>
    <w:semiHidden/>
    <w:unhideWhenUsed/>
    <w:qFormat/>
    <w:rsid w:val="00316956"/>
    <w:pPr>
      <w:keepNext/>
      <w:keepLines/>
      <w:spacing w:before="40" w:after="0"/>
      <w:outlineLvl w:val="6"/>
    </w:pPr>
    <w:rPr>
      <w:rFonts w:asciiTheme="majorHAnsi" w:eastAsiaTheme="majorEastAsia" w:hAnsiTheme="majorHAnsi" w:cstheme="majorBidi"/>
      <w:b/>
      <w:bCs/>
      <w:color w:val="244061" w:themeColor="accent1" w:themeShade="80"/>
    </w:rPr>
  </w:style>
  <w:style w:type="paragraph" w:styleId="Heading8">
    <w:name w:val="heading 8"/>
    <w:basedOn w:val="Normal"/>
    <w:next w:val="Normal"/>
    <w:link w:val="Heading8Char"/>
    <w:uiPriority w:val="9"/>
    <w:semiHidden/>
    <w:unhideWhenUsed/>
    <w:qFormat/>
    <w:rsid w:val="00316956"/>
    <w:pPr>
      <w:keepNext/>
      <w:keepLines/>
      <w:spacing w:before="40" w:after="0"/>
      <w:outlineLvl w:val="7"/>
    </w:pPr>
    <w:rPr>
      <w:rFonts w:asciiTheme="majorHAnsi" w:eastAsiaTheme="majorEastAsia" w:hAnsiTheme="majorHAnsi" w:cstheme="majorBidi"/>
      <w:b/>
      <w:bCs/>
      <w:i/>
      <w:iCs/>
      <w:color w:val="244061" w:themeColor="accent1" w:themeShade="80"/>
    </w:rPr>
  </w:style>
  <w:style w:type="paragraph" w:styleId="Heading9">
    <w:name w:val="heading 9"/>
    <w:basedOn w:val="Normal"/>
    <w:next w:val="Normal"/>
    <w:link w:val="Heading9Char"/>
    <w:uiPriority w:val="9"/>
    <w:semiHidden/>
    <w:unhideWhenUsed/>
    <w:qFormat/>
    <w:rsid w:val="00316956"/>
    <w:pPr>
      <w:keepNext/>
      <w:keepLines/>
      <w:spacing w:before="40" w:after="0"/>
      <w:outlineLvl w:val="8"/>
    </w:pPr>
    <w:rPr>
      <w:rFonts w:asciiTheme="majorHAnsi" w:eastAsiaTheme="majorEastAsia" w:hAnsiTheme="majorHAnsi" w:cstheme="majorBidi"/>
      <w:i/>
      <w:iCs/>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6956"/>
    <w:rPr>
      <w:rFonts w:asciiTheme="majorHAnsi" w:eastAsiaTheme="majorEastAsia" w:hAnsiTheme="majorHAnsi" w:cstheme="majorBidi"/>
      <w:color w:val="244061" w:themeColor="accent1" w:themeShade="80"/>
      <w:sz w:val="36"/>
      <w:szCs w:val="36"/>
    </w:rPr>
  </w:style>
  <w:style w:type="character" w:customStyle="1" w:styleId="Heading2Char">
    <w:name w:val="Heading 2 Char"/>
    <w:basedOn w:val="DefaultParagraphFont"/>
    <w:link w:val="Heading2"/>
    <w:uiPriority w:val="9"/>
    <w:rsid w:val="00316956"/>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rsid w:val="005B3F37"/>
    <w:pPr>
      <w:ind w:left="720"/>
      <w:contextualSpacing/>
    </w:pPr>
  </w:style>
  <w:style w:type="character" w:styleId="CommentReference">
    <w:name w:val="annotation reference"/>
    <w:basedOn w:val="DefaultParagraphFont"/>
    <w:uiPriority w:val="99"/>
    <w:semiHidden/>
    <w:unhideWhenUsed/>
    <w:rsid w:val="00F471BA"/>
    <w:rPr>
      <w:sz w:val="16"/>
      <w:szCs w:val="16"/>
    </w:rPr>
  </w:style>
  <w:style w:type="paragraph" w:styleId="CommentText">
    <w:name w:val="annotation text"/>
    <w:basedOn w:val="Normal"/>
    <w:link w:val="CommentTextChar"/>
    <w:unhideWhenUsed/>
    <w:rsid w:val="00F471BA"/>
    <w:pPr>
      <w:spacing w:line="240" w:lineRule="auto"/>
    </w:pPr>
    <w:rPr>
      <w:sz w:val="20"/>
      <w:szCs w:val="20"/>
    </w:rPr>
  </w:style>
  <w:style w:type="character" w:customStyle="1" w:styleId="CommentTextChar">
    <w:name w:val="Comment Text Char"/>
    <w:basedOn w:val="DefaultParagraphFont"/>
    <w:link w:val="CommentText"/>
    <w:rsid w:val="00F471BA"/>
    <w:rPr>
      <w:sz w:val="20"/>
      <w:szCs w:val="20"/>
    </w:rPr>
  </w:style>
  <w:style w:type="paragraph" w:styleId="CommentSubject">
    <w:name w:val="annotation subject"/>
    <w:basedOn w:val="CommentText"/>
    <w:next w:val="CommentText"/>
    <w:link w:val="CommentSubjectChar"/>
    <w:uiPriority w:val="99"/>
    <w:semiHidden/>
    <w:unhideWhenUsed/>
    <w:rsid w:val="00F471BA"/>
    <w:rPr>
      <w:b/>
      <w:bCs/>
    </w:rPr>
  </w:style>
  <w:style w:type="character" w:customStyle="1" w:styleId="CommentSubjectChar">
    <w:name w:val="Comment Subject Char"/>
    <w:basedOn w:val="CommentTextChar"/>
    <w:link w:val="CommentSubject"/>
    <w:uiPriority w:val="99"/>
    <w:semiHidden/>
    <w:rsid w:val="00F471BA"/>
    <w:rPr>
      <w:b/>
      <w:bCs/>
      <w:sz w:val="20"/>
      <w:szCs w:val="20"/>
    </w:rPr>
  </w:style>
  <w:style w:type="paragraph" w:styleId="BalloonText">
    <w:name w:val="Balloon Text"/>
    <w:basedOn w:val="Normal"/>
    <w:link w:val="BalloonTextChar"/>
    <w:uiPriority w:val="99"/>
    <w:semiHidden/>
    <w:unhideWhenUsed/>
    <w:rsid w:val="00F471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71BA"/>
    <w:rPr>
      <w:rFonts w:ascii="Tahoma" w:hAnsi="Tahoma" w:cs="Tahoma"/>
      <w:sz w:val="16"/>
      <w:szCs w:val="16"/>
    </w:rPr>
  </w:style>
  <w:style w:type="character" w:styleId="PlaceholderText">
    <w:name w:val="Placeholder Text"/>
    <w:basedOn w:val="DefaultParagraphFont"/>
    <w:uiPriority w:val="99"/>
    <w:semiHidden/>
    <w:rsid w:val="00475818"/>
    <w:rPr>
      <w:color w:val="808080"/>
    </w:rPr>
  </w:style>
  <w:style w:type="table" w:styleId="TableGrid">
    <w:name w:val="Table Grid"/>
    <w:basedOn w:val="TableNormal"/>
    <w:uiPriority w:val="59"/>
    <w:rsid w:val="000B30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7A7513"/>
    <w:pPr>
      <w:tabs>
        <w:tab w:val="center" w:pos="4680"/>
        <w:tab w:val="right" w:pos="9360"/>
      </w:tabs>
      <w:spacing w:after="0" w:line="240" w:lineRule="auto"/>
    </w:pPr>
  </w:style>
  <w:style w:type="character" w:customStyle="1" w:styleId="HeaderChar">
    <w:name w:val="Header Char"/>
    <w:basedOn w:val="DefaultParagraphFont"/>
    <w:link w:val="Header"/>
    <w:rsid w:val="007A7513"/>
  </w:style>
  <w:style w:type="paragraph" w:styleId="Footer">
    <w:name w:val="footer"/>
    <w:basedOn w:val="Normal"/>
    <w:link w:val="FooterChar"/>
    <w:uiPriority w:val="99"/>
    <w:unhideWhenUsed/>
    <w:rsid w:val="007A75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7513"/>
  </w:style>
  <w:style w:type="character" w:styleId="Hyperlink">
    <w:name w:val="Hyperlink"/>
    <w:basedOn w:val="DefaultParagraphFont"/>
    <w:uiPriority w:val="99"/>
    <w:unhideWhenUsed/>
    <w:rsid w:val="00AE3BB3"/>
    <w:rPr>
      <w:color w:val="0000FF" w:themeColor="hyperlink"/>
      <w:u w:val="single"/>
    </w:rPr>
  </w:style>
  <w:style w:type="character" w:styleId="FollowedHyperlink">
    <w:name w:val="FollowedHyperlink"/>
    <w:basedOn w:val="DefaultParagraphFont"/>
    <w:uiPriority w:val="99"/>
    <w:semiHidden/>
    <w:unhideWhenUsed/>
    <w:rsid w:val="00056ED5"/>
    <w:rPr>
      <w:color w:val="800080" w:themeColor="followedHyperlink"/>
      <w:u w:val="single"/>
    </w:rPr>
  </w:style>
  <w:style w:type="table" w:customStyle="1" w:styleId="TableGrid1">
    <w:name w:val="Table Grid1"/>
    <w:basedOn w:val="TableNormal"/>
    <w:next w:val="TableGrid"/>
    <w:uiPriority w:val="59"/>
    <w:rsid w:val="00F015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FA2065"/>
    <w:pPr>
      <w:keepNext/>
      <w:keepLines/>
      <w:tabs>
        <w:tab w:val="left" w:pos="1350"/>
        <w:tab w:val="right" w:leader="dot" w:pos="10358"/>
      </w:tabs>
      <w:spacing w:after="0"/>
    </w:pPr>
    <w:rPr>
      <w:rFonts w:ascii="Arial" w:hAnsi="Arial" w:cs="Arial"/>
      <w:b/>
      <w:noProof/>
      <w:lang w:eastAsia="ja-JP"/>
    </w:rPr>
  </w:style>
  <w:style w:type="paragraph" w:styleId="TOC2">
    <w:name w:val="toc 2"/>
    <w:basedOn w:val="Normal"/>
    <w:next w:val="Normal"/>
    <w:autoRedefine/>
    <w:uiPriority w:val="39"/>
    <w:unhideWhenUsed/>
    <w:rsid w:val="0012216A"/>
    <w:pPr>
      <w:tabs>
        <w:tab w:val="left" w:pos="660"/>
        <w:tab w:val="right" w:leader="dot" w:pos="10358"/>
      </w:tabs>
      <w:spacing w:after="0" w:line="240" w:lineRule="auto"/>
      <w:ind w:left="220"/>
    </w:pPr>
    <w:rPr>
      <w:rFonts w:ascii="Arial" w:hAnsi="Arial" w:cs="Arial"/>
      <w:noProof/>
    </w:rPr>
  </w:style>
  <w:style w:type="paragraph" w:styleId="TOC3">
    <w:name w:val="toc 3"/>
    <w:basedOn w:val="Normal"/>
    <w:next w:val="Normal"/>
    <w:autoRedefine/>
    <w:uiPriority w:val="39"/>
    <w:unhideWhenUsed/>
    <w:rsid w:val="00F53DFC"/>
    <w:pPr>
      <w:spacing w:after="100"/>
      <w:ind w:left="440"/>
    </w:pPr>
  </w:style>
  <w:style w:type="paragraph" w:styleId="TOC4">
    <w:name w:val="toc 4"/>
    <w:basedOn w:val="Normal"/>
    <w:next w:val="Normal"/>
    <w:autoRedefine/>
    <w:uiPriority w:val="39"/>
    <w:unhideWhenUsed/>
    <w:rsid w:val="00F53DFC"/>
    <w:pPr>
      <w:spacing w:after="100"/>
      <w:ind w:left="660"/>
    </w:pPr>
  </w:style>
  <w:style w:type="paragraph" w:styleId="TOC5">
    <w:name w:val="toc 5"/>
    <w:basedOn w:val="Normal"/>
    <w:next w:val="Normal"/>
    <w:autoRedefine/>
    <w:uiPriority w:val="39"/>
    <w:unhideWhenUsed/>
    <w:rsid w:val="00F53DFC"/>
    <w:pPr>
      <w:spacing w:after="100"/>
      <w:ind w:left="880"/>
    </w:pPr>
  </w:style>
  <w:style w:type="paragraph" w:styleId="TOC6">
    <w:name w:val="toc 6"/>
    <w:basedOn w:val="Normal"/>
    <w:next w:val="Normal"/>
    <w:autoRedefine/>
    <w:uiPriority w:val="39"/>
    <w:unhideWhenUsed/>
    <w:rsid w:val="00F53DFC"/>
    <w:pPr>
      <w:spacing w:after="100"/>
      <w:ind w:left="1100"/>
    </w:pPr>
  </w:style>
  <w:style w:type="paragraph" w:styleId="TOC7">
    <w:name w:val="toc 7"/>
    <w:basedOn w:val="Normal"/>
    <w:next w:val="Normal"/>
    <w:autoRedefine/>
    <w:uiPriority w:val="39"/>
    <w:unhideWhenUsed/>
    <w:rsid w:val="00F53DFC"/>
    <w:pPr>
      <w:spacing w:after="100"/>
      <w:ind w:left="1320"/>
    </w:pPr>
  </w:style>
  <w:style w:type="paragraph" w:styleId="TOC8">
    <w:name w:val="toc 8"/>
    <w:basedOn w:val="Normal"/>
    <w:next w:val="Normal"/>
    <w:autoRedefine/>
    <w:uiPriority w:val="39"/>
    <w:unhideWhenUsed/>
    <w:rsid w:val="00F53DFC"/>
    <w:pPr>
      <w:spacing w:after="100"/>
      <w:ind w:left="1540"/>
    </w:pPr>
  </w:style>
  <w:style w:type="paragraph" w:styleId="TOC9">
    <w:name w:val="toc 9"/>
    <w:basedOn w:val="Normal"/>
    <w:next w:val="Normal"/>
    <w:autoRedefine/>
    <w:uiPriority w:val="39"/>
    <w:unhideWhenUsed/>
    <w:rsid w:val="00F53DFC"/>
    <w:pPr>
      <w:spacing w:after="100"/>
      <w:ind w:left="1760"/>
    </w:pPr>
  </w:style>
  <w:style w:type="character" w:styleId="UnresolvedMention">
    <w:name w:val="Unresolved Mention"/>
    <w:basedOn w:val="DefaultParagraphFont"/>
    <w:uiPriority w:val="99"/>
    <w:semiHidden/>
    <w:unhideWhenUsed/>
    <w:rsid w:val="00F53DFC"/>
    <w:rPr>
      <w:color w:val="808080"/>
      <w:shd w:val="clear" w:color="auto" w:fill="E6E6E6"/>
    </w:rPr>
  </w:style>
  <w:style w:type="paragraph" w:styleId="Revision">
    <w:name w:val="Revision"/>
    <w:hidden/>
    <w:uiPriority w:val="99"/>
    <w:semiHidden/>
    <w:rsid w:val="00C64FEB"/>
    <w:pPr>
      <w:spacing w:after="0" w:line="240" w:lineRule="auto"/>
    </w:pPr>
  </w:style>
  <w:style w:type="paragraph" w:styleId="NoSpacing">
    <w:name w:val="No Spacing"/>
    <w:uiPriority w:val="1"/>
    <w:qFormat/>
    <w:rsid w:val="00316956"/>
    <w:pPr>
      <w:spacing w:after="0" w:line="240" w:lineRule="auto"/>
    </w:pPr>
  </w:style>
  <w:style w:type="character" w:styleId="Strong">
    <w:name w:val="Strong"/>
    <w:basedOn w:val="DefaultParagraphFont"/>
    <w:uiPriority w:val="22"/>
    <w:qFormat/>
    <w:rsid w:val="00316956"/>
    <w:rPr>
      <w:b/>
      <w:bCs/>
    </w:rPr>
  </w:style>
  <w:style w:type="paragraph" w:styleId="BodyText">
    <w:name w:val="Body Text"/>
    <w:basedOn w:val="Normal"/>
    <w:link w:val="BodyTextChar"/>
    <w:rsid w:val="008E0BEE"/>
    <w:pPr>
      <w:spacing w:after="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8E0BEE"/>
    <w:rPr>
      <w:rFonts w:ascii="Times New Roman" w:eastAsia="Times New Roman" w:hAnsi="Times New Roman" w:cs="Times New Roman"/>
      <w:sz w:val="24"/>
      <w:szCs w:val="20"/>
    </w:rPr>
  </w:style>
  <w:style w:type="paragraph" w:customStyle="1" w:styleId="Default">
    <w:name w:val="Default"/>
    <w:rsid w:val="003F217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OCHeading">
    <w:name w:val="TOC Heading"/>
    <w:basedOn w:val="Heading1"/>
    <w:next w:val="Normal"/>
    <w:uiPriority w:val="39"/>
    <w:unhideWhenUsed/>
    <w:qFormat/>
    <w:rsid w:val="00316956"/>
    <w:pPr>
      <w:outlineLvl w:val="9"/>
    </w:pPr>
  </w:style>
  <w:style w:type="paragraph" w:customStyle="1" w:styleId="gpotblnote">
    <w:name w:val="gpotbl_note"/>
    <w:basedOn w:val="Normal"/>
    <w:rsid w:val="006D64E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up">
    <w:name w:val="sup"/>
    <w:basedOn w:val="DefaultParagraphFont"/>
    <w:rsid w:val="006D64E1"/>
  </w:style>
  <w:style w:type="character" w:customStyle="1" w:styleId="Heading3Char">
    <w:name w:val="Heading 3 Char"/>
    <w:basedOn w:val="DefaultParagraphFont"/>
    <w:link w:val="Heading3"/>
    <w:uiPriority w:val="9"/>
    <w:semiHidden/>
    <w:rsid w:val="00316956"/>
    <w:rPr>
      <w:rFonts w:asciiTheme="majorHAnsi" w:eastAsiaTheme="majorEastAsia" w:hAnsiTheme="maj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316956"/>
    <w:rPr>
      <w:rFonts w:asciiTheme="majorHAnsi" w:eastAsiaTheme="majorEastAsia" w:hAnsiTheme="majorHAnsi" w:cstheme="majorBidi"/>
      <w:color w:val="365F91" w:themeColor="accent1" w:themeShade="BF"/>
      <w:sz w:val="24"/>
      <w:szCs w:val="24"/>
    </w:rPr>
  </w:style>
  <w:style w:type="character" w:customStyle="1" w:styleId="Heading5Char">
    <w:name w:val="Heading 5 Char"/>
    <w:basedOn w:val="DefaultParagraphFont"/>
    <w:link w:val="Heading5"/>
    <w:uiPriority w:val="9"/>
    <w:semiHidden/>
    <w:rsid w:val="00316956"/>
    <w:rPr>
      <w:rFonts w:asciiTheme="majorHAnsi" w:eastAsiaTheme="majorEastAsia" w:hAnsiTheme="majorHAnsi" w:cstheme="majorBidi"/>
      <w:caps/>
      <w:color w:val="365F91" w:themeColor="accent1" w:themeShade="BF"/>
    </w:rPr>
  </w:style>
  <w:style w:type="character" w:customStyle="1" w:styleId="Heading6Char">
    <w:name w:val="Heading 6 Char"/>
    <w:basedOn w:val="DefaultParagraphFont"/>
    <w:link w:val="Heading6"/>
    <w:uiPriority w:val="9"/>
    <w:semiHidden/>
    <w:rsid w:val="00316956"/>
    <w:rPr>
      <w:rFonts w:asciiTheme="majorHAnsi" w:eastAsiaTheme="majorEastAsia" w:hAnsiTheme="majorHAnsi" w:cstheme="majorBidi"/>
      <w:i/>
      <w:iCs/>
      <w:caps/>
      <w:color w:val="244061" w:themeColor="accent1" w:themeShade="80"/>
    </w:rPr>
  </w:style>
  <w:style w:type="character" w:customStyle="1" w:styleId="Heading7Char">
    <w:name w:val="Heading 7 Char"/>
    <w:basedOn w:val="DefaultParagraphFont"/>
    <w:link w:val="Heading7"/>
    <w:uiPriority w:val="9"/>
    <w:semiHidden/>
    <w:rsid w:val="00316956"/>
    <w:rPr>
      <w:rFonts w:asciiTheme="majorHAnsi" w:eastAsiaTheme="majorEastAsia" w:hAnsiTheme="majorHAnsi" w:cstheme="majorBidi"/>
      <w:b/>
      <w:bCs/>
      <w:color w:val="244061" w:themeColor="accent1" w:themeShade="80"/>
    </w:rPr>
  </w:style>
  <w:style w:type="character" w:customStyle="1" w:styleId="Heading8Char">
    <w:name w:val="Heading 8 Char"/>
    <w:basedOn w:val="DefaultParagraphFont"/>
    <w:link w:val="Heading8"/>
    <w:uiPriority w:val="9"/>
    <w:semiHidden/>
    <w:rsid w:val="00316956"/>
    <w:rPr>
      <w:rFonts w:asciiTheme="majorHAnsi" w:eastAsiaTheme="majorEastAsia" w:hAnsiTheme="majorHAnsi" w:cstheme="majorBidi"/>
      <w:b/>
      <w:bCs/>
      <w:i/>
      <w:iCs/>
      <w:color w:val="244061" w:themeColor="accent1" w:themeShade="80"/>
    </w:rPr>
  </w:style>
  <w:style w:type="character" w:customStyle="1" w:styleId="Heading9Char">
    <w:name w:val="Heading 9 Char"/>
    <w:basedOn w:val="DefaultParagraphFont"/>
    <w:link w:val="Heading9"/>
    <w:uiPriority w:val="9"/>
    <w:semiHidden/>
    <w:rsid w:val="00316956"/>
    <w:rPr>
      <w:rFonts w:asciiTheme="majorHAnsi" w:eastAsiaTheme="majorEastAsia" w:hAnsiTheme="majorHAnsi" w:cstheme="majorBidi"/>
      <w:i/>
      <w:iCs/>
      <w:color w:val="244061" w:themeColor="accent1" w:themeShade="80"/>
    </w:rPr>
  </w:style>
  <w:style w:type="paragraph" w:styleId="Caption">
    <w:name w:val="caption"/>
    <w:basedOn w:val="Normal"/>
    <w:next w:val="Normal"/>
    <w:uiPriority w:val="35"/>
    <w:semiHidden/>
    <w:unhideWhenUsed/>
    <w:qFormat/>
    <w:rsid w:val="00316956"/>
    <w:pPr>
      <w:spacing w:line="240" w:lineRule="auto"/>
    </w:pPr>
    <w:rPr>
      <w:b/>
      <w:bCs/>
      <w:smallCaps/>
      <w:color w:val="1F497D" w:themeColor="text2"/>
    </w:rPr>
  </w:style>
  <w:style w:type="paragraph" w:styleId="Title">
    <w:name w:val="Title"/>
    <w:basedOn w:val="Normal"/>
    <w:next w:val="Normal"/>
    <w:link w:val="TitleChar"/>
    <w:uiPriority w:val="10"/>
    <w:qFormat/>
    <w:rsid w:val="00316956"/>
    <w:pPr>
      <w:spacing w:after="0" w:line="204" w:lineRule="auto"/>
      <w:contextualSpacing/>
    </w:pPr>
    <w:rPr>
      <w:rFonts w:asciiTheme="majorHAnsi" w:eastAsiaTheme="majorEastAsia" w:hAnsiTheme="majorHAnsi" w:cstheme="majorBidi"/>
      <w:caps/>
      <w:color w:val="1F497D" w:themeColor="text2"/>
      <w:spacing w:val="-15"/>
      <w:sz w:val="72"/>
      <w:szCs w:val="72"/>
    </w:rPr>
  </w:style>
  <w:style w:type="character" w:customStyle="1" w:styleId="TitleChar">
    <w:name w:val="Title Char"/>
    <w:basedOn w:val="DefaultParagraphFont"/>
    <w:link w:val="Title"/>
    <w:uiPriority w:val="10"/>
    <w:rsid w:val="00316956"/>
    <w:rPr>
      <w:rFonts w:asciiTheme="majorHAnsi" w:eastAsiaTheme="majorEastAsia" w:hAnsiTheme="majorHAnsi" w:cstheme="majorBidi"/>
      <w:caps/>
      <w:color w:val="1F497D" w:themeColor="text2"/>
      <w:spacing w:val="-15"/>
      <w:sz w:val="72"/>
      <w:szCs w:val="72"/>
    </w:rPr>
  </w:style>
  <w:style w:type="paragraph" w:styleId="Subtitle">
    <w:name w:val="Subtitle"/>
    <w:basedOn w:val="Normal"/>
    <w:next w:val="Normal"/>
    <w:link w:val="SubtitleChar"/>
    <w:uiPriority w:val="11"/>
    <w:qFormat/>
    <w:rsid w:val="00316956"/>
    <w:pPr>
      <w:numPr>
        <w:ilvl w:val="1"/>
      </w:numPr>
      <w:spacing w:after="240" w:line="240" w:lineRule="auto"/>
    </w:pPr>
    <w:rPr>
      <w:rFonts w:asciiTheme="majorHAnsi" w:eastAsiaTheme="majorEastAsia" w:hAnsiTheme="majorHAnsi" w:cstheme="majorBidi"/>
      <w:color w:val="4F81BD" w:themeColor="accent1"/>
      <w:sz w:val="28"/>
      <w:szCs w:val="28"/>
    </w:rPr>
  </w:style>
  <w:style w:type="character" w:customStyle="1" w:styleId="SubtitleChar">
    <w:name w:val="Subtitle Char"/>
    <w:basedOn w:val="DefaultParagraphFont"/>
    <w:link w:val="Subtitle"/>
    <w:uiPriority w:val="11"/>
    <w:rsid w:val="00316956"/>
    <w:rPr>
      <w:rFonts w:asciiTheme="majorHAnsi" w:eastAsiaTheme="majorEastAsia" w:hAnsiTheme="majorHAnsi" w:cstheme="majorBidi"/>
      <w:color w:val="4F81BD" w:themeColor="accent1"/>
      <w:sz w:val="28"/>
      <w:szCs w:val="28"/>
    </w:rPr>
  </w:style>
  <w:style w:type="character" w:styleId="Emphasis">
    <w:name w:val="Emphasis"/>
    <w:basedOn w:val="DefaultParagraphFont"/>
    <w:uiPriority w:val="20"/>
    <w:qFormat/>
    <w:rsid w:val="00316956"/>
    <w:rPr>
      <w:i/>
      <w:iCs/>
    </w:rPr>
  </w:style>
  <w:style w:type="paragraph" w:styleId="Quote">
    <w:name w:val="Quote"/>
    <w:basedOn w:val="Normal"/>
    <w:next w:val="Normal"/>
    <w:link w:val="QuoteChar"/>
    <w:uiPriority w:val="29"/>
    <w:qFormat/>
    <w:rsid w:val="00316956"/>
    <w:pPr>
      <w:spacing w:before="120" w:after="120"/>
      <w:ind w:left="720"/>
    </w:pPr>
    <w:rPr>
      <w:color w:val="1F497D" w:themeColor="text2"/>
      <w:sz w:val="24"/>
      <w:szCs w:val="24"/>
    </w:rPr>
  </w:style>
  <w:style w:type="character" w:customStyle="1" w:styleId="QuoteChar">
    <w:name w:val="Quote Char"/>
    <w:basedOn w:val="DefaultParagraphFont"/>
    <w:link w:val="Quote"/>
    <w:uiPriority w:val="29"/>
    <w:rsid w:val="00316956"/>
    <w:rPr>
      <w:color w:val="1F497D" w:themeColor="text2"/>
      <w:sz w:val="24"/>
      <w:szCs w:val="24"/>
    </w:rPr>
  </w:style>
  <w:style w:type="paragraph" w:styleId="IntenseQuote">
    <w:name w:val="Intense Quote"/>
    <w:basedOn w:val="Normal"/>
    <w:next w:val="Normal"/>
    <w:link w:val="IntenseQuoteChar"/>
    <w:uiPriority w:val="30"/>
    <w:qFormat/>
    <w:rsid w:val="00316956"/>
    <w:pPr>
      <w:spacing w:before="100" w:beforeAutospacing="1" w:after="240" w:line="240" w:lineRule="auto"/>
      <w:ind w:left="720"/>
      <w:jc w:val="center"/>
    </w:pPr>
    <w:rPr>
      <w:rFonts w:asciiTheme="majorHAnsi" w:eastAsiaTheme="majorEastAsia" w:hAnsiTheme="majorHAnsi" w:cstheme="majorBidi"/>
      <w:color w:val="1F497D" w:themeColor="text2"/>
      <w:spacing w:val="-6"/>
      <w:sz w:val="32"/>
      <w:szCs w:val="32"/>
    </w:rPr>
  </w:style>
  <w:style w:type="character" w:customStyle="1" w:styleId="IntenseQuoteChar">
    <w:name w:val="Intense Quote Char"/>
    <w:basedOn w:val="DefaultParagraphFont"/>
    <w:link w:val="IntenseQuote"/>
    <w:uiPriority w:val="30"/>
    <w:rsid w:val="00316956"/>
    <w:rPr>
      <w:rFonts w:asciiTheme="majorHAnsi" w:eastAsiaTheme="majorEastAsia" w:hAnsiTheme="majorHAnsi" w:cstheme="majorBidi"/>
      <w:color w:val="1F497D" w:themeColor="text2"/>
      <w:spacing w:val="-6"/>
      <w:sz w:val="32"/>
      <w:szCs w:val="32"/>
    </w:rPr>
  </w:style>
  <w:style w:type="character" w:styleId="SubtleEmphasis">
    <w:name w:val="Subtle Emphasis"/>
    <w:basedOn w:val="DefaultParagraphFont"/>
    <w:uiPriority w:val="19"/>
    <w:qFormat/>
    <w:rsid w:val="00316956"/>
    <w:rPr>
      <w:i/>
      <w:iCs/>
      <w:color w:val="595959" w:themeColor="text1" w:themeTint="A6"/>
    </w:rPr>
  </w:style>
  <w:style w:type="character" w:styleId="IntenseEmphasis">
    <w:name w:val="Intense Emphasis"/>
    <w:basedOn w:val="DefaultParagraphFont"/>
    <w:uiPriority w:val="21"/>
    <w:qFormat/>
    <w:rsid w:val="00316956"/>
    <w:rPr>
      <w:b/>
      <w:bCs/>
      <w:i/>
      <w:iCs/>
    </w:rPr>
  </w:style>
  <w:style w:type="character" w:styleId="SubtleReference">
    <w:name w:val="Subtle Reference"/>
    <w:basedOn w:val="DefaultParagraphFont"/>
    <w:uiPriority w:val="31"/>
    <w:qFormat/>
    <w:rsid w:val="00316956"/>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316956"/>
    <w:rPr>
      <w:b/>
      <w:bCs/>
      <w:smallCaps/>
      <w:color w:val="1F497D" w:themeColor="text2"/>
      <w:u w:val="single"/>
    </w:rPr>
  </w:style>
  <w:style w:type="character" w:styleId="BookTitle">
    <w:name w:val="Book Title"/>
    <w:basedOn w:val="DefaultParagraphFont"/>
    <w:uiPriority w:val="33"/>
    <w:qFormat/>
    <w:rsid w:val="00316956"/>
    <w:rPr>
      <w:b/>
      <w:bCs/>
      <w:smallCaps/>
      <w:spacing w:val="1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31064">
      <w:bodyDiv w:val="1"/>
      <w:marLeft w:val="0"/>
      <w:marRight w:val="0"/>
      <w:marTop w:val="0"/>
      <w:marBottom w:val="0"/>
      <w:divBdr>
        <w:top w:val="none" w:sz="0" w:space="0" w:color="auto"/>
        <w:left w:val="none" w:sz="0" w:space="0" w:color="auto"/>
        <w:bottom w:val="none" w:sz="0" w:space="0" w:color="auto"/>
        <w:right w:val="none" w:sz="0" w:space="0" w:color="auto"/>
      </w:divBdr>
    </w:div>
    <w:div w:id="34236965">
      <w:bodyDiv w:val="1"/>
      <w:marLeft w:val="0"/>
      <w:marRight w:val="0"/>
      <w:marTop w:val="0"/>
      <w:marBottom w:val="0"/>
      <w:divBdr>
        <w:top w:val="none" w:sz="0" w:space="0" w:color="auto"/>
        <w:left w:val="none" w:sz="0" w:space="0" w:color="auto"/>
        <w:bottom w:val="none" w:sz="0" w:space="0" w:color="auto"/>
        <w:right w:val="none" w:sz="0" w:space="0" w:color="auto"/>
      </w:divBdr>
    </w:div>
    <w:div w:id="34625472">
      <w:bodyDiv w:val="1"/>
      <w:marLeft w:val="0"/>
      <w:marRight w:val="0"/>
      <w:marTop w:val="0"/>
      <w:marBottom w:val="0"/>
      <w:divBdr>
        <w:top w:val="none" w:sz="0" w:space="0" w:color="auto"/>
        <w:left w:val="none" w:sz="0" w:space="0" w:color="auto"/>
        <w:bottom w:val="none" w:sz="0" w:space="0" w:color="auto"/>
        <w:right w:val="none" w:sz="0" w:space="0" w:color="auto"/>
      </w:divBdr>
    </w:div>
    <w:div w:id="57755706">
      <w:bodyDiv w:val="1"/>
      <w:marLeft w:val="0"/>
      <w:marRight w:val="0"/>
      <w:marTop w:val="0"/>
      <w:marBottom w:val="0"/>
      <w:divBdr>
        <w:top w:val="none" w:sz="0" w:space="0" w:color="auto"/>
        <w:left w:val="none" w:sz="0" w:space="0" w:color="auto"/>
        <w:bottom w:val="none" w:sz="0" w:space="0" w:color="auto"/>
        <w:right w:val="none" w:sz="0" w:space="0" w:color="auto"/>
      </w:divBdr>
    </w:div>
    <w:div w:id="82920948">
      <w:bodyDiv w:val="1"/>
      <w:marLeft w:val="0"/>
      <w:marRight w:val="0"/>
      <w:marTop w:val="0"/>
      <w:marBottom w:val="0"/>
      <w:divBdr>
        <w:top w:val="none" w:sz="0" w:space="0" w:color="auto"/>
        <w:left w:val="none" w:sz="0" w:space="0" w:color="auto"/>
        <w:bottom w:val="none" w:sz="0" w:space="0" w:color="auto"/>
        <w:right w:val="none" w:sz="0" w:space="0" w:color="auto"/>
      </w:divBdr>
    </w:div>
    <w:div w:id="98915410">
      <w:bodyDiv w:val="1"/>
      <w:marLeft w:val="0"/>
      <w:marRight w:val="0"/>
      <w:marTop w:val="0"/>
      <w:marBottom w:val="0"/>
      <w:divBdr>
        <w:top w:val="none" w:sz="0" w:space="0" w:color="auto"/>
        <w:left w:val="none" w:sz="0" w:space="0" w:color="auto"/>
        <w:bottom w:val="none" w:sz="0" w:space="0" w:color="auto"/>
        <w:right w:val="none" w:sz="0" w:space="0" w:color="auto"/>
      </w:divBdr>
    </w:div>
    <w:div w:id="110904939">
      <w:bodyDiv w:val="1"/>
      <w:marLeft w:val="0"/>
      <w:marRight w:val="0"/>
      <w:marTop w:val="0"/>
      <w:marBottom w:val="0"/>
      <w:divBdr>
        <w:top w:val="none" w:sz="0" w:space="0" w:color="auto"/>
        <w:left w:val="none" w:sz="0" w:space="0" w:color="auto"/>
        <w:bottom w:val="none" w:sz="0" w:space="0" w:color="auto"/>
        <w:right w:val="none" w:sz="0" w:space="0" w:color="auto"/>
      </w:divBdr>
    </w:div>
    <w:div w:id="149444274">
      <w:bodyDiv w:val="1"/>
      <w:marLeft w:val="0"/>
      <w:marRight w:val="0"/>
      <w:marTop w:val="0"/>
      <w:marBottom w:val="0"/>
      <w:divBdr>
        <w:top w:val="none" w:sz="0" w:space="0" w:color="auto"/>
        <w:left w:val="none" w:sz="0" w:space="0" w:color="auto"/>
        <w:bottom w:val="none" w:sz="0" w:space="0" w:color="auto"/>
        <w:right w:val="none" w:sz="0" w:space="0" w:color="auto"/>
      </w:divBdr>
      <w:divsChild>
        <w:div w:id="436951513">
          <w:marLeft w:val="0"/>
          <w:marRight w:val="0"/>
          <w:marTop w:val="0"/>
          <w:marBottom w:val="0"/>
          <w:divBdr>
            <w:top w:val="none" w:sz="0" w:space="0" w:color="auto"/>
            <w:left w:val="none" w:sz="0" w:space="0" w:color="auto"/>
            <w:bottom w:val="none" w:sz="0" w:space="0" w:color="auto"/>
            <w:right w:val="none" w:sz="0" w:space="0" w:color="auto"/>
          </w:divBdr>
          <w:divsChild>
            <w:div w:id="2036694155">
              <w:marLeft w:val="0"/>
              <w:marRight w:val="0"/>
              <w:marTop w:val="0"/>
              <w:marBottom w:val="0"/>
              <w:divBdr>
                <w:top w:val="none" w:sz="0" w:space="0" w:color="auto"/>
                <w:left w:val="none" w:sz="0" w:space="0" w:color="auto"/>
                <w:bottom w:val="none" w:sz="0" w:space="0" w:color="auto"/>
                <w:right w:val="none" w:sz="0" w:space="0" w:color="auto"/>
              </w:divBdr>
              <w:divsChild>
                <w:div w:id="1076979822">
                  <w:marLeft w:val="0"/>
                  <w:marRight w:val="0"/>
                  <w:marTop w:val="0"/>
                  <w:marBottom w:val="0"/>
                  <w:divBdr>
                    <w:top w:val="none" w:sz="0" w:space="0" w:color="auto"/>
                    <w:left w:val="none" w:sz="0" w:space="0" w:color="auto"/>
                    <w:bottom w:val="none" w:sz="0" w:space="0" w:color="auto"/>
                    <w:right w:val="none" w:sz="0" w:space="0" w:color="auto"/>
                  </w:divBdr>
                </w:div>
                <w:div w:id="1611476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1185128">
      <w:bodyDiv w:val="1"/>
      <w:marLeft w:val="0"/>
      <w:marRight w:val="0"/>
      <w:marTop w:val="0"/>
      <w:marBottom w:val="0"/>
      <w:divBdr>
        <w:top w:val="none" w:sz="0" w:space="0" w:color="auto"/>
        <w:left w:val="none" w:sz="0" w:space="0" w:color="auto"/>
        <w:bottom w:val="none" w:sz="0" w:space="0" w:color="auto"/>
        <w:right w:val="none" w:sz="0" w:space="0" w:color="auto"/>
      </w:divBdr>
    </w:div>
    <w:div w:id="283655152">
      <w:bodyDiv w:val="1"/>
      <w:marLeft w:val="0"/>
      <w:marRight w:val="0"/>
      <w:marTop w:val="0"/>
      <w:marBottom w:val="0"/>
      <w:divBdr>
        <w:top w:val="none" w:sz="0" w:space="0" w:color="auto"/>
        <w:left w:val="none" w:sz="0" w:space="0" w:color="auto"/>
        <w:bottom w:val="none" w:sz="0" w:space="0" w:color="auto"/>
        <w:right w:val="none" w:sz="0" w:space="0" w:color="auto"/>
      </w:divBdr>
    </w:div>
    <w:div w:id="367216860">
      <w:bodyDiv w:val="1"/>
      <w:marLeft w:val="0"/>
      <w:marRight w:val="0"/>
      <w:marTop w:val="0"/>
      <w:marBottom w:val="0"/>
      <w:divBdr>
        <w:top w:val="none" w:sz="0" w:space="0" w:color="auto"/>
        <w:left w:val="none" w:sz="0" w:space="0" w:color="auto"/>
        <w:bottom w:val="none" w:sz="0" w:space="0" w:color="auto"/>
        <w:right w:val="none" w:sz="0" w:space="0" w:color="auto"/>
      </w:divBdr>
    </w:div>
    <w:div w:id="372392254">
      <w:bodyDiv w:val="1"/>
      <w:marLeft w:val="0"/>
      <w:marRight w:val="0"/>
      <w:marTop w:val="0"/>
      <w:marBottom w:val="0"/>
      <w:divBdr>
        <w:top w:val="none" w:sz="0" w:space="0" w:color="auto"/>
        <w:left w:val="none" w:sz="0" w:space="0" w:color="auto"/>
        <w:bottom w:val="none" w:sz="0" w:space="0" w:color="auto"/>
        <w:right w:val="none" w:sz="0" w:space="0" w:color="auto"/>
      </w:divBdr>
    </w:div>
    <w:div w:id="409471535">
      <w:bodyDiv w:val="1"/>
      <w:marLeft w:val="0"/>
      <w:marRight w:val="0"/>
      <w:marTop w:val="0"/>
      <w:marBottom w:val="0"/>
      <w:divBdr>
        <w:top w:val="none" w:sz="0" w:space="0" w:color="auto"/>
        <w:left w:val="none" w:sz="0" w:space="0" w:color="auto"/>
        <w:bottom w:val="none" w:sz="0" w:space="0" w:color="auto"/>
        <w:right w:val="none" w:sz="0" w:space="0" w:color="auto"/>
      </w:divBdr>
    </w:div>
    <w:div w:id="476840606">
      <w:bodyDiv w:val="1"/>
      <w:marLeft w:val="0"/>
      <w:marRight w:val="0"/>
      <w:marTop w:val="0"/>
      <w:marBottom w:val="0"/>
      <w:divBdr>
        <w:top w:val="none" w:sz="0" w:space="0" w:color="auto"/>
        <w:left w:val="none" w:sz="0" w:space="0" w:color="auto"/>
        <w:bottom w:val="none" w:sz="0" w:space="0" w:color="auto"/>
        <w:right w:val="none" w:sz="0" w:space="0" w:color="auto"/>
      </w:divBdr>
      <w:divsChild>
        <w:div w:id="1933052305">
          <w:marLeft w:val="0"/>
          <w:marRight w:val="0"/>
          <w:marTop w:val="0"/>
          <w:marBottom w:val="0"/>
          <w:divBdr>
            <w:top w:val="none" w:sz="0" w:space="0" w:color="auto"/>
            <w:left w:val="none" w:sz="0" w:space="0" w:color="auto"/>
            <w:bottom w:val="none" w:sz="0" w:space="0" w:color="auto"/>
            <w:right w:val="none" w:sz="0" w:space="0" w:color="auto"/>
          </w:divBdr>
          <w:divsChild>
            <w:div w:id="1211724147">
              <w:marLeft w:val="0"/>
              <w:marRight w:val="0"/>
              <w:marTop w:val="0"/>
              <w:marBottom w:val="0"/>
              <w:divBdr>
                <w:top w:val="none" w:sz="0" w:space="0" w:color="auto"/>
                <w:left w:val="none" w:sz="0" w:space="0" w:color="auto"/>
                <w:bottom w:val="none" w:sz="0" w:space="0" w:color="auto"/>
                <w:right w:val="none" w:sz="0" w:space="0" w:color="auto"/>
              </w:divBdr>
              <w:divsChild>
                <w:div w:id="257950988">
                  <w:marLeft w:val="0"/>
                  <w:marRight w:val="0"/>
                  <w:marTop w:val="0"/>
                  <w:marBottom w:val="0"/>
                  <w:divBdr>
                    <w:top w:val="none" w:sz="0" w:space="0" w:color="auto"/>
                    <w:left w:val="none" w:sz="0" w:space="0" w:color="auto"/>
                    <w:bottom w:val="none" w:sz="0" w:space="0" w:color="auto"/>
                    <w:right w:val="none" w:sz="0" w:space="0" w:color="auto"/>
                  </w:divBdr>
                </w:div>
                <w:div w:id="610090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9275550">
      <w:bodyDiv w:val="1"/>
      <w:marLeft w:val="0"/>
      <w:marRight w:val="0"/>
      <w:marTop w:val="0"/>
      <w:marBottom w:val="0"/>
      <w:divBdr>
        <w:top w:val="none" w:sz="0" w:space="0" w:color="auto"/>
        <w:left w:val="none" w:sz="0" w:space="0" w:color="auto"/>
        <w:bottom w:val="none" w:sz="0" w:space="0" w:color="auto"/>
        <w:right w:val="none" w:sz="0" w:space="0" w:color="auto"/>
      </w:divBdr>
    </w:div>
    <w:div w:id="559243118">
      <w:bodyDiv w:val="1"/>
      <w:marLeft w:val="0"/>
      <w:marRight w:val="0"/>
      <w:marTop w:val="0"/>
      <w:marBottom w:val="0"/>
      <w:divBdr>
        <w:top w:val="none" w:sz="0" w:space="0" w:color="auto"/>
        <w:left w:val="none" w:sz="0" w:space="0" w:color="auto"/>
        <w:bottom w:val="none" w:sz="0" w:space="0" w:color="auto"/>
        <w:right w:val="none" w:sz="0" w:space="0" w:color="auto"/>
      </w:divBdr>
    </w:div>
    <w:div w:id="559708501">
      <w:bodyDiv w:val="1"/>
      <w:marLeft w:val="0"/>
      <w:marRight w:val="0"/>
      <w:marTop w:val="0"/>
      <w:marBottom w:val="0"/>
      <w:divBdr>
        <w:top w:val="none" w:sz="0" w:space="0" w:color="auto"/>
        <w:left w:val="none" w:sz="0" w:space="0" w:color="auto"/>
        <w:bottom w:val="none" w:sz="0" w:space="0" w:color="auto"/>
        <w:right w:val="none" w:sz="0" w:space="0" w:color="auto"/>
      </w:divBdr>
    </w:div>
    <w:div w:id="578176969">
      <w:bodyDiv w:val="1"/>
      <w:marLeft w:val="0"/>
      <w:marRight w:val="0"/>
      <w:marTop w:val="0"/>
      <w:marBottom w:val="0"/>
      <w:divBdr>
        <w:top w:val="none" w:sz="0" w:space="0" w:color="auto"/>
        <w:left w:val="none" w:sz="0" w:space="0" w:color="auto"/>
        <w:bottom w:val="none" w:sz="0" w:space="0" w:color="auto"/>
        <w:right w:val="none" w:sz="0" w:space="0" w:color="auto"/>
      </w:divBdr>
    </w:div>
    <w:div w:id="615328759">
      <w:bodyDiv w:val="1"/>
      <w:marLeft w:val="0"/>
      <w:marRight w:val="0"/>
      <w:marTop w:val="0"/>
      <w:marBottom w:val="0"/>
      <w:divBdr>
        <w:top w:val="none" w:sz="0" w:space="0" w:color="auto"/>
        <w:left w:val="none" w:sz="0" w:space="0" w:color="auto"/>
        <w:bottom w:val="none" w:sz="0" w:space="0" w:color="auto"/>
        <w:right w:val="none" w:sz="0" w:space="0" w:color="auto"/>
      </w:divBdr>
    </w:div>
    <w:div w:id="642581698">
      <w:bodyDiv w:val="1"/>
      <w:marLeft w:val="0"/>
      <w:marRight w:val="0"/>
      <w:marTop w:val="0"/>
      <w:marBottom w:val="0"/>
      <w:divBdr>
        <w:top w:val="none" w:sz="0" w:space="0" w:color="auto"/>
        <w:left w:val="none" w:sz="0" w:space="0" w:color="auto"/>
        <w:bottom w:val="none" w:sz="0" w:space="0" w:color="auto"/>
        <w:right w:val="none" w:sz="0" w:space="0" w:color="auto"/>
      </w:divBdr>
    </w:div>
    <w:div w:id="722101346">
      <w:bodyDiv w:val="1"/>
      <w:marLeft w:val="0"/>
      <w:marRight w:val="0"/>
      <w:marTop w:val="0"/>
      <w:marBottom w:val="0"/>
      <w:divBdr>
        <w:top w:val="none" w:sz="0" w:space="0" w:color="auto"/>
        <w:left w:val="none" w:sz="0" w:space="0" w:color="auto"/>
        <w:bottom w:val="none" w:sz="0" w:space="0" w:color="auto"/>
        <w:right w:val="none" w:sz="0" w:space="0" w:color="auto"/>
      </w:divBdr>
    </w:div>
    <w:div w:id="725226230">
      <w:bodyDiv w:val="1"/>
      <w:marLeft w:val="0"/>
      <w:marRight w:val="0"/>
      <w:marTop w:val="0"/>
      <w:marBottom w:val="0"/>
      <w:divBdr>
        <w:top w:val="none" w:sz="0" w:space="0" w:color="auto"/>
        <w:left w:val="none" w:sz="0" w:space="0" w:color="auto"/>
        <w:bottom w:val="none" w:sz="0" w:space="0" w:color="auto"/>
        <w:right w:val="none" w:sz="0" w:space="0" w:color="auto"/>
      </w:divBdr>
    </w:div>
    <w:div w:id="770901883">
      <w:bodyDiv w:val="1"/>
      <w:marLeft w:val="0"/>
      <w:marRight w:val="0"/>
      <w:marTop w:val="0"/>
      <w:marBottom w:val="0"/>
      <w:divBdr>
        <w:top w:val="none" w:sz="0" w:space="0" w:color="auto"/>
        <w:left w:val="none" w:sz="0" w:space="0" w:color="auto"/>
        <w:bottom w:val="none" w:sz="0" w:space="0" w:color="auto"/>
        <w:right w:val="none" w:sz="0" w:space="0" w:color="auto"/>
      </w:divBdr>
    </w:div>
    <w:div w:id="775102911">
      <w:bodyDiv w:val="1"/>
      <w:marLeft w:val="0"/>
      <w:marRight w:val="0"/>
      <w:marTop w:val="0"/>
      <w:marBottom w:val="0"/>
      <w:divBdr>
        <w:top w:val="none" w:sz="0" w:space="0" w:color="auto"/>
        <w:left w:val="none" w:sz="0" w:space="0" w:color="auto"/>
        <w:bottom w:val="none" w:sz="0" w:space="0" w:color="auto"/>
        <w:right w:val="none" w:sz="0" w:space="0" w:color="auto"/>
      </w:divBdr>
    </w:div>
    <w:div w:id="815029098">
      <w:bodyDiv w:val="1"/>
      <w:marLeft w:val="0"/>
      <w:marRight w:val="0"/>
      <w:marTop w:val="0"/>
      <w:marBottom w:val="0"/>
      <w:divBdr>
        <w:top w:val="none" w:sz="0" w:space="0" w:color="auto"/>
        <w:left w:val="none" w:sz="0" w:space="0" w:color="auto"/>
        <w:bottom w:val="none" w:sz="0" w:space="0" w:color="auto"/>
        <w:right w:val="none" w:sz="0" w:space="0" w:color="auto"/>
      </w:divBdr>
    </w:div>
    <w:div w:id="858859834">
      <w:bodyDiv w:val="1"/>
      <w:marLeft w:val="0"/>
      <w:marRight w:val="0"/>
      <w:marTop w:val="0"/>
      <w:marBottom w:val="0"/>
      <w:divBdr>
        <w:top w:val="none" w:sz="0" w:space="0" w:color="auto"/>
        <w:left w:val="none" w:sz="0" w:space="0" w:color="auto"/>
        <w:bottom w:val="none" w:sz="0" w:space="0" w:color="auto"/>
        <w:right w:val="none" w:sz="0" w:space="0" w:color="auto"/>
      </w:divBdr>
    </w:div>
    <w:div w:id="1204319978">
      <w:bodyDiv w:val="1"/>
      <w:marLeft w:val="0"/>
      <w:marRight w:val="0"/>
      <w:marTop w:val="0"/>
      <w:marBottom w:val="0"/>
      <w:divBdr>
        <w:top w:val="none" w:sz="0" w:space="0" w:color="auto"/>
        <w:left w:val="none" w:sz="0" w:space="0" w:color="auto"/>
        <w:bottom w:val="none" w:sz="0" w:space="0" w:color="auto"/>
        <w:right w:val="none" w:sz="0" w:space="0" w:color="auto"/>
      </w:divBdr>
    </w:div>
    <w:div w:id="1325552482">
      <w:bodyDiv w:val="1"/>
      <w:marLeft w:val="0"/>
      <w:marRight w:val="0"/>
      <w:marTop w:val="0"/>
      <w:marBottom w:val="0"/>
      <w:divBdr>
        <w:top w:val="none" w:sz="0" w:space="0" w:color="auto"/>
        <w:left w:val="none" w:sz="0" w:space="0" w:color="auto"/>
        <w:bottom w:val="none" w:sz="0" w:space="0" w:color="auto"/>
        <w:right w:val="none" w:sz="0" w:space="0" w:color="auto"/>
      </w:divBdr>
    </w:div>
    <w:div w:id="1370109218">
      <w:bodyDiv w:val="1"/>
      <w:marLeft w:val="0"/>
      <w:marRight w:val="0"/>
      <w:marTop w:val="0"/>
      <w:marBottom w:val="0"/>
      <w:divBdr>
        <w:top w:val="none" w:sz="0" w:space="0" w:color="auto"/>
        <w:left w:val="none" w:sz="0" w:space="0" w:color="auto"/>
        <w:bottom w:val="none" w:sz="0" w:space="0" w:color="auto"/>
        <w:right w:val="none" w:sz="0" w:space="0" w:color="auto"/>
      </w:divBdr>
    </w:div>
    <w:div w:id="1465925732">
      <w:bodyDiv w:val="1"/>
      <w:marLeft w:val="0"/>
      <w:marRight w:val="0"/>
      <w:marTop w:val="0"/>
      <w:marBottom w:val="0"/>
      <w:divBdr>
        <w:top w:val="none" w:sz="0" w:space="0" w:color="auto"/>
        <w:left w:val="none" w:sz="0" w:space="0" w:color="auto"/>
        <w:bottom w:val="none" w:sz="0" w:space="0" w:color="auto"/>
        <w:right w:val="none" w:sz="0" w:space="0" w:color="auto"/>
      </w:divBdr>
      <w:divsChild>
        <w:div w:id="435053194">
          <w:marLeft w:val="0"/>
          <w:marRight w:val="0"/>
          <w:marTop w:val="0"/>
          <w:marBottom w:val="0"/>
          <w:divBdr>
            <w:top w:val="none" w:sz="0" w:space="0" w:color="auto"/>
            <w:left w:val="none" w:sz="0" w:space="0" w:color="auto"/>
            <w:bottom w:val="none" w:sz="0" w:space="0" w:color="auto"/>
            <w:right w:val="none" w:sz="0" w:space="0" w:color="auto"/>
          </w:divBdr>
        </w:div>
        <w:div w:id="637606749">
          <w:marLeft w:val="0"/>
          <w:marRight w:val="0"/>
          <w:marTop w:val="0"/>
          <w:marBottom w:val="0"/>
          <w:divBdr>
            <w:top w:val="none" w:sz="0" w:space="0" w:color="auto"/>
            <w:left w:val="none" w:sz="0" w:space="0" w:color="auto"/>
            <w:bottom w:val="none" w:sz="0" w:space="0" w:color="auto"/>
            <w:right w:val="none" w:sz="0" w:space="0" w:color="auto"/>
          </w:divBdr>
        </w:div>
        <w:div w:id="1738357184">
          <w:marLeft w:val="0"/>
          <w:marRight w:val="0"/>
          <w:marTop w:val="0"/>
          <w:marBottom w:val="0"/>
          <w:divBdr>
            <w:top w:val="none" w:sz="0" w:space="0" w:color="auto"/>
            <w:left w:val="none" w:sz="0" w:space="0" w:color="auto"/>
            <w:bottom w:val="none" w:sz="0" w:space="0" w:color="auto"/>
            <w:right w:val="none" w:sz="0" w:space="0" w:color="auto"/>
          </w:divBdr>
          <w:divsChild>
            <w:div w:id="752552079">
              <w:marLeft w:val="0"/>
              <w:marRight w:val="0"/>
              <w:marTop w:val="0"/>
              <w:marBottom w:val="0"/>
              <w:divBdr>
                <w:top w:val="none" w:sz="0" w:space="0" w:color="auto"/>
                <w:left w:val="none" w:sz="0" w:space="0" w:color="auto"/>
                <w:bottom w:val="none" w:sz="0" w:space="0" w:color="auto"/>
                <w:right w:val="none" w:sz="0" w:space="0" w:color="auto"/>
              </w:divBdr>
            </w:div>
            <w:div w:id="990988816">
              <w:marLeft w:val="0"/>
              <w:marRight w:val="0"/>
              <w:marTop w:val="0"/>
              <w:marBottom w:val="0"/>
              <w:divBdr>
                <w:top w:val="none" w:sz="0" w:space="0" w:color="auto"/>
                <w:left w:val="none" w:sz="0" w:space="0" w:color="auto"/>
                <w:bottom w:val="none" w:sz="0" w:space="0" w:color="auto"/>
                <w:right w:val="none" w:sz="0" w:space="0" w:color="auto"/>
              </w:divBdr>
              <w:divsChild>
                <w:div w:id="935794101">
                  <w:marLeft w:val="0"/>
                  <w:marRight w:val="0"/>
                  <w:marTop w:val="0"/>
                  <w:marBottom w:val="0"/>
                  <w:divBdr>
                    <w:top w:val="none" w:sz="0" w:space="0" w:color="auto"/>
                    <w:left w:val="none" w:sz="0" w:space="0" w:color="auto"/>
                    <w:bottom w:val="none" w:sz="0" w:space="0" w:color="auto"/>
                    <w:right w:val="none" w:sz="0" w:space="0" w:color="auto"/>
                  </w:divBdr>
                </w:div>
                <w:div w:id="1460806089">
                  <w:marLeft w:val="0"/>
                  <w:marRight w:val="0"/>
                  <w:marTop w:val="0"/>
                  <w:marBottom w:val="0"/>
                  <w:divBdr>
                    <w:top w:val="none" w:sz="0" w:space="0" w:color="auto"/>
                    <w:left w:val="none" w:sz="0" w:space="0" w:color="auto"/>
                    <w:bottom w:val="none" w:sz="0" w:space="0" w:color="auto"/>
                    <w:right w:val="none" w:sz="0" w:space="0" w:color="auto"/>
                  </w:divBdr>
                </w:div>
                <w:div w:id="1486626754">
                  <w:marLeft w:val="0"/>
                  <w:marRight w:val="0"/>
                  <w:marTop w:val="0"/>
                  <w:marBottom w:val="0"/>
                  <w:divBdr>
                    <w:top w:val="none" w:sz="0" w:space="0" w:color="auto"/>
                    <w:left w:val="none" w:sz="0" w:space="0" w:color="auto"/>
                    <w:bottom w:val="none" w:sz="0" w:space="0" w:color="auto"/>
                    <w:right w:val="none" w:sz="0" w:space="0" w:color="auto"/>
                  </w:divBdr>
                </w:div>
                <w:div w:id="1885173813">
                  <w:marLeft w:val="0"/>
                  <w:marRight w:val="0"/>
                  <w:marTop w:val="0"/>
                  <w:marBottom w:val="0"/>
                  <w:divBdr>
                    <w:top w:val="none" w:sz="0" w:space="0" w:color="auto"/>
                    <w:left w:val="none" w:sz="0" w:space="0" w:color="auto"/>
                    <w:bottom w:val="none" w:sz="0" w:space="0" w:color="auto"/>
                    <w:right w:val="none" w:sz="0" w:space="0" w:color="auto"/>
                  </w:divBdr>
                </w:div>
              </w:divsChild>
            </w:div>
            <w:div w:id="1598292293">
              <w:marLeft w:val="0"/>
              <w:marRight w:val="0"/>
              <w:marTop w:val="0"/>
              <w:marBottom w:val="0"/>
              <w:divBdr>
                <w:top w:val="none" w:sz="0" w:space="0" w:color="auto"/>
                <w:left w:val="none" w:sz="0" w:space="0" w:color="auto"/>
                <w:bottom w:val="none" w:sz="0" w:space="0" w:color="auto"/>
                <w:right w:val="none" w:sz="0" w:space="0" w:color="auto"/>
              </w:divBdr>
            </w:div>
          </w:divsChild>
        </w:div>
        <w:div w:id="1767455488">
          <w:marLeft w:val="0"/>
          <w:marRight w:val="0"/>
          <w:marTop w:val="0"/>
          <w:marBottom w:val="0"/>
          <w:divBdr>
            <w:top w:val="none" w:sz="0" w:space="0" w:color="auto"/>
            <w:left w:val="none" w:sz="0" w:space="0" w:color="auto"/>
            <w:bottom w:val="none" w:sz="0" w:space="0" w:color="auto"/>
            <w:right w:val="none" w:sz="0" w:space="0" w:color="auto"/>
          </w:divBdr>
        </w:div>
        <w:div w:id="1985504676">
          <w:marLeft w:val="0"/>
          <w:marRight w:val="0"/>
          <w:marTop w:val="0"/>
          <w:marBottom w:val="0"/>
          <w:divBdr>
            <w:top w:val="none" w:sz="0" w:space="0" w:color="auto"/>
            <w:left w:val="none" w:sz="0" w:space="0" w:color="auto"/>
            <w:bottom w:val="none" w:sz="0" w:space="0" w:color="auto"/>
            <w:right w:val="none" w:sz="0" w:space="0" w:color="auto"/>
          </w:divBdr>
        </w:div>
        <w:div w:id="2115975159">
          <w:marLeft w:val="0"/>
          <w:marRight w:val="0"/>
          <w:marTop w:val="0"/>
          <w:marBottom w:val="0"/>
          <w:divBdr>
            <w:top w:val="none" w:sz="0" w:space="0" w:color="auto"/>
            <w:left w:val="none" w:sz="0" w:space="0" w:color="auto"/>
            <w:bottom w:val="none" w:sz="0" w:space="0" w:color="auto"/>
            <w:right w:val="none" w:sz="0" w:space="0" w:color="auto"/>
          </w:divBdr>
        </w:div>
      </w:divsChild>
    </w:div>
    <w:div w:id="1598826786">
      <w:bodyDiv w:val="1"/>
      <w:marLeft w:val="0"/>
      <w:marRight w:val="0"/>
      <w:marTop w:val="0"/>
      <w:marBottom w:val="0"/>
      <w:divBdr>
        <w:top w:val="none" w:sz="0" w:space="0" w:color="auto"/>
        <w:left w:val="none" w:sz="0" w:space="0" w:color="auto"/>
        <w:bottom w:val="none" w:sz="0" w:space="0" w:color="auto"/>
        <w:right w:val="none" w:sz="0" w:space="0" w:color="auto"/>
      </w:divBdr>
    </w:div>
    <w:div w:id="1611742040">
      <w:bodyDiv w:val="1"/>
      <w:marLeft w:val="0"/>
      <w:marRight w:val="0"/>
      <w:marTop w:val="0"/>
      <w:marBottom w:val="0"/>
      <w:divBdr>
        <w:top w:val="none" w:sz="0" w:space="0" w:color="auto"/>
        <w:left w:val="none" w:sz="0" w:space="0" w:color="auto"/>
        <w:bottom w:val="none" w:sz="0" w:space="0" w:color="auto"/>
        <w:right w:val="none" w:sz="0" w:space="0" w:color="auto"/>
      </w:divBdr>
    </w:div>
    <w:div w:id="1659847211">
      <w:bodyDiv w:val="1"/>
      <w:marLeft w:val="0"/>
      <w:marRight w:val="0"/>
      <w:marTop w:val="0"/>
      <w:marBottom w:val="0"/>
      <w:divBdr>
        <w:top w:val="none" w:sz="0" w:space="0" w:color="auto"/>
        <w:left w:val="none" w:sz="0" w:space="0" w:color="auto"/>
        <w:bottom w:val="none" w:sz="0" w:space="0" w:color="auto"/>
        <w:right w:val="none" w:sz="0" w:space="0" w:color="auto"/>
      </w:divBdr>
    </w:div>
    <w:div w:id="1767841737">
      <w:bodyDiv w:val="1"/>
      <w:marLeft w:val="0"/>
      <w:marRight w:val="0"/>
      <w:marTop w:val="0"/>
      <w:marBottom w:val="0"/>
      <w:divBdr>
        <w:top w:val="none" w:sz="0" w:space="0" w:color="auto"/>
        <w:left w:val="none" w:sz="0" w:space="0" w:color="auto"/>
        <w:bottom w:val="none" w:sz="0" w:space="0" w:color="auto"/>
        <w:right w:val="none" w:sz="0" w:space="0" w:color="auto"/>
      </w:divBdr>
    </w:div>
    <w:div w:id="1797403410">
      <w:bodyDiv w:val="1"/>
      <w:marLeft w:val="0"/>
      <w:marRight w:val="0"/>
      <w:marTop w:val="0"/>
      <w:marBottom w:val="0"/>
      <w:divBdr>
        <w:top w:val="none" w:sz="0" w:space="0" w:color="auto"/>
        <w:left w:val="none" w:sz="0" w:space="0" w:color="auto"/>
        <w:bottom w:val="none" w:sz="0" w:space="0" w:color="auto"/>
        <w:right w:val="none" w:sz="0" w:space="0" w:color="auto"/>
      </w:divBdr>
    </w:div>
    <w:div w:id="1805346057">
      <w:bodyDiv w:val="1"/>
      <w:marLeft w:val="0"/>
      <w:marRight w:val="0"/>
      <w:marTop w:val="0"/>
      <w:marBottom w:val="0"/>
      <w:divBdr>
        <w:top w:val="none" w:sz="0" w:space="0" w:color="auto"/>
        <w:left w:val="none" w:sz="0" w:space="0" w:color="auto"/>
        <w:bottom w:val="none" w:sz="0" w:space="0" w:color="auto"/>
        <w:right w:val="none" w:sz="0" w:space="0" w:color="auto"/>
      </w:divBdr>
    </w:div>
    <w:div w:id="1881626454">
      <w:bodyDiv w:val="1"/>
      <w:marLeft w:val="0"/>
      <w:marRight w:val="0"/>
      <w:marTop w:val="0"/>
      <w:marBottom w:val="0"/>
      <w:divBdr>
        <w:top w:val="none" w:sz="0" w:space="0" w:color="auto"/>
        <w:left w:val="none" w:sz="0" w:space="0" w:color="auto"/>
        <w:bottom w:val="none" w:sz="0" w:space="0" w:color="auto"/>
        <w:right w:val="none" w:sz="0" w:space="0" w:color="auto"/>
      </w:divBdr>
    </w:div>
    <w:div w:id="1927031085">
      <w:bodyDiv w:val="1"/>
      <w:marLeft w:val="0"/>
      <w:marRight w:val="0"/>
      <w:marTop w:val="0"/>
      <w:marBottom w:val="0"/>
      <w:divBdr>
        <w:top w:val="none" w:sz="0" w:space="0" w:color="auto"/>
        <w:left w:val="none" w:sz="0" w:space="0" w:color="auto"/>
        <w:bottom w:val="none" w:sz="0" w:space="0" w:color="auto"/>
        <w:right w:val="none" w:sz="0" w:space="0" w:color="auto"/>
      </w:divBdr>
    </w:div>
    <w:div w:id="1931741251">
      <w:bodyDiv w:val="1"/>
      <w:marLeft w:val="0"/>
      <w:marRight w:val="0"/>
      <w:marTop w:val="0"/>
      <w:marBottom w:val="0"/>
      <w:divBdr>
        <w:top w:val="none" w:sz="0" w:space="0" w:color="auto"/>
        <w:left w:val="none" w:sz="0" w:space="0" w:color="auto"/>
        <w:bottom w:val="none" w:sz="0" w:space="0" w:color="auto"/>
        <w:right w:val="none" w:sz="0" w:space="0" w:color="auto"/>
      </w:divBdr>
    </w:div>
    <w:div w:id="1935430727">
      <w:bodyDiv w:val="1"/>
      <w:marLeft w:val="0"/>
      <w:marRight w:val="0"/>
      <w:marTop w:val="0"/>
      <w:marBottom w:val="0"/>
      <w:divBdr>
        <w:top w:val="none" w:sz="0" w:space="0" w:color="auto"/>
        <w:left w:val="none" w:sz="0" w:space="0" w:color="auto"/>
        <w:bottom w:val="none" w:sz="0" w:space="0" w:color="auto"/>
        <w:right w:val="none" w:sz="0" w:space="0" w:color="auto"/>
      </w:divBdr>
      <w:divsChild>
        <w:div w:id="739792047">
          <w:marLeft w:val="0"/>
          <w:marRight w:val="0"/>
          <w:marTop w:val="0"/>
          <w:marBottom w:val="0"/>
          <w:divBdr>
            <w:top w:val="none" w:sz="0" w:space="0" w:color="auto"/>
            <w:left w:val="none" w:sz="0" w:space="0" w:color="auto"/>
            <w:bottom w:val="none" w:sz="0" w:space="0" w:color="auto"/>
            <w:right w:val="none" w:sz="0" w:space="0" w:color="auto"/>
          </w:divBdr>
          <w:divsChild>
            <w:div w:id="212230879">
              <w:marLeft w:val="0"/>
              <w:marRight w:val="0"/>
              <w:marTop w:val="0"/>
              <w:marBottom w:val="0"/>
              <w:divBdr>
                <w:top w:val="none" w:sz="0" w:space="0" w:color="auto"/>
                <w:left w:val="none" w:sz="0" w:space="0" w:color="auto"/>
                <w:bottom w:val="none" w:sz="0" w:space="0" w:color="auto"/>
                <w:right w:val="none" w:sz="0" w:space="0" w:color="auto"/>
              </w:divBdr>
            </w:div>
          </w:divsChild>
        </w:div>
        <w:div w:id="1574662875">
          <w:marLeft w:val="0"/>
          <w:marRight w:val="0"/>
          <w:marTop w:val="0"/>
          <w:marBottom w:val="0"/>
          <w:divBdr>
            <w:top w:val="none" w:sz="0" w:space="0" w:color="auto"/>
            <w:left w:val="none" w:sz="0" w:space="0" w:color="auto"/>
            <w:bottom w:val="none" w:sz="0" w:space="0" w:color="auto"/>
            <w:right w:val="none" w:sz="0" w:space="0" w:color="auto"/>
          </w:divBdr>
        </w:div>
      </w:divsChild>
    </w:div>
    <w:div w:id="1993024739">
      <w:bodyDiv w:val="1"/>
      <w:marLeft w:val="0"/>
      <w:marRight w:val="0"/>
      <w:marTop w:val="0"/>
      <w:marBottom w:val="0"/>
      <w:divBdr>
        <w:top w:val="none" w:sz="0" w:space="0" w:color="auto"/>
        <w:left w:val="none" w:sz="0" w:space="0" w:color="auto"/>
        <w:bottom w:val="none" w:sz="0" w:space="0" w:color="auto"/>
        <w:right w:val="none" w:sz="0" w:space="0" w:color="auto"/>
      </w:divBdr>
    </w:div>
    <w:div w:id="2003728295">
      <w:bodyDiv w:val="1"/>
      <w:marLeft w:val="0"/>
      <w:marRight w:val="0"/>
      <w:marTop w:val="0"/>
      <w:marBottom w:val="0"/>
      <w:divBdr>
        <w:top w:val="none" w:sz="0" w:space="0" w:color="auto"/>
        <w:left w:val="none" w:sz="0" w:space="0" w:color="auto"/>
        <w:bottom w:val="none" w:sz="0" w:space="0" w:color="auto"/>
        <w:right w:val="none" w:sz="0" w:space="0" w:color="auto"/>
      </w:divBdr>
    </w:div>
    <w:div w:id="2130279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a-epnestacktesting@pa.gov"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mailto:ra-epstacktesting@pa.gov" TargetMode="External"/><Relationship Id="rId7" Type="http://schemas.openxmlformats.org/officeDocument/2006/relationships/settings" Target="settings.xml"/><Relationship Id="rId12" Type="http://schemas.openxmlformats.org/officeDocument/2006/relationships/hyperlink" Target="mailto:ra-epstacktesting@pa.gov"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richwine@pa.gov" TargetMode="External"/><Relationship Id="rId5" Type="http://schemas.openxmlformats.org/officeDocument/2006/relationships/numbering" Target="numbering.xml"/><Relationship Id="rId15" Type="http://schemas.openxmlformats.org/officeDocument/2006/relationships/hyperlink" Target="https://www.ahs.dep.pa.gov/eFACTSWeb/default.aspx/default.aspx"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a-epscstacktesting@pa.gov"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F3ABDBAF1BA284AB2577C5E01F48DF7" ma:contentTypeVersion="6" ma:contentTypeDescription="Create a new document." ma:contentTypeScope="" ma:versionID="dcb994577ec18218fa2e3003c80b3b4f">
  <xsd:schema xmlns:xsd="http://www.w3.org/2001/XMLSchema" xmlns:xs="http://www.w3.org/2001/XMLSchema" xmlns:p="http://schemas.microsoft.com/office/2006/metadata/properties" xmlns:ns2="cc63ecf8-a7da-4290-bee0-37fc70c2969f" xmlns:ns3="6622765a-8048-439c-b370-5f0fd8d3250b" targetNamespace="http://schemas.microsoft.com/office/2006/metadata/properties" ma:root="true" ma:fieldsID="d5e307b2561e1df5f0a9d4de25f6b149" ns2:_="" ns3:_="">
    <xsd:import namespace="cc63ecf8-a7da-4290-bee0-37fc70c2969f"/>
    <xsd:import namespace="6622765a-8048-439c-b370-5f0fd8d3250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63ecf8-a7da-4290-bee0-37fc70c296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22765a-8048-439c-b370-5f0fd8d3250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931048-9118-4680-A956-24F887C00BBE}">
  <ds:schemaRefs>
    <ds:schemaRef ds:uri="http://schemas.microsoft.com/sharepoint/v3/contenttype/forms"/>
  </ds:schemaRefs>
</ds:datastoreItem>
</file>

<file path=customXml/itemProps2.xml><?xml version="1.0" encoding="utf-8"?>
<ds:datastoreItem xmlns:ds="http://schemas.openxmlformats.org/officeDocument/2006/customXml" ds:itemID="{8917E8A2-F689-4659-92BE-2B8D432CA5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63ecf8-a7da-4290-bee0-37fc70c2969f"/>
    <ds:schemaRef ds:uri="6622765a-8048-439c-b370-5f0fd8d325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C790FE-FF81-4684-B5B2-B45604BEA9F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302376E-CD3A-4C8B-9B53-FBB2A87A50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67</Pages>
  <Words>24348</Words>
  <Characters>138788</Characters>
  <Application>Microsoft Office Word</Application>
  <DocSecurity>0</DocSecurity>
  <Lines>1156</Lines>
  <Paragraphs>325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Small, Robert</dc:creator>
  <cp:keywords/>
  <cp:lastModifiedBy>Richwine, Bryon</cp:lastModifiedBy>
  <cp:revision>6</cp:revision>
  <dcterms:created xsi:type="dcterms:W3CDTF">2025-10-30T19:10:00Z</dcterms:created>
  <dcterms:modified xsi:type="dcterms:W3CDTF">2025-10-30T19:19:00Z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0x0101008F3ABDBAF1BA284AB2577C5E01F48DF7</vt:lpwstr>
  </property>
</Properties>
</file>