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951" w:rsidRPr="008E59F7" w:rsidRDefault="00B25951" w:rsidP="00B25951">
      <w:pPr>
        <w:jc w:val="center"/>
        <w:rPr>
          <w:b/>
          <w:sz w:val="28"/>
          <w:szCs w:val="28"/>
          <w:u w:val="single"/>
        </w:rPr>
      </w:pPr>
      <w:r w:rsidRPr="008E59F7">
        <w:rPr>
          <w:b/>
          <w:sz w:val="28"/>
          <w:szCs w:val="28"/>
          <w:u w:val="single"/>
        </w:rPr>
        <w:t>AFIG Frequently Asked Questions</w:t>
      </w:r>
    </w:p>
    <w:p w:rsidR="00912B41" w:rsidRPr="008E59F7" w:rsidRDefault="00912B41" w:rsidP="00B25951">
      <w:pPr>
        <w:jc w:val="center"/>
        <w:rPr>
          <w:b/>
          <w:sz w:val="28"/>
          <w:szCs w:val="28"/>
          <w:u w:val="single"/>
        </w:rPr>
      </w:pPr>
    </w:p>
    <w:p w:rsidR="00021351" w:rsidRPr="008E59F7" w:rsidRDefault="00912B41" w:rsidP="000B2A45">
      <w:pPr>
        <w:rPr>
          <w:b/>
          <w:sz w:val="28"/>
          <w:szCs w:val="28"/>
          <w:u w:val="single"/>
        </w:rPr>
      </w:pPr>
      <w:r w:rsidRPr="008E59F7">
        <w:rPr>
          <w:b/>
          <w:sz w:val="28"/>
          <w:szCs w:val="28"/>
          <w:u w:val="single"/>
        </w:rPr>
        <w:t>General Questions</w:t>
      </w:r>
    </w:p>
    <w:p w:rsidR="00912B41" w:rsidRPr="008E59F7" w:rsidRDefault="00912B41" w:rsidP="004B7B34">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Where does AFIG funding come from?</w:t>
      </w:r>
    </w:p>
    <w:p w:rsidR="00912B41" w:rsidRPr="008E59F7" w:rsidRDefault="00912B41" w:rsidP="00912B41">
      <w:pPr>
        <w:pStyle w:val="ListParagraph"/>
        <w:spacing w:after="0" w:line="240" w:lineRule="auto"/>
        <w:rPr>
          <w:rFonts w:ascii="Times New Roman" w:hAnsi="Times New Roman" w:cs="Times New Roman"/>
          <w:color w:val="FF0000"/>
          <w:sz w:val="24"/>
          <w:szCs w:val="24"/>
        </w:rPr>
      </w:pPr>
    </w:p>
    <w:p w:rsidR="000B2A45" w:rsidRPr="008E59F7" w:rsidRDefault="00912B41" w:rsidP="000B2A45">
      <w:pPr>
        <w:ind w:left="360"/>
        <w:rPr>
          <w:rFonts w:ascii="Times New Roman" w:hAnsi="Times New Roman" w:cs="Times New Roman"/>
          <w:sz w:val="24"/>
          <w:szCs w:val="24"/>
        </w:rPr>
      </w:pPr>
      <w:r w:rsidRPr="008E59F7">
        <w:rPr>
          <w:rFonts w:ascii="Times New Roman" w:hAnsi="Times New Roman" w:cs="Times New Roman"/>
          <w:sz w:val="24"/>
          <w:szCs w:val="24"/>
        </w:rPr>
        <w:t>AFIG is a program funded through an annual allocation from the General fund equal to 0.25 mills of the utilities gross receipts tax. The funding is authorized through the Alternative Fuels Incentive Act (Act of Nov. 29, 2004, P.L 1376, No. 178.</w:t>
      </w:r>
      <w:r w:rsidR="007A1348" w:rsidRPr="008E59F7">
        <w:rPr>
          <w:rFonts w:ascii="Times New Roman" w:hAnsi="Times New Roman" w:cs="Times New Roman"/>
          <w:sz w:val="24"/>
          <w:szCs w:val="24"/>
        </w:rPr>
        <w:t>)</w:t>
      </w:r>
      <w:r w:rsidRPr="008E59F7">
        <w:rPr>
          <w:rFonts w:ascii="Times New Roman" w:hAnsi="Times New Roman" w:cs="Times New Roman"/>
          <w:sz w:val="24"/>
          <w:szCs w:val="24"/>
        </w:rPr>
        <w:t xml:space="preserve">  A description of the Utilities Gross Receipt Tax can be found by searching for “Gross Receipts Tax” on the Department of Revenue website, </w:t>
      </w:r>
      <w:hyperlink r:id="rId6" w:history="1">
        <w:r w:rsidRPr="008E59F7">
          <w:rPr>
            <w:rStyle w:val="Hyperlink"/>
            <w:rFonts w:ascii="Times New Roman" w:hAnsi="Times New Roman" w:cs="Times New Roman"/>
            <w:sz w:val="24"/>
            <w:szCs w:val="24"/>
          </w:rPr>
          <w:t>www.revenue.pa.gov</w:t>
        </w:r>
      </w:hyperlink>
      <w:r w:rsidRPr="008E59F7">
        <w:rPr>
          <w:rFonts w:ascii="Times New Roman" w:hAnsi="Times New Roman" w:cs="Times New Roman"/>
          <w:sz w:val="24"/>
          <w:szCs w:val="24"/>
        </w:rPr>
        <w:t xml:space="preserve"> .  </w:t>
      </w:r>
    </w:p>
    <w:p w:rsidR="00747018" w:rsidRPr="008E59F7" w:rsidRDefault="00747018" w:rsidP="004B7B34">
      <w:pPr>
        <w:pStyle w:val="ListParagraph"/>
        <w:numPr>
          <w:ilvl w:val="0"/>
          <w:numId w:val="30"/>
        </w:numPr>
        <w:rPr>
          <w:rFonts w:ascii="Times New Roman" w:eastAsia="Times New Roman" w:hAnsi="Times New Roman" w:cs="Times New Roman"/>
          <w:color w:val="000000"/>
          <w:sz w:val="24"/>
          <w:szCs w:val="24"/>
        </w:rPr>
      </w:pPr>
      <w:r w:rsidRPr="008E59F7">
        <w:rPr>
          <w:rFonts w:ascii="Times New Roman" w:eastAsia="Times New Roman" w:hAnsi="Times New Roman" w:cs="Times New Roman"/>
          <w:b/>
          <w:color w:val="000000"/>
          <w:sz w:val="24"/>
          <w:szCs w:val="24"/>
        </w:rPr>
        <w:t>Are the slides available for download from the March 7 and March 8 webinar sessions</w:t>
      </w:r>
      <w:proofErr w:type="gramStart"/>
      <w:r w:rsidRPr="008E59F7">
        <w:rPr>
          <w:rFonts w:ascii="Times New Roman" w:eastAsia="Times New Roman" w:hAnsi="Times New Roman" w:cs="Times New Roman"/>
          <w:b/>
          <w:color w:val="000000"/>
          <w:sz w:val="24"/>
          <w:szCs w:val="24"/>
        </w:rPr>
        <w:t>?</w:t>
      </w:r>
      <w:r w:rsidRPr="008E59F7">
        <w:rPr>
          <w:rFonts w:ascii="Times New Roman" w:eastAsia="Times New Roman" w:hAnsi="Times New Roman" w:cs="Times New Roman"/>
          <w:b/>
          <w:color w:val="000000"/>
          <w:sz w:val="24"/>
          <w:szCs w:val="24"/>
        </w:rPr>
        <w:softHyphen/>
      </w:r>
      <w:proofErr w:type="gramEnd"/>
    </w:p>
    <w:p w:rsidR="000B2A45" w:rsidRPr="008E59F7" w:rsidRDefault="00747018" w:rsidP="000B2A45">
      <w:pPr>
        <w:spacing w:after="0" w:line="240" w:lineRule="auto"/>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Yes.  The Webinar presentation is available on our website at this link: </w:t>
      </w:r>
    </w:p>
    <w:p w:rsidR="00747018" w:rsidRPr="008E59F7" w:rsidRDefault="0053354A" w:rsidP="00B8419E">
      <w:pPr>
        <w:ind w:left="360"/>
        <w:rPr>
          <w:rFonts w:ascii="Times New Roman" w:hAnsi="Times New Roman" w:cs="Times New Roman"/>
          <w:sz w:val="24"/>
          <w:szCs w:val="24"/>
        </w:rPr>
      </w:pPr>
      <w:hyperlink r:id="rId7" w:history="1">
        <w:r w:rsidR="00B418F1" w:rsidRPr="008E59F7">
          <w:rPr>
            <w:rStyle w:val="Hyperlink"/>
            <w:rFonts w:ascii="Times New Roman" w:hAnsi="Times New Roman" w:cs="Times New Roman"/>
            <w:sz w:val="24"/>
            <w:szCs w:val="24"/>
          </w:rPr>
          <w:t>http://www.dep.pa.gov/Citizens/GrantsLoansRebates/Alternative-Fuels-Incentive-Grant/Pages/default.aspx</w:t>
        </w:r>
      </w:hyperlink>
      <w:r w:rsidR="00B8419E" w:rsidRPr="008E59F7">
        <w:rPr>
          <w:rFonts w:ascii="Times New Roman" w:hAnsi="Times New Roman" w:cs="Times New Roman"/>
          <w:sz w:val="24"/>
          <w:szCs w:val="24"/>
        </w:rPr>
        <w:t xml:space="preserve"> </w:t>
      </w:r>
    </w:p>
    <w:p w:rsidR="0094314A" w:rsidRPr="008E59F7" w:rsidRDefault="0094314A" w:rsidP="00747018">
      <w:pPr>
        <w:pStyle w:val="ListParagraph"/>
        <w:spacing w:after="0" w:line="240" w:lineRule="auto"/>
        <w:rPr>
          <w:rFonts w:ascii="Times New Roman" w:eastAsia="Times New Roman" w:hAnsi="Times New Roman" w:cs="Times New Roman"/>
          <w:color w:val="FF0000"/>
          <w:sz w:val="24"/>
          <w:szCs w:val="24"/>
        </w:rPr>
      </w:pPr>
    </w:p>
    <w:p w:rsidR="004B7B34" w:rsidRPr="008E59F7" w:rsidRDefault="004B7B34" w:rsidP="004B7B34">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As part of the competitive scoring process within each time period, is any type of project given a heavier weighted score, or higher priority for funding?</w:t>
      </w:r>
      <w:r w:rsidRPr="008E59F7">
        <w:rPr>
          <w:rFonts w:ascii="Times New Roman" w:eastAsia="Times New Roman" w:hAnsi="Times New Roman" w:cs="Times New Roman"/>
          <w:b/>
          <w:color w:val="000000"/>
          <w:sz w:val="24"/>
          <w:szCs w:val="24"/>
        </w:rPr>
        <w:softHyphen/>
      </w:r>
    </w:p>
    <w:p w:rsidR="004B7B34" w:rsidRPr="008E59F7" w:rsidRDefault="004B7B34" w:rsidP="004B7B34">
      <w:pPr>
        <w:pStyle w:val="ListParagraph"/>
        <w:spacing w:after="0" w:line="240" w:lineRule="auto"/>
        <w:rPr>
          <w:rFonts w:ascii="Times New Roman" w:eastAsia="Times New Roman" w:hAnsi="Times New Roman" w:cs="Times New Roman"/>
          <w:sz w:val="24"/>
          <w:szCs w:val="24"/>
        </w:rPr>
      </w:pPr>
    </w:p>
    <w:p w:rsidR="004B7B34" w:rsidRPr="008E59F7" w:rsidRDefault="004B7B34" w:rsidP="004B7B34">
      <w:pPr>
        <w:pStyle w:val="ListParagraph"/>
        <w:spacing w:after="0" w:line="240" w:lineRule="auto"/>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No.  DEP will not be prioritizing one project category over another.  We will be selecting the best projects based on evaluation criteria as is defined in the guidance document.  . </w:t>
      </w:r>
    </w:p>
    <w:p w:rsidR="004B7B34" w:rsidRPr="008E59F7" w:rsidRDefault="004B7B34" w:rsidP="00747018">
      <w:pPr>
        <w:pStyle w:val="ListParagraph"/>
        <w:spacing w:after="0" w:line="240" w:lineRule="auto"/>
        <w:rPr>
          <w:rFonts w:ascii="Times New Roman" w:eastAsia="Times New Roman" w:hAnsi="Times New Roman" w:cs="Times New Roman"/>
          <w:color w:val="FF0000"/>
          <w:sz w:val="24"/>
          <w:szCs w:val="24"/>
        </w:rPr>
      </w:pPr>
    </w:p>
    <w:p w:rsidR="004B7B34" w:rsidRPr="008E59F7" w:rsidRDefault="004B7B34" w:rsidP="004B7B34">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Can you "stack" funding from other Pennsylvania funding programs, such as ACE</w:t>
      </w:r>
      <w:proofErr w:type="gramStart"/>
      <w:r w:rsidRPr="008E59F7">
        <w:rPr>
          <w:rFonts w:ascii="Times New Roman" w:eastAsia="Times New Roman" w:hAnsi="Times New Roman" w:cs="Times New Roman"/>
          <w:b/>
          <w:color w:val="000000"/>
          <w:sz w:val="24"/>
          <w:szCs w:val="24"/>
        </w:rPr>
        <w:t>?</w:t>
      </w:r>
      <w:r w:rsidRPr="008E59F7">
        <w:rPr>
          <w:rFonts w:ascii="Times New Roman" w:eastAsia="Times New Roman" w:hAnsi="Times New Roman" w:cs="Times New Roman"/>
          <w:b/>
          <w:color w:val="000000"/>
          <w:sz w:val="24"/>
          <w:szCs w:val="24"/>
        </w:rPr>
        <w:softHyphen/>
      </w:r>
      <w:proofErr w:type="gramEnd"/>
    </w:p>
    <w:p w:rsidR="004B7B34" w:rsidRPr="008E59F7" w:rsidRDefault="004B7B34" w:rsidP="004B7B34">
      <w:pPr>
        <w:pStyle w:val="ListParagraph"/>
        <w:spacing w:after="0" w:line="240" w:lineRule="auto"/>
        <w:rPr>
          <w:rFonts w:ascii="Times New Roman" w:eastAsia="Times New Roman" w:hAnsi="Times New Roman" w:cs="Times New Roman"/>
          <w:color w:val="000000"/>
          <w:sz w:val="24"/>
          <w:szCs w:val="24"/>
        </w:rPr>
      </w:pPr>
    </w:p>
    <w:p w:rsidR="004B7B34" w:rsidRPr="008E59F7" w:rsidRDefault="004B7B34" w:rsidP="004B7B34">
      <w:pPr>
        <w:pStyle w:val="ListParagraph"/>
        <w:spacing w:after="0" w:line="240" w:lineRule="auto"/>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Applicants may use funds that are “committed” from other grant sources as matching funds, with the exception of any other awarded DEP grant dollars. However, an applicant will not receive credit for any match dollars that have been “applied for” to other grant funding sources, but not yet awarded.  </w:t>
      </w:r>
    </w:p>
    <w:p w:rsidR="00E73B13" w:rsidRPr="008E59F7" w:rsidRDefault="00E73B13" w:rsidP="004B7B34">
      <w:pPr>
        <w:pStyle w:val="NoSpacing"/>
        <w:rPr>
          <w:rFonts w:ascii="Times New Roman" w:hAnsi="Times New Roman" w:cs="Times New Roman"/>
          <w:sz w:val="24"/>
          <w:szCs w:val="24"/>
        </w:rPr>
      </w:pPr>
    </w:p>
    <w:p w:rsidR="00E73B13" w:rsidRPr="008E59F7" w:rsidRDefault="00E73B13" w:rsidP="004B7B34">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Can the program run out of money before the end of the year? What happens if it does</w:t>
      </w:r>
      <w:proofErr w:type="gramStart"/>
      <w:r w:rsidRPr="008E59F7">
        <w:rPr>
          <w:rFonts w:ascii="Times New Roman" w:eastAsia="Times New Roman" w:hAnsi="Times New Roman" w:cs="Times New Roman"/>
          <w:b/>
          <w:color w:val="000000"/>
          <w:sz w:val="24"/>
          <w:szCs w:val="24"/>
        </w:rPr>
        <w:t>?</w:t>
      </w:r>
      <w:r w:rsidRPr="008E59F7">
        <w:rPr>
          <w:rFonts w:ascii="Times New Roman" w:eastAsia="Times New Roman" w:hAnsi="Times New Roman" w:cs="Times New Roman"/>
          <w:b/>
          <w:color w:val="000000"/>
          <w:sz w:val="24"/>
          <w:szCs w:val="24"/>
        </w:rPr>
        <w:softHyphen/>
      </w:r>
      <w:proofErr w:type="gramEnd"/>
    </w:p>
    <w:p w:rsidR="00E73B13" w:rsidRPr="008E59F7" w:rsidRDefault="00E73B13" w:rsidP="00E73B13">
      <w:pPr>
        <w:pStyle w:val="ListParagraph"/>
        <w:spacing w:after="0" w:line="240" w:lineRule="auto"/>
        <w:rPr>
          <w:rFonts w:ascii="Times New Roman" w:eastAsia="Times New Roman" w:hAnsi="Times New Roman" w:cs="Times New Roman"/>
          <w:color w:val="000000"/>
          <w:sz w:val="24"/>
          <w:szCs w:val="24"/>
        </w:rPr>
      </w:pPr>
    </w:p>
    <w:p w:rsidR="008E59F7" w:rsidRDefault="00E73B13" w:rsidP="00B8419E">
      <w:pPr>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Yes, it is possible.  AFIG receives an annual allocation of funds through a utilities gross receipts tax. If the program funds are allocated to projects early in the year, we intend to open the program in the following year based on the same application review timelines described in our 2016 guidelines. It is true, and expected, that the amount of available funds will decrease from the beginning of the year to the end. However, not every applicant is ready to start a project at the same time of the year. DEPs preference is to see quality applications and project proposals at whichever time of the year a project is ready to commence.</w:t>
      </w:r>
    </w:p>
    <w:p w:rsidR="008E59F7" w:rsidRDefault="008E59F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12B41" w:rsidRPr="008E59F7" w:rsidRDefault="00912B41" w:rsidP="004B7B34">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lastRenderedPageBreak/>
        <w:t>Can the applicant use federal funds as cost share match for the project?</w:t>
      </w:r>
    </w:p>
    <w:p w:rsidR="00912B41" w:rsidRPr="008E59F7" w:rsidRDefault="00912B41" w:rsidP="00912B41">
      <w:pPr>
        <w:pStyle w:val="ListParagraph"/>
        <w:spacing w:after="0" w:line="240" w:lineRule="auto"/>
        <w:rPr>
          <w:rFonts w:ascii="Times New Roman" w:eastAsia="Times New Roman" w:hAnsi="Times New Roman" w:cs="Times New Roman"/>
          <w:color w:val="FF0000"/>
          <w:sz w:val="24"/>
          <w:szCs w:val="24"/>
        </w:rPr>
      </w:pPr>
    </w:p>
    <w:p w:rsidR="00912B41" w:rsidRPr="008E59F7" w:rsidRDefault="00912B41" w:rsidP="00B8419E">
      <w:pPr>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Federal funds </w:t>
      </w:r>
      <w:r w:rsidRPr="008E59F7">
        <w:rPr>
          <w:rFonts w:ascii="Times New Roman" w:eastAsia="Times New Roman" w:hAnsi="Times New Roman" w:cs="Times New Roman"/>
          <w:b/>
          <w:sz w:val="24"/>
          <w:szCs w:val="24"/>
        </w:rPr>
        <w:t>ARE</w:t>
      </w:r>
      <w:r w:rsidRPr="008E59F7">
        <w:rPr>
          <w:rFonts w:ascii="Times New Roman" w:eastAsia="Times New Roman" w:hAnsi="Times New Roman" w:cs="Times New Roman"/>
          <w:sz w:val="24"/>
          <w:szCs w:val="24"/>
        </w:rPr>
        <w:t xml:space="preserve"> eligible for all or a portion of the 50% cost share match for the project</w:t>
      </w:r>
    </w:p>
    <w:p w:rsidR="004B7B34" w:rsidRPr="008E59F7" w:rsidRDefault="004B7B34" w:rsidP="004B7B34">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Is the 50% match a Cash Requirement or can it be in-kind donation of vehicle and materials?</w:t>
      </w:r>
    </w:p>
    <w:p w:rsidR="004B7B34" w:rsidRPr="008E59F7" w:rsidRDefault="004B7B34" w:rsidP="004B7B34">
      <w:pPr>
        <w:pStyle w:val="NoSpacing"/>
        <w:rPr>
          <w:rFonts w:ascii="Times New Roman" w:hAnsi="Times New Roman" w:cs="Times New Roman"/>
        </w:rPr>
      </w:pPr>
    </w:p>
    <w:p w:rsidR="004B7B34" w:rsidRPr="008E59F7" w:rsidRDefault="004B7B34" w:rsidP="004B7B34">
      <w:pPr>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In-kind donations of time or materials </w:t>
      </w:r>
      <w:r w:rsidRPr="008E59F7">
        <w:rPr>
          <w:rFonts w:ascii="Times New Roman" w:eastAsia="Times New Roman" w:hAnsi="Times New Roman" w:cs="Times New Roman"/>
          <w:b/>
          <w:sz w:val="24"/>
          <w:szCs w:val="24"/>
        </w:rPr>
        <w:t>ARE</w:t>
      </w:r>
      <w:r w:rsidRPr="008E59F7">
        <w:rPr>
          <w:rFonts w:ascii="Times New Roman" w:eastAsia="Times New Roman" w:hAnsi="Times New Roman" w:cs="Times New Roman"/>
          <w:sz w:val="24"/>
          <w:szCs w:val="24"/>
        </w:rPr>
        <w:t xml:space="preserve"> eligible for 50% match contributions under the innovative technology and refueling infrastructure project types.  For vehicle purchase or retrofit, and biofuel use projects, we can only fund 50% of the incremental purchase cost, so the other 50% of the incremental cost will be a cash match.  A third party could provide a donation toward the incremental cost, as long as the applicant has a letter from the third party.  For all in-kind donations, letters of commitment will be required.</w:t>
      </w:r>
    </w:p>
    <w:p w:rsidR="00747018" w:rsidRPr="008E59F7" w:rsidRDefault="00747018" w:rsidP="004B7B34">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What is "incremental cost share"</w:t>
      </w:r>
      <w:proofErr w:type="gramStart"/>
      <w:r w:rsidRPr="008E59F7">
        <w:rPr>
          <w:rFonts w:ascii="Times New Roman" w:eastAsia="Times New Roman" w:hAnsi="Times New Roman" w:cs="Times New Roman"/>
          <w:b/>
          <w:color w:val="000000"/>
          <w:sz w:val="24"/>
          <w:szCs w:val="24"/>
        </w:rPr>
        <w:t>?</w:t>
      </w:r>
      <w:r w:rsidRPr="008E59F7">
        <w:rPr>
          <w:rFonts w:ascii="Times New Roman" w:eastAsia="Times New Roman" w:hAnsi="Times New Roman" w:cs="Times New Roman"/>
          <w:b/>
          <w:color w:val="000000"/>
          <w:sz w:val="24"/>
          <w:szCs w:val="24"/>
        </w:rPr>
        <w:softHyphen/>
      </w:r>
      <w:proofErr w:type="gramEnd"/>
    </w:p>
    <w:p w:rsidR="00747018" w:rsidRPr="008E59F7" w:rsidRDefault="00747018" w:rsidP="00747018">
      <w:pPr>
        <w:pStyle w:val="ListParagraph"/>
        <w:spacing w:after="0" w:line="240" w:lineRule="auto"/>
        <w:rPr>
          <w:rFonts w:ascii="Times New Roman" w:eastAsia="Times New Roman" w:hAnsi="Times New Roman" w:cs="Times New Roman"/>
          <w:color w:val="FF0000"/>
          <w:sz w:val="24"/>
          <w:szCs w:val="24"/>
        </w:rPr>
      </w:pPr>
    </w:p>
    <w:p w:rsidR="00747018" w:rsidRPr="008E59F7" w:rsidRDefault="00747018" w:rsidP="00B8419E">
      <w:pPr>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For vehicle purchase projects, it is the difference between the base price of a conventional model and its comparable alternative fuel model.  For biofuel use projects, it is the price difference between a gallon of conventional fuel and a gallon of biofuel.</w:t>
      </w:r>
    </w:p>
    <w:p w:rsidR="00021351" w:rsidRPr="008E59F7" w:rsidRDefault="00021351" w:rsidP="000B2A45">
      <w:pPr>
        <w:rPr>
          <w:b/>
          <w:sz w:val="28"/>
          <w:szCs w:val="28"/>
          <w:u w:val="single"/>
        </w:rPr>
      </w:pPr>
      <w:r w:rsidRPr="008E59F7">
        <w:rPr>
          <w:b/>
          <w:sz w:val="28"/>
          <w:szCs w:val="28"/>
          <w:u w:val="single"/>
        </w:rPr>
        <w:t xml:space="preserve">Vehicle Retrofit </w:t>
      </w:r>
      <w:r w:rsidR="007A1348" w:rsidRPr="008E59F7">
        <w:rPr>
          <w:b/>
          <w:sz w:val="28"/>
          <w:szCs w:val="28"/>
          <w:u w:val="single"/>
        </w:rPr>
        <w:t>and/</w:t>
      </w:r>
      <w:r w:rsidRPr="008E59F7">
        <w:rPr>
          <w:b/>
          <w:sz w:val="28"/>
          <w:szCs w:val="28"/>
          <w:u w:val="single"/>
        </w:rPr>
        <w:t>or Purchase Projects</w:t>
      </w:r>
    </w:p>
    <w:p w:rsidR="00912B41" w:rsidRPr="008E59F7" w:rsidRDefault="00912B41"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 xml:space="preserve">Are vehicles purchased prior to 1/1/16 eligible for vehicle retrofit? </w:t>
      </w:r>
    </w:p>
    <w:p w:rsidR="00912B41" w:rsidRPr="008E59F7" w:rsidRDefault="00912B41" w:rsidP="00912B41">
      <w:pPr>
        <w:pStyle w:val="ListParagraph"/>
        <w:spacing w:after="0" w:line="240" w:lineRule="auto"/>
        <w:rPr>
          <w:rFonts w:ascii="Times New Roman" w:eastAsia="Times New Roman" w:hAnsi="Times New Roman" w:cs="Times New Roman"/>
          <w:color w:val="FF0000"/>
          <w:sz w:val="24"/>
          <w:szCs w:val="24"/>
        </w:rPr>
      </w:pPr>
    </w:p>
    <w:p w:rsidR="00912B41" w:rsidRPr="008E59F7" w:rsidRDefault="00912B41" w:rsidP="00B8419E">
      <w:pPr>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Yes.  Vehicle </w:t>
      </w:r>
      <w:r w:rsidR="00E73B13" w:rsidRPr="008E59F7">
        <w:rPr>
          <w:rFonts w:ascii="Times New Roman" w:eastAsia="Times New Roman" w:hAnsi="Times New Roman" w:cs="Times New Roman"/>
          <w:b/>
          <w:sz w:val="24"/>
          <w:szCs w:val="24"/>
        </w:rPr>
        <w:t>r</w:t>
      </w:r>
      <w:r w:rsidRPr="008E59F7">
        <w:rPr>
          <w:rFonts w:ascii="Times New Roman" w:eastAsia="Times New Roman" w:hAnsi="Times New Roman" w:cs="Times New Roman"/>
          <w:b/>
          <w:sz w:val="24"/>
          <w:szCs w:val="24"/>
        </w:rPr>
        <w:t>etrofit</w:t>
      </w:r>
      <w:r w:rsidRPr="008E59F7">
        <w:rPr>
          <w:rFonts w:ascii="Times New Roman" w:eastAsia="Times New Roman" w:hAnsi="Times New Roman" w:cs="Times New Roman"/>
          <w:sz w:val="24"/>
          <w:szCs w:val="24"/>
        </w:rPr>
        <w:t xml:space="preserve"> costs for </w:t>
      </w:r>
      <w:r w:rsidR="00E73B13" w:rsidRPr="008E59F7">
        <w:rPr>
          <w:rFonts w:ascii="Times New Roman" w:eastAsia="Times New Roman" w:hAnsi="Times New Roman" w:cs="Times New Roman"/>
          <w:sz w:val="24"/>
          <w:szCs w:val="24"/>
        </w:rPr>
        <w:t>currently owned</w:t>
      </w:r>
      <w:r w:rsidRPr="008E59F7">
        <w:rPr>
          <w:rFonts w:ascii="Times New Roman" w:eastAsia="Times New Roman" w:hAnsi="Times New Roman" w:cs="Times New Roman"/>
          <w:sz w:val="24"/>
          <w:szCs w:val="24"/>
        </w:rPr>
        <w:t xml:space="preserve"> vehicle</w:t>
      </w:r>
      <w:r w:rsidR="00E73B13" w:rsidRPr="008E59F7">
        <w:rPr>
          <w:rFonts w:ascii="Times New Roman" w:eastAsia="Times New Roman" w:hAnsi="Times New Roman" w:cs="Times New Roman"/>
          <w:sz w:val="24"/>
          <w:szCs w:val="24"/>
        </w:rPr>
        <w:t>s</w:t>
      </w:r>
      <w:r w:rsidRPr="008E59F7">
        <w:rPr>
          <w:rFonts w:ascii="Times New Roman" w:eastAsia="Times New Roman" w:hAnsi="Times New Roman" w:cs="Times New Roman"/>
          <w:sz w:val="24"/>
          <w:szCs w:val="24"/>
        </w:rPr>
        <w:t xml:space="preserve"> are eligible for funding, </w:t>
      </w:r>
      <w:r w:rsidRPr="008E59F7">
        <w:rPr>
          <w:rFonts w:ascii="Times New Roman" w:eastAsia="Times New Roman" w:hAnsi="Times New Roman" w:cs="Times New Roman"/>
          <w:i/>
          <w:sz w:val="24"/>
          <w:szCs w:val="24"/>
        </w:rPr>
        <w:t>provided</w:t>
      </w:r>
      <w:r w:rsidRPr="008E59F7">
        <w:rPr>
          <w:rFonts w:ascii="Times New Roman" w:eastAsia="Times New Roman" w:hAnsi="Times New Roman" w:cs="Times New Roman"/>
          <w:sz w:val="24"/>
          <w:szCs w:val="24"/>
        </w:rPr>
        <w:t xml:space="preserve"> the conversion occurs after 1/1/16, and within 12 months of the application due date.  New vehicles purchased prior to 1/1/16 are </w:t>
      </w:r>
      <w:r w:rsidRPr="008E59F7">
        <w:rPr>
          <w:rFonts w:ascii="Times New Roman" w:eastAsia="Times New Roman" w:hAnsi="Times New Roman" w:cs="Times New Roman"/>
          <w:b/>
          <w:sz w:val="24"/>
          <w:szCs w:val="24"/>
        </w:rPr>
        <w:t>NOT</w:t>
      </w:r>
      <w:r w:rsidRPr="008E59F7">
        <w:rPr>
          <w:rFonts w:ascii="Times New Roman" w:eastAsia="Times New Roman" w:hAnsi="Times New Roman" w:cs="Times New Roman"/>
          <w:sz w:val="24"/>
          <w:szCs w:val="24"/>
        </w:rPr>
        <w:t xml:space="preserve"> eligible.</w:t>
      </w:r>
    </w:p>
    <w:p w:rsidR="000F6107" w:rsidRPr="008E59F7" w:rsidRDefault="000F6107"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If vehicles are purchased in 2016 for conversion to bi-fuel, does the applicant pay for the vehicles upfront and then apply for grants for reimbursement, or wait to get the grant money prior to ordering the vehicles?</w:t>
      </w:r>
    </w:p>
    <w:p w:rsidR="000F6107" w:rsidRPr="008E59F7" w:rsidRDefault="000F6107" w:rsidP="000F6107">
      <w:pPr>
        <w:pStyle w:val="ListParagraph"/>
        <w:spacing w:after="0" w:line="240" w:lineRule="auto"/>
        <w:rPr>
          <w:rFonts w:ascii="Times New Roman" w:eastAsia="Times New Roman" w:hAnsi="Times New Roman" w:cs="Times New Roman"/>
          <w:color w:val="FF0000"/>
          <w:sz w:val="24"/>
          <w:szCs w:val="24"/>
        </w:rPr>
      </w:pPr>
    </w:p>
    <w:p w:rsidR="000F6107" w:rsidRPr="008E59F7" w:rsidRDefault="000F6107" w:rsidP="00B8419E">
      <w:pPr>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Applicants may complete the process of purchasing vehicles anytime, but should not install the alternative fuel conversion systems on those vehicles until the grant period begins. Also</w:t>
      </w:r>
      <w:r w:rsidR="00973A3D" w:rsidRPr="008E59F7">
        <w:rPr>
          <w:rFonts w:ascii="Times New Roman" w:eastAsia="Times New Roman" w:hAnsi="Times New Roman" w:cs="Times New Roman"/>
          <w:sz w:val="24"/>
          <w:szCs w:val="24"/>
        </w:rPr>
        <w:t>,</w:t>
      </w:r>
      <w:r w:rsidRPr="008E59F7">
        <w:rPr>
          <w:rFonts w:ascii="Times New Roman" w:eastAsia="Times New Roman" w:hAnsi="Times New Roman" w:cs="Times New Roman"/>
          <w:sz w:val="24"/>
          <w:szCs w:val="24"/>
        </w:rPr>
        <w:t xml:space="preserve"> as a reminder, any applicant who starts a project and incurs costs before receiving a fully executed grant agreement does so as its own risk, because these are competitive grants with no guarantees of receiving an award.</w:t>
      </w:r>
    </w:p>
    <w:p w:rsidR="00AD4A24" w:rsidRPr="008E59F7" w:rsidRDefault="00AD4A24"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 xml:space="preserve">Are vehicles over 26,000 </w:t>
      </w:r>
      <w:r w:rsidR="00973A3D" w:rsidRPr="008E59F7">
        <w:rPr>
          <w:rFonts w:ascii="Times New Roman" w:eastAsia="Times New Roman" w:hAnsi="Times New Roman" w:cs="Times New Roman"/>
          <w:b/>
          <w:color w:val="000000"/>
          <w:sz w:val="24"/>
          <w:szCs w:val="24"/>
        </w:rPr>
        <w:t xml:space="preserve">GVWR </w:t>
      </w:r>
      <w:r w:rsidRPr="008E59F7">
        <w:rPr>
          <w:rFonts w:ascii="Times New Roman" w:eastAsia="Times New Roman" w:hAnsi="Times New Roman" w:cs="Times New Roman"/>
          <w:b/>
          <w:color w:val="000000"/>
          <w:sz w:val="24"/>
          <w:szCs w:val="24"/>
        </w:rPr>
        <w:t>eligible</w:t>
      </w:r>
      <w:proofErr w:type="gramStart"/>
      <w:r w:rsidRPr="008E59F7">
        <w:rPr>
          <w:rFonts w:ascii="Times New Roman" w:eastAsia="Times New Roman" w:hAnsi="Times New Roman" w:cs="Times New Roman"/>
          <w:b/>
          <w:color w:val="000000"/>
          <w:sz w:val="24"/>
          <w:szCs w:val="24"/>
        </w:rPr>
        <w:t>?</w:t>
      </w:r>
      <w:r w:rsidRPr="008E59F7">
        <w:rPr>
          <w:rFonts w:ascii="Times New Roman" w:eastAsia="Times New Roman" w:hAnsi="Times New Roman" w:cs="Times New Roman"/>
          <w:b/>
          <w:color w:val="000000"/>
          <w:sz w:val="24"/>
          <w:szCs w:val="24"/>
        </w:rPr>
        <w:softHyphen/>
      </w:r>
      <w:proofErr w:type="gramEnd"/>
    </w:p>
    <w:p w:rsidR="00AD4A24" w:rsidRPr="008E59F7" w:rsidRDefault="00AD4A24" w:rsidP="00AD4A24">
      <w:pPr>
        <w:pStyle w:val="ListParagraph"/>
        <w:spacing w:after="0" w:line="240" w:lineRule="auto"/>
        <w:rPr>
          <w:rFonts w:ascii="Times New Roman" w:eastAsia="Times New Roman" w:hAnsi="Times New Roman" w:cs="Times New Roman"/>
          <w:color w:val="FF0000"/>
          <w:sz w:val="24"/>
          <w:szCs w:val="24"/>
        </w:rPr>
      </w:pPr>
    </w:p>
    <w:p w:rsidR="008E59F7" w:rsidRDefault="00AD4A24" w:rsidP="00B8419E">
      <w:pPr>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Vehicles over GVWR 26</w:t>
      </w:r>
      <w:r w:rsidR="009E091C" w:rsidRPr="008E59F7">
        <w:rPr>
          <w:rFonts w:ascii="Times New Roman" w:eastAsia="Times New Roman" w:hAnsi="Times New Roman" w:cs="Times New Roman"/>
          <w:sz w:val="24"/>
          <w:szCs w:val="24"/>
        </w:rPr>
        <w:t>,</w:t>
      </w:r>
      <w:r w:rsidRPr="008E59F7">
        <w:rPr>
          <w:rFonts w:ascii="Times New Roman" w:eastAsia="Times New Roman" w:hAnsi="Times New Roman" w:cs="Times New Roman"/>
          <w:sz w:val="24"/>
          <w:szCs w:val="24"/>
        </w:rPr>
        <w:t>000</w:t>
      </w:r>
      <w:r w:rsidR="009E091C" w:rsidRPr="008E59F7">
        <w:rPr>
          <w:rFonts w:ascii="Times New Roman" w:eastAsia="Times New Roman" w:hAnsi="Times New Roman" w:cs="Times New Roman"/>
          <w:sz w:val="24"/>
          <w:szCs w:val="24"/>
        </w:rPr>
        <w:t xml:space="preserve"> pounds</w:t>
      </w:r>
      <w:r w:rsidRPr="008E59F7">
        <w:rPr>
          <w:rFonts w:ascii="Times New Roman" w:eastAsia="Times New Roman" w:hAnsi="Times New Roman" w:cs="Times New Roman"/>
          <w:sz w:val="24"/>
          <w:szCs w:val="24"/>
        </w:rPr>
        <w:t xml:space="preserve"> are eligible under the category – </w:t>
      </w:r>
      <w:r w:rsidR="00973A3D" w:rsidRPr="008E59F7">
        <w:rPr>
          <w:rFonts w:ascii="Times New Roman" w:eastAsia="Times New Roman" w:hAnsi="Times New Roman" w:cs="Times New Roman"/>
          <w:b/>
          <w:sz w:val="24"/>
          <w:szCs w:val="24"/>
        </w:rPr>
        <w:t>Vehicle Retrofit and/or Purchase</w:t>
      </w:r>
      <w:r w:rsidRPr="008E59F7">
        <w:rPr>
          <w:rFonts w:ascii="Times New Roman" w:eastAsia="Times New Roman" w:hAnsi="Times New Roman" w:cs="Times New Roman"/>
          <w:b/>
          <w:sz w:val="24"/>
          <w:szCs w:val="24"/>
        </w:rPr>
        <w:t xml:space="preserve">.  </w:t>
      </w:r>
      <w:r w:rsidRPr="008E59F7">
        <w:rPr>
          <w:rFonts w:ascii="Times New Roman" w:eastAsia="Times New Roman" w:hAnsi="Times New Roman" w:cs="Times New Roman"/>
          <w:sz w:val="24"/>
          <w:szCs w:val="24"/>
        </w:rPr>
        <w:t>There are no GVWR restrictions for vehicle purchase or retrofit.</w:t>
      </w:r>
    </w:p>
    <w:p w:rsidR="008E59F7" w:rsidRDefault="008E59F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F6107" w:rsidRPr="008E59F7" w:rsidRDefault="000F6107"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lastRenderedPageBreak/>
        <w:t xml:space="preserve">Is the $200k vehicle limit pertaining to any one entity for the entire calendar year (2016)?  </w:t>
      </w:r>
    </w:p>
    <w:p w:rsidR="000F6107" w:rsidRPr="008E59F7" w:rsidRDefault="000F6107" w:rsidP="00B6360D">
      <w:pPr>
        <w:pStyle w:val="ListParagraph"/>
        <w:spacing w:after="0" w:line="240" w:lineRule="auto"/>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All of the grant dollar caps, whether it is $200,000 or $500,000, are limits on a </w:t>
      </w:r>
      <w:r w:rsidRPr="008E59F7">
        <w:rPr>
          <w:rFonts w:ascii="Times New Roman" w:eastAsia="Times New Roman" w:hAnsi="Times New Roman" w:cs="Times New Roman"/>
          <w:b/>
          <w:sz w:val="24"/>
          <w:szCs w:val="24"/>
        </w:rPr>
        <w:t>single</w:t>
      </w:r>
      <w:r w:rsidRPr="008E59F7">
        <w:rPr>
          <w:rFonts w:ascii="Times New Roman" w:eastAsia="Times New Roman" w:hAnsi="Times New Roman" w:cs="Times New Roman"/>
          <w:sz w:val="24"/>
          <w:szCs w:val="24"/>
        </w:rPr>
        <w:t xml:space="preserve"> application. An eligible entity is permitted to apply for multiple grants in a calendar year</w:t>
      </w:r>
      <w:r w:rsidR="00E73B13" w:rsidRPr="008E59F7">
        <w:rPr>
          <w:rFonts w:ascii="Times New Roman" w:eastAsia="Times New Roman" w:hAnsi="Times New Roman" w:cs="Times New Roman"/>
          <w:sz w:val="24"/>
          <w:szCs w:val="24"/>
        </w:rPr>
        <w:t xml:space="preserve">, </w:t>
      </w:r>
      <w:r w:rsidR="00B8419E" w:rsidRPr="008E59F7">
        <w:rPr>
          <w:rFonts w:ascii="Times New Roman" w:eastAsia="Times New Roman" w:hAnsi="Times New Roman" w:cs="Times New Roman"/>
          <w:sz w:val="24"/>
          <w:szCs w:val="24"/>
        </w:rPr>
        <w:t xml:space="preserve">and up to the maximum grant cap for </w:t>
      </w:r>
      <w:r w:rsidR="00E73B13" w:rsidRPr="008E59F7">
        <w:rPr>
          <w:rFonts w:ascii="Times New Roman" w:eastAsia="Times New Roman" w:hAnsi="Times New Roman" w:cs="Times New Roman"/>
          <w:sz w:val="24"/>
          <w:szCs w:val="24"/>
        </w:rPr>
        <w:t xml:space="preserve">each </w:t>
      </w:r>
      <w:r w:rsidR="00B8419E" w:rsidRPr="008E59F7">
        <w:rPr>
          <w:rFonts w:ascii="Times New Roman" w:eastAsia="Times New Roman" w:hAnsi="Times New Roman" w:cs="Times New Roman"/>
          <w:sz w:val="24"/>
          <w:szCs w:val="24"/>
        </w:rPr>
        <w:t>application.</w:t>
      </w:r>
    </w:p>
    <w:p w:rsidR="00973A3D" w:rsidRPr="008E59F7" w:rsidRDefault="00973A3D" w:rsidP="000F6107">
      <w:pPr>
        <w:pStyle w:val="ListParagraph"/>
        <w:spacing w:after="0" w:line="240" w:lineRule="auto"/>
        <w:rPr>
          <w:rFonts w:ascii="Times New Roman" w:eastAsia="Times New Roman" w:hAnsi="Times New Roman" w:cs="Times New Roman"/>
          <w:sz w:val="24"/>
          <w:szCs w:val="24"/>
        </w:rPr>
      </w:pPr>
    </w:p>
    <w:p w:rsidR="00AD4A24" w:rsidRPr="008E59F7" w:rsidRDefault="00AD4A24"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 xml:space="preserve">Is there currently a propane fuel rebate </w:t>
      </w:r>
      <w:r w:rsidR="00227F47" w:rsidRPr="008E59F7">
        <w:rPr>
          <w:rFonts w:ascii="Times New Roman" w:eastAsia="Times New Roman" w:hAnsi="Times New Roman" w:cs="Times New Roman"/>
          <w:b/>
          <w:color w:val="000000"/>
          <w:sz w:val="24"/>
          <w:szCs w:val="24"/>
        </w:rPr>
        <w:t xml:space="preserve">or tax incentive </w:t>
      </w:r>
      <w:r w:rsidRPr="008E59F7">
        <w:rPr>
          <w:rFonts w:ascii="Times New Roman" w:eastAsia="Times New Roman" w:hAnsi="Times New Roman" w:cs="Times New Roman"/>
          <w:b/>
          <w:color w:val="000000"/>
          <w:sz w:val="24"/>
          <w:szCs w:val="24"/>
        </w:rPr>
        <w:t>for 2015 for LPG used in school buses</w:t>
      </w:r>
      <w:proofErr w:type="gramStart"/>
      <w:r w:rsidRPr="008E59F7">
        <w:rPr>
          <w:rFonts w:ascii="Times New Roman" w:eastAsia="Times New Roman" w:hAnsi="Times New Roman" w:cs="Times New Roman"/>
          <w:b/>
          <w:color w:val="000000"/>
          <w:sz w:val="24"/>
          <w:szCs w:val="24"/>
        </w:rPr>
        <w:t>?</w:t>
      </w:r>
      <w:r w:rsidRPr="008E59F7">
        <w:rPr>
          <w:rFonts w:ascii="Times New Roman" w:eastAsia="Times New Roman" w:hAnsi="Times New Roman" w:cs="Times New Roman"/>
          <w:b/>
          <w:color w:val="000000"/>
          <w:sz w:val="24"/>
          <w:szCs w:val="24"/>
        </w:rPr>
        <w:softHyphen/>
      </w:r>
      <w:proofErr w:type="gramEnd"/>
    </w:p>
    <w:p w:rsidR="00AD4A24" w:rsidRPr="008E59F7" w:rsidRDefault="00AD4A24" w:rsidP="00AD4A24">
      <w:pPr>
        <w:pStyle w:val="ListParagraph"/>
        <w:spacing w:after="0" w:line="240" w:lineRule="auto"/>
        <w:rPr>
          <w:rFonts w:ascii="Times New Roman" w:eastAsia="Times New Roman" w:hAnsi="Times New Roman" w:cs="Times New Roman"/>
          <w:color w:val="FF0000"/>
          <w:sz w:val="24"/>
          <w:szCs w:val="24"/>
        </w:rPr>
      </w:pPr>
    </w:p>
    <w:p w:rsidR="00AD4A24" w:rsidRPr="008E59F7" w:rsidRDefault="00AD4A24" w:rsidP="00B6360D">
      <w:pPr>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Visit the Alternative Fuels Data Center website for information on federal incentives that may be available, </w:t>
      </w:r>
      <w:hyperlink r:id="rId8" w:history="1">
        <w:r w:rsidRPr="008E59F7">
          <w:rPr>
            <w:rStyle w:val="Hyperlink"/>
            <w:rFonts w:ascii="Times New Roman" w:eastAsia="Times New Roman" w:hAnsi="Times New Roman" w:cs="Times New Roman"/>
            <w:sz w:val="24"/>
            <w:szCs w:val="24"/>
          </w:rPr>
          <w:t>http://www.afdc.energy.gov/laws/fed_summary</w:t>
        </w:r>
      </w:hyperlink>
      <w:r w:rsidRPr="008E59F7">
        <w:rPr>
          <w:rStyle w:val="Hyperlink"/>
          <w:rFonts w:ascii="Times New Roman" w:eastAsia="Times New Roman" w:hAnsi="Times New Roman" w:cs="Times New Roman"/>
          <w:sz w:val="24"/>
          <w:szCs w:val="24"/>
        </w:rPr>
        <w:t xml:space="preserve"> </w:t>
      </w:r>
      <w:r w:rsidR="00973A3D" w:rsidRPr="008E59F7">
        <w:rPr>
          <w:rStyle w:val="Hyperlink"/>
          <w:rFonts w:ascii="Times New Roman" w:eastAsia="Times New Roman" w:hAnsi="Times New Roman" w:cs="Times New Roman"/>
          <w:sz w:val="24"/>
          <w:szCs w:val="24"/>
        </w:rPr>
        <w:t xml:space="preserve"> </w:t>
      </w:r>
      <w:r w:rsidRPr="008E59F7">
        <w:rPr>
          <w:rStyle w:val="Hyperlink"/>
          <w:rFonts w:ascii="Times New Roman" w:eastAsia="Times New Roman" w:hAnsi="Times New Roman" w:cs="Times New Roman"/>
          <w:color w:val="auto"/>
          <w:sz w:val="24"/>
          <w:szCs w:val="24"/>
          <w:u w:val="none"/>
        </w:rPr>
        <w:t>as well as</w:t>
      </w:r>
      <w:r w:rsidRPr="008E59F7">
        <w:rPr>
          <w:rStyle w:val="Hyperlink"/>
          <w:rFonts w:ascii="Times New Roman" w:eastAsia="Times New Roman" w:hAnsi="Times New Roman" w:cs="Times New Roman"/>
          <w:color w:val="auto"/>
          <w:sz w:val="24"/>
          <w:szCs w:val="24"/>
        </w:rPr>
        <w:t xml:space="preserve"> </w:t>
      </w:r>
      <w:r w:rsidRPr="008E59F7">
        <w:rPr>
          <w:rFonts w:ascii="Times New Roman" w:eastAsia="Times New Roman" w:hAnsi="Times New Roman" w:cs="Times New Roman"/>
          <w:sz w:val="24"/>
          <w:szCs w:val="24"/>
        </w:rPr>
        <w:t xml:space="preserve">more info on tax incentives for propane - </w:t>
      </w:r>
      <w:hyperlink r:id="rId9" w:history="1">
        <w:r w:rsidRPr="008E59F7">
          <w:rPr>
            <w:rStyle w:val="Hyperlink"/>
            <w:rFonts w:ascii="Times New Roman" w:eastAsia="Times New Roman" w:hAnsi="Times New Roman" w:cs="Times New Roman"/>
            <w:sz w:val="24"/>
            <w:szCs w:val="24"/>
          </w:rPr>
          <w:t xml:space="preserve">http://www.afdc.energy.gov/fuels/laws/LPG/US </w:t>
        </w:r>
      </w:hyperlink>
      <w:r w:rsidRPr="008E59F7">
        <w:rPr>
          <w:rFonts w:ascii="Times New Roman" w:eastAsia="Times New Roman" w:hAnsi="Times New Roman" w:cs="Times New Roman"/>
          <w:sz w:val="24"/>
          <w:szCs w:val="24"/>
        </w:rPr>
        <w:t xml:space="preserve"> </w:t>
      </w:r>
    </w:p>
    <w:p w:rsidR="00224F9B" w:rsidRPr="008E59F7" w:rsidRDefault="00224F9B"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The guidelines say "vehicles must be primarily operated and fueled in Pennsylvania"...what does "primarily" mean</w:t>
      </w:r>
      <w:proofErr w:type="gramStart"/>
      <w:r w:rsidRPr="008E59F7">
        <w:rPr>
          <w:rFonts w:ascii="Times New Roman" w:eastAsia="Times New Roman" w:hAnsi="Times New Roman" w:cs="Times New Roman"/>
          <w:b/>
          <w:color w:val="000000"/>
          <w:sz w:val="24"/>
          <w:szCs w:val="24"/>
        </w:rPr>
        <w:t>?</w:t>
      </w:r>
      <w:r w:rsidRPr="008E59F7">
        <w:rPr>
          <w:rFonts w:ascii="Times New Roman" w:eastAsia="Times New Roman" w:hAnsi="Times New Roman" w:cs="Times New Roman"/>
          <w:b/>
          <w:color w:val="000000"/>
          <w:sz w:val="24"/>
          <w:szCs w:val="24"/>
        </w:rPr>
        <w:softHyphen/>
      </w:r>
      <w:proofErr w:type="gramEnd"/>
    </w:p>
    <w:p w:rsidR="00224F9B" w:rsidRPr="008E59F7" w:rsidRDefault="00224F9B" w:rsidP="00224F9B">
      <w:pPr>
        <w:pStyle w:val="ListParagraph"/>
        <w:spacing w:after="0" w:line="240" w:lineRule="auto"/>
        <w:rPr>
          <w:rFonts w:ascii="Times New Roman" w:eastAsia="Times New Roman" w:hAnsi="Times New Roman" w:cs="Times New Roman"/>
          <w:color w:val="FF0000"/>
          <w:sz w:val="24"/>
          <w:szCs w:val="24"/>
        </w:rPr>
      </w:pPr>
    </w:p>
    <w:p w:rsidR="00224F9B" w:rsidRPr="008E59F7" w:rsidRDefault="009E091C" w:rsidP="00B6360D">
      <w:pPr>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V</w:t>
      </w:r>
      <w:r w:rsidR="00224F9B" w:rsidRPr="008E59F7">
        <w:rPr>
          <w:rFonts w:ascii="Times New Roman" w:eastAsia="Times New Roman" w:hAnsi="Times New Roman" w:cs="Times New Roman"/>
          <w:sz w:val="24"/>
          <w:szCs w:val="24"/>
        </w:rPr>
        <w:t>ehicle</w:t>
      </w:r>
      <w:r w:rsidRPr="008E59F7">
        <w:rPr>
          <w:rFonts w:ascii="Times New Roman" w:eastAsia="Times New Roman" w:hAnsi="Times New Roman" w:cs="Times New Roman"/>
          <w:sz w:val="24"/>
          <w:szCs w:val="24"/>
        </w:rPr>
        <w:t>s</w:t>
      </w:r>
      <w:r w:rsidR="00224F9B" w:rsidRPr="008E59F7">
        <w:rPr>
          <w:rFonts w:ascii="Times New Roman" w:eastAsia="Times New Roman" w:hAnsi="Times New Roman" w:cs="Times New Roman"/>
          <w:sz w:val="24"/>
          <w:szCs w:val="24"/>
        </w:rPr>
        <w:t xml:space="preserve"> </w:t>
      </w:r>
      <w:r w:rsidRPr="008E59F7">
        <w:rPr>
          <w:rFonts w:ascii="Times New Roman" w:eastAsia="Times New Roman" w:hAnsi="Times New Roman" w:cs="Times New Roman"/>
          <w:sz w:val="24"/>
          <w:szCs w:val="24"/>
        </w:rPr>
        <w:t xml:space="preserve">must </w:t>
      </w:r>
      <w:r w:rsidR="00224F9B" w:rsidRPr="008E59F7">
        <w:rPr>
          <w:rFonts w:ascii="Times New Roman" w:eastAsia="Times New Roman" w:hAnsi="Times New Roman" w:cs="Times New Roman"/>
          <w:sz w:val="24"/>
          <w:szCs w:val="24"/>
        </w:rPr>
        <w:t>be registered in PA</w:t>
      </w:r>
      <w:r w:rsidRPr="008E59F7">
        <w:rPr>
          <w:rFonts w:ascii="Times New Roman" w:eastAsia="Times New Roman" w:hAnsi="Times New Roman" w:cs="Times New Roman"/>
          <w:sz w:val="24"/>
          <w:szCs w:val="24"/>
        </w:rPr>
        <w:t xml:space="preserve"> during the grant period and for no less than two years following the project completion. </w:t>
      </w:r>
      <w:r w:rsidR="00FC7349" w:rsidRPr="008E59F7">
        <w:rPr>
          <w:rFonts w:ascii="Times New Roman" w:eastAsia="Times New Roman" w:hAnsi="Times New Roman" w:cs="Times New Roman"/>
          <w:sz w:val="24"/>
          <w:szCs w:val="24"/>
        </w:rPr>
        <w:t xml:space="preserve">The applicant should have vehicles routes predominantly within Pennsylvania and substantial refueling occurring in Pennsylvania. </w:t>
      </w:r>
      <w:r w:rsidR="00224F9B" w:rsidRPr="008E59F7">
        <w:rPr>
          <w:rFonts w:ascii="Times New Roman" w:eastAsia="Times New Roman" w:hAnsi="Times New Roman" w:cs="Times New Roman"/>
          <w:sz w:val="24"/>
          <w:szCs w:val="24"/>
        </w:rPr>
        <w:t xml:space="preserve"> </w:t>
      </w:r>
    </w:p>
    <w:p w:rsidR="00224F9B" w:rsidRPr="008E59F7" w:rsidRDefault="00224F9B"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If you are awarded for vehicle purchases one year, are you eligible for another grant for vehicles the following year? Or is prior award something factored into scoring? i.e. purchase of 25 buses this year and 25 next year</w:t>
      </w:r>
      <w:r w:rsidRPr="008E59F7">
        <w:rPr>
          <w:rFonts w:ascii="Times New Roman" w:eastAsia="Times New Roman" w:hAnsi="Times New Roman" w:cs="Times New Roman"/>
          <w:b/>
          <w:color w:val="000000"/>
          <w:sz w:val="24"/>
          <w:szCs w:val="24"/>
        </w:rPr>
        <w:softHyphen/>
      </w:r>
    </w:p>
    <w:p w:rsidR="00224F9B" w:rsidRPr="008E59F7" w:rsidRDefault="00224F9B" w:rsidP="00224F9B">
      <w:pPr>
        <w:pStyle w:val="ListParagraph"/>
        <w:spacing w:after="0" w:line="240" w:lineRule="auto"/>
        <w:rPr>
          <w:rFonts w:ascii="Times New Roman" w:eastAsia="Times New Roman" w:hAnsi="Times New Roman" w:cs="Times New Roman"/>
          <w:color w:val="FF0000"/>
          <w:sz w:val="24"/>
          <w:szCs w:val="24"/>
        </w:rPr>
      </w:pPr>
    </w:p>
    <w:p w:rsidR="00224F9B" w:rsidRPr="008E59F7" w:rsidRDefault="00224F9B" w:rsidP="00B6360D">
      <w:pPr>
        <w:pStyle w:val="ListParagraph"/>
        <w:spacing w:after="0" w:line="240" w:lineRule="auto"/>
        <w:ind w:left="360"/>
        <w:rPr>
          <w:b/>
          <w:sz w:val="28"/>
          <w:szCs w:val="28"/>
          <w:u w:val="single"/>
        </w:rPr>
      </w:pPr>
      <w:r w:rsidRPr="008E59F7">
        <w:rPr>
          <w:rFonts w:ascii="Times New Roman" w:eastAsia="Times New Roman" w:hAnsi="Times New Roman" w:cs="Times New Roman"/>
          <w:sz w:val="24"/>
          <w:szCs w:val="24"/>
        </w:rPr>
        <w:t xml:space="preserve">Yes an applicant </w:t>
      </w:r>
      <w:r w:rsidRPr="008E59F7">
        <w:rPr>
          <w:rFonts w:ascii="Times New Roman" w:eastAsia="Times New Roman" w:hAnsi="Times New Roman" w:cs="Times New Roman"/>
          <w:b/>
          <w:sz w:val="24"/>
          <w:szCs w:val="24"/>
        </w:rPr>
        <w:t>IS</w:t>
      </w:r>
      <w:r w:rsidRPr="008E59F7">
        <w:rPr>
          <w:rFonts w:ascii="Times New Roman" w:eastAsia="Times New Roman" w:hAnsi="Times New Roman" w:cs="Times New Roman"/>
          <w:sz w:val="24"/>
          <w:szCs w:val="24"/>
        </w:rPr>
        <w:t xml:space="preserve"> eligible to apply </w:t>
      </w:r>
      <w:r w:rsidR="00FC7349" w:rsidRPr="008E59F7">
        <w:rPr>
          <w:rFonts w:ascii="Times New Roman" w:eastAsia="Times New Roman" w:hAnsi="Times New Roman" w:cs="Times New Roman"/>
          <w:sz w:val="24"/>
          <w:szCs w:val="24"/>
        </w:rPr>
        <w:t>in consecutive years for additional eligible vehicles. DEP is looking for applicants that are able to commit to and have success using alternative fuels. If a previous grant had problems or was not completed</w:t>
      </w:r>
      <w:r w:rsidR="002215EA" w:rsidRPr="008E59F7">
        <w:rPr>
          <w:rFonts w:ascii="Times New Roman" w:eastAsia="Times New Roman" w:hAnsi="Times New Roman" w:cs="Times New Roman"/>
          <w:sz w:val="24"/>
          <w:szCs w:val="24"/>
        </w:rPr>
        <w:t xml:space="preserve"> as stated</w:t>
      </w:r>
      <w:r w:rsidR="00FC7349" w:rsidRPr="008E59F7">
        <w:rPr>
          <w:rFonts w:ascii="Times New Roman" w:eastAsia="Times New Roman" w:hAnsi="Times New Roman" w:cs="Times New Roman"/>
          <w:sz w:val="24"/>
          <w:szCs w:val="24"/>
        </w:rPr>
        <w:t xml:space="preserve">, this will factor into our evaluation in the </w:t>
      </w:r>
      <w:r w:rsidR="002215EA" w:rsidRPr="008E59F7">
        <w:rPr>
          <w:rFonts w:ascii="Times New Roman" w:eastAsia="Times New Roman" w:hAnsi="Times New Roman" w:cs="Times New Roman"/>
          <w:sz w:val="24"/>
          <w:szCs w:val="24"/>
        </w:rPr>
        <w:t>future</w:t>
      </w:r>
      <w:r w:rsidR="00FC7349" w:rsidRPr="008E59F7">
        <w:rPr>
          <w:rFonts w:ascii="Times New Roman" w:eastAsia="Times New Roman" w:hAnsi="Times New Roman" w:cs="Times New Roman"/>
          <w:sz w:val="24"/>
          <w:szCs w:val="24"/>
        </w:rPr>
        <w:t xml:space="preserve"> rounds. Therefore, it’s best to ensure you are able to complete each proposed project</w:t>
      </w:r>
      <w:r w:rsidR="002215EA" w:rsidRPr="008E59F7">
        <w:rPr>
          <w:rFonts w:ascii="Times New Roman" w:eastAsia="Times New Roman" w:hAnsi="Times New Roman" w:cs="Times New Roman"/>
          <w:sz w:val="24"/>
          <w:szCs w:val="24"/>
        </w:rPr>
        <w:t xml:space="preserve"> as described</w:t>
      </w:r>
      <w:r w:rsidR="00FC7349" w:rsidRPr="008E59F7">
        <w:rPr>
          <w:rFonts w:ascii="Times New Roman" w:eastAsia="Times New Roman" w:hAnsi="Times New Roman" w:cs="Times New Roman"/>
          <w:sz w:val="24"/>
          <w:szCs w:val="24"/>
        </w:rPr>
        <w:t xml:space="preserve">. </w:t>
      </w:r>
    </w:p>
    <w:p w:rsidR="00021351" w:rsidRPr="008E59F7" w:rsidRDefault="00021351" w:rsidP="000B2A45">
      <w:pPr>
        <w:rPr>
          <w:b/>
          <w:sz w:val="28"/>
          <w:szCs w:val="28"/>
          <w:u w:val="single"/>
        </w:rPr>
      </w:pPr>
    </w:p>
    <w:p w:rsidR="00021351" w:rsidRPr="008E59F7" w:rsidRDefault="00021351" w:rsidP="000B2A45">
      <w:pPr>
        <w:rPr>
          <w:b/>
          <w:sz w:val="28"/>
          <w:szCs w:val="28"/>
          <w:u w:val="single"/>
        </w:rPr>
      </w:pPr>
      <w:r w:rsidRPr="008E59F7">
        <w:rPr>
          <w:b/>
          <w:sz w:val="28"/>
          <w:szCs w:val="28"/>
          <w:u w:val="single"/>
        </w:rPr>
        <w:t>Alternative Fuel Refueling Infrastructure Projects</w:t>
      </w:r>
    </w:p>
    <w:p w:rsidR="00021351" w:rsidRPr="008E59F7" w:rsidRDefault="00021351"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Can the grants be utilized for upgrades on existing infrastructure</w:t>
      </w:r>
    </w:p>
    <w:p w:rsidR="00021351" w:rsidRPr="008E59F7" w:rsidRDefault="00021351" w:rsidP="00021351">
      <w:pPr>
        <w:pStyle w:val="ListParagraph"/>
        <w:spacing w:after="0" w:line="240" w:lineRule="auto"/>
        <w:rPr>
          <w:rFonts w:ascii="Times New Roman" w:eastAsia="Times New Roman" w:hAnsi="Times New Roman" w:cs="Times New Roman"/>
          <w:color w:val="FF0000"/>
          <w:sz w:val="24"/>
          <w:szCs w:val="24"/>
        </w:rPr>
      </w:pPr>
    </w:p>
    <w:p w:rsidR="00021351" w:rsidRPr="008E59F7" w:rsidRDefault="00021351" w:rsidP="00B6360D">
      <w:pPr>
        <w:ind w:left="360"/>
        <w:rPr>
          <w:rFonts w:ascii="Times New Roman" w:eastAsia="Times New Roman" w:hAnsi="Times New Roman" w:cs="Times New Roman"/>
          <w:color w:val="000000"/>
          <w:sz w:val="24"/>
          <w:szCs w:val="24"/>
        </w:rPr>
      </w:pPr>
      <w:r w:rsidRPr="008E59F7">
        <w:rPr>
          <w:rFonts w:ascii="Times New Roman" w:eastAsia="Times New Roman" w:hAnsi="Times New Roman" w:cs="Times New Roman"/>
          <w:sz w:val="24"/>
          <w:szCs w:val="24"/>
        </w:rPr>
        <w:t xml:space="preserve">Upgrades to the existing infrastructures </w:t>
      </w:r>
      <w:r w:rsidRPr="008E59F7">
        <w:rPr>
          <w:rFonts w:ascii="Times New Roman" w:eastAsia="Times New Roman" w:hAnsi="Times New Roman" w:cs="Times New Roman"/>
          <w:b/>
          <w:sz w:val="24"/>
          <w:szCs w:val="24"/>
        </w:rPr>
        <w:t xml:space="preserve">ARE </w:t>
      </w:r>
      <w:r w:rsidRPr="008E59F7">
        <w:rPr>
          <w:rFonts w:ascii="Times New Roman" w:eastAsia="Times New Roman" w:hAnsi="Times New Roman" w:cs="Times New Roman"/>
          <w:sz w:val="24"/>
          <w:szCs w:val="24"/>
        </w:rPr>
        <w:t xml:space="preserve">eligible, </w:t>
      </w:r>
      <w:r w:rsidRPr="008E59F7">
        <w:rPr>
          <w:rFonts w:ascii="Times New Roman" w:eastAsia="Times New Roman" w:hAnsi="Times New Roman" w:cs="Times New Roman"/>
          <w:color w:val="000000"/>
          <w:sz w:val="24"/>
          <w:szCs w:val="24"/>
        </w:rPr>
        <w:t>as long as the applicant is able to demonstrate that the upgrade will increase the adoption and use of alternative fuels. An example of this type of project could involve proposals that add additional capacity to an existing fueling station.</w:t>
      </w:r>
    </w:p>
    <w:p w:rsidR="00021351" w:rsidRPr="008E59F7" w:rsidRDefault="00021351"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Do service vans fall under the fleet refueling infrastructure category?</w:t>
      </w:r>
    </w:p>
    <w:p w:rsidR="00021351" w:rsidRPr="008E59F7" w:rsidRDefault="00021351" w:rsidP="00021351">
      <w:pPr>
        <w:pStyle w:val="ListParagraph"/>
        <w:spacing w:after="0" w:line="240" w:lineRule="auto"/>
        <w:rPr>
          <w:rFonts w:ascii="Times New Roman" w:eastAsia="Times New Roman" w:hAnsi="Times New Roman" w:cs="Times New Roman"/>
          <w:b/>
          <w:color w:val="FF0000"/>
          <w:sz w:val="24"/>
          <w:szCs w:val="24"/>
        </w:rPr>
      </w:pPr>
    </w:p>
    <w:p w:rsidR="00021351" w:rsidRPr="008E59F7" w:rsidRDefault="00021351" w:rsidP="00B6360D">
      <w:pPr>
        <w:pStyle w:val="ListParagraph"/>
        <w:spacing w:after="0" w:line="240" w:lineRule="auto"/>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Under the </w:t>
      </w:r>
      <w:r w:rsidRPr="008E59F7">
        <w:rPr>
          <w:rFonts w:ascii="Times New Roman" w:eastAsia="Times New Roman" w:hAnsi="Times New Roman" w:cs="Times New Roman"/>
          <w:i/>
          <w:sz w:val="24"/>
          <w:szCs w:val="24"/>
        </w:rPr>
        <w:t>Fleet Refueling Projects</w:t>
      </w:r>
      <w:r w:rsidRPr="008E59F7">
        <w:rPr>
          <w:rFonts w:ascii="Times New Roman" w:eastAsia="Times New Roman" w:hAnsi="Times New Roman" w:cs="Times New Roman"/>
          <w:sz w:val="24"/>
          <w:szCs w:val="24"/>
        </w:rPr>
        <w:t xml:space="preserve"> category, </w:t>
      </w:r>
      <w:r w:rsidRPr="008E59F7">
        <w:rPr>
          <w:rFonts w:ascii="Times New Roman" w:eastAsia="Times New Roman" w:hAnsi="Times New Roman" w:cs="Times New Roman"/>
          <w:b/>
          <w:sz w:val="24"/>
          <w:szCs w:val="24"/>
        </w:rPr>
        <w:t>ONLY</w:t>
      </w:r>
      <w:r w:rsidRPr="008E59F7">
        <w:rPr>
          <w:rFonts w:ascii="Times New Roman" w:eastAsia="Times New Roman" w:hAnsi="Times New Roman" w:cs="Times New Roman"/>
          <w:sz w:val="24"/>
          <w:szCs w:val="24"/>
        </w:rPr>
        <w:t xml:space="preserve"> an alternative fuels fleet of 10 or more vehicles of Class 1 to class 6 vehicles which have a Gross Vehicle Weight Rating (GVWR) under 26,000 are eligible.  </w:t>
      </w:r>
    </w:p>
    <w:p w:rsidR="00021351" w:rsidRPr="008E59F7" w:rsidRDefault="00021351" w:rsidP="00021351">
      <w:pPr>
        <w:pStyle w:val="ListParagraph"/>
        <w:spacing w:after="0" w:line="240" w:lineRule="auto"/>
        <w:rPr>
          <w:rFonts w:ascii="Times New Roman" w:eastAsia="Times New Roman" w:hAnsi="Times New Roman" w:cs="Times New Roman"/>
          <w:sz w:val="24"/>
          <w:szCs w:val="24"/>
        </w:rPr>
      </w:pPr>
      <w:r w:rsidRPr="008E59F7">
        <w:rPr>
          <w:rFonts w:ascii="Times New Roman" w:eastAsia="Times New Roman" w:hAnsi="Times New Roman" w:cs="Times New Roman"/>
          <w:color w:val="FF0000"/>
          <w:sz w:val="24"/>
          <w:szCs w:val="24"/>
        </w:rPr>
        <w:lastRenderedPageBreak/>
        <w:t xml:space="preserve"> </w:t>
      </w:r>
    </w:p>
    <w:p w:rsidR="00021351" w:rsidRPr="008E59F7" w:rsidRDefault="00021351" w:rsidP="00B6360D">
      <w:pPr>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Under the </w:t>
      </w:r>
      <w:r w:rsidRPr="008E59F7">
        <w:rPr>
          <w:rFonts w:ascii="Times New Roman" w:eastAsia="Times New Roman" w:hAnsi="Times New Roman" w:cs="Times New Roman"/>
          <w:i/>
          <w:sz w:val="24"/>
          <w:szCs w:val="24"/>
        </w:rPr>
        <w:t>Home Refueling Projects</w:t>
      </w:r>
      <w:r w:rsidRPr="008E59F7">
        <w:rPr>
          <w:rFonts w:ascii="Times New Roman" w:eastAsia="Times New Roman" w:hAnsi="Times New Roman" w:cs="Times New Roman"/>
          <w:sz w:val="24"/>
          <w:szCs w:val="24"/>
        </w:rPr>
        <w:t xml:space="preserve"> category, a minimum of one alternative fuel vehicle per refueling station with a GVWR </w:t>
      </w:r>
      <w:proofErr w:type="gramStart"/>
      <w:r w:rsidRPr="008E59F7">
        <w:rPr>
          <w:rFonts w:ascii="Times New Roman" w:eastAsia="Times New Roman" w:hAnsi="Times New Roman" w:cs="Times New Roman"/>
          <w:sz w:val="24"/>
          <w:szCs w:val="24"/>
        </w:rPr>
        <w:t>under</w:t>
      </w:r>
      <w:proofErr w:type="gramEnd"/>
      <w:r w:rsidRPr="008E59F7">
        <w:rPr>
          <w:rFonts w:ascii="Times New Roman" w:eastAsia="Times New Roman" w:hAnsi="Times New Roman" w:cs="Times New Roman"/>
          <w:sz w:val="24"/>
          <w:szCs w:val="24"/>
        </w:rPr>
        <w:t xml:space="preserve"> 10,000 </w:t>
      </w:r>
      <w:proofErr w:type="spellStart"/>
      <w:r w:rsidRPr="008E59F7">
        <w:rPr>
          <w:rFonts w:ascii="Times New Roman" w:eastAsia="Times New Roman" w:hAnsi="Times New Roman" w:cs="Times New Roman"/>
          <w:sz w:val="24"/>
          <w:szCs w:val="24"/>
        </w:rPr>
        <w:t>lbs</w:t>
      </w:r>
      <w:proofErr w:type="spellEnd"/>
      <w:r w:rsidRPr="008E59F7">
        <w:rPr>
          <w:rFonts w:ascii="Times New Roman" w:eastAsia="Times New Roman" w:hAnsi="Times New Roman" w:cs="Times New Roman"/>
          <w:sz w:val="24"/>
          <w:szCs w:val="24"/>
        </w:rPr>
        <w:t xml:space="preserve"> is eligible.</w:t>
      </w:r>
    </w:p>
    <w:p w:rsidR="00912B41" w:rsidRPr="008E59F7" w:rsidRDefault="00912B41"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Do vehicles greater than 26K GVWR count toward "fleet" statistics?</w:t>
      </w:r>
    </w:p>
    <w:p w:rsidR="00912B41" w:rsidRPr="008E59F7" w:rsidRDefault="00912B41" w:rsidP="00912B41">
      <w:pPr>
        <w:pStyle w:val="ListParagraph"/>
        <w:spacing w:after="0" w:line="240" w:lineRule="auto"/>
        <w:rPr>
          <w:rFonts w:ascii="Times New Roman" w:eastAsia="Times New Roman" w:hAnsi="Times New Roman" w:cs="Times New Roman"/>
          <w:color w:val="FF0000"/>
          <w:sz w:val="24"/>
          <w:szCs w:val="24"/>
        </w:rPr>
      </w:pPr>
    </w:p>
    <w:p w:rsidR="00912B41" w:rsidRPr="008E59F7" w:rsidRDefault="00912B41" w:rsidP="00B6360D">
      <w:pPr>
        <w:pStyle w:val="ListParagraph"/>
        <w:spacing w:after="0" w:line="240" w:lineRule="auto"/>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No. Under the </w:t>
      </w:r>
      <w:r w:rsidRPr="008E59F7">
        <w:rPr>
          <w:rFonts w:ascii="Times New Roman" w:eastAsia="Times New Roman" w:hAnsi="Times New Roman" w:cs="Times New Roman"/>
          <w:i/>
          <w:sz w:val="24"/>
          <w:szCs w:val="24"/>
        </w:rPr>
        <w:t>Fleet Refueling Projects</w:t>
      </w:r>
      <w:r w:rsidRPr="008E59F7">
        <w:rPr>
          <w:rFonts w:ascii="Times New Roman" w:eastAsia="Times New Roman" w:hAnsi="Times New Roman" w:cs="Times New Roman"/>
          <w:sz w:val="24"/>
          <w:szCs w:val="24"/>
        </w:rPr>
        <w:t xml:space="preserve"> category, </w:t>
      </w:r>
      <w:r w:rsidRPr="008E59F7">
        <w:rPr>
          <w:rFonts w:ascii="Times New Roman" w:eastAsia="Times New Roman" w:hAnsi="Times New Roman" w:cs="Times New Roman"/>
          <w:b/>
          <w:sz w:val="24"/>
          <w:szCs w:val="24"/>
        </w:rPr>
        <w:t>ONLY</w:t>
      </w:r>
      <w:r w:rsidRPr="008E59F7">
        <w:rPr>
          <w:rFonts w:ascii="Times New Roman" w:eastAsia="Times New Roman" w:hAnsi="Times New Roman" w:cs="Times New Roman"/>
          <w:sz w:val="24"/>
          <w:szCs w:val="24"/>
        </w:rPr>
        <w:t xml:space="preserve"> an alternative fuels fleet of 10 or more vehicles of Class 1 to class 6 vehicles which have a Gross Vehicle Weight Rating (GVWR) under 26,000 are eligible.  </w:t>
      </w:r>
    </w:p>
    <w:p w:rsidR="00912B41" w:rsidRPr="008E59F7" w:rsidRDefault="00912B41" w:rsidP="00912B41">
      <w:pPr>
        <w:pStyle w:val="ListParagraph"/>
        <w:spacing w:after="0" w:line="240" w:lineRule="auto"/>
        <w:rPr>
          <w:rFonts w:ascii="Times New Roman" w:eastAsia="Times New Roman" w:hAnsi="Times New Roman" w:cs="Times New Roman"/>
          <w:color w:val="FF0000"/>
          <w:sz w:val="24"/>
          <w:szCs w:val="24"/>
        </w:rPr>
      </w:pPr>
    </w:p>
    <w:p w:rsidR="00912B41" w:rsidRPr="008E59F7" w:rsidRDefault="00912B41" w:rsidP="00B6360D">
      <w:pPr>
        <w:pStyle w:val="ListParagraph"/>
        <w:spacing w:after="0" w:line="240" w:lineRule="auto"/>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Vehicles over 26,000 </w:t>
      </w:r>
      <w:proofErr w:type="spellStart"/>
      <w:r w:rsidRPr="008E59F7">
        <w:rPr>
          <w:rFonts w:ascii="Times New Roman" w:eastAsia="Times New Roman" w:hAnsi="Times New Roman" w:cs="Times New Roman"/>
          <w:sz w:val="24"/>
          <w:szCs w:val="24"/>
        </w:rPr>
        <w:t>lbs</w:t>
      </w:r>
      <w:proofErr w:type="spellEnd"/>
      <w:r w:rsidRPr="008E59F7">
        <w:rPr>
          <w:rFonts w:ascii="Times New Roman" w:eastAsia="Times New Roman" w:hAnsi="Times New Roman" w:cs="Times New Roman"/>
          <w:sz w:val="24"/>
          <w:szCs w:val="24"/>
        </w:rPr>
        <w:t xml:space="preserve"> GVWR are certainly permitted to use the refueling </w:t>
      </w:r>
      <w:r w:rsidR="00621836" w:rsidRPr="008E59F7">
        <w:rPr>
          <w:rFonts w:ascii="Times New Roman" w:eastAsia="Times New Roman" w:hAnsi="Times New Roman" w:cs="Times New Roman"/>
          <w:sz w:val="24"/>
          <w:szCs w:val="24"/>
        </w:rPr>
        <w:t>infrastructure</w:t>
      </w:r>
      <w:r w:rsidRPr="008E59F7">
        <w:rPr>
          <w:rFonts w:ascii="Times New Roman" w:eastAsia="Times New Roman" w:hAnsi="Times New Roman" w:cs="Times New Roman"/>
          <w:sz w:val="24"/>
          <w:szCs w:val="24"/>
        </w:rPr>
        <w:t xml:space="preserve"> but do not fall under the AFIG program definition of </w:t>
      </w:r>
      <w:r w:rsidRPr="008E59F7">
        <w:rPr>
          <w:rFonts w:ascii="Times New Roman" w:eastAsia="Times New Roman" w:hAnsi="Times New Roman" w:cs="Times New Roman"/>
          <w:i/>
          <w:sz w:val="24"/>
          <w:szCs w:val="24"/>
        </w:rPr>
        <w:t>fleet</w:t>
      </w:r>
      <w:r w:rsidRPr="008E59F7">
        <w:rPr>
          <w:rFonts w:ascii="Times New Roman" w:eastAsia="Times New Roman" w:hAnsi="Times New Roman" w:cs="Times New Roman"/>
          <w:sz w:val="24"/>
          <w:szCs w:val="24"/>
        </w:rPr>
        <w:t xml:space="preserve"> in order to be eligible for fleet refueling in</w:t>
      </w:r>
      <w:r w:rsidR="00B6360D" w:rsidRPr="008E59F7">
        <w:rPr>
          <w:rFonts w:ascii="Times New Roman" w:eastAsia="Times New Roman" w:hAnsi="Times New Roman" w:cs="Times New Roman"/>
          <w:sz w:val="24"/>
          <w:szCs w:val="24"/>
        </w:rPr>
        <w:t>f</w:t>
      </w:r>
      <w:r w:rsidRPr="008E59F7">
        <w:rPr>
          <w:rFonts w:ascii="Times New Roman" w:eastAsia="Times New Roman" w:hAnsi="Times New Roman" w:cs="Times New Roman"/>
          <w:sz w:val="24"/>
          <w:szCs w:val="24"/>
        </w:rPr>
        <w:t>rastructure</w:t>
      </w:r>
      <w:r w:rsidR="00227F47" w:rsidRPr="008E59F7">
        <w:rPr>
          <w:rFonts w:ascii="Times New Roman" w:eastAsia="Times New Roman" w:hAnsi="Times New Roman" w:cs="Times New Roman"/>
          <w:sz w:val="24"/>
          <w:szCs w:val="24"/>
        </w:rPr>
        <w:t xml:space="preserve"> funding</w:t>
      </w:r>
      <w:r w:rsidRPr="008E59F7">
        <w:rPr>
          <w:rFonts w:ascii="Times New Roman" w:eastAsia="Times New Roman" w:hAnsi="Times New Roman" w:cs="Times New Roman"/>
          <w:sz w:val="24"/>
          <w:szCs w:val="24"/>
        </w:rPr>
        <w:t xml:space="preserve">. </w:t>
      </w:r>
    </w:p>
    <w:p w:rsidR="00AD4A24" w:rsidRPr="008E59F7" w:rsidRDefault="00AD4A24" w:rsidP="00912B41">
      <w:pPr>
        <w:pStyle w:val="ListParagraph"/>
        <w:spacing w:after="0" w:line="240" w:lineRule="auto"/>
        <w:rPr>
          <w:rFonts w:ascii="Times New Roman" w:eastAsia="Times New Roman" w:hAnsi="Times New Roman" w:cs="Times New Roman"/>
          <w:sz w:val="24"/>
          <w:szCs w:val="24"/>
        </w:rPr>
      </w:pPr>
    </w:p>
    <w:p w:rsidR="00AD4A24" w:rsidRPr="008E59F7" w:rsidRDefault="00AD4A24"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Please clarify the difference between Home Base Refueling and Fleet Refueling?</w:t>
      </w:r>
    </w:p>
    <w:p w:rsidR="00AD4A24" w:rsidRPr="008E59F7" w:rsidRDefault="00AD4A24" w:rsidP="00AD4A24">
      <w:pPr>
        <w:pStyle w:val="ListParagraph"/>
        <w:spacing w:after="0" w:line="240" w:lineRule="auto"/>
        <w:rPr>
          <w:rFonts w:ascii="Times New Roman" w:eastAsia="Times New Roman" w:hAnsi="Times New Roman" w:cs="Times New Roman"/>
          <w:color w:val="FF0000"/>
          <w:sz w:val="24"/>
          <w:szCs w:val="24"/>
        </w:rPr>
      </w:pPr>
    </w:p>
    <w:p w:rsidR="00AD4A24" w:rsidRPr="008E59F7" w:rsidRDefault="00AD4A24" w:rsidP="00B6360D">
      <w:pPr>
        <w:pStyle w:val="ListParagraph"/>
        <w:spacing w:after="0" w:line="240" w:lineRule="auto"/>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Fleet refueling </w:t>
      </w:r>
      <w:r w:rsidRPr="008E59F7">
        <w:rPr>
          <w:rFonts w:ascii="Times New Roman" w:eastAsia="Times New Roman" w:hAnsi="Times New Roman" w:cs="Times New Roman"/>
          <w:b/>
          <w:sz w:val="24"/>
          <w:szCs w:val="24"/>
        </w:rPr>
        <w:t>must be a group of 10 or more vehicles</w:t>
      </w:r>
      <w:r w:rsidRPr="008E59F7">
        <w:rPr>
          <w:rFonts w:ascii="Times New Roman" w:eastAsia="Times New Roman" w:hAnsi="Times New Roman" w:cs="Times New Roman"/>
          <w:sz w:val="24"/>
          <w:szCs w:val="24"/>
        </w:rPr>
        <w:t xml:space="preserve"> comprised of passenger cars, light duty truck and heavy duty trucks up</w:t>
      </w:r>
      <w:r w:rsidR="00B6360D" w:rsidRPr="008E59F7">
        <w:rPr>
          <w:rFonts w:ascii="Times New Roman" w:eastAsia="Times New Roman" w:hAnsi="Times New Roman" w:cs="Times New Roman"/>
          <w:sz w:val="24"/>
          <w:szCs w:val="24"/>
        </w:rPr>
        <w:t xml:space="preserve"> </w:t>
      </w:r>
      <w:r w:rsidRPr="008E59F7">
        <w:rPr>
          <w:rFonts w:ascii="Times New Roman" w:eastAsia="Times New Roman" w:hAnsi="Times New Roman" w:cs="Times New Roman"/>
          <w:sz w:val="24"/>
          <w:szCs w:val="24"/>
        </w:rPr>
        <w:t xml:space="preserve">to </w:t>
      </w:r>
      <w:r w:rsidRPr="008E59F7">
        <w:rPr>
          <w:rFonts w:ascii="Times New Roman" w:eastAsia="Times New Roman" w:hAnsi="Times New Roman" w:cs="Times New Roman"/>
          <w:b/>
          <w:sz w:val="24"/>
          <w:szCs w:val="24"/>
        </w:rPr>
        <w:t xml:space="preserve">GVWR 26,000 </w:t>
      </w:r>
      <w:proofErr w:type="spellStart"/>
      <w:proofErr w:type="gramStart"/>
      <w:r w:rsidRPr="008E59F7">
        <w:rPr>
          <w:rFonts w:ascii="Times New Roman" w:eastAsia="Times New Roman" w:hAnsi="Times New Roman" w:cs="Times New Roman"/>
          <w:b/>
          <w:sz w:val="24"/>
          <w:szCs w:val="24"/>
        </w:rPr>
        <w:t>lbs</w:t>
      </w:r>
      <w:proofErr w:type="spellEnd"/>
      <w:r w:rsidRPr="008E59F7">
        <w:rPr>
          <w:rFonts w:ascii="Times New Roman" w:eastAsia="Times New Roman" w:hAnsi="Times New Roman" w:cs="Times New Roman"/>
          <w:sz w:val="24"/>
          <w:szCs w:val="24"/>
        </w:rPr>
        <w:t>(</w:t>
      </w:r>
      <w:proofErr w:type="gramEnd"/>
      <w:r w:rsidRPr="008E59F7">
        <w:rPr>
          <w:rFonts w:ascii="Times New Roman" w:eastAsia="Times New Roman" w:hAnsi="Times New Roman" w:cs="Times New Roman"/>
          <w:sz w:val="24"/>
          <w:szCs w:val="24"/>
        </w:rPr>
        <w:t xml:space="preserve"> Class 1 through 6 vehicles). Home refueling</w:t>
      </w:r>
      <w:r w:rsidR="00621836" w:rsidRPr="008E59F7">
        <w:rPr>
          <w:rFonts w:ascii="Times New Roman" w:eastAsia="Times New Roman" w:hAnsi="Times New Roman" w:cs="Times New Roman"/>
          <w:sz w:val="24"/>
          <w:szCs w:val="24"/>
        </w:rPr>
        <w:t xml:space="preserve"> </w:t>
      </w:r>
      <w:r w:rsidR="00BE0433" w:rsidRPr="008E59F7">
        <w:rPr>
          <w:rFonts w:ascii="Times New Roman" w:eastAsia="Times New Roman" w:hAnsi="Times New Roman" w:cs="Times New Roman"/>
          <w:sz w:val="24"/>
          <w:szCs w:val="24"/>
        </w:rPr>
        <w:t>may</w:t>
      </w:r>
      <w:r w:rsidR="00621836" w:rsidRPr="008E59F7">
        <w:rPr>
          <w:rFonts w:ascii="Times New Roman" w:eastAsia="Times New Roman" w:hAnsi="Times New Roman" w:cs="Times New Roman"/>
          <w:sz w:val="24"/>
          <w:szCs w:val="24"/>
        </w:rPr>
        <w:t xml:space="preserve"> involve a minimum of just one vehicle</w:t>
      </w:r>
      <w:r w:rsidRPr="008E59F7">
        <w:rPr>
          <w:rFonts w:ascii="Times New Roman" w:eastAsia="Times New Roman" w:hAnsi="Times New Roman" w:cs="Times New Roman"/>
          <w:sz w:val="24"/>
          <w:szCs w:val="24"/>
        </w:rPr>
        <w:t xml:space="preserve">, </w:t>
      </w:r>
      <w:r w:rsidR="00621836" w:rsidRPr="008E59F7">
        <w:rPr>
          <w:rFonts w:ascii="Times New Roman" w:eastAsia="Times New Roman" w:hAnsi="Times New Roman" w:cs="Times New Roman"/>
          <w:sz w:val="24"/>
          <w:szCs w:val="24"/>
        </w:rPr>
        <w:t>which</w:t>
      </w:r>
      <w:r w:rsidR="003B2E23" w:rsidRPr="008E59F7">
        <w:rPr>
          <w:rFonts w:ascii="Times New Roman" w:eastAsia="Times New Roman" w:hAnsi="Times New Roman" w:cs="Times New Roman"/>
          <w:sz w:val="24"/>
          <w:szCs w:val="24"/>
        </w:rPr>
        <w:t xml:space="preserve"> </w:t>
      </w:r>
      <w:r w:rsidR="00621836" w:rsidRPr="008E59F7">
        <w:rPr>
          <w:rFonts w:ascii="Times New Roman" w:eastAsia="Times New Roman" w:hAnsi="Times New Roman" w:cs="Times New Roman"/>
          <w:sz w:val="24"/>
          <w:szCs w:val="24"/>
        </w:rPr>
        <w:t xml:space="preserve">does not </w:t>
      </w:r>
      <w:r w:rsidRPr="008E59F7">
        <w:rPr>
          <w:rFonts w:ascii="Times New Roman" w:eastAsia="Times New Roman" w:hAnsi="Times New Roman" w:cs="Times New Roman"/>
          <w:sz w:val="24"/>
          <w:szCs w:val="24"/>
        </w:rPr>
        <w:t>have to be</w:t>
      </w:r>
      <w:r w:rsidR="00621836" w:rsidRPr="008E59F7">
        <w:rPr>
          <w:rFonts w:ascii="Times New Roman" w:eastAsia="Times New Roman" w:hAnsi="Times New Roman" w:cs="Times New Roman"/>
          <w:sz w:val="24"/>
          <w:szCs w:val="24"/>
        </w:rPr>
        <w:t xml:space="preserve"> a part of a</w:t>
      </w:r>
      <w:r w:rsidRPr="008E59F7">
        <w:rPr>
          <w:rFonts w:ascii="Times New Roman" w:eastAsia="Times New Roman" w:hAnsi="Times New Roman" w:cs="Times New Roman"/>
          <w:sz w:val="24"/>
          <w:szCs w:val="24"/>
        </w:rPr>
        <w:t xml:space="preserve"> fleet. </w:t>
      </w:r>
      <w:r w:rsidR="00621836" w:rsidRPr="008E59F7">
        <w:rPr>
          <w:rFonts w:ascii="Times New Roman" w:eastAsia="Times New Roman" w:hAnsi="Times New Roman" w:cs="Times New Roman"/>
          <w:sz w:val="24"/>
          <w:szCs w:val="24"/>
        </w:rPr>
        <w:t xml:space="preserve">The </w:t>
      </w:r>
      <w:r w:rsidRPr="008E59F7">
        <w:rPr>
          <w:rFonts w:ascii="Times New Roman" w:eastAsia="Times New Roman" w:hAnsi="Times New Roman" w:cs="Times New Roman"/>
          <w:sz w:val="24"/>
          <w:szCs w:val="24"/>
        </w:rPr>
        <w:t xml:space="preserve">GVWR </w:t>
      </w:r>
      <w:r w:rsidRPr="008E59F7">
        <w:rPr>
          <w:rFonts w:ascii="Times New Roman" w:eastAsia="Times New Roman" w:hAnsi="Times New Roman" w:cs="Times New Roman"/>
          <w:b/>
          <w:sz w:val="24"/>
          <w:szCs w:val="24"/>
        </w:rPr>
        <w:t>limit</w:t>
      </w:r>
      <w:r w:rsidR="00621836" w:rsidRPr="008E59F7">
        <w:rPr>
          <w:rFonts w:ascii="Times New Roman" w:eastAsia="Times New Roman" w:hAnsi="Times New Roman" w:cs="Times New Roman"/>
          <w:b/>
          <w:sz w:val="24"/>
          <w:szCs w:val="24"/>
        </w:rPr>
        <w:t xml:space="preserve"> for Home Refueling is up to</w:t>
      </w:r>
      <w:r w:rsidRPr="008E59F7">
        <w:rPr>
          <w:rFonts w:ascii="Times New Roman" w:eastAsia="Times New Roman" w:hAnsi="Times New Roman" w:cs="Times New Roman"/>
          <w:b/>
          <w:sz w:val="24"/>
          <w:szCs w:val="24"/>
        </w:rPr>
        <w:t>10</w:t>
      </w:r>
      <w:proofErr w:type="gramStart"/>
      <w:r w:rsidRPr="008E59F7">
        <w:rPr>
          <w:rFonts w:ascii="Times New Roman" w:eastAsia="Times New Roman" w:hAnsi="Times New Roman" w:cs="Times New Roman"/>
          <w:b/>
          <w:sz w:val="24"/>
          <w:szCs w:val="24"/>
        </w:rPr>
        <w:t>,000</w:t>
      </w:r>
      <w:proofErr w:type="gramEnd"/>
      <w:r w:rsidRPr="008E59F7">
        <w:rPr>
          <w:rFonts w:ascii="Times New Roman" w:eastAsia="Times New Roman" w:hAnsi="Times New Roman" w:cs="Times New Roman"/>
          <w:b/>
          <w:sz w:val="24"/>
          <w:szCs w:val="24"/>
        </w:rPr>
        <w:t xml:space="preserve"> lbs</w:t>
      </w:r>
      <w:r w:rsidR="00621836" w:rsidRPr="008E59F7">
        <w:rPr>
          <w:rFonts w:ascii="Times New Roman" w:eastAsia="Times New Roman" w:hAnsi="Times New Roman" w:cs="Times New Roman"/>
          <w:b/>
          <w:sz w:val="24"/>
          <w:szCs w:val="24"/>
        </w:rPr>
        <w:t xml:space="preserve"> </w:t>
      </w:r>
      <w:r w:rsidRPr="008E59F7">
        <w:rPr>
          <w:rFonts w:ascii="Times New Roman" w:eastAsia="Times New Roman" w:hAnsi="Times New Roman" w:cs="Times New Roman"/>
          <w:b/>
          <w:sz w:val="24"/>
          <w:szCs w:val="24"/>
        </w:rPr>
        <w:t>(Class 1, Class 2a &amp; 2b vehicles).</w:t>
      </w:r>
    </w:p>
    <w:p w:rsidR="00912B41" w:rsidRPr="008E59F7" w:rsidRDefault="00912B41" w:rsidP="00912B41">
      <w:pPr>
        <w:pStyle w:val="ListParagraph"/>
        <w:spacing w:after="0" w:line="240" w:lineRule="auto"/>
        <w:rPr>
          <w:rFonts w:ascii="Times New Roman" w:eastAsia="Times New Roman" w:hAnsi="Times New Roman" w:cs="Times New Roman"/>
          <w:sz w:val="24"/>
          <w:szCs w:val="24"/>
        </w:rPr>
      </w:pPr>
    </w:p>
    <w:p w:rsidR="00912B41" w:rsidRPr="008E59F7" w:rsidRDefault="00912B41"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Does infrastructure include required garage modifications to repair/service natural gas vehicles?</w:t>
      </w:r>
    </w:p>
    <w:p w:rsidR="00912B41" w:rsidRPr="008E59F7" w:rsidRDefault="00912B41" w:rsidP="00912B41">
      <w:pPr>
        <w:pStyle w:val="ListParagraph"/>
        <w:spacing w:after="0" w:line="240" w:lineRule="auto"/>
        <w:rPr>
          <w:rFonts w:ascii="Times New Roman" w:eastAsia="Times New Roman" w:hAnsi="Times New Roman" w:cs="Times New Roman"/>
          <w:color w:val="FF0000"/>
          <w:sz w:val="24"/>
          <w:szCs w:val="24"/>
        </w:rPr>
      </w:pPr>
    </w:p>
    <w:p w:rsidR="00912B41" w:rsidRPr="008E59F7" w:rsidRDefault="00912B41" w:rsidP="00B6360D">
      <w:pPr>
        <w:pStyle w:val="ListParagraph"/>
        <w:spacing w:after="0" w:line="240" w:lineRule="auto"/>
        <w:ind w:left="360"/>
        <w:rPr>
          <w:rFonts w:ascii="Times New Roman" w:eastAsia="Times New Roman" w:hAnsi="Times New Roman" w:cs="Times New Roman"/>
          <w:strike/>
          <w:color w:val="FF0000"/>
          <w:sz w:val="24"/>
          <w:szCs w:val="24"/>
        </w:rPr>
      </w:pPr>
      <w:r w:rsidRPr="008E59F7">
        <w:rPr>
          <w:rFonts w:ascii="Times New Roman" w:eastAsia="Times New Roman" w:hAnsi="Times New Roman" w:cs="Times New Roman"/>
          <w:sz w:val="24"/>
          <w:szCs w:val="24"/>
        </w:rPr>
        <w:t xml:space="preserve">No, AFIG does not fund garage modifications that are intended to bring vehicle maintenance facilities into building code compliance.  </w:t>
      </w:r>
    </w:p>
    <w:p w:rsidR="00912B41" w:rsidRPr="008E59F7" w:rsidRDefault="00912B41" w:rsidP="00912B41">
      <w:pPr>
        <w:pStyle w:val="ListParagraph"/>
        <w:spacing w:after="0" w:line="240" w:lineRule="auto"/>
        <w:rPr>
          <w:rFonts w:ascii="Times New Roman" w:eastAsia="Times New Roman" w:hAnsi="Times New Roman" w:cs="Times New Roman"/>
          <w:strike/>
          <w:color w:val="FF0000"/>
          <w:sz w:val="24"/>
          <w:szCs w:val="24"/>
        </w:rPr>
      </w:pPr>
    </w:p>
    <w:p w:rsidR="00912B41" w:rsidRPr="008E59F7" w:rsidRDefault="00912B41"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 xml:space="preserve">Upgrading existing infrastructure, how do you measure "expansion" resulting from the upgrades? </w:t>
      </w:r>
    </w:p>
    <w:p w:rsidR="00912B41" w:rsidRPr="008E59F7" w:rsidRDefault="00912B41" w:rsidP="00912B41">
      <w:pPr>
        <w:pStyle w:val="ListParagraph"/>
        <w:spacing w:after="0" w:line="240" w:lineRule="auto"/>
        <w:rPr>
          <w:rFonts w:ascii="Times New Roman" w:eastAsia="Times New Roman" w:hAnsi="Times New Roman" w:cs="Times New Roman"/>
          <w:color w:val="FF0000"/>
          <w:sz w:val="24"/>
          <w:szCs w:val="24"/>
        </w:rPr>
      </w:pPr>
    </w:p>
    <w:p w:rsidR="00912B41" w:rsidRPr="008E59F7" w:rsidRDefault="00912B41" w:rsidP="00B6360D">
      <w:pPr>
        <w:pStyle w:val="ListParagraph"/>
        <w:spacing w:after="0" w:line="240" w:lineRule="auto"/>
        <w:ind w:left="360"/>
        <w:rPr>
          <w:rFonts w:ascii="Times New Roman" w:eastAsia="Times New Roman" w:hAnsi="Times New Roman" w:cs="Times New Roman"/>
          <w:strike/>
          <w:color w:val="FF0000"/>
          <w:sz w:val="24"/>
          <w:szCs w:val="24"/>
        </w:rPr>
      </w:pPr>
      <w:r w:rsidRPr="008E59F7">
        <w:rPr>
          <w:rFonts w:ascii="Times New Roman" w:eastAsia="Times New Roman" w:hAnsi="Times New Roman" w:cs="Times New Roman"/>
          <w:sz w:val="24"/>
          <w:szCs w:val="24"/>
        </w:rPr>
        <w:t xml:space="preserve">Applicant should provide adequate details in the application as to what the current condition of existing infrastructure is versus what the expanded infrastructure will provide in enhancements. We are looking to understand if/how the upgrades will increase participation and alternative fuel usage at the site. </w:t>
      </w:r>
    </w:p>
    <w:p w:rsidR="000F6107" w:rsidRPr="008E59F7" w:rsidRDefault="000F6107" w:rsidP="00B6360D">
      <w:pPr>
        <w:pStyle w:val="ListParagraph"/>
        <w:spacing w:after="0" w:line="240" w:lineRule="auto"/>
        <w:ind w:hanging="720"/>
        <w:rPr>
          <w:rFonts w:ascii="Times New Roman" w:eastAsia="Times New Roman" w:hAnsi="Times New Roman" w:cs="Times New Roman"/>
          <w:strike/>
          <w:color w:val="FF0000"/>
          <w:sz w:val="24"/>
          <w:szCs w:val="24"/>
        </w:rPr>
      </w:pPr>
    </w:p>
    <w:p w:rsidR="000F6107" w:rsidRPr="008E59F7" w:rsidRDefault="000F6107"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 xml:space="preserve">Do you have to have all required permits in hand (ex. </w:t>
      </w:r>
      <w:r w:rsidR="00227F47" w:rsidRPr="008E59F7">
        <w:rPr>
          <w:rFonts w:ascii="Times New Roman" w:eastAsia="Times New Roman" w:hAnsi="Times New Roman" w:cs="Times New Roman"/>
          <w:b/>
          <w:color w:val="000000"/>
          <w:sz w:val="24"/>
          <w:szCs w:val="24"/>
        </w:rPr>
        <w:t>f</w:t>
      </w:r>
      <w:r w:rsidRPr="008E59F7">
        <w:rPr>
          <w:rFonts w:ascii="Times New Roman" w:eastAsia="Times New Roman" w:hAnsi="Times New Roman" w:cs="Times New Roman"/>
          <w:b/>
          <w:color w:val="000000"/>
          <w:sz w:val="24"/>
          <w:szCs w:val="24"/>
        </w:rPr>
        <w:t>or a CNG station) before you can apply for a grant?</w:t>
      </w:r>
    </w:p>
    <w:p w:rsidR="000F6107" w:rsidRPr="008E59F7" w:rsidRDefault="000F6107" w:rsidP="00B6360D">
      <w:pPr>
        <w:pStyle w:val="ListParagraph"/>
        <w:spacing w:after="0" w:line="240" w:lineRule="auto"/>
        <w:ind w:hanging="720"/>
        <w:rPr>
          <w:rFonts w:ascii="Times New Roman" w:eastAsia="Times New Roman" w:hAnsi="Times New Roman" w:cs="Times New Roman"/>
          <w:sz w:val="24"/>
          <w:szCs w:val="24"/>
        </w:rPr>
      </w:pPr>
    </w:p>
    <w:p w:rsidR="000F6107" w:rsidRPr="008E59F7" w:rsidRDefault="000F6107" w:rsidP="00B6360D">
      <w:pPr>
        <w:pStyle w:val="ListParagraph"/>
        <w:spacing w:after="0" w:line="240" w:lineRule="auto"/>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The permits or a specific timeline and plan for obtaining all permits should be provided in the application. If awarded a grant, you will be required to provide all permits as a deliverable for the grant prior to obtaining any grant dollars. </w:t>
      </w:r>
    </w:p>
    <w:p w:rsidR="008E59F7" w:rsidRDefault="008E59F7">
      <w:pP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br w:type="page"/>
      </w:r>
    </w:p>
    <w:p w:rsidR="00E73B13" w:rsidRPr="008E59F7" w:rsidRDefault="00E73B13"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lastRenderedPageBreak/>
        <w:t xml:space="preserve">Can you use the </w:t>
      </w:r>
      <w:r w:rsidR="00315FEC" w:rsidRPr="008E59F7">
        <w:rPr>
          <w:rFonts w:ascii="Times New Roman" w:eastAsia="Times New Roman" w:hAnsi="Times New Roman" w:cs="Times New Roman"/>
          <w:b/>
          <w:color w:val="000000"/>
          <w:sz w:val="24"/>
          <w:szCs w:val="24"/>
        </w:rPr>
        <w:t xml:space="preserve">grant </w:t>
      </w:r>
      <w:r w:rsidRPr="008E59F7">
        <w:rPr>
          <w:rFonts w:ascii="Times New Roman" w:eastAsia="Times New Roman" w:hAnsi="Times New Roman" w:cs="Times New Roman"/>
          <w:b/>
          <w:color w:val="000000"/>
          <w:sz w:val="24"/>
          <w:szCs w:val="24"/>
        </w:rPr>
        <w:t>monies for a new CNG fueling station</w:t>
      </w:r>
      <w:proofErr w:type="gramStart"/>
      <w:r w:rsidRPr="008E59F7">
        <w:rPr>
          <w:rFonts w:ascii="Times New Roman" w:eastAsia="Times New Roman" w:hAnsi="Times New Roman" w:cs="Times New Roman"/>
          <w:b/>
          <w:color w:val="000000"/>
          <w:sz w:val="24"/>
          <w:szCs w:val="24"/>
        </w:rPr>
        <w:t>?</w:t>
      </w:r>
      <w:r w:rsidRPr="008E59F7">
        <w:rPr>
          <w:rFonts w:ascii="Times New Roman" w:eastAsia="Times New Roman" w:hAnsi="Times New Roman" w:cs="Times New Roman"/>
          <w:b/>
          <w:color w:val="000000"/>
          <w:sz w:val="24"/>
          <w:szCs w:val="24"/>
        </w:rPr>
        <w:softHyphen/>
      </w:r>
      <w:proofErr w:type="gramEnd"/>
    </w:p>
    <w:p w:rsidR="00E73B13" w:rsidRPr="008E59F7" w:rsidRDefault="00E73B13" w:rsidP="00E73B13">
      <w:pPr>
        <w:pStyle w:val="ListParagraph"/>
        <w:spacing w:after="0" w:line="240" w:lineRule="auto"/>
        <w:rPr>
          <w:rFonts w:ascii="Times New Roman" w:eastAsia="Times New Roman" w:hAnsi="Times New Roman" w:cs="Times New Roman"/>
          <w:color w:val="FF0000"/>
          <w:sz w:val="24"/>
          <w:szCs w:val="24"/>
        </w:rPr>
      </w:pPr>
    </w:p>
    <w:p w:rsidR="00E73B13" w:rsidRPr="008E59F7" w:rsidRDefault="00E73B13" w:rsidP="00227F47">
      <w:pPr>
        <w:pStyle w:val="ListParagraph"/>
        <w:spacing w:after="0" w:line="240" w:lineRule="auto"/>
        <w:ind w:left="360"/>
        <w:rPr>
          <w:rFonts w:ascii="Times New Roman" w:eastAsia="Times New Roman" w:hAnsi="Times New Roman" w:cs="Times New Roman"/>
          <w:color w:val="000000"/>
          <w:sz w:val="24"/>
          <w:szCs w:val="24"/>
        </w:rPr>
      </w:pPr>
      <w:r w:rsidRPr="008E59F7">
        <w:rPr>
          <w:rFonts w:ascii="Times New Roman" w:eastAsia="Times New Roman" w:hAnsi="Times New Roman" w:cs="Times New Roman"/>
          <w:sz w:val="24"/>
          <w:szCs w:val="24"/>
        </w:rPr>
        <w:t xml:space="preserve">Yes, funds can be used for </w:t>
      </w:r>
      <w:r w:rsidR="00315FEC" w:rsidRPr="008E59F7">
        <w:rPr>
          <w:rFonts w:ascii="Times New Roman" w:eastAsia="Times New Roman" w:hAnsi="Times New Roman" w:cs="Times New Roman"/>
          <w:sz w:val="24"/>
          <w:szCs w:val="24"/>
        </w:rPr>
        <w:t xml:space="preserve">a </w:t>
      </w:r>
      <w:r w:rsidRPr="008E59F7">
        <w:rPr>
          <w:rFonts w:ascii="Times New Roman" w:eastAsia="Times New Roman" w:hAnsi="Times New Roman" w:cs="Times New Roman"/>
          <w:sz w:val="24"/>
          <w:szCs w:val="24"/>
        </w:rPr>
        <w:t>new CNG fueling station, or any alternative fuel refueling infrastructure</w:t>
      </w:r>
      <w:r w:rsidR="00315FEC" w:rsidRPr="008E59F7">
        <w:rPr>
          <w:rFonts w:ascii="Times New Roman" w:eastAsia="Times New Roman" w:hAnsi="Times New Roman" w:cs="Times New Roman"/>
          <w:sz w:val="24"/>
          <w:szCs w:val="24"/>
        </w:rPr>
        <w:t>, provided the station meets the definition of either fleet or home based refueling.</w:t>
      </w:r>
    </w:p>
    <w:p w:rsidR="00E73B13" w:rsidRPr="008E59F7" w:rsidRDefault="00E73B13" w:rsidP="00E73B13">
      <w:pPr>
        <w:pStyle w:val="ListParagraph"/>
        <w:spacing w:after="0" w:line="240" w:lineRule="auto"/>
        <w:rPr>
          <w:rFonts w:ascii="Times New Roman" w:eastAsia="Times New Roman" w:hAnsi="Times New Roman" w:cs="Times New Roman"/>
          <w:color w:val="000000"/>
          <w:sz w:val="24"/>
          <w:szCs w:val="24"/>
        </w:rPr>
      </w:pPr>
    </w:p>
    <w:p w:rsidR="00E73B13" w:rsidRPr="008E59F7" w:rsidRDefault="00E73B13"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If a propane fueling station was installed in 2015, and the state has not certified the station yet are we eligible to apply for a grant to help recoup station costs</w:t>
      </w:r>
      <w:proofErr w:type="gramStart"/>
      <w:r w:rsidRPr="008E59F7">
        <w:rPr>
          <w:rFonts w:ascii="Times New Roman" w:eastAsia="Times New Roman" w:hAnsi="Times New Roman" w:cs="Times New Roman"/>
          <w:b/>
          <w:color w:val="000000"/>
          <w:sz w:val="24"/>
          <w:szCs w:val="24"/>
        </w:rPr>
        <w:t>?</w:t>
      </w:r>
      <w:r w:rsidRPr="008E59F7">
        <w:rPr>
          <w:rFonts w:ascii="Times New Roman" w:eastAsia="Times New Roman" w:hAnsi="Times New Roman" w:cs="Times New Roman"/>
          <w:b/>
          <w:color w:val="000000"/>
          <w:sz w:val="24"/>
          <w:szCs w:val="24"/>
        </w:rPr>
        <w:softHyphen/>
      </w:r>
      <w:proofErr w:type="gramEnd"/>
    </w:p>
    <w:p w:rsidR="00E73B13" w:rsidRPr="008E59F7" w:rsidRDefault="00E73B13" w:rsidP="00E73B13">
      <w:pPr>
        <w:pStyle w:val="ListParagraph"/>
        <w:spacing w:after="0" w:line="240" w:lineRule="auto"/>
        <w:rPr>
          <w:rFonts w:ascii="Times New Roman" w:eastAsia="Times New Roman" w:hAnsi="Times New Roman" w:cs="Times New Roman"/>
          <w:color w:val="FF0000"/>
          <w:sz w:val="24"/>
          <w:szCs w:val="24"/>
        </w:rPr>
      </w:pPr>
    </w:p>
    <w:p w:rsidR="00E73B13" w:rsidRPr="008E59F7" w:rsidRDefault="00E73B13" w:rsidP="00227F47">
      <w:pPr>
        <w:pStyle w:val="ListParagraph"/>
        <w:spacing w:after="0" w:line="240" w:lineRule="auto"/>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 xml:space="preserve">No, projects from 2015 are </w:t>
      </w:r>
      <w:r w:rsidRPr="008E59F7">
        <w:rPr>
          <w:rFonts w:ascii="Times New Roman" w:eastAsia="Times New Roman" w:hAnsi="Times New Roman" w:cs="Times New Roman"/>
          <w:b/>
          <w:sz w:val="24"/>
          <w:szCs w:val="24"/>
        </w:rPr>
        <w:t>NOT</w:t>
      </w:r>
      <w:r w:rsidRPr="008E59F7">
        <w:rPr>
          <w:rFonts w:ascii="Times New Roman" w:eastAsia="Times New Roman" w:hAnsi="Times New Roman" w:cs="Times New Roman"/>
          <w:sz w:val="24"/>
          <w:szCs w:val="24"/>
        </w:rPr>
        <w:t xml:space="preserve"> eligible for the grant. However, AFIG may be available to you for future additions of propane vehicles or possible infrastructure expansions.</w:t>
      </w:r>
    </w:p>
    <w:p w:rsidR="00224F9B" w:rsidRPr="008E59F7" w:rsidRDefault="00224F9B" w:rsidP="00E73B13">
      <w:pPr>
        <w:pStyle w:val="ListParagraph"/>
        <w:spacing w:after="0" w:line="240" w:lineRule="auto"/>
        <w:rPr>
          <w:rFonts w:ascii="Times New Roman" w:eastAsia="Times New Roman" w:hAnsi="Times New Roman" w:cs="Times New Roman"/>
          <w:sz w:val="24"/>
          <w:szCs w:val="24"/>
        </w:rPr>
      </w:pPr>
    </w:p>
    <w:p w:rsidR="00224F9B" w:rsidRPr="008E59F7" w:rsidRDefault="00224F9B"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 xml:space="preserve">For the 1-year project completion requirement, does that also apply to alternative fuel refueling stations? </w:t>
      </w:r>
    </w:p>
    <w:p w:rsidR="00227F47" w:rsidRPr="008E59F7" w:rsidRDefault="00227F47" w:rsidP="007A1348">
      <w:pPr>
        <w:pStyle w:val="ListParagraph"/>
        <w:spacing w:after="0" w:line="240" w:lineRule="auto"/>
        <w:ind w:left="360"/>
        <w:rPr>
          <w:rFonts w:ascii="Times New Roman" w:eastAsia="Times New Roman" w:hAnsi="Times New Roman" w:cs="Times New Roman"/>
          <w:b/>
          <w:color w:val="000000"/>
          <w:sz w:val="24"/>
          <w:szCs w:val="24"/>
        </w:rPr>
      </w:pPr>
    </w:p>
    <w:p w:rsidR="00224F9B" w:rsidRPr="008E59F7" w:rsidRDefault="00224F9B" w:rsidP="007A1348">
      <w:pPr>
        <w:pStyle w:val="ListParagraph"/>
        <w:spacing w:after="0" w:line="240" w:lineRule="auto"/>
        <w:ind w:left="360"/>
        <w:rPr>
          <w:rFonts w:ascii="Times New Roman" w:eastAsia="Times New Roman" w:hAnsi="Times New Roman" w:cs="Times New Roman"/>
          <w:sz w:val="24"/>
          <w:szCs w:val="24"/>
        </w:rPr>
      </w:pPr>
      <w:r w:rsidRPr="008E59F7">
        <w:rPr>
          <w:rFonts w:ascii="Times New Roman" w:eastAsia="Times New Roman" w:hAnsi="Times New Roman" w:cs="Times New Roman"/>
          <w:sz w:val="24"/>
          <w:szCs w:val="24"/>
        </w:rPr>
        <w:t>No, there is a 2-year (24</w:t>
      </w:r>
      <w:r w:rsidR="00227F47" w:rsidRPr="008E59F7">
        <w:rPr>
          <w:rFonts w:ascii="Times New Roman" w:eastAsia="Times New Roman" w:hAnsi="Times New Roman" w:cs="Times New Roman"/>
          <w:sz w:val="24"/>
          <w:szCs w:val="24"/>
        </w:rPr>
        <w:t>-</w:t>
      </w:r>
      <w:r w:rsidRPr="008E59F7">
        <w:rPr>
          <w:rFonts w:ascii="Times New Roman" w:eastAsia="Times New Roman" w:hAnsi="Times New Roman" w:cs="Times New Roman"/>
          <w:sz w:val="24"/>
          <w:szCs w:val="24"/>
        </w:rPr>
        <w:t>month) period of performance for alternative fuel refueling station projects.  The project would need to be completed within 24 months of the application submission due date.</w:t>
      </w:r>
    </w:p>
    <w:p w:rsidR="00224F9B" w:rsidRPr="008E59F7" w:rsidRDefault="00224F9B" w:rsidP="00224F9B">
      <w:pPr>
        <w:pStyle w:val="ListParagraph"/>
        <w:spacing w:after="0" w:line="240" w:lineRule="auto"/>
        <w:rPr>
          <w:rFonts w:ascii="Times New Roman" w:eastAsia="Times New Roman" w:hAnsi="Times New Roman" w:cs="Times New Roman"/>
          <w:color w:val="FF0000"/>
          <w:sz w:val="24"/>
          <w:szCs w:val="24"/>
        </w:rPr>
      </w:pPr>
    </w:p>
    <w:p w:rsidR="00224F9B" w:rsidRPr="008E59F7" w:rsidRDefault="00224F9B"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 xml:space="preserve">Would a parking garage with electric charging stations be submitted under the home based refueling category? </w:t>
      </w:r>
      <w:r w:rsidRPr="008E59F7">
        <w:rPr>
          <w:rFonts w:ascii="Times New Roman" w:eastAsia="Times New Roman" w:hAnsi="Times New Roman" w:cs="Times New Roman"/>
          <w:b/>
          <w:color w:val="000000"/>
          <w:sz w:val="24"/>
          <w:szCs w:val="24"/>
        </w:rPr>
        <w:softHyphen/>
      </w:r>
    </w:p>
    <w:p w:rsidR="00224F9B" w:rsidRPr="008E59F7" w:rsidRDefault="00224F9B" w:rsidP="00224F9B">
      <w:pPr>
        <w:pStyle w:val="ListParagraph"/>
        <w:spacing w:after="0" w:line="240" w:lineRule="auto"/>
        <w:rPr>
          <w:rFonts w:ascii="Times New Roman" w:eastAsia="Times New Roman" w:hAnsi="Times New Roman" w:cs="Times New Roman"/>
          <w:color w:val="FF0000"/>
          <w:sz w:val="24"/>
          <w:szCs w:val="24"/>
        </w:rPr>
      </w:pPr>
    </w:p>
    <w:p w:rsidR="00224F9B" w:rsidRPr="008E59F7" w:rsidRDefault="00BE0433" w:rsidP="007A1348">
      <w:pPr>
        <w:pStyle w:val="ListParagraph"/>
        <w:spacing w:after="0" w:line="240" w:lineRule="auto"/>
        <w:ind w:left="360"/>
        <w:rPr>
          <w:rFonts w:ascii="Times New Roman" w:eastAsia="Times New Roman" w:hAnsi="Times New Roman" w:cs="Times New Roman"/>
          <w:color w:val="000000"/>
          <w:sz w:val="24"/>
          <w:szCs w:val="24"/>
        </w:rPr>
      </w:pPr>
      <w:r w:rsidRPr="008E59F7">
        <w:rPr>
          <w:rFonts w:ascii="Times New Roman" w:eastAsia="Times New Roman" w:hAnsi="Times New Roman" w:cs="Times New Roman"/>
          <w:sz w:val="24"/>
          <w:szCs w:val="24"/>
        </w:rPr>
        <w:t xml:space="preserve">DEP does anticipate seeing applications that involve electric charging stations.  Whether the project falls under fleet refueling or home based refueling is based on what you submit to us in the application. The project must meet all the requirements for one or the other infrastructure type. </w:t>
      </w:r>
    </w:p>
    <w:p w:rsidR="00912B41" w:rsidRPr="008E59F7" w:rsidRDefault="00912B41" w:rsidP="000B2A45">
      <w:pPr>
        <w:rPr>
          <w:b/>
          <w:sz w:val="28"/>
          <w:szCs w:val="28"/>
          <w:u w:val="single"/>
        </w:rPr>
      </w:pPr>
    </w:p>
    <w:p w:rsidR="00021351" w:rsidRPr="008E59F7" w:rsidRDefault="00021351" w:rsidP="000B2A45">
      <w:pPr>
        <w:rPr>
          <w:b/>
          <w:sz w:val="28"/>
          <w:szCs w:val="28"/>
          <w:u w:val="single"/>
        </w:rPr>
      </w:pPr>
      <w:r w:rsidRPr="008E59F7">
        <w:rPr>
          <w:b/>
          <w:sz w:val="28"/>
          <w:szCs w:val="28"/>
          <w:u w:val="single"/>
        </w:rPr>
        <w:t>Biofuel Use Projects</w:t>
      </w:r>
    </w:p>
    <w:p w:rsidR="00747018" w:rsidRPr="008E59F7" w:rsidRDefault="00747018"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For Biofuel Use projects, if, for whatever reason, the project doesn't go for the full 4 years, would grant money need to be paid back?</w:t>
      </w:r>
      <w:r w:rsidRPr="008E59F7">
        <w:rPr>
          <w:rFonts w:ascii="Times New Roman" w:eastAsia="Times New Roman" w:hAnsi="Times New Roman" w:cs="Times New Roman"/>
          <w:b/>
          <w:color w:val="000000"/>
          <w:sz w:val="24"/>
          <w:szCs w:val="24"/>
        </w:rPr>
        <w:softHyphen/>
        <w:t xml:space="preserve">  </w:t>
      </w:r>
    </w:p>
    <w:p w:rsidR="00227F47" w:rsidRPr="008E59F7" w:rsidRDefault="00227F47" w:rsidP="000B2A45">
      <w:pPr>
        <w:pStyle w:val="ListParagraph"/>
        <w:spacing w:after="0" w:line="240" w:lineRule="auto"/>
        <w:ind w:left="3240"/>
        <w:rPr>
          <w:rFonts w:ascii="Times New Roman" w:eastAsia="Times New Roman" w:hAnsi="Times New Roman" w:cs="Times New Roman"/>
          <w:color w:val="000000"/>
          <w:sz w:val="24"/>
          <w:szCs w:val="24"/>
        </w:rPr>
      </w:pPr>
    </w:p>
    <w:p w:rsidR="00747018" w:rsidRPr="008E59F7" w:rsidRDefault="00747018" w:rsidP="007A1348">
      <w:pPr>
        <w:pStyle w:val="ListParagraph"/>
        <w:spacing w:after="0" w:line="240" w:lineRule="auto"/>
        <w:ind w:left="360"/>
        <w:rPr>
          <w:rFonts w:ascii="Times New Roman" w:eastAsia="Times New Roman" w:hAnsi="Times New Roman" w:cs="Times New Roman"/>
          <w:color w:val="000000"/>
          <w:sz w:val="24"/>
          <w:szCs w:val="24"/>
        </w:rPr>
      </w:pPr>
      <w:r w:rsidRPr="008E59F7">
        <w:rPr>
          <w:rFonts w:ascii="Times New Roman" w:eastAsia="Times New Roman" w:hAnsi="Times New Roman" w:cs="Times New Roman"/>
          <w:color w:val="000000"/>
          <w:sz w:val="24"/>
          <w:szCs w:val="24"/>
        </w:rPr>
        <w:t>If the grant agreement duties and obligations are not fulfilled there is the possibility that grant monies would need to be paid back</w:t>
      </w:r>
      <w:r w:rsidR="00227F47" w:rsidRPr="008E59F7">
        <w:rPr>
          <w:rFonts w:ascii="Times New Roman" w:eastAsia="Times New Roman" w:hAnsi="Times New Roman" w:cs="Times New Roman"/>
          <w:color w:val="000000"/>
          <w:sz w:val="24"/>
          <w:szCs w:val="24"/>
        </w:rPr>
        <w:t xml:space="preserve"> to DEP</w:t>
      </w:r>
      <w:r w:rsidRPr="008E59F7">
        <w:rPr>
          <w:rFonts w:ascii="Times New Roman" w:eastAsia="Times New Roman" w:hAnsi="Times New Roman" w:cs="Times New Roman"/>
          <w:color w:val="000000"/>
          <w:sz w:val="24"/>
          <w:szCs w:val="24"/>
        </w:rPr>
        <w:t>.  Each grant situation would be looked at on a case-by-case basis.</w:t>
      </w:r>
    </w:p>
    <w:p w:rsidR="00315FEC" w:rsidRPr="008E59F7" w:rsidRDefault="00315FEC" w:rsidP="007A1348">
      <w:pPr>
        <w:pStyle w:val="ListParagraph"/>
        <w:spacing w:after="0" w:line="240" w:lineRule="auto"/>
        <w:ind w:left="360"/>
        <w:rPr>
          <w:rFonts w:ascii="Times New Roman" w:eastAsia="Times New Roman" w:hAnsi="Times New Roman" w:cs="Times New Roman"/>
          <w:color w:val="000000"/>
          <w:sz w:val="24"/>
          <w:szCs w:val="24"/>
        </w:rPr>
      </w:pPr>
    </w:p>
    <w:p w:rsidR="00315FEC" w:rsidRPr="008E59F7" w:rsidRDefault="00315FEC"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t xml:space="preserve">Can funds be used for the development of biodiesel production facilities?  </w:t>
      </w:r>
    </w:p>
    <w:p w:rsidR="00315FEC" w:rsidRPr="008E59F7" w:rsidRDefault="00315FEC" w:rsidP="007A1348">
      <w:pPr>
        <w:pStyle w:val="ListParagraph"/>
        <w:spacing w:after="0" w:line="240" w:lineRule="auto"/>
        <w:ind w:left="3960"/>
        <w:rPr>
          <w:rFonts w:ascii="Times New Roman" w:eastAsia="Times New Roman" w:hAnsi="Times New Roman" w:cs="Times New Roman"/>
          <w:color w:val="000000"/>
          <w:sz w:val="24"/>
          <w:szCs w:val="24"/>
        </w:rPr>
      </w:pPr>
    </w:p>
    <w:p w:rsidR="00315FEC" w:rsidRPr="008E59F7" w:rsidRDefault="00315FEC" w:rsidP="007A1348">
      <w:pPr>
        <w:pStyle w:val="ListParagraph"/>
        <w:spacing w:after="0" w:line="240" w:lineRule="auto"/>
        <w:ind w:left="360"/>
        <w:rPr>
          <w:rFonts w:ascii="Times New Roman" w:eastAsia="Times New Roman" w:hAnsi="Times New Roman" w:cs="Times New Roman"/>
          <w:color w:val="000000"/>
          <w:sz w:val="24"/>
          <w:szCs w:val="24"/>
        </w:rPr>
      </w:pPr>
      <w:r w:rsidRPr="008E59F7">
        <w:rPr>
          <w:rFonts w:ascii="Times New Roman" w:eastAsia="Times New Roman" w:hAnsi="Times New Roman" w:cs="Times New Roman"/>
          <w:color w:val="000000"/>
          <w:sz w:val="24"/>
          <w:szCs w:val="24"/>
        </w:rPr>
        <w:t xml:space="preserve">No, funds cannot be used for the development of biodiesel production facilities.  What could potentially be funded is either the incremental cost of biofuel </w:t>
      </w:r>
      <w:r w:rsidRPr="008E59F7">
        <w:rPr>
          <w:rFonts w:ascii="Times New Roman" w:eastAsia="Times New Roman" w:hAnsi="Times New Roman" w:cs="Times New Roman"/>
          <w:b/>
          <w:color w:val="000000"/>
          <w:sz w:val="24"/>
          <w:szCs w:val="24"/>
        </w:rPr>
        <w:t>purchase</w:t>
      </w:r>
      <w:r w:rsidRPr="008E59F7">
        <w:rPr>
          <w:rFonts w:ascii="Times New Roman" w:eastAsia="Times New Roman" w:hAnsi="Times New Roman" w:cs="Times New Roman"/>
          <w:color w:val="000000"/>
          <w:sz w:val="24"/>
          <w:szCs w:val="24"/>
        </w:rPr>
        <w:t>, or biodiesel refueling infrastructure as per the definition of refueling infrastructure.</w:t>
      </w:r>
    </w:p>
    <w:p w:rsidR="008E59F7" w:rsidRDefault="008E59F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408D4" w:rsidRPr="008E59F7" w:rsidRDefault="006408D4" w:rsidP="008E59F7">
      <w:pPr>
        <w:pStyle w:val="ListParagraph"/>
        <w:numPr>
          <w:ilvl w:val="0"/>
          <w:numId w:val="30"/>
        </w:numPr>
        <w:spacing w:after="0" w:line="240" w:lineRule="auto"/>
        <w:rPr>
          <w:rFonts w:ascii="Times New Roman" w:eastAsia="Times New Roman" w:hAnsi="Times New Roman" w:cs="Times New Roman"/>
          <w:b/>
          <w:color w:val="000000"/>
          <w:sz w:val="24"/>
          <w:szCs w:val="24"/>
        </w:rPr>
      </w:pPr>
      <w:r w:rsidRPr="008E59F7">
        <w:rPr>
          <w:rFonts w:ascii="Times New Roman" w:eastAsia="Times New Roman" w:hAnsi="Times New Roman" w:cs="Times New Roman"/>
          <w:b/>
          <w:color w:val="000000"/>
          <w:sz w:val="24"/>
          <w:szCs w:val="24"/>
        </w:rPr>
        <w:lastRenderedPageBreak/>
        <w:t>Your guidelines say that if you start out at B5, by the end of the project you must be using a biodiesel blend of at least 20%.  How do you calculate that, is it the average biodiesel blend</w:t>
      </w:r>
      <w:r w:rsidR="001833CB" w:rsidRPr="008E59F7">
        <w:rPr>
          <w:rFonts w:ascii="Times New Roman" w:eastAsia="Times New Roman" w:hAnsi="Times New Roman" w:cs="Times New Roman"/>
          <w:b/>
          <w:color w:val="000000"/>
          <w:sz w:val="24"/>
          <w:szCs w:val="24"/>
        </w:rPr>
        <w:t xml:space="preserve"> over the year</w:t>
      </w:r>
      <w:r w:rsidRPr="008E59F7">
        <w:rPr>
          <w:rFonts w:ascii="Times New Roman" w:eastAsia="Times New Roman" w:hAnsi="Times New Roman" w:cs="Times New Roman"/>
          <w:b/>
          <w:color w:val="000000"/>
          <w:sz w:val="24"/>
          <w:szCs w:val="24"/>
        </w:rPr>
        <w:t>?</w:t>
      </w:r>
    </w:p>
    <w:p w:rsidR="006408D4" w:rsidRPr="008E59F7" w:rsidRDefault="006408D4" w:rsidP="003B2E23">
      <w:pPr>
        <w:spacing w:after="0" w:line="240" w:lineRule="auto"/>
        <w:rPr>
          <w:rFonts w:ascii="Times New Roman" w:eastAsia="Times New Roman" w:hAnsi="Times New Roman" w:cs="Times New Roman"/>
          <w:color w:val="000000"/>
          <w:sz w:val="24"/>
          <w:szCs w:val="24"/>
        </w:rPr>
      </w:pPr>
    </w:p>
    <w:p w:rsidR="006408D4" w:rsidRPr="008E59F7" w:rsidRDefault="006408D4" w:rsidP="003B2E23">
      <w:pPr>
        <w:spacing w:after="0" w:line="240" w:lineRule="auto"/>
        <w:ind w:left="360"/>
        <w:rPr>
          <w:rFonts w:ascii="Times New Roman" w:eastAsia="Times New Roman" w:hAnsi="Times New Roman" w:cs="Times New Roman"/>
          <w:color w:val="000000"/>
          <w:sz w:val="24"/>
          <w:szCs w:val="24"/>
        </w:rPr>
      </w:pPr>
      <w:r w:rsidRPr="008E59F7">
        <w:rPr>
          <w:rFonts w:ascii="Times New Roman" w:eastAsia="Times New Roman" w:hAnsi="Times New Roman" w:cs="Times New Roman"/>
          <w:color w:val="000000"/>
          <w:sz w:val="24"/>
          <w:szCs w:val="24"/>
        </w:rPr>
        <w:t>No, this is not an average.  If you begin your biofuel project using a 5% biodiesel blend, the overall biodiesel content usage must double each year, until the blend reaches at least 20%.</w:t>
      </w:r>
    </w:p>
    <w:p w:rsidR="00021351" w:rsidRPr="008E59F7" w:rsidRDefault="00021351" w:rsidP="000B2A45">
      <w:pPr>
        <w:rPr>
          <w:b/>
          <w:sz w:val="28"/>
          <w:szCs w:val="28"/>
          <w:u w:val="single"/>
        </w:rPr>
      </w:pPr>
    </w:p>
    <w:p w:rsidR="00021351" w:rsidRPr="008E59F7" w:rsidRDefault="00021351" w:rsidP="000B2A45">
      <w:pPr>
        <w:rPr>
          <w:b/>
          <w:sz w:val="28"/>
          <w:szCs w:val="28"/>
          <w:u w:val="single"/>
        </w:rPr>
      </w:pPr>
      <w:r w:rsidRPr="008E59F7">
        <w:rPr>
          <w:b/>
          <w:sz w:val="28"/>
          <w:szCs w:val="28"/>
          <w:u w:val="single"/>
        </w:rPr>
        <w:t>Innovative Technology Projects</w:t>
      </w:r>
    </w:p>
    <w:p w:rsidR="000B2A45" w:rsidRPr="008E59F7" w:rsidRDefault="006408D4" w:rsidP="008E59F7">
      <w:pPr>
        <w:pStyle w:val="ListParagraph"/>
        <w:numPr>
          <w:ilvl w:val="0"/>
          <w:numId w:val="30"/>
        </w:numPr>
        <w:rPr>
          <w:rFonts w:ascii="Times New Roman" w:hAnsi="Times New Roman" w:cs="Times New Roman"/>
          <w:b/>
          <w:sz w:val="24"/>
          <w:szCs w:val="24"/>
        </w:rPr>
      </w:pPr>
      <w:r w:rsidRPr="008E59F7">
        <w:rPr>
          <w:rFonts w:ascii="Times New Roman" w:hAnsi="Times New Roman" w:cs="Times New Roman"/>
          <w:b/>
          <w:sz w:val="24"/>
          <w:szCs w:val="24"/>
        </w:rPr>
        <w:t>What are some examples of Innovative Technology projects that have been funded under AFIG?</w:t>
      </w:r>
    </w:p>
    <w:p w:rsidR="006408D4" w:rsidRPr="008E59F7" w:rsidRDefault="006408D4" w:rsidP="003B2E23">
      <w:pPr>
        <w:ind w:firstLine="360"/>
        <w:rPr>
          <w:rFonts w:ascii="Times New Roman" w:hAnsi="Times New Roman" w:cs="Times New Roman"/>
          <w:sz w:val="24"/>
          <w:szCs w:val="24"/>
        </w:rPr>
      </w:pPr>
      <w:r w:rsidRPr="008E59F7">
        <w:rPr>
          <w:rFonts w:ascii="Times New Roman" w:hAnsi="Times New Roman" w:cs="Times New Roman"/>
          <w:sz w:val="24"/>
          <w:szCs w:val="24"/>
        </w:rPr>
        <w:t>Examples of Innovative Technology projects funded recently by AFIG include:</w:t>
      </w:r>
    </w:p>
    <w:p w:rsidR="006408D4" w:rsidRPr="008E59F7" w:rsidRDefault="006408D4" w:rsidP="003B2E23">
      <w:pPr>
        <w:pStyle w:val="ListParagraph"/>
        <w:numPr>
          <w:ilvl w:val="0"/>
          <w:numId w:val="29"/>
        </w:numPr>
        <w:rPr>
          <w:rFonts w:ascii="Times New Roman" w:hAnsi="Times New Roman" w:cs="Times New Roman"/>
          <w:sz w:val="24"/>
          <w:szCs w:val="24"/>
        </w:rPr>
      </w:pPr>
      <w:r w:rsidRPr="008E59F7">
        <w:rPr>
          <w:rFonts w:ascii="Times New Roman" w:hAnsi="Times New Roman" w:cs="Times New Roman"/>
          <w:sz w:val="24"/>
          <w:szCs w:val="24"/>
        </w:rPr>
        <w:t xml:space="preserve">Construction </w:t>
      </w:r>
      <w:r w:rsidR="001833CB" w:rsidRPr="008E59F7">
        <w:rPr>
          <w:rFonts w:ascii="Times New Roman" w:hAnsi="Times New Roman" w:cs="Times New Roman"/>
          <w:sz w:val="24"/>
          <w:szCs w:val="24"/>
        </w:rPr>
        <w:t xml:space="preserve">and operation </w:t>
      </w:r>
      <w:r w:rsidRPr="008E59F7">
        <w:rPr>
          <w:rFonts w:ascii="Times New Roman" w:hAnsi="Times New Roman" w:cs="Times New Roman"/>
          <w:sz w:val="24"/>
          <w:szCs w:val="24"/>
        </w:rPr>
        <w:t>of a micro liquefied natural gas (LNG) production plant</w:t>
      </w:r>
    </w:p>
    <w:p w:rsidR="006408D4" w:rsidRPr="008E59F7" w:rsidRDefault="006408D4" w:rsidP="003B2E23">
      <w:pPr>
        <w:pStyle w:val="ListParagraph"/>
        <w:numPr>
          <w:ilvl w:val="0"/>
          <w:numId w:val="29"/>
        </w:numPr>
        <w:rPr>
          <w:rFonts w:ascii="Times New Roman" w:hAnsi="Times New Roman" w:cs="Times New Roman"/>
          <w:sz w:val="24"/>
          <w:szCs w:val="24"/>
        </w:rPr>
      </w:pPr>
      <w:r w:rsidRPr="008E59F7">
        <w:rPr>
          <w:rFonts w:ascii="Times New Roman" w:hAnsi="Times New Roman" w:cs="Times New Roman"/>
          <w:sz w:val="24"/>
          <w:szCs w:val="24"/>
        </w:rPr>
        <w:t>Demonstration of wireless opportunity charging in a variety of routes, including urban and highway, for public transportation</w:t>
      </w:r>
    </w:p>
    <w:p w:rsidR="006408D4" w:rsidRPr="008E59F7" w:rsidRDefault="006408D4" w:rsidP="003B2E23">
      <w:pPr>
        <w:pStyle w:val="ListParagraph"/>
        <w:numPr>
          <w:ilvl w:val="0"/>
          <w:numId w:val="29"/>
        </w:numPr>
        <w:rPr>
          <w:rFonts w:ascii="Times New Roman" w:hAnsi="Times New Roman" w:cs="Times New Roman"/>
          <w:sz w:val="24"/>
          <w:szCs w:val="24"/>
        </w:rPr>
      </w:pPr>
      <w:r w:rsidRPr="008E59F7">
        <w:rPr>
          <w:rFonts w:ascii="Times New Roman" w:hAnsi="Times New Roman" w:cs="Times New Roman"/>
          <w:sz w:val="24"/>
          <w:szCs w:val="24"/>
        </w:rPr>
        <w:t>Installation of a CNG vehicle tank defueling vent stack at a repair facility</w:t>
      </w:r>
    </w:p>
    <w:p w:rsidR="006408D4" w:rsidRPr="008E59F7" w:rsidRDefault="006408D4" w:rsidP="003B2E23">
      <w:pPr>
        <w:pStyle w:val="ListParagraph"/>
        <w:numPr>
          <w:ilvl w:val="0"/>
          <w:numId w:val="29"/>
        </w:numPr>
        <w:rPr>
          <w:rFonts w:ascii="Times New Roman" w:hAnsi="Times New Roman" w:cs="Times New Roman"/>
          <w:sz w:val="24"/>
          <w:szCs w:val="24"/>
        </w:rPr>
      </w:pPr>
      <w:r w:rsidRPr="008E59F7">
        <w:rPr>
          <w:rFonts w:ascii="Times New Roman" w:hAnsi="Times New Roman" w:cs="Times New Roman"/>
          <w:sz w:val="24"/>
          <w:szCs w:val="24"/>
        </w:rPr>
        <w:t>Cell design optimization for electric vehicle batteries, and pilot production of battery cells.</w:t>
      </w:r>
    </w:p>
    <w:p w:rsidR="001833CB" w:rsidRPr="008E59F7" w:rsidRDefault="001833CB" w:rsidP="003B2E23">
      <w:pPr>
        <w:ind w:left="360"/>
        <w:rPr>
          <w:rFonts w:ascii="Times New Roman" w:hAnsi="Times New Roman" w:cs="Times New Roman"/>
          <w:sz w:val="24"/>
          <w:szCs w:val="24"/>
        </w:rPr>
      </w:pPr>
      <w:proofErr w:type="gramStart"/>
      <w:r w:rsidRPr="008E59F7">
        <w:rPr>
          <w:rFonts w:ascii="Times New Roman" w:hAnsi="Times New Roman" w:cs="Times New Roman"/>
          <w:sz w:val="24"/>
          <w:szCs w:val="24"/>
        </w:rPr>
        <w:t>A reminder that the technology to be supported with grant funds should not be currently in widespread commercial use in Pennsylvania.</w:t>
      </w:r>
      <w:proofErr w:type="gramEnd"/>
    </w:p>
    <w:p w:rsidR="001833CB" w:rsidRPr="008E59F7" w:rsidRDefault="001833CB" w:rsidP="008E59F7">
      <w:pPr>
        <w:pStyle w:val="ListParagraph"/>
        <w:numPr>
          <w:ilvl w:val="0"/>
          <w:numId w:val="30"/>
        </w:numPr>
        <w:rPr>
          <w:rFonts w:ascii="Times New Roman" w:hAnsi="Times New Roman" w:cs="Times New Roman"/>
          <w:b/>
          <w:sz w:val="24"/>
          <w:szCs w:val="24"/>
        </w:rPr>
      </w:pPr>
      <w:r w:rsidRPr="008E59F7">
        <w:rPr>
          <w:rFonts w:ascii="Times New Roman" w:hAnsi="Times New Roman" w:cs="Times New Roman"/>
          <w:b/>
          <w:sz w:val="24"/>
          <w:szCs w:val="24"/>
        </w:rPr>
        <w:t>Can Innovative Technology projects fund personnel (salary) expenses?</w:t>
      </w:r>
    </w:p>
    <w:p w:rsidR="001833CB" w:rsidRPr="008E59F7" w:rsidRDefault="001833CB" w:rsidP="0053354A">
      <w:pPr>
        <w:ind w:left="360"/>
        <w:rPr>
          <w:rFonts w:ascii="Times New Roman" w:hAnsi="Times New Roman" w:cs="Times New Roman"/>
          <w:sz w:val="24"/>
          <w:szCs w:val="24"/>
        </w:rPr>
      </w:pPr>
      <w:r w:rsidRPr="008E59F7">
        <w:rPr>
          <w:rFonts w:ascii="Times New Roman" w:hAnsi="Times New Roman" w:cs="Times New Roman"/>
          <w:sz w:val="24"/>
          <w:szCs w:val="24"/>
        </w:rPr>
        <w:t>Yes, personnel costs may be requested, however, personnel costs may not exceed 50% of the total grant funding requested.</w:t>
      </w:r>
    </w:p>
    <w:p w:rsidR="001833CB" w:rsidRPr="008E59F7" w:rsidRDefault="001833CB" w:rsidP="008E59F7">
      <w:pPr>
        <w:pStyle w:val="ListParagraph"/>
        <w:numPr>
          <w:ilvl w:val="0"/>
          <w:numId w:val="30"/>
        </w:numPr>
        <w:rPr>
          <w:rFonts w:ascii="Times New Roman" w:hAnsi="Times New Roman" w:cs="Times New Roman"/>
          <w:b/>
          <w:sz w:val="24"/>
          <w:szCs w:val="24"/>
        </w:rPr>
      </w:pPr>
      <w:r w:rsidRPr="008E59F7">
        <w:rPr>
          <w:rFonts w:ascii="Times New Roman" w:hAnsi="Times New Roman" w:cs="Times New Roman"/>
          <w:b/>
          <w:sz w:val="24"/>
          <w:szCs w:val="24"/>
        </w:rPr>
        <w:t>Our corporate headquarters is in a different state, can we still apply for AFIG funds?</w:t>
      </w:r>
    </w:p>
    <w:p w:rsidR="00F97EFD" w:rsidRPr="00DB4901" w:rsidRDefault="001833CB" w:rsidP="0053354A">
      <w:pPr>
        <w:ind w:left="360"/>
        <w:rPr>
          <w:rFonts w:ascii="Times New Roman" w:hAnsi="Times New Roman" w:cs="Times New Roman"/>
          <w:sz w:val="24"/>
          <w:szCs w:val="24"/>
        </w:rPr>
      </w:pPr>
      <w:bookmarkStart w:id="0" w:name="_GoBack"/>
      <w:bookmarkEnd w:id="0"/>
      <w:r w:rsidRPr="008E59F7">
        <w:rPr>
          <w:rFonts w:ascii="Times New Roman" w:hAnsi="Times New Roman" w:cs="Times New Roman"/>
          <w:sz w:val="24"/>
          <w:szCs w:val="24"/>
        </w:rPr>
        <w:t>Yes, you may apply for AFIG provided the project activities are located in Pennsylvania.</w:t>
      </w:r>
    </w:p>
    <w:sectPr w:rsidR="00F97EFD" w:rsidRPr="00DB4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048"/>
    <w:multiLevelType w:val="hybridMultilevel"/>
    <w:tmpl w:val="982C3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3D1244"/>
    <w:multiLevelType w:val="hybridMultilevel"/>
    <w:tmpl w:val="C414B54E"/>
    <w:lvl w:ilvl="0" w:tplc="AD58751A">
      <w:start w:val="1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86713F7"/>
    <w:multiLevelType w:val="hybridMultilevel"/>
    <w:tmpl w:val="003426AE"/>
    <w:lvl w:ilvl="0" w:tplc="A88A4D5A">
      <w:start w:val="23"/>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8DC0648"/>
    <w:multiLevelType w:val="hybridMultilevel"/>
    <w:tmpl w:val="027A7704"/>
    <w:lvl w:ilvl="0" w:tplc="F45633BC">
      <w:start w:val="18"/>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123B1AEA"/>
    <w:multiLevelType w:val="hybridMultilevel"/>
    <w:tmpl w:val="2CCCFC38"/>
    <w:lvl w:ilvl="0" w:tplc="8CFC16CE">
      <w:start w:val="27"/>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3F1460E"/>
    <w:multiLevelType w:val="hybridMultilevel"/>
    <w:tmpl w:val="C414B54E"/>
    <w:lvl w:ilvl="0" w:tplc="AD58751A">
      <w:start w:val="1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6E17923"/>
    <w:multiLevelType w:val="hybridMultilevel"/>
    <w:tmpl w:val="7B863444"/>
    <w:lvl w:ilvl="0" w:tplc="F0322FA6">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70B455A"/>
    <w:multiLevelType w:val="hybridMultilevel"/>
    <w:tmpl w:val="15EA0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7027D"/>
    <w:multiLevelType w:val="hybridMultilevel"/>
    <w:tmpl w:val="288E37E6"/>
    <w:lvl w:ilvl="0" w:tplc="4D8EAFA0">
      <w:start w:val="3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21DC3C27"/>
    <w:multiLevelType w:val="hybridMultilevel"/>
    <w:tmpl w:val="CF929354"/>
    <w:lvl w:ilvl="0" w:tplc="241E17DC">
      <w:start w:val="26"/>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287A0785"/>
    <w:multiLevelType w:val="hybridMultilevel"/>
    <w:tmpl w:val="CD1A058A"/>
    <w:lvl w:ilvl="0" w:tplc="8E50F4E0">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013559"/>
    <w:multiLevelType w:val="hybridMultilevel"/>
    <w:tmpl w:val="4530B7DC"/>
    <w:lvl w:ilvl="0" w:tplc="A9D87252">
      <w:start w:val="28"/>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nsid w:val="380567D1"/>
    <w:multiLevelType w:val="hybridMultilevel"/>
    <w:tmpl w:val="0E645F8E"/>
    <w:lvl w:ilvl="0" w:tplc="31FC0B5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173D00"/>
    <w:multiLevelType w:val="hybridMultilevel"/>
    <w:tmpl w:val="960020EC"/>
    <w:lvl w:ilvl="0" w:tplc="063A3990">
      <w:start w:val="30"/>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nsid w:val="42230D18"/>
    <w:multiLevelType w:val="hybridMultilevel"/>
    <w:tmpl w:val="FC10859A"/>
    <w:lvl w:ilvl="0" w:tplc="04090011">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D498B"/>
    <w:multiLevelType w:val="hybridMultilevel"/>
    <w:tmpl w:val="8C6CA272"/>
    <w:lvl w:ilvl="0" w:tplc="5A14137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F5136D"/>
    <w:multiLevelType w:val="hybridMultilevel"/>
    <w:tmpl w:val="15EA0184"/>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7804ECA"/>
    <w:multiLevelType w:val="hybridMultilevel"/>
    <w:tmpl w:val="15EA0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130D6"/>
    <w:multiLevelType w:val="hybridMultilevel"/>
    <w:tmpl w:val="1472C632"/>
    <w:lvl w:ilvl="0" w:tplc="6562F3A2">
      <w:start w:val="25"/>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48441D69"/>
    <w:multiLevelType w:val="hybridMultilevel"/>
    <w:tmpl w:val="58CC1EB8"/>
    <w:lvl w:ilvl="0" w:tplc="F90E225A">
      <w:start w:val="29"/>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nsid w:val="4DC70A91"/>
    <w:multiLevelType w:val="hybridMultilevel"/>
    <w:tmpl w:val="1472C632"/>
    <w:lvl w:ilvl="0" w:tplc="6562F3A2">
      <w:start w:val="25"/>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4FD86201"/>
    <w:multiLevelType w:val="hybridMultilevel"/>
    <w:tmpl w:val="CD1A058A"/>
    <w:lvl w:ilvl="0" w:tplc="8E50F4E0">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14175D5"/>
    <w:multiLevelType w:val="hybridMultilevel"/>
    <w:tmpl w:val="E286D482"/>
    <w:lvl w:ilvl="0" w:tplc="6562F3A2">
      <w:start w:val="26"/>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5976505C"/>
    <w:multiLevelType w:val="hybridMultilevel"/>
    <w:tmpl w:val="97F66116"/>
    <w:lvl w:ilvl="0" w:tplc="A7C24668">
      <w:start w:val="31"/>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
    <w:nsid w:val="5A194148"/>
    <w:multiLevelType w:val="hybridMultilevel"/>
    <w:tmpl w:val="F7A06BE6"/>
    <w:lvl w:ilvl="0" w:tplc="A0B842FA">
      <w:start w:val="20"/>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5DD869A0"/>
    <w:multiLevelType w:val="hybridMultilevel"/>
    <w:tmpl w:val="C414B54E"/>
    <w:lvl w:ilvl="0" w:tplc="AD58751A">
      <w:start w:val="14"/>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nsid w:val="60CD716A"/>
    <w:multiLevelType w:val="hybridMultilevel"/>
    <w:tmpl w:val="AAEE04B0"/>
    <w:lvl w:ilvl="0" w:tplc="582A96D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BA3653"/>
    <w:multiLevelType w:val="hybridMultilevel"/>
    <w:tmpl w:val="E63880FE"/>
    <w:lvl w:ilvl="0" w:tplc="5DD4FD66">
      <w:start w:val="30"/>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8">
    <w:nsid w:val="79517702"/>
    <w:multiLevelType w:val="hybridMultilevel"/>
    <w:tmpl w:val="FB7EA89E"/>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9D40C1"/>
    <w:multiLevelType w:val="hybridMultilevel"/>
    <w:tmpl w:val="8C6CA272"/>
    <w:lvl w:ilvl="0" w:tplc="5A14137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6"/>
  </w:num>
  <w:num w:numId="3">
    <w:abstractNumId w:val="26"/>
  </w:num>
  <w:num w:numId="4">
    <w:abstractNumId w:val="29"/>
  </w:num>
  <w:num w:numId="5">
    <w:abstractNumId w:val="7"/>
  </w:num>
  <w:num w:numId="6">
    <w:abstractNumId w:val="15"/>
  </w:num>
  <w:num w:numId="7">
    <w:abstractNumId w:val="6"/>
  </w:num>
  <w:num w:numId="8">
    <w:abstractNumId w:val="10"/>
  </w:num>
  <w:num w:numId="9">
    <w:abstractNumId w:val="5"/>
  </w:num>
  <w:num w:numId="10">
    <w:abstractNumId w:val="21"/>
  </w:num>
  <w:num w:numId="11">
    <w:abstractNumId w:val="1"/>
  </w:num>
  <w:num w:numId="12">
    <w:abstractNumId w:val="3"/>
  </w:num>
  <w:num w:numId="13">
    <w:abstractNumId w:val="24"/>
  </w:num>
  <w:num w:numId="14">
    <w:abstractNumId w:val="2"/>
  </w:num>
  <w:num w:numId="15">
    <w:abstractNumId w:val="18"/>
  </w:num>
  <w:num w:numId="16">
    <w:abstractNumId w:val="25"/>
  </w:num>
  <w:num w:numId="17">
    <w:abstractNumId w:val="9"/>
  </w:num>
  <w:num w:numId="18">
    <w:abstractNumId w:val="4"/>
  </w:num>
  <w:num w:numId="19">
    <w:abstractNumId w:val="11"/>
  </w:num>
  <w:num w:numId="20">
    <w:abstractNumId w:val="19"/>
  </w:num>
  <w:num w:numId="21">
    <w:abstractNumId w:val="13"/>
  </w:num>
  <w:num w:numId="22">
    <w:abstractNumId w:val="20"/>
  </w:num>
  <w:num w:numId="23">
    <w:abstractNumId w:val="8"/>
  </w:num>
  <w:num w:numId="24">
    <w:abstractNumId w:val="27"/>
  </w:num>
  <w:num w:numId="25">
    <w:abstractNumId w:val="28"/>
  </w:num>
  <w:num w:numId="26">
    <w:abstractNumId w:val="14"/>
  </w:num>
  <w:num w:numId="27">
    <w:abstractNumId w:val="22"/>
  </w:num>
  <w:num w:numId="28">
    <w:abstractNumId w:val="23"/>
  </w:num>
  <w:num w:numId="29">
    <w:abstractNumId w:val="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04"/>
    <w:rsid w:val="00012745"/>
    <w:rsid w:val="00021351"/>
    <w:rsid w:val="00051474"/>
    <w:rsid w:val="000B2A45"/>
    <w:rsid w:val="000D0156"/>
    <w:rsid w:val="000F6107"/>
    <w:rsid w:val="0011774A"/>
    <w:rsid w:val="00156813"/>
    <w:rsid w:val="00165E2E"/>
    <w:rsid w:val="001833CB"/>
    <w:rsid w:val="001862D7"/>
    <w:rsid w:val="00187FBC"/>
    <w:rsid w:val="001F5060"/>
    <w:rsid w:val="002215EA"/>
    <w:rsid w:val="00224F9B"/>
    <w:rsid w:val="00227F47"/>
    <w:rsid w:val="0023719C"/>
    <w:rsid w:val="0027287B"/>
    <w:rsid w:val="002A5253"/>
    <w:rsid w:val="002F6A10"/>
    <w:rsid w:val="00302DAA"/>
    <w:rsid w:val="00305678"/>
    <w:rsid w:val="00315FEC"/>
    <w:rsid w:val="00356092"/>
    <w:rsid w:val="0037632F"/>
    <w:rsid w:val="003B2E23"/>
    <w:rsid w:val="003E4E42"/>
    <w:rsid w:val="003F273C"/>
    <w:rsid w:val="00410857"/>
    <w:rsid w:val="0044186A"/>
    <w:rsid w:val="004B7B34"/>
    <w:rsid w:val="004C3718"/>
    <w:rsid w:val="004C4996"/>
    <w:rsid w:val="005070CC"/>
    <w:rsid w:val="0051375E"/>
    <w:rsid w:val="0053354A"/>
    <w:rsid w:val="005422DD"/>
    <w:rsid w:val="005874FC"/>
    <w:rsid w:val="00595A67"/>
    <w:rsid w:val="005A130C"/>
    <w:rsid w:val="005B2989"/>
    <w:rsid w:val="005B3BCA"/>
    <w:rsid w:val="005C43A4"/>
    <w:rsid w:val="005D12DF"/>
    <w:rsid w:val="00610597"/>
    <w:rsid w:val="00621836"/>
    <w:rsid w:val="006408D4"/>
    <w:rsid w:val="0065378A"/>
    <w:rsid w:val="00747018"/>
    <w:rsid w:val="007A1348"/>
    <w:rsid w:val="007D0386"/>
    <w:rsid w:val="00801201"/>
    <w:rsid w:val="00806589"/>
    <w:rsid w:val="00836ECD"/>
    <w:rsid w:val="008752CB"/>
    <w:rsid w:val="00882B3B"/>
    <w:rsid w:val="0089486A"/>
    <w:rsid w:val="008E59F7"/>
    <w:rsid w:val="009113D6"/>
    <w:rsid w:val="00912B41"/>
    <w:rsid w:val="00940919"/>
    <w:rsid w:val="0094314A"/>
    <w:rsid w:val="00950994"/>
    <w:rsid w:val="00973A3D"/>
    <w:rsid w:val="00981820"/>
    <w:rsid w:val="009E091C"/>
    <w:rsid w:val="00A27A57"/>
    <w:rsid w:val="00A436F8"/>
    <w:rsid w:val="00A5613E"/>
    <w:rsid w:val="00A771F1"/>
    <w:rsid w:val="00AA1C2E"/>
    <w:rsid w:val="00AD39FF"/>
    <w:rsid w:val="00AD4A24"/>
    <w:rsid w:val="00B25951"/>
    <w:rsid w:val="00B2690C"/>
    <w:rsid w:val="00B418F1"/>
    <w:rsid w:val="00B6360D"/>
    <w:rsid w:val="00B8419E"/>
    <w:rsid w:val="00BE0433"/>
    <w:rsid w:val="00C32DAD"/>
    <w:rsid w:val="00CD64EE"/>
    <w:rsid w:val="00D33745"/>
    <w:rsid w:val="00D46BD0"/>
    <w:rsid w:val="00D61ACD"/>
    <w:rsid w:val="00DB4901"/>
    <w:rsid w:val="00DD6A21"/>
    <w:rsid w:val="00DE4804"/>
    <w:rsid w:val="00E009B4"/>
    <w:rsid w:val="00E26C15"/>
    <w:rsid w:val="00E26CFE"/>
    <w:rsid w:val="00E44DA7"/>
    <w:rsid w:val="00E604D4"/>
    <w:rsid w:val="00E73B13"/>
    <w:rsid w:val="00E96224"/>
    <w:rsid w:val="00EA132A"/>
    <w:rsid w:val="00EB4B68"/>
    <w:rsid w:val="00EE0D26"/>
    <w:rsid w:val="00EF083E"/>
    <w:rsid w:val="00F159FA"/>
    <w:rsid w:val="00F24F96"/>
    <w:rsid w:val="00F81FDF"/>
    <w:rsid w:val="00F84564"/>
    <w:rsid w:val="00F8593F"/>
    <w:rsid w:val="00F97EFD"/>
    <w:rsid w:val="00FB2756"/>
    <w:rsid w:val="00FC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9FF"/>
    <w:pPr>
      <w:ind w:left="720"/>
      <w:contextualSpacing/>
    </w:pPr>
  </w:style>
  <w:style w:type="character" w:styleId="Hyperlink">
    <w:name w:val="Hyperlink"/>
    <w:basedOn w:val="DefaultParagraphFont"/>
    <w:uiPriority w:val="99"/>
    <w:unhideWhenUsed/>
    <w:rsid w:val="00156813"/>
    <w:rPr>
      <w:color w:val="0000FF" w:themeColor="hyperlink"/>
      <w:u w:val="single"/>
    </w:rPr>
  </w:style>
  <w:style w:type="paragraph" w:styleId="BalloonText">
    <w:name w:val="Balloon Text"/>
    <w:basedOn w:val="Normal"/>
    <w:link w:val="BalloonTextChar"/>
    <w:uiPriority w:val="99"/>
    <w:semiHidden/>
    <w:unhideWhenUsed/>
    <w:rsid w:val="00021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351"/>
    <w:rPr>
      <w:rFonts w:ascii="Tahoma" w:hAnsi="Tahoma" w:cs="Tahoma"/>
      <w:sz w:val="16"/>
      <w:szCs w:val="16"/>
    </w:rPr>
  </w:style>
  <w:style w:type="character" w:styleId="CommentReference">
    <w:name w:val="annotation reference"/>
    <w:basedOn w:val="DefaultParagraphFont"/>
    <w:uiPriority w:val="99"/>
    <w:semiHidden/>
    <w:unhideWhenUsed/>
    <w:rsid w:val="000F6107"/>
    <w:rPr>
      <w:sz w:val="16"/>
      <w:szCs w:val="16"/>
    </w:rPr>
  </w:style>
  <w:style w:type="paragraph" w:styleId="CommentText">
    <w:name w:val="annotation text"/>
    <w:basedOn w:val="Normal"/>
    <w:link w:val="CommentTextChar"/>
    <w:uiPriority w:val="99"/>
    <w:semiHidden/>
    <w:unhideWhenUsed/>
    <w:rsid w:val="000F6107"/>
    <w:pPr>
      <w:spacing w:line="240" w:lineRule="auto"/>
    </w:pPr>
    <w:rPr>
      <w:sz w:val="20"/>
      <w:szCs w:val="20"/>
    </w:rPr>
  </w:style>
  <w:style w:type="character" w:customStyle="1" w:styleId="CommentTextChar">
    <w:name w:val="Comment Text Char"/>
    <w:basedOn w:val="DefaultParagraphFont"/>
    <w:link w:val="CommentText"/>
    <w:uiPriority w:val="99"/>
    <w:semiHidden/>
    <w:rsid w:val="000F6107"/>
    <w:rPr>
      <w:sz w:val="20"/>
      <w:szCs w:val="20"/>
    </w:rPr>
  </w:style>
  <w:style w:type="paragraph" w:styleId="CommentSubject">
    <w:name w:val="annotation subject"/>
    <w:basedOn w:val="CommentText"/>
    <w:next w:val="CommentText"/>
    <w:link w:val="CommentSubjectChar"/>
    <w:uiPriority w:val="99"/>
    <w:semiHidden/>
    <w:unhideWhenUsed/>
    <w:rsid w:val="000F6107"/>
    <w:rPr>
      <w:b/>
      <w:bCs/>
    </w:rPr>
  </w:style>
  <w:style w:type="character" w:customStyle="1" w:styleId="CommentSubjectChar">
    <w:name w:val="Comment Subject Char"/>
    <w:basedOn w:val="CommentTextChar"/>
    <w:link w:val="CommentSubject"/>
    <w:uiPriority w:val="99"/>
    <w:semiHidden/>
    <w:rsid w:val="000F6107"/>
    <w:rPr>
      <w:b/>
      <w:bCs/>
      <w:sz w:val="20"/>
      <w:szCs w:val="20"/>
    </w:rPr>
  </w:style>
  <w:style w:type="character" w:styleId="FollowedHyperlink">
    <w:name w:val="FollowedHyperlink"/>
    <w:basedOn w:val="DefaultParagraphFont"/>
    <w:uiPriority w:val="99"/>
    <w:semiHidden/>
    <w:unhideWhenUsed/>
    <w:rsid w:val="00B8419E"/>
    <w:rPr>
      <w:color w:val="800080" w:themeColor="followedHyperlink"/>
      <w:u w:val="single"/>
    </w:rPr>
  </w:style>
  <w:style w:type="paragraph" w:styleId="NoSpacing">
    <w:name w:val="No Spacing"/>
    <w:uiPriority w:val="1"/>
    <w:qFormat/>
    <w:rsid w:val="004B7B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9FF"/>
    <w:pPr>
      <w:ind w:left="720"/>
      <w:contextualSpacing/>
    </w:pPr>
  </w:style>
  <w:style w:type="character" w:styleId="Hyperlink">
    <w:name w:val="Hyperlink"/>
    <w:basedOn w:val="DefaultParagraphFont"/>
    <w:uiPriority w:val="99"/>
    <w:unhideWhenUsed/>
    <w:rsid w:val="00156813"/>
    <w:rPr>
      <w:color w:val="0000FF" w:themeColor="hyperlink"/>
      <w:u w:val="single"/>
    </w:rPr>
  </w:style>
  <w:style w:type="paragraph" w:styleId="BalloonText">
    <w:name w:val="Balloon Text"/>
    <w:basedOn w:val="Normal"/>
    <w:link w:val="BalloonTextChar"/>
    <w:uiPriority w:val="99"/>
    <w:semiHidden/>
    <w:unhideWhenUsed/>
    <w:rsid w:val="00021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351"/>
    <w:rPr>
      <w:rFonts w:ascii="Tahoma" w:hAnsi="Tahoma" w:cs="Tahoma"/>
      <w:sz w:val="16"/>
      <w:szCs w:val="16"/>
    </w:rPr>
  </w:style>
  <w:style w:type="character" w:styleId="CommentReference">
    <w:name w:val="annotation reference"/>
    <w:basedOn w:val="DefaultParagraphFont"/>
    <w:uiPriority w:val="99"/>
    <w:semiHidden/>
    <w:unhideWhenUsed/>
    <w:rsid w:val="000F6107"/>
    <w:rPr>
      <w:sz w:val="16"/>
      <w:szCs w:val="16"/>
    </w:rPr>
  </w:style>
  <w:style w:type="paragraph" w:styleId="CommentText">
    <w:name w:val="annotation text"/>
    <w:basedOn w:val="Normal"/>
    <w:link w:val="CommentTextChar"/>
    <w:uiPriority w:val="99"/>
    <w:semiHidden/>
    <w:unhideWhenUsed/>
    <w:rsid w:val="000F6107"/>
    <w:pPr>
      <w:spacing w:line="240" w:lineRule="auto"/>
    </w:pPr>
    <w:rPr>
      <w:sz w:val="20"/>
      <w:szCs w:val="20"/>
    </w:rPr>
  </w:style>
  <w:style w:type="character" w:customStyle="1" w:styleId="CommentTextChar">
    <w:name w:val="Comment Text Char"/>
    <w:basedOn w:val="DefaultParagraphFont"/>
    <w:link w:val="CommentText"/>
    <w:uiPriority w:val="99"/>
    <w:semiHidden/>
    <w:rsid w:val="000F6107"/>
    <w:rPr>
      <w:sz w:val="20"/>
      <w:szCs w:val="20"/>
    </w:rPr>
  </w:style>
  <w:style w:type="paragraph" w:styleId="CommentSubject">
    <w:name w:val="annotation subject"/>
    <w:basedOn w:val="CommentText"/>
    <w:next w:val="CommentText"/>
    <w:link w:val="CommentSubjectChar"/>
    <w:uiPriority w:val="99"/>
    <w:semiHidden/>
    <w:unhideWhenUsed/>
    <w:rsid w:val="000F6107"/>
    <w:rPr>
      <w:b/>
      <w:bCs/>
    </w:rPr>
  </w:style>
  <w:style w:type="character" w:customStyle="1" w:styleId="CommentSubjectChar">
    <w:name w:val="Comment Subject Char"/>
    <w:basedOn w:val="CommentTextChar"/>
    <w:link w:val="CommentSubject"/>
    <w:uiPriority w:val="99"/>
    <w:semiHidden/>
    <w:rsid w:val="000F6107"/>
    <w:rPr>
      <w:b/>
      <w:bCs/>
      <w:sz w:val="20"/>
      <w:szCs w:val="20"/>
    </w:rPr>
  </w:style>
  <w:style w:type="character" w:styleId="FollowedHyperlink">
    <w:name w:val="FollowedHyperlink"/>
    <w:basedOn w:val="DefaultParagraphFont"/>
    <w:uiPriority w:val="99"/>
    <w:semiHidden/>
    <w:unhideWhenUsed/>
    <w:rsid w:val="00B8419E"/>
    <w:rPr>
      <w:color w:val="800080" w:themeColor="followedHyperlink"/>
      <w:u w:val="single"/>
    </w:rPr>
  </w:style>
  <w:style w:type="paragraph" w:styleId="NoSpacing">
    <w:name w:val="No Spacing"/>
    <w:uiPriority w:val="1"/>
    <w:qFormat/>
    <w:rsid w:val="004B7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6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c.energy.gov/laws/fed_summary" TargetMode="External"/><Relationship Id="rId3" Type="http://schemas.microsoft.com/office/2007/relationships/stylesWithEffects" Target="stylesWithEffects.xml"/><Relationship Id="rId7" Type="http://schemas.openxmlformats.org/officeDocument/2006/relationships/hyperlink" Target="http://www.dep.pa.gov/Citizens/GrantsLoansRebates/Alternative-Fuels-Incentive-Grant/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venue.pa.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fdc.energy.gov/fuels/laws/LPG/U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Dziubek, Joshua</cp:lastModifiedBy>
  <cp:revision>3</cp:revision>
  <dcterms:created xsi:type="dcterms:W3CDTF">2016-03-30T14:41:00Z</dcterms:created>
  <dcterms:modified xsi:type="dcterms:W3CDTF">2016-03-30T17:01:00Z</dcterms:modified>
</cp:coreProperties>
</file>