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86" w:rsidRPr="00244273" w:rsidRDefault="00201186" w:rsidP="00201186">
      <w:pPr>
        <w:pStyle w:val="Title"/>
        <w:rPr>
          <w:rFonts w:ascii="Times New Roman" w:hAnsi="Times New Roman"/>
          <w:szCs w:val="28"/>
        </w:rPr>
      </w:pPr>
      <w:bookmarkStart w:id="0" w:name="_GoBack"/>
      <w:bookmarkEnd w:id="0"/>
      <w:r w:rsidRPr="00244273">
        <w:rPr>
          <w:rFonts w:ascii="Times New Roman" w:hAnsi="Times New Roman"/>
          <w:szCs w:val="28"/>
        </w:rPr>
        <w:t>Commonwealth of Pennsylvania</w:t>
      </w:r>
    </w:p>
    <w:p w:rsidR="00201186" w:rsidRPr="00244273" w:rsidRDefault="00201186" w:rsidP="00201186">
      <w:pPr>
        <w:tabs>
          <w:tab w:val="left" w:pos="1896"/>
          <w:tab w:val="left" w:pos="8085"/>
          <w:tab w:val="left" w:pos="9576"/>
        </w:tabs>
        <w:rPr>
          <w:sz w:val="28"/>
          <w:szCs w:val="28"/>
        </w:rPr>
      </w:pPr>
    </w:p>
    <w:p w:rsidR="00201186" w:rsidRPr="00244273" w:rsidRDefault="00201186" w:rsidP="00201186">
      <w:pPr>
        <w:jc w:val="center"/>
        <w:rPr>
          <w:b/>
          <w:sz w:val="28"/>
          <w:szCs w:val="28"/>
        </w:rPr>
      </w:pPr>
    </w:p>
    <w:p w:rsidR="00201186" w:rsidRPr="00244273" w:rsidRDefault="007C529F" w:rsidP="0020118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00245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86" w:rsidRPr="00244273" w:rsidRDefault="00201186" w:rsidP="00201186">
      <w:pPr>
        <w:rPr>
          <w:sz w:val="28"/>
          <w:szCs w:val="28"/>
        </w:rPr>
      </w:pPr>
    </w:p>
    <w:p w:rsidR="00201186" w:rsidRPr="00244273" w:rsidRDefault="00201186" w:rsidP="00201186">
      <w:pPr>
        <w:jc w:val="center"/>
        <w:rPr>
          <w:b/>
          <w:bCs/>
          <w:sz w:val="28"/>
          <w:szCs w:val="28"/>
        </w:rPr>
      </w:pPr>
    </w:p>
    <w:p w:rsidR="00201186" w:rsidRPr="00244273" w:rsidRDefault="00201186" w:rsidP="00201186">
      <w:pPr>
        <w:jc w:val="center"/>
        <w:rPr>
          <w:b/>
          <w:bCs/>
          <w:sz w:val="28"/>
          <w:szCs w:val="28"/>
        </w:rPr>
      </w:pPr>
    </w:p>
    <w:p w:rsidR="00201186" w:rsidRPr="00244273" w:rsidRDefault="00201186" w:rsidP="00201186">
      <w:pPr>
        <w:jc w:val="center"/>
        <w:rPr>
          <w:b/>
          <w:bCs/>
          <w:sz w:val="28"/>
          <w:szCs w:val="28"/>
        </w:rPr>
      </w:pPr>
      <w:r w:rsidRPr="00244273">
        <w:rPr>
          <w:b/>
          <w:bCs/>
          <w:sz w:val="28"/>
          <w:szCs w:val="28"/>
        </w:rPr>
        <w:t>SQL Server Reporting Services</w:t>
      </w:r>
    </w:p>
    <w:p w:rsidR="00201186" w:rsidRPr="00244273" w:rsidRDefault="00201186" w:rsidP="00201186">
      <w:pPr>
        <w:pStyle w:val="BodyText"/>
        <w:jc w:val="center"/>
        <w:rPr>
          <w:b/>
          <w:bCs/>
          <w:sz w:val="28"/>
          <w:szCs w:val="28"/>
        </w:rPr>
      </w:pPr>
      <w:r w:rsidRPr="00244273">
        <w:rPr>
          <w:b/>
          <w:bCs/>
          <w:sz w:val="28"/>
          <w:szCs w:val="28"/>
        </w:rPr>
        <w:t>Functional Specification</w:t>
      </w:r>
    </w:p>
    <w:p w:rsidR="00201186" w:rsidRPr="00244273" w:rsidRDefault="00201186" w:rsidP="00201186">
      <w:pPr>
        <w:pStyle w:val="BodyText"/>
        <w:jc w:val="center"/>
        <w:rPr>
          <w:b/>
          <w:bCs/>
          <w:sz w:val="28"/>
          <w:szCs w:val="28"/>
        </w:rPr>
      </w:pPr>
    </w:p>
    <w:p w:rsidR="00201186" w:rsidRPr="00244273" w:rsidRDefault="00201186" w:rsidP="00201186">
      <w:pPr>
        <w:pStyle w:val="BodyText"/>
        <w:jc w:val="center"/>
        <w:rPr>
          <w:b/>
          <w:bCs/>
          <w:sz w:val="28"/>
          <w:szCs w:val="28"/>
        </w:rPr>
      </w:pPr>
    </w:p>
    <w:p w:rsidR="00201186" w:rsidRDefault="00201186">
      <w:pPr>
        <w:pStyle w:val="BodyText"/>
        <w:jc w:val="center"/>
        <w:rPr>
          <w:b/>
          <w:bCs/>
          <w:sz w:val="28"/>
        </w:rPr>
      </w:pPr>
    </w:p>
    <w:p w:rsidR="00201186" w:rsidRDefault="004E780E" w:rsidP="004572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Land Recycling Program</w:t>
      </w:r>
    </w:p>
    <w:p w:rsidR="00517CBB" w:rsidRDefault="00517CBB" w:rsidP="004572BC">
      <w:pPr>
        <w:jc w:val="center"/>
        <w:rPr>
          <w:b/>
          <w:bCs/>
          <w:sz w:val="28"/>
        </w:rPr>
      </w:pPr>
    </w:p>
    <w:p w:rsidR="004E4D68" w:rsidRPr="006935B1" w:rsidRDefault="00DC22CD" w:rsidP="004572BC">
      <w:pPr>
        <w:jc w:val="center"/>
        <w:rPr>
          <w:b/>
          <w:sz w:val="28"/>
          <w:szCs w:val="28"/>
        </w:rPr>
      </w:pPr>
      <w:r>
        <w:rPr>
          <w:rStyle w:val="a86c167216efb4651b4c761c6fa24f3f663"/>
          <w:rFonts w:ascii="Times New Roman" w:hAnsi="Times New Roman" w:cs="Times New Roman"/>
          <w:sz w:val="28"/>
          <w:szCs w:val="28"/>
        </w:rPr>
        <w:t>PROGRAM MEASURES</w:t>
      </w:r>
    </w:p>
    <w:p w:rsidR="00201186" w:rsidRPr="006935B1" w:rsidRDefault="00201186">
      <w:pPr>
        <w:jc w:val="center"/>
        <w:rPr>
          <w:b/>
          <w:bCs/>
          <w:sz w:val="28"/>
          <w:szCs w:val="28"/>
        </w:rPr>
      </w:pPr>
    </w:p>
    <w:p w:rsidR="00201186" w:rsidRDefault="00201186">
      <w:pPr>
        <w:jc w:val="center"/>
        <w:rPr>
          <w:b/>
          <w:bCs/>
          <w:sz w:val="28"/>
        </w:rPr>
      </w:pPr>
    </w:p>
    <w:p w:rsidR="00201186" w:rsidRDefault="00201186">
      <w:pPr>
        <w:jc w:val="center"/>
        <w:rPr>
          <w:b/>
          <w:bCs/>
          <w:sz w:val="28"/>
        </w:rPr>
      </w:pPr>
    </w:p>
    <w:p w:rsidR="00201186" w:rsidRDefault="00201186">
      <w:pPr>
        <w:jc w:val="center"/>
        <w:rPr>
          <w:b/>
          <w:bCs/>
          <w:sz w:val="28"/>
        </w:rPr>
      </w:pPr>
    </w:p>
    <w:p w:rsidR="00201186" w:rsidRDefault="00201186">
      <w:pPr>
        <w:jc w:val="center"/>
        <w:rPr>
          <w:sz w:val="28"/>
        </w:rPr>
      </w:pPr>
    </w:p>
    <w:p w:rsidR="00670F47" w:rsidRDefault="00670F47"/>
    <w:tbl>
      <w:tblPr>
        <w:tblW w:w="0" w:type="auto"/>
        <w:jc w:val="center"/>
        <w:tblInd w:w="1278" w:type="dxa"/>
        <w:tblLayout w:type="fixed"/>
        <w:tblLook w:val="0000" w:firstRow="0" w:lastRow="0" w:firstColumn="0" w:lastColumn="0" w:noHBand="0" w:noVBand="0"/>
      </w:tblPr>
      <w:tblGrid>
        <w:gridCol w:w="2520"/>
        <w:gridCol w:w="3330"/>
      </w:tblGrid>
      <w:tr w:rsidR="00201186" w:rsidRPr="00244273" w:rsidTr="00201186">
        <w:trPr>
          <w:jc w:val="center"/>
        </w:trPr>
        <w:tc>
          <w:tcPr>
            <w:tcW w:w="2520" w:type="dxa"/>
          </w:tcPr>
          <w:p w:rsidR="00201186" w:rsidRPr="00244273" w:rsidRDefault="00201186" w:rsidP="00CC3EA1">
            <w:pPr>
              <w:spacing w:before="120"/>
            </w:pPr>
            <w:r w:rsidRPr="00244273">
              <w:t>Prepared by:</w:t>
            </w:r>
          </w:p>
        </w:tc>
        <w:tc>
          <w:tcPr>
            <w:tcW w:w="3330" w:type="dxa"/>
          </w:tcPr>
          <w:p w:rsidR="00201186" w:rsidRDefault="00201186" w:rsidP="00CC3EA1">
            <w:pPr>
              <w:spacing w:before="120"/>
            </w:pPr>
            <w:r w:rsidRPr="00244273">
              <w:t>Data Process Improvement and Quality Management Team</w:t>
            </w:r>
          </w:p>
          <w:p w:rsidR="00201186" w:rsidRPr="00244273" w:rsidRDefault="00201186" w:rsidP="00CC3EA1">
            <w:pPr>
              <w:spacing w:before="120"/>
            </w:pPr>
          </w:p>
        </w:tc>
      </w:tr>
      <w:tr w:rsidR="00201186" w:rsidRPr="00244273" w:rsidTr="00201186">
        <w:trPr>
          <w:jc w:val="center"/>
        </w:trPr>
        <w:tc>
          <w:tcPr>
            <w:tcW w:w="2520" w:type="dxa"/>
          </w:tcPr>
          <w:p w:rsidR="00201186" w:rsidRPr="00244273" w:rsidRDefault="00201186" w:rsidP="00CC3EA1">
            <w:pPr>
              <w:spacing w:before="120"/>
            </w:pPr>
            <w:r>
              <w:t>Report Id:</w:t>
            </w:r>
          </w:p>
        </w:tc>
        <w:tc>
          <w:tcPr>
            <w:tcW w:w="3330" w:type="dxa"/>
          </w:tcPr>
          <w:p w:rsidR="00201186" w:rsidRPr="000C6D6C" w:rsidRDefault="00201186" w:rsidP="005047F2">
            <w:pPr>
              <w:spacing w:before="120"/>
            </w:pPr>
            <w:r w:rsidRPr="000C6D6C">
              <w:t>SSRS_</w:t>
            </w:r>
            <w:r w:rsidR="00AB4833">
              <w:t>LRP_</w:t>
            </w:r>
            <w:r w:rsidR="007E6D12">
              <w:t>0</w:t>
            </w:r>
            <w:r w:rsidR="006935B1">
              <w:t>6</w:t>
            </w:r>
            <w:r w:rsidR="00DC22CD">
              <w:t>2</w:t>
            </w:r>
          </w:p>
        </w:tc>
      </w:tr>
      <w:tr w:rsidR="00201186" w:rsidRPr="00A752B0" w:rsidTr="00201186">
        <w:trPr>
          <w:jc w:val="center"/>
        </w:trPr>
        <w:tc>
          <w:tcPr>
            <w:tcW w:w="2520" w:type="dxa"/>
          </w:tcPr>
          <w:p w:rsidR="00201186" w:rsidRPr="00A752B0" w:rsidRDefault="00201186" w:rsidP="00CC3EA1">
            <w:pPr>
              <w:spacing w:before="120"/>
            </w:pPr>
          </w:p>
        </w:tc>
        <w:tc>
          <w:tcPr>
            <w:tcW w:w="3330" w:type="dxa"/>
          </w:tcPr>
          <w:p w:rsidR="00201186" w:rsidRPr="00A752B0" w:rsidRDefault="00201186" w:rsidP="00CC3EA1">
            <w:pPr>
              <w:spacing w:before="120"/>
            </w:pPr>
          </w:p>
        </w:tc>
      </w:tr>
      <w:tr w:rsidR="00201186" w:rsidRPr="00244273" w:rsidTr="00201186">
        <w:trPr>
          <w:jc w:val="center"/>
        </w:trPr>
        <w:tc>
          <w:tcPr>
            <w:tcW w:w="2520" w:type="dxa"/>
          </w:tcPr>
          <w:p w:rsidR="00201186" w:rsidRPr="00A752B0" w:rsidRDefault="00201186" w:rsidP="00CC3EA1">
            <w:pPr>
              <w:spacing w:before="120"/>
            </w:pPr>
          </w:p>
        </w:tc>
        <w:tc>
          <w:tcPr>
            <w:tcW w:w="3330" w:type="dxa"/>
          </w:tcPr>
          <w:p w:rsidR="00201186" w:rsidRPr="00244273" w:rsidRDefault="00201186" w:rsidP="005047F2">
            <w:pPr>
              <w:spacing w:before="120"/>
            </w:pPr>
          </w:p>
        </w:tc>
      </w:tr>
      <w:tr w:rsidR="00201186" w:rsidRPr="00244273" w:rsidTr="00201186">
        <w:trPr>
          <w:jc w:val="center"/>
        </w:trPr>
        <w:tc>
          <w:tcPr>
            <w:tcW w:w="2520" w:type="dxa"/>
          </w:tcPr>
          <w:p w:rsidR="00201186" w:rsidRPr="00244273" w:rsidRDefault="00201186" w:rsidP="00CC3EA1">
            <w:pPr>
              <w:spacing w:before="120"/>
            </w:pPr>
          </w:p>
        </w:tc>
        <w:tc>
          <w:tcPr>
            <w:tcW w:w="3330" w:type="dxa"/>
          </w:tcPr>
          <w:p w:rsidR="00201186" w:rsidRPr="00244273" w:rsidRDefault="00201186" w:rsidP="00CC3EA1">
            <w:pPr>
              <w:spacing w:before="120"/>
            </w:pPr>
          </w:p>
        </w:tc>
      </w:tr>
    </w:tbl>
    <w:p w:rsidR="00670F47" w:rsidRDefault="00670F47">
      <w:pPr>
        <w:jc w:val="center"/>
        <w:rPr>
          <w:b/>
        </w:rPr>
      </w:pPr>
    </w:p>
    <w:p w:rsidR="00670F47" w:rsidRDefault="00670F47">
      <w:pPr>
        <w:jc w:val="center"/>
        <w:rPr>
          <w:b/>
        </w:rPr>
      </w:pPr>
      <w:r>
        <w:rPr>
          <w:b/>
        </w:rPr>
        <w:br w:type="page"/>
      </w:r>
    </w:p>
    <w:p w:rsidR="00670F47" w:rsidRDefault="00670F47">
      <w:pPr>
        <w:jc w:val="center"/>
      </w:pPr>
      <w:r>
        <w:rPr>
          <w:b/>
        </w:rPr>
        <w:lastRenderedPageBreak/>
        <w:t>Disclosure Information</w:t>
      </w:r>
    </w:p>
    <w:p w:rsidR="00670F47" w:rsidRDefault="00670F47">
      <w:r>
        <w:t>The information in this document may not be changed without the express written agreement of the Department of Environmental Protection.</w:t>
      </w:r>
    </w:p>
    <w:p w:rsidR="00670F47" w:rsidRDefault="00670F47"/>
    <w:p w:rsidR="00670F47" w:rsidRDefault="00670F47"/>
    <w:p w:rsidR="00670F47" w:rsidRDefault="00670F47">
      <w:r>
        <w:rPr>
          <w:b/>
          <w:i/>
        </w:rPr>
        <w:t>Change History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60"/>
        <w:gridCol w:w="6300"/>
      </w:tblGrid>
      <w:tr w:rsidR="00670F47">
        <w:trPr>
          <w:cantSplit/>
          <w:tblHeader/>
        </w:trPr>
        <w:tc>
          <w:tcPr>
            <w:tcW w:w="1188" w:type="dxa"/>
          </w:tcPr>
          <w:p w:rsidR="00670F47" w:rsidRDefault="00670F47">
            <w:pPr>
              <w:pStyle w:val="TableNormal1"/>
              <w:keepNext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2160" w:type="dxa"/>
          </w:tcPr>
          <w:p w:rsidR="00670F47" w:rsidRDefault="00670F47">
            <w:pPr>
              <w:pStyle w:val="TableNormal1"/>
              <w:keepNext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00" w:type="dxa"/>
          </w:tcPr>
          <w:p w:rsidR="00670F47" w:rsidRDefault="00670F47">
            <w:pPr>
              <w:pStyle w:val="TableNormal1"/>
              <w:keepNext/>
              <w:rPr>
                <w:b/>
              </w:rPr>
            </w:pPr>
            <w:r>
              <w:rPr>
                <w:b/>
              </w:rPr>
              <w:t>Revision Description</w:t>
            </w:r>
          </w:p>
        </w:tc>
      </w:tr>
      <w:tr w:rsidR="00463103">
        <w:trPr>
          <w:cantSplit/>
        </w:trPr>
        <w:tc>
          <w:tcPr>
            <w:tcW w:w="1188" w:type="dxa"/>
          </w:tcPr>
          <w:p w:rsidR="00463103" w:rsidRDefault="00463103" w:rsidP="006F3BEF">
            <w:pPr>
              <w:pStyle w:val="TableNormal1"/>
            </w:pPr>
            <w:r>
              <w:t>1.0</w:t>
            </w:r>
          </w:p>
        </w:tc>
        <w:tc>
          <w:tcPr>
            <w:tcW w:w="2160" w:type="dxa"/>
          </w:tcPr>
          <w:p w:rsidR="00463103" w:rsidRDefault="00DC22CD" w:rsidP="00AB4833">
            <w:pPr>
              <w:pStyle w:val="TableNormal1"/>
            </w:pPr>
            <w:r>
              <w:t>March 3</w:t>
            </w:r>
            <w:r w:rsidR="00D657EE">
              <w:t>, 2016</w:t>
            </w:r>
          </w:p>
        </w:tc>
        <w:tc>
          <w:tcPr>
            <w:tcW w:w="6300" w:type="dxa"/>
          </w:tcPr>
          <w:p w:rsidR="00463103" w:rsidRDefault="00463103" w:rsidP="006F3BEF">
            <w:pPr>
              <w:pStyle w:val="TableNormal1"/>
            </w:pPr>
            <w:r>
              <w:t>User review and approval version</w:t>
            </w:r>
          </w:p>
        </w:tc>
      </w:tr>
      <w:tr w:rsidR="00201186">
        <w:trPr>
          <w:cantSplit/>
        </w:trPr>
        <w:tc>
          <w:tcPr>
            <w:tcW w:w="1188" w:type="dxa"/>
          </w:tcPr>
          <w:p w:rsidR="00201186" w:rsidRPr="00635E3B" w:rsidRDefault="00201186" w:rsidP="006F3BEF">
            <w:pPr>
              <w:pStyle w:val="TableNormal1"/>
              <w:rPr>
                <w:highlight w:val="yellow"/>
              </w:rPr>
            </w:pPr>
          </w:p>
        </w:tc>
        <w:tc>
          <w:tcPr>
            <w:tcW w:w="2160" w:type="dxa"/>
          </w:tcPr>
          <w:p w:rsidR="00201186" w:rsidRPr="00635E3B" w:rsidRDefault="00201186" w:rsidP="006F3BEF">
            <w:pPr>
              <w:pStyle w:val="TableNormal1"/>
              <w:rPr>
                <w:highlight w:val="yellow"/>
              </w:rPr>
            </w:pPr>
          </w:p>
        </w:tc>
        <w:tc>
          <w:tcPr>
            <w:tcW w:w="6300" w:type="dxa"/>
          </w:tcPr>
          <w:p w:rsidR="00BB03C4" w:rsidRDefault="00BB03C4" w:rsidP="00BB03C4">
            <w:pPr>
              <w:pStyle w:val="BodyText3"/>
              <w:spacing w:after="120"/>
            </w:pPr>
          </w:p>
        </w:tc>
      </w:tr>
    </w:tbl>
    <w:p w:rsidR="00670F47" w:rsidRDefault="00670F47">
      <w:pPr>
        <w:pageBreakBefore/>
        <w:rPr>
          <w:b/>
        </w:rPr>
      </w:pPr>
      <w:r>
        <w:rPr>
          <w:b/>
        </w:rPr>
        <w:lastRenderedPageBreak/>
        <w:t>APPROVAL:</w:t>
      </w:r>
    </w:p>
    <w:p w:rsidR="00201186" w:rsidRDefault="00201186" w:rsidP="00201186">
      <w:pPr>
        <w:rPr>
          <w:bCs/>
        </w:rPr>
      </w:pPr>
    </w:p>
    <w:p w:rsidR="00201186" w:rsidRPr="005F1DAE" w:rsidRDefault="00201186" w:rsidP="00201186">
      <w:r w:rsidRPr="005F1DAE">
        <w:rPr>
          <w:bCs/>
        </w:rPr>
        <w:t>Approval of this document signifies that the report and information are acceptable, and delivery of the report as herein specified will comply with and be a complete, quality implementation of the relevant requirements.</w:t>
      </w:r>
    </w:p>
    <w:p w:rsidR="00670F47" w:rsidRDefault="00670F47"/>
    <w:p w:rsidR="00670F47" w:rsidRDefault="00670F47">
      <w:pPr>
        <w:rPr>
          <w:b/>
          <w:i/>
        </w:rPr>
      </w:pPr>
    </w:p>
    <w:p w:rsidR="00670F47" w:rsidRDefault="00670F47">
      <w:r>
        <w:rPr>
          <w:b/>
          <w:i/>
        </w:rPr>
        <w:t>Department of Environmental Protection Representative Approvals:</w:t>
      </w:r>
    </w:p>
    <w:tbl>
      <w:tblPr>
        <w:tblW w:w="9378" w:type="dxa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630"/>
        <w:gridCol w:w="2970"/>
      </w:tblGrid>
      <w:tr w:rsidR="00670F47">
        <w:tc>
          <w:tcPr>
            <w:tcW w:w="5778" w:type="dxa"/>
          </w:tcPr>
          <w:p w:rsidR="00670F47" w:rsidRDefault="00670F47">
            <w:pPr>
              <w:spacing w:after="720"/>
            </w:pPr>
          </w:p>
        </w:tc>
        <w:tc>
          <w:tcPr>
            <w:tcW w:w="630" w:type="dxa"/>
          </w:tcPr>
          <w:p w:rsidR="00670F47" w:rsidRDefault="00670F47">
            <w:pPr>
              <w:spacing w:after="720"/>
            </w:pPr>
          </w:p>
        </w:tc>
        <w:tc>
          <w:tcPr>
            <w:tcW w:w="2970" w:type="dxa"/>
          </w:tcPr>
          <w:p w:rsidR="00670F47" w:rsidRDefault="00670F47">
            <w:pPr>
              <w:spacing w:after="720"/>
            </w:pPr>
          </w:p>
        </w:tc>
      </w:tr>
      <w:tr w:rsidR="00670F47" w:rsidTr="00201186">
        <w:trPr>
          <w:trHeight w:val="1101"/>
        </w:trPr>
        <w:tc>
          <w:tcPr>
            <w:tcW w:w="5778" w:type="dxa"/>
          </w:tcPr>
          <w:p w:rsidR="00670F47" w:rsidRDefault="00D00148" w:rsidP="00FB3C83">
            <w:pPr>
              <w:spacing w:after="720"/>
            </w:pPr>
            <w:r>
              <w:t>Troy Conrad</w:t>
            </w:r>
            <w:r w:rsidR="0000754C">
              <w:t xml:space="preserve">, </w:t>
            </w:r>
            <w:r w:rsidR="00FB3C83">
              <w:t>LRP</w:t>
            </w:r>
            <w:r w:rsidR="0000754C">
              <w:t xml:space="preserve"> Representative</w:t>
            </w:r>
          </w:p>
        </w:tc>
        <w:tc>
          <w:tcPr>
            <w:tcW w:w="630" w:type="dxa"/>
          </w:tcPr>
          <w:p w:rsidR="00670F47" w:rsidRDefault="00670F47">
            <w:pPr>
              <w:spacing w:after="720"/>
            </w:pPr>
          </w:p>
        </w:tc>
        <w:tc>
          <w:tcPr>
            <w:tcW w:w="2970" w:type="dxa"/>
          </w:tcPr>
          <w:p w:rsidR="00670F47" w:rsidRDefault="00670F47">
            <w:pPr>
              <w:spacing w:after="720"/>
            </w:pPr>
            <w:r>
              <w:t>Date</w:t>
            </w:r>
          </w:p>
        </w:tc>
      </w:tr>
      <w:tr w:rsidR="00670F47">
        <w:tc>
          <w:tcPr>
            <w:tcW w:w="5778" w:type="dxa"/>
          </w:tcPr>
          <w:p w:rsidR="00670F47" w:rsidRDefault="006935B1" w:rsidP="006935B1">
            <w:pPr>
              <w:spacing w:after="720"/>
            </w:pPr>
            <w:r>
              <w:t>Tammy Dodson, SSRS Representative</w:t>
            </w:r>
          </w:p>
        </w:tc>
        <w:tc>
          <w:tcPr>
            <w:tcW w:w="630" w:type="dxa"/>
          </w:tcPr>
          <w:p w:rsidR="00670F47" w:rsidRDefault="00670F47">
            <w:pPr>
              <w:spacing w:after="720"/>
            </w:pPr>
          </w:p>
        </w:tc>
        <w:tc>
          <w:tcPr>
            <w:tcW w:w="2970" w:type="dxa"/>
          </w:tcPr>
          <w:p w:rsidR="00670F47" w:rsidRDefault="00670F47">
            <w:pPr>
              <w:spacing w:after="720"/>
            </w:pPr>
            <w:r>
              <w:t>Date</w:t>
            </w:r>
          </w:p>
        </w:tc>
      </w:tr>
      <w:tr w:rsidR="00670F47">
        <w:tc>
          <w:tcPr>
            <w:tcW w:w="5778" w:type="dxa"/>
          </w:tcPr>
          <w:p w:rsidR="00670F47" w:rsidRDefault="006935B1" w:rsidP="00FB3C83">
            <w:pPr>
              <w:spacing w:after="720"/>
            </w:pPr>
            <w:r>
              <w:t>Sharon Rozema</w:t>
            </w:r>
            <w:r w:rsidR="00670F47">
              <w:t xml:space="preserve">, </w:t>
            </w:r>
            <w:r w:rsidR="00FB3C83">
              <w:t>SSRS</w:t>
            </w:r>
            <w:r w:rsidR="00670F47">
              <w:t xml:space="preserve"> </w:t>
            </w:r>
            <w:r>
              <w:t>Representative</w:t>
            </w:r>
          </w:p>
        </w:tc>
        <w:tc>
          <w:tcPr>
            <w:tcW w:w="630" w:type="dxa"/>
          </w:tcPr>
          <w:p w:rsidR="00670F47" w:rsidRDefault="00670F47">
            <w:pPr>
              <w:spacing w:after="720"/>
            </w:pPr>
          </w:p>
        </w:tc>
        <w:tc>
          <w:tcPr>
            <w:tcW w:w="2970" w:type="dxa"/>
          </w:tcPr>
          <w:p w:rsidR="00670F47" w:rsidRDefault="00670F47">
            <w:pPr>
              <w:spacing w:after="720"/>
            </w:pPr>
            <w:r>
              <w:t>Date</w:t>
            </w:r>
          </w:p>
        </w:tc>
      </w:tr>
    </w:tbl>
    <w:p w:rsidR="00670F47" w:rsidRDefault="00670F47">
      <w:pPr>
        <w:rPr>
          <w:b/>
          <w:i/>
          <w:iCs/>
          <w:sz w:val="28"/>
        </w:rPr>
      </w:pPr>
    </w:p>
    <w:p w:rsidR="00670F47" w:rsidRDefault="00670F47">
      <w:pPr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br w:type="page"/>
      </w:r>
      <w:r>
        <w:rPr>
          <w:b/>
          <w:i/>
          <w:iCs/>
          <w:sz w:val="28"/>
        </w:rPr>
        <w:lastRenderedPageBreak/>
        <w:t xml:space="preserve">Table </w:t>
      </w:r>
      <w:r w:rsidR="00CB3A55">
        <w:rPr>
          <w:b/>
          <w:i/>
          <w:iCs/>
          <w:sz w:val="28"/>
        </w:rPr>
        <w:t>of</w:t>
      </w:r>
      <w:r>
        <w:rPr>
          <w:b/>
          <w:i/>
          <w:iCs/>
          <w:sz w:val="28"/>
        </w:rPr>
        <w:t xml:space="preserve"> Contents</w:t>
      </w:r>
    </w:p>
    <w:p w:rsidR="00670F47" w:rsidRDefault="00670F47">
      <w:pPr>
        <w:jc w:val="center"/>
        <w:rPr>
          <w:b/>
          <w:i/>
          <w:iCs/>
          <w:sz w:val="28"/>
        </w:rPr>
      </w:pPr>
    </w:p>
    <w:p w:rsidR="00715E16" w:rsidRPr="004243E9" w:rsidRDefault="00670F47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bCs w:val="0"/>
          <w:i/>
          <w:iCs/>
          <w:caps w:val="0"/>
          <w:sz w:val="28"/>
        </w:rPr>
        <w:fldChar w:fldCharType="begin"/>
      </w:r>
      <w:r>
        <w:rPr>
          <w:bCs w:val="0"/>
          <w:i/>
          <w:iCs/>
          <w:caps w:val="0"/>
          <w:sz w:val="28"/>
        </w:rPr>
        <w:instrText xml:space="preserve"> TOC \o "1-3" \h \z </w:instrText>
      </w:r>
      <w:r>
        <w:rPr>
          <w:bCs w:val="0"/>
          <w:i/>
          <w:iCs/>
          <w:caps w:val="0"/>
          <w:sz w:val="28"/>
        </w:rPr>
        <w:fldChar w:fldCharType="separate"/>
      </w:r>
      <w:hyperlink w:anchor="_Toc444779847" w:history="1">
        <w:r w:rsidR="00715E16" w:rsidRPr="007926DE">
          <w:rPr>
            <w:rStyle w:val="Hyperlink"/>
            <w:noProof/>
          </w:rPr>
          <w:t>1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Description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_Toc444779847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1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444779848" w:history="1">
        <w:r w:rsidR="00715E16" w:rsidRPr="007926DE">
          <w:rPr>
            <w:rStyle w:val="Hyperlink"/>
            <w:noProof/>
          </w:rPr>
          <w:t>2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Report Parameters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_Toc444779848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1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49" w:history="1">
        <w:r w:rsidR="00715E16" w:rsidRPr="007926DE">
          <w:rPr>
            <w:rStyle w:val="Hyperlink"/>
            <w:noProof/>
          </w:rPr>
          <w:t>2.1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Parameters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_Toc444779849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1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50" w:history="1">
        <w:r w:rsidR="00715E16" w:rsidRPr="007926DE">
          <w:rPr>
            <w:rStyle w:val="Hyperlink"/>
            <w:noProof/>
          </w:rPr>
          <w:t>2.2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Parameter Special Criteria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_Toc444779850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1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444779851" w:history="1">
        <w:r w:rsidR="00715E16" w:rsidRPr="007926DE">
          <w:rPr>
            <w:rStyle w:val="Hyperlink"/>
            <w:noProof/>
          </w:rPr>
          <w:t>3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Report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_Toc444779851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1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52" w:history="1">
        <w:r w:rsidR="00715E16" w:rsidRPr="007926DE">
          <w:rPr>
            <w:rStyle w:val="Hyperlink"/>
            <w:noProof/>
          </w:rPr>
          <w:t>3.1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Report Level Special Function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_Toc444779852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2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53" w:history="1">
        <w:r w:rsidR="00715E16" w:rsidRPr="007926DE">
          <w:rPr>
            <w:rStyle w:val="Hyperlink"/>
            <w:noProof/>
          </w:rPr>
          <w:t>3.2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Grouping and Sorting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_Toc444779853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2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54" w:history="1">
        <w:r w:rsidR="00715E16" w:rsidRPr="007926DE">
          <w:rPr>
            <w:rStyle w:val="Hyperlink"/>
            <w:noProof/>
          </w:rPr>
          <w:t>3.3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Report Details Section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_Toc444779854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2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3"/>
        <w:tabs>
          <w:tab w:val="left" w:pos="1200"/>
          <w:tab w:val="right" w:leader="dot" w:pos="9350"/>
        </w:tabs>
        <w:rPr>
          <w:rFonts w:ascii="Calibri" w:hAnsi="Calibri"/>
          <w:i w:val="0"/>
          <w:iCs w:val="0"/>
          <w:noProof/>
          <w:sz w:val="22"/>
          <w:szCs w:val="22"/>
        </w:rPr>
      </w:pPr>
      <w:hyperlink w:anchor="_Toc444779855" w:history="1">
        <w:r w:rsidR="00715E16" w:rsidRPr="007926DE">
          <w:rPr>
            <w:rStyle w:val="Hyperlink"/>
            <w:noProof/>
          </w:rPr>
          <w:t>3.3.1</w:t>
        </w:r>
        <w:r w:rsidR="00715E16" w:rsidRPr="004243E9">
          <w:rPr>
            <w:rFonts w:ascii="Calibri" w:hAnsi="Calibri"/>
            <w:i w:val="0"/>
            <w:iC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Milestone Details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_Toc444779855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2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3"/>
        <w:tabs>
          <w:tab w:val="left" w:pos="1200"/>
          <w:tab w:val="right" w:leader="dot" w:pos="9350"/>
        </w:tabs>
        <w:rPr>
          <w:rFonts w:ascii="Calibri" w:hAnsi="Calibri"/>
          <w:i w:val="0"/>
          <w:iCs w:val="0"/>
          <w:noProof/>
          <w:sz w:val="22"/>
          <w:szCs w:val="22"/>
        </w:rPr>
      </w:pPr>
      <w:hyperlink w:anchor="_Toc444779856" w:history="1">
        <w:r w:rsidR="00715E16" w:rsidRPr="007926DE">
          <w:rPr>
            <w:rStyle w:val="Hyperlink"/>
            <w:noProof/>
          </w:rPr>
          <w:t>3.3.2</w:t>
        </w:r>
        <w:r w:rsidR="00715E16" w:rsidRPr="004243E9">
          <w:rPr>
            <w:rFonts w:ascii="Calibri" w:hAnsi="Calibri"/>
            <w:i w:val="0"/>
            <w:iC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Special Functions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_Toc444779856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5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444779857" w:history="1">
        <w:r w:rsidR="00715E16" w:rsidRPr="007926DE">
          <w:rPr>
            <w:rStyle w:val="Hyperlink"/>
            <w:rFonts w:cs="Arial"/>
            <w:noProof/>
          </w:rPr>
          <w:t>4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rFonts w:cs="Arial"/>
            <w:noProof/>
          </w:rPr>
          <w:t>TECHNICAL DETAILS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_Toc444779857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5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2"/>
        <w:tabs>
          <w:tab w:val="left" w:pos="960"/>
          <w:tab w:val="right" w:leader="dot" w:pos="9350"/>
        </w:tabs>
        <w:rPr>
          <w:rFonts w:ascii="Calibri" w:hAnsi="Calibri"/>
          <w:smallCaps w:val="0"/>
          <w:noProof/>
          <w:sz w:val="22"/>
          <w:szCs w:val="22"/>
        </w:rPr>
      </w:pPr>
      <w:hyperlink w:anchor="_Toc444779858" w:history="1">
        <w:r w:rsidR="00715E16" w:rsidRPr="007926DE">
          <w:rPr>
            <w:rStyle w:val="Hyperlink"/>
            <w:noProof/>
          </w:rPr>
          <w:t>4.1</w:t>
        </w:r>
        <w:r w:rsidR="00715E16" w:rsidRPr="004243E9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SERVERS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_Toc444779858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5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444779859" w:history="1">
        <w:r w:rsidR="00715E16" w:rsidRPr="007926DE">
          <w:rPr>
            <w:rStyle w:val="Hyperlink"/>
            <w:noProof/>
          </w:rPr>
          <w:t>5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Report Layout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_Toc444779859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5</w:t>
        </w:r>
        <w:r w:rsidR="00715E16">
          <w:rPr>
            <w:noProof/>
            <w:webHidden/>
          </w:rPr>
          <w:fldChar w:fldCharType="end"/>
        </w:r>
      </w:hyperlink>
    </w:p>
    <w:p w:rsidR="00715E16" w:rsidRPr="004243E9" w:rsidRDefault="00D916B8">
      <w:pPr>
        <w:pStyle w:val="TOC1"/>
        <w:tabs>
          <w:tab w:val="left" w:pos="480"/>
          <w:tab w:val="right" w:leader="dot" w:pos="935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444779860" w:history="1">
        <w:r w:rsidR="00715E16" w:rsidRPr="007926DE">
          <w:rPr>
            <w:rStyle w:val="Hyperlink"/>
            <w:noProof/>
          </w:rPr>
          <w:t>6</w:t>
        </w:r>
        <w:r w:rsidR="00715E16" w:rsidRPr="004243E9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15E16" w:rsidRPr="007926DE">
          <w:rPr>
            <w:rStyle w:val="Hyperlink"/>
            <w:noProof/>
          </w:rPr>
          <w:t>Appendix A</w:t>
        </w:r>
        <w:r w:rsidR="00715E16">
          <w:rPr>
            <w:noProof/>
            <w:webHidden/>
          </w:rPr>
          <w:tab/>
        </w:r>
        <w:r w:rsidR="00715E16">
          <w:rPr>
            <w:noProof/>
            <w:webHidden/>
          </w:rPr>
          <w:fldChar w:fldCharType="begin"/>
        </w:r>
        <w:r w:rsidR="00715E16">
          <w:rPr>
            <w:noProof/>
            <w:webHidden/>
          </w:rPr>
          <w:instrText xml:space="preserve"> PAGEREF _Toc444779860 \h </w:instrText>
        </w:r>
        <w:r w:rsidR="00715E16">
          <w:rPr>
            <w:noProof/>
            <w:webHidden/>
          </w:rPr>
        </w:r>
        <w:r w:rsidR="00715E16">
          <w:rPr>
            <w:noProof/>
            <w:webHidden/>
          </w:rPr>
          <w:fldChar w:fldCharType="separate"/>
        </w:r>
        <w:r w:rsidR="00CF2541">
          <w:rPr>
            <w:noProof/>
            <w:webHidden/>
          </w:rPr>
          <w:t>8</w:t>
        </w:r>
        <w:r w:rsidR="00715E16">
          <w:rPr>
            <w:noProof/>
            <w:webHidden/>
          </w:rPr>
          <w:fldChar w:fldCharType="end"/>
        </w:r>
      </w:hyperlink>
    </w:p>
    <w:p w:rsidR="00670F47" w:rsidRDefault="00670F47">
      <w:pPr>
        <w:jc w:val="center"/>
        <w:rPr>
          <w:b/>
          <w:i/>
          <w:iCs/>
          <w:sz w:val="28"/>
        </w:rPr>
      </w:pPr>
      <w:r>
        <w:rPr>
          <w:bCs/>
          <w:i/>
          <w:iCs/>
          <w:caps/>
          <w:sz w:val="28"/>
        </w:rPr>
        <w:fldChar w:fldCharType="end"/>
      </w:r>
    </w:p>
    <w:p w:rsidR="00670F47" w:rsidRDefault="00670F47">
      <w:pPr>
        <w:pStyle w:val="Heading1"/>
        <w:sectPr w:rsidR="00670F47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bookmarkStart w:id="1" w:name="_Toc431971887"/>
      <w:bookmarkStart w:id="2" w:name="_Toc521897438"/>
    </w:p>
    <w:p w:rsidR="00670F47" w:rsidRDefault="00670F47">
      <w:pPr>
        <w:pStyle w:val="Heading1"/>
      </w:pPr>
      <w:bookmarkStart w:id="3" w:name="_Toc522073892"/>
      <w:bookmarkStart w:id="4" w:name="_Toc528484602"/>
      <w:bookmarkStart w:id="5" w:name="_Toc10623767"/>
      <w:bookmarkStart w:id="6" w:name="_Toc10623804"/>
      <w:bookmarkStart w:id="7" w:name="_Toc10861779"/>
      <w:bookmarkStart w:id="8" w:name="_Toc10863565"/>
      <w:bookmarkStart w:id="9" w:name="_Toc10863845"/>
      <w:bookmarkStart w:id="10" w:name="_Toc444779847"/>
      <w:bookmarkEnd w:id="1"/>
      <w:bookmarkEnd w:id="2"/>
      <w:r>
        <w:lastRenderedPageBreak/>
        <w:t>Description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70F47" w:rsidRDefault="00670F47" w:rsidP="00781D13"/>
    <w:p w:rsidR="00586E41" w:rsidRDefault="00670F47" w:rsidP="00781D13">
      <w:pPr>
        <w:pStyle w:val="NormalWeb"/>
        <w:spacing w:before="0" w:beforeAutospacing="0" w:after="0" w:afterAutospacing="0" w:line="270" w:lineRule="atLeast"/>
      </w:pPr>
      <w:bookmarkStart w:id="11" w:name="_Toc431971888"/>
      <w:bookmarkStart w:id="12" w:name="_Toc521897439"/>
      <w:bookmarkStart w:id="13" w:name="_Toc528484603"/>
      <w:r>
        <w:t>Th</w:t>
      </w:r>
      <w:r w:rsidR="00D22AAC">
        <w:t>is r</w:t>
      </w:r>
      <w:r w:rsidR="00B42C3A">
        <w:t xml:space="preserve">eport </w:t>
      </w:r>
      <w:r>
        <w:t>provides</w:t>
      </w:r>
      <w:r w:rsidR="00997EBC">
        <w:t xml:space="preserve"> </w:t>
      </w:r>
      <w:r w:rsidR="00DC22CD">
        <w:t xml:space="preserve">the </w:t>
      </w:r>
      <w:r w:rsidR="00997EBC">
        <w:t>Land Recycling Program (LRP)</w:t>
      </w:r>
      <w:r>
        <w:t xml:space="preserve"> </w:t>
      </w:r>
      <w:r w:rsidR="00DC22CD">
        <w:t xml:space="preserve">counts </w:t>
      </w:r>
      <w:r w:rsidR="003950A0">
        <w:t>by Region for</w:t>
      </w:r>
      <w:r w:rsidR="00DC22CD">
        <w:t xml:space="preserve"> </w:t>
      </w:r>
      <w:r w:rsidR="001370E5">
        <w:t>documents</w:t>
      </w:r>
      <w:r w:rsidR="00DC22CD">
        <w:t xml:space="preserve"> received, approved</w:t>
      </w:r>
      <w:r w:rsidR="00586B7C">
        <w:t>/</w:t>
      </w:r>
      <w:r w:rsidR="00DC22CD">
        <w:t xml:space="preserve">disapproved as well as the average time </w:t>
      </w:r>
      <w:r w:rsidR="00586B7C">
        <w:t xml:space="preserve">(days) </w:t>
      </w:r>
      <w:r w:rsidR="003950A0">
        <w:t>taken for a decision</w:t>
      </w:r>
      <w:r w:rsidR="001370E5">
        <w:t xml:space="preserve"> for </w:t>
      </w:r>
      <w:r w:rsidR="00EE4B3F">
        <w:t>Act2</w:t>
      </w:r>
      <w:r w:rsidR="001370E5">
        <w:t xml:space="preserve"> milestones</w:t>
      </w:r>
      <w:r w:rsidR="00EE4B3F">
        <w:t xml:space="preserve"> and Environmental Covenants</w:t>
      </w:r>
      <w:r w:rsidR="001370E5">
        <w:t>.</w:t>
      </w:r>
    </w:p>
    <w:p w:rsidR="000968F7" w:rsidRPr="00586E41" w:rsidRDefault="00781D13" w:rsidP="00781D13">
      <w:pPr>
        <w:pStyle w:val="NormalWeb"/>
        <w:spacing w:line="270" w:lineRule="atLeast"/>
        <w:rPr>
          <w:color w:val="000000"/>
        </w:rPr>
      </w:pPr>
      <w:r>
        <w:t>The</w:t>
      </w:r>
      <w:r w:rsidR="005047F2">
        <w:t xml:space="preserve"> parameters include</w:t>
      </w:r>
      <w:r w:rsidR="00670F47" w:rsidRPr="009B3891">
        <w:t xml:space="preserve"> </w:t>
      </w:r>
      <w:r w:rsidR="00DC22CD">
        <w:t>Begin Date and End Date</w:t>
      </w:r>
      <w:r w:rsidR="00670F47" w:rsidRPr="009B3891">
        <w:t xml:space="preserve">.  </w:t>
      </w:r>
      <w:r w:rsidR="00C16F74">
        <w:t xml:space="preserve">  </w:t>
      </w:r>
      <w:r w:rsidR="007A0273">
        <w:t xml:space="preserve">  </w:t>
      </w:r>
    </w:p>
    <w:p w:rsidR="00781D13" w:rsidRDefault="00C16F74">
      <w:r>
        <w:t xml:space="preserve">The reports will be generated using Microsoft </w:t>
      </w:r>
      <w:r w:rsidR="00EC1F3A">
        <w:t xml:space="preserve">(MS) </w:t>
      </w:r>
      <w:r>
        <w:t xml:space="preserve">SQL Server Reporting </w:t>
      </w:r>
      <w:r w:rsidR="00EC1F3A">
        <w:t>Services (SSRS)</w:t>
      </w:r>
      <w:r>
        <w:t xml:space="preserve">.  </w:t>
      </w:r>
      <w:r w:rsidR="00EC1F3A">
        <w:t xml:space="preserve"> </w:t>
      </w:r>
    </w:p>
    <w:p w:rsidR="00781D13" w:rsidRDefault="00781D13"/>
    <w:p w:rsidR="00670F47" w:rsidRDefault="00EC1F3A">
      <w:r>
        <w:t xml:space="preserve"> </w:t>
      </w:r>
    </w:p>
    <w:p w:rsidR="00670F47" w:rsidRDefault="00670F47" w:rsidP="00781D13">
      <w:pPr>
        <w:pStyle w:val="Heading1"/>
        <w:pageBreakBefore w:val="0"/>
      </w:pPr>
      <w:bookmarkStart w:id="14" w:name="_Toc10623768"/>
      <w:bookmarkStart w:id="15" w:name="_Toc10623805"/>
      <w:bookmarkStart w:id="16" w:name="_Toc10861780"/>
      <w:bookmarkStart w:id="17" w:name="_Toc10863566"/>
      <w:bookmarkStart w:id="18" w:name="_Toc10863846"/>
      <w:bookmarkStart w:id="19" w:name="_Toc444779848"/>
      <w:r>
        <w:t>Report Parameters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65C4D" w:rsidRPr="00B65C4D" w:rsidRDefault="00B65C4D" w:rsidP="00B65C4D"/>
    <w:p w:rsidR="00515A25" w:rsidRPr="00515A25" w:rsidRDefault="007C529F" w:rsidP="00515A25">
      <w:r>
        <w:rPr>
          <w:noProof/>
        </w:rPr>
        <w:drawing>
          <wp:inline distT="0" distB="0" distL="0" distR="0">
            <wp:extent cx="5486400" cy="357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47" w:rsidRDefault="00670F47">
      <w:pPr>
        <w:pStyle w:val="Heading2"/>
      </w:pPr>
      <w:bookmarkStart w:id="20" w:name="_Toc444779849"/>
      <w:r>
        <w:t>Parameters</w:t>
      </w:r>
      <w:bookmarkEnd w:id="20"/>
    </w:p>
    <w:p w:rsidR="00670F47" w:rsidRDefault="00C21F61">
      <w:pPr>
        <w:numPr>
          <w:ilvl w:val="0"/>
          <w:numId w:val="12"/>
        </w:numPr>
      </w:pPr>
      <w:r>
        <w:t>P</w:t>
      </w:r>
      <w:r w:rsidR="00670F47">
        <w:t xml:space="preserve">arameters </w:t>
      </w:r>
      <w:r>
        <w:t xml:space="preserve">will be available based on the report requested via the SSRS tool.  </w:t>
      </w:r>
    </w:p>
    <w:p w:rsidR="00670F47" w:rsidRDefault="00670F47">
      <w:pPr>
        <w:numPr>
          <w:ilvl w:val="0"/>
          <w:numId w:val="12"/>
        </w:numPr>
      </w:pPr>
      <w:r>
        <w:t>The default for all the parameters is %</w:t>
      </w:r>
      <w:r w:rsidR="00612904">
        <w:t xml:space="preserve"> (All)</w:t>
      </w:r>
      <w:r>
        <w:t>, unless otherwise noted.</w:t>
      </w:r>
      <w:r w:rsidR="004E780E">
        <w:t xml:space="preserve">  If all parameters are defaulted, the report runs automatically when opened.</w:t>
      </w:r>
    </w:p>
    <w:p w:rsidR="00670F47" w:rsidRDefault="00670F47">
      <w:pPr>
        <w:numPr>
          <w:ilvl w:val="0"/>
          <w:numId w:val="12"/>
        </w:numPr>
      </w:pPr>
      <w:r>
        <w:t>The user may enter specific parameters, or accept the default values to run the report.</w:t>
      </w:r>
    </w:p>
    <w:p w:rsidR="00612904" w:rsidRDefault="00612904"/>
    <w:p w:rsidR="00670F47" w:rsidRDefault="00670F47">
      <w:r>
        <w:t>The following are the parameters that can be entered by the user:</w:t>
      </w:r>
    </w:p>
    <w:p w:rsidR="00670F47" w:rsidRDefault="00670F47"/>
    <w:tbl>
      <w:tblPr>
        <w:tblW w:w="95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5040"/>
      </w:tblGrid>
      <w:tr w:rsidR="00670F47" w:rsidTr="00DF0FFD">
        <w:trPr>
          <w:tblHeader/>
        </w:trPr>
        <w:tc>
          <w:tcPr>
            <w:tcW w:w="1980" w:type="dxa"/>
          </w:tcPr>
          <w:p w:rsidR="00670F47" w:rsidRDefault="00670F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Item Name</w:t>
            </w:r>
          </w:p>
        </w:tc>
        <w:tc>
          <w:tcPr>
            <w:tcW w:w="2520" w:type="dxa"/>
          </w:tcPr>
          <w:p w:rsidR="00670F47" w:rsidRDefault="00670F47">
            <w:pPr>
              <w:pStyle w:val="TableNormal1"/>
              <w:spacing w:before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Type</w:t>
            </w:r>
          </w:p>
        </w:tc>
        <w:tc>
          <w:tcPr>
            <w:tcW w:w="5040" w:type="dxa"/>
          </w:tcPr>
          <w:p w:rsidR="00670F47" w:rsidRDefault="00670F47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Selection Criteria</w:t>
            </w:r>
          </w:p>
        </w:tc>
      </w:tr>
      <w:tr w:rsidR="00670F47" w:rsidTr="00DF0FFD">
        <w:tc>
          <w:tcPr>
            <w:tcW w:w="1980" w:type="dxa"/>
          </w:tcPr>
          <w:p w:rsidR="00670F47" w:rsidRDefault="00AD037E" w:rsidP="006643DC">
            <w:r>
              <w:t>Begin Date</w:t>
            </w:r>
          </w:p>
        </w:tc>
        <w:tc>
          <w:tcPr>
            <w:tcW w:w="2520" w:type="dxa"/>
          </w:tcPr>
          <w:p w:rsidR="00670F47" w:rsidRDefault="00AD037E" w:rsidP="0094430F">
            <w:r>
              <w:t>Calendar Picker</w:t>
            </w:r>
          </w:p>
        </w:tc>
        <w:tc>
          <w:tcPr>
            <w:tcW w:w="5040" w:type="dxa"/>
          </w:tcPr>
          <w:p w:rsidR="00517CBB" w:rsidRPr="00BD6751" w:rsidRDefault="001D25B9" w:rsidP="003950A0">
            <w:pPr>
              <w:spacing w:after="120"/>
            </w:pPr>
            <w:r w:rsidRPr="00BD6751">
              <w:t>Begin D</w:t>
            </w:r>
            <w:r w:rsidR="00AD037E" w:rsidRPr="00BD6751">
              <w:t>ate of either the Act2_Milestones.Event Dat</w:t>
            </w:r>
            <w:r w:rsidR="00082CE3" w:rsidRPr="00BD6751">
              <w:t xml:space="preserve">e, </w:t>
            </w:r>
            <w:r w:rsidR="00AD037E" w:rsidRPr="00BD6751">
              <w:t>Act2_Milestones.Response_Date</w:t>
            </w:r>
            <w:r w:rsidR="00040EC0" w:rsidRPr="00BD6751">
              <w:t>,</w:t>
            </w:r>
            <w:r w:rsidRPr="00BD6751">
              <w:t xml:space="preserve"> </w:t>
            </w:r>
            <w:proofErr w:type="spellStart"/>
            <w:r w:rsidR="00040EC0" w:rsidRPr="00BD6751">
              <w:t>Initiations.Date_Recieve</w:t>
            </w:r>
            <w:proofErr w:type="spellEnd"/>
            <w:r w:rsidR="00040EC0" w:rsidRPr="00BD6751">
              <w:t xml:space="preserve"> or </w:t>
            </w:r>
            <w:proofErr w:type="spellStart"/>
            <w:r w:rsidR="00040EC0" w:rsidRPr="00BD6751">
              <w:rPr>
                <w:highlight w:val="white"/>
              </w:rPr>
              <w:t>Aul_Documents.</w:t>
            </w:r>
            <w:r w:rsidR="00040EC0" w:rsidRPr="00BD6751">
              <w:t>Received_Date</w:t>
            </w:r>
            <w:proofErr w:type="spellEnd"/>
          </w:p>
          <w:p w:rsidR="003950A0" w:rsidRPr="00BD6751" w:rsidRDefault="003950A0" w:rsidP="003950A0">
            <w:pPr>
              <w:spacing w:after="120"/>
            </w:pPr>
            <w:r w:rsidRPr="00BD6751">
              <w:t>See milestone criteria below.</w:t>
            </w:r>
          </w:p>
        </w:tc>
      </w:tr>
      <w:tr w:rsidR="00517CBB" w:rsidTr="00DF0FFD">
        <w:tc>
          <w:tcPr>
            <w:tcW w:w="1980" w:type="dxa"/>
          </w:tcPr>
          <w:p w:rsidR="00517CBB" w:rsidRDefault="001D25B9" w:rsidP="00C8628A">
            <w:r>
              <w:t>End Date</w:t>
            </w:r>
          </w:p>
        </w:tc>
        <w:tc>
          <w:tcPr>
            <w:tcW w:w="2520" w:type="dxa"/>
          </w:tcPr>
          <w:p w:rsidR="00517CBB" w:rsidRDefault="001D25B9" w:rsidP="00C8628A">
            <w:r>
              <w:t>Calendar Picker</w:t>
            </w:r>
          </w:p>
        </w:tc>
        <w:tc>
          <w:tcPr>
            <w:tcW w:w="5040" w:type="dxa"/>
          </w:tcPr>
          <w:p w:rsidR="00040EC0" w:rsidRPr="00BD6751" w:rsidRDefault="00BD6751" w:rsidP="00040EC0">
            <w:pPr>
              <w:spacing w:after="120"/>
            </w:pPr>
            <w:r w:rsidRPr="00BD6751">
              <w:t>End</w:t>
            </w:r>
            <w:r w:rsidR="00040EC0" w:rsidRPr="00BD6751">
              <w:t xml:space="preserve"> Date of either the Act2_Milestones.Event Date, Act2_Milestones.Response_Date, </w:t>
            </w:r>
            <w:proofErr w:type="spellStart"/>
            <w:r w:rsidR="00040EC0" w:rsidRPr="00BD6751">
              <w:t>Initiations.Date_Recieve</w:t>
            </w:r>
            <w:proofErr w:type="spellEnd"/>
            <w:r w:rsidR="00040EC0" w:rsidRPr="00BD6751">
              <w:t xml:space="preserve"> or </w:t>
            </w:r>
            <w:proofErr w:type="spellStart"/>
            <w:r w:rsidR="00040EC0" w:rsidRPr="00BD6751">
              <w:rPr>
                <w:highlight w:val="white"/>
              </w:rPr>
              <w:t>Aul_Documents.</w:t>
            </w:r>
            <w:r w:rsidR="00040EC0" w:rsidRPr="00BD6751">
              <w:t>Received_Date</w:t>
            </w:r>
            <w:proofErr w:type="spellEnd"/>
          </w:p>
          <w:p w:rsidR="003950A0" w:rsidRPr="00BD6751" w:rsidRDefault="003950A0" w:rsidP="003950A0">
            <w:pPr>
              <w:spacing w:after="120"/>
            </w:pPr>
            <w:r w:rsidRPr="00BD6751">
              <w:t>See milestone criteria below.</w:t>
            </w:r>
          </w:p>
        </w:tc>
      </w:tr>
    </w:tbl>
    <w:p w:rsidR="00670F47" w:rsidRDefault="00781D13">
      <w:pPr>
        <w:pStyle w:val="Heading2"/>
      </w:pPr>
      <w:bookmarkStart w:id="21" w:name="_Ref446817567"/>
      <w:bookmarkStart w:id="22" w:name="_Toc447331145"/>
      <w:bookmarkStart w:id="23" w:name="_Toc448292414"/>
      <w:bookmarkStart w:id="24" w:name="_Toc448292487"/>
      <w:bookmarkStart w:id="25" w:name="_Toc448396030"/>
      <w:bookmarkStart w:id="26" w:name="_Toc448730699"/>
      <w:bookmarkStart w:id="27" w:name="_Toc448891060"/>
      <w:bookmarkStart w:id="28" w:name="_Toc454432339"/>
      <w:bookmarkStart w:id="29" w:name="_Toc454690547"/>
      <w:bookmarkStart w:id="30" w:name="_Toc45696858"/>
      <w:bookmarkStart w:id="31" w:name="_Toc444779850"/>
      <w:bookmarkStart w:id="32" w:name="_Ref428164336"/>
      <w:bookmarkStart w:id="33" w:name="_Ref428593293"/>
      <w:bookmarkStart w:id="34" w:name="_Toc431971889"/>
      <w:bookmarkStart w:id="35" w:name="_Toc521897440"/>
      <w:bookmarkStart w:id="36" w:name="_Toc528484604"/>
      <w:bookmarkStart w:id="37" w:name="_Toc10623769"/>
      <w:bookmarkStart w:id="38" w:name="_Toc10623806"/>
      <w:bookmarkStart w:id="39" w:name="_Toc10861781"/>
      <w:bookmarkStart w:id="40" w:name="_Toc10863567"/>
      <w:bookmarkStart w:id="41" w:name="_Toc10863847"/>
      <w:r>
        <w:t xml:space="preserve">Parameter </w:t>
      </w:r>
      <w:r w:rsidR="00670F47">
        <w:t>Special Criteria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781D13" w:rsidRDefault="003950A0" w:rsidP="00781D13">
      <w:pPr>
        <w:numPr>
          <w:ilvl w:val="0"/>
          <w:numId w:val="2"/>
        </w:numPr>
      </w:pPr>
      <w:r>
        <w:t>None.</w:t>
      </w:r>
    </w:p>
    <w:p w:rsidR="00781D13" w:rsidRDefault="00781D13" w:rsidP="00781D13"/>
    <w:p w:rsidR="00781D13" w:rsidRDefault="00781D13" w:rsidP="00781D13"/>
    <w:p w:rsidR="00670F47" w:rsidRDefault="00670F47" w:rsidP="00781D13">
      <w:pPr>
        <w:pStyle w:val="Heading1"/>
        <w:pageBreakBefore w:val="0"/>
      </w:pPr>
      <w:bookmarkStart w:id="42" w:name="_Toc10623771"/>
      <w:bookmarkStart w:id="43" w:name="_Toc10623808"/>
      <w:bookmarkStart w:id="44" w:name="_Toc10861783"/>
      <w:bookmarkStart w:id="45" w:name="_Toc10863569"/>
      <w:bookmarkStart w:id="46" w:name="_Toc10863849"/>
      <w:bookmarkStart w:id="47" w:name="_Toc46129401"/>
      <w:bookmarkStart w:id="48" w:name="_Toc50259352"/>
      <w:bookmarkStart w:id="49" w:name="_Toc44477985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t>Report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 xml:space="preserve"> </w:t>
      </w:r>
    </w:p>
    <w:p w:rsidR="006A2CEF" w:rsidRPr="006A2CEF" w:rsidRDefault="006A2CEF" w:rsidP="006A2CEF"/>
    <w:p w:rsidR="00670F47" w:rsidRDefault="00670F47">
      <w:pPr>
        <w:numPr>
          <w:ilvl w:val="0"/>
          <w:numId w:val="3"/>
        </w:numPr>
      </w:pPr>
      <w:r>
        <w:t>For an example of the report layout see the Report Layout section.</w:t>
      </w:r>
    </w:p>
    <w:p w:rsidR="00670F47" w:rsidRDefault="00670F47">
      <w:pPr>
        <w:numPr>
          <w:ilvl w:val="0"/>
          <w:numId w:val="3"/>
        </w:numPr>
      </w:pPr>
      <w:r>
        <w:lastRenderedPageBreak/>
        <w:t>All date formats will be in the month, day and year (MM/DD/YYYY).</w:t>
      </w:r>
    </w:p>
    <w:p w:rsidR="000076A1" w:rsidRDefault="000076A1">
      <w:pPr>
        <w:numPr>
          <w:ilvl w:val="0"/>
          <w:numId w:val="3"/>
        </w:numPr>
      </w:pPr>
      <w:r>
        <w:t>All fields will be wrapped unless otherwise noted.</w:t>
      </w:r>
    </w:p>
    <w:p w:rsidR="00670F47" w:rsidRDefault="00670F47">
      <w:pPr>
        <w:numPr>
          <w:ilvl w:val="0"/>
          <w:numId w:val="3"/>
        </w:numPr>
      </w:pPr>
      <w:r>
        <w:t>All codes will be in upper case; all other characters in mixed case, unless otherwise noted.</w:t>
      </w:r>
    </w:p>
    <w:p w:rsidR="00670F47" w:rsidRDefault="00670F47">
      <w:pPr>
        <w:numPr>
          <w:ilvl w:val="0"/>
          <w:numId w:val="3"/>
        </w:numPr>
      </w:pPr>
      <w:r>
        <w:t>Print page numbers as “Page 1 of 1”</w:t>
      </w:r>
      <w:r w:rsidR="005909FC">
        <w:t xml:space="preserve"> at the bottom of the page</w:t>
      </w:r>
      <w:r>
        <w:t>.</w:t>
      </w:r>
    </w:p>
    <w:p w:rsidR="005909FC" w:rsidRDefault="005909FC">
      <w:pPr>
        <w:numPr>
          <w:ilvl w:val="0"/>
          <w:numId w:val="3"/>
        </w:numPr>
      </w:pPr>
      <w:r>
        <w:t>Print the Execution Date to the center of the page under the report title.</w:t>
      </w:r>
    </w:p>
    <w:p w:rsidR="005909FC" w:rsidRDefault="005909FC">
      <w:pPr>
        <w:numPr>
          <w:ilvl w:val="0"/>
          <w:numId w:val="3"/>
        </w:numPr>
      </w:pPr>
      <w:r>
        <w:t xml:space="preserve">Print the DEP logo on the top left corner of </w:t>
      </w:r>
      <w:r w:rsidRPr="00FB342C">
        <w:t>every page.</w:t>
      </w:r>
      <w:r>
        <w:t xml:space="preserve"> </w:t>
      </w:r>
    </w:p>
    <w:p w:rsidR="00670F47" w:rsidRDefault="00670F47">
      <w:pPr>
        <w:numPr>
          <w:ilvl w:val="0"/>
          <w:numId w:val="3"/>
        </w:numPr>
      </w:pPr>
      <w:r>
        <w:t xml:space="preserve">The layout of the report will be </w:t>
      </w:r>
      <w:r w:rsidR="00B12BAA">
        <w:t>Landscape</w:t>
      </w:r>
      <w:r>
        <w:t>, and Multi-page.</w:t>
      </w:r>
    </w:p>
    <w:p w:rsidR="00670F47" w:rsidRDefault="00B12BAA">
      <w:pPr>
        <w:numPr>
          <w:ilvl w:val="0"/>
          <w:numId w:val="3"/>
        </w:numPr>
      </w:pPr>
      <w:r>
        <w:t>List the parameters</w:t>
      </w:r>
      <w:r w:rsidR="00AC16B9">
        <w:t xml:space="preserve"> repeat</w:t>
      </w:r>
      <w:r>
        <w:t xml:space="preserve"> one time at the top of the first page.</w:t>
      </w:r>
    </w:p>
    <w:p w:rsidR="005909FC" w:rsidRDefault="005909FC">
      <w:pPr>
        <w:numPr>
          <w:ilvl w:val="0"/>
          <w:numId w:val="3"/>
        </w:numPr>
      </w:pPr>
      <w:bookmarkStart w:id="50" w:name="_Toc10623772"/>
      <w:bookmarkStart w:id="51" w:name="_Toc10623809"/>
      <w:bookmarkStart w:id="52" w:name="_Toc10861784"/>
      <w:bookmarkStart w:id="53" w:name="_Toc10863570"/>
      <w:bookmarkStart w:id="54" w:name="_Toc10863850"/>
      <w:bookmarkStart w:id="55" w:name="_Toc46129402"/>
      <w:bookmarkStart w:id="56" w:name="_Toc50259353"/>
      <w:r>
        <w:t xml:space="preserve">The report column header will be centered and bottom justified. </w:t>
      </w:r>
    </w:p>
    <w:p w:rsidR="005909FC" w:rsidRDefault="005909FC">
      <w:pPr>
        <w:numPr>
          <w:ilvl w:val="0"/>
          <w:numId w:val="3"/>
        </w:numPr>
      </w:pPr>
      <w:r>
        <w:t>A</w:t>
      </w:r>
      <w:r w:rsidRPr="00936A56">
        <w:t>ll data will be centered within the column header or as specified.</w:t>
      </w:r>
    </w:p>
    <w:p w:rsidR="00325131" w:rsidRDefault="00AE2510" w:rsidP="00BE6702">
      <w:pPr>
        <w:pStyle w:val="Heading2"/>
        <w:keepLines/>
      </w:pPr>
      <w:bookmarkStart w:id="57" w:name="_Toc297123767"/>
      <w:bookmarkStart w:id="58" w:name="_Toc444779852"/>
      <w:r>
        <w:t>Report L</w:t>
      </w:r>
      <w:r w:rsidR="00325131" w:rsidRPr="00936A56">
        <w:t>evel Special Function</w:t>
      </w:r>
      <w:bookmarkEnd w:id="57"/>
      <w:bookmarkEnd w:id="58"/>
    </w:p>
    <w:p w:rsidR="00AC02A4" w:rsidRDefault="003950A0" w:rsidP="00BE6702">
      <w:pPr>
        <w:keepNext/>
        <w:keepLines/>
        <w:numPr>
          <w:ilvl w:val="0"/>
          <w:numId w:val="33"/>
        </w:numPr>
      </w:pPr>
      <w:r>
        <w:t>None.</w:t>
      </w:r>
    </w:p>
    <w:p w:rsidR="00670F47" w:rsidRDefault="004B3314">
      <w:pPr>
        <w:pStyle w:val="Heading2"/>
      </w:pPr>
      <w:bookmarkStart w:id="59" w:name="_Toc444779853"/>
      <w:r>
        <w:t xml:space="preserve">Grouping and </w:t>
      </w:r>
      <w:r w:rsidR="00670F47">
        <w:t>Sorting</w:t>
      </w:r>
      <w:bookmarkEnd w:id="50"/>
      <w:bookmarkEnd w:id="51"/>
      <w:bookmarkEnd w:id="52"/>
      <w:bookmarkEnd w:id="53"/>
      <w:bookmarkEnd w:id="54"/>
      <w:bookmarkEnd w:id="55"/>
      <w:bookmarkEnd w:id="56"/>
      <w:bookmarkEnd w:id="59"/>
    </w:p>
    <w:p w:rsidR="004B3314" w:rsidRPr="00936A56" w:rsidRDefault="00AE2510" w:rsidP="00B17342">
      <w:pPr>
        <w:numPr>
          <w:ilvl w:val="0"/>
          <w:numId w:val="22"/>
        </w:numPr>
      </w:pPr>
      <w:r>
        <w:t>The data is s</w:t>
      </w:r>
      <w:r w:rsidR="00B17342">
        <w:t xml:space="preserve">orted </w:t>
      </w:r>
      <w:r w:rsidR="003950A0">
        <w:t>by Milestones in the order specified by the Program.</w:t>
      </w:r>
    </w:p>
    <w:p w:rsidR="00670F47" w:rsidRDefault="00670F47">
      <w:pPr>
        <w:pStyle w:val="Heading2"/>
      </w:pPr>
      <w:bookmarkStart w:id="60" w:name="_Toc50259356"/>
      <w:bookmarkStart w:id="61" w:name="_Toc444779854"/>
      <w:r>
        <w:t xml:space="preserve">Report </w:t>
      </w:r>
      <w:bookmarkEnd w:id="60"/>
      <w:r>
        <w:t>Details Section</w:t>
      </w:r>
      <w:bookmarkEnd w:id="61"/>
    </w:p>
    <w:p w:rsidR="00670F47" w:rsidRPr="00043379" w:rsidRDefault="007B41F2" w:rsidP="00B40019">
      <w:pPr>
        <w:pStyle w:val="Heading3"/>
        <w:keepLines/>
      </w:pPr>
      <w:bookmarkStart w:id="62" w:name="_Toc444779855"/>
      <w:r w:rsidRPr="00043379">
        <w:t>Details</w:t>
      </w:r>
      <w:bookmarkEnd w:id="62"/>
    </w:p>
    <w:p w:rsidR="00670F47" w:rsidRDefault="00670F47" w:rsidP="00B40019">
      <w:pPr>
        <w:keepNext/>
        <w:keepLines/>
        <w:ind w:left="360"/>
      </w:pPr>
    </w:p>
    <w:tbl>
      <w:tblPr>
        <w:tblW w:w="9540" w:type="dxa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260"/>
        <w:gridCol w:w="2070"/>
        <w:gridCol w:w="3690"/>
      </w:tblGrid>
      <w:tr w:rsidR="00082CE3" w:rsidRPr="002F490D" w:rsidTr="004243E9">
        <w:trPr>
          <w:cantSplit/>
          <w:tblHeader/>
        </w:trPr>
        <w:tc>
          <w:tcPr>
            <w:tcW w:w="25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:rsidR="00082CE3" w:rsidRPr="002F490D" w:rsidRDefault="00082CE3" w:rsidP="003706D1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2F490D">
              <w:rPr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:rsidR="00082CE3" w:rsidRPr="002F490D" w:rsidRDefault="00082CE3" w:rsidP="00B40019">
            <w:pPr>
              <w:keepNext/>
              <w:keepLines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2F490D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07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:rsidR="00082CE3" w:rsidRPr="002F490D" w:rsidRDefault="00704A78" w:rsidP="00B40019">
            <w:pPr>
              <w:keepNext/>
              <w:keepLines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2F490D">
              <w:rPr>
                <w:b/>
                <w:bCs/>
                <w:sz w:val="20"/>
                <w:szCs w:val="20"/>
              </w:rPr>
              <w:t>Count</w:t>
            </w:r>
          </w:p>
        </w:tc>
        <w:tc>
          <w:tcPr>
            <w:tcW w:w="369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FBFBF"/>
          </w:tcPr>
          <w:p w:rsidR="00082CE3" w:rsidRPr="002F490D" w:rsidRDefault="00082CE3" w:rsidP="00B40019">
            <w:pPr>
              <w:keepNext/>
              <w:keepLines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2F490D">
              <w:rPr>
                <w:b/>
                <w:bCs/>
                <w:sz w:val="20"/>
                <w:szCs w:val="20"/>
              </w:rPr>
              <w:t>Criteria</w:t>
            </w:r>
          </w:p>
        </w:tc>
      </w:tr>
      <w:tr w:rsidR="00082CE3" w:rsidRPr="002F490D" w:rsidTr="00145F3C">
        <w:trPr>
          <w:cantSplit/>
        </w:trPr>
        <w:tc>
          <w:tcPr>
            <w:tcW w:w="9540" w:type="dxa"/>
            <w:gridSpan w:val="4"/>
            <w:tcBorders>
              <w:top w:val="single" w:sz="6" w:space="0" w:color="000000"/>
            </w:tcBorders>
          </w:tcPr>
          <w:p w:rsidR="00082CE3" w:rsidRPr="002F490D" w:rsidRDefault="00082CE3" w:rsidP="00082CE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F490D">
              <w:rPr>
                <w:sz w:val="20"/>
                <w:szCs w:val="20"/>
                <w:highlight w:val="yellow"/>
              </w:rPr>
              <w:t>Counts for the following Milestones are using Initiatio</w:t>
            </w:r>
            <w:r w:rsidR="00EE4B3F">
              <w:rPr>
                <w:sz w:val="20"/>
                <w:szCs w:val="20"/>
                <w:highlight w:val="yellow"/>
              </w:rPr>
              <w:t>n Type Codes 1, 4, 7, 9</w:t>
            </w:r>
            <w:r w:rsidRPr="002F490D">
              <w:rPr>
                <w:sz w:val="20"/>
                <w:szCs w:val="20"/>
                <w:highlight w:val="yellow"/>
              </w:rPr>
              <w:t>, 10 (LRP90, NIR, SIA, OGLRP, OGL90).  Additional Criteria is noted below as well as</w:t>
            </w:r>
            <w:r w:rsidR="00547857">
              <w:rPr>
                <w:sz w:val="20"/>
                <w:szCs w:val="20"/>
                <w:highlight w:val="yellow"/>
              </w:rPr>
              <w:t xml:space="preserve"> the d</w:t>
            </w:r>
            <w:r w:rsidRPr="002F490D">
              <w:rPr>
                <w:sz w:val="20"/>
                <w:szCs w:val="20"/>
                <w:highlight w:val="yellow"/>
              </w:rPr>
              <w:t xml:space="preserve">ate column used for the parameter. </w:t>
            </w:r>
          </w:p>
        </w:tc>
      </w:tr>
      <w:tr w:rsidR="00082CE3" w:rsidRPr="002F490D" w:rsidTr="00145F3C">
        <w:trPr>
          <w:cantSplit/>
        </w:trPr>
        <w:tc>
          <w:tcPr>
            <w:tcW w:w="2520" w:type="dxa"/>
          </w:tcPr>
          <w:p w:rsidR="00082CE3" w:rsidRPr="002F490D" w:rsidRDefault="00082CE3" w:rsidP="00B40019">
            <w:pPr>
              <w:keepNext/>
              <w:keepLines/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NIRS</w:t>
            </w:r>
          </w:p>
        </w:tc>
        <w:tc>
          <w:tcPr>
            <w:tcW w:w="1260" w:type="dxa"/>
          </w:tcPr>
          <w:p w:rsidR="00082CE3" w:rsidRPr="002F490D" w:rsidRDefault="00082CE3" w:rsidP="003706D1">
            <w:pPr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</w:rPr>
              <w:t xml:space="preserve">Act 2 NIRS </w:t>
            </w:r>
            <w:r w:rsidR="00704A78" w:rsidRPr="002F490D">
              <w:rPr>
                <w:sz w:val="20"/>
                <w:szCs w:val="20"/>
              </w:rPr>
              <w:t>Filed</w:t>
            </w:r>
          </w:p>
          <w:p w:rsidR="00082CE3" w:rsidRPr="002F490D" w:rsidRDefault="00082CE3" w:rsidP="00B40019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082CE3" w:rsidRPr="002F490D" w:rsidRDefault="00082CE3" w:rsidP="00B40019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82CE3" w:rsidRPr="002F490D" w:rsidRDefault="00704A78" w:rsidP="003706D1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FF"/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</w:rPr>
              <w:t>LRPINIT_ID</w:t>
            </w:r>
          </w:p>
          <w:p w:rsidR="00082CE3" w:rsidRPr="002F490D" w:rsidRDefault="00082CE3" w:rsidP="003706D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82CE3" w:rsidRPr="002F490D" w:rsidRDefault="00082CE3" w:rsidP="00082CE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 xml:space="preserve">INITIATIONS.DATE_RECEIVE </w:t>
            </w:r>
          </w:p>
          <w:p w:rsidR="00082CE3" w:rsidRPr="002F490D" w:rsidRDefault="00082CE3" w:rsidP="003706D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082CE3" w:rsidRPr="002F490D" w:rsidTr="00145F3C">
        <w:trPr>
          <w:cantSplit/>
        </w:trPr>
        <w:tc>
          <w:tcPr>
            <w:tcW w:w="2520" w:type="dxa"/>
          </w:tcPr>
          <w:p w:rsidR="00915462" w:rsidRPr="00915462" w:rsidRDefault="00715E16" w:rsidP="00C643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Counts are displayed for</w:t>
            </w:r>
            <w:r w:rsidR="00915462" w:rsidRPr="00915462">
              <w:rPr>
                <w:color w:val="FF0000"/>
                <w:sz w:val="20"/>
                <w:szCs w:val="20"/>
              </w:rPr>
              <w:t xml:space="preserve"> each </w:t>
            </w:r>
            <w:r>
              <w:rPr>
                <w:color w:val="FF0000"/>
                <w:sz w:val="20"/>
                <w:szCs w:val="20"/>
              </w:rPr>
              <w:t>milestone listed below.</w:t>
            </w:r>
          </w:p>
          <w:p w:rsidR="00915462" w:rsidRDefault="00915462" w:rsidP="00C643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186" w:rsidRDefault="00DD3186" w:rsidP="00C643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18F1">
              <w:rPr>
                <w:sz w:val="20"/>
                <w:szCs w:val="20"/>
              </w:rPr>
              <w:t xml:space="preserve">BFRS, WFRS, SRIS, SRAS, SCPS, SFRS, IBES </w:t>
            </w:r>
          </w:p>
          <w:p w:rsidR="00DD3186" w:rsidRDefault="00DD3186" w:rsidP="00C643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43E8" w:rsidRPr="00DD3186" w:rsidRDefault="00DD3186" w:rsidP="00C643E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3186">
              <w:rPr>
                <w:sz w:val="16"/>
                <w:szCs w:val="16"/>
              </w:rPr>
              <w:t>(</w:t>
            </w:r>
            <w:r w:rsidR="00C643E8" w:rsidRPr="00DD3186">
              <w:rPr>
                <w:sz w:val="16"/>
                <w:szCs w:val="16"/>
              </w:rPr>
              <w:t>ACT2_MILESTONES.ACT2MLCD_ID = 8, 73, 65, 58, 36, 43, 17</w:t>
            </w:r>
            <w:r w:rsidRPr="00DD3186">
              <w:rPr>
                <w:sz w:val="16"/>
                <w:szCs w:val="16"/>
              </w:rPr>
              <w:t>)</w:t>
            </w:r>
          </w:p>
          <w:p w:rsidR="00C643E8" w:rsidRPr="002F490D" w:rsidRDefault="00C643E8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2CE3" w:rsidRPr="002F490D" w:rsidRDefault="00704A78" w:rsidP="003706D1">
            <w:pPr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Received</w:t>
            </w:r>
          </w:p>
        </w:tc>
        <w:tc>
          <w:tcPr>
            <w:tcW w:w="2070" w:type="dxa"/>
          </w:tcPr>
          <w:p w:rsidR="00082CE3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082CE3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ACT2_MILESTONES.DATE_EVENT</w:t>
            </w: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8C7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704A78" w:rsidP="003706D1">
            <w:pPr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Approved</w:t>
            </w:r>
          </w:p>
        </w:tc>
        <w:tc>
          <w:tcPr>
            <w:tcW w:w="2070" w:type="dxa"/>
          </w:tcPr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</w:t>
            </w:r>
            <w:r w:rsidR="002F490D" w:rsidRPr="002F490D">
              <w:rPr>
                <w:sz w:val="20"/>
                <w:szCs w:val="20"/>
                <w:highlight w:val="white"/>
              </w:rPr>
              <w:t xml:space="preserve">ILESTONES.ACT2DECCD_ID = 1,2 </w:t>
            </w:r>
            <w:r w:rsidRPr="002F490D">
              <w:rPr>
                <w:sz w:val="20"/>
                <w:szCs w:val="20"/>
                <w:highlight w:val="white"/>
              </w:rPr>
              <w:t>(APP, DEEM)</w:t>
            </w:r>
          </w:p>
          <w:p w:rsidR="00704A78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547857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8C7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704A78" w:rsidP="003706D1">
            <w:pPr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Disapproved</w:t>
            </w:r>
          </w:p>
        </w:tc>
        <w:tc>
          <w:tcPr>
            <w:tcW w:w="2070" w:type="dxa"/>
          </w:tcPr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2F490D" w:rsidRPr="002F490D" w:rsidRDefault="002F490D" w:rsidP="002F490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3,5 (DIS, TD)</w:t>
            </w:r>
          </w:p>
          <w:p w:rsidR="00704A78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547857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8C7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704A78" w:rsidP="003706D1">
            <w:pPr>
              <w:rPr>
                <w:sz w:val="20"/>
                <w:szCs w:val="20"/>
              </w:rPr>
            </w:pPr>
            <w:r w:rsidRPr="002F490D">
              <w:rPr>
                <w:sz w:val="20"/>
                <w:szCs w:val="20"/>
              </w:rPr>
              <w:t>Average Review Time</w:t>
            </w:r>
          </w:p>
        </w:tc>
        <w:tc>
          <w:tcPr>
            <w:tcW w:w="2070" w:type="dxa"/>
          </w:tcPr>
          <w:p w:rsidR="00704A78" w:rsidRPr="002F490D" w:rsidRDefault="002F490D" w:rsidP="002F490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Average of  ACT2_MILESTONES.DATE_DECISION MINUS ACT2_MILESTONES.DATE_EVENT</w:t>
            </w:r>
          </w:p>
        </w:tc>
        <w:tc>
          <w:tcPr>
            <w:tcW w:w="3690" w:type="dxa"/>
          </w:tcPr>
          <w:p w:rsidR="002F490D" w:rsidRPr="002F490D" w:rsidRDefault="002F490D" w:rsidP="002F490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1,2,3,5 (APP, DEEM, DIS, TD)</w:t>
            </w:r>
          </w:p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2F490D" w:rsidRPr="002F490D" w:rsidRDefault="002F490D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2F490D" w:rsidRPr="002F490D" w:rsidRDefault="002F490D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DD3186" w:rsidRDefault="00DD3186" w:rsidP="00DD318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ICOA</w:t>
            </w:r>
          </w:p>
          <w:p w:rsidR="00DD3186" w:rsidRDefault="00DD3186" w:rsidP="00DD3186">
            <w:pPr>
              <w:keepNext/>
              <w:keepLines/>
              <w:rPr>
                <w:sz w:val="20"/>
                <w:szCs w:val="20"/>
              </w:rPr>
            </w:pPr>
          </w:p>
          <w:p w:rsidR="00704A78" w:rsidRPr="00DD3186" w:rsidRDefault="00DD3186" w:rsidP="00DD3186">
            <w:pPr>
              <w:keepNext/>
              <w:keepLines/>
              <w:rPr>
                <w:sz w:val="16"/>
                <w:szCs w:val="16"/>
              </w:rPr>
            </w:pPr>
            <w:r w:rsidRPr="00DD3186">
              <w:rPr>
                <w:sz w:val="16"/>
                <w:szCs w:val="16"/>
              </w:rPr>
              <w:t>(</w:t>
            </w:r>
            <w:r w:rsidR="00145F3C" w:rsidRPr="00DD3186">
              <w:rPr>
                <w:sz w:val="16"/>
                <w:szCs w:val="16"/>
              </w:rPr>
              <w:t xml:space="preserve">ACT2_MILESTONES.ACT2MLCD_ID = 18 </w:t>
            </w:r>
            <w:r w:rsidRPr="00DD3186">
              <w:rPr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704A78" w:rsidRPr="002F490D" w:rsidRDefault="00145F3C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070" w:type="dxa"/>
          </w:tcPr>
          <w:p w:rsidR="00704A78" w:rsidRPr="002F490D" w:rsidRDefault="00145F3C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704A78" w:rsidRPr="002F490D" w:rsidRDefault="00145F3C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ACT2_MILESTONES.DATE_EVENT</w:t>
            </w:r>
          </w:p>
        </w:tc>
      </w:tr>
      <w:tr w:rsidR="00547857" w:rsidRPr="002F490D" w:rsidTr="004243E9">
        <w:trPr>
          <w:cantSplit/>
        </w:trPr>
        <w:tc>
          <w:tcPr>
            <w:tcW w:w="9540" w:type="dxa"/>
            <w:gridSpan w:val="4"/>
          </w:tcPr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yellow"/>
              </w:rPr>
              <w:t xml:space="preserve">Counts for the following Milestones are using Initiation Type Codes </w:t>
            </w:r>
            <w:proofErr w:type="gramStart"/>
            <w:r>
              <w:rPr>
                <w:sz w:val="20"/>
                <w:szCs w:val="20"/>
                <w:highlight w:val="yellow"/>
              </w:rPr>
              <w:t xml:space="preserve">11 </w:t>
            </w:r>
            <w:r w:rsidRPr="002F490D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(</w:t>
            </w:r>
            <w:proofErr w:type="gramEnd"/>
            <w:r w:rsidRPr="002F490D">
              <w:rPr>
                <w:sz w:val="20"/>
                <w:szCs w:val="20"/>
                <w:highlight w:val="yellow"/>
              </w:rPr>
              <w:t>OG</w:t>
            </w:r>
            <w:r>
              <w:rPr>
                <w:sz w:val="20"/>
                <w:szCs w:val="20"/>
                <w:highlight w:val="yellow"/>
              </w:rPr>
              <w:t>ALT</w:t>
            </w:r>
            <w:r w:rsidRPr="002F490D">
              <w:rPr>
                <w:sz w:val="20"/>
                <w:szCs w:val="20"/>
                <w:highlight w:val="yellow"/>
              </w:rPr>
              <w:t>).  Additional Criteria is noted below as well as</w:t>
            </w:r>
            <w:r>
              <w:rPr>
                <w:sz w:val="20"/>
                <w:szCs w:val="20"/>
                <w:highlight w:val="yellow"/>
              </w:rPr>
              <w:t xml:space="preserve"> the d</w:t>
            </w:r>
            <w:r w:rsidRPr="002F490D">
              <w:rPr>
                <w:sz w:val="20"/>
                <w:szCs w:val="20"/>
                <w:highlight w:val="yellow"/>
              </w:rPr>
              <w:t>ate column used for the parameter.</w:t>
            </w: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915462" w:rsidRPr="00915462" w:rsidRDefault="00715E16" w:rsidP="0091546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Counts are displayed for each milestone listed below.</w:t>
            </w:r>
          </w:p>
          <w:p w:rsidR="00915462" w:rsidRDefault="00915462" w:rsidP="00DD3186">
            <w:pPr>
              <w:keepNext/>
              <w:keepLines/>
              <w:rPr>
                <w:sz w:val="20"/>
                <w:szCs w:val="20"/>
              </w:rPr>
            </w:pPr>
          </w:p>
          <w:p w:rsidR="00915462" w:rsidRDefault="00915462" w:rsidP="00DD3186">
            <w:pPr>
              <w:keepNext/>
              <w:keepLines/>
              <w:rPr>
                <w:sz w:val="20"/>
                <w:szCs w:val="20"/>
              </w:rPr>
            </w:pPr>
          </w:p>
          <w:p w:rsidR="00DD3186" w:rsidRDefault="00DD3186" w:rsidP="00DD318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OSCRS, </w:t>
            </w:r>
            <w:r w:rsidR="00BD6751">
              <w:rPr>
                <w:sz w:val="20"/>
                <w:szCs w:val="20"/>
              </w:rPr>
              <w:t>ORCRS, ORAPS</w:t>
            </w:r>
          </w:p>
          <w:p w:rsidR="00DD3186" w:rsidRDefault="00DD3186" w:rsidP="00DD3186">
            <w:pPr>
              <w:keepNext/>
              <w:keepLines/>
              <w:rPr>
                <w:sz w:val="20"/>
                <w:szCs w:val="20"/>
              </w:rPr>
            </w:pPr>
          </w:p>
          <w:p w:rsidR="00704A78" w:rsidRPr="00DD3186" w:rsidRDefault="00547857" w:rsidP="00DD3186">
            <w:pPr>
              <w:keepNext/>
              <w:keepLines/>
              <w:rPr>
                <w:sz w:val="16"/>
                <w:szCs w:val="16"/>
              </w:rPr>
            </w:pPr>
            <w:r w:rsidRPr="00DD3186">
              <w:rPr>
                <w:sz w:val="16"/>
                <w:szCs w:val="16"/>
              </w:rPr>
              <w:t xml:space="preserve">ACT2_MILESTONES.ACT2MLCD_ID = 81, 82, 83 </w:t>
            </w:r>
          </w:p>
        </w:tc>
        <w:tc>
          <w:tcPr>
            <w:tcW w:w="1260" w:type="dxa"/>
          </w:tcPr>
          <w:p w:rsidR="00704A78" w:rsidRPr="002F490D" w:rsidRDefault="00547857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2070" w:type="dxa"/>
          </w:tcPr>
          <w:p w:rsidR="00704A78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704A78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ACT2_MILESTONES.DATE_EVENT</w:t>
            </w: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547857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070" w:type="dxa"/>
          </w:tcPr>
          <w:p w:rsidR="00704A78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704A78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1,2 (APP, DEEM)</w:t>
            </w:r>
          </w:p>
          <w:p w:rsidR="00547857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547857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547857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Disapproved</w:t>
            </w:r>
          </w:p>
        </w:tc>
        <w:tc>
          <w:tcPr>
            <w:tcW w:w="2070" w:type="dxa"/>
          </w:tcPr>
          <w:p w:rsidR="00704A78" w:rsidRPr="002F490D" w:rsidRDefault="00547857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547857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3,5 (DIS, TD)</w:t>
            </w:r>
          </w:p>
          <w:p w:rsidR="00547857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547857" w:rsidRPr="002F490D" w:rsidRDefault="00547857" w:rsidP="005478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547857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Review Time</w:t>
            </w:r>
          </w:p>
        </w:tc>
        <w:tc>
          <w:tcPr>
            <w:tcW w:w="2070" w:type="dxa"/>
          </w:tcPr>
          <w:p w:rsidR="00704A78" w:rsidRPr="002F490D" w:rsidRDefault="008C71CC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Average of  ACT2_MILESTONES.DATE_DECISION MINUS ACT2_MILESTONES.DATE_EVENT</w:t>
            </w:r>
          </w:p>
        </w:tc>
        <w:tc>
          <w:tcPr>
            <w:tcW w:w="3690" w:type="dxa"/>
          </w:tcPr>
          <w:p w:rsidR="001370E5" w:rsidRPr="002F490D" w:rsidRDefault="001370E5" w:rsidP="001370E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1,2,3,5 (APP, DEEM, DIS, TD)</w:t>
            </w:r>
          </w:p>
          <w:p w:rsidR="001370E5" w:rsidRDefault="001370E5" w:rsidP="008C71C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1370E5" w:rsidRDefault="001370E5" w:rsidP="008C71C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8C71CC" w:rsidRPr="002F490D" w:rsidRDefault="008C71CC" w:rsidP="008C71C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Default="003A668C" w:rsidP="00B4001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  <w:p w:rsidR="00DD3186" w:rsidRDefault="00DD3186" w:rsidP="00B40019">
            <w:pPr>
              <w:keepNext/>
              <w:keepLines/>
              <w:rPr>
                <w:sz w:val="20"/>
                <w:szCs w:val="20"/>
              </w:rPr>
            </w:pPr>
          </w:p>
          <w:p w:rsidR="00915462" w:rsidRPr="00915462" w:rsidRDefault="00915462" w:rsidP="00B40019">
            <w:pPr>
              <w:keepNext/>
              <w:keepLines/>
              <w:rPr>
                <w:color w:val="FF0000"/>
                <w:sz w:val="20"/>
                <w:szCs w:val="20"/>
              </w:rPr>
            </w:pPr>
            <w:r w:rsidRPr="00915462">
              <w:rPr>
                <w:color w:val="FF0000"/>
                <w:sz w:val="20"/>
                <w:szCs w:val="20"/>
              </w:rPr>
              <w:t>This is a total of the following milestones.</w:t>
            </w:r>
          </w:p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18F1">
              <w:rPr>
                <w:sz w:val="20"/>
                <w:szCs w:val="20"/>
              </w:rPr>
              <w:t xml:space="preserve">BFRS, WFRS, SRIS, SRAS, SCPS, SFRS, IBES </w:t>
            </w:r>
          </w:p>
          <w:p w:rsidR="00915462" w:rsidRDefault="00915462" w:rsidP="00B40019">
            <w:pPr>
              <w:keepNext/>
              <w:keepLines/>
              <w:rPr>
                <w:sz w:val="20"/>
                <w:szCs w:val="20"/>
              </w:rPr>
            </w:pPr>
          </w:p>
          <w:p w:rsidR="00DD3186" w:rsidRPr="00DD3186" w:rsidRDefault="00DD3186" w:rsidP="00DD31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3186">
              <w:rPr>
                <w:sz w:val="16"/>
                <w:szCs w:val="16"/>
              </w:rPr>
              <w:t>(ACT2_MILESTONES.ACT2MLCD_ID = 8, 73, 65, 58, 36, 43, 17)</w:t>
            </w:r>
          </w:p>
          <w:p w:rsidR="00DD3186" w:rsidRPr="002F490D" w:rsidRDefault="00DD3186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3A668C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2070" w:type="dxa"/>
          </w:tcPr>
          <w:p w:rsidR="00704A78" w:rsidRPr="002F490D" w:rsidRDefault="00DD3186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704A78" w:rsidRPr="002F490D" w:rsidRDefault="00DD3186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ACT2_MILESTONES.DATE_EVENT</w:t>
            </w:r>
          </w:p>
        </w:tc>
      </w:tr>
      <w:tr w:rsidR="00704A78" w:rsidRPr="002F490D" w:rsidTr="00145F3C">
        <w:trPr>
          <w:cantSplit/>
        </w:trPr>
        <w:tc>
          <w:tcPr>
            <w:tcW w:w="2520" w:type="dxa"/>
          </w:tcPr>
          <w:p w:rsidR="00704A78" w:rsidRPr="002F490D" w:rsidRDefault="00704A78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4A78" w:rsidRPr="002F490D" w:rsidRDefault="003A668C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070" w:type="dxa"/>
          </w:tcPr>
          <w:p w:rsidR="00704A78" w:rsidRPr="002F490D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1,2 (APP, DEEM)</w:t>
            </w:r>
          </w:p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915462" w:rsidRPr="002F490D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704A78" w:rsidRPr="002F490D" w:rsidRDefault="00704A78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3A668C" w:rsidRPr="002F490D" w:rsidTr="00145F3C">
        <w:trPr>
          <w:cantSplit/>
        </w:trPr>
        <w:tc>
          <w:tcPr>
            <w:tcW w:w="2520" w:type="dxa"/>
          </w:tcPr>
          <w:p w:rsidR="003A668C" w:rsidRPr="002F490D" w:rsidRDefault="003A668C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A668C" w:rsidRDefault="00DD3186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Disapproved</w:t>
            </w:r>
          </w:p>
        </w:tc>
        <w:tc>
          <w:tcPr>
            <w:tcW w:w="2070" w:type="dxa"/>
          </w:tcPr>
          <w:p w:rsidR="003A668C" w:rsidRPr="002F490D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ACT2_MILESTONES.ACT2DECCD_ID = 3,5 (DIS, TD)</w:t>
            </w:r>
          </w:p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915462" w:rsidRPr="002F490D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3A668C" w:rsidRPr="002F490D" w:rsidRDefault="003A668C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DD3186" w:rsidRPr="002F490D" w:rsidTr="00145F3C">
        <w:trPr>
          <w:cantSplit/>
        </w:trPr>
        <w:tc>
          <w:tcPr>
            <w:tcW w:w="2520" w:type="dxa"/>
          </w:tcPr>
          <w:p w:rsidR="00DD3186" w:rsidRPr="002F490D" w:rsidRDefault="00DD3186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D3186" w:rsidRDefault="00DD3186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Withdrawn</w:t>
            </w:r>
          </w:p>
        </w:tc>
        <w:tc>
          <w:tcPr>
            <w:tcW w:w="2070" w:type="dxa"/>
          </w:tcPr>
          <w:p w:rsidR="00DD3186" w:rsidRPr="002F490D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 xml:space="preserve">ACT2_MILESTONES.ACT2DECCD_ID = </w:t>
            </w:r>
            <w:r>
              <w:rPr>
                <w:sz w:val="20"/>
                <w:szCs w:val="20"/>
                <w:highlight w:val="white"/>
              </w:rPr>
              <w:t>4 (WD)</w:t>
            </w:r>
          </w:p>
          <w:p w:rsidR="00915462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915462" w:rsidRPr="002F490D" w:rsidRDefault="00915462" w:rsidP="0091546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ACT2_MILESTONES.DATE_DECISION</w:t>
            </w:r>
          </w:p>
          <w:p w:rsidR="00DD3186" w:rsidRPr="002F490D" w:rsidRDefault="00DD3186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</w:tc>
      </w:tr>
      <w:tr w:rsidR="00DD3186" w:rsidRPr="002F490D" w:rsidTr="00145F3C">
        <w:trPr>
          <w:cantSplit/>
        </w:trPr>
        <w:tc>
          <w:tcPr>
            <w:tcW w:w="2520" w:type="dxa"/>
          </w:tcPr>
          <w:p w:rsidR="00DD3186" w:rsidRPr="002F490D" w:rsidRDefault="00DD3186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D3186" w:rsidRDefault="00DD3186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(Exceed statutory timeframe)</w:t>
            </w:r>
          </w:p>
        </w:tc>
        <w:tc>
          <w:tcPr>
            <w:tcW w:w="2070" w:type="dxa"/>
          </w:tcPr>
          <w:p w:rsidR="00DD3186" w:rsidRPr="002F490D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LRPACT_ID</w:t>
            </w:r>
          </w:p>
        </w:tc>
        <w:tc>
          <w:tcPr>
            <w:tcW w:w="3690" w:type="dxa"/>
          </w:tcPr>
          <w:p w:rsidR="00915462" w:rsidRPr="00915462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DATE_EVENT MINUS DATE_DECISION  &gt;  90</w:t>
            </w:r>
          </w:p>
          <w:p w:rsidR="00915462" w:rsidRDefault="00915462" w:rsidP="00D062B6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FF"/>
                <w:sz w:val="20"/>
                <w:szCs w:val="20"/>
                <w:highlight w:val="white"/>
                <w:u w:val="single"/>
              </w:rPr>
            </w:pPr>
          </w:p>
          <w:p w:rsidR="00DD3186" w:rsidRPr="002F490D" w:rsidRDefault="00915462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2F490D">
              <w:rPr>
                <w:sz w:val="20"/>
                <w:szCs w:val="20"/>
                <w:highlight w:val="white"/>
              </w:rPr>
              <w:t>ACT2_MILESTONES.DATE_EVENT</w:t>
            </w:r>
          </w:p>
        </w:tc>
      </w:tr>
      <w:tr w:rsidR="0008523A" w:rsidRPr="002F490D" w:rsidTr="004243E9">
        <w:trPr>
          <w:cantSplit/>
        </w:trPr>
        <w:tc>
          <w:tcPr>
            <w:tcW w:w="9540" w:type="dxa"/>
            <w:gridSpan w:val="4"/>
          </w:tcPr>
          <w:p w:rsidR="00F020EC" w:rsidRDefault="0008523A" w:rsidP="000852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8523A">
              <w:rPr>
                <w:sz w:val="20"/>
                <w:szCs w:val="20"/>
                <w:highlight w:val="yellow"/>
              </w:rPr>
              <w:t xml:space="preserve">Counts for the </w:t>
            </w:r>
            <w:r w:rsidR="00F020EC">
              <w:rPr>
                <w:sz w:val="20"/>
                <w:szCs w:val="20"/>
                <w:highlight w:val="yellow"/>
              </w:rPr>
              <w:t>following</w:t>
            </w:r>
            <w:r w:rsidRPr="0008523A">
              <w:rPr>
                <w:sz w:val="20"/>
                <w:szCs w:val="20"/>
                <w:highlight w:val="yellow"/>
              </w:rPr>
              <w:t xml:space="preserve"> are for the Environmental Covenants (EC) section. </w:t>
            </w:r>
          </w:p>
          <w:p w:rsidR="0008523A" w:rsidRDefault="00F020EC" w:rsidP="000852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yellow"/>
              </w:rPr>
              <w:t>AUL_DOCUMENTS.</w:t>
            </w:r>
            <w:r w:rsidR="0008523A" w:rsidRPr="0008523A">
              <w:rPr>
                <w:sz w:val="20"/>
                <w:szCs w:val="20"/>
                <w:highlight w:val="yellow"/>
              </w:rPr>
              <w:t>AUL_CODE_ID = 5 (</w:t>
            </w:r>
            <w:proofErr w:type="spellStart"/>
            <w:r w:rsidR="0008523A" w:rsidRPr="0008523A">
              <w:rPr>
                <w:sz w:val="20"/>
                <w:szCs w:val="20"/>
                <w:highlight w:val="yellow"/>
              </w:rPr>
              <w:t>ec</w:t>
            </w:r>
            <w:proofErr w:type="spellEnd"/>
            <w:r w:rsidR="0008523A" w:rsidRPr="0008523A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08523A" w:rsidRPr="002F490D" w:rsidTr="00145F3C">
        <w:trPr>
          <w:cantSplit/>
        </w:trPr>
        <w:tc>
          <w:tcPr>
            <w:tcW w:w="2520" w:type="dxa"/>
          </w:tcPr>
          <w:p w:rsidR="0008523A" w:rsidRDefault="0008523A" w:rsidP="00B4001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EC</w:t>
            </w:r>
          </w:p>
          <w:p w:rsidR="0008523A" w:rsidRDefault="0008523A" w:rsidP="00B40019">
            <w:pPr>
              <w:keepNext/>
              <w:keepLines/>
              <w:rPr>
                <w:sz w:val="20"/>
                <w:szCs w:val="20"/>
              </w:rPr>
            </w:pPr>
          </w:p>
          <w:p w:rsidR="0008523A" w:rsidRPr="002F490D" w:rsidRDefault="0008523A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523A" w:rsidRDefault="0008523A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</w:t>
            </w:r>
          </w:p>
        </w:tc>
        <w:tc>
          <w:tcPr>
            <w:tcW w:w="2070" w:type="dxa"/>
          </w:tcPr>
          <w:p w:rsidR="0008523A" w:rsidRPr="002F490D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AUL_DOCUMENT_ID</w:t>
            </w:r>
          </w:p>
        </w:tc>
        <w:tc>
          <w:tcPr>
            <w:tcW w:w="3690" w:type="dxa"/>
          </w:tcPr>
          <w:p w:rsid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AUL_DOCUMENTS.RECEIVED_DATE</w:t>
            </w:r>
          </w:p>
        </w:tc>
      </w:tr>
      <w:tr w:rsidR="0008523A" w:rsidRPr="002F490D" w:rsidTr="00145F3C">
        <w:trPr>
          <w:cantSplit/>
        </w:trPr>
        <w:tc>
          <w:tcPr>
            <w:tcW w:w="2520" w:type="dxa"/>
          </w:tcPr>
          <w:p w:rsidR="0008523A" w:rsidRPr="002F490D" w:rsidRDefault="0008523A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523A" w:rsidRDefault="0008523A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  <w:tc>
          <w:tcPr>
            <w:tcW w:w="2070" w:type="dxa"/>
          </w:tcPr>
          <w:p w:rsidR="0008523A" w:rsidRPr="002F490D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AUL_DOCUMENT_ID</w:t>
            </w:r>
          </w:p>
        </w:tc>
        <w:tc>
          <w:tcPr>
            <w:tcW w:w="3690" w:type="dxa"/>
          </w:tcPr>
          <w:p w:rsidR="0008523A" w:rsidRPr="0008523A" w:rsidRDefault="0008523A" w:rsidP="000852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08523A">
              <w:rPr>
                <w:color w:val="000000"/>
                <w:sz w:val="20"/>
                <w:szCs w:val="20"/>
                <w:highlight w:val="white"/>
              </w:rPr>
              <w:t xml:space="preserve">AUL_ACTION </w:t>
            </w:r>
            <w:r w:rsidRPr="0008523A">
              <w:rPr>
                <w:color w:val="0000FF"/>
                <w:sz w:val="20"/>
                <w:szCs w:val="20"/>
                <w:highlight w:val="white"/>
              </w:rPr>
              <w:t>=</w:t>
            </w:r>
            <w:r w:rsidRPr="0008523A"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08523A">
              <w:rPr>
                <w:color w:val="FF0000"/>
                <w:sz w:val="20"/>
                <w:szCs w:val="20"/>
                <w:highlight w:val="white"/>
              </w:rPr>
              <w:t>'</w:t>
            </w:r>
            <w:r>
              <w:rPr>
                <w:color w:val="FF0000"/>
                <w:sz w:val="20"/>
                <w:szCs w:val="20"/>
                <w:highlight w:val="white"/>
              </w:rPr>
              <w:t>DEP SIGNED</w:t>
            </w:r>
            <w:r w:rsidRPr="0008523A">
              <w:rPr>
                <w:color w:val="FF0000"/>
                <w:sz w:val="20"/>
                <w:szCs w:val="20"/>
                <w:highlight w:val="white"/>
              </w:rPr>
              <w:t>'</w:t>
            </w:r>
          </w:p>
          <w:p w:rsid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AUL_DOCUMENTS.RECEIVED_DATE</w:t>
            </w:r>
          </w:p>
        </w:tc>
      </w:tr>
      <w:tr w:rsidR="0008523A" w:rsidRPr="002F490D" w:rsidTr="00145F3C">
        <w:trPr>
          <w:cantSplit/>
        </w:trPr>
        <w:tc>
          <w:tcPr>
            <w:tcW w:w="2520" w:type="dxa"/>
          </w:tcPr>
          <w:p w:rsidR="0008523A" w:rsidRPr="002F490D" w:rsidRDefault="0008523A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523A" w:rsidRDefault="0008523A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Disapproved</w:t>
            </w:r>
          </w:p>
        </w:tc>
        <w:tc>
          <w:tcPr>
            <w:tcW w:w="2070" w:type="dxa"/>
          </w:tcPr>
          <w:p w:rsidR="0008523A" w:rsidRPr="002F490D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AUL_DOCUMENT_ID</w:t>
            </w:r>
          </w:p>
        </w:tc>
        <w:tc>
          <w:tcPr>
            <w:tcW w:w="3690" w:type="dxa"/>
          </w:tcPr>
          <w:p w:rsidR="0008523A" w:rsidRP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 w:rsidRPr="0008523A">
              <w:rPr>
                <w:color w:val="000000"/>
                <w:sz w:val="20"/>
                <w:szCs w:val="20"/>
                <w:highlight w:val="white"/>
              </w:rPr>
              <w:t xml:space="preserve">AUL_ACTION </w:t>
            </w:r>
            <w:r w:rsidRPr="0008523A">
              <w:rPr>
                <w:color w:val="0000FF"/>
                <w:sz w:val="20"/>
                <w:szCs w:val="20"/>
                <w:highlight w:val="white"/>
              </w:rPr>
              <w:t>=</w:t>
            </w:r>
            <w:r w:rsidRPr="0008523A"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08523A">
              <w:rPr>
                <w:color w:val="FF0000"/>
                <w:sz w:val="20"/>
                <w:szCs w:val="20"/>
                <w:highlight w:val="white"/>
              </w:rPr>
              <w:t>'Disapproved'</w:t>
            </w:r>
          </w:p>
          <w:p w:rsid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</w:p>
          <w:p w:rsidR="0008523A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AUL_DOCUMENTS.RECEIVED_DATE</w:t>
            </w:r>
          </w:p>
        </w:tc>
      </w:tr>
      <w:tr w:rsidR="0008523A" w:rsidRPr="002F490D" w:rsidTr="00145F3C">
        <w:trPr>
          <w:cantSplit/>
        </w:trPr>
        <w:tc>
          <w:tcPr>
            <w:tcW w:w="2520" w:type="dxa"/>
          </w:tcPr>
          <w:p w:rsidR="0008523A" w:rsidRPr="002F490D" w:rsidRDefault="0008523A" w:rsidP="00B40019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8523A" w:rsidRDefault="0008523A" w:rsidP="003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Review Time</w:t>
            </w:r>
          </w:p>
        </w:tc>
        <w:tc>
          <w:tcPr>
            <w:tcW w:w="2070" w:type="dxa"/>
          </w:tcPr>
          <w:p w:rsidR="0008523A" w:rsidRPr="002F490D" w:rsidRDefault="0008523A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Average of the AUL_DOCUMENTS.ACTION_DATE MINUS AUL_DOCUMENTS.RECEIVED_DATE</w:t>
            </w:r>
          </w:p>
        </w:tc>
        <w:tc>
          <w:tcPr>
            <w:tcW w:w="3690" w:type="dxa"/>
          </w:tcPr>
          <w:p w:rsidR="0008523A" w:rsidRDefault="00F020EC" w:rsidP="00D062B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AUL_DOCUMENTS.RECEIVED_DATE</w:t>
            </w:r>
          </w:p>
        </w:tc>
      </w:tr>
    </w:tbl>
    <w:p w:rsidR="00670F47" w:rsidRPr="00D620E0" w:rsidRDefault="00670F47" w:rsidP="00D620E0">
      <w:pPr>
        <w:pStyle w:val="Heading3"/>
      </w:pPr>
      <w:bookmarkStart w:id="63" w:name="_Toc444779856"/>
      <w:r w:rsidRPr="00D620E0">
        <w:t>Special Functions</w:t>
      </w:r>
      <w:bookmarkEnd w:id="63"/>
    </w:p>
    <w:p w:rsidR="00DB4F90" w:rsidRDefault="004C32C6" w:rsidP="001F318C">
      <w:pPr>
        <w:numPr>
          <w:ilvl w:val="0"/>
          <w:numId w:val="29"/>
        </w:numPr>
      </w:pPr>
      <w:r>
        <w:t xml:space="preserve">There is a function in the report to populate the </w:t>
      </w:r>
      <w:r w:rsidR="00586B7C">
        <w:t xml:space="preserve">first part of the </w:t>
      </w:r>
      <w:r>
        <w:t>description</w:t>
      </w:r>
      <w:r w:rsidR="00D062B6">
        <w:t xml:space="preserve"> based on the Milestone</w:t>
      </w:r>
      <w:r w:rsidR="00082CE3">
        <w:t xml:space="preserve"> Code</w:t>
      </w:r>
      <w:r w:rsidR="00FB46EF">
        <w:t>.</w:t>
      </w:r>
      <w:r w:rsidR="00D062B6">
        <w:t xml:space="preserve"> See appendix A.</w:t>
      </w:r>
    </w:p>
    <w:p w:rsidR="00586B7C" w:rsidRDefault="00586B7C" w:rsidP="001F318C">
      <w:pPr>
        <w:numPr>
          <w:ilvl w:val="0"/>
          <w:numId w:val="29"/>
        </w:numPr>
      </w:pPr>
      <w:r>
        <w:t>Display a “Total” column for all Regions.</w:t>
      </w:r>
    </w:p>
    <w:p w:rsidR="006A2CEF" w:rsidRDefault="006A2CEF" w:rsidP="006A2CEF"/>
    <w:p w:rsidR="006A2CEF" w:rsidRPr="00D620E0" w:rsidRDefault="006A2CEF" w:rsidP="006A2CEF">
      <w:pPr>
        <w:pStyle w:val="Heading1"/>
        <w:keepLines/>
        <w:pageBreakBefore w:val="0"/>
        <w:tabs>
          <w:tab w:val="clear" w:pos="432"/>
        </w:tabs>
        <w:ind w:left="360" w:hanging="360"/>
        <w:contextualSpacing/>
        <w:rPr>
          <w:rFonts w:cs="Arial"/>
        </w:rPr>
      </w:pPr>
      <w:bookmarkStart w:id="64" w:name="_Toc389573371"/>
      <w:bookmarkStart w:id="65" w:name="_Toc444779857"/>
      <w:r w:rsidRPr="00D620E0">
        <w:rPr>
          <w:rFonts w:cs="Arial"/>
        </w:rPr>
        <w:t>TECHNICAL DETAILS</w:t>
      </w:r>
      <w:bookmarkEnd w:id="64"/>
      <w:bookmarkEnd w:id="65"/>
    </w:p>
    <w:p w:rsidR="006A2CEF" w:rsidRPr="00D620E0" w:rsidRDefault="006A2CEF" w:rsidP="006A2CEF">
      <w:pPr>
        <w:keepNext/>
        <w:keepLines/>
        <w:rPr>
          <w:rFonts w:ascii="Arial" w:hAnsi="Arial" w:cs="Arial"/>
        </w:rPr>
      </w:pPr>
    </w:p>
    <w:p w:rsidR="006A2CEF" w:rsidRPr="00D620E0" w:rsidRDefault="006A2CEF" w:rsidP="006A2CEF">
      <w:pPr>
        <w:pStyle w:val="Heading2"/>
        <w:keepLines/>
        <w:tabs>
          <w:tab w:val="clear" w:pos="576"/>
        </w:tabs>
        <w:spacing w:before="0" w:after="0"/>
        <w:ind w:left="792" w:hanging="432"/>
        <w:contextualSpacing/>
      </w:pPr>
      <w:bookmarkStart w:id="66" w:name="_Toc389573372"/>
      <w:r w:rsidRPr="00D620E0">
        <w:t xml:space="preserve">  </w:t>
      </w:r>
      <w:bookmarkStart w:id="67" w:name="_Toc444779858"/>
      <w:r w:rsidRPr="00D620E0">
        <w:t>SERVERS</w:t>
      </w:r>
      <w:bookmarkEnd w:id="66"/>
      <w:bookmarkEnd w:id="67"/>
    </w:p>
    <w:p w:rsidR="006A2CEF" w:rsidRDefault="006A2CEF" w:rsidP="006A2CEF">
      <w:pPr>
        <w:keepNext/>
        <w:keepLines/>
      </w:pPr>
    </w:p>
    <w:tbl>
      <w:tblPr>
        <w:tblW w:w="873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620"/>
        <w:gridCol w:w="2160"/>
        <w:gridCol w:w="3168"/>
      </w:tblGrid>
      <w:tr w:rsidR="006A2CEF" w:rsidRPr="005F1DAE" w:rsidTr="00B6671E">
        <w:trPr>
          <w:trHeight w:val="447"/>
        </w:trPr>
        <w:tc>
          <w:tcPr>
            <w:tcW w:w="1782" w:type="dxa"/>
            <w:shd w:val="clear" w:color="auto" w:fill="auto"/>
            <w:vAlign w:val="center"/>
          </w:tcPr>
          <w:p w:rsidR="006A2CEF" w:rsidRPr="005F1DAE" w:rsidRDefault="006A2CEF" w:rsidP="00CC3EA1">
            <w:pPr>
              <w:keepNext/>
              <w:keepLines/>
              <w:jc w:val="center"/>
              <w:rPr>
                <w:b/>
              </w:rPr>
            </w:pPr>
            <w:r w:rsidRPr="005F1DAE">
              <w:rPr>
                <w:b/>
              </w:rPr>
              <w:t>Environment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A2CEF" w:rsidRPr="005F1DAE" w:rsidRDefault="006A2CEF" w:rsidP="00CC3EA1">
            <w:pPr>
              <w:keepNext/>
              <w:keepLines/>
              <w:jc w:val="center"/>
              <w:rPr>
                <w:b/>
              </w:rPr>
            </w:pPr>
            <w:r w:rsidRPr="005F1DAE">
              <w:rPr>
                <w:b/>
              </w:rPr>
              <w:t>Database Server</w:t>
            </w:r>
          </w:p>
        </w:tc>
        <w:tc>
          <w:tcPr>
            <w:tcW w:w="2160" w:type="dxa"/>
            <w:vAlign w:val="center"/>
          </w:tcPr>
          <w:p w:rsidR="006A2CEF" w:rsidRPr="005F1DAE" w:rsidRDefault="006A2CEF" w:rsidP="00CC3EA1">
            <w:pPr>
              <w:keepNext/>
              <w:keepLines/>
              <w:jc w:val="center"/>
              <w:rPr>
                <w:b/>
              </w:rPr>
            </w:pPr>
            <w:r w:rsidRPr="005F1DAE">
              <w:rPr>
                <w:b/>
              </w:rPr>
              <w:t>Report Server</w:t>
            </w:r>
          </w:p>
        </w:tc>
        <w:tc>
          <w:tcPr>
            <w:tcW w:w="3168" w:type="dxa"/>
            <w:vAlign w:val="center"/>
          </w:tcPr>
          <w:p w:rsidR="006A2CEF" w:rsidRPr="005F1DAE" w:rsidRDefault="006A2CEF" w:rsidP="00CC3EA1">
            <w:pPr>
              <w:keepNext/>
              <w:keepLines/>
              <w:jc w:val="center"/>
              <w:rPr>
                <w:b/>
              </w:rPr>
            </w:pPr>
            <w:r w:rsidRPr="005F1DAE">
              <w:rPr>
                <w:b/>
              </w:rPr>
              <w:t>Report Link</w:t>
            </w:r>
          </w:p>
        </w:tc>
      </w:tr>
      <w:tr w:rsidR="006A2CEF" w:rsidRPr="005F1DAE" w:rsidTr="00B6671E">
        <w:trPr>
          <w:trHeight w:val="687"/>
        </w:trPr>
        <w:tc>
          <w:tcPr>
            <w:tcW w:w="1782" w:type="dxa"/>
            <w:shd w:val="clear" w:color="auto" w:fill="auto"/>
          </w:tcPr>
          <w:p w:rsidR="006A2CEF" w:rsidRPr="005F1DAE" w:rsidRDefault="006A2CEF" w:rsidP="00CC3EA1">
            <w:r w:rsidRPr="005F1DAE">
              <w:t>Production</w:t>
            </w:r>
          </w:p>
        </w:tc>
        <w:tc>
          <w:tcPr>
            <w:tcW w:w="1620" w:type="dxa"/>
            <w:shd w:val="clear" w:color="auto" w:fill="auto"/>
          </w:tcPr>
          <w:p w:rsidR="006A2CEF" w:rsidRPr="005F1DAE" w:rsidRDefault="006A2CEF" w:rsidP="00CC3EA1">
            <w:r>
              <w:t>REPORT</w:t>
            </w:r>
          </w:p>
        </w:tc>
        <w:tc>
          <w:tcPr>
            <w:tcW w:w="2160" w:type="dxa"/>
          </w:tcPr>
          <w:p w:rsidR="006A2CEF" w:rsidRPr="005F1DAE" w:rsidRDefault="006A2CEF" w:rsidP="00CC3EA1">
            <w:r w:rsidRPr="005F1DAE">
              <w:t>EPEN</w:t>
            </w:r>
            <w:r>
              <w:t>SQLS07</w:t>
            </w:r>
          </w:p>
        </w:tc>
        <w:tc>
          <w:tcPr>
            <w:tcW w:w="3168" w:type="dxa"/>
          </w:tcPr>
          <w:p w:rsidR="006A2CEF" w:rsidRPr="006935B1" w:rsidRDefault="00D916B8" w:rsidP="00CC3EA1">
            <w:pPr>
              <w:autoSpaceDE w:val="0"/>
              <w:autoSpaceDN w:val="0"/>
              <w:adjustRightInd w:val="0"/>
            </w:pPr>
            <w:hyperlink r:id="rId13" w:history="1">
              <w:r w:rsidR="00586B7C" w:rsidRPr="005A59D5">
                <w:rPr>
                  <w:rStyle w:val="Hyperlink"/>
                </w:rPr>
                <w:t>http://epensqls07/Reportserver?%2fLRP%2fLRP_Measures</w:t>
              </w:r>
            </w:hyperlink>
          </w:p>
          <w:p w:rsidR="00217812" w:rsidRPr="006935B1" w:rsidRDefault="00217812" w:rsidP="00CC3EA1">
            <w:pPr>
              <w:autoSpaceDE w:val="0"/>
              <w:autoSpaceDN w:val="0"/>
              <w:adjustRightInd w:val="0"/>
            </w:pPr>
          </w:p>
        </w:tc>
      </w:tr>
      <w:tr w:rsidR="006A2CEF" w:rsidRPr="005F1DAE" w:rsidTr="00B6671E">
        <w:trPr>
          <w:trHeight w:val="687"/>
        </w:trPr>
        <w:tc>
          <w:tcPr>
            <w:tcW w:w="1782" w:type="dxa"/>
            <w:shd w:val="clear" w:color="auto" w:fill="auto"/>
          </w:tcPr>
          <w:p w:rsidR="006A2CEF" w:rsidRPr="005F1DAE" w:rsidRDefault="006A2CEF" w:rsidP="00CC3EA1">
            <w:r>
              <w:t>Stage/Test</w:t>
            </w:r>
          </w:p>
        </w:tc>
        <w:tc>
          <w:tcPr>
            <w:tcW w:w="1620" w:type="dxa"/>
            <w:shd w:val="clear" w:color="auto" w:fill="auto"/>
          </w:tcPr>
          <w:p w:rsidR="006A2CEF" w:rsidRDefault="006A2CEF" w:rsidP="00CC3EA1">
            <w:r>
              <w:t>STAGE</w:t>
            </w:r>
          </w:p>
        </w:tc>
        <w:tc>
          <w:tcPr>
            <w:tcW w:w="2160" w:type="dxa"/>
          </w:tcPr>
          <w:p w:rsidR="006A2CEF" w:rsidRPr="005F1DAE" w:rsidRDefault="006A2CEF" w:rsidP="00CC3EA1">
            <w:r>
              <w:t>EPENSSQLS06</w:t>
            </w:r>
          </w:p>
        </w:tc>
        <w:tc>
          <w:tcPr>
            <w:tcW w:w="3168" w:type="dxa"/>
          </w:tcPr>
          <w:p w:rsidR="00586B7C" w:rsidRPr="006935B1" w:rsidRDefault="00D916B8" w:rsidP="00586B7C">
            <w:pPr>
              <w:autoSpaceDE w:val="0"/>
              <w:autoSpaceDN w:val="0"/>
              <w:adjustRightInd w:val="0"/>
            </w:pPr>
            <w:hyperlink r:id="rId14" w:history="1">
              <w:r w:rsidR="00586B7C" w:rsidRPr="005A59D5">
                <w:rPr>
                  <w:rStyle w:val="Hyperlink"/>
                </w:rPr>
                <w:t>http://epenssqls06/Reportserver?%2fLRP%2fLRP_Measures</w:t>
              </w:r>
            </w:hyperlink>
          </w:p>
          <w:p w:rsidR="005047F2" w:rsidRPr="006935B1" w:rsidRDefault="005047F2" w:rsidP="0020124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178D9" w:rsidRPr="005F1DAE" w:rsidTr="00B6671E">
        <w:trPr>
          <w:trHeight w:val="687"/>
        </w:trPr>
        <w:tc>
          <w:tcPr>
            <w:tcW w:w="1782" w:type="dxa"/>
            <w:shd w:val="clear" w:color="auto" w:fill="auto"/>
          </w:tcPr>
          <w:p w:rsidR="00D178D9" w:rsidRDefault="00CF2541" w:rsidP="00CC3EA1">
            <w:r>
              <w:t>Dev</w:t>
            </w:r>
            <w:r w:rsidR="00F85D25">
              <w:t>elopment</w:t>
            </w:r>
          </w:p>
        </w:tc>
        <w:tc>
          <w:tcPr>
            <w:tcW w:w="1620" w:type="dxa"/>
            <w:shd w:val="clear" w:color="auto" w:fill="auto"/>
          </w:tcPr>
          <w:p w:rsidR="00D178D9" w:rsidRDefault="00F85D25" w:rsidP="00CC3EA1">
            <w:r>
              <w:t>DEV</w:t>
            </w:r>
          </w:p>
        </w:tc>
        <w:tc>
          <w:tcPr>
            <w:tcW w:w="2160" w:type="dxa"/>
          </w:tcPr>
          <w:p w:rsidR="00D178D9" w:rsidRDefault="00F85D25" w:rsidP="00CC3EA1">
            <w:r>
              <w:t>EPENDSQLS04</w:t>
            </w:r>
          </w:p>
        </w:tc>
        <w:tc>
          <w:tcPr>
            <w:tcW w:w="3168" w:type="dxa"/>
          </w:tcPr>
          <w:p w:rsidR="00D178D9" w:rsidRDefault="00D916B8" w:rsidP="00586B7C">
            <w:pPr>
              <w:autoSpaceDE w:val="0"/>
              <w:autoSpaceDN w:val="0"/>
              <w:adjustRightInd w:val="0"/>
            </w:pPr>
            <w:hyperlink r:id="rId15" w:history="1">
              <w:r w:rsidR="00F85D25" w:rsidRPr="00F24225">
                <w:rPr>
                  <w:rStyle w:val="Hyperlink"/>
                </w:rPr>
                <w:t>http://ependsqls04/Reportserver?%2fLRP%2fLRP_Measures</w:t>
              </w:r>
            </w:hyperlink>
          </w:p>
          <w:p w:rsidR="00D178D9" w:rsidRDefault="00D178D9" w:rsidP="00586B7C">
            <w:pPr>
              <w:autoSpaceDE w:val="0"/>
              <w:autoSpaceDN w:val="0"/>
              <w:adjustRightInd w:val="0"/>
            </w:pPr>
          </w:p>
        </w:tc>
      </w:tr>
      <w:tr w:rsidR="00D178D9" w:rsidRPr="005F1DAE" w:rsidTr="004243E9">
        <w:trPr>
          <w:trHeight w:val="687"/>
        </w:trPr>
        <w:tc>
          <w:tcPr>
            <w:tcW w:w="1782" w:type="dxa"/>
            <w:shd w:val="clear" w:color="auto" w:fill="auto"/>
          </w:tcPr>
          <w:p w:rsidR="00D178D9" w:rsidRDefault="00D178D9" w:rsidP="00CC3EA1">
            <w:r>
              <w:t>Stored Procedures</w:t>
            </w:r>
          </w:p>
        </w:tc>
        <w:tc>
          <w:tcPr>
            <w:tcW w:w="1620" w:type="dxa"/>
            <w:shd w:val="clear" w:color="auto" w:fill="auto"/>
          </w:tcPr>
          <w:p w:rsidR="00D178D9" w:rsidRDefault="00D178D9" w:rsidP="00CC3EA1"/>
        </w:tc>
        <w:tc>
          <w:tcPr>
            <w:tcW w:w="5328" w:type="dxa"/>
            <w:gridSpan w:val="2"/>
          </w:tcPr>
          <w:p w:rsidR="00D178D9" w:rsidRDefault="00D178D9" w:rsidP="00D178D9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Stored Procedures:</w:t>
            </w:r>
          </w:p>
          <w:p w:rsidR="00D178D9" w:rsidRDefault="00D178D9" w:rsidP="00D178D9">
            <w:pPr>
              <w:keepNext/>
              <w:keepLines/>
            </w:pPr>
            <w:r w:rsidRPr="00973965">
              <w:t>SSRS_DBA.DBP_SSRS_LRP_</w:t>
            </w:r>
            <w:r>
              <w:t>MEASURES</w:t>
            </w:r>
          </w:p>
          <w:p w:rsidR="00D178D9" w:rsidRDefault="00D178D9" w:rsidP="00D178D9">
            <w:pPr>
              <w:autoSpaceDE w:val="0"/>
              <w:autoSpaceDN w:val="0"/>
              <w:adjustRightInd w:val="0"/>
            </w:pPr>
            <w:r w:rsidRPr="006A2CEF">
              <w:rPr>
                <w:color w:val="000000"/>
              </w:rPr>
              <w:t>SSRS_DBA.DBP_SSRS_</w:t>
            </w:r>
            <w:r>
              <w:rPr>
                <w:color w:val="000000"/>
              </w:rPr>
              <w:t>LRP_MEASURES_EC</w:t>
            </w:r>
          </w:p>
        </w:tc>
      </w:tr>
    </w:tbl>
    <w:p w:rsidR="006A2CEF" w:rsidRDefault="006A2CEF" w:rsidP="00D178D9">
      <w:pPr>
        <w:pStyle w:val="Heading2"/>
        <w:keepLines/>
        <w:numPr>
          <w:ilvl w:val="0"/>
          <w:numId w:val="0"/>
        </w:numPr>
        <w:spacing w:before="0" w:after="0"/>
        <w:contextualSpacing/>
      </w:pPr>
    </w:p>
    <w:p w:rsidR="00586B7C" w:rsidRDefault="00586B7C" w:rsidP="00D178D9">
      <w:pPr>
        <w:keepNext/>
        <w:keepLines/>
      </w:pPr>
    </w:p>
    <w:p w:rsidR="00D178D9" w:rsidRDefault="00D178D9" w:rsidP="00D178D9">
      <w:pPr>
        <w:keepNext/>
        <w:keepLines/>
      </w:pPr>
    </w:p>
    <w:p w:rsidR="00586B7C" w:rsidRDefault="00586B7C" w:rsidP="006A2CEF">
      <w:pPr>
        <w:keepNext/>
        <w:keepLines/>
        <w:ind w:left="360"/>
      </w:pPr>
    </w:p>
    <w:p w:rsidR="00670F47" w:rsidRPr="006A2CEF" w:rsidRDefault="00670F47" w:rsidP="00B6671E">
      <w:pPr>
        <w:pStyle w:val="Heading1"/>
        <w:pageBreakBefore w:val="0"/>
        <w:rPr>
          <w:rFonts w:ascii="Times New Roman" w:hAnsi="Times New Roman"/>
          <w:szCs w:val="28"/>
        </w:rPr>
      </w:pPr>
      <w:bookmarkStart w:id="68" w:name="_Toc50259358"/>
      <w:bookmarkStart w:id="69" w:name="_Toc444779859"/>
      <w:r w:rsidRPr="006A2CEF">
        <w:rPr>
          <w:rFonts w:ascii="Times New Roman" w:hAnsi="Times New Roman"/>
          <w:szCs w:val="28"/>
        </w:rPr>
        <w:t>Report Layout</w:t>
      </w:r>
      <w:bookmarkEnd w:id="68"/>
      <w:bookmarkEnd w:id="69"/>
    </w:p>
    <w:p w:rsidR="00FB46EF" w:rsidRDefault="00FB46EF" w:rsidP="009B5025">
      <w:pPr>
        <w:rPr>
          <w:b/>
          <w:bCs/>
          <w:sz w:val="28"/>
        </w:rPr>
      </w:pPr>
    </w:p>
    <w:p w:rsidR="006A2CEF" w:rsidRDefault="007C529F" w:rsidP="00B762D6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4707255"/>
            <wp:effectExtent l="19050" t="19050" r="19050" b="171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072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7C529F" w:rsidP="00B762D6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486400" cy="4746625"/>
            <wp:effectExtent l="19050" t="19050" r="19050" b="15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46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586B7C" w:rsidRDefault="00586B7C" w:rsidP="00B762D6">
      <w:pPr>
        <w:rPr>
          <w:b/>
          <w:noProof/>
          <w:sz w:val="28"/>
          <w:szCs w:val="28"/>
        </w:rPr>
      </w:pPr>
    </w:p>
    <w:p w:rsidR="00D062B6" w:rsidRDefault="00D062B6" w:rsidP="00B762D6">
      <w:pPr>
        <w:rPr>
          <w:b/>
          <w:noProof/>
          <w:sz w:val="28"/>
          <w:szCs w:val="28"/>
        </w:rPr>
      </w:pPr>
    </w:p>
    <w:p w:rsidR="00D062B6" w:rsidRPr="00586B7C" w:rsidRDefault="00D062B6" w:rsidP="00586B7C">
      <w:pPr>
        <w:pStyle w:val="Heading1"/>
        <w:pageBreakBefore w:val="0"/>
        <w:rPr>
          <w:rFonts w:ascii="Times New Roman" w:hAnsi="Times New Roman"/>
          <w:szCs w:val="28"/>
        </w:rPr>
      </w:pPr>
      <w:bookmarkStart w:id="70" w:name="_Toc444779860"/>
      <w:r w:rsidRPr="00586B7C">
        <w:rPr>
          <w:rFonts w:ascii="Times New Roman" w:hAnsi="Times New Roman"/>
          <w:szCs w:val="28"/>
        </w:rPr>
        <w:lastRenderedPageBreak/>
        <w:t>Appendix A</w:t>
      </w:r>
      <w:bookmarkEnd w:id="70"/>
    </w:p>
    <w:p w:rsidR="00D062B6" w:rsidRDefault="00D062B6" w:rsidP="00D062B6"/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Function </w:t>
      </w:r>
      <w:proofErr w:type="gramStart"/>
      <w:r>
        <w:rPr>
          <w:rFonts w:ascii="Segoe UI" w:hAnsi="Segoe UI" w:cs="Segoe UI"/>
          <w:sz w:val="18"/>
          <w:szCs w:val="18"/>
        </w:rPr>
        <w:t>Milestone(</w:t>
      </w:r>
      <w:proofErr w:type="spellStart"/>
      <w:proofErr w:type="gramEnd"/>
      <w:r>
        <w:rPr>
          <w:rFonts w:ascii="Segoe UI" w:hAnsi="Segoe UI" w:cs="Segoe UI"/>
          <w:sz w:val="18"/>
          <w:szCs w:val="18"/>
        </w:rPr>
        <w:t>byVal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strVal</w:t>
      </w:r>
      <w:proofErr w:type="spellEnd"/>
      <w:r>
        <w:rPr>
          <w:rFonts w:ascii="Segoe UI" w:hAnsi="Segoe UI" w:cs="Segoe UI"/>
          <w:sz w:val="18"/>
          <w:szCs w:val="18"/>
        </w:rPr>
        <w:t xml:space="preserve"> as string)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dim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retVal</w:t>
      </w:r>
      <w:proofErr w:type="spellEnd"/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Select Case </w:t>
      </w:r>
      <w:proofErr w:type="spellStart"/>
      <w:r>
        <w:rPr>
          <w:rFonts w:ascii="Segoe UI" w:hAnsi="Segoe UI" w:cs="Segoe UI"/>
          <w:sz w:val="18"/>
          <w:szCs w:val="18"/>
        </w:rPr>
        <w:t>strVal</w:t>
      </w:r>
      <w:proofErr w:type="spellEnd"/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Case "WFRS"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SWH Final Report" 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Case "BFRS"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BKG Final Report"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Case "SRIS"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SSS Remedial Investigation"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Case "SRAS"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SSS Risk Assessment"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"SCPS"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SSS Cleanup Plans"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"SFRS"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SSS Final Report"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"IBES"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SIA Baseline Environmental"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"ICOA"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SIA Consent Order Agreement"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"OSCRS"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"Alternative O&amp;G Site Characterization Report"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"ORAPS"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"Alternative O&amp;G Remedial Action Plan Report"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"ORCRS"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"Alternative O&amp;G Remedial Action Cleanup Report"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"NIRS"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NIRS Filed"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"EC"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</w:t>
      </w:r>
      <w:proofErr w:type="spellStart"/>
      <w:r>
        <w:rPr>
          <w:rFonts w:ascii="Segoe UI" w:hAnsi="Segoe UI" w:cs="Segoe UI"/>
          <w:sz w:val="18"/>
          <w:szCs w:val="18"/>
        </w:rPr>
        <w:t>Envir</w:t>
      </w:r>
      <w:proofErr w:type="spellEnd"/>
      <w:r>
        <w:rPr>
          <w:rFonts w:ascii="Segoe UI" w:hAnsi="Segoe UI" w:cs="Segoe UI"/>
          <w:sz w:val="18"/>
          <w:szCs w:val="18"/>
        </w:rPr>
        <w:t xml:space="preserve"> Covenants (Tanks &amp; Act 2)"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"Total"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retVal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= "Act 2 Total Reports"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Case Else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</w:t>
      </w:r>
      <w:proofErr w:type="spellStart"/>
      <w:r>
        <w:rPr>
          <w:rFonts w:ascii="Segoe UI" w:hAnsi="Segoe UI" w:cs="Segoe UI"/>
          <w:sz w:val="18"/>
          <w:szCs w:val="18"/>
        </w:rPr>
        <w:t>retVal</w:t>
      </w:r>
      <w:proofErr w:type="spellEnd"/>
      <w:r>
        <w:rPr>
          <w:rFonts w:ascii="Segoe UI" w:hAnsi="Segoe UI" w:cs="Segoe UI"/>
          <w:sz w:val="18"/>
          <w:szCs w:val="18"/>
        </w:rPr>
        <w:t xml:space="preserve"> = ""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End Select</w:t>
      </w: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return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retVal</w:t>
      </w:r>
      <w:proofErr w:type="spellEnd"/>
    </w:p>
    <w:p w:rsidR="00490074" w:rsidRDefault="00490074" w:rsidP="00490074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End Function</w:t>
      </w:r>
    </w:p>
    <w:p w:rsidR="00490074" w:rsidRPr="00D062B6" w:rsidRDefault="00490074" w:rsidP="00D062B6"/>
    <w:p w:rsidR="00D062B6" w:rsidRPr="006A2CEF" w:rsidRDefault="00D062B6" w:rsidP="00B762D6">
      <w:pPr>
        <w:rPr>
          <w:b/>
          <w:noProof/>
          <w:sz w:val="28"/>
          <w:szCs w:val="28"/>
        </w:rPr>
      </w:pPr>
    </w:p>
    <w:sectPr w:rsidR="00D062B6" w:rsidRPr="006A2CEF" w:rsidSect="00586B7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B8" w:rsidRDefault="00D916B8">
      <w:r>
        <w:separator/>
      </w:r>
    </w:p>
  </w:endnote>
  <w:endnote w:type="continuationSeparator" w:id="0">
    <w:p w:rsidR="00D916B8" w:rsidRDefault="00D9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4" w:rsidRDefault="00146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754" w:rsidRDefault="001467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4" w:rsidRDefault="00146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59E">
      <w:rPr>
        <w:rStyle w:val="PageNumber"/>
        <w:noProof/>
      </w:rPr>
      <w:t>ii</w:t>
    </w:r>
    <w:r>
      <w:rPr>
        <w:rStyle w:val="PageNumber"/>
      </w:rPr>
      <w:fldChar w:fldCharType="end"/>
    </w:r>
  </w:p>
  <w:p w:rsidR="00146754" w:rsidRDefault="00201186">
    <w:pPr>
      <w:pStyle w:val="Footer"/>
      <w:ind w:right="360"/>
    </w:pPr>
    <w:r>
      <w:t xml:space="preserve">    </w:t>
    </w:r>
    <w:r w:rsidR="00EE1773"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B8" w:rsidRDefault="00D916B8">
      <w:r>
        <w:separator/>
      </w:r>
    </w:p>
  </w:footnote>
  <w:footnote w:type="continuationSeparator" w:id="0">
    <w:p w:rsidR="00D916B8" w:rsidRDefault="00D9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037D"/>
    <w:multiLevelType w:val="hybridMultilevel"/>
    <w:tmpl w:val="C3E49A4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8A34F9"/>
    <w:multiLevelType w:val="hybridMultilevel"/>
    <w:tmpl w:val="C3E49A4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7840E0"/>
    <w:multiLevelType w:val="hybridMultilevel"/>
    <w:tmpl w:val="7BD292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46D50"/>
    <w:multiLevelType w:val="hybridMultilevel"/>
    <w:tmpl w:val="7BD292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E965BC"/>
    <w:multiLevelType w:val="multilevel"/>
    <w:tmpl w:val="95F20996"/>
    <w:lvl w:ilvl="0">
      <w:start w:val="3"/>
      <w:numFmt w:val="none"/>
      <w:lvlText w:val="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5AF069F"/>
    <w:multiLevelType w:val="multilevel"/>
    <w:tmpl w:val="6E3C92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8D37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EB00E5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F503CE3"/>
    <w:multiLevelType w:val="multilevel"/>
    <w:tmpl w:val="E8FCB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0590E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027F4E"/>
    <w:multiLevelType w:val="hybridMultilevel"/>
    <w:tmpl w:val="2EC0C80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EC4BD6"/>
    <w:multiLevelType w:val="multilevel"/>
    <w:tmpl w:val="8432E4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5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>
    <w:nsid w:val="429D4D2D"/>
    <w:multiLevelType w:val="hybridMultilevel"/>
    <w:tmpl w:val="D74E7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31947"/>
    <w:multiLevelType w:val="hybridMultilevel"/>
    <w:tmpl w:val="15943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3F07E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71834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AA55337"/>
    <w:multiLevelType w:val="multilevel"/>
    <w:tmpl w:val="BE9AC52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B315BA9"/>
    <w:multiLevelType w:val="hybridMultilevel"/>
    <w:tmpl w:val="3E8E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21CB3"/>
    <w:multiLevelType w:val="hybridMultilevel"/>
    <w:tmpl w:val="25B84BC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AE6D8C"/>
    <w:multiLevelType w:val="hybridMultilevel"/>
    <w:tmpl w:val="14AA26C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AE0DD0"/>
    <w:multiLevelType w:val="hybridMultilevel"/>
    <w:tmpl w:val="7BD292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751AEA"/>
    <w:multiLevelType w:val="multilevel"/>
    <w:tmpl w:val="D4045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40A57E3"/>
    <w:multiLevelType w:val="hybridMultilevel"/>
    <w:tmpl w:val="3A24CD8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21210F"/>
    <w:multiLevelType w:val="multilevel"/>
    <w:tmpl w:val="EAC879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8B55EB6"/>
    <w:multiLevelType w:val="hybridMultilevel"/>
    <w:tmpl w:val="7BD292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D8587E"/>
    <w:multiLevelType w:val="hybridMultilevel"/>
    <w:tmpl w:val="68027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9070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EE107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DA438F"/>
    <w:multiLevelType w:val="hybridMultilevel"/>
    <w:tmpl w:val="C3E49A4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6073905"/>
    <w:multiLevelType w:val="hybridMultilevel"/>
    <w:tmpl w:val="2B301B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6E63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99A5F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A753F3B"/>
    <w:multiLevelType w:val="hybridMultilevel"/>
    <w:tmpl w:val="4FCE0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10CD0"/>
    <w:multiLevelType w:val="hybridMultilevel"/>
    <w:tmpl w:val="1DF0DEE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6"/>
  </w:num>
  <w:num w:numId="4">
    <w:abstractNumId w:val="1"/>
  </w:num>
  <w:num w:numId="5">
    <w:abstractNumId w:val="18"/>
  </w:num>
  <w:num w:numId="6">
    <w:abstractNumId w:val="22"/>
  </w:num>
  <w:num w:numId="7">
    <w:abstractNumId w:val="33"/>
  </w:num>
  <w:num w:numId="8">
    <w:abstractNumId w:val="13"/>
  </w:num>
  <w:num w:numId="9">
    <w:abstractNumId w:val="20"/>
  </w:num>
  <w:num w:numId="10">
    <w:abstractNumId w:val="25"/>
  </w:num>
  <w:num w:numId="11">
    <w:abstractNumId w:val="19"/>
  </w:num>
  <w:num w:numId="12">
    <w:abstractNumId w:val="29"/>
  </w:num>
  <w:num w:numId="13">
    <w:abstractNumId w:val="10"/>
  </w:num>
  <w:num w:numId="14">
    <w:abstractNumId w:val="14"/>
  </w:num>
  <w:num w:numId="15">
    <w:abstractNumId w:val="5"/>
  </w:num>
  <w:num w:numId="16">
    <w:abstractNumId w:val="4"/>
  </w:num>
  <w:num w:numId="17">
    <w:abstractNumId w:val="21"/>
  </w:num>
  <w:num w:numId="18">
    <w:abstractNumId w:val="31"/>
  </w:num>
  <w:num w:numId="19">
    <w:abstractNumId w:val="15"/>
  </w:num>
  <w:num w:numId="20">
    <w:abstractNumId w:val="7"/>
  </w:num>
  <w:num w:numId="21">
    <w:abstractNumId w:val="27"/>
  </w:num>
  <w:num w:numId="22">
    <w:abstractNumId w:val="0"/>
  </w:num>
  <w:num w:numId="23">
    <w:abstractNumId w:val="24"/>
  </w:num>
  <w:num w:numId="24">
    <w:abstractNumId w:val="3"/>
  </w:num>
  <w:num w:numId="25">
    <w:abstractNumId w:val="6"/>
  </w:num>
  <w:num w:numId="26">
    <w:abstractNumId w:val="30"/>
  </w:num>
  <w:num w:numId="27">
    <w:abstractNumId w:val="12"/>
  </w:num>
  <w:num w:numId="28">
    <w:abstractNumId w:val="32"/>
  </w:num>
  <w:num w:numId="29">
    <w:abstractNumId w:val="28"/>
  </w:num>
  <w:num w:numId="30">
    <w:abstractNumId w:val="2"/>
  </w:num>
  <w:num w:numId="31">
    <w:abstractNumId w:val="17"/>
  </w:num>
  <w:num w:numId="32">
    <w:abstractNumId w:val="8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91"/>
    <w:rsid w:val="00000752"/>
    <w:rsid w:val="0000220A"/>
    <w:rsid w:val="00004224"/>
    <w:rsid w:val="0000754C"/>
    <w:rsid w:val="000076A1"/>
    <w:rsid w:val="0001333E"/>
    <w:rsid w:val="00015BD7"/>
    <w:rsid w:val="00021E10"/>
    <w:rsid w:val="00030E8C"/>
    <w:rsid w:val="00032219"/>
    <w:rsid w:val="00040EC0"/>
    <w:rsid w:val="00043379"/>
    <w:rsid w:val="0004727D"/>
    <w:rsid w:val="00057AC7"/>
    <w:rsid w:val="000634AD"/>
    <w:rsid w:val="0007285A"/>
    <w:rsid w:val="00075E85"/>
    <w:rsid w:val="00082CE3"/>
    <w:rsid w:val="00085230"/>
    <w:rsid w:val="0008523A"/>
    <w:rsid w:val="000968F7"/>
    <w:rsid w:val="000A2230"/>
    <w:rsid w:val="000A4750"/>
    <w:rsid w:val="000A7D0A"/>
    <w:rsid w:val="000B1410"/>
    <w:rsid w:val="000B555F"/>
    <w:rsid w:val="000E76A5"/>
    <w:rsid w:val="000F2B2F"/>
    <w:rsid w:val="00110021"/>
    <w:rsid w:val="0011462F"/>
    <w:rsid w:val="00121678"/>
    <w:rsid w:val="00124740"/>
    <w:rsid w:val="00126E05"/>
    <w:rsid w:val="001370E5"/>
    <w:rsid w:val="0014311A"/>
    <w:rsid w:val="00145F3C"/>
    <w:rsid w:val="00146754"/>
    <w:rsid w:val="00152619"/>
    <w:rsid w:val="00185055"/>
    <w:rsid w:val="0019034C"/>
    <w:rsid w:val="00193BA0"/>
    <w:rsid w:val="001B1F32"/>
    <w:rsid w:val="001B346B"/>
    <w:rsid w:val="001B401E"/>
    <w:rsid w:val="001D119C"/>
    <w:rsid w:val="001D25B9"/>
    <w:rsid w:val="001D3819"/>
    <w:rsid w:val="001D6102"/>
    <w:rsid w:val="001D7BF6"/>
    <w:rsid w:val="001E3091"/>
    <w:rsid w:val="001F0F99"/>
    <w:rsid w:val="001F318C"/>
    <w:rsid w:val="00201186"/>
    <w:rsid w:val="00201248"/>
    <w:rsid w:val="00203158"/>
    <w:rsid w:val="00206EA5"/>
    <w:rsid w:val="00210D7C"/>
    <w:rsid w:val="002142B6"/>
    <w:rsid w:val="00215CAA"/>
    <w:rsid w:val="00217812"/>
    <w:rsid w:val="00221EBE"/>
    <w:rsid w:val="00223294"/>
    <w:rsid w:val="002257F8"/>
    <w:rsid w:val="0024255C"/>
    <w:rsid w:val="0025623B"/>
    <w:rsid w:val="00260896"/>
    <w:rsid w:val="00282CAD"/>
    <w:rsid w:val="00284326"/>
    <w:rsid w:val="002867B7"/>
    <w:rsid w:val="0029338B"/>
    <w:rsid w:val="00293568"/>
    <w:rsid w:val="002A7D55"/>
    <w:rsid w:val="002B2AF4"/>
    <w:rsid w:val="002B4ECE"/>
    <w:rsid w:val="002B7259"/>
    <w:rsid w:val="002C2536"/>
    <w:rsid w:val="002C271E"/>
    <w:rsid w:val="002D0308"/>
    <w:rsid w:val="002E0580"/>
    <w:rsid w:val="002E07AF"/>
    <w:rsid w:val="002E4A42"/>
    <w:rsid w:val="002E69C5"/>
    <w:rsid w:val="002F490D"/>
    <w:rsid w:val="0030442D"/>
    <w:rsid w:val="00325131"/>
    <w:rsid w:val="00333F10"/>
    <w:rsid w:val="00337F1A"/>
    <w:rsid w:val="00355DB4"/>
    <w:rsid w:val="00361CFA"/>
    <w:rsid w:val="0036385F"/>
    <w:rsid w:val="00365F79"/>
    <w:rsid w:val="003706D1"/>
    <w:rsid w:val="00375E04"/>
    <w:rsid w:val="00376ECD"/>
    <w:rsid w:val="003774A8"/>
    <w:rsid w:val="00386FA3"/>
    <w:rsid w:val="00387E10"/>
    <w:rsid w:val="003950A0"/>
    <w:rsid w:val="003A668C"/>
    <w:rsid w:val="003B0AFF"/>
    <w:rsid w:val="003B24F9"/>
    <w:rsid w:val="003B613D"/>
    <w:rsid w:val="00403BFC"/>
    <w:rsid w:val="0040473C"/>
    <w:rsid w:val="004243E9"/>
    <w:rsid w:val="004279D2"/>
    <w:rsid w:val="00437C57"/>
    <w:rsid w:val="004572BC"/>
    <w:rsid w:val="00462EB5"/>
    <w:rsid w:val="00463103"/>
    <w:rsid w:val="00476214"/>
    <w:rsid w:val="00485D7F"/>
    <w:rsid w:val="00490074"/>
    <w:rsid w:val="00493B72"/>
    <w:rsid w:val="00494ADC"/>
    <w:rsid w:val="004A529D"/>
    <w:rsid w:val="004B193A"/>
    <w:rsid w:val="004B3314"/>
    <w:rsid w:val="004B399E"/>
    <w:rsid w:val="004C32C6"/>
    <w:rsid w:val="004C4195"/>
    <w:rsid w:val="004C6DB4"/>
    <w:rsid w:val="004D4592"/>
    <w:rsid w:val="004E0AEA"/>
    <w:rsid w:val="004E4D68"/>
    <w:rsid w:val="004E723A"/>
    <w:rsid w:val="004E780E"/>
    <w:rsid w:val="0050284F"/>
    <w:rsid w:val="00503CB0"/>
    <w:rsid w:val="005047F2"/>
    <w:rsid w:val="005068C9"/>
    <w:rsid w:val="00511225"/>
    <w:rsid w:val="00514C3B"/>
    <w:rsid w:val="00515A25"/>
    <w:rsid w:val="00517CBB"/>
    <w:rsid w:val="00527E19"/>
    <w:rsid w:val="0054191F"/>
    <w:rsid w:val="005465C3"/>
    <w:rsid w:val="00547857"/>
    <w:rsid w:val="00552C09"/>
    <w:rsid w:val="00567EF0"/>
    <w:rsid w:val="00585B77"/>
    <w:rsid w:val="00586B7C"/>
    <w:rsid w:val="00586E41"/>
    <w:rsid w:val="00587740"/>
    <w:rsid w:val="005902DA"/>
    <w:rsid w:val="005909FC"/>
    <w:rsid w:val="00594B42"/>
    <w:rsid w:val="005B2ED7"/>
    <w:rsid w:val="005B5876"/>
    <w:rsid w:val="005C166D"/>
    <w:rsid w:val="005C264E"/>
    <w:rsid w:val="005C3C06"/>
    <w:rsid w:val="005C67E4"/>
    <w:rsid w:val="005D338F"/>
    <w:rsid w:val="005E379B"/>
    <w:rsid w:val="005F1D16"/>
    <w:rsid w:val="00604015"/>
    <w:rsid w:val="00607602"/>
    <w:rsid w:val="00612904"/>
    <w:rsid w:val="00635E3B"/>
    <w:rsid w:val="00637630"/>
    <w:rsid w:val="0064093D"/>
    <w:rsid w:val="00641F95"/>
    <w:rsid w:val="00644902"/>
    <w:rsid w:val="00644B70"/>
    <w:rsid w:val="0064722E"/>
    <w:rsid w:val="00654197"/>
    <w:rsid w:val="006643DC"/>
    <w:rsid w:val="00665901"/>
    <w:rsid w:val="006666D6"/>
    <w:rsid w:val="00666789"/>
    <w:rsid w:val="00667788"/>
    <w:rsid w:val="00670F47"/>
    <w:rsid w:val="006849B4"/>
    <w:rsid w:val="00692855"/>
    <w:rsid w:val="006935B1"/>
    <w:rsid w:val="006962D8"/>
    <w:rsid w:val="006A2CEF"/>
    <w:rsid w:val="006D7891"/>
    <w:rsid w:val="006E42BF"/>
    <w:rsid w:val="006F3BEF"/>
    <w:rsid w:val="00704A78"/>
    <w:rsid w:val="00706772"/>
    <w:rsid w:val="0071096D"/>
    <w:rsid w:val="00710C52"/>
    <w:rsid w:val="00715E16"/>
    <w:rsid w:val="007214B8"/>
    <w:rsid w:val="00725198"/>
    <w:rsid w:val="007315A3"/>
    <w:rsid w:val="00731908"/>
    <w:rsid w:val="00731D37"/>
    <w:rsid w:val="00734A64"/>
    <w:rsid w:val="00735E9B"/>
    <w:rsid w:val="00741121"/>
    <w:rsid w:val="00741D4E"/>
    <w:rsid w:val="00753D0B"/>
    <w:rsid w:val="00781D13"/>
    <w:rsid w:val="0078424F"/>
    <w:rsid w:val="00794876"/>
    <w:rsid w:val="007A020C"/>
    <w:rsid w:val="007A0273"/>
    <w:rsid w:val="007A4A40"/>
    <w:rsid w:val="007A7313"/>
    <w:rsid w:val="007B20C8"/>
    <w:rsid w:val="007B2338"/>
    <w:rsid w:val="007B41F2"/>
    <w:rsid w:val="007B6502"/>
    <w:rsid w:val="007C529F"/>
    <w:rsid w:val="007D794F"/>
    <w:rsid w:val="007E4F96"/>
    <w:rsid w:val="007E6D12"/>
    <w:rsid w:val="007F5891"/>
    <w:rsid w:val="00814824"/>
    <w:rsid w:val="008158BF"/>
    <w:rsid w:val="008231C2"/>
    <w:rsid w:val="0084257B"/>
    <w:rsid w:val="008460CC"/>
    <w:rsid w:val="008475C7"/>
    <w:rsid w:val="0085161D"/>
    <w:rsid w:val="00851A57"/>
    <w:rsid w:val="00865AB3"/>
    <w:rsid w:val="00872225"/>
    <w:rsid w:val="008770F2"/>
    <w:rsid w:val="00877ABC"/>
    <w:rsid w:val="0089682C"/>
    <w:rsid w:val="008A7414"/>
    <w:rsid w:val="008B29DC"/>
    <w:rsid w:val="008C71CC"/>
    <w:rsid w:val="008D6242"/>
    <w:rsid w:val="008F616E"/>
    <w:rsid w:val="00914087"/>
    <w:rsid w:val="00915462"/>
    <w:rsid w:val="00931B48"/>
    <w:rsid w:val="00936A56"/>
    <w:rsid w:val="00940294"/>
    <w:rsid w:val="0094430F"/>
    <w:rsid w:val="00950F29"/>
    <w:rsid w:val="00953D39"/>
    <w:rsid w:val="00957488"/>
    <w:rsid w:val="00960979"/>
    <w:rsid w:val="00973965"/>
    <w:rsid w:val="00984325"/>
    <w:rsid w:val="00990158"/>
    <w:rsid w:val="00997E1B"/>
    <w:rsid w:val="00997EBC"/>
    <w:rsid w:val="009A139A"/>
    <w:rsid w:val="009A1D50"/>
    <w:rsid w:val="009A51B1"/>
    <w:rsid w:val="009B3891"/>
    <w:rsid w:val="009B5025"/>
    <w:rsid w:val="009C2F2F"/>
    <w:rsid w:val="009C375A"/>
    <w:rsid w:val="009D0A0A"/>
    <w:rsid w:val="009E11CC"/>
    <w:rsid w:val="009E79A2"/>
    <w:rsid w:val="009F3ED5"/>
    <w:rsid w:val="00A017A2"/>
    <w:rsid w:val="00A02998"/>
    <w:rsid w:val="00A045EF"/>
    <w:rsid w:val="00A051E3"/>
    <w:rsid w:val="00A15FBF"/>
    <w:rsid w:val="00A255D5"/>
    <w:rsid w:val="00A25681"/>
    <w:rsid w:val="00A25D05"/>
    <w:rsid w:val="00A26E9B"/>
    <w:rsid w:val="00A406B1"/>
    <w:rsid w:val="00A452A4"/>
    <w:rsid w:val="00A51852"/>
    <w:rsid w:val="00A7212F"/>
    <w:rsid w:val="00A7609E"/>
    <w:rsid w:val="00AB267C"/>
    <w:rsid w:val="00AB4833"/>
    <w:rsid w:val="00AB6CB3"/>
    <w:rsid w:val="00AC02A4"/>
    <w:rsid w:val="00AC16B9"/>
    <w:rsid w:val="00AD037E"/>
    <w:rsid w:val="00AD2F28"/>
    <w:rsid w:val="00AE2510"/>
    <w:rsid w:val="00AE4AE5"/>
    <w:rsid w:val="00AE6C74"/>
    <w:rsid w:val="00AF447F"/>
    <w:rsid w:val="00B02ADE"/>
    <w:rsid w:val="00B04042"/>
    <w:rsid w:val="00B129E4"/>
    <w:rsid w:val="00B12A38"/>
    <w:rsid w:val="00B12BAA"/>
    <w:rsid w:val="00B15BFA"/>
    <w:rsid w:val="00B17055"/>
    <w:rsid w:val="00B17342"/>
    <w:rsid w:val="00B32BB7"/>
    <w:rsid w:val="00B35F90"/>
    <w:rsid w:val="00B40019"/>
    <w:rsid w:val="00B42C3A"/>
    <w:rsid w:val="00B44B6B"/>
    <w:rsid w:val="00B4762D"/>
    <w:rsid w:val="00B65C4D"/>
    <w:rsid w:val="00B665AB"/>
    <w:rsid w:val="00B6671E"/>
    <w:rsid w:val="00B762D2"/>
    <w:rsid w:val="00B762D6"/>
    <w:rsid w:val="00B80122"/>
    <w:rsid w:val="00B832ED"/>
    <w:rsid w:val="00B84B2F"/>
    <w:rsid w:val="00BB03C4"/>
    <w:rsid w:val="00BB060E"/>
    <w:rsid w:val="00BB112E"/>
    <w:rsid w:val="00BD1655"/>
    <w:rsid w:val="00BD56F2"/>
    <w:rsid w:val="00BD6751"/>
    <w:rsid w:val="00BE6702"/>
    <w:rsid w:val="00BF0798"/>
    <w:rsid w:val="00BF2204"/>
    <w:rsid w:val="00BF5BD5"/>
    <w:rsid w:val="00C0149E"/>
    <w:rsid w:val="00C03352"/>
    <w:rsid w:val="00C06D51"/>
    <w:rsid w:val="00C14A95"/>
    <w:rsid w:val="00C16F74"/>
    <w:rsid w:val="00C20C46"/>
    <w:rsid w:val="00C21F61"/>
    <w:rsid w:val="00C27252"/>
    <w:rsid w:val="00C33DB2"/>
    <w:rsid w:val="00C377EC"/>
    <w:rsid w:val="00C40FB4"/>
    <w:rsid w:val="00C4276F"/>
    <w:rsid w:val="00C43DD0"/>
    <w:rsid w:val="00C55028"/>
    <w:rsid w:val="00C56185"/>
    <w:rsid w:val="00C643E8"/>
    <w:rsid w:val="00C76496"/>
    <w:rsid w:val="00C83B9B"/>
    <w:rsid w:val="00C846F1"/>
    <w:rsid w:val="00C8628A"/>
    <w:rsid w:val="00C869D3"/>
    <w:rsid w:val="00CA105C"/>
    <w:rsid w:val="00CA6861"/>
    <w:rsid w:val="00CB0AD1"/>
    <w:rsid w:val="00CB3A55"/>
    <w:rsid w:val="00CB7C43"/>
    <w:rsid w:val="00CC3EA1"/>
    <w:rsid w:val="00CD3415"/>
    <w:rsid w:val="00CD3B7B"/>
    <w:rsid w:val="00CE45BD"/>
    <w:rsid w:val="00CF00C7"/>
    <w:rsid w:val="00CF2541"/>
    <w:rsid w:val="00CF7EA2"/>
    <w:rsid w:val="00D00148"/>
    <w:rsid w:val="00D060DB"/>
    <w:rsid w:val="00D062B6"/>
    <w:rsid w:val="00D178D9"/>
    <w:rsid w:val="00D21F7C"/>
    <w:rsid w:val="00D22AAC"/>
    <w:rsid w:val="00D25599"/>
    <w:rsid w:val="00D27DDF"/>
    <w:rsid w:val="00D34656"/>
    <w:rsid w:val="00D52091"/>
    <w:rsid w:val="00D620E0"/>
    <w:rsid w:val="00D6559E"/>
    <w:rsid w:val="00D657EE"/>
    <w:rsid w:val="00D720AE"/>
    <w:rsid w:val="00D91359"/>
    <w:rsid w:val="00D916B8"/>
    <w:rsid w:val="00DA43F1"/>
    <w:rsid w:val="00DB4F90"/>
    <w:rsid w:val="00DC22CD"/>
    <w:rsid w:val="00DC70F3"/>
    <w:rsid w:val="00DD3186"/>
    <w:rsid w:val="00DE6DAE"/>
    <w:rsid w:val="00DE7A3D"/>
    <w:rsid w:val="00DF0FFD"/>
    <w:rsid w:val="00DF162E"/>
    <w:rsid w:val="00DF788F"/>
    <w:rsid w:val="00E118F1"/>
    <w:rsid w:val="00E21587"/>
    <w:rsid w:val="00E222C8"/>
    <w:rsid w:val="00E30F11"/>
    <w:rsid w:val="00E44EBC"/>
    <w:rsid w:val="00E554B6"/>
    <w:rsid w:val="00E66961"/>
    <w:rsid w:val="00E80016"/>
    <w:rsid w:val="00E80338"/>
    <w:rsid w:val="00E848D1"/>
    <w:rsid w:val="00E87E6C"/>
    <w:rsid w:val="00EA06E6"/>
    <w:rsid w:val="00EA76E8"/>
    <w:rsid w:val="00EB5C00"/>
    <w:rsid w:val="00EC1F3A"/>
    <w:rsid w:val="00EC3CEA"/>
    <w:rsid w:val="00ED21BC"/>
    <w:rsid w:val="00EE1773"/>
    <w:rsid w:val="00EE4B3F"/>
    <w:rsid w:val="00EE7C5E"/>
    <w:rsid w:val="00F020EC"/>
    <w:rsid w:val="00F0347C"/>
    <w:rsid w:val="00F056A5"/>
    <w:rsid w:val="00F10A95"/>
    <w:rsid w:val="00F1165F"/>
    <w:rsid w:val="00F561A7"/>
    <w:rsid w:val="00F63FDA"/>
    <w:rsid w:val="00F75744"/>
    <w:rsid w:val="00F82B88"/>
    <w:rsid w:val="00F840C2"/>
    <w:rsid w:val="00F856B7"/>
    <w:rsid w:val="00F85ACB"/>
    <w:rsid w:val="00F85D25"/>
    <w:rsid w:val="00F87CBE"/>
    <w:rsid w:val="00F95AD7"/>
    <w:rsid w:val="00FA0D2D"/>
    <w:rsid w:val="00FB1246"/>
    <w:rsid w:val="00FB342C"/>
    <w:rsid w:val="00FB3C83"/>
    <w:rsid w:val="00FB431B"/>
    <w:rsid w:val="00FB46EF"/>
    <w:rsid w:val="00FB7870"/>
    <w:rsid w:val="00FC0A15"/>
    <w:rsid w:val="00FC2E95"/>
    <w:rsid w:val="00FD39F6"/>
    <w:rsid w:val="00FD740D"/>
    <w:rsid w:val="00FE072B"/>
    <w:rsid w:val="00FE114A"/>
    <w:rsid w:val="00FE7BC4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"/>
      </w:numPr>
      <w:outlineLvl w:val="0"/>
    </w:pPr>
    <w:rPr>
      <w:rFonts w:ascii="Arial" w:hAnsi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rmal1">
    <w:name w:val="Table Normal1"/>
    <w:basedOn w:val="Normal"/>
    <w:next w:val="Normal"/>
    <w:pPr>
      <w:spacing w:before="120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pPr>
      <w:ind w:left="720"/>
    </w:pPr>
  </w:style>
  <w:style w:type="paragraph" w:styleId="BodyText2">
    <w:name w:val="Body Text 2"/>
    <w:basedOn w:val="Normal"/>
    <w:pPr>
      <w:ind w:right="-540"/>
    </w:pPr>
  </w:style>
  <w:style w:type="paragraph" w:styleId="BodyText">
    <w:name w:val="Body Text"/>
    <w:basedOn w:val="Normal"/>
    <w:rPr>
      <w:sz w:val="22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iCs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Emphasis">
    <w:name w:val="Emphasis"/>
    <w:qFormat/>
    <w:rPr>
      <w:i/>
      <w:iCs/>
    </w:rPr>
  </w:style>
  <w:style w:type="paragraph" w:styleId="Title">
    <w:name w:val="Title"/>
    <w:basedOn w:val="Normal"/>
    <w:link w:val="TitleChar"/>
    <w:qFormat/>
    <w:pPr>
      <w:jc w:val="center"/>
    </w:pPr>
    <w:rPr>
      <w:rFonts w:ascii="Helvetica" w:hAnsi="Helvetica"/>
      <w:b/>
      <w:sz w:val="28"/>
    </w:rPr>
  </w:style>
  <w:style w:type="paragraph" w:customStyle="1" w:styleId="TableNormal2">
    <w:name w:val="Table Normal2"/>
    <w:basedOn w:val="Normal"/>
    <w:next w:val="Normal"/>
    <w:rsid w:val="00B129E4"/>
    <w:pPr>
      <w:spacing w:before="120"/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3B24F9"/>
    <w:rPr>
      <w:szCs w:val="20"/>
    </w:rPr>
  </w:style>
  <w:style w:type="character" w:customStyle="1" w:styleId="CommentTextChar">
    <w:name w:val="Comment Text Char"/>
    <w:link w:val="CommentText"/>
    <w:semiHidden/>
    <w:rsid w:val="003B24F9"/>
    <w:rPr>
      <w:sz w:val="24"/>
    </w:rPr>
  </w:style>
  <w:style w:type="paragraph" w:styleId="NormalWeb">
    <w:name w:val="Normal (Web)"/>
    <w:basedOn w:val="Normal"/>
    <w:uiPriority w:val="99"/>
    <w:unhideWhenUsed/>
    <w:rsid w:val="00437C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326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D91359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DB4F9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DB4F90"/>
    <w:rPr>
      <w:b/>
      <w:bCs/>
      <w:sz w:val="28"/>
      <w:szCs w:val="28"/>
    </w:rPr>
  </w:style>
  <w:style w:type="character" w:customStyle="1" w:styleId="TitleChar">
    <w:name w:val="Title Char"/>
    <w:link w:val="Title"/>
    <w:rsid w:val="00201186"/>
    <w:rPr>
      <w:rFonts w:ascii="Helvetica" w:hAnsi="Helvetica"/>
      <w:b/>
      <w:sz w:val="28"/>
      <w:szCs w:val="24"/>
    </w:rPr>
  </w:style>
  <w:style w:type="paragraph" w:customStyle="1" w:styleId="Style1">
    <w:name w:val="Style1"/>
    <w:basedOn w:val="Normal"/>
    <w:link w:val="Style1Char"/>
    <w:qFormat/>
    <w:rsid w:val="00781D13"/>
    <w:pPr>
      <w:tabs>
        <w:tab w:val="left" w:pos="1440"/>
      </w:tabs>
    </w:pPr>
  </w:style>
  <w:style w:type="character" w:customStyle="1" w:styleId="Style1Char">
    <w:name w:val="Style1 Char"/>
    <w:link w:val="Style1"/>
    <w:rsid w:val="00781D13"/>
    <w:rPr>
      <w:sz w:val="24"/>
      <w:szCs w:val="24"/>
    </w:rPr>
  </w:style>
  <w:style w:type="character" w:customStyle="1" w:styleId="HeaderChar">
    <w:name w:val="Header Char"/>
    <w:link w:val="Header"/>
    <w:rsid w:val="00517CBB"/>
    <w:rPr>
      <w:sz w:val="24"/>
    </w:rPr>
  </w:style>
  <w:style w:type="character" w:customStyle="1" w:styleId="a86c167216efb4651b4c761c6fa24f3f663">
    <w:name w:val="a86c167216efb4651b4c761c6fa24f3f663"/>
    <w:rsid w:val="006935B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"/>
      </w:numPr>
      <w:outlineLvl w:val="0"/>
    </w:pPr>
    <w:rPr>
      <w:rFonts w:ascii="Arial" w:hAnsi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rmal1">
    <w:name w:val="Table Normal1"/>
    <w:basedOn w:val="Normal"/>
    <w:next w:val="Normal"/>
    <w:pPr>
      <w:spacing w:before="120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pPr>
      <w:ind w:left="720"/>
    </w:pPr>
  </w:style>
  <w:style w:type="paragraph" w:styleId="BodyText2">
    <w:name w:val="Body Text 2"/>
    <w:basedOn w:val="Normal"/>
    <w:pPr>
      <w:ind w:right="-540"/>
    </w:pPr>
  </w:style>
  <w:style w:type="paragraph" w:styleId="BodyText">
    <w:name w:val="Body Text"/>
    <w:basedOn w:val="Normal"/>
    <w:rPr>
      <w:sz w:val="22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iCs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Emphasis">
    <w:name w:val="Emphasis"/>
    <w:qFormat/>
    <w:rPr>
      <w:i/>
      <w:iCs/>
    </w:rPr>
  </w:style>
  <w:style w:type="paragraph" w:styleId="Title">
    <w:name w:val="Title"/>
    <w:basedOn w:val="Normal"/>
    <w:link w:val="TitleChar"/>
    <w:qFormat/>
    <w:pPr>
      <w:jc w:val="center"/>
    </w:pPr>
    <w:rPr>
      <w:rFonts w:ascii="Helvetica" w:hAnsi="Helvetica"/>
      <w:b/>
      <w:sz w:val="28"/>
    </w:rPr>
  </w:style>
  <w:style w:type="paragraph" w:customStyle="1" w:styleId="TableNormal2">
    <w:name w:val="Table Normal2"/>
    <w:basedOn w:val="Normal"/>
    <w:next w:val="Normal"/>
    <w:rsid w:val="00B129E4"/>
    <w:pPr>
      <w:spacing w:before="120"/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3B24F9"/>
    <w:rPr>
      <w:szCs w:val="20"/>
    </w:rPr>
  </w:style>
  <w:style w:type="character" w:customStyle="1" w:styleId="CommentTextChar">
    <w:name w:val="Comment Text Char"/>
    <w:link w:val="CommentText"/>
    <w:semiHidden/>
    <w:rsid w:val="003B24F9"/>
    <w:rPr>
      <w:sz w:val="24"/>
    </w:rPr>
  </w:style>
  <w:style w:type="paragraph" w:styleId="NormalWeb">
    <w:name w:val="Normal (Web)"/>
    <w:basedOn w:val="Normal"/>
    <w:uiPriority w:val="99"/>
    <w:unhideWhenUsed/>
    <w:rsid w:val="00437C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326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D91359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DB4F9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DB4F90"/>
    <w:rPr>
      <w:b/>
      <w:bCs/>
      <w:sz w:val="28"/>
      <w:szCs w:val="28"/>
    </w:rPr>
  </w:style>
  <w:style w:type="character" w:customStyle="1" w:styleId="TitleChar">
    <w:name w:val="Title Char"/>
    <w:link w:val="Title"/>
    <w:rsid w:val="00201186"/>
    <w:rPr>
      <w:rFonts w:ascii="Helvetica" w:hAnsi="Helvetica"/>
      <w:b/>
      <w:sz w:val="28"/>
      <w:szCs w:val="24"/>
    </w:rPr>
  </w:style>
  <w:style w:type="paragraph" w:customStyle="1" w:styleId="Style1">
    <w:name w:val="Style1"/>
    <w:basedOn w:val="Normal"/>
    <w:link w:val="Style1Char"/>
    <w:qFormat/>
    <w:rsid w:val="00781D13"/>
    <w:pPr>
      <w:tabs>
        <w:tab w:val="left" w:pos="1440"/>
      </w:tabs>
    </w:pPr>
  </w:style>
  <w:style w:type="character" w:customStyle="1" w:styleId="Style1Char">
    <w:name w:val="Style1 Char"/>
    <w:link w:val="Style1"/>
    <w:rsid w:val="00781D13"/>
    <w:rPr>
      <w:sz w:val="24"/>
      <w:szCs w:val="24"/>
    </w:rPr>
  </w:style>
  <w:style w:type="character" w:customStyle="1" w:styleId="HeaderChar">
    <w:name w:val="Header Char"/>
    <w:link w:val="Header"/>
    <w:rsid w:val="00517CBB"/>
    <w:rPr>
      <w:sz w:val="24"/>
    </w:rPr>
  </w:style>
  <w:style w:type="character" w:customStyle="1" w:styleId="a86c167216efb4651b4c761c6fa24f3f663">
    <w:name w:val="a86c167216efb4651b4c761c6fa24f3f663"/>
    <w:rsid w:val="006935B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675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446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pensqls07/Reportserver?%2fLRP%2fLRP_Measur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ependsqls04/Reportserver?%2fLRP%2fLRP_Measure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penssqls06/Reportserver?%2fLRP%2fLRP_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2B82-4969-45CD-947C-02DB8468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Commonwealth of PA</Company>
  <LinksUpToDate>false</LinksUpToDate>
  <CharactersWithSpaces>8946</CharactersWithSpaces>
  <SharedDoc>false</SharedDoc>
  <HLinks>
    <vt:vector size="102" baseType="variant">
      <vt:variant>
        <vt:i4>5111859</vt:i4>
      </vt:variant>
      <vt:variant>
        <vt:i4>93</vt:i4>
      </vt:variant>
      <vt:variant>
        <vt:i4>0</vt:i4>
      </vt:variant>
      <vt:variant>
        <vt:i4>5</vt:i4>
      </vt:variant>
      <vt:variant>
        <vt:lpwstr>http://ependsqls04/Reportserver?%2fLRP%2fLRP_Measures</vt:lpwstr>
      </vt:variant>
      <vt:variant>
        <vt:lpwstr/>
      </vt:variant>
      <vt:variant>
        <vt:i4>5963827</vt:i4>
      </vt:variant>
      <vt:variant>
        <vt:i4>90</vt:i4>
      </vt:variant>
      <vt:variant>
        <vt:i4>0</vt:i4>
      </vt:variant>
      <vt:variant>
        <vt:i4>5</vt:i4>
      </vt:variant>
      <vt:variant>
        <vt:lpwstr>http://epenssqls06/Reportserver?%2fLRP%2fLRP_Measures</vt:lpwstr>
      </vt:variant>
      <vt:variant>
        <vt:lpwstr/>
      </vt:variant>
      <vt:variant>
        <vt:i4>8126485</vt:i4>
      </vt:variant>
      <vt:variant>
        <vt:i4>87</vt:i4>
      </vt:variant>
      <vt:variant>
        <vt:i4>0</vt:i4>
      </vt:variant>
      <vt:variant>
        <vt:i4>5</vt:i4>
      </vt:variant>
      <vt:variant>
        <vt:lpwstr>http://epensqls07/Reportserver?%2fLRP%2fLRP_Measures</vt:lpwstr>
      </vt:variant>
      <vt:variant>
        <vt:lpwstr/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_Toc444779860</vt:lpwstr>
      </vt:variant>
      <vt:variant>
        <vt:i4>1572927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_Toc444779859</vt:lpwstr>
      </vt:variant>
      <vt:variant>
        <vt:i4>1572927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_Toc444779858</vt:lpwstr>
      </vt:variant>
      <vt:variant>
        <vt:i4>1572927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_Toc444779857</vt:lpwstr>
      </vt:variant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_Toc444779856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_Toc444779855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_Toc444779854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_Toc444779853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_Toc444779852</vt:lpwstr>
      </vt:variant>
      <vt:variant>
        <vt:i4>1572927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_Toc444779851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_Toc444779850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_Toc444779849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_Toc444779848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_Toc444779847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Tran_Murthy</dc:creator>
  <cp:lastModifiedBy>Build</cp:lastModifiedBy>
  <cp:revision>2</cp:revision>
  <cp:lastPrinted>2016-03-03T19:52:00Z</cp:lastPrinted>
  <dcterms:created xsi:type="dcterms:W3CDTF">2016-03-07T16:08:00Z</dcterms:created>
  <dcterms:modified xsi:type="dcterms:W3CDTF">2016-03-07T16:08:00Z</dcterms:modified>
</cp:coreProperties>
</file>