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D72" w:rsidRPr="00B1397B" w:rsidRDefault="00F77D72" w:rsidP="00F77D72">
      <w:pPr>
        <w:spacing w:after="0" w:line="240" w:lineRule="auto"/>
        <w:jc w:val="center"/>
        <w:rPr>
          <w:rFonts w:ascii="Times New Roman" w:hAnsi="Times New Roman" w:cs="Times New Roman"/>
          <w:b/>
          <w:sz w:val="24"/>
          <w:szCs w:val="24"/>
        </w:rPr>
      </w:pPr>
      <w:bookmarkStart w:id="0" w:name="_GoBack"/>
      <w:bookmarkEnd w:id="0"/>
      <w:r w:rsidRPr="00B1397B">
        <w:rPr>
          <w:rFonts w:ascii="Times New Roman" w:hAnsi="Times New Roman" w:cs="Times New Roman"/>
          <w:b/>
          <w:sz w:val="24"/>
          <w:szCs w:val="24"/>
        </w:rPr>
        <w:t>AGGREGATE ADVISORY BOARD (BOARD)</w:t>
      </w:r>
    </w:p>
    <w:p w:rsidR="00F77D72" w:rsidRPr="00B1397B" w:rsidRDefault="00494A31" w:rsidP="00F77D7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Wednesday, August 3</w:t>
      </w:r>
      <w:r w:rsidR="00F77D72" w:rsidRPr="00B1397B">
        <w:rPr>
          <w:rFonts w:ascii="Times New Roman" w:hAnsi="Times New Roman" w:cs="Times New Roman"/>
          <w:b/>
          <w:sz w:val="24"/>
          <w:szCs w:val="24"/>
        </w:rPr>
        <w:t>, 2016</w:t>
      </w:r>
    </w:p>
    <w:p w:rsidR="00F77D72" w:rsidRDefault="00494A31" w:rsidP="00F77D7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Glenn O. Hawbaker Facility</w:t>
      </w:r>
    </w:p>
    <w:p w:rsidR="00494A31" w:rsidRPr="00B1397B" w:rsidRDefault="00494A31" w:rsidP="00F77D7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Pleasant Gap, PA</w:t>
      </w:r>
    </w:p>
    <w:p w:rsidR="00F77D72" w:rsidRPr="00B1397B" w:rsidRDefault="00F77D72" w:rsidP="00F77D72">
      <w:pPr>
        <w:spacing w:after="0" w:line="240" w:lineRule="auto"/>
        <w:jc w:val="center"/>
        <w:rPr>
          <w:rFonts w:ascii="Times New Roman" w:hAnsi="Times New Roman" w:cs="Times New Roman"/>
          <w:b/>
          <w:sz w:val="24"/>
          <w:szCs w:val="24"/>
        </w:rPr>
      </w:pPr>
    </w:p>
    <w:p w:rsidR="00F77D72" w:rsidRPr="00B1397B" w:rsidRDefault="00F77D72" w:rsidP="00F77D72">
      <w:pPr>
        <w:spacing w:after="0" w:line="240" w:lineRule="auto"/>
        <w:rPr>
          <w:rFonts w:ascii="Times New Roman" w:hAnsi="Times New Roman" w:cs="Times New Roman"/>
          <w:sz w:val="24"/>
          <w:szCs w:val="24"/>
        </w:rPr>
      </w:pPr>
      <w:r w:rsidRPr="00B1397B">
        <w:rPr>
          <w:rFonts w:ascii="Times New Roman" w:hAnsi="Times New Roman" w:cs="Times New Roman"/>
          <w:b/>
          <w:sz w:val="24"/>
          <w:szCs w:val="24"/>
          <w:u w:val="single"/>
        </w:rPr>
        <w:t>VOTING MEMBERS OR ALTERNATES PRESENT</w:t>
      </w:r>
      <w:r w:rsidRPr="00B1397B">
        <w:rPr>
          <w:rFonts w:ascii="Times New Roman" w:hAnsi="Times New Roman" w:cs="Times New Roman"/>
          <w:b/>
          <w:sz w:val="24"/>
          <w:szCs w:val="24"/>
        </w:rPr>
        <w:t>:</w:t>
      </w:r>
      <w:r w:rsidRPr="00B1397B">
        <w:rPr>
          <w:rFonts w:ascii="Times New Roman" w:hAnsi="Times New Roman" w:cs="Times New Roman"/>
          <w:sz w:val="24"/>
          <w:szCs w:val="24"/>
        </w:rPr>
        <w:t xml:space="preserve"> Rep. Bryan Barbin (PA House of Representatives – Member);</w:t>
      </w:r>
      <w:r w:rsidR="00494A31">
        <w:rPr>
          <w:rFonts w:ascii="Times New Roman" w:hAnsi="Times New Roman" w:cs="Times New Roman"/>
          <w:sz w:val="24"/>
          <w:szCs w:val="24"/>
        </w:rPr>
        <w:t xml:space="preserve"> </w:t>
      </w:r>
      <w:r w:rsidR="00224C45">
        <w:rPr>
          <w:rFonts w:ascii="Times New Roman" w:hAnsi="Times New Roman" w:cs="Times New Roman"/>
          <w:sz w:val="24"/>
          <w:szCs w:val="24"/>
        </w:rPr>
        <w:t>Michael</w:t>
      </w:r>
      <w:r w:rsidRPr="00B1397B">
        <w:rPr>
          <w:rFonts w:ascii="Times New Roman" w:hAnsi="Times New Roman" w:cs="Times New Roman"/>
          <w:sz w:val="24"/>
          <w:szCs w:val="24"/>
        </w:rPr>
        <w:t xml:space="preserve"> Hawbaker (Gl</w:t>
      </w:r>
      <w:r w:rsidR="00494A31">
        <w:rPr>
          <w:rFonts w:ascii="Times New Roman" w:hAnsi="Times New Roman" w:cs="Times New Roman"/>
          <w:sz w:val="24"/>
          <w:szCs w:val="24"/>
        </w:rPr>
        <w:t>enn O. Hawbaker and Associates</w:t>
      </w:r>
      <w:r w:rsidRPr="00B1397B">
        <w:rPr>
          <w:rFonts w:ascii="Times New Roman" w:hAnsi="Times New Roman" w:cs="Times New Roman"/>
          <w:sz w:val="24"/>
          <w:szCs w:val="24"/>
        </w:rPr>
        <w:t>/PA Aggregates and Concrete Association (PACA) –</w:t>
      </w:r>
      <w:r w:rsidR="00B1397B" w:rsidRPr="00B1397B">
        <w:rPr>
          <w:rFonts w:ascii="Times New Roman" w:hAnsi="Times New Roman" w:cs="Times New Roman"/>
          <w:sz w:val="24"/>
          <w:szCs w:val="24"/>
        </w:rPr>
        <w:t xml:space="preserve"> Alternate</w:t>
      </w:r>
      <w:r w:rsidRPr="00B1397B">
        <w:rPr>
          <w:rFonts w:ascii="Times New Roman" w:hAnsi="Times New Roman" w:cs="Times New Roman"/>
          <w:sz w:val="24"/>
          <w:szCs w:val="24"/>
        </w:rPr>
        <w:t xml:space="preserve">); </w:t>
      </w:r>
      <w:r w:rsidR="00B1397B" w:rsidRPr="00B1397B">
        <w:rPr>
          <w:rFonts w:ascii="Times New Roman" w:hAnsi="Times New Roman" w:cs="Times New Roman"/>
          <w:sz w:val="24"/>
          <w:szCs w:val="24"/>
        </w:rPr>
        <w:t>Katie Heth</w:t>
      </w:r>
      <w:r w:rsidR="00B1397B">
        <w:rPr>
          <w:rFonts w:ascii="Times New Roman" w:hAnsi="Times New Roman" w:cs="Times New Roman"/>
          <w:sz w:val="24"/>
          <w:szCs w:val="24"/>
        </w:rPr>
        <w:t>e</w:t>
      </w:r>
      <w:r w:rsidR="00B1397B" w:rsidRPr="00B1397B">
        <w:rPr>
          <w:rFonts w:ascii="Times New Roman" w:hAnsi="Times New Roman" w:cs="Times New Roman"/>
          <w:sz w:val="24"/>
          <w:szCs w:val="24"/>
        </w:rPr>
        <w:t>rington-Cunfer (</w:t>
      </w:r>
      <w:r w:rsidR="00494A31">
        <w:rPr>
          <w:rFonts w:ascii="Times New Roman" w:hAnsi="Times New Roman" w:cs="Times New Roman"/>
          <w:sz w:val="24"/>
          <w:szCs w:val="24"/>
        </w:rPr>
        <w:t>Citizens Advisory Council (</w:t>
      </w:r>
      <w:r w:rsidR="00B1397B" w:rsidRPr="00B1397B">
        <w:rPr>
          <w:rFonts w:ascii="Times New Roman" w:hAnsi="Times New Roman" w:cs="Times New Roman"/>
          <w:sz w:val="24"/>
          <w:szCs w:val="24"/>
        </w:rPr>
        <w:t>CAC</w:t>
      </w:r>
      <w:r w:rsidR="00494A31">
        <w:rPr>
          <w:rFonts w:ascii="Times New Roman" w:hAnsi="Times New Roman" w:cs="Times New Roman"/>
          <w:sz w:val="24"/>
          <w:szCs w:val="24"/>
        </w:rPr>
        <w:t>)</w:t>
      </w:r>
      <w:r w:rsidR="00B1397B" w:rsidRPr="00B1397B">
        <w:rPr>
          <w:rFonts w:ascii="Times New Roman" w:hAnsi="Times New Roman" w:cs="Times New Roman"/>
          <w:sz w:val="24"/>
          <w:szCs w:val="24"/>
        </w:rPr>
        <w:t xml:space="preserve">, Executive Director – Alternate); </w:t>
      </w:r>
      <w:r w:rsidR="00494A31">
        <w:rPr>
          <w:rFonts w:ascii="Times New Roman" w:hAnsi="Times New Roman" w:cs="Times New Roman"/>
          <w:sz w:val="24"/>
          <w:szCs w:val="24"/>
        </w:rPr>
        <w:t>Paul Detwiler, III</w:t>
      </w:r>
      <w:r w:rsidR="007F0893">
        <w:rPr>
          <w:rFonts w:ascii="Times New Roman" w:hAnsi="Times New Roman" w:cs="Times New Roman"/>
          <w:sz w:val="24"/>
          <w:szCs w:val="24"/>
        </w:rPr>
        <w:t xml:space="preserve"> (New Enterprise Stone and Lime Co., Inc. - Alternate);</w:t>
      </w:r>
      <w:r w:rsidR="00494A31">
        <w:rPr>
          <w:rFonts w:ascii="Times New Roman" w:hAnsi="Times New Roman" w:cs="Times New Roman"/>
          <w:sz w:val="24"/>
          <w:szCs w:val="24"/>
        </w:rPr>
        <w:t xml:space="preserve"> </w:t>
      </w:r>
      <w:r w:rsidRPr="00B1397B">
        <w:rPr>
          <w:rFonts w:ascii="Times New Roman" w:hAnsi="Times New Roman" w:cs="Times New Roman"/>
          <w:sz w:val="24"/>
          <w:szCs w:val="24"/>
        </w:rPr>
        <w:t xml:space="preserve">Jonathan Lutz (PA House of Representatives – Alternate); Rep. Sandra Major (PA House of Representatives – Member); </w:t>
      </w:r>
      <w:r w:rsidR="00494A31">
        <w:rPr>
          <w:rFonts w:ascii="Times New Roman" w:hAnsi="Times New Roman" w:cs="Times New Roman"/>
          <w:sz w:val="24"/>
          <w:szCs w:val="24"/>
        </w:rPr>
        <w:t xml:space="preserve">Joanne Manganello (PA Senate – Alternate); </w:t>
      </w:r>
      <w:r w:rsidR="007F0893">
        <w:rPr>
          <w:rFonts w:ascii="Times New Roman" w:hAnsi="Times New Roman" w:cs="Times New Roman"/>
          <w:sz w:val="24"/>
          <w:szCs w:val="24"/>
        </w:rPr>
        <w:t>William</w:t>
      </w:r>
      <w:r w:rsidR="00B1397B" w:rsidRPr="00B1397B">
        <w:rPr>
          <w:rFonts w:ascii="Times New Roman" w:hAnsi="Times New Roman" w:cs="Times New Roman"/>
          <w:sz w:val="24"/>
          <w:szCs w:val="24"/>
        </w:rPr>
        <w:t xml:space="preserve"> Ruark (Meshoppen Stone</w:t>
      </w:r>
      <w:r w:rsidR="00CD1868">
        <w:rPr>
          <w:rFonts w:ascii="Times New Roman" w:hAnsi="Times New Roman" w:cs="Times New Roman"/>
          <w:sz w:val="24"/>
          <w:szCs w:val="24"/>
        </w:rPr>
        <w:t>, Inc.</w:t>
      </w:r>
      <w:r w:rsidR="00494A31">
        <w:rPr>
          <w:rFonts w:ascii="Times New Roman" w:hAnsi="Times New Roman" w:cs="Times New Roman"/>
          <w:sz w:val="24"/>
          <w:szCs w:val="24"/>
        </w:rPr>
        <w:t xml:space="preserve"> – Member)</w:t>
      </w:r>
      <w:r w:rsidR="00B1397B" w:rsidRPr="00B1397B">
        <w:rPr>
          <w:rFonts w:ascii="Times New Roman" w:hAnsi="Times New Roman" w:cs="Times New Roman"/>
          <w:sz w:val="24"/>
          <w:szCs w:val="24"/>
        </w:rPr>
        <w:t xml:space="preserve">; </w:t>
      </w:r>
      <w:r w:rsidR="00494A31">
        <w:rPr>
          <w:rFonts w:ascii="Times New Roman" w:hAnsi="Times New Roman" w:cs="Times New Roman"/>
          <w:sz w:val="24"/>
          <w:szCs w:val="24"/>
        </w:rPr>
        <w:t xml:space="preserve">Todd Schmidt (PA Bluestone Association – Alternate); </w:t>
      </w:r>
      <w:r w:rsidRPr="00B1397B">
        <w:rPr>
          <w:rFonts w:ascii="Times New Roman" w:hAnsi="Times New Roman" w:cs="Times New Roman"/>
          <w:sz w:val="24"/>
          <w:szCs w:val="24"/>
        </w:rPr>
        <w:t xml:space="preserve">John Stefanko (DEP – Executive Deputy Secretary for Programs/Acting Deputy Secretary – Active and Abandoned Mine Operations </w:t>
      </w:r>
      <w:r w:rsidR="00B1397B">
        <w:rPr>
          <w:rFonts w:ascii="Times New Roman" w:hAnsi="Times New Roman" w:cs="Times New Roman"/>
          <w:sz w:val="24"/>
          <w:szCs w:val="24"/>
        </w:rPr>
        <w:t xml:space="preserve">(AAMO) </w:t>
      </w:r>
      <w:r w:rsidR="00B1397B" w:rsidRPr="00B1397B">
        <w:rPr>
          <w:rFonts w:ascii="Times New Roman" w:hAnsi="Times New Roman" w:cs="Times New Roman"/>
          <w:sz w:val="24"/>
          <w:szCs w:val="24"/>
        </w:rPr>
        <w:t>–</w:t>
      </w:r>
      <w:r w:rsidRPr="00B1397B">
        <w:rPr>
          <w:rFonts w:ascii="Times New Roman" w:hAnsi="Times New Roman" w:cs="Times New Roman"/>
          <w:sz w:val="24"/>
          <w:szCs w:val="24"/>
        </w:rPr>
        <w:t xml:space="preserve"> Alternate</w:t>
      </w:r>
      <w:r w:rsidR="00B1397B">
        <w:rPr>
          <w:rFonts w:ascii="Times New Roman" w:hAnsi="Times New Roman" w:cs="Times New Roman"/>
          <w:sz w:val="24"/>
          <w:szCs w:val="24"/>
        </w:rPr>
        <w:t xml:space="preserve">; Board </w:t>
      </w:r>
      <w:r w:rsidR="00B1397B" w:rsidRPr="00B1397B">
        <w:rPr>
          <w:rFonts w:ascii="Times New Roman" w:hAnsi="Times New Roman" w:cs="Times New Roman"/>
          <w:sz w:val="24"/>
          <w:szCs w:val="24"/>
        </w:rPr>
        <w:t>Chairperson</w:t>
      </w:r>
      <w:r w:rsidRPr="00B1397B">
        <w:rPr>
          <w:rFonts w:ascii="Times New Roman" w:hAnsi="Times New Roman" w:cs="Times New Roman"/>
          <w:sz w:val="24"/>
          <w:szCs w:val="24"/>
        </w:rPr>
        <w:t xml:space="preserve">); </w:t>
      </w:r>
      <w:r w:rsidR="00494A31">
        <w:rPr>
          <w:rFonts w:ascii="Times New Roman" w:hAnsi="Times New Roman" w:cs="Times New Roman"/>
          <w:sz w:val="24"/>
          <w:szCs w:val="24"/>
        </w:rPr>
        <w:t xml:space="preserve">Thaddeus Stevens (CAC – Member); </w:t>
      </w:r>
      <w:r w:rsidR="00B1397B" w:rsidRPr="00B1397B">
        <w:rPr>
          <w:rFonts w:ascii="Times New Roman" w:hAnsi="Times New Roman" w:cs="Times New Roman"/>
          <w:sz w:val="24"/>
          <w:szCs w:val="24"/>
        </w:rPr>
        <w:t xml:space="preserve">Peter Vlahos (PACA – Alternate); </w:t>
      </w:r>
      <w:r w:rsidR="00B1397B">
        <w:rPr>
          <w:rFonts w:ascii="Times New Roman" w:hAnsi="Times New Roman" w:cs="Times New Roman"/>
          <w:sz w:val="24"/>
          <w:szCs w:val="24"/>
        </w:rPr>
        <w:t xml:space="preserve">and </w:t>
      </w:r>
      <w:r w:rsidRPr="00B1397B">
        <w:rPr>
          <w:rFonts w:ascii="Times New Roman" w:hAnsi="Times New Roman" w:cs="Times New Roman"/>
          <w:sz w:val="24"/>
          <w:szCs w:val="24"/>
        </w:rPr>
        <w:t>Burt Waite (CAC – Member)</w:t>
      </w:r>
    </w:p>
    <w:p w:rsidR="00F77D72" w:rsidRPr="00B1397B" w:rsidRDefault="00F77D72" w:rsidP="00F77D72">
      <w:pPr>
        <w:spacing w:after="0" w:line="240" w:lineRule="auto"/>
        <w:rPr>
          <w:rFonts w:ascii="Times New Roman" w:hAnsi="Times New Roman" w:cs="Times New Roman"/>
          <w:b/>
          <w:sz w:val="24"/>
          <w:szCs w:val="24"/>
          <w:u w:val="single"/>
        </w:rPr>
      </w:pPr>
    </w:p>
    <w:p w:rsidR="00F77D72" w:rsidRPr="00B1397B" w:rsidRDefault="00F77D72" w:rsidP="00F77D72">
      <w:pPr>
        <w:spacing w:after="0" w:line="240" w:lineRule="auto"/>
        <w:rPr>
          <w:rFonts w:ascii="Times New Roman" w:hAnsi="Times New Roman" w:cs="Times New Roman"/>
          <w:sz w:val="24"/>
          <w:szCs w:val="24"/>
        </w:rPr>
      </w:pPr>
      <w:r w:rsidRPr="00B1397B">
        <w:rPr>
          <w:rFonts w:ascii="Times New Roman Bold" w:hAnsi="Times New Roman Bold" w:cs="Times New Roman"/>
          <w:b/>
          <w:caps/>
          <w:sz w:val="24"/>
          <w:szCs w:val="24"/>
          <w:u w:val="single"/>
        </w:rPr>
        <w:t>Other Attendees</w:t>
      </w:r>
      <w:r w:rsidRPr="00B1397B">
        <w:rPr>
          <w:rFonts w:ascii="Times New Roman" w:hAnsi="Times New Roman" w:cs="Times New Roman"/>
          <w:b/>
          <w:sz w:val="24"/>
          <w:szCs w:val="24"/>
        </w:rPr>
        <w:t>:</w:t>
      </w:r>
      <w:r w:rsidRPr="00B1397B">
        <w:rPr>
          <w:rFonts w:ascii="Times New Roman" w:hAnsi="Times New Roman" w:cs="Times New Roman"/>
          <w:sz w:val="24"/>
          <w:szCs w:val="24"/>
        </w:rPr>
        <w:t xml:space="preserve"> Bill Allen (DEP – Mining Programs); </w:t>
      </w:r>
      <w:r w:rsidR="00F3794D">
        <w:rPr>
          <w:rFonts w:ascii="Times New Roman" w:hAnsi="Times New Roman" w:cs="Times New Roman"/>
          <w:sz w:val="24"/>
          <w:szCs w:val="24"/>
        </w:rPr>
        <w:t>Dana Aunks</w:t>
      </w:r>
      <w:r w:rsidR="00494A31">
        <w:rPr>
          <w:rFonts w:ascii="Times New Roman" w:hAnsi="Times New Roman" w:cs="Times New Roman"/>
          <w:sz w:val="24"/>
          <w:szCs w:val="24"/>
        </w:rPr>
        <w:t xml:space="preserve">t (DEP – </w:t>
      </w:r>
      <w:r w:rsidR="00AC630F">
        <w:rPr>
          <w:rFonts w:ascii="Times New Roman" w:hAnsi="Times New Roman" w:cs="Times New Roman"/>
          <w:sz w:val="24"/>
          <w:szCs w:val="24"/>
        </w:rPr>
        <w:t xml:space="preserve">Deputy Secretary for </w:t>
      </w:r>
      <w:r w:rsidR="00494A31">
        <w:rPr>
          <w:rFonts w:ascii="Times New Roman" w:hAnsi="Times New Roman" w:cs="Times New Roman"/>
          <w:sz w:val="24"/>
          <w:szCs w:val="24"/>
        </w:rPr>
        <w:t xml:space="preserve">Water Programs); </w:t>
      </w:r>
      <w:r w:rsidRPr="00B1397B">
        <w:rPr>
          <w:rFonts w:ascii="Times New Roman" w:hAnsi="Times New Roman" w:cs="Times New Roman"/>
          <w:sz w:val="24"/>
          <w:szCs w:val="24"/>
        </w:rPr>
        <w:t xml:space="preserve">Tom Callaghan (DEP – Mining Programs, Director); </w:t>
      </w:r>
      <w:r w:rsidR="00AC630F">
        <w:rPr>
          <w:rFonts w:ascii="Times New Roman" w:hAnsi="Times New Roman" w:cs="Times New Roman"/>
          <w:sz w:val="24"/>
          <w:szCs w:val="24"/>
        </w:rPr>
        <w:t xml:space="preserve">Tylere Cook (DEP – Mining Programs (Intern)); </w:t>
      </w:r>
      <w:r w:rsidR="00494A31" w:rsidRPr="00B1397B">
        <w:rPr>
          <w:rFonts w:ascii="Times New Roman" w:hAnsi="Times New Roman" w:cs="Times New Roman"/>
          <w:sz w:val="24"/>
          <w:szCs w:val="24"/>
        </w:rPr>
        <w:t>Richard Fox (PA</w:t>
      </w:r>
      <w:r w:rsidR="00494A31">
        <w:rPr>
          <w:rFonts w:ascii="Times New Roman" w:hAnsi="Times New Roman" w:cs="Times New Roman"/>
          <w:sz w:val="24"/>
          <w:szCs w:val="24"/>
        </w:rPr>
        <w:t xml:space="preserve"> House of Representatives - Staff</w:t>
      </w:r>
      <w:r w:rsidR="00494A31" w:rsidRPr="00B1397B">
        <w:rPr>
          <w:rFonts w:ascii="Times New Roman" w:hAnsi="Times New Roman" w:cs="Times New Roman"/>
          <w:sz w:val="24"/>
          <w:szCs w:val="24"/>
        </w:rPr>
        <w:t>)</w:t>
      </w:r>
      <w:r w:rsidR="00494A31">
        <w:rPr>
          <w:rFonts w:ascii="Times New Roman" w:hAnsi="Times New Roman" w:cs="Times New Roman"/>
          <w:sz w:val="24"/>
          <w:szCs w:val="24"/>
        </w:rPr>
        <w:t xml:space="preserve">; </w:t>
      </w:r>
      <w:r w:rsidR="00B1397B" w:rsidRPr="00B1397B">
        <w:rPr>
          <w:rFonts w:ascii="Times New Roman" w:hAnsi="Times New Roman" w:cs="Times New Roman"/>
          <w:sz w:val="24"/>
          <w:szCs w:val="24"/>
        </w:rPr>
        <w:t>Josie Gaskey (PACA)</w:t>
      </w:r>
      <w:r w:rsidRPr="00B1397B">
        <w:rPr>
          <w:rFonts w:ascii="Times New Roman" w:hAnsi="Times New Roman" w:cs="Times New Roman"/>
          <w:sz w:val="24"/>
          <w:szCs w:val="24"/>
        </w:rPr>
        <w:t xml:space="preserve">; </w:t>
      </w:r>
      <w:r w:rsidR="007F0893">
        <w:rPr>
          <w:rFonts w:ascii="Times New Roman" w:hAnsi="Times New Roman" w:cs="Times New Roman"/>
          <w:sz w:val="24"/>
          <w:szCs w:val="24"/>
        </w:rPr>
        <w:t xml:space="preserve">Timothy Gourley (Dietz-Gourley Consultants); </w:t>
      </w:r>
      <w:r w:rsidR="00AC630F">
        <w:rPr>
          <w:rFonts w:ascii="Times New Roman" w:hAnsi="Times New Roman" w:cs="Times New Roman"/>
          <w:sz w:val="24"/>
          <w:szCs w:val="24"/>
        </w:rPr>
        <w:t xml:space="preserve">Andrew Gutshall (Lehigh Hanson); </w:t>
      </w:r>
      <w:r w:rsidR="00494A31">
        <w:rPr>
          <w:rFonts w:ascii="Times New Roman" w:hAnsi="Times New Roman" w:cs="Times New Roman"/>
          <w:sz w:val="24"/>
          <w:szCs w:val="24"/>
        </w:rPr>
        <w:t>Charley Hall (PA House of Representatives – Staff)</w:t>
      </w:r>
      <w:r w:rsidR="00AC630F">
        <w:rPr>
          <w:rFonts w:ascii="Times New Roman" w:hAnsi="Times New Roman" w:cs="Times New Roman"/>
          <w:sz w:val="24"/>
          <w:szCs w:val="24"/>
        </w:rPr>
        <w:t xml:space="preserve">; </w:t>
      </w:r>
      <w:r w:rsidRPr="00B1397B">
        <w:rPr>
          <w:rFonts w:ascii="Times New Roman" w:hAnsi="Times New Roman" w:cs="Times New Roman"/>
          <w:sz w:val="24"/>
          <w:szCs w:val="24"/>
        </w:rPr>
        <w:t>Shuvonna Perry (DEP – Mining Programs</w:t>
      </w:r>
      <w:r w:rsidR="00494A31">
        <w:rPr>
          <w:rFonts w:ascii="Times New Roman" w:hAnsi="Times New Roman" w:cs="Times New Roman"/>
          <w:sz w:val="24"/>
          <w:szCs w:val="24"/>
        </w:rPr>
        <w:t xml:space="preserve">  on conference call</w:t>
      </w:r>
      <w:r w:rsidRPr="00B1397B">
        <w:rPr>
          <w:rFonts w:ascii="Times New Roman" w:hAnsi="Times New Roman" w:cs="Times New Roman"/>
          <w:sz w:val="24"/>
          <w:szCs w:val="24"/>
        </w:rPr>
        <w:t xml:space="preserve">); </w:t>
      </w:r>
      <w:r w:rsidR="008F49CA">
        <w:rPr>
          <w:rFonts w:ascii="Times New Roman" w:hAnsi="Times New Roman" w:cs="Times New Roman"/>
          <w:sz w:val="24"/>
          <w:szCs w:val="24"/>
        </w:rPr>
        <w:t>William Plassio</w:t>
      </w:r>
      <w:r w:rsidR="007F0893">
        <w:rPr>
          <w:rFonts w:ascii="Times New Roman" w:hAnsi="Times New Roman" w:cs="Times New Roman"/>
          <w:sz w:val="24"/>
          <w:szCs w:val="24"/>
        </w:rPr>
        <w:t xml:space="preserve"> (DEP – District Mining, Director); </w:t>
      </w:r>
      <w:r w:rsidRPr="00B1397B">
        <w:rPr>
          <w:rFonts w:ascii="Times New Roman" w:hAnsi="Times New Roman" w:cs="Times New Roman"/>
          <w:sz w:val="24"/>
          <w:szCs w:val="24"/>
        </w:rPr>
        <w:t>Paul Pocavich (DEP – Mining Programs</w:t>
      </w:r>
      <w:r w:rsidR="00494A31">
        <w:rPr>
          <w:rFonts w:ascii="Times New Roman" w:hAnsi="Times New Roman" w:cs="Times New Roman"/>
          <w:sz w:val="24"/>
          <w:szCs w:val="24"/>
        </w:rPr>
        <w:t xml:space="preserve"> – on conference call); </w:t>
      </w:r>
      <w:r w:rsidR="00AC630F">
        <w:rPr>
          <w:rFonts w:ascii="Times New Roman" w:hAnsi="Times New Roman" w:cs="Times New Roman"/>
          <w:sz w:val="24"/>
          <w:szCs w:val="24"/>
        </w:rPr>
        <w:t xml:space="preserve">Keith Previc (DEP- Mining Programs); Michael Smith (DEP – District Mining Manager (Moshannon Office)); </w:t>
      </w:r>
      <w:r w:rsidRPr="00B1397B">
        <w:rPr>
          <w:rFonts w:ascii="Times New Roman" w:hAnsi="Times New Roman" w:cs="Times New Roman"/>
          <w:sz w:val="24"/>
          <w:szCs w:val="24"/>
        </w:rPr>
        <w:t>Daniel E. Snowden, D.Ed. (DEP – M</w:t>
      </w:r>
      <w:r w:rsidR="00B1397B">
        <w:rPr>
          <w:rFonts w:ascii="Times New Roman" w:hAnsi="Times New Roman" w:cs="Times New Roman"/>
          <w:sz w:val="24"/>
          <w:szCs w:val="24"/>
        </w:rPr>
        <w:t>ining Programs; Board Liaison)</w:t>
      </w:r>
      <w:r w:rsidR="00494A31">
        <w:rPr>
          <w:rFonts w:ascii="Times New Roman" w:hAnsi="Times New Roman" w:cs="Times New Roman"/>
          <w:sz w:val="24"/>
          <w:szCs w:val="24"/>
        </w:rPr>
        <w:t xml:space="preserve">; </w:t>
      </w:r>
      <w:r w:rsidR="00AC630F">
        <w:rPr>
          <w:rFonts w:ascii="Times New Roman" w:hAnsi="Times New Roman" w:cs="Times New Roman"/>
          <w:sz w:val="24"/>
          <w:szCs w:val="24"/>
        </w:rPr>
        <w:t xml:space="preserve">and </w:t>
      </w:r>
      <w:r w:rsidR="00494A31">
        <w:rPr>
          <w:rFonts w:ascii="Times New Roman" w:hAnsi="Times New Roman" w:cs="Times New Roman"/>
          <w:sz w:val="24"/>
          <w:szCs w:val="24"/>
        </w:rPr>
        <w:t xml:space="preserve">Michael Welch </w:t>
      </w:r>
      <w:r w:rsidR="00AC630F">
        <w:rPr>
          <w:rFonts w:ascii="Times New Roman" w:hAnsi="Times New Roman" w:cs="Times New Roman"/>
          <w:sz w:val="24"/>
          <w:szCs w:val="24"/>
        </w:rPr>
        <w:t xml:space="preserve">(Glenn O. Hawbaker Associates).   </w:t>
      </w:r>
    </w:p>
    <w:p w:rsidR="00F77D72" w:rsidRPr="00B1397B" w:rsidRDefault="00F77D72" w:rsidP="00F77D72">
      <w:pPr>
        <w:spacing w:after="0" w:line="240" w:lineRule="auto"/>
        <w:rPr>
          <w:rFonts w:ascii="Times New Roman" w:hAnsi="Times New Roman" w:cs="Times New Roman"/>
          <w:b/>
          <w:sz w:val="24"/>
          <w:szCs w:val="24"/>
        </w:rPr>
      </w:pPr>
    </w:p>
    <w:p w:rsidR="00F77D72" w:rsidRPr="00CD1868" w:rsidRDefault="00B1397B" w:rsidP="00F77D72">
      <w:pPr>
        <w:spacing w:after="0" w:line="240" w:lineRule="auto"/>
        <w:rPr>
          <w:rFonts w:ascii="Times New Roman Bold" w:hAnsi="Times New Roman Bold" w:cs="Times New Roman"/>
          <w:b/>
          <w:caps/>
          <w:sz w:val="24"/>
          <w:szCs w:val="24"/>
          <w:u w:val="single"/>
        </w:rPr>
      </w:pPr>
      <w:r w:rsidRPr="00CD1868">
        <w:rPr>
          <w:rFonts w:ascii="Times New Roman Bold" w:hAnsi="Times New Roman Bold" w:cs="Times New Roman"/>
          <w:b/>
          <w:caps/>
          <w:sz w:val="24"/>
          <w:szCs w:val="24"/>
          <w:u w:val="single"/>
        </w:rPr>
        <w:t xml:space="preserve">Call </w:t>
      </w:r>
      <w:r w:rsidR="00F77D72" w:rsidRPr="00CD1868">
        <w:rPr>
          <w:rFonts w:ascii="Times New Roman Bold" w:hAnsi="Times New Roman Bold" w:cs="Times New Roman"/>
          <w:b/>
          <w:caps/>
          <w:sz w:val="24"/>
          <w:szCs w:val="24"/>
          <w:u w:val="single"/>
        </w:rPr>
        <w:t>to Order/Introductions</w:t>
      </w:r>
    </w:p>
    <w:p w:rsidR="00F77D72" w:rsidRPr="00B1397B" w:rsidRDefault="007F0893" w:rsidP="00F77D72">
      <w:pPr>
        <w:spacing w:after="0" w:line="240" w:lineRule="auto"/>
        <w:rPr>
          <w:rFonts w:ascii="Times New Roman" w:hAnsi="Times New Roman" w:cs="Times New Roman"/>
          <w:sz w:val="24"/>
          <w:szCs w:val="24"/>
        </w:rPr>
      </w:pPr>
      <w:r>
        <w:rPr>
          <w:rFonts w:ascii="Times New Roman" w:hAnsi="Times New Roman" w:cs="Times New Roman"/>
          <w:sz w:val="24"/>
          <w:szCs w:val="24"/>
        </w:rPr>
        <w:t>Mr. Stefanko</w:t>
      </w:r>
      <w:r w:rsidR="00B1397B">
        <w:rPr>
          <w:rFonts w:ascii="Times New Roman" w:hAnsi="Times New Roman" w:cs="Times New Roman"/>
          <w:sz w:val="24"/>
          <w:szCs w:val="24"/>
        </w:rPr>
        <w:t xml:space="preserve"> </w:t>
      </w:r>
      <w:r w:rsidR="00F77D72" w:rsidRPr="00B1397B">
        <w:rPr>
          <w:rFonts w:ascii="Times New Roman" w:hAnsi="Times New Roman" w:cs="Times New Roman"/>
          <w:sz w:val="24"/>
          <w:szCs w:val="24"/>
        </w:rPr>
        <w:t>called the meeting</w:t>
      </w:r>
      <w:r w:rsidR="00494A31">
        <w:rPr>
          <w:rFonts w:ascii="Times New Roman" w:hAnsi="Times New Roman" w:cs="Times New Roman"/>
          <w:sz w:val="24"/>
          <w:szCs w:val="24"/>
        </w:rPr>
        <w:t xml:space="preserve"> to order at approximately 10:00</w:t>
      </w:r>
      <w:r>
        <w:rPr>
          <w:rFonts w:ascii="Times New Roman" w:hAnsi="Times New Roman" w:cs="Times New Roman"/>
          <w:sz w:val="24"/>
          <w:szCs w:val="24"/>
        </w:rPr>
        <w:t xml:space="preserve"> </w:t>
      </w:r>
      <w:r w:rsidR="00F77D72" w:rsidRPr="00B1397B">
        <w:rPr>
          <w:rFonts w:ascii="Times New Roman" w:hAnsi="Times New Roman" w:cs="Times New Roman"/>
          <w:sz w:val="24"/>
          <w:szCs w:val="24"/>
        </w:rPr>
        <w:t>a.m.  Board members introduced themselves, a</w:t>
      </w:r>
      <w:r w:rsidR="00CD1868">
        <w:rPr>
          <w:rFonts w:ascii="Times New Roman" w:hAnsi="Times New Roman" w:cs="Times New Roman"/>
          <w:sz w:val="24"/>
          <w:szCs w:val="24"/>
        </w:rPr>
        <w:t xml:space="preserve">s did all DEP personnel </w:t>
      </w:r>
      <w:r w:rsidR="00494A31">
        <w:rPr>
          <w:rFonts w:ascii="Times New Roman" w:hAnsi="Times New Roman" w:cs="Times New Roman"/>
          <w:sz w:val="24"/>
          <w:szCs w:val="24"/>
        </w:rPr>
        <w:t xml:space="preserve">and other guests </w:t>
      </w:r>
      <w:r w:rsidR="00F77D72" w:rsidRPr="00B1397B">
        <w:rPr>
          <w:rFonts w:ascii="Times New Roman" w:hAnsi="Times New Roman" w:cs="Times New Roman"/>
          <w:sz w:val="24"/>
          <w:szCs w:val="24"/>
        </w:rPr>
        <w:t xml:space="preserve">in the audience. </w:t>
      </w:r>
    </w:p>
    <w:p w:rsidR="00F77D72" w:rsidRPr="00B1397B" w:rsidRDefault="00F77D72" w:rsidP="00F77D72">
      <w:pPr>
        <w:spacing w:after="0" w:line="240" w:lineRule="auto"/>
        <w:rPr>
          <w:rFonts w:ascii="Times New Roman" w:hAnsi="Times New Roman" w:cs="Times New Roman"/>
          <w:sz w:val="24"/>
          <w:szCs w:val="24"/>
        </w:rPr>
      </w:pPr>
    </w:p>
    <w:p w:rsidR="00375A7A" w:rsidRPr="00B500F2" w:rsidRDefault="00375A7A" w:rsidP="00F77D72">
      <w:pPr>
        <w:spacing w:after="0" w:line="240" w:lineRule="auto"/>
        <w:rPr>
          <w:rFonts w:ascii="Times New Roman Bold" w:hAnsi="Times New Roman Bold" w:cs="Times New Roman"/>
          <w:b/>
          <w:caps/>
          <w:sz w:val="24"/>
          <w:szCs w:val="24"/>
          <w:u w:val="single"/>
        </w:rPr>
      </w:pPr>
      <w:r w:rsidRPr="00B500F2">
        <w:rPr>
          <w:rFonts w:ascii="Times New Roman Bold" w:hAnsi="Times New Roman Bold" w:cs="Times New Roman"/>
          <w:b/>
          <w:caps/>
          <w:sz w:val="24"/>
          <w:szCs w:val="24"/>
          <w:u w:val="single"/>
        </w:rPr>
        <w:t>PACA ANTI-TRUST STATEMENT</w:t>
      </w:r>
    </w:p>
    <w:p w:rsidR="00375A7A" w:rsidRPr="00B500F2" w:rsidRDefault="007F0893" w:rsidP="00F77D72">
      <w:pPr>
        <w:spacing w:after="0" w:line="240" w:lineRule="auto"/>
        <w:rPr>
          <w:rFonts w:ascii="Times New Roman" w:hAnsi="Times New Roman" w:cs="Times New Roman"/>
          <w:sz w:val="24"/>
          <w:szCs w:val="24"/>
        </w:rPr>
      </w:pPr>
      <w:r w:rsidRPr="00B500F2">
        <w:rPr>
          <w:rFonts w:ascii="Times New Roman" w:hAnsi="Times New Roman" w:cs="Times New Roman"/>
          <w:sz w:val="24"/>
          <w:szCs w:val="24"/>
        </w:rPr>
        <w:t>Mr. Vlahos</w:t>
      </w:r>
      <w:r w:rsidR="00375A7A" w:rsidRPr="00B500F2">
        <w:rPr>
          <w:rFonts w:ascii="Times New Roman" w:hAnsi="Times New Roman" w:cs="Times New Roman"/>
          <w:sz w:val="24"/>
          <w:szCs w:val="24"/>
        </w:rPr>
        <w:t xml:space="preserve"> reminded the Board that the non-coal mining industry is required to abide by PACA’s anti-trust statement, both in letter and spirit.  This requirement extends to industry members and alternates on the Board. </w:t>
      </w:r>
    </w:p>
    <w:p w:rsidR="00375A7A" w:rsidRDefault="00375A7A" w:rsidP="00F77D72">
      <w:pPr>
        <w:spacing w:after="0" w:line="240" w:lineRule="auto"/>
        <w:rPr>
          <w:rFonts w:ascii="Times New Roman Bold" w:hAnsi="Times New Roman Bold" w:cs="Times New Roman"/>
          <w:b/>
          <w:caps/>
          <w:sz w:val="24"/>
          <w:szCs w:val="24"/>
          <w:u w:val="single"/>
        </w:rPr>
      </w:pPr>
    </w:p>
    <w:p w:rsidR="00F77D72" w:rsidRPr="00CD1868" w:rsidRDefault="00F77D72" w:rsidP="00F77D72">
      <w:pPr>
        <w:spacing w:after="0" w:line="240" w:lineRule="auto"/>
        <w:rPr>
          <w:rFonts w:ascii="Times New Roman Bold" w:hAnsi="Times New Roman Bold" w:cs="Times New Roman"/>
          <w:b/>
          <w:caps/>
          <w:sz w:val="24"/>
          <w:szCs w:val="24"/>
          <w:u w:val="single"/>
        </w:rPr>
      </w:pPr>
      <w:r w:rsidRPr="00CD1868">
        <w:rPr>
          <w:rFonts w:ascii="Times New Roman Bold" w:hAnsi="Times New Roman Bold" w:cs="Times New Roman"/>
          <w:b/>
          <w:caps/>
          <w:sz w:val="24"/>
          <w:szCs w:val="24"/>
          <w:u w:val="single"/>
        </w:rPr>
        <w:t>Approval of Minutes</w:t>
      </w:r>
    </w:p>
    <w:p w:rsidR="00F77D72" w:rsidRPr="00B1397B" w:rsidRDefault="00F77D72" w:rsidP="00F77D72">
      <w:pPr>
        <w:spacing w:after="0" w:line="240" w:lineRule="auto"/>
        <w:rPr>
          <w:rFonts w:ascii="Times New Roman" w:hAnsi="Times New Roman" w:cs="Times New Roman"/>
          <w:sz w:val="24"/>
          <w:szCs w:val="24"/>
        </w:rPr>
      </w:pPr>
      <w:r w:rsidRPr="00B1397B">
        <w:rPr>
          <w:rFonts w:ascii="Times New Roman" w:hAnsi="Times New Roman" w:cs="Times New Roman"/>
          <w:sz w:val="24"/>
          <w:szCs w:val="24"/>
        </w:rPr>
        <w:t>The Board voted unanimously to approve</w:t>
      </w:r>
      <w:r w:rsidR="00CD1868">
        <w:rPr>
          <w:rFonts w:ascii="Times New Roman" w:hAnsi="Times New Roman" w:cs="Times New Roman"/>
          <w:sz w:val="24"/>
          <w:szCs w:val="24"/>
        </w:rPr>
        <w:t xml:space="preserve"> </w:t>
      </w:r>
      <w:r w:rsidR="00494A31">
        <w:rPr>
          <w:rFonts w:ascii="Times New Roman" w:hAnsi="Times New Roman" w:cs="Times New Roman"/>
          <w:sz w:val="24"/>
          <w:szCs w:val="24"/>
        </w:rPr>
        <w:t>the minutes from its May 4</w:t>
      </w:r>
      <w:r w:rsidR="00494A31" w:rsidRPr="00494A31">
        <w:rPr>
          <w:rFonts w:ascii="Times New Roman" w:hAnsi="Times New Roman" w:cs="Times New Roman"/>
          <w:sz w:val="24"/>
          <w:szCs w:val="24"/>
          <w:vertAlign w:val="superscript"/>
        </w:rPr>
        <w:t>th</w:t>
      </w:r>
      <w:r w:rsidR="00494A31">
        <w:rPr>
          <w:rFonts w:ascii="Times New Roman" w:hAnsi="Times New Roman" w:cs="Times New Roman"/>
          <w:sz w:val="24"/>
          <w:szCs w:val="24"/>
        </w:rPr>
        <w:t xml:space="preserve">, 2016 </w:t>
      </w:r>
      <w:r w:rsidRPr="00B1397B">
        <w:rPr>
          <w:rFonts w:ascii="Times New Roman" w:hAnsi="Times New Roman" w:cs="Times New Roman"/>
          <w:sz w:val="24"/>
          <w:szCs w:val="24"/>
        </w:rPr>
        <w:t xml:space="preserve">meeting.  </w:t>
      </w:r>
    </w:p>
    <w:p w:rsidR="00F77D72" w:rsidRPr="00B1397B" w:rsidRDefault="00F77D72" w:rsidP="00F77D72">
      <w:pPr>
        <w:spacing w:after="0" w:line="240" w:lineRule="auto"/>
        <w:rPr>
          <w:rFonts w:ascii="Times New Roman" w:hAnsi="Times New Roman" w:cs="Times New Roman"/>
          <w:sz w:val="24"/>
          <w:szCs w:val="24"/>
        </w:rPr>
      </w:pPr>
    </w:p>
    <w:p w:rsidR="00F77D72" w:rsidRPr="00B11A4B" w:rsidRDefault="00F77D72" w:rsidP="00F77D72">
      <w:pPr>
        <w:spacing w:after="0" w:line="240" w:lineRule="auto"/>
        <w:rPr>
          <w:rFonts w:ascii="Times New Roman Bold" w:hAnsi="Times New Roman Bold" w:cs="Times New Roman"/>
          <w:b/>
          <w:caps/>
          <w:sz w:val="24"/>
          <w:szCs w:val="24"/>
          <w:u w:val="single"/>
        </w:rPr>
      </w:pPr>
      <w:r w:rsidRPr="00B11A4B">
        <w:rPr>
          <w:rFonts w:ascii="Times New Roman Bold" w:hAnsi="Times New Roman Bold" w:cs="Times New Roman"/>
          <w:b/>
          <w:caps/>
          <w:sz w:val="24"/>
          <w:szCs w:val="24"/>
          <w:u w:val="single"/>
        </w:rPr>
        <w:t>Correspondence</w:t>
      </w:r>
    </w:p>
    <w:p w:rsidR="00F77D72" w:rsidRPr="00B1397B" w:rsidRDefault="00CD1868" w:rsidP="00F77D7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Stefanko inquired as to whether the Board had received any correspondence since its last meeting.  Board Liaison Dr. Snowden stated that no correspondence had been received during that period.  </w:t>
      </w:r>
    </w:p>
    <w:p w:rsidR="008167A4" w:rsidRDefault="008167A4" w:rsidP="00F77D72">
      <w:pPr>
        <w:spacing w:after="0" w:line="240" w:lineRule="auto"/>
        <w:rPr>
          <w:rFonts w:ascii="Times New Roman" w:hAnsi="Times New Roman" w:cs="Times New Roman"/>
          <w:sz w:val="24"/>
          <w:szCs w:val="24"/>
        </w:rPr>
      </w:pPr>
    </w:p>
    <w:p w:rsidR="008167A4" w:rsidRDefault="008167A4" w:rsidP="00F77D72">
      <w:pPr>
        <w:spacing w:after="0" w:line="240" w:lineRule="auto"/>
        <w:rPr>
          <w:rFonts w:ascii="Times New Roman" w:hAnsi="Times New Roman" w:cs="Times New Roman"/>
          <w:sz w:val="24"/>
          <w:szCs w:val="24"/>
        </w:rPr>
      </w:pPr>
    </w:p>
    <w:p w:rsidR="008167A4" w:rsidRDefault="008167A4" w:rsidP="00F77D72">
      <w:pPr>
        <w:spacing w:after="0" w:line="240" w:lineRule="auto"/>
        <w:rPr>
          <w:rFonts w:ascii="Times New Roman" w:hAnsi="Times New Roman" w:cs="Times New Roman"/>
          <w:sz w:val="24"/>
          <w:szCs w:val="24"/>
        </w:rPr>
      </w:pPr>
    </w:p>
    <w:p w:rsidR="00B11A4B" w:rsidRPr="005C043B" w:rsidRDefault="00F77D72" w:rsidP="00F77D72">
      <w:pPr>
        <w:spacing w:after="0" w:line="240" w:lineRule="auto"/>
        <w:rPr>
          <w:rFonts w:ascii="Times New Roman" w:hAnsi="Times New Roman" w:cs="Times New Roman"/>
          <w:sz w:val="24"/>
          <w:szCs w:val="24"/>
        </w:rPr>
      </w:pPr>
      <w:r w:rsidRPr="005C043B">
        <w:rPr>
          <w:rFonts w:ascii="Times New Roman Bold" w:hAnsi="Times New Roman Bold" w:cs="Times New Roman"/>
          <w:b/>
          <w:caps/>
          <w:sz w:val="24"/>
          <w:szCs w:val="24"/>
          <w:u w:val="single"/>
        </w:rPr>
        <w:lastRenderedPageBreak/>
        <w:t>Committee Reports</w:t>
      </w:r>
      <w:r w:rsidRPr="005C043B">
        <w:rPr>
          <w:rFonts w:ascii="Times New Roman Bold" w:hAnsi="Times New Roman Bold" w:cs="Times New Roman"/>
          <w:b/>
          <w:caps/>
          <w:sz w:val="24"/>
          <w:szCs w:val="24"/>
        </w:rPr>
        <w:t xml:space="preserve">: </w:t>
      </w:r>
    </w:p>
    <w:p w:rsidR="00122A45" w:rsidRPr="00BC4D41" w:rsidRDefault="008810E8" w:rsidP="00F77D72">
      <w:pPr>
        <w:spacing w:after="0" w:line="240" w:lineRule="auto"/>
        <w:rPr>
          <w:rFonts w:ascii="Times New Roman" w:hAnsi="Times New Roman" w:cs="Times New Roman"/>
          <w:color w:val="663300"/>
          <w:sz w:val="24"/>
          <w:szCs w:val="24"/>
        </w:rPr>
      </w:pPr>
      <w:r w:rsidRPr="005C043B">
        <w:rPr>
          <w:rFonts w:ascii="Times New Roman" w:hAnsi="Times New Roman" w:cs="Times New Roman"/>
          <w:sz w:val="24"/>
          <w:szCs w:val="24"/>
        </w:rPr>
        <w:t>Mr. Detwiler</w:t>
      </w:r>
      <w:r w:rsidR="00B11A4B" w:rsidRPr="005C043B">
        <w:rPr>
          <w:rFonts w:ascii="Times New Roman" w:hAnsi="Times New Roman" w:cs="Times New Roman"/>
          <w:sz w:val="24"/>
          <w:szCs w:val="24"/>
        </w:rPr>
        <w:t xml:space="preserve"> reported that Board’s Regulatory, Legislative and Technical (RLT) Committee </w:t>
      </w:r>
      <w:r w:rsidRPr="005C043B">
        <w:rPr>
          <w:rFonts w:ascii="Times New Roman" w:hAnsi="Times New Roman" w:cs="Times New Roman"/>
          <w:sz w:val="24"/>
          <w:szCs w:val="24"/>
        </w:rPr>
        <w:t>had met on two occasions (June 9</w:t>
      </w:r>
      <w:r w:rsidRPr="005C043B">
        <w:rPr>
          <w:rFonts w:ascii="Times New Roman" w:hAnsi="Times New Roman" w:cs="Times New Roman"/>
          <w:sz w:val="24"/>
          <w:szCs w:val="24"/>
          <w:vertAlign w:val="superscript"/>
        </w:rPr>
        <w:t>th</w:t>
      </w:r>
      <w:r w:rsidRPr="005C043B">
        <w:rPr>
          <w:rFonts w:ascii="Times New Roman" w:hAnsi="Times New Roman" w:cs="Times New Roman"/>
          <w:sz w:val="24"/>
          <w:szCs w:val="24"/>
        </w:rPr>
        <w:t>, 2016 and June 30</w:t>
      </w:r>
      <w:r w:rsidRPr="005C043B">
        <w:rPr>
          <w:rFonts w:ascii="Times New Roman" w:hAnsi="Times New Roman" w:cs="Times New Roman"/>
          <w:sz w:val="24"/>
          <w:szCs w:val="24"/>
          <w:vertAlign w:val="superscript"/>
        </w:rPr>
        <w:t>th</w:t>
      </w:r>
      <w:r w:rsidRPr="005C043B">
        <w:rPr>
          <w:rFonts w:ascii="Times New Roman" w:hAnsi="Times New Roman" w:cs="Times New Roman"/>
          <w:sz w:val="24"/>
          <w:szCs w:val="24"/>
        </w:rPr>
        <w:t>, 2016) to discuss proposed changes to the Non-Coal Fees Regulatory package.   The RLT Committee developed a Recommendation Document as a result of these meetings, and this document was then shared with the Board, which voted unanimously to accept it.  From here, a letter of support from the DEP Secretary was requested and Mr. Stefanko stated that such a letter was forthcoming.   Lastly, Mr. Detwiler mentioned that the RLT Committee would need at least 2 additional meetings with DEP in August 2016 or September 2016 to provide input for finalizing the Non-Coal Fees Regulatory package, based on the Recommendation Document</w:t>
      </w:r>
      <w:r w:rsidR="00B11A4B" w:rsidRPr="005C043B">
        <w:rPr>
          <w:rFonts w:ascii="Times New Roman" w:hAnsi="Times New Roman" w:cs="Times New Roman"/>
          <w:sz w:val="24"/>
          <w:szCs w:val="24"/>
        </w:rPr>
        <w:t xml:space="preserve">.  </w:t>
      </w:r>
      <w:r w:rsidR="00B11A4B" w:rsidRPr="00BC4D41">
        <w:rPr>
          <w:rFonts w:ascii="Times New Roman" w:hAnsi="Times New Roman" w:cs="Times New Roman"/>
          <w:color w:val="663300"/>
          <w:sz w:val="24"/>
          <w:szCs w:val="24"/>
        </w:rPr>
        <w:t xml:space="preserve"> </w:t>
      </w:r>
    </w:p>
    <w:p w:rsidR="00201BFF" w:rsidRDefault="00201BFF" w:rsidP="00F77D72">
      <w:pPr>
        <w:spacing w:after="0" w:line="240" w:lineRule="auto"/>
        <w:rPr>
          <w:rFonts w:ascii="Times New Roman" w:hAnsi="Times New Roman" w:cs="Times New Roman"/>
          <w:b/>
          <w:sz w:val="24"/>
          <w:szCs w:val="24"/>
          <w:u w:val="single"/>
        </w:rPr>
      </w:pPr>
    </w:p>
    <w:p w:rsidR="008810E8" w:rsidRDefault="008810E8" w:rsidP="008810E8">
      <w:pPr>
        <w:spacing w:after="0" w:line="240" w:lineRule="auto"/>
        <w:rPr>
          <w:rFonts w:ascii="Times New Roman Bold" w:hAnsi="Times New Roman Bold" w:cs="Times New Roman"/>
          <w:b/>
          <w:caps/>
          <w:sz w:val="24"/>
          <w:szCs w:val="24"/>
          <w:u w:val="single"/>
        </w:rPr>
      </w:pPr>
      <w:r>
        <w:rPr>
          <w:rFonts w:ascii="Times New Roman Bold" w:hAnsi="Times New Roman Bold" w:cs="Times New Roman"/>
          <w:b/>
          <w:caps/>
          <w:sz w:val="24"/>
          <w:szCs w:val="24"/>
          <w:u w:val="single"/>
        </w:rPr>
        <w:t>TRAVEL PROCEDURES</w:t>
      </w:r>
    </w:p>
    <w:p w:rsidR="008810E8" w:rsidRPr="00AD2769" w:rsidRDefault="008810E8" w:rsidP="008810E8">
      <w:pPr>
        <w:spacing w:after="0" w:line="240" w:lineRule="auto"/>
        <w:rPr>
          <w:rFonts w:ascii="Times New Roman" w:hAnsi="Times New Roman" w:cs="Times New Roman"/>
          <w:sz w:val="24"/>
          <w:szCs w:val="24"/>
        </w:rPr>
      </w:pPr>
      <w:r w:rsidRPr="00AD2769">
        <w:rPr>
          <w:rFonts w:ascii="Times New Roman" w:hAnsi="Times New Roman" w:cs="Times New Roman"/>
          <w:sz w:val="24"/>
          <w:szCs w:val="24"/>
        </w:rPr>
        <w:t xml:space="preserve">Ms. Perry shared information regarding Travel Expenses with the Board.  The discussion was about the various forms that Board members and alternates should use when traveling, and how to complete these forms correctly.   </w:t>
      </w:r>
    </w:p>
    <w:p w:rsidR="008810E8" w:rsidRDefault="008810E8" w:rsidP="00F77D72">
      <w:pPr>
        <w:spacing w:after="0" w:line="240" w:lineRule="auto"/>
        <w:rPr>
          <w:rFonts w:ascii="Times New Roman" w:hAnsi="Times New Roman" w:cs="Times New Roman"/>
          <w:b/>
          <w:sz w:val="24"/>
          <w:szCs w:val="24"/>
          <w:u w:val="single"/>
        </w:rPr>
      </w:pPr>
    </w:p>
    <w:p w:rsidR="00201BFF" w:rsidRPr="005C043B" w:rsidRDefault="00122A45" w:rsidP="00F77D72">
      <w:pPr>
        <w:spacing w:after="0" w:line="240" w:lineRule="auto"/>
        <w:rPr>
          <w:rFonts w:ascii="Times New Roman" w:hAnsi="Times New Roman" w:cs="Times New Roman"/>
          <w:b/>
          <w:sz w:val="24"/>
          <w:szCs w:val="24"/>
          <w:u w:val="single"/>
        </w:rPr>
      </w:pPr>
      <w:r w:rsidRPr="005C043B">
        <w:rPr>
          <w:rFonts w:ascii="Times New Roman" w:hAnsi="Times New Roman" w:cs="Times New Roman"/>
          <w:b/>
          <w:sz w:val="24"/>
          <w:szCs w:val="24"/>
          <w:u w:val="single"/>
        </w:rPr>
        <w:t>UPDATES</w:t>
      </w:r>
    </w:p>
    <w:p w:rsidR="006C087E" w:rsidRPr="005C043B" w:rsidRDefault="00201BFF" w:rsidP="00F77D72">
      <w:pPr>
        <w:spacing w:after="0" w:line="240" w:lineRule="auto"/>
        <w:rPr>
          <w:rFonts w:ascii="Times New Roman" w:hAnsi="Times New Roman" w:cs="Times New Roman"/>
          <w:sz w:val="24"/>
          <w:szCs w:val="24"/>
        </w:rPr>
      </w:pPr>
      <w:r w:rsidRPr="005C043B">
        <w:rPr>
          <w:rFonts w:ascii="Times New Roman" w:hAnsi="Times New Roman" w:cs="Times New Roman"/>
          <w:sz w:val="24"/>
          <w:szCs w:val="24"/>
        </w:rPr>
        <w:t xml:space="preserve">Mr. Allen </w:t>
      </w:r>
      <w:r w:rsidR="006C087E" w:rsidRPr="005C043B">
        <w:rPr>
          <w:rFonts w:ascii="Times New Roman" w:hAnsi="Times New Roman" w:cs="Times New Roman"/>
          <w:sz w:val="24"/>
          <w:szCs w:val="24"/>
        </w:rPr>
        <w:t>shared</w:t>
      </w:r>
      <w:r w:rsidR="0099391C" w:rsidRPr="005C043B">
        <w:rPr>
          <w:rFonts w:ascii="Times New Roman" w:hAnsi="Times New Roman" w:cs="Times New Roman"/>
          <w:sz w:val="24"/>
          <w:szCs w:val="24"/>
        </w:rPr>
        <w:t xml:space="preserve"> the following updates with the Board</w:t>
      </w:r>
      <w:r w:rsidR="006C087E" w:rsidRPr="005C043B">
        <w:rPr>
          <w:rFonts w:ascii="Times New Roman" w:hAnsi="Times New Roman" w:cs="Times New Roman"/>
          <w:sz w:val="24"/>
          <w:szCs w:val="24"/>
        </w:rPr>
        <w:t xml:space="preserve">: </w:t>
      </w:r>
    </w:p>
    <w:p w:rsidR="006C087E" w:rsidRPr="005C043B" w:rsidRDefault="006C087E" w:rsidP="00F77D72">
      <w:pPr>
        <w:spacing w:after="0" w:line="240" w:lineRule="auto"/>
        <w:rPr>
          <w:rFonts w:ascii="Times New Roman" w:hAnsi="Times New Roman" w:cs="Times New Roman"/>
          <w:sz w:val="24"/>
          <w:szCs w:val="24"/>
        </w:rPr>
      </w:pPr>
    </w:p>
    <w:p w:rsidR="00AE3AEF" w:rsidRPr="005C043B" w:rsidRDefault="006C087E" w:rsidP="00AD2769">
      <w:pPr>
        <w:pStyle w:val="ListParagraph"/>
        <w:numPr>
          <w:ilvl w:val="0"/>
          <w:numId w:val="3"/>
        </w:numPr>
        <w:spacing w:after="0" w:line="240" w:lineRule="auto"/>
        <w:rPr>
          <w:rFonts w:ascii="Times New Roman" w:hAnsi="Times New Roman" w:cs="Times New Roman"/>
          <w:i/>
          <w:sz w:val="24"/>
          <w:szCs w:val="24"/>
        </w:rPr>
      </w:pPr>
      <w:r w:rsidRPr="005C043B">
        <w:rPr>
          <w:rFonts w:ascii="Times New Roman" w:hAnsi="Times New Roman" w:cs="Times New Roman"/>
          <w:b/>
          <w:i/>
          <w:sz w:val="24"/>
          <w:szCs w:val="24"/>
          <w:u w:val="single"/>
        </w:rPr>
        <w:t>Technical Guidance</w:t>
      </w:r>
      <w:r w:rsidR="00AE3AEF" w:rsidRPr="005C043B">
        <w:rPr>
          <w:rFonts w:ascii="Times New Roman" w:hAnsi="Times New Roman" w:cs="Times New Roman"/>
          <w:b/>
          <w:i/>
          <w:sz w:val="24"/>
          <w:szCs w:val="24"/>
        </w:rPr>
        <w:t xml:space="preserve">: </w:t>
      </w:r>
      <w:r w:rsidR="001B74BB" w:rsidRPr="005C043B">
        <w:rPr>
          <w:rFonts w:ascii="Times New Roman" w:hAnsi="Times New Roman" w:cs="Times New Roman"/>
          <w:sz w:val="24"/>
          <w:szCs w:val="24"/>
        </w:rPr>
        <w:t xml:space="preserve">Among several Technical Guidance Documents (TGDs) that were up for discussion, definitive updates were offered for the following: </w:t>
      </w:r>
    </w:p>
    <w:p w:rsidR="001B74BB" w:rsidRPr="005C043B" w:rsidRDefault="001B74BB" w:rsidP="00C67FB8">
      <w:pPr>
        <w:pStyle w:val="ListParagraph"/>
        <w:numPr>
          <w:ilvl w:val="0"/>
          <w:numId w:val="16"/>
        </w:numPr>
        <w:spacing w:before="120" w:after="0" w:line="240" w:lineRule="auto"/>
        <w:contextualSpacing w:val="0"/>
        <w:rPr>
          <w:rFonts w:ascii="Times New Roman" w:hAnsi="Times New Roman" w:cs="Times New Roman"/>
          <w:i/>
          <w:sz w:val="24"/>
          <w:szCs w:val="24"/>
        </w:rPr>
      </w:pPr>
      <w:r w:rsidRPr="005C043B">
        <w:rPr>
          <w:rFonts w:ascii="Times New Roman" w:hAnsi="Times New Roman" w:cs="Times New Roman"/>
          <w:i/>
          <w:sz w:val="24"/>
          <w:szCs w:val="24"/>
          <w:u w:val="single"/>
        </w:rPr>
        <w:t>Beneficial Use of Sewage Sludge at Active Mine Sites</w:t>
      </w:r>
      <w:r w:rsidRPr="005C043B">
        <w:rPr>
          <w:rFonts w:ascii="Times New Roman" w:hAnsi="Times New Roman" w:cs="Times New Roman"/>
          <w:i/>
          <w:sz w:val="24"/>
          <w:szCs w:val="24"/>
        </w:rPr>
        <w:t xml:space="preserve">: This TGD is under review by DEP’s legal staff.  </w:t>
      </w:r>
    </w:p>
    <w:p w:rsidR="001B74BB" w:rsidRPr="005C043B" w:rsidRDefault="001B74BB" w:rsidP="00C67FB8">
      <w:pPr>
        <w:pStyle w:val="ListParagraph"/>
        <w:numPr>
          <w:ilvl w:val="0"/>
          <w:numId w:val="16"/>
        </w:numPr>
        <w:spacing w:before="120" w:after="0" w:line="240" w:lineRule="auto"/>
        <w:contextualSpacing w:val="0"/>
        <w:rPr>
          <w:rFonts w:ascii="Times New Roman" w:hAnsi="Times New Roman" w:cs="Times New Roman"/>
          <w:i/>
          <w:sz w:val="24"/>
          <w:szCs w:val="24"/>
        </w:rPr>
      </w:pPr>
      <w:r w:rsidRPr="005C043B">
        <w:rPr>
          <w:rFonts w:ascii="Times New Roman" w:hAnsi="Times New Roman" w:cs="Times New Roman"/>
          <w:i/>
          <w:sz w:val="24"/>
          <w:szCs w:val="24"/>
          <w:u w:val="single"/>
        </w:rPr>
        <w:t>Engineering Manual</w:t>
      </w:r>
      <w:r w:rsidRPr="005C043B">
        <w:rPr>
          <w:rFonts w:ascii="Times New Roman" w:hAnsi="Times New Roman" w:cs="Times New Roman"/>
          <w:i/>
          <w:sz w:val="24"/>
          <w:szCs w:val="24"/>
        </w:rPr>
        <w:t xml:space="preserve">: This TGD is being revised, based upon comments received from the Chapter 102 program (Erosion and Sedimentation Control).  </w:t>
      </w:r>
    </w:p>
    <w:p w:rsidR="006C087E" w:rsidRPr="005C043B" w:rsidRDefault="005D2D9A" w:rsidP="00C67FB8">
      <w:pPr>
        <w:pStyle w:val="ListParagraph"/>
        <w:numPr>
          <w:ilvl w:val="0"/>
          <w:numId w:val="3"/>
        </w:numPr>
        <w:spacing w:before="120" w:after="0" w:line="240" w:lineRule="auto"/>
        <w:contextualSpacing w:val="0"/>
        <w:rPr>
          <w:rFonts w:ascii="Times New Roman" w:hAnsi="Times New Roman" w:cs="Times New Roman"/>
          <w:b/>
          <w:i/>
          <w:sz w:val="24"/>
          <w:szCs w:val="24"/>
          <w:u w:val="single"/>
        </w:rPr>
      </w:pPr>
      <w:r w:rsidRPr="005C043B">
        <w:rPr>
          <w:rFonts w:ascii="Times New Roman" w:hAnsi="Times New Roman" w:cs="Times New Roman"/>
          <w:b/>
          <w:i/>
          <w:sz w:val="24"/>
          <w:szCs w:val="24"/>
          <w:u w:val="single"/>
        </w:rPr>
        <w:t xml:space="preserve">Non-Coal </w:t>
      </w:r>
      <w:r w:rsidR="006C087E" w:rsidRPr="005C043B">
        <w:rPr>
          <w:rFonts w:ascii="Times New Roman" w:hAnsi="Times New Roman" w:cs="Times New Roman"/>
          <w:b/>
          <w:i/>
          <w:sz w:val="24"/>
          <w:szCs w:val="24"/>
          <w:u w:val="single"/>
        </w:rPr>
        <w:t>Regulatory Packages</w:t>
      </w:r>
      <w:r w:rsidR="00747CA4" w:rsidRPr="005C043B">
        <w:rPr>
          <w:rFonts w:ascii="Times New Roman" w:hAnsi="Times New Roman" w:cs="Times New Roman"/>
          <w:b/>
          <w:i/>
          <w:sz w:val="24"/>
          <w:szCs w:val="24"/>
        </w:rPr>
        <w:t xml:space="preserve">: </w:t>
      </w:r>
      <w:r w:rsidR="00747CA4" w:rsidRPr="005C043B">
        <w:rPr>
          <w:rFonts w:ascii="Times New Roman" w:hAnsi="Times New Roman" w:cs="Times New Roman"/>
          <w:sz w:val="24"/>
          <w:szCs w:val="24"/>
        </w:rPr>
        <w:t xml:space="preserve">The regulatory agenda that involves non-coal mining matters includes the following: </w:t>
      </w:r>
    </w:p>
    <w:p w:rsidR="001B74BB" w:rsidRPr="005C043B" w:rsidRDefault="001B74BB" w:rsidP="00C67FB8">
      <w:pPr>
        <w:pStyle w:val="ListParagraph"/>
        <w:numPr>
          <w:ilvl w:val="0"/>
          <w:numId w:val="17"/>
        </w:numPr>
        <w:spacing w:before="120" w:after="0" w:line="240" w:lineRule="auto"/>
        <w:contextualSpacing w:val="0"/>
        <w:rPr>
          <w:rFonts w:ascii="Times New Roman" w:hAnsi="Times New Roman" w:cs="Times New Roman"/>
          <w:b/>
          <w:i/>
          <w:sz w:val="24"/>
          <w:szCs w:val="24"/>
          <w:u w:val="single"/>
        </w:rPr>
      </w:pPr>
      <w:r w:rsidRPr="005C043B">
        <w:rPr>
          <w:rFonts w:ascii="Times New Roman" w:hAnsi="Times New Roman" w:cs="Times New Roman"/>
          <w:i/>
          <w:sz w:val="24"/>
          <w:szCs w:val="24"/>
          <w:u w:val="single"/>
        </w:rPr>
        <w:t>Chapters 210 (Blasters’ Licenses) and 210 (Storage, Handling and Use of Explosives)</w:t>
      </w:r>
      <w:r w:rsidRPr="005C043B">
        <w:rPr>
          <w:rFonts w:ascii="Times New Roman" w:hAnsi="Times New Roman" w:cs="Times New Roman"/>
          <w:i/>
          <w:sz w:val="24"/>
          <w:szCs w:val="24"/>
        </w:rPr>
        <w:t>: This regulatory package has been revised; it was shared with the Mining and Reclamation  Advisory Board (MRAB) during its July 21</w:t>
      </w:r>
      <w:r w:rsidRPr="005C043B">
        <w:rPr>
          <w:rFonts w:ascii="Times New Roman" w:hAnsi="Times New Roman" w:cs="Times New Roman"/>
          <w:i/>
          <w:sz w:val="24"/>
          <w:szCs w:val="24"/>
          <w:vertAlign w:val="superscript"/>
        </w:rPr>
        <w:t>st</w:t>
      </w:r>
      <w:r w:rsidRPr="005C043B">
        <w:rPr>
          <w:rFonts w:ascii="Times New Roman" w:hAnsi="Times New Roman" w:cs="Times New Roman"/>
          <w:i/>
          <w:sz w:val="24"/>
          <w:szCs w:val="24"/>
        </w:rPr>
        <w:t>, 2016 meeting and approved for forwarding to the Environmental Quality Board (EQB).</w:t>
      </w:r>
      <w:r w:rsidR="00444C00" w:rsidRPr="005C043B">
        <w:rPr>
          <w:rFonts w:ascii="Times New Roman" w:hAnsi="Times New Roman" w:cs="Times New Roman"/>
          <w:i/>
          <w:sz w:val="24"/>
          <w:szCs w:val="24"/>
        </w:rPr>
        <w:t xml:space="preserve">  </w:t>
      </w:r>
    </w:p>
    <w:p w:rsidR="00444C00" w:rsidRPr="005C043B" w:rsidRDefault="00444C00" w:rsidP="00C67FB8">
      <w:pPr>
        <w:pStyle w:val="ListParagraph"/>
        <w:numPr>
          <w:ilvl w:val="0"/>
          <w:numId w:val="17"/>
        </w:numPr>
        <w:spacing w:before="120" w:after="0" w:line="240" w:lineRule="auto"/>
        <w:contextualSpacing w:val="0"/>
        <w:rPr>
          <w:rFonts w:ascii="Times New Roman" w:hAnsi="Times New Roman" w:cs="Times New Roman"/>
          <w:i/>
          <w:sz w:val="24"/>
          <w:szCs w:val="24"/>
        </w:rPr>
      </w:pPr>
      <w:r w:rsidRPr="005C043B">
        <w:rPr>
          <w:rFonts w:ascii="Times New Roman" w:hAnsi="Times New Roman" w:cs="Times New Roman"/>
          <w:i/>
          <w:sz w:val="24"/>
          <w:szCs w:val="24"/>
          <w:u w:val="single"/>
        </w:rPr>
        <w:t>Non-Coal Fees</w:t>
      </w:r>
      <w:r w:rsidRPr="005C043B">
        <w:rPr>
          <w:rFonts w:ascii="Times New Roman" w:hAnsi="Times New Roman" w:cs="Times New Roman"/>
          <w:i/>
          <w:sz w:val="24"/>
          <w:szCs w:val="24"/>
        </w:rPr>
        <w:t>: This matter remains under discussion. The regulations will continue to be revised, per a Recommendation Document prepared by the Board’s RLT Committee.   The Board was given the options to further address this matter: 1) take up the matter under “New Business;” 2) wait until the November 2</w:t>
      </w:r>
      <w:r w:rsidRPr="005C043B">
        <w:rPr>
          <w:rFonts w:ascii="Times New Roman" w:hAnsi="Times New Roman" w:cs="Times New Roman"/>
          <w:i/>
          <w:sz w:val="24"/>
          <w:szCs w:val="24"/>
          <w:vertAlign w:val="superscript"/>
        </w:rPr>
        <w:t>nd</w:t>
      </w:r>
      <w:r w:rsidRPr="005C043B">
        <w:rPr>
          <w:rFonts w:ascii="Times New Roman" w:hAnsi="Times New Roman" w:cs="Times New Roman"/>
          <w:i/>
          <w:sz w:val="24"/>
          <w:szCs w:val="24"/>
        </w:rPr>
        <w:t xml:space="preserve">, 2016 meeting; or 3) hold a special meeting.   The Board’s RLT Committee will discuss the package revisions per its Recommendation Document during meeting scheduled for August or September 2016.  </w:t>
      </w:r>
    </w:p>
    <w:p w:rsidR="00C67FB8" w:rsidRPr="005C043B" w:rsidRDefault="00C67FB8" w:rsidP="00C67FB8">
      <w:pPr>
        <w:pStyle w:val="ListParagraph"/>
        <w:numPr>
          <w:ilvl w:val="0"/>
          <w:numId w:val="17"/>
        </w:numPr>
        <w:spacing w:before="120" w:after="0" w:line="240" w:lineRule="auto"/>
        <w:contextualSpacing w:val="0"/>
        <w:rPr>
          <w:rFonts w:ascii="Times New Roman" w:hAnsi="Times New Roman" w:cs="Times New Roman"/>
          <w:i/>
          <w:sz w:val="24"/>
          <w:szCs w:val="24"/>
        </w:rPr>
      </w:pPr>
      <w:r w:rsidRPr="005C043B">
        <w:rPr>
          <w:rFonts w:ascii="Times New Roman" w:hAnsi="Times New Roman" w:cs="Times New Roman"/>
          <w:i/>
          <w:sz w:val="24"/>
          <w:szCs w:val="24"/>
          <w:u w:val="single"/>
        </w:rPr>
        <w:t>Chapter 77 (Non-Coal Mining)</w:t>
      </w:r>
      <w:r w:rsidRPr="005C043B">
        <w:rPr>
          <w:rFonts w:ascii="Times New Roman" w:hAnsi="Times New Roman" w:cs="Times New Roman"/>
          <w:i/>
          <w:sz w:val="24"/>
          <w:szCs w:val="24"/>
        </w:rPr>
        <w:t xml:space="preserve">: This set of regulations has been removed from the regulatory agenda.  </w:t>
      </w:r>
    </w:p>
    <w:p w:rsidR="00AD2769" w:rsidRPr="005C043B" w:rsidRDefault="006C087E" w:rsidP="00331353">
      <w:pPr>
        <w:pStyle w:val="ListParagraph"/>
        <w:numPr>
          <w:ilvl w:val="0"/>
          <w:numId w:val="3"/>
        </w:numPr>
        <w:spacing w:before="120" w:after="0" w:line="240" w:lineRule="auto"/>
        <w:ind w:left="835"/>
        <w:contextualSpacing w:val="0"/>
        <w:rPr>
          <w:rFonts w:ascii="Times New Roman" w:hAnsi="Times New Roman" w:cs="Times New Roman"/>
          <w:b/>
          <w:i/>
          <w:sz w:val="24"/>
          <w:szCs w:val="24"/>
          <w:u w:val="single"/>
        </w:rPr>
      </w:pPr>
      <w:r w:rsidRPr="005C043B">
        <w:rPr>
          <w:rFonts w:ascii="Times New Roman" w:hAnsi="Times New Roman" w:cs="Times New Roman"/>
          <w:b/>
          <w:i/>
          <w:sz w:val="24"/>
          <w:szCs w:val="24"/>
          <w:u w:val="single"/>
        </w:rPr>
        <w:t>National Pollutant Discharge Elimination System (NPDES) Permitting</w:t>
      </w:r>
      <w:r w:rsidR="009F1A8A" w:rsidRPr="005C043B">
        <w:rPr>
          <w:rFonts w:ascii="Times New Roman" w:hAnsi="Times New Roman" w:cs="Times New Roman"/>
          <w:b/>
          <w:i/>
          <w:sz w:val="24"/>
          <w:szCs w:val="24"/>
        </w:rPr>
        <w:t xml:space="preserve">: </w:t>
      </w:r>
      <w:r w:rsidR="00C67FB8" w:rsidRPr="005C043B">
        <w:rPr>
          <w:rFonts w:ascii="Times New Roman" w:hAnsi="Times New Roman" w:cs="Times New Roman"/>
          <w:sz w:val="24"/>
          <w:szCs w:val="24"/>
        </w:rPr>
        <w:t xml:space="preserve">As of June 30, 2016, 41 Non-Coal NPDES permits have been sent to the US EPA, which has </w:t>
      </w:r>
      <w:r w:rsidR="00C67FB8" w:rsidRPr="005C043B">
        <w:rPr>
          <w:rFonts w:ascii="Times New Roman" w:hAnsi="Times New Roman" w:cs="Times New Roman"/>
          <w:sz w:val="24"/>
          <w:szCs w:val="24"/>
        </w:rPr>
        <w:lastRenderedPageBreak/>
        <w:t>provided comments on 9 of them.  The other 30 were issued without comments (including 19 “No Comment” letters) and the remaining 2 are pending (within the 30-day period).  The NPDES permitting issues that continue to pose challenges include</w:t>
      </w:r>
      <w:r w:rsidR="00347465" w:rsidRPr="005C043B">
        <w:rPr>
          <w:rFonts w:ascii="Times New Roman" w:hAnsi="Times New Roman" w:cs="Times New Roman"/>
          <w:sz w:val="24"/>
          <w:szCs w:val="24"/>
        </w:rPr>
        <w:t>:</w:t>
      </w:r>
      <w:r w:rsidR="00C67FB8" w:rsidRPr="005C043B">
        <w:rPr>
          <w:rFonts w:ascii="Times New Roman" w:hAnsi="Times New Roman" w:cs="Times New Roman"/>
          <w:sz w:val="24"/>
          <w:szCs w:val="24"/>
        </w:rPr>
        <w:t xml:space="preserve"> </w:t>
      </w:r>
      <w:r w:rsidR="00347465" w:rsidRPr="005C043B">
        <w:rPr>
          <w:rFonts w:ascii="Times New Roman" w:hAnsi="Times New Roman" w:cs="Times New Roman"/>
          <w:sz w:val="24"/>
          <w:szCs w:val="24"/>
        </w:rPr>
        <w:t xml:space="preserve">1) </w:t>
      </w:r>
      <w:r w:rsidR="00C67FB8" w:rsidRPr="005C043B">
        <w:rPr>
          <w:rFonts w:ascii="Times New Roman" w:hAnsi="Times New Roman" w:cs="Times New Roman"/>
          <w:sz w:val="24"/>
          <w:szCs w:val="24"/>
        </w:rPr>
        <w:t>Whole Effluent Toxicity Testing (WETT)</w:t>
      </w:r>
      <w:r w:rsidR="00347465" w:rsidRPr="005C043B">
        <w:rPr>
          <w:rFonts w:ascii="Times New Roman" w:hAnsi="Times New Roman" w:cs="Times New Roman"/>
          <w:sz w:val="24"/>
          <w:szCs w:val="24"/>
        </w:rPr>
        <w:t xml:space="preserve"> (here the US EPA </w:t>
      </w:r>
      <w:r w:rsidR="00394434">
        <w:rPr>
          <w:rFonts w:ascii="Times New Roman" w:hAnsi="Times New Roman" w:cs="Times New Roman"/>
          <w:sz w:val="24"/>
          <w:szCs w:val="24"/>
        </w:rPr>
        <w:t xml:space="preserve">is requesting </w:t>
      </w:r>
      <w:r w:rsidR="00347465" w:rsidRPr="005C043B">
        <w:rPr>
          <w:rFonts w:ascii="Times New Roman" w:hAnsi="Times New Roman" w:cs="Times New Roman"/>
          <w:sz w:val="24"/>
          <w:szCs w:val="24"/>
        </w:rPr>
        <w:t>more of this type of testing – particularly for waters that have been impaired due to facility activities); and 2) Proposed US EPA Regulations (a</w:t>
      </w:r>
      <w:r w:rsidR="00394434">
        <w:rPr>
          <w:rFonts w:ascii="Times New Roman" w:hAnsi="Times New Roman" w:cs="Times New Roman"/>
          <w:sz w:val="24"/>
          <w:szCs w:val="24"/>
        </w:rPr>
        <w:t>ll about electronic reporting</w:t>
      </w:r>
      <w:r w:rsidR="00347465" w:rsidRPr="005C043B">
        <w:rPr>
          <w:rFonts w:ascii="Times New Roman" w:hAnsi="Times New Roman" w:cs="Times New Roman"/>
          <w:sz w:val="24"/>
          <w:szCs w:val="24"/>
        </w:rPr>
        <w:t xml:space="preserve">; the challenge is getting both PA DEP and US EPA reporting codes to match – the latter’s regulatory package does not do this).  </w:t>
      </w:r>
    </w:p>
    <w:p w:rsidR="008B6713" w:rsidRPr="005C043B" w:rsidRDefault="00A77267" w:rsidP="00331353">
      <w:pPr>
        <w:pStyle w:val="ListParagraph"/>
        <w:numPr>
          <w:ilvl w:val="0"/>
          <w:numId w:val="3"/>
        </w:numPr>
        <w:spacing w:before="120" w:after="0" w:line="240" w:lineRule="auto"/>
        <w:contextualSpacing w:val="0"/>
        <w:rPr>
          <w:rFonts w:ascii="Times New Roman" w:hAnsi="Times New Roman" w:cs="Times New Roman"/>
          <w:i/>
          <w:sz w:val="24"/>
          <w:szCs w:val="24"/>
        </w:rPr>
      </w:pPr>
      <w:r w:rsidRPr="005C043B">
        <w:rPr>
          <w:rFonts w:ascii="Times New Roman" w:hAnsi="Times New Roman" w:cs="Times New Roman"/>
          <w:b/>
          <w:i/>
          <w:sz w:val="24"/>
          <w:szCs w:val="24"/>
          <w:u w:val="single"/>
        </w:rPr>
        <w:t>Historic</w:t>
      </w:r>
      <w:r w:rsidR="008B6713" w:rsidRPr="005C043B">
        <w:rPr>
          <w:rFonts w:ascii="Times New Roman" w:hAnsi="Times New Roman" w:cs="Times New Roman"/>
          <w:b/>
          <w:i/>
          <w:sz w:val="24"/>
          <w:szCs w:val="24"/>
          <w:u w:val="single"/>
        </w:rPr>
        <w:t xml:space="preserve">al Application Progress under the </w:t>
      </w:r>
      <w:r w:rsidR="006C087E" w:rsidRPr="005C043B">
        <w:rPr>
          <w:rFonts w:ascii="Times New Roman" w:hAnsi="Times New Roman" w:cs="Times New Roman"/>
          <w:b/>
          <w:i/>
          <w:sz w:val="24"/>
          <w:szCs w:val="24"/>
          <w:u w:val="single"/>
        </w:rPr>
        <w:t>Permit Decision Guarantee (PDG)</w:t>
      </w:r>
      <w:r w:rsidR="005D2D9A" w:rsidRPr="005C043B">
        <w:rPr>
          <w:rFonts w:ascii="Times New Roman" w:hAnsi="Times New Roman" w:cs="Times New Roman"/>
          <w:b/>
          <w:i/>
          <w:sz w:val="24"/>
          <w:szCs w:val="24"/>
          <w:u w:val="single"/>
        </w:rPr>
        <w:t xml:space="preserve"> </w:t>
      </w:r>
      <w:r w:rsidR="008B6713" w:rsidRPr="005C043B">
        <w:rPr>
          <w:rFonts w:ascii="Times New Roman" w:hAnsi="Times New Roman" w:cs="Times New Roman"/>
          <w:b/>
          <w:i/>
          <w:sz w:val="24"/>
          <w:szCs w:val="24"/>
          <w:u w:val="single"/>
        </w:rPr>
        <w:t xml:space="preserve">Program </w:t>
      </w:r>
      <w:r w:rsidR="005D2D9A" w:rsidRPr="005C043B">
        <w:rPr>
          <w:rFonts w:ascii="Times New Roman" w:hAnsi="Times New Roman" w:cs="Times New Roman"/>
          <w:b/>
          <w:i/>
          <w:sz w:val="24"/>
          <w:szCs w:val="24"/>
          <w:u w:val="single"/>
        </w:rPr>
        <w:t>(Non-Coal)</w:t>
      </w:r>
      <w:r w:rsidR="00EB5340" w:rsidRPr="005C043B">
        <w:rPr>
          <w:rFonts w:ascii="Times New Roman" w:hAnsi="Times New Roman" w:cs="Times New Roman"/>
          <w:b/>
          <w:i/>
          <w:sz w:val="24"/>
          <w:szCs w:val="24"/>
        </w:rPr>
        <w:t xml:space="preserve">: </w:t>
      </w:r>
    </w:p>
    <w:p w:rsidR="00EB5340" w:rsidRPr="005C043B" w:rsidRDefault="00347465" w:rsidP="00331353">
      <w:pPr>
        <w:pStyle w:val="ListParagraph"/>
        <w:numPr>
          <w:ilvl w:val="0"/>
          <w:numId w:val="19"/>
        </w:numPr>
        <w:spacing w:before="120" w:after="0" w:line="240" w:lineRule="auto"/>
        <w:contextualSpacing w:val="0"/>
        <w:rPr>
          <w:rFonts w:ascii="Times New Roman" w:hAnsi="Times New Roman" w:cs="Times New Roman"/>
          <w:i/>
          <w:sz w:val="24"/>
          <w:szCs w:val="24"/>
        </w:rPr>
      </w:pPr>
      <w:r w:rsidRPr="005C043B">
        <w:rPr>
          <w:rFonts w:ascii="Times New Roman" w:hAnsi="Times New Roman" w:cs="Times New Roman"/>
          <w:i/>
          <w:sz w:val="24"/>
          <w:szCs w:val="24"/>
        </w:rPr>
        <w:t>As of June 30</w:t>
      </w:r>
      <w:r w:rsidRPr="005C043B">
        <w:rPr>
          <w:rFonts w:ascii="Times New Roman" w:hAnsi="Times New Roman" w:cs="Times New Roman"/>
          <w:i/>
          <w:sz w:val="24"/>
          <w:szCs w:val="24"/>
          <w:vertAlign w:val="superscript"/>
        </w:rPr>
        <w:t>th</w:t>
      </w:r>
      <w:r w:rsidRPr="005C043B">
        <w:rPr>
          <w:rFonts w:ascii="Times New Roman" w:hAnsi="Times New Roman" w:cs="Times New Roman"/>
          <w:i/>
          <w:sz w:val="24"/>
          <w:szCs w:val="24"/>
        </w:rPr>
        <w:t>, 2016, 94% of all no</w:t>
      </w:r>
      <w:r w:rsidR="008B6713" w:rsidRPr="005C043B">
        <w:rPr>
          <w:rFonts w:ascii="Times New Roman" w:hAnsi="Times New Roman" w:cs="Times New Roman"/>
          <w:i/>
          <w:sz w:val="24"/>
          <w:szCs w:val="24"/>
        </w:rPr>
        <w:t>n</w:t>
      </w:r>
      <w:r w:rsidRPr="005C043B">
        <w:rPr>
          <w:rFonts w:ascii="Times New Roman" w:hAnsi="Times New Roman" w:cs="Times New Roman"/>
          <w:i/>
          <w:sz w:val="24"/>
          <w:szCs w:val="24"/>
        </w:rPr>
        <w:t>-coal permit applications have been disposed (i.e., 417 of 444 permit applications – a</w:t>
      </w:r>
      <w:r w:rsidR="00394434">
        <w:rPr>
          <w:rFonts w:ascii="Times New Roman" w:hAnsi="Times New Roman" w:cs="Times New Roman"/>
          <w:i/>
          <w:sz w:val="24"/>
          <w:szCs w:val="24"/>
        </w:rPr>
        <w:t>ll from the Pottsville District</w:t>
      </w:r>
      <w:r w:rsidRPr="005C043B">
        <w:rPr>
          <w:rFonts w:ascii="Times New Roman" w:hAnsi="Times New Roman" w:cs="Times New Roman"/>
          <w:i/>
          <w:sz w:val="24"/>
          <w:szCs w:val="24"/>
        </w:rPr>
        <w:t xml:space="preserve"> Mining Office</w:t>
      </w:r>
      <w:r w:rsidR="008B6713" w:rsidRPr="005C043B">
        <w:rPr>
          <w:rFonts w:ascii="Times New Roman" w:hAnsi="Times New Roman" w:cs="Times New Roman"/>
          <w:i/>
          <w:sz w:val="24"/>
          <w:szCs w:val="24"/>
        </w:rPr>
        <w:t xml:space="preserve"> (DMO</w:t>
      </w:r>
      <w:r w:rsidR="00394434">
        <w:rPr>
          <w:rFonts w:ascii="Times New Roman" w:hAnsi="Times New Roman" w:cs="Times New Roman"/>
          <w:i/>
          <w:sz w:val="24"/>
          <w:szCs w:val="24"/>
        </w:rPr>
        <w:t>)</w:t>
      </w:r>
      <w:r w:rsidR="008B6713" w:rsidRPr="005C043B">
        <w:rPr>
          <w:rFonts w:ascii="Times New Roman" w:hAnsi="Times New Roman" w:cs="Times New Roman"/>
          <w:i/>
          <w:sz w:val="24"/>
          <w:szCs w:val="24"/>
        </w:rPr>
        <w:t xml:space="preserve">).  Of the 27 permit applications left, 16 are permit renewals.  </w:t>
      </w:r>
    </w:p>
    <w:p w:rsidR="008B6713" w:rsidRPr="005C043B" w:rsidRDefault="008B6713" w:rsidP="00331353">
      <w:pPr>
        <w:pStyle w:val="ListParagraph"/>
        <w:numPr>
          <w:ilvl w:val="0"/>
          <w:numId w:val="19"/>
        </w:numPr>
        <w:spacing w:before="120" w:after="0" w:line="240" w:lineRule="auto"/>
        <w:contextualSpacing w:val="0"/>
        <w:rPr>
          <w:rFonts w:ascii="Times New Roman" w:hAnsi="Times New Roman" w:cs="Times New Roman"/>
          <w:i/>
          <w:sz w:val="24"/>
          <w:szCs w:val="24"/>
        </w:rPr>
      </w:pPr>
      <w:r w:rsidRPr="005C043B">
        <w:rPr>
          <w:rFonts w:ascii="Times New Roman" w:hAnsi="Times New Roman" w:cs="Times New Roman"/>
          <w:i/>
          <w:sz w:val="24"/>
          <w:szCs w:val="24"/>
        </w:rPr>
        <w:t>On-Time non-coal permit application processing performance under the PDG Program ranged from a high of 89% (Knox DMO: 436 permits issued out of 483 permit applications received) to a low of 61% (Pottsville DMO: 555 permits issued out of 843 permit applications received)</w:t>
      </w:r>
    </w:p>
    <w:p w:rsidR="008B6713" w:rsidRPr="005C043B" w:rsidRDefault="008B6713" w:rsidP="00331353">
      <w:pPr>
        <w:pStyle w:val="ListParagraph"/>
        <w:numPr>
          <w:ilvl w:val="0"/>
          <w:numId w:val="18"/>
        </w:numPr>
        <w:spacing w:before="120" w:after="0" w:line="240" w:lineRule="auto"/>
        <w:contextualSpacing w:val="0"/>
        <w:rPr>
          <w:rFonts w:ascii="Times New Roman" w:hAnsi="Times New Roman" w:cs="Times New Roman"/>
          <w:i/>
          <w:sz w:val="24"/>
          <w:szCs w:val="24"/>
        </w:rPr>
      </w:pPr>
      <w:r w:rsidRPr="005C043B">
        <w:rPr>
          <w:rFonts w:ascii="Times New Roman" w:hAnsi="Times New Roman" w:cs="Times New Roman"/>
          <w:i/>
          <w:sz w:val="24"/>
          <w:szCs w:val="24"/>
        </w:rPr>
        <w:t>T</w:t>
      </w:r>
      <w:r w:rsidR="00155692" w:rsidRPr="005C043B">
        <w:rPr>
          <w:rFonts w:ascii="Times New Roman" w:hAnsi="Times New Roman" w:cs="Times New Roman"/>
          <w:i/>
          <w:sz w:val="24"/>
          <w:szCs w:val="24"/>
        </w:rPr>
        <w:t>he t</w:t>
      </w:r>
      <w:r w:rsidRPr="005C043B">
        <w:rPr>
          <w:rFonts w:ascii="Times New Roman" w:hAnsi="Times New Roman" w:cs="Times New Roman"/>
          <w:i/>
          <w:sz w:val="24"/>
          <w:szCs w:val="24"/>
        </w:rPr>
        <w:t xml:space="preserve">ypes of </w:t>
      </w:r>
      <w:r w:rsidR="00155692" w:rsidRPr="005C043B">
        <w:rPr>
          <w:rFonts w:ascii="Times New Roman" w:hAnsi="Times New Roman" w:cs="Times New Roman"/>
          <w:i/>
          <w:sz w:val="24"/>
          <w:szCs w:val="24"/>
        </w:rPr>
        <w:t xml:space="preserve">permit </w:t>
      </w:r>
      <w:r w:rsidRPr="005C043B">
        <w:rPr>
          <w:rFonts w:ascii="Times New Roman" w:hAnsi="Times New Roman" w:cs="Times New Roman"/>
          <w:i/>
          <w:sz w:val="24"/>
          <w:szCs w:val="24"/>
        </w:rPr>
        <w:t xml:space="preserve">applications processed </w:t>
      </w:r>
      <w:r w:rsidR="00155692" w:rsidRPr="005C043B">
        <w:rPr>
          <w:rFonts w:ascii="Times New Roman" w:hAnsi="Times New Roman" w:cs="Times New Roman"/>
          <w:i/>
          <w:sz w:val="24"/>
          <w:szCs w:val="24"/>
        </w:rPr>
        <w:t xml:space="preserve">on time </w:t>
      </w:r>
      <w:r w:rsidRPr="005C043B">
        <w:rPr>
          <w:rFonts w:ascii="Times New Roman" w:hAnsi="Times New Roman" w:cs="Times New Roman"/>
          <w:i/>
          <w:sz w:val="24"/>
          <w:szCs w:val="24"/>
        </w:rPr>
        <w:t xml:space="preserve">under the PDG Program included 200 </w:t>
      </w:r>
      <w:r w:rsidR="00954EF9">
        <w:rPr>
          <w:rFonts w:ascii="Times New Roman" w:hAnsi="Times New Roman" w:cs="Times New Roman"/>
          <w:i/>
          <w:sz w:val="24"/>
          <w:szCs w:val="24"/>
        </w:rPr>
        <w:t xml:space="preserve">NPDES permits, 70 large operations permits, 34 small operations permits </w:t>
      </w:r>
      <w:r w:rsidRPr="005C043B">
        <w:rPr>
          <w:rFonts w:ascii="Times New Roman" w:hAnsi="Times New Roman" w:cs="Times New Roman"/>
          <w:i/>
          <w:sz w:val="24"/>
          <w:szCs w:val="24"/>
        </w:rPr>
        <w:t xml:space="preserve">and 92 miscellaneous </w:t>
      </w:r>
      <w:r w:rsidR="00394434">
        <w:rPr>
          <w:rFonts w:ascii="Times New Roman" w:hAnsi="Times New Roman" w:cs="Times New Roman"/>
          <w:i/>
          <w:sz w:val="24"/>
          <w:szCs w:val="24"/>
        </w:rPr>
        <w:t xml:space="preserve">permits </w:t>
      </w:r>
      <w:r w:rsidRPr="005C043B">
        <w:rPr>
          <w:rFonts w:ascii="Times New Roman" w:hAnsi="Times New Roman" w:cs="Times New Roman"/>
          <w:i/>
          <w:sz w:val="24"/>
          <w:szCs w:val="24"/>
        </w:rPr>
        <w:t>(blast plans, completion reports, general permits)</w:t>
      </w:r>
      <w:r w:rsidR="00155692" w:rsidRPr="005C043B">
        <w:rPr>
          <w:rFonts w:ascii="Times New Roman" w:hAnsi="Times New Roman" w:cs="Times New Roman"/>
          <w:i/>
          <w:sz w:val="24"/>
          <w:szCs w:val="24"/>
        </w:rPr>
        <w:t>.  All permit applications were processed in an average of 201 days.  During this discussion, the Board expressed interest in obtaining real-time data on the non-coal permit applications processed under</w:t>
      </w:r>
      <w:r w:rsidR="00394434">
        <w:rPr>
          <w:rFonts w:ascii="Times New Roman" w:hAnsi="Times New Roman" w:cs="Times New Roman"/>
          <w:i/>
          <w:sz w:val="24"/>
          <w:szCs w:val="24"/>
        </w:rPr>
        <w:t xml:space="preserve"> the PDG Program; presently DEP </w:t>
      </w:r>
      <w:r w:rsidR="00155692" w:rsidRPr="005C043B">
        <w:rPr>
          <w:rFonts w:ascii="Times New Roman" w:hAnsi="Times New Roman" w:cs="Times New Roman"/>
          <w:i/>
          <w:sz w:val="24"/>
          <w:szCs w:val="24"/>
        </w:rPr>
        <w:t xml:space="preserve">staff persons wait until actual permit issuance to enter such data.   </w:t>
      </w:r>
    </w:p>
    <w:p w:rsidR="00155692" w:rsidRPr="005C043B" w:rsidRDefault="00155692" w:rsidP="00331353">
      <w:pPr>
        <w:pStyle w:val="ListParagraph"/>
        <w:numPr>
          <w:ilvl w:val="0"/>
          <w:numId w:val="18"/>
        </w:numPr>
        <w:spacing w:before="120" w:after="0" w:line="240" w:lineRule="auto"/>
        <w:contextualSpacing w:val="0"/>
        <w:rPr>
          <w:rFonts w:ascii="Times New Roman" w:hAnsi="Times New Roman" w:cs="Times New Roman"/>
          <w:i/>
          <w:sz w:val="24"/>
          <w:szCs w:val="24"/>
        </w:rPr>
      </w:pPr>
      <w:r w:rsidRPr="005C043B">
        <w:rPr>
          <w:rFonts w:ascii="Times New Roman" w:hAnsi="Times New Roman" w:cs="Times New Roman"/>
          <w:i/>
          <w:sz w:val="24"/>
          <w:szCs w:val="24"/>
        </w:rPr>
        <w:t>The types of permit applications that were processed late under the PDG program included 114 NPDES permit</w:t>
      </w:r>
      <w:r w:rsidR="00954EF9">
        <w:rPr>
          <w:rFonts w:ascii="Times New Roman" w:hAnsi="Times New Roman" w:cs="Times New Roman"/>
          <w:i/>
          <w:sz w:val="24"/>
          <w:szCs w:val="24"/>
        </w:rPr>
        <w:t>s, 25 large operations permits and 12 small opera</w:t>
      </w:r>
      <w:r w:rsidR="00394434">
        <w:rPr>
          <w:rFonts w:ascii="Times New Roman" w:hAnsi="Times New Roman" w:cs="Times New Roman"/>
          <w:i/>
          <w:sz w:val="24"/>
          <w:szCs w:val="24"/>
        </w:rPr>
        <w:t>tion</w:t>
      </w:r>
      <w:r w:rsidRPr="005C043B">
        <w:rPr>
          <w:rFonts w:ascii="Times New Roman" w:hAnsi="Times New Roman" w:cs="Times New Roman"/>
          <w:i/>
          <w:sz w:val="24"/>
          <w:szCs w:val="24"/>
        </w:rPr>
        <w:t>s</w:t>
      </w:r>
      <w:r w:rsidR="00954EF9">
        <w:rPr>
          <w:rFonts w:ascii="Times New Roman" w:hAnsi="Times New Roman" w:cs="Times New Roman"/>
          <w:i/>
          <w:sz w:val="24"/>
          <w:szCs w:val="24"/>
        </w:rPr>
        <w:t xml:space="preserve"> permits</w:t>
      </w:r>
      <w:r w:rsidRPr="005C043B">
        <w:rPr>
          <w:rFonts w:ascii="Times New Roman" w:hAnsi="Times New Roman" w:cs="Times New Roman"/>
          <w:i/>
          <w:sz w:val="24"/>
          <w:szCs w:val="24"/>
        </w:rPr>
        <w:t xml:space="preserve">.  All permit applications in the category were processed in an average of 343 days.  </w:t>
      </w:r>
    </w:p>
    <w:p w:rsidR="00155692" w:rsidRPr="005C043B" w:rsidRDefault="00155692" w:rsidP="00331353">
      <w:pPr>
        <w:pStyle w:val="ListParagraph"/>
        <w:numPr>
          <w:ilvl w:val="0"/>
          <w:numId w:val="18"/>
        </w:numPr>
        <w:spacing w:before="120" w:after="0" w:line="240" w:lineRule="auto"/>
        <w:contextualSpacing w:val="0"/>
        <w:rPr>
          <w:rFonts w:ascii="Times New Roman" w:hAnsi="Times New Roman" w:cs="Times New Roman"/>
          <w:i/>
          <w:sz w:val="24"/>
          <w:szCs w:val="24"/>
        </w:rPr>
      </w:pPr>
      <w:r w:rsidRPr="005C043B">
        <w:rPr>
          <w:rFonts w:ascii="Times New Roman" w:hAnsi="Times New Roman" w:cs="Times New Roman"/>
          <w:i/>
          <w:sz w:val="24"/>
          <w:szCs w:val="24"/>
        </w:rPr>
        <w:t xml:space="preserve">Among DMOs, the number and percentages of overdue non-coal permit applications ranged from a high of 61.1% (Pottsville DMO: 165 overdue applications out of 265 </w:t>
      </w:r>
      <w:r w:rsidR="00331353" w:rsidRPr="005C043B">
        <w:rPr>
          <w:rFonts w:ascii="Times New Roman" w:hAnsi="Times New Roman" w:cs="Times New Roman"/>
          <w:i/>
          <w:sz w:val="24"/>
          <w:szCs w:val="24"/>
        </w:rPr>
        <w:t xml:space="preserve">applications </w:t>
      </w:r>
      <w:r w:rsidRPr="005C043B">
        <w:rPr>
          <w:rFonts w:ascii="Times New Roman" w:hAnsi="Times New Roman" w:cs="Times New Roman"/>
          <w:i/>
          <w:sz w:val="24"/>
          <w:szCs w:val="24"/>
        </w:rPr>
        <w:t xml:space="preserve">pending) </w:t>
      </w:r>
      <w:r w:rsidR="00331353" w:rsidRPr="005C043B">
        <w:rPr>
          <w:rFonts w:ascii="Times New Roman" w:hAnsi="Times New Roman" w:cs="Times New Roman"/>
          <w:i/>
          <w:sz w:val="24"/>
          <w:szCs w:val="24"/>
        </w:rPr>
        <w:t xml:space="preserve">to a low of 4.9% (Knox DMO: 2 overdue applications out of 41 applications pending).  </w:t>
      </w:r>
    </w:p>
    <w:p w:rsidR="00B500F2" w:rsidRPr="00B500F2" w:rsidRDefault="006C087E" w:rsidP="00B500F2">
      <w:pPr>
        <w:pStyle w:val="ListParagraph"/>
        <w:numPr>
          <w:ilvl w:val="0"/>
          <w:numId w:val="3"/>
        </w:numPr>
        <w:spacing w:before="120" w:after="0" w:line="240" w:lineRule="auto"/>
        <w:ind w:left="835"/>
        <w:contextualSpacing w:val="0"/>
        <w:rPr>
          <w:rFonts w:ascii="Times New Roman" w:hAnsi="Times New Roman" w:cs="Times New Roman"/>
          <w:b/>
          <w:i/>
          <w:sz w:val="24"/>
          <w:szCs w:val="24"/>
          <w:u w:val="single"/>
        </w:rPr>
      </w:pPr>
      <w:r w:rsidRPr="005C043B">
        <w:rPr>
          <w:rFonts w:ascii="Times New Roman" w:hAnsi="Times New Roman" w:cs="Times New Roman"/>
          <w:b/>
          <w:i/>
          <w:sz w:val="24"/>
          <w:szCs w:val="24"/>
          <w:u w:val="single"/>
        </w:rPr>
        <w:t>Non-Coal Mining Fee Revenues (General)</w:t>
      </w:r>
      <w:r w:rsidR="00D93718" w:rsidRPr="005C043B">
        <w:rPr>
          <w:rFonts w:ascii="Times New Roman" w:hAnsi="Times New Roman" w:cs="Times New Roman"/>
          <w:b/>
          <w:i/>
          <w:sz w:val="24"/>
          <w:szCs w:val="24"/>
        </w:rPr>
        <w:t xml:space="preserve">: </w:t>
      </w:r>
      <w:r w:rsidR="00331353" w:rsidRPr="005C043B">
        <w:rPr>
          <w:rFonts w:ascii="Times New Roman" w:hAnsi="Times New Roman" w:cs="Times New Roman"/>
          <w:sz w:val="24"/>
          <w:szCs w:val="24"/>
        </w:rPr>
        <w:t>As of June 30</w:t>
      </w:r>
      <w:r w:rsidR="00331353" w:rsidRPr="005C043B">
        <w:rPr>
          <w:rFonts w:ascii="Times New Roman" w:hAnsi="Times New Roman" w:cs="Times New Roman"/>
          <w:sz w:val="24"/>
          <w:szCs w:val="24"/>
          <w:vertAlign w:val="superscript"/>
        </w:rPr>
        <w:t>th</w:t>
      </w:r>
      <w:r w:rsidR="00331353" w:rsidRPr="005C043B">
        <w:rPr>
          <w:rFonts w:ascii="Times New Roman" w:hAnsi="Times New Roman" w:cs="Times New Roman"/>
          <w:sz w:val="24"/>
          <w:szCs w:val="24"/>
        </w:rPr>
        <w:t xml:space="preserve">, 2016, non-coal revenues include $1,364,300.00 from annual administrative fees, $395,830.00 from permits and $21,458.15 from licenses.  There were also additional revenues from penalties ($187,543.00 (five percent of this figure is sent to the Environmental Education Fund, making the actual total $178,165.85), interest ($199,298.87) and Permits In Lieu of Bond (PILBs) ($91,158.32).  </w:t>
      </w:r>
    </w:p>
    <w:p w:rsidR="00AD2769" w:rsidRPr="00B500F2" w:rsidRDefault="006C087E" w:rsidP="00B500F2">
      <w:pPr>
        <w:pStyle w:val="ListParagraph"/>
        <w:numPr>
          <w:ilvl w:val="0"/>
          <w:numId w:val="3"/>
        </w:numPr>
        <w:spacing w:before="120" w:after="0" w:line="240" w:lineRule="auto"/>
        <w:ind w:left="835"/>
        <w:contextualSpacing w:val="0"/>
        <w:rPr>
          <w:rFonts w:ascii="Times New Roman" w:hAnsi="Times New Roman" w:cs="Times New Roman"/>
          <w:b/>
          <w:i/>
          <w:sz w:val="24"/>
          <w:szCs w:val="24"/>
          <w:u w:val="single"/>
        </w:rPr>
      </w:pPr>
      <w:r w:rsidRPr="00B500F2">
        <w:rPr>
          <w:rFonts w:ascii="Times New Roman" w:hAnsi="Times New Roman" w:cs="Times New Roman"/>
          <w:b/>
          <w:i/>
          <w:sz w:val="24"/>
          <w:szCs w:val="24"/>
          <w:u w:val="single"/>
        </w:rPr>
        <w:t>Clean Water Fund (CWF) Non-Coal Mining Fee Revenues</w:t>
      </w:r>
      <w:r w:rsidR="00A744E8" w:rsidRPr="00B500F2">
        <w:rPr>
          <w:rFonts w:ascii="Times New Roman" w:hAnsi="Times New Roman" w:cs="Times New Roman"/>
          <w:b/>
          <w:i/>
          <w:sz w:val="24"/>
          <w:szCs w:val="24"/>
        </w:rPr>
        <w:t xml:space="preserve">: </w:t>
      </w:r>
      <w:r w:rsidR="00331353" w:rsidRPr="00B500F2">
        <w:rPr>
          <w:rFonts w:ascii="Times New Roman" w:hAnsi="Times New Roman" w:cs="Times New Roman"/>
          <w:sz w:val="24"/>
          <w:szCs w:val="24"/>
        </w:rPr>
        <w:t>For coal and non-coal, CWF revenues ranged from $247,800.00 in FY 2012-2013 to $646,950.00 in FY 2016-2016.  The larger figures for the most recently completed fiscal year resulted from increased overall activities and, a few instances of monies being placed in the wrong funds initially</w:t>
      </w:r>
      <w:r w:rsidR="00E82F05" w:rsidRPr="00B500F2">
        <w:rPr>
          <w:rFonts w:ascii="Times New Roman" w:hAnsi="Times New Roman" w:cs="Times New Roman"/>
          <w:sz w:val="24"/>
          <w:szCs w:val="24"/>
        </w:rPr>
        <w:t>, making corrections necessary</w:t>
      </w:r>
      <w:r w:rsidR="00331353" w:rsidRPr="00B500F2">
        <w:rPr>
          <w:rFonts w:ascii="Times New Roman" w:hAnsi="Times New Roman" w:cs="Times New Roman"/>
          <w:sz w:val="24"/>
          <w:szCs w:val="24"/>
        </w:rPr>
        <w:t>.</w:t>
      </w:r>
      <w:r w:rsidR="009509F2" w:rsidRPr="00B500F2">
        <w:rPr>
          <w:rFonts w:ascii="Times New Roman" w:hAnsi="Times New Roman" w:cs="Times New Roman"/>
          <w:sz w:val="24"/>
          <w:szCs w:val="24"/>
        </w:rPr>
        <w:t xml:space="preserve"> </w:t>
      </w:r>
      <w:r w:rsidR="00331353" w:rsidRPr="00B500F2">
        <w:rPr>
          <w:rFonts w:ascii="Times New Roman" w:hAnsi="Times New Roman" w:cs="Times New Roman"/>
          <w:sz w:val="24"/>
          <w:szCs w:val="24"/>
        </w:rPr>
        <w:t xml:space="preserve"> </w:t>
      </w:r>
      <w:r w:rsidR="00B500F2">
        <w:rPr>
          <w:rFonts w:ascii="Times New Roman" w:hAnsi="Times New Roman" w:cs="Times New Roman"/>
          <w:sz w:val="24"/>
          <w:szCs w:val="24"/>
        </w:rPr>
        <w:t xml:space="preserve">During this report, </w:t>
      </w:r>
      <w:r w:rsidR="00B500F2" w:rsidRPr="00B500F2">
        <w:rPr>
          <w:rFonts w:ascii="Times New Roman" w:eastAsia="Times New Roman" w:hAnsi="Times New Roman" w:cs="Times New Roman"/>
          <w:sz w:val="24"/>
          <w:szCs w:val="24"/>
        </w:rPr>
        <w:t>PACA requested</w:t>
      </w:r>
      <w:r w:rsidR="00B500F2">
        <w:rPr>
          <w:rFonts w:ascii="Times New Roman" w:eastAsia="Times New Roman" w:hAnsi="Times New Roman" w:cs="Times New Roman"/>
          <w:sz w:val="24"/>
          <w:szCs w:val="24"/>
        </w:rPr>
        <w:t xml:space="preserve"> to explore a </w:t>
      </w:r>
      <w:r w:rsidR="00B500F2" w:rsidRPr="00B500F2">
        <w:rPr>
          <w:rFonts w:ascii="Times New Roman" w:eastAsia="Times New Roman" w:hAnsi="Times New Roman" w:cs="Times New Roman"/>
          <w:sz w:val="24"/>
          <w:szCs w:val="24"/>
        </w:rPr>
        <w:t>breakdown of the Clean Water Fund Mining Fees between coal and non</w:t>
      </w:r>
      <w:r w:rsidR="00B500F2">
        <w:rPr>
          <w:rFonts w:ascii="Times New Roman" w:eastAsia="Times New Roman" w:hAnsi="Times New Roman" w:cs="Times New Roman"/>
          <w:sz w:val="24"/>
          <w:szCs w:val="24"/>
        </w:rPr>
        <w:t>-</w:t>
      </w:r>
      <w:r w:rsidR="00B500F2" w:rsidRPr="00B500F2">
        <w:rPr>
          <w:rFonts w:ascii="Times New Roman" w:eastAsia="Times New Roman" w:hAnsi="Times New Roman" w:cs="Times New Roman"/>
          <w:sz w:val="24"/>
          <w:szCs w:val="24"/>
        </w:rPr>
        <w:t>coal.</w:t>
      </w:r>
      <w:r w:rsidR="00B500F2">
        <w:rPr>
          <w:rFonts w:ascii="Times New Roman" w:eastAsia="Times New Roman" w:hAnsi="Times New Roman" w:cs="Times New Roman"/>
          <w:sz w:val="24"/>
          <w:szCs w:val="24"/>
        </w:rPr>
        <w:t xml:space="preserve">  Mr. </w:t>
      </w:r>
      <w:r w:rsidR="00B500F2" w:rsidRPr="00B500F2">
        <w:rPr>
          <w:rFonts w:ascii="Times New Roman" w:eastAsia="Times New Roman" w:hAnsi="Times New Roman" w:cs="Times New Roman"/>
          <w:sz w:val="24"/>
          <w:szCs w:val="24"/>
        </w:rPr>
        <w:t>Stefanko agreed</w:t>
      </w:r>
      <w:r w:rsidR="00B500F2">
        <w:rPr>
          <w:rFonts w:ascii="Times New Roman" w:eastAsia="Times New Roman" w:hAnsi="Times New Roman" w:cs="Times New Roman"/>
          <w:sz w:val="24"/>
          <w:szCs w:val="24"/>
        </w:rPr>
        <w:t xml:space="preserve"> with this idea.   </w:t>
      </w:r>
    </w:p>
    <w:p w:rsidR="00AD2769" w:rsidRPr="005C043B" w:rsidRDefault="006C087E" w:rsidP="00E82F05">
      <w:pPr>
        <w:pStyle w:val="ListParagraph"/>
        <w:numPr>
          <w:ilvl w:val="0"/>
          <w:numId w:val="3"/>
        </w:numPr>
        <w:spacing w:before="120" w:after="0" w:line="240" w:lineRule="auto"/>
        <w:contextualSpacing w:val="0"/>
        <w:rPr>
          <w:rFonts w:ascii="Times New Roman" w:hAnsi="Times New Roman" w:cs="Times New Roman"/>
          <w:b/>
          <w:i/>
          <w:sz w:val="24"/>
          <w:szCs w:val="24"/>
          <w:u w:val="single"/>
        </w:rPr>
      </w:pPr>
      <w:r w:rsidRPr="005C043B">
        <w:rPr>
          <w:rFonts w:ascii="Times New Roman" w:hAnsi="Times New Roman" w:cs="Times New Roman"/>
          <w:b/>
          <w:i/>
          <w:sz w:val="24"/>
          <w:szCs w:val="24"/>
          <w:u w:val="single"/>
        </w:rPr>
        <w:t>Overview of Non-Coal Facilities</w:t>
      </w:r>
      <w:r w:rsidR="00A6466B" w:rsidRPr="005C043B">
        <w:rPr>
          <w:rFonts w:ascii="Times New Roman" w:hAnsi="Times New Roman" w:cs="Times New Roman"/>
          <w:b/>
          <w:i/>
          <w:sz w:val="24"/>
          <w:szCs w:val="24"/>
        </w:rPr>
        <w:t>:</w:t>
      </w:r>
      <w:r w:rsidR="0099391C" w:rsidRPr="005C043B">
        <w:rPr>
          <w:rFonts w:ascii="Times New Roman" w:hAnsi="Times New Roman" w:cs="Times New Roman"/>
          <w:sz w:val="24"/>
          <w:szCs w:val="24"/>
        </w:rPr>
        <w:t xml:space="preserve"> </w:t>
      </w:r>
      <w:r w:rsidR="009509F2" w:rsidRPr="005C043B">
        <w:rPr>
          <w:rFonts w:ascii="Times New Roman" w:hAnsi="Times New Roman" w:cs="Times New Roman"/>
          <w:sz w:val="24"/>
          <w:szCs w:val="24"/>
        </w:rPr>
        <w:t>This covers inspectable units.  Between March 31</w:t>
      </w:r>
      <w:r w:rsidR="009509F2" w:rsidRPr="005C043B">
        <w:rPr>
          <w:rFonts w:ascii="Times New Roman" w:hAnsi="Times New Roman" w:cs="Times New Roman"/>
          <w:sz w:val="24"/>
          <w:szCs w:val="24"/>
          <w:vertAlign w:val="superscript"/>
        </w:rPr>
        <w:t>st</w:t>
      </w:r>
      <w:r w:rsidR="009509F2" w:rsidRPr="005C043B">
        <w:rPr>
          <w:rFonts w:ascii="Times New Roman" w:hAnsi="Times New Roman" w:cs="Times New Roman"/>
          <w:sz w:val="24"/>
          <w:szCs w:val="24"/>
        </w:rPr>
        <w:t>, 2016 and June 30</w:t>
      </w:r>
      <w:r w:rsidR="009509F2" w:rsidRPr="005C043B">
        <w:rPr>
          <w:rFonts w:ascii="Times New Roman" w:hAnsi="Times New Roman" w:cs="Times New Roman"/>
          <w:sz w:val="24"/>
          <w:szCs w:val="24"/>
          <w:vertAlign w:val="superscript"/>
        </w:rPr>
        <w:t>th</w:t>
      </w:r>
      <w:r w:rsidR="009509F2" w:rsidRPr="005C043B">
        <w:rPr>
          <w:rFonts w:ascii="Times New Roman" w:hAnsi="Times New Roman" w:cs="Times New Roman"/>
          <w:sz w:val="24"/>
          <w:szCs w:val="24"/>
        </w:rPr>
        <w:t>, 2016, there were no changes in the numbers of inspe</w:t>
      </w:r>
      <w:r w:rsidR="00954EF9">
        <w:rPr>
          <w:rFonts w:ascii="Times New Roman" w:hAnsi="Times New Roman" w:cs="Times New Roman"/>
          <w:sz w:val="24"/>
          <w:szCs w:val="24"/>
        </w:rPr>
        <w:t>ctable units for small operations</w:t>
      </w:r>
      <w:r w:rsidR="009509F2" w:rsidRPr="005C043B">
        <w:rPr>
          <w:rFonts w:ascii="Times New Roman" w:hAnsi="Times New Roman" w:cs="Times New Roman"/>
          <w:sz w:val="24"/>
          <w:szCs w:val="24"/>
        </w:rPr>
        <w:t xml:space="preserve"> (&lt; 2,000 tons/year), GP 103, or underground facilities.   There w</w:t>
      </w:r>
      <w:r w:rsidR="00954EF9">
        <w:rPr>
          <w:rFonts w:ascii="Times New Roman" w:hAnsi="Times New Roman" w:cs="Times New Roman"/>
          <w:sz w:val="24"/>
          <w:szCs w:val="24"/>
        </w:rPr>
        <w:t>e</w:t>
      </w:r>
      <w:r w:rsidR="009509F2" w:rsidRPr="005C043B">
        <w:rPr>
          <w:rFonts w:ascii="Times New Roman" w:hAnsi="Times New Roman" w:cs="Times New Roman"/>
          <w:sz w:val="24"/>
          <w:szCs w:val="24"/>
        </w:rPr>
        <w:t>re only sligh</w:t>
      </w:r>
      <w:r w:rsidR="00954EF9">
        <w:rPr>
          <w:rFonts w:ascii="Times New Roman" w:hAnsi="Times New Roman" w:cs="Times New Roman"/>
          <w:sz w:val="24"/>
          <w:szCs w:val="24"/>
        </w:rPr>
        <w:t>t changes to the small operations</w:t>
      </w:r>
      <w:r w:rsidR="009509F2" w:rsidRPr="005C043B">
        <w:rPr>
          <w:rFonts w:ascii="Times New Roman" w:hAnsi="Times New Roman" w:cs="Times New Roman"/>
          <w:sz w:val="24"/>
          <w:szCs w:val="24"/>
        </w:rPr>
        <w:t xml:space="preserve"> (&lt; 10,000 tons/year; down 2 facilities), GP 105 (down 2 f</w:t>
      </w:r>
      <w:r w:rsidR="00954EF9">
        <w:rPr>
          <w:rFonts w:ascii="Times New Roman" w:hAnsi="Times New Roman" w:cs="Times New Roman"/>
          <w:sz w:val="24"/>
          <w:szCs w:val="24"/>
        </w:rPr>
        <w:t>acilities) and large operations</w:t>
      </w:r>
      <w:r w:rsidR="009509F2" w:rsidRPr="005C043B">
        <w:rPr>
          <w:rFonts w:ascii="Times New Roman" w:hAnsi="Times New Roman" w:cs="Times New Roman"/>
          <w:sz w:val="24"/>
          <w:szCs w:val="24"/>
        </w:rPr>
        <w:t xml:space="preserve"> (down 5 facilities).   </w:t>
      </w:r>
    </w:p>
    <w:p w:rsidR="00AD2769" w:rsidRPr="005C043B" w:rsidRDefault="006C087E" w:rsidP="00E82F05">
      <w:pPr>
        <w:pStyle w:val="ListParagraph"/>
        <w:numPr>
          <w:ilvl w:val="0"/>
          <w:numId w:val="3"/>
        </w:numPr>
        <w:spacing w:before="120" w:after="0" w:line="240" w:lineRule="auto"/>
        <w:contextualSpacing w:val="0"/>
        <w:rPr>
          <w:rFonts w:ascii="Times New Roman" w:hAnsi="Times New Roman" w:cs="Times New Roman"/>
          <w:b/>
          <w:i/>
          <w:sz w:val="24"/>
          <w:szCs w:val="24"/>
          <w:u w:val="single"/>
        </w:rPr>
      </w:pPr>
      <w:r w:rsidRPr="005C043B">
        <w:rPr>
          <w:rFonts w:ascii="Times New Roman" w:hAnsi="Times New Roman" w:cs="Times New Roman"/>
          <w:b/>
          <w:i/>
          <w:sz w:val="24"/>
          <w:szCs w:val="24"/>
          <w:u w:val="single"/>
        </w:rPr>
        <w:t>Overview of Non-Coal Applications</w:t>
      </w:r>
      <w:r w:rsidR="00B4579B" w:rsidRPr="005C043B">
        <w:rPr>
          <w:rFonts w:ascii="Times New Roman" w:hAnsi="Times New Roman" w:cs="Times New Roman"/>
          <w:b/>
          <w:i/>
          <w:sz w:val="24"/>
          <w:szCs w:val="24"/>
        </w:rPr>
        <w:t xml:space="preserve">: </w:t>
      </w:r>
      <w:r w:rsidR="009509F2" w:rsidRPr="005C043B">
        <w:rPr>
          <w:rFonts w:ascii="Times New Roman" w:hAnsi="Times New Roman" w:cs="Times New Roman"/>
          <w:sz w:val="24"/>
          <w:szCs w:val="24"/>
        </w:rPr>
        <w:t xml:space="preserve">Between 2012 and 2016, these have fluctuated in the following fashion: </w:t>
      </w:r>
    </w:p>
    <w:p w:rsidR="009509F2" w:rsidRPr="005C043B" w:rsidRDefault="009509F2" w:rsidP="00E82F05">
      <w:pPr>
        <w:pStyle w:val="ListParagraph"/>
        <w:numPr>
          <w:ilvl w:val="0"/>
          <w:numId w:val="20"/>
        </w:numPr>
        <w:spacing w:before="120" w:after="0" w:line="240" w:lineRule="auto"/>
        <w:contextualSpacing w:val="0"/>
        <w:rPr>
          <w:rFonts w:ascii="Times New Roman" w:hAnsi="Times New Roman" w:cs="Times New Roman"/>
          <w:i/>
          <w:sz w:val="24"/>
          <w:szCs w:val="24"/>
        </w:rPr>
      </w:pPr>
      <w:r w:rsidRPr="00194EDE">
        <w:rPr>
          <w:rFonts w:ascii="Times New Roman" w:hAnsi="Times New Roman" w:cs="Times New Roman"/>
          <w:i/>
          <w:sz w:val="24"/>
          <w:szCs w:val="24"/>
          <w:u w:val="single"/>
        </w:rPr>
        <w:t>Licenses</w:t>
      </w:r>
      <w:r w:rsidRPr="005C043B">
        <w:rPr>
          <w:rFonts w:ascii="Times New Roman" w:hAnsi="Times New Roman" w:cs="Times New Roman"/>
          <w:i/>
          <w:sz w:val="24"/>
          <w:szCs w:val="24"/>
        </w:rPr>
        <w:t xml:space="preserve">: These ranged from 1,278 in 2012 to 708 in 2016 (to date).  </w:t>
      </w:r>
    </w:p>
    <w:p w:rsidR="009509F2" w:rsidRPr="005C043B" w:rsidRDefault="009509F2" w:rsidP="00E82F05">
      <w:pPr>
        <w:pStyle w:val="ListParagraph"/>
        <w:numPr>
          <w:ilvl w:val="0"/>
          <w:numId w:val="20"/>
        </w:numPr>
        <w:spacing w:before="120" w:after="0" w:line="240" w:lineRule="auto"/>
        <w:contextualSpacing w:val="0"/>
        <w:rPr>
          <w:rFonts w:ascii="Times New Roman" w:hAnsi="Times New Roman" w:cs="Times New Roman"/>
          <w:i/>
          <w:sz w:val="24"/>
          <w:szCs w:val="24"/>
        </w:rPr>
      </w:pPr>
      <w:r w:rsidRPr="00194EDE">
        <w:rPr>
          <w:rFonts w:ascii="Times New Roman" w:hAnsi="Times New Roman" w:cs="Times New Roman"/>
          <w:i/>
          <w:sz w:val="24"/>
          <w:szCs w:val="24"/>
          <w:u w:val="single"/>
        </w:rPr>
        <w:t>Large Operator Permit Applications (New)</w:t>
      </w:r>
      <w:r w:rsidRPr="005C043B">
        <w:rPr>
          <w:rFonts w:ascii="Times New Roman" w:hAnsi="Times New Roman" w:cs="Times New Roman"/>
          <w:i/>
          <w:sz w:val="24"/>
          <w:szCs w:val="24"/>
        </w:rPr>
        <w:t xml:space="preserve">: These ranged from 25 in 2012 to 3 in 2016 (to date).  </w:t>
      </w:r>
    </w:p>
    <w:p w:rsidR="009509F2" w:rsidRPr="005C043B" w:rsidRDefault="009509F2" w:rsidP="00E82F05">
      <w:pPr>
        <w:pStyle w:val="ListParagraph"/>
        <w:numPr>
          <w:ilvl w:val="0"/>
          <w:numId w:val="20"/>
        </w:numPr>
        <w:spacing w:before="120" w:after="0" w:line="240" w:lineRule="auto"/>
        <w:contextualSpacing w:val="0"/>
        <w:rPr>
          <w:rFonts w:ascii="Times New Roman" w:hAnsi="Times New Roman" w:cs="Times New Roman"/>
          <w:i/>
          <w:sz w:val="24"/>
          <w:szCs w:val="24"/>
        </w:rPr>
      </w:pPr>
      <w:r w:rsidRPr="00194EDE">
        <w:rPr>
          <w:rFonts w:ascii="Times New Roman" w:hAnsi="Times New Roman" w:cs="Times New Roman"/>
          <w:i/>
          <w:sz w:val="24"/>
          <w:szCs w:val="24"/>
          <w:u w:val="single"/>
        </w:rPr>
        <w:t>Small Operator Permit Applications (New)</w:t>
      </w:r>
      <w:r w:rsidRPr="005C043B">
        <w:rPr>
          <w:rFonts w:ascii="Times New Roman" w:hAnsi="Times New Roman" w:cs="Times New Roman"/>
          <w:i/>
          <w:sz w:val="24"/>
          <w:szCs w:val="24"/>
        </w:rPr>
        <w:t xml:space="preserve">: These ranged from 33 in 2012 to 36 in 2016 (to date). </w:t>
      </w:r>
    </w:p>
    <w:p w:rsidR="009509F2" w:rsidRPr="005C043B" w:rsidRDefault="009509F2" w:rsidP="00E82F05">
      <w:pPr>
        <w:pStyle w:val="ListParagraph"/>
        <w:numPr>
          <w:ilvl w:val="0"/>
          <w:numId w:val="20"/>
        </w:numPr>
        <w:spacing w:before="120" w:after="0" w:line="240" w:lineRule="auto"/>
        <w:contextualSpacing w:val="0"/>
        <w:rPr>
          <w:rFonts w:ascii="Times New Roman" w:hAnsi="Times New Roman" w:cs="Times New Roman"/>
          <w:i/>
          <w:sz w:val="24"/>
          <w:szCs w:val="24"/>
        </w:rPr>
      </w:pPr>
      <w:r w:rsidRPr="00194EDE">
        <w:rPr>
          <w:rFonts w:ascii="Times New Roman" w:hAnsi="Times New Roman" w:cs="Times New Roman"/>
          <w:i/>
          <w:sz w:val="24"/>
          <w:szCs w:val="24"/>
          <w:u w:val="single"/>
        </w:rPr>
        <w:t>NPDES Permit Application (New)</w:t>
      </w:r>
      <w:r w:rsidRPr="005C043B">
        <w:rPr>
          <w:rFonts w:ascii="Times New Roman" w:hAnsi="Times New Roman" w:cs="Times New Roman"/>
          <w:i/>
          <w:sz w:val="24"/>
          <w:szCs w:val="24"/>
        </w:rPr>
        <w:t>: These ranged from 17 in 2012 to 8 in 2016 (to date).</w:t>
      </w:r>
    </w:p>
    <w:p w:rsidR="009509F2" w:rsidRPr="005C043B" w:rsidRDefault="009509F2" w:rsidP="00E82F05">
      <w:pPr>
        <w:pStyle w:val="ListParagraph"/>
        <w:numPr>
          <w:ilvl w:val="0"/>
          <w:numId w:val="20"/>
        </w:numPr>
        <w:spacing w:before="120" w:after="0" w:line="240" w:lineRule="auto"/>
        <w:contextualSpacing w:val="0"/>
        <w:rPr>
          <w:rFonts w:ascii="Times New Roman" w:hAnsi="Times New Roman" w:cs="Times New Roman"/>
          <w:i/>
          <w:sz w:val="24"/>
          <w:szCs w:val="24"/>
        </w:rPr>
      </w:pPr>
      <w:r w:rsidRPr="00194EDE">
        <w:rPr>
          <w:rFonts w:ascii="Times New Roman" w:hAnsi="Times New Roman" w:cs="Times New Roman"/>
          <w:i/>
          <w:sz w:val="24"/>
          <w:szCs w:val="24"/>
          <w:u w:val="single"/>
        </w:rPr>
        <w:t>NPDES Renewal Applications</w:t>
      </w:r>
      <w:r w:rsidRPr="005C043B">
        <w:rPr>
          <w:rFonts w:ascii="Times New Roman" w:hAnsi="Times New Roman" w:cs="Times New Roman"/>
          <w:i/>
          <w:sz w:val="24"/>
          <w:szCs w:val="24"/>
        </w:rPr>
        <w:t xml:space="preserve">: These ranged from 54 in 2012 to 46 in 2016 (to date).  </w:t>
      </w:r>
    </w:p>
    <w:p w:rsidR="009509F2" w:rsidRPr="005C043B" w:rsidRDefault="009509F2" w:rsidP="00E82F05">
      <w:pPr>
        <w:pStyle w:val="ListParagraph"/>
        <w:numPr>
          <w:ilvl w:val="0"/>
          <w:numId w:val="20"/>
        </w:numPr>
        <w:spacing w:before="120" w:after="0" w:line="240" w:lineRule="auto"/>
        <w:contextualSpacing w:val="0"/>
        <w:rPr>
          <w:rFonts w:ascii="Times New Roman" w:hAnsi="Times New Roman" w:cs="Times New Roman"/>
          <w:i/>
          <w:sz w:val="24"/>
          <w:szCs w:val="24"/>
        </w:rPr>
      </w:pPr>
      <w:r w:rsidRPr="00194EDE">
        <w:rPr>
          <w:rFonts w:ascii="Times New Roman" w:hAnsi="Times New Roman" w:cs="Times New Roman"/>
          <w:i/>
          <w:sz w:val="24"/>
          <w:szCs w:val="24"/>
          <w:u w:val="single"/>
        </w:rPr>
        <w:t>Pre-Applications</w:t>
      </w:r>
      <w:r w:rsidRPr="005C043B">
        <w:rPr>
          <w:rFonts w:ascii="Times New Roman" w:hAnsi="Times New Roman" w:cs="Times New Roman"/>
          <w:i/>
          <w:sz w:val="24"/>
          <w:szCs w:val="24"/>
        </w:rPr>
        <w:t>: These ranged from 7 in 2012 to 5 in 2016 (to date)</w:t>
      </w:r>
      <w:r w:rsidR="009F5143" w:rsidRPr="005C043B">
        <w:rPr>
          <w:rFonts w:ascii="Times New Roman" w:hAnsi="Times New Roman" w:cs="Times New Roman"/>
          <w:i/>
          <w:sz w:val="24"/>
          <w:szCs w:val="24"/>
        </w:rPr>
        <w:t xml:space="preserve">.  </w:t>
      </w:r>
    </w:p>
    <w:p w:rsidR="00995431" w:rsidRPr="005C043B" w:rsidRDefault="00F03AD1" w:rsidP="00E82F05">
      <w:pPr>
        <w:pStyle w:val="ListParagraph"/>
        <w:numPr>
          <w:ilvl w:val="0"/>
          <w:numId w:val="3"/>
        </w:numPr>
        <w:spacing w:before="120" w:after="0" w:line="240" w:lineRule="auto"/>
        <w:contextualSpacing w:val="0"/>
        <w:rPr>
          <w:rFonts w:ascii="Times New Roman" w:hAnsi="Times New Roman" w:cs="Times New Roman"/>
          <w:b/>
          <w:i/>
          <w:sz w:val="24"/>
          <w:szCs w:val="24"/>
          <w:u w:val="single"/>
        </w:rPr>
      </w:pPr>
      <w:r w:rsidRPr="005C043B">
        <w:rPr>
          <w:rFonts w:ascii="Times New Roman" w:hAnsi="Times New Roman" w:cs="Times New Roman"/>
          <w:b/>
          <w:i/>
          <w:sz w:val="24"/>
          <w:szCs w:val="24"/>
          <w:u w:val="single"/>
        </w:rPr>
        <w:t>Non-Coal Surface Mining, Conservation and Reclamation Act (</w:t>
      </w:r>
      <w:r w:rsidR="00995431" w:rsidRPr="005C043B">
        <w:rPr>
          <w:rFonts w:ascii="Times New Roman" w:hAnsi="Times New Roman" w:cs="Times New Roman"/>
          <w:b/>
          <w:i/>
          <w:sz w:val="24"/>
          <w:szCs w:val="24"/>
          <w:u w:val="single"/>
        </w:rPr>
        <w:t>N</w:t>
      </w:r>
      <w:r w:rsidRPr="005C043B">
        <w:rPr>
          <w:rFonts w:ascii="Times New Roman" w:hAnsi="Times New Roman" w:cs="Times New Roman"/>
          <w:b/>
          <w:i/>
          <w:sz w:val="24"/>
          <w:szCs w:val="24"/>
          <w:u w:val="single"/>
        </w:rPr>
        <w:t>SMCRA) Fund Obligations</w:t>
      </w:r>
      <w:r w:rsidR="00995431" w:rsidRPr="005C043B">
        <w:rPr>
          <w:rFonts w:ascii="Times New Roman" w:hAnsi="Times New Roman" w:cs="Times New Roman"/>
          <w:b/>
          <w:i/>
          <w:sz w:val="24"/>
          <w:szCs w:val="24"/>
        </w:rPr>
        <w:t>:</w:t>
      </w:r>
      <w:r w:rsidR="00995431" w:rsidRPr="005C043B">
        <w:rPr>
          <w:rFonts w:ascii="Times New Roman" w:hAnsi="Times New Roman" w:cs="Times New Roman"/>
          <w:sz w:val="24"/>
          <w:szCs w:val="24"/>
        </w:rPr>
        <w:t xml:space="preserve"> </w:t>
      </w:r>
      <w:r w:rsidR="001C46C5" w:rsidRPr="005C043B">
        <w:rPr>
          <w:rFonts w:ascii="Times New Roman" w:hAnsi="Times New Roman" w:cs="Times New Roman"/>
          <w:sz w:val="24"/>
          <w:szCs w:val="24"/>
        </w:rPr>
        <w:t xml:space="preserve">The elements for the NSMCRA obligations include the following: </w:t>
      </w:r>
    </w:p>
    <w:p w:rsidR="001C46C5" w:rsidRPr="005C043B" w:rsidRDefault="001C46C5" w:rsidP="001C46C5">
      <w:pPr>
        <w:pStyle w:val="ListParagraph"/>
        <w:numPr>
          <w:ilvl w:val="0"/>
          <w:numId w:val="21"/>
        </w:numPr>
        <w:spacing w:before="120" w:after="0" w:line="240" w:lineRule="auto"/>
        <w:contextualSpacing w:val="0"/>
        <w:rPr>
          <w:rFonts w:ascii="Times New Roman" w:hAnsi="Times New Roman" w:cs="Times New Roman"/>
          <w:b/>
          <w:i/>
          <w:sz w:val="24"/>
          <w:szCs w:val="24"/>
          <w:u w:val="single"/>
        </w:rPr>
      </w:pPr>
      <w:r w:rsidRPr="00194EDE">
        <w:rPr>
          <w:rFonts w:ascii="Times New Roman" w:hAnsi="Times New Roman" w:cs="Times New Roman"/>
          <w:i/>
          <w:sz w:val="24"/>
          <w:szCs w:val="24"/>
          <w:u w:val="single"/>
        </w:rPr>
        <w:t>Cash Collateral (per E-Facts)</w:t>
      </w:r>
      <w:r w:rsidRPr="005C043B">
        <w:rPr>
          <w:rFonts w:ascii="Times New Roman" w:hAnsi="Times New Roman" w:cs="Times New Roman"/>
          <w:i/>
          <w:sz w:val="24"/>
          <w:szCs w:val="24"/>
        </w:rPr>
        <w:t>: $2,055,457.87</w:t>
      </w:r>
    </w:p>
    <w:p w:rsidR="001C46C5" w:rsidRPr="005C043B" w:rsidRDefault="001C46C5" w:rsidP="001C46C5">
      <w:pPr>
        <w:pStyle w:val="ListParagraph"/>
        <w:numPr>
          <w:ilvl w:val="0"/>
          <w:numId w:val="21"/>
        </w:numPr>
        <w:spacing w:before="120" w:after="0" w:line="240" w:lineRule="auto"/>
        <w:contextualSpacing w:val="0"/>
        <w:rPr>
          <w:rFonts w:ascii="Times New Roman" w:hAnsi="Times New Roman" w:cs="Times New Roman"/>
          <w:b/>
          <w:i/>
          <w:sz w:val="24"/>
          <w:szCs w:val="24"/>
          <w:u w:val="single"/>
        </w:rPr>
      </w:pPr>
      <w:r w:rsidRPr="005C043B">
        <w:rPr>
          <w:rFonts w:ascii="Times New Roman" w:hAnsi="Times New Roman" w:cs="Times New Roman"/>
          <w:i/>
          <w:sz w:val="24"/>
          <w:szCs w:val="24"/>
          <w:u w:val="single"/>
        </w:rPr>
        <w:t>PILB Underwritten</w:t>
      </w:r>
      <w:r w:rsidRPr="005C043B">
        <w:rPr>
          <w:rFonts w:ascii="Times New Roman" w:hAnsi="Times New Roman" w:cs="Times New Roman"/>
          <w:i/>
          <w:sz w:val="24"/>
          <w:szCs w:val="24"/>
        </w:rPr>
        <w:t>: $2,092,597.05</w:t>
      </w:r>
    </w:p>
    <w:p w:rsidR="001C46C5" w:rsidRPr="005C043B" w:rsidRDefault="001C46C5" w:rsidP="001C46C5">
      <w:pPr>
        <w:pStyle w:val="ListParagraph"/>
        <w:numPr>
          <w:ilvl w:val="0"/>
          <w:numId w:val="21"/>
        </w:numPr>
        <w:spacing w:before="120" w:after="0" w:line="240" w:lineRule="auto"/>
        <w:contextualSpacing w:val="0"/>
        <w:rPr>
          <w:rFonts w:ascii="Times New Roman" w:hAnsi="Times New Roman" w:cs="Times New Roman"/>
          <w:b/>
          <w:i/>
          <w:sz w:val="24"/>
          <w:szCs w:val="24"/>
          <w:u w:val="single"/>
        </w:rPr>
      </w:pPr>
      <w:r w:rsidRPr="005C043B">
        <w:rPr>
          <w:rFonts w:ascii="Times New Roman" w:hAnsi="Times New Roman" w:cs="Times New Roman"/>
          <w:i/>
          <w:sz w:val="24"/>
          <w:szCs w:val="24"/>
          <w:u w:val="single"/>
        </w:rPr>
        <w:t>Bond Forfeiture (BF) Reclamation</w:t>
      </w:r>
      <w:r w:rsidRPr="005C043B">
        <w:rPr>
          <w:rFonts w:ascii="Times New Roman" w:hAnsi="Times New Roman" w:cs="Times New Roman"/>
          <w:i/>
          <w:sz w:val="24"/>
          <w:szCs w:val="24"/>
        </w:rPr>
        <w:t>: greater than $4.3 million (this figure could actual double over a short time frame).</w:t>
      </w:r>
    </w:p>
    <w:p w:rsidR="001C46C5" w:rsidRPr="005C043B" w:rsidRDefault="001C46C5" w:rsidP="001C46C5">
      <w:pPr>
        <w:pStyle w:val="ListParagraph"/>
        <w:numPr>
          <w:ilvl w:val="0"/>
          <w:numId w:val="21"/>
        </w:numPr>
        <w:spacing w:before="120" w:after="0" w:line="240" w:lineRule="auto"/>
        <w:contextualSpacing w:val="0"/>
        <w:rPr>
          <w:rFonts w:ascii="Times New Roman" w:hAnsi="Times New Roman" w:cs="Times New Roman"/>
          <w:b/>
          <w:i/>
          <w:sz w:val="24"/>
          <w:szCs w:val="24"/>
          <w:u w:val="single"/>
        </w:rPr>
      </w:pPr>
      <w:r w:rsidRPr="005C043B">
        <w:rPr>
          <w:rFonts w:ascii="Times New Roman" w:hAnsi="Times New Roman" w:cs="Times New Roman"/>
          <w:i/>
          <w:sz w:val="24"/>
          <w:szCs w:val="24"/>
        </w:rPr>
        <w:t>The June 30</w:t>
      </w:r>
      <w:r w:rsidRPr="005C043B">
        <w:rPr>
          <w:rFonts w:ascii="Times New Roman" w:hAnsi="Times New Roman" w:cs="Times New Roman"/>
          <w:i/>
          <w:sz w:val="24"/>
          <w:szCs w:val="24"/>
          <w:vertAlign w:val="superscript"/>
        </w:rPr>
        <w:t>th</w:t>
      </w:r>
      <w:r w:rsidRPr="005C043B">
        <w:rPr>
          <w:rFonts w:ascii="Times New Roman" w:hAnsi="Times New Roman" w:cs="Times New Roman"/>
          <w:i/>
          <w:sz w:val="24"/>
          <w:szCs w:val="24"/>
        </w:rPr>
        <w:t xml:space="preserve">, 2016 NCSMCRA Fund Fiscal Report shows: </w:t>
      </w:r>
    </w:p>
    <w:p w:rsidR="001C46C5" w:rsidRPr="005C043B" w:rsidRDefault="001C46C5" w:rsidP="001C46C5">
      <w:pPr>
        <w:pStyle w:val="ListParagraph"/>
        <w:numPr>
          <w:ilvl w:val="0"/>
          <w:numId w:val="22"/>
        </w:numPr>
        <w:spacing w:before="120" w:after="0" w:line="240" w:lineRule="auto"/>
        <w:contextualSpacing w:val="0"/>
        <w:rPr>
          <w:rFonts w:ascii="Times New Roman" w:hAnsi="Times New Roman" w:cs="Times New Roman"/>
          <w:b/>
          <w:i/>
          <w:sz w:val="24"/>
          <w:szCs w:val="24"/>
          <w:u w:val="single"/>
        </w:rPr>
      </w:pPr>
      <w:r w:rsidRPr="005C043B">
        <w:rPr>
          <w:rFonts w:ascii="Times New Roman" w:hAnsi="Times New Roman" w:cs="Times New Roman"/>
          <w:sz w:val="24"/>
          <w:szCs w:val="24"/>
        </w:rPr>
        <w:t>A total of $6,425,248.72 for the General Operations account.</w:t>
      </w:r>
    </w:p>
    <w:p w:rsidR="001C46C5" w:rsidRPr="005C043B" w:rsidRDefault="001C46C5" w:rsidP="001C46C5">
      <w:pPr>
        <w:pStyle w:val="ListParagraph"/>
        <w:numPr>
          <w:ilvl w:val="0"/>
          <w:numId w:val="22"/>
        </w:numPr>
        <w:spacing w:before="120" w:after="0" w:line="240" w:lineRule="auto"/>
        <w:contextualSpacing w:val="0"/>
        <w:rPr>
          <w:rFonts w:ascii="Times New Roman" w:hAnsi="Times New Roman" w:cs="Times New Roman"/>
          <w:b/>
          <w:i/>
          <w:sz w:val="24"/>
          <w:szCs w:val="24"/>
          <w:u w:val="single"/>
        </w:rPr>
      </w:pPr>
      <w:r w:rsidRPr="005C043B">
        <w:rPr>
          <w:rFonts w:ascii="Times New Roman" w:hAnsi="Times New Roman" w:cs="Times New Roman"/>
          <w:sz w:val="24"/>
          <w:szCs w:val="24"/>
        </w:rPr>
        <w:t>A total of $1,994,217.30 for the Collateral account.</w:t>
      </w:r>
    </w:p>
    <w:p w:rsidR="001C46C5" w:rsidRPr="005C043B" w:rsidRDefault="001C46C5" w:rsidP="001C46C5">
      <w:pPr>
        <w:pStyle w:val="ListParagraph"/>
        <w:numPr>
          <w:ilvl w:val="0"/>
          <w:numId w:val="22"/>
        </w:numPr>
        <w:spacing w:before="120" w:after="0" w:line="240" w:lineRule="auto"/>
        <w:contextualSpacing w:val="0"/>
        <w:rPr>
          <w:rFonts w:ascii="Times New Roman" w:hAnsi="Times New Roman" w:cs="Times New Roman"/>
          <w:b/>
          <w:i/>
          <w:sz w:val="24"/>
          <w:szCs w:val="24"/>
          <w:u w:val="single"/>
        </w:rPr>
      </w:pPr>
      <w:r w:rsidRPr="005C043B">
        <w:rPr>
          <w:rFonts w:ascii="Times New Roman" w:hAnsi="Times New Roman" w:cs="Times New Roman"/>
          <w:sz w:val="24"/>
          <w:szCs w:val="24"/>
        </w:rPr>
        <w:t>A total of $805,253.76 for the Restricted Bond account.</w:t>
      </w:r>
    </w:p>
    <w:p w:rsidR="00201BFF" w:rsidRPr="00BC4D41" w:rsidRDefault="00F03AD1" w:rsidP="00E82F05">
      <w:pPr>
        <w:pStyle w:val="ListParagraph"/>
        <w:numPr>
          <w:ilvl w:val="0"/>
          <w:numId w:val="3"/>
        </w:numPr>
        <w:spacing w:before="120" w:after="0" w:line="240" w:lineRule="auto"/>
        <w:contextualSpacing w:val="0"/>
        <w:rPr>
          <w:rFonts w:ascii="Times New Roman" w:hAnsi="Times New Roman" w:cs="Times New Roman"/>
          <w:b/>
          <w:color w:val="0000FF"/>
          <w:sz w:val="24"/>
          <w:szCs w:val="24"/>
          <w:u w:val="single"/>
        </w:rPr>
      </w:pPr>
      <w:r w:rsidRPr="005C043B">
        <w:rPr>
          <w:rFonts w:ascii="Times New Roman" w:hAnsi="Times New Roman" w:cs="Times New Roman"/>
          <w:b/>
          <w:i/>
          <w:sz w:val="24"/>
          <w:szCs w:val="24"/>
          <w:u w:val="single"/>
        </w:rPr>
        <w:t>Non-Coal Program Bond Forfeitures</w:t>
      </w:r>
      <w:r w:rsidR="00167E3C" w:rsidRPr="005C043B">
        <w:rPr>
          <w:rFonts w:ascii="Times New Roman" w:hAnsi="Times New Roman" w:cs="Times New Roman"/>
          <w:b/>
          <w:i/>
          <w:sz w:val="24"/>
          <w:szCs w:val="24"/>
        </w:rPr>
        <w:t xml:space="preserve">: </w:t>
      </w:r>
      <w:r w:rsidR="00353988" w:rsidRPr="005C043B">
        <w:rPr>
          <w:rFonts w:ascii="Times New Roman" w:hAnsi="Times New Roman" w:cs="Times New Roman"/>
          <w:sz w:val="24"/>
          <w:szCs w:val="24"/>
        </w:rPr>
        <w:t>Between 2010 and 2016 (to date) for small and large non-coal operations, overall bond forfeitures range</w:t>
      </w:r>
      <w:r w:rsidR="00954EF9">
        <w:rPr>
          <w:rFonts w:ascii="Times New Roman" w:hAnsi="Times New Roman" w:cs="Times New Roman"/>
          <w:sz w:val="24"/>
          <w:szCs w:val="24"/>
        </w:rPr>
        <w:t>d from 8 in 2010 (all for small operations</w:t>
      </w:r>
      <w:r w:rsidR="00353988" w:rsidRPr="005C043B">
        <w:rPr>
          <w:rFonts w:ascii="Times New Roman" w:hAnsi="Times New Roman" w:cs="Times New Roman"/>
          <w:sz w:val="24"/>
          <w:szCs w:val="24"/>
        </w:rPr>
        <w:t xml:space="preserve">) to 13 in 2016 to date (11 from small </w:t>
      </w:r>
      <w:r w:rsidR="00954EF9">
        <w:rPr>
          <w:rFonts w:ascii="Times New Roman" w:hAnsi="Times New Roman" w:cs="Times New Roman"/>
          <w:sz w:val="24"/>
          <w:szCs w:val="24"/>
        </w:rPr>
        <w:t>operations and 2 from large operations</w:t>
      </w:r>
      <w:r w:rsidR="00353988" w:rsidRPr="005C043B">
        <w:rPr>
          <w:rFonts w:ascii="Times New Roman" w:hAnsi="Times New Roman" w:cs="Times New Roman"/>
          <w:sz w:val="24"/>
          <w:szCs w:val="24"/>
        </w:rPr>
        <w:t xml:space="preserve">).  </w:t>
      </w:r>
      <w:r w:rsidR="00353988" w:rsidRPr="00BC4D41">
        <w:rPr>
          <w:rFonts w:ascii="Times New Roman" w:hAnsi="Times New Roman" w:cs="Times New Roman"/>
          <w:color w:val="0000FF"/>
          <w:sz w:val="24"/>
          <w:szCs w:val="24"/>
        </w:rPr>
        <w:t xml:space="preserve"> </w:t>
      </w:r>
    </w:p>
    <w:p w:rsidR="00AD2769" w:rsidRPr="00122A45" w:rsidRDefault="00AD2769" w:rsidP="00AD2769">
      <w:pPr>
        <w:pStyle w:val="ListParagraph"/>
        <w:spacing w:after="0" w:line="240" w:lineRule="auto"/>
        <w:ind w:left="840"/>
        <w:rPr>
          <w:rFonts w:ascii="Times New Roman" w:hAnsi="Times New Roman" w:cs="Times New Roman"/>
          <w:b/>
          <w:sz w:val="24"/>
          <w:szCs w:val="24"/>
          <w:u w:val="single"/>
        </w:rPr>
      </w:pPr>
    </w:p>
    <w:p w:rsidR="00122A45" w:rsidRPr="00122A45" w:rsidRDefault="00122A45" w:rsidP="00F77D72">
      <w:pPr>
        <w:spacing w:after="0" w:line="240" w:lineRule="auto"/>
        <w:rPr>
          <w:rFonts w:ascii="Times New Roman" w:hAnsi="Times New Roman" w:cs="Times New Roman"/>
          <w:b/>
          <w:sz w:val="24"/>
          <w:szCs w:val="24"/>
          <w:u w:val="single"/>
        </w:rPr>
      </w:pPr>
      <w:r w:rsidRPr="00122A45">
        <w:rPr>
          <w:rFonts w:ascii="Times New Roman" w:hAnsi="Times New Roman" w:cs="Times New Roman"/>
          <w:b/>
          <w:sz w:val="24"/>
          <w:szCs w:val="24"/>
          <w:u w:val="single"/>
        </w:rPr>
        <w:t>NON-COAL FEE REGULATORY PACKAGE</w:t>
      </w:r>
    </w:p>
    <w:p w:rsidR="00122A45" w:rsidRDefault="00122A45" w:rsidP="00122A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agenda item was </w:t>
      </w:r>
      <w:r w:rsidR="00EE0248">
        <w:rPr>
          <w:rFonts w:ascii="Times New Roman" w:hAnsi="Times New Roman" w:cs="Times New Roman"/>
          <w:sz w:val="24"/>
          <w:szCs w:val="24"/>
        </w:rPr>
        <w:t>covered during the Board’s RLT Committee report</w:t>
      </w:r>
      <w:r>
        <w:rPr>
          <w:rFonts w:ascii="Times New Roman" w:hAnsi="Times New Roman" w:cs="Times New Roman"/>
          <w:sz w:val="24"/>
          <w:szCs w:val="24"/>
        </w:rPr>
        <w:t xml:space="preserve">. </w:t>
      </w:r>
      <w:r w:rsidR="00EE0248">
        <w:rPr>
          <w:rFonts w:ascii="Times New Roman" w:hAnsi="Times New Roman" w:cs="Times New Roman"/>
          <w:sz w:val="24"/>
          <w:szCs w:val="24"/>
        </w:rPr>
        <w:t xml:space="preserve">   The RLT Committee will be revisiting this regulatory package further during its subsequent meetings.   </w:t>
      </w:r>
    </w:p>
    <w:p w:rsidR="00122A45" w:rsidRDefault="00122A45" w:rsidP="00122A45">
      <w:pPr>
        <w:spacing w:after="0" w:line="240" w:lineRule="auto"/>
        <w:rPr>
          <w:rFonts w:ascii="Times New Roman" w:hAnsi="Times New Roman" w:cs="Times New Roman"/>
          <w:sz w:val="24"/>
          <w:szCs w:val="24"/>
        </w:rPr>
      </w:pPr>
    </w:p>
    <w:p w:rsidR="00837A64" w:rsidRDefault="00837A64" w:rsidP="00122A45">
      <w:pPr>
        <w:spacing w:after="0" w:line="240" w:lineRule="auto"/>
        <w:rPr>
          <w:rFonts w:ascii="Times New Roman" w:hAnsi="Times New Roman" w:cs="Times New Roman"/>
          <w:b/>
          <w:sz w:val="24"/>
          <w:szCs w:val="24"/>
          <w:u w:val="single"/>
        </w:rPr>
      </w:pPr>
    </w:p>
    <w:p w:rsidR="00954EF9" w:rsidRDefault="00954EF9" w:rsidP="00122A45">
      <w:pPr>
        <w:spacing w:after="0" w:line="240" w:lineRule="auto"/>
        <w:rPr>
          <w:rFonts w:ascii="Times New Roman" w:hAnsi="Times New Roman" w:cs="Times New Roman"/>
          <w:b/>
          <w:sz w:val="24"/>
          <w:szCs w:val="24"/>
          <w:u w:val="single"/>
        </w:rPr>
      </w:pPr>
    </w:p>
    <w:p w:rsidR="00BA4BE0" w:rsidRPr="005C043B" w:rsidRDefault="00BA4BE0" w:rsidP="00122A45">
      <w:pPr>
        <w:spacing w:after="0" w:line="240" w:lineRule="auto"/>
        <w:rPr>
          <w:rFonts w:ascii="Times New Roman" w:hAnsi="Times New Roman" w:cs="Times New Roman"/>
          <w:b/>
          <w:sz w:val="24"/>
          <w:szCs w:val="24"/>
          <w:u w:val="single"/>
        </w:rPr>
      </w:pPr>
      <w:r w:rsidRPr="005C043B">
        <w:rPr>
          <w:rFonts w:ascii="Times New Roman" w:hAnsi="Times New Roman" w:cs="Times New Roman"/>
          <w:b/>
          <w:sz w:val="24"/>
          <w:szCs w:val="24"/>
          <w:u w:val="single"/>
        </w:rPr>
        <w:t>NON-COAL BOND RATE GUIDELINES</w:t>
      </w:r>
    </w:p>
    <w:p w:rsidR="00E557C3" w:rsidRPr="005C043B" w:rsidRDefault="00E557C3" w:rsidP="00122A45">
      <w:pPr>
        <w:spacing w:after="0" w:line="240" w:lineRule="auto"/>
        <w:rPr>
          <w:rFonts w:ascii="Times New Roman" w:hAnsi="Times New Roman" w:cs="Times New Roman"/>
          <w:sz w:val="24"/>
          <w:szCs w:val="24"/>
        </w:rPr>
      </w:pPr>
      <w:r w:rsidRPr="005C043B">
        <w:rPr>
          <w:rFonts w:ascii="Times New Roman" w:hAnsi="Times New Roman" w:cs="Times New Roman"/>
          <w:sz w:val="24"/>
          <w:szCs w:val="24"/>
        </w:rPr>
        <w:t>Mr. Allen reported on the Non-Coal bond rate guidelines currently proposed; these were initially shared with the Board during the May 4</w:t>
      </w:r>
      <w:r w:rsidRPr="005C043B">
        <w:rPr>
          <w:rFonts w:ascii="Times New Roman" w:hAnsi="Times New Roman" w:cs="Times New Roman"/>
          <w:sz w:val="24"/>
          <w:szCs w:val="24"/>
          <w:vertAlign w:val="superscript"/>
        </w:rPr>
        <w:t>th</w:t>
      </w:r>
      <w:r w:rsidRPr="005C043B">
        <w:rPr>
          <w:rFonts w:ascii="Times New Roman" w:hAnsi="Times New Roman" w:cs="Times New Roman"/>
          <w:sz w:val="24"/>
          <w:szCs w:val="24"/>
        </w:rPr>
        <w:t xml:space="preserve">, 2016 meeting.  The guidelines serve as an update from those that were developed in 2011, and they will be finalized by early Fall 2016 and implemented as current rates in 2017.   Feedback from the Board is sought, and the RLT Committee plans to evaluate these guidelines during its subsequent meetings as well.  </w:t>
      </w:r>
    </w:p>
    <w:p w:rsidR="00E557C3" w:rsidRPr="005C043B" w:rsidRDefault="00E557C3" w:rsidP="00122A45">
      <w:pPr>
        <w:spacing w:after="0" w:line="240" w:lineRule="auto"/>
        <w:rPr>
          <w:rFonts w:ascii="Times New Roman" w:hAnsi="Times New Roman" w:cs="Times New Roman"/>
          <w:sz w:val="24"/>
          <w:szCs w:val="24"/>
        </w:rPr>
      </w:pPr>
    </w:p>
    <w:p w:rsidR="00E557C3" w:rsidRPr="005C043B" w:rsidRDefault="00E557C3" w:rsidP="00122A45">
      <w:pPr>
        <w:spacing w:after="0" w:line="240" w:lineRule="auto"/>
        <w:rPr>
          <w:rFonts w:ascii="Times New Roman" w:hAnsi="Times New Roman" w:cs="Times New Roman"/>
          <w:sz w:val="24"/>
          <w:szCs w:val="24"/>
        </w:rPr>
      </w:pPr>
      <w:r w:rsidRPr="005C043B">
        <w:rPr>
          <w:rFonts w:ascii="Times New Roman" w:hAnsi="Times New Roman" w:cs="Times New Roman"/>
          <w:sz w:val="24"/>
          <w:szCs w:val="24"/>
        </w:rPr>
        <w:t>It was noted that the District Mining Offices were developing an action plan t</w:t>
      </w:r>
      <w:r w:rsidR="00823CCF" w:rsidRPr="005C043B">
        <w:rPr>
          <w:rFonts w:ascii="Times New Roman" w:hAnsi="Times New Roman" w:cs="Times New Roman"/>
          <w:sz w:val="24"/>
          <w:szCs w:val="24"/>
        </w:rPr>
        <w:t xml:space="preserve">o convert sites to full-cost bonding within 3 to 4 years and, that increases in bond rates will only apply when the revised figures become available.   </w:t>
      </w:r>
    </w:p>
    <w:p w:rsidR="00717C98" w:rsidRDefault="00717C98" w:rsidP="00122A45">
      <w:pPr>
        <w:spacing w:after="0" w:line="240" w:lineRule="auto"/>
        <w:rPr>
          <w:rFonts w:ascii="Times New Roman" w:hAnsi="Times New Roman" w:cs="Times New Roman"/>
          <w:b/>
          <w:sz w:val="24"/>
          <w:szCs w:val="24"/>
          <w:u w:val="single"/>
        </w:rPr>
      </w:pPr>
    </w:p>
    <w:p w:rsidR="006526E8" w:rsidRDefault="00122A45" w:rsidP="00122A45">
      <w:pPr>
        <w:spacing w:after="0" w:line="240" w:lineRule="auto"/>
        <w:rPr>
          <w:rFonts w:ascii="Times New Roman" w:hAnsi="Times New Roman" w:cs="Times New Roman"/>
          <w:b/>
          <w:sz w:val="24"/>
          <w:szCs w:val="24"/>
          <w:u w:val="single"/>
        </w:rPr>
      </w:pPr>
      <w:r w:rsidRPr="00122A45">
        <w:rPr>
          <w:rFonts w:ascii="Times New Roman" w:hAnsi="Times New Roman" w:cs="Times New Roman"/>
          <w:b/>
          <w:sz w:val="24"/>
          <w:szCs w:val="24"/>
          <w:u w:val="single"/>
        </w:rPr>
        <w:t xml:space="preserve">NEW BUSINESS </w:t>
      </w:r>
    </w:p>
    <w:p w:rsidR="00122A45" w:rsidRDefault="00122A45" w:rsidP="00122A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following matters were discussed during this period: </w:t>
      </w:r>
    </w:p>
    <w:p w:rsidR="00122A45" w:rsidRDefault="00122A45" w:rsidP="00122A45">
      <w:pPr>
        <w:spacing w:after="0" w:line="240" w:lineRule="auto"/>
        <w:rPr>
          <w:rFonts w:ascii="Times New Roman" w:hAnsi="Times New Roman" w:cs="Times New Roman"/>
          <w:sz w:val="24"/>
          <w:szCs w:val="24"/>
        </w:rPr>
      </w:pPr>
    </w:p>
    <w:p w:rsidR="00012F07" w:rsidRPr="005C043B" w:rsidRDefault="009A324E" w:rsidP="000148D0">
      <w:pPr>
        <w:pStyle w:val="ListParagraph"/>
        <w:numPr>
          <w:ilvl w:val="0"/>
          <w:numId w:val="3"/>
        </w:numPr>
        <w:spacing w:before="120" w:after="0" w:line="240" w:lineRule="auto"/>
        <w:rPr>
          <w:rFonts w:ascii="Times New Roman" w:hAnsi="Times New Roman" w:cs="Times New Roman"/>
          <w:sz w:val="24"/>
          <w:szCs w:val="24"/>
        </w:rPr>
      </w:pPr>
      <w:r w:rsidRPr="005C043B">
        <w:rPr>
          <w:rFonts w:ascii="Times New Roman" w:hAnsi="Times New Roman" w:cs="Times New Roman"/>
          <w:b/>
          <w:i/>
          <w:sz w:val="24"/>
          <w:szCs w:val="24"/>
          <w:u w:val="single"/>
        </w:rPr>
        <w:t xml:space="preserve">Office of </w:t>
      </w:r>
      <w:r w:rsidR="0058510A" w:rsidRPr="005C043B">
        <w:rPr>
          <w:rFonts w:ascii="Times New Roman" w:hAnsi="Times New Roman" w:cs="Times New Roman"/>
          <w:b/>
          <w:i/>
          <w:sz w:val="24"/>
          <w:szCs w:val="24"/>
          <w:u w:val="single"/>
        </w:rPr>
        <w:t>Water Programs Update</w:t>
      </w:r>
      <w:r w:rsidR="0058510A" w:rsidRPr="005C043B">
        <w:rPr>
          <w:rFonts w:ascii="Times New Roman" w:hAnsi="Times New Roman" w:cs="Times New Roman"/>
          <w:b/>
          <w:i/>
          <w:sz w:val="24"/>
          <w:szCs w:val="24"/>
        </w:rPr>
        <w:t xml:space="preserve">: </w:t>
      </w:r>
      <w:r w:rsidR="001075B4">
        <w:rPr>
          <w:rFonts w:ascii="Times New Roman" w:hAnsi="Times New Roman" w:cs="Times New Roman"/>
          <w:sz w:val="24"/>
          <w:szCs w:val="24"/>
        </w:rPr>
        <w:t>Mr. Aunks</w:t>
      </w:r>
      <w:r w:rsidR="0058510A" w:rsidRPr="005C043B">
        <w:rPr>
          <w:rFonts w:ascii="Times New Roman" w:hAnsi="Times New Roman" w:cs="Times New Roman"/>
          <w:sz w:val="24"/>
          <w:szCs w:val="24"/>
        </w:rPr>
        <w:t xml:space="preserve">t provided a report on the following aspects of the </w:t>
      </w:r>
      <w:r w:rsidRPr="005C043B">
        <w:rPr>
          <w:rFonts w:ascii="Times New Roman" w:hAnsi="Times New Roman" w:cs="Times New Roman"/>
          <w:sz w:val="24"/>
          <w:szCs w:val="24"/>
        </w:rPr>
        <w:t>DEP Office of Water Programs</w:t>
      </w:r>
      <w:r w:rsidR="0058510A" w:rsidRPr="005C043B">
        <w:rPr>
          <w:rFonts w:ascii="Times New Roman" w:hAnsi="Times New Roman" w:cs="Times New Roman"/>
          <w:sz w:val="24"/>
          <w:szCs w:val="24"/>
        </w:rPr>
        <w:t xml:space="preserve">:  </w:t>
      </w:r>
    </w:p>
    <w:p w:rsidR="000148D0" w:rsidRPr="005C043B" w:rsidRDefault="000148D0" w:rsidP="00012F07">
      <w:pPr>
        <w:pStyle w:val="ListParagraph"/>
        <w:numPr>
          <w:ilvl w:val="0"/>
          <w:numId w:val="23"/>
        </w:numPr>
        <w:spacing w:before="120" w:after="0" w:line="240" w:lineRule="auto"/>
        <w:ind w:left="1555"/>
        <w:contextualSpacing w:val="0"/>
        <w:rPr>
          <w:rFonts w:ascii="Times New Roman" w:hAnsi="Times New Roman" w:cs="Times New Roman"/>
          <w:sz w:val="24"/>
          <w:szCs w:val="24"/>
        </w:rPr>
      </w:pPr>
      <w:r w:rsidRPr="005C043B">
        <w:rPr>
          <w:rFonts w:ascii="Times New Roman" w:hAnsi="Times New Roman" w:cs="Times New Roman"/>
          <w:i/>
          <w:sz w:val="24"/>
          <w:szCs w:val="24"/>
          <w:u w:val="single"/>
        </w:rPr>
        <w:t>Overview</w:t>
      </w:r>
      <w:r w:rsidRPr="005C043B">
        <w:rPr>
          <w:rFonts w:ascii="Times New Roman" w:hAnsi="Times New Roman" w:cs="Times New Roman"/>
          <w:i/>
          <w:sz w:val="24"/>
          <w:szCs w:val="24"/>
        </w:rPr>
        <w:t xml:space="preserve">: The original Water Programs Deputate was found to be too large to operate efficiently.  Therefore it was divided into 2 Offices – one for Water Programs and one for Water Resources Planning.  </w:t>
      </w:r>
    </w:p>
    <w:p w:rsidR="000148D0" w:rsidRPr="005C043B" w:rsidRDefault="000148D0" w:rsidP="000148D0">
      <w:pPr>
        <w:pStyle w:val="ListParagraph"/>
        <w:numPr>
          <w:ilvl w:val="0"/>
          <w:numId w:val="15"/>
        </w:numPr>
        <w:spacing w:before="120" w:after="0" w:line="240" w:lineRule="auto"/>
        <w:contextualSpacing w:val="0"/>
        <w:rPr>
          <w:rFonts w:ascii="Times New Roman" w:hAnsi="Times New Roman" w:cs="Times New Roman"/>
          <w:sz w:val="24"/>
          <w:szCs w:val="24"/>
        </w:rPr>
      </w:pPr>
      <w:r w:rsidRPr="005C043B">
        <w:rPr>
          <w:rFonts w:ascii="Times New Roman" w:hAnsi="Times New Roman" w:cs="Times New Roman"/>
          <w:i/>
          <w:sz w:val="24"/>
          <w:szCs w:val="24"/>
          <w:u w:val="single"/>
        </w:rPr>
        <w:t>Working Units</w:t>
      </w:r>
      <w:r w:rsidRPr="005C043B">
        <w:rPr>
          <w:rFonts w:ascii="Times New Roman" w:hAnsi="Times New Roman" w:cs="Times New Roman"/>
          <w:i/>
          <w:sz w:val="24"/>
          <w:szCs w:val="24"/>
        </w:rPr>
        <w:t xml:space="preserve">: The activities for the Office of Water Resources Planning include the State Water Plan and the River Basin Commission Interactions.  The activities under the Office of Water Programs include: 1) Bureau of Safe Drinking Water; 2) Bureau of Waterways Engineering and Wetlands; 3) Bureau of Clean Water; and 4) Chesapeake Bay Office.  </w:t>
      </w:r>
    </w:p>
    <w:p w:rsidR="000148D0" w:rsidRPr="005C043B" w:rsidRDefault="000148D0" w:rsidP="000148D0">
      <w:pPr>
        <w:pStyle w:val="ListParagraph"/>
        <w:numPr>
          <w:ilvl w:val="0"/>
          <w:numId w:val="15"/>
        </w:numPr>
        <w:spacing w:before="120" w:after="0" w:line="240" w:lineRule="auto"/>
        <w:contextualSpacing w:val="0"/>
        <w:rPr>
          <w:rFonts w:ascii="Times New Roman" w:hAnsi="Times New Roman" w:cs="Times New Roman"/>
          <w:sz w:val="24"/>
          <w:szCs w:val="24"/>
        </w:rPr>
      </w:pPr>
      <w:r w:rsidRPr="005C043B">
        <w:rPr>
          <w:rFonts w:ascii="Times New Roman" w:hAnsi="Times New Roman" w:cs="Times New Roman"/>
          <w:i/>
          <w:sz w:val="24"/>
          <w:szCs w:val="24"/>
          <w:u w:val="single"/>
        </w:rPr>
        <w:t>Bureau of Clean Water</w:t>
      </w:r>
      <w:r w:rsidRPr="005C043B">
        <w:rPr>
          <w:rFonts w:ascii="Times New Roman" w:hAnsi="Times New Roman" w:cs="Times New Roman"/>
          <w:i/>
          <w:sz w:val="24"/>
          <w:szCs w:val="24"/>
        </w:rPr>
        <w:t xml:space="preserve">: This bureau is currently involved with the Integrated Water Report (i.e., the Impaired Waters Listing).   This report is currently out for public comment.  When that period ends, a comment-response document will be prepared.  From there, the report will go to the US EPA for initial review, then back to DEP for final review, then back to US EPA for approval.  It was noted that 19,000 miles of Pennsylvania streams are impaired, with many miles of streams impaired by agricultural activities and acid mine drainage (AMD), </w:t>
      </w:r>
      <w:r w:rsidR="008E1294">
        <w:rPr>
          <w:rFonts w:ascii="Times New Roman" w:hAnsi="Times New Roman" w:cs="Times New Roman"/>
          <w:i/>
          <w:sz w:val="24"/>
          <w:szCs w:val="24"/>
        </w:rPr>
        <w:t xml:space="preserve">with </w:t>
      </w:r>
      <w:r w:rsidRPr="005C043B">
        <w:rPr>
          <w:rFonts w:ascii="Times New Roman" w:hAnsi="Times New Roman" w:cs="Times New Roman"/>
          <w:i/>
          <w:sz w:val="24"/>
          <w:szCs w:val="24"/>
        </w:rPr>
        <w:t xml:space="preserve">the latter </w:t>
      </w:r>
      <w:r w:rsidR="008E1294">
        <w:rPr>
          <w:rFonts w:ascii="Times New Roman" w:hAnsi="Times New Roman" w:cs="Times New Roman"/>
          <w:i/>
          <w:sz w:val="24"/>
          <w:szCs w:val="24"/>
        </w:rPr>
        <w:t xml:space="preserve">(AMD-impaired streams) </w:t>
      </w:r>
      <w:r w:rsidRPr="005C043B">
        <w:rPr>
          <w:rFonts w:ascii="Times New Roman" w:hAnsi="Times New Roman" w:cs="Times New Roman"/>
          <w:i/>
          <w:sz w:val="24"/>
          <w:szCs w:val="24"/>
        </w:rPr>
        <w:t xml:space="preserve">showing continued restoration per Best Management Practices (BMPs) for runoff control and well-maintained AMD treatment systems. It was </w:t>
      </w:r>
      <w:r w:rsidR="00E80991" w:rsidRPr="005C043B">
        <w:rPr>
          <w:rFonts w:ascii="Times New Roman" w:hAnsi="Times New Roman" w:cs="Times New Roman"/>
          <w:i/>
          <w:sz w:val="24"/>
          <w:szCs w:val="24"/>
        </w:rPr>
        <w:t xml:space="preserve">also </w:t>
      </w:r>
      <w:r w:rsidRPr="005C043B">
        <w:rPr>
          <w:rFonts w:ascii="Times New Roman" w:hAnsi="Times New Roman" w:cs="Times New Roman"/>
          <w:i/>
          <w:sz w:val="24"/>
          <w:szCs w:val="24"/>
        </w:rPr>
        <w:t xml:space="preserve">noted that only 300 miles of non-wadeable streams have not been assessed (out of 86,000 total stream miles) and that various uses are considered in determining water quality (i.e., Fish and Aquatic Life, Drinking Water and Recreation) – this assessment effort is also performed with input from the PA Fish and Boat Commission, the U. S. Fish and Wildlife Service, the U. S. Geological Survey and various watershed organizations.  The goal is to address the obvious impairments (e.g., AMD) and then move towards addressing the non-obvious impairments (e.g., N, P) by developing Total Maximum Daily Loads (TMDLs) for these impairments, via permit limits.  </w:t>
      </w:r>
    </w:p>
    <w:p w:rsidR="000148D0" w:rsidRPr="005C043B" w:rsidRDefault="000148D0" w:rsidP="000148D0">
      <w:pPr>
        <w:pStyle w:val="ListParagraph"/>
        <w:numPr>
          <w:ilvl w:val="0"/>
          <w:numId w:val="15"/>
        </w:numPr>
        <w:spacing w:before="120" w:after="0" w:line="240" w:lineRule="auto"/>
        <w:contextualSpacing w:val="0"/>
        <w:rPr>
          <w:rFonts w:ascii="Times New Roman" w:hAnsi="Times New Roman" w:cs="Times New Roman"/>
          <w:sz w:val="24"/>
          <w:szCs w:val="24"/>
        </w:rPr>
      </w:pPr>
      <w:r w:rsidRPr="005C043B">
        <w:rPr>
          <w:rFonts w:ascii="Times New Roman" w:hAnsi="Times New Roman" w:cs="Times New Roman"/>
          <w:i/>
          <w:sz w:val="24"/>
          <w:szCs w:val="24"/>
          <w:u w:val="single"/>
        </w:rPr>
        <w:t>NPDES Permits and Water Quality and Fees</w:t>
      </w:r>
      <w:r w:rsidRPr="005C043B">
        <w:rPr>
          <w:rFonts w:ascii="Times New Roman" w:hAnsi="Times New Roman" w:cs="Times New Roman"/>
          <w:i/>
          <w:sz w:val="24"/>
          <w:szCs w:val="24"/>
        </w:rPr>
        <w:t>: The Bureau of Clean Water is currently down 176 positions, and additional funds are sought for increasing this complement.   Increases in permit fees are being looked at as one possibility for this and the Water Resources Advisory Committee (WRAC) plans to review this regulatory package at its August 16</w:t>
      </w:r>
      <w:r w:rsidRPr="005C043B">
        <w:rPr>
          <w:rFonts w:ascii="Times New Roman" w:hAnsi="Times New Roman" w:cs="Times New Roman"/>
          <w:i/>
          <w:sz w:val="24"/>
          <w:szCs w:val="24"/>
          <w:vertAlign w:val="superscript"/>
        </w:rPr>
        <w:t>th</w:t>
      </w:r>
      <w:r w:rsidRPr="005C043B">
        <w:rPr>
          <w:rFonts w:ascii="Times New Roman" w:hAnsi="Times New Roman" w:cs="Times New Roman"/>
          <w:i/>
          <w:sz w:val="24"/>
          <w:szCs w:val="24"/>
        </w:rPr>
        <w:t xml:space="preserve">, 2016 meeting; at that time, the actual cost to run the programs of this Bureau will be shared.  </w:t>
      </w:r>
    </w:p>
    <w:p w:rsidR="000148D0" w:rsidRPr="005C043B" w:rsidRDefault="000148D0" w:rsidP="000148D0">
      <w:pPr>
        <w:pStyle w:val="ListParagraph"/>
        <w:numPr>
          <w:ilvl w:val="0"/>
          <w:numId w:val="15"/>
        </w:numPr>
        <w:spacing w:before="120" w:after="0" w:line="240" w:lineRule="auto"/>
        <w:contextualSpacing w:val="0"/>
        <w:rPr>
          <w:rFonts w:ascii="Times New Roman" w:hAnsi="Times New Roman" w:cs="Times New Roman"/>
          <w:sz w:val="24"/>
          <w:szCs w:val="24"/>
        </w:rPr>
      </w:pPr>
      <w:r w:rsidRPr="005C043B">
        <w:rPr>
          <w:rFonts w:ascii="Times New Roman" w:hAnsi="Times New Roman" w:cs="Times New Roman"/>
          <w:i/>
          <w:sz w:val="24"/>
          <w:szCs w:val="24"/>
          <w:u w:val="single"/>
        </w:rPr>
        <w:t>Triennial Review of Water Quality Standards</w:t>
      </w:r>
      <w:r w:rsidRPr="005C043B">
        <w:rPr>
          <w:rFonts w:ascii="Times New Roman" w:hAnsi="Times New Roman" w:cs="Times New Roman"/>
          <w:i/>
          <w:sz w:val="24"/>
          <w:szCs w:val="24"/>
        </w:rPr>
        <w:t>: There are plans to revise the Chloride (Cl</w:t>
      </w:r>
      <w:r w:rsidRPr="005C043B">
        <w:rPr>
          <w:rFonts w:ascii="Times New Roman" w:hAnsi="Times New Roman" w:cs="Times New Roman"/>
          <w:i/>
          <w:sz w:val="24"/>
          <w:szCs w:val="24"/>
          <w:vertAlign w:val="superscript"/>
        </w:rPr>
        <w:t>-</w:t>
      </w:r>
      <w:r w:rsidRPr="005C043B">
        <w:rPr>
          <w:rFonts w:ascii="Times New Roman" w:hAnsi="Times New Roman" w:cs="Times New Roman"/>
          <w:i/>
          <w:sz w:val="24"/>
          <w:szCs w:val="24"/>
        </w:rPr>
        <w:t xml:space="preserve">) standard to address matters involving the oil and gas industry (mainly in western Pennsylvania) and freshwater mussels.  The formula for this will be based upon water hardness and the revised standard will be approximately 230 mg/l for streams with an average hardness.  Toxic parameters may also be revised, with consideration for average human body weight and overall health effects.   </w:t>
      </w:r>
    </w:p>
    <w:p w:rsidR="000148D0" w:rsidRPr="005C043B" w:rsidRDefault="000148D0" w:rsidP="000148D0">
      <w:pPr>
        <w:pStyle w:val="ListParagraph"/>
        <w:numPr>
          <w:ilvl w:val="0"/>
          <w:numId w:val="15"/>
        </w:numPr>
        <w:spacing w:before="120" w:after="0" w:line="240" w:lineRule="auto"/>
        <w:contextualSpacing w:val="0"/>
        <w:rPr>
          <w:rFonts w:ascii="Times New Roman" w:hAnsi="Times New Roman" w:cs="Times New Roman"/>
          <w:sz w:val="24"/>
          <w:szCs w:val="24"/>
        </w:rPr>
      </w:pPr>
      <w:r w:rsidRPr="005C043B">
        <w:rPr>
          <w:rFonts w:ascii="Times New Roman" w:hAnsi="Times New Roman" w:cs="Times New Roman"/>
          <w:i/>
          <w:sz w:val="24"/>
          <w:szCs w:val="24"/>
          <w:u w:val="single"/>
        </w:rPr>
        <w:t>Chesapeake Bay TMDLs</w:t>
      </w:r>
      <w:r w:rsidRPr="005C043B">
        <w:rPr>
          <w:rFonts w:ascii="Times New Roman" w:hAnsi="Times New Roman" w:cs="Times New Roman"/>
          <w:i/>
          <w:sz w:val="24"/>
          <w:szCs w:val="24"/>
        </w:rPr>
        <w:t>: These are being developed in order to reduce nutrients and sediment from agricultural, stormwater, and urban runoff sources.</w:t>
      </w:r>
    </w:p>
    <w:p w:rsidR="000148D0" w:rsidRPr="005C043B" w:rsidRDefault="000148D0" w:rsidP="000148D0">
      <w:pPr>
        <w:pStyle w:val="ListParagraph"/>
        <w:numPr>
          <w:ilvl w:val="0"/>
          <w:numId w:val="15"/>
        </w:numPr>
        <w:spacing w:before="120" w:after="0" w:line="240" w:lineRule="auto"/>
        <w:contextualSpacing w:val="0"/>
        <w:rPr>
          <w:rFonts w:ascii="Times New Roman" w:hAnsi="Times New Roman" w:cs="Times New Roman"/>
          <w:sz w:val="24"/>
          <w:szCs w:val="24"/>
        </w:rPr>
      </w:pPr>
      <w:r w:rsidRPr="005C043B">
        <w:rPr>
          <w:rFonts w:ascii="Times New Roman" w:hAnsi="Times New Roman" w:cs="Times New Roman"/>
          <w:i/>
          <w:sz w:val="24"/>
          <w:szCs w:val="24"/>
          <w:u w:val="single"/>
        </w:rPr>
        <w:t>Stormwater Regulation</w:t>
      </w:r>
      <w:r w:rsidRPr="005C043B">
        <w:rPr>
          <w:rFonts w:ascii="Times New Roman" w:hAnsi="Times New Roman" w:cs="Times New Roman"/>
          <w:i/>
          <w:sz w:val="24"/>
          <w:szCs w:val="24"/>
        </w:rPr>
        <w:t xml:space="preserve">: This matter is a water quality issue.  Efforts to regulate stormwater are still somewhat fragmented (i.e., covered under several Bureaus), and there is a proposal to restructure the Bureaus of Clean Water and Waterways Engineering and Wetlands to address stormwater more effectively.  Listening sessions, work groups, regulatory updates are likely to be employed make stormwater management more risk-based and water quality-based – this concerted effort could begin as early as September 2016.    </w:t>
      </w:r>
    </w:p>
    <w:p w:rsidR="000148D0" w:rsidRPr="005C043B" w:rsidRDefault="000148D0" w:rsidP="000148D0">
      <w:pPr>
        <w:pStyle w:val="ListParagraph"/>
        <w:numPr>
          <w:ilvl w:val="0"/>
          <w:numId w:val="15"/>
        </w:numPr>
        <w:spacing w:before="120" w:after="0" w:line="240" w:lineRule="auto"/>
        <w:contextualSpacing w:val="0"/>
        <w:rPr>
          <w:rFonts w:ascii="Times New Roman" w:hAnsi="Times New Roman" w:cs="Times New Roman"/>
          <w:sz w:val="24"/>
          <w:szCs w:val="24"/>
        </w:rPr>
      </w:pPr>
      <w:r w:rsidRPr="005C043B">
        <w:rPr>
          <w:rFonts w:ascii="Times New Roman" w:hAnsi="Times New Roman" w:cs="Times New Roman"/>
          <w:i/>
          <w:sz w:val="24"/>
          <w:szCs w:val="24"/>
          <w:u w:val="single"/>
        </w:rPr>
        <w:t>Function and Value of Wetlands</w:t>
      </w:r>
      <w:r w:rsidRPr="005C043B">
        <w:rPr>
          <w:rFonts w:ascii="Times New Roman" w:hAnsi="Times New Roman" w:cs="Times New Roman"/>
          <w:i/>
          <w:sz w:val="24"/>
          <w:szCs w:val="24"/>
        </w:rPr>
        <w:t xml:space="preserve">: The protocol for determining this is now being finalized (mainly for wetlands banking).  Chapter 105 (Water Obstructions, Encroachments and Wetlands) is undergoing a comprehensive evaluation for possible revision to reflect current conditions, including requirements for buffer zones, public and industry costs of implementing Chapter 105 rules and soil types and water contact (for wetlands, soil absorption is required under the current regulations, but this is not always the case, as there are instances where water does not absorb into the soil at some wetland sites).  </w:t>
      </w:r>
    </w:p>
    <w:p w:rsidR="000148D0" w:rsidRPr="005C043B" w:rsidRDefault="000148D0" w:rsidP="000148D0">
      <w:pPr>
        <w:pStyle w:val="ListParagraph"/>
        <w:numPr>
          <w:ilvl w:val="0"/>
          <w:numId w:val="15"/>
        </w:numPr>
        <w:spacing w:before="120" w:after="0" w:line="240" w:lineRule="auto"/>
        <w:contextualSpacing w:val="0"/>
        <w:rPr>
          <w:rFonts w:ascii="Times New Roman" w:hAnsi="Times New Roman" w:cs="Times New Roman"/>
          <w:sz w:val="24"/>
          <w:szCs w:val="24"/>
        </w:rPr>
      </w:pPr>
      <w:r w:rsidRPr="005C043B">
        <w:rPr>
          <w:rFonts w:ascii="Times New Roman" w:hAnsi="Times New Roman" w:cs="Times New Roman"/>
          <w:i/>
          <w:sz w:val="24"/>
          <w:szCs w:val="24"/>
          <w:u w:val="single"/>
        </w:rPr>
        <w:t>Stream Redesignations</w:t>
      </w:r>
      <w:r w:rsidRPr="005C043B">
        <w:rPr>
          <w:rFonts w:ascii="Times New Roman" w:hAnsi="Times New Roman" w:cs="Times New Roman"/>
          <w:i/>
          <w:sz w:val="24"/>
          <w:szCs w:val="24"/>
        </w:rPr>
        <w:t xml:space="preserve">: There is an existing backlog for the redesignation of specific water bodies; the backlog will be addressed according to existing protocol.  </w:t>
      </w:r>
    </w:p>
    <w:p w:rsidR="00B500F2" w:rsidRPr="00B500F2" w:rsidRDefault="000148D0" w:rsidP="00B500F2">
      <w:pPr>
        <w:pStyle w:val="ListParagraph"/>
        <w:numPr>
          <w:ilvl w:val="0"/>
          <w:numId w:val="15"/>
        </w:numPr>
        <w:spacing w:before="120" w:after="0" w:line="240" w:lineRule="auto"/>
        <w:contextualSpacing w:val="0"/>
        <w:rPr>
          <w:rFonts w:ascii="Times New Roman" w:hAnsi="Times New Roman" w:cs="Times New Roman"/>
          <w:sz w:val="24"/>
          <w:szCs w:val="24"/>
        </w:rPr>
      </w:pPr>
      <w:r w:rsidRPr="005C043B">
        <w:rPr>
          <w:rFonts w:ascii="Times New Roman" w:hAnsi="Times New Roman" w:cs="Times New Roman"/>
          <w:i/>
          <w:sz w:val="24"/>
          <w:szCs w:val="24"/>
          <w:u w:val="single"/>
        </w:rPr>
        <w:t>Existing Use List</w:t>
      </w:r>
      <w:r w:rsidRPr="005C043B">
        <w:rPr>
          <w:rFonts w:ascii="Times New Roman" w:hAnsi="Times New Roman" w:cs="Times New Roman"/>
          <w:i/>
          <w:sz w:val="24"/>
          <w:szCs w:val="24"/>
        </w:rPr>
        <w:t xml:space="preserve">: This applies to water bodies with specific designations (e.g., Cold Water Fishes, High Quality, Exceptional Value).  The process for such designations involves petitions with surveys, which are based on water chemistry and aquatic life.  These submissions are then reviewed and approved – if applicable, the existing use or the new designated use becomes the norm.  There are plans to change how water bodies are designated in the future – this will most likely involve revisions to regulatory citations, with extensive public comment.  </w:t>
      </w:r>
    </w:p>
    <w:p w:rsidR="00B500F2" w:rsidRPr="00B500F2" w:rsidRDefault="00B500F2" w:rsidP="00B500F2">
      <w:pPr>
        <w:pStyle w:val="ListParagraph"/>
        <w:numPr>
          <w:ilvl w:val="0"/>
          <w:numId w:val="15"/>
        </w:numPr>
        <w:spacing w:before="120" w:after="0" w:line="240" w:lineRule="auto"/>
        <w:contextualSpacing w:val="0"/>
        <w:rPr>
          <w:rFonts w:ascii="Times New Roman" w:hAnsi="Times New Roman" w:cs="Times New Roman"/>
          <w:i/>
          <w:sz w:val="24"/>
          <w:szCs w:val="24"/>
        </w:rPr>
      </w:pPr>
      <w:r w:rsidRPr="00B500F2">
        <w:rPr>
          <w:rFonts w:ascii="Times New Roman" w:hAnsi="Times New Roman" w:cs="Times New Roman"/>
          <w:i/>
          <w:sz w:val="24"/>
          <w:szCs w:val="24"/>
          <w:u w:val="single"/>
        </w:rPr>
        <w:t>Additional Items</w:t>
      </w:r>
      <w:r w:rsidRPr="00B500F2">
        <w:rPr>
          <w:rFonts w:ascii="Times New Roman" w:hAnsi="Times New Roman" w:cs="Times New Roman"/>
          <w:i/>
          <w:sz w:val="24"/>
          <w:szCs w:val="24"/>
        </w:rPr>
        <w:t xml:space="preserve">: </w:t>
      </w:r>
      <w:r>
        <w:rPr>
          <w:rFonts w:ascii="Times New Roman" w:eastAsia="Times New Roman" w:hAnsi="Times New Roman" w:cs="Times New Roman"/>
          <w:i/>
          <w:sz w:val="24"/>
          <w:szCs w:val="24"/>
        </w:rPr>
        <w:t xml:space="preserve">PACA </w:t>
      </w:r>
      <w:r w:rsidRPr="00B500F2">
        <w:rPr>
          <w:rFonts w:ascii="Times New Roman" w:eastAsia="Times New Roman" w:hAnsi="Times New Roman" w:cs="Times New Roman"/>
          <w:i/>
          <w:sz w:val="24"/>
          <w:szCs w:val="24"/>
        </w:rPr>
        <w:t>request</w:t>
      </w:r>
      <w:r>
        <w:rPr>
          <w:rFonts w:ascii="Times New Roman" w:eastAsia="Times New Roman" w:hAnsi="Times New Roman" w:cs="Times New Roman"/>
          <w:i/>
          <w:sz w:val="24"/>
          <w:szCs w:val="24"/>
        </w:rPr>
        <w:t>ed</w:t>
      </w:r>
      <w:r w:rsidRPr="00B500F2">
        <w:rPr>
          <w:rFonts w:ascii="Times New Roman" w:eastAsia="Times New Roman" w:hAnsi="Times New Roman" w:cs="Times New Roman"/>
          <w:i/>
          <w:sz w:val="24"/>
          <w:szCs w:val="24"/>
        </w:rPr>
        <w:t xml:space="preserve"> information for the Board with respect to </w:t>
      </w:r>
      <w:r>
        <w:rPr>
          <w:rFonts w:ascii="Times New Roman" w:eastAsia="Times New Roman" w:hAnsi="Times New Roman" w:cs="Times New Roman"/>
          <w:i/>
          <w:sz w:val="24"/>
          <w:szCs w:val="24"/>
        </w:rPr>
        <w:t xml:space="preserve">the </w:t>
      </w:r>
      <w:r w:rsidRPr="00B500F2">
        <w:rPr>
          <w:rFonts w:ascii="Times New Roman" w:eastAsia="Times New Roman" w:hAnsi="Times New Roman" w:cs="Times New Roman"/>
          <w:i/>
          <w:sz w:val="24"/>
          <w:szCs w:val="24"/>
        </w:rPr>
        <w:t>DEP Water Program’s prop</w:t>
      </w:r>
      <w:r>
        <w:rPr>
          <w:rFonts w:ascii="Times New Roman" w:eastAsia="Times New Roman" w:hAnsi="Times New Roman" w:cs="Times New Roman"/>
          <w:i/>
          <w:sz w:val="24"/>
          <w:szCs w:val="24"/>
        </w:rPr>
        <w:t xml:space="preserve">osed permit fees for wetlands. Specifically, there was a </w:t>
      </w:r>
      <w:r w:rsidRPr="00B500F2">
        <w:rPr>
          <w:rFonts w:ascii="Times New Roman" w:eastAsia="Times New Roman" w:hAnsi="Times New Roman" w:cs="Times New Roman"/>
          <w:i/>
          <w:sz w:val="24"/>
          <w:szCs w:val="24"/>
        </w:rPr>
        <w:t>request to see the support information behind any pr</w:t>
      </w:r>
      <w:r>
        <w:rPr>
          <w:rFonts w:ascii="Times New Roman" w:eastAsia="Times New Roman" w:hAnsi="Times New Roman" w:cs="Times New Roman"/>
          <w:i/>
          <w:sz w:val="24"/>
          <w:szCs w:val="24"/>
        </w:rPr>
        <w:t xml:space="preserve">oposed permit fees for wetlands.   PACA also </w:t>
      </w:r>
      <w:r w:rsidRPr="00B500F2">
        <w:rPr>
          <w:rFonts w:ascii="Times New Roman" w:eastAsia="Times New Roman" w:hAnsi="Times New Roman" w:cs="Times New Roman"/>
          <w:i/>
          <w:sz w:val="24"/>
          <w:szCs w:val="24"/>
        </w:rPr>
        <w:t>request</w:t>
      </w:r>
      <w:r>
        <w:rPr>
          <w:rFonts w:ascii="Times New Roman" w:eastAsia="Times New Roman" w:hAnsi="Times New Roman" w:cs="Times New Roman"/>
          <w:i/>
          <w:sz w:val="24"/>
          <w:szCs w:val="24"/>
        </w:rPr>
        <w:t>ed</w:t>
      </w:r>
      <w:r w:rsidRPr="00B500F2">
        <w:rPr>
          <w:rFonts w:ascii="Times New Roman" w:eastAsia="Times New Roman" w:hAnsi="Times New Roman" w:cs="Times New Roman"/>
          <w:i/>
          <w:sz w:val="24"/>
          <w:szCs w:val="24"/>
        </w:rPr>
        <w:t xml:space="preserve"> for the Board to receive DEP Water Program’s stream redesignation backlog list.</w:t>
      </w:r>
    </w:p>
    <w:p w:rsidR="0043658D" w:rsidRPr="005C043B" w:rsidRDefault="0043658D" w:rsidP="001C702E">
      <w:pPr>
        <w:pStyle w:val="ListParagraph"/>
        <w:numPr>
          <w:ilvl w:val="0"/>
          <w:numId w:val="1"/>
        </w:numPr>
        <w:spacing w:before="120" w:after="0" w:line="240" w:lineRule="auto"/>
        <w:contextualSpacing w:val="0"/>
        <w:rPr>
          <w:rFonts w:ascii="Times New Roman" w:hAnsi="Times New Roman" w:cs="Times New Roman"/>
          <w:sz w:val="24"/>
          <w:szCs w:val="24"/>
        </w:rPr>
      </w:pPr>
      <w:r w:rsidRPr="005C043B">
        <w:rPr>
          <w:rFonts w:ascii="Times New Roman" w:hAnsi="Times New Roman" w:cs="Times New Roman"/>
          <w:b/>
          <w:i/>
          <w:sz w:val="24"/>
          <w:szCs w:val="24"/>
          <w:u w:val="single"/>
        </w:rPr>
        <w:t>Underground Non-Coal Technical Guidance Document</w:t>
      </w:r>
      <w:r w:rsidRPr="005C043B">
        <w:rPr>
          <w:rFonts w:ascii="Times New Roman" w:hAnsi="Times New Roman" w:cs="Times New Roman"/>
          <w:b/>
          <w:i/>
          <w:sz w:val="24"/>
          <w:szCs w:val="24"/>
        </w:rPr>
        <w:t>:</w:t>
      </w:r>
      <w:r w:rsidRPr="005C043B">
        <w:rPr>
          <w:rFonts w:ascii="Times New Roman" w:hAnsi="Times New Roman" w:cs="Times New Roman"/>
          <w:sz w:val="24"/>
          <w:szCs w:val="24"/>
        </w:rPr>
        <w:t xml:space="preserve"> Mr. Allen reported that this document had been revised and would be resubmitted.  The report will be shared with the Board’s RLT Committee when it becomes available.  </w:t>
      </w:r>
    </w:p>
    <w:p w:rsidR="00A24A88" w:rsidRPr="00740E6C" w:rsidRDefault="00122A45" w:rsidP="001C702E">
      <w:pPr>
        <w:pStyle w:val="ListParagraph"/>
        <w:numPr>
          <w:ilvl w:val="0"/>
          <w:numId w:val="1"/>
        </w:numPr>
        <w:spacing w:before="120" w:after="0" w:line="240" w:lineRule="auto"/>
        <w:contextualSpacing w:val="0"/>
        <w:rPr>
          <w:rFonts w:ascii="Times New Roman" w:hAnsi="Times New Roman" w:cs="Times New Roman"/>
          <w:sz w:val="24"/>
          <w:szCs w:val="24"/>
        </w:rPr>
      </w:pPr>
      <w:r w:rsidRPr="00740E6C">
        <w:rPr>
          <w:rFonts w:ascii="Times New Roman" w:hAnsi="Times New Roman" w:cs="Times New Roman"/>
          <w:b/>
          <w:i/>
          <w:sz w:val="24"/>
          <w:szCs w:val="24"/>
          <w:u w:val="single"/>
        </w:rPr>
        <w:t xml:space="preserve">Annual Report </w:t>
      </w:r>
      <w:r w:rsidR="0095227B" w:rsidRPr="00740E6C">
        <w:rPr>
          <w:rFonts w:ascii="Times New Roman" w:hAnsi="Times New Roman" w:cs="Times New Roman"/>
          <w:b/>
          <w:i/>
          <w:sz w:val="24"/>
          <w:szCs w:val="24"/>
          <w:u w:val="single"/>
        </w:rPr>
        <w:t xml:space="preserve">(2015) </w:t>
      </w:r>
      <w:r w:rsidRPr="00740E6C">
        <w:rPr>
          <w:rFonts w:ascii="Times New Roman" w:hAnsi="Times New Roman" w:cs="Times New Roman"/>
          <w:b/>
          <w:i/>
          <w:sz w:val="24"/>
          <w:szCs w:val="24"/>
          <w:u w:val="single"/>
        </w:rPr>
        <w:t>of the Aggregate Advisory Board</w:t>
      </w:r>
      <w:r w:rsidRPr="00740E6C">
        <w:rPr>
          <w:rFonts w:ascii="Times New Roman" w:hAnsi="Times New Roman" w:cs="Times New Roman"/>
          <w:b/>
          <w:i/>
          <w:sz w:val="24"/>
          <w:szCs w:val="24"/>
        </w:rPr>
        <w:t xml:space="preserve">: </w:t>
      </w:r>
      <w:r w:rsidR="0043658D" w:rsidRPr="00740E6C">
        <w:rPr>
          <w:rFonts w:ascii="Times New Roman" w:hAnsi="Times New Roman" w:cs="Times New Roman"/>
          <w:sz w:val="24"/>
          <w:szCs w:val="24"/>
        </w:rPr>
        <w:t>Ms. Gaskey stated that the Board’s Annual Report was undergoing revisions (from the draft that was shared during the Board’s May 4</w:t>
      </w:r>
      <w:r w:rsidR="0043658D" w:rsidRPr="00740E6C">
        <w:rPr>
          <w:rFonts w:ascii="Times New Roman" w:hAnsi="Times New Roman" w:cs="Times New Roman"/>
          <w:sz w:val="24"/>
          <w:szCs w:val="24"/>
          <w:vertAlign w:val="superscript"/>
        </w:rPr>
        <w:t>th</w:t>
      </w:r>
      <w:r w:rsidR="0043658D" w:rsidRPr="00740E6C">
        <w:rPr>
          <w:rFonts w:ascii="Times New Roman" w:hAnsi="Times New Roman" w:cs="Times New Roman"/>
          <w:sz w:val="24"/>
          <w:szCs w:val="24"/>
        </w:rPr>
        <w:t>, 2016 meeting) and that this report would be shared with the Board at its November 2</w:t>
      </w:r>
      <w:r w:rsidR="0043658D" w:rsidRPr="00740E6C">
        <w:rPr>
          <w:rFonts w:ascii="Times New Roman" w:hAnsi="Times New Roman" w:cs="Times New Roman"/>
          <w:sz w:val="24"/>
          <w:szCs w:val="24"/>
          <w:vertAlign w:val="superscript"/>
        </w:rPr>
        <w:t>nd</w:t>
      </w:r>
      <w:r w:rsidR="0043658D" w:rsidRPr="00740E6C">
        <w:rPr>
          <w:rFonts w:ascii="Times New Roman" w:hAnsi="Times New Roman" w:cs="Times New Roman"/>
          <w:sz w:val="24"/>
          <w:szCs w:val="24"/>
        </w:rPr>
        <w:t xml:space="preserve">, 2016 meeting.   </w:t>
      </w:r>
      <w:r w:rsidR="0095227B" w:rsidRPr="00740E6C">
        <w:rPr>
          <w:rFonts w:ascii="Times New Roman" w:hAnsi="Times New Roman" w:cs="Times New Roman"/>
          <w:sz w:val="24"/>
          <w:szCs w:val="24"/>
        </w:rPr>
        <w:t xml:space="preserve"> </w:t>
      </w:r>
    </w:p>
    <w:p w:rsidR="00AD2769" w:rsidRDefault="00AD2769" w:rsidP="00A24A88">
      <w:pPr>
        <w:spacing w:after="0" w:line="240" w:lineRule="auto"/>
        <w:rPr>
          <w:rFonts w:ascii="Times New Roman" w:hAnsi="Times New Roman" w:cs="Times New Roman"/>
          <w:b/>
          <w:sz w:val="24"/>
          <w:szCs w:val="24"/>
          <w:u w:val="single"/>
        </w:rPr>
      </w:pPr>
    </w:p>
    <w:p w:rsidR="00A24A88" w:rsidRDefault="00A24A88" w:rsidP="00A24A88">
      <w:pPr>
        <w:spacing w:after="0" w:line="240" w:lineRule="auto"/>
        <w:rPr>
          <w:rFonts w:ascii="Times New Roman" w:hAnsi="Times New Roman" w:cs="Times New Roman"/>
          <w:b/>
          <w:sz w:val="24"/>
          <w:szCs w:val="24"/>
          <w:u w:val="single"/>
        </w:rPr>
      </w:pPr>
      <w:r w:rsidRPr="00A24A88">
        <w:rPr>
          <w:rFonts w:ascii="Times New Roman" w:hAnsi="Times New Roman" w:cs="Times New Roman"/>
          <w:b/>
          <w:sz w:val="24"/>
          <w:szCs w:val="24"/>
          <w:u w:val="single"/>
        </w:rPr>
        <w:t>OPEN TIME</w:t>
      </w:r>
    </w:p>
    <w:p w:rsidR="00A24A88" w:rsidRDefault="00A24A88" w:rsidP="00A24A8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During this period, no questions or comments were received from the audience.  </w:t>
      </w:r>
    </w:p>
    <w:p w:rsidR="00A24A88" w:rsidRDefault="00A24A88" w:rsidP="00A24A88">
      <w:pPr>
        <w:spacing w:after="0" w:line="240" w:lineRule="auto"/>
        <w:rPr>
          <w:rFonts w:ascii="Times New Roman" w:hAnsi="Times New Roman" w:cs="Times New Roman"/>
          <w:sz w:val="24"/>
          <w:szCs w:val="24"/>
        </w:rPr>
      </w:pPr>
    </w:p>
    <w:p w:rsidR="00A24A88" w:rsidRDefault="004305B9" w:rsidP="00A24A88">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A</w:t>
      </w:r>
      <w:r w:rsidR="00A24A88" w:rsidRPr="00A24A88">
        <w:rPr>
          <w:rFonts w:ascii="Times New Roman" w:hAnsi="Times New Roman" w:cs="Times New Roman"/>
          <w:b/>
          <w:sz w:val="24"/>
          <w:szCs w:val="24"/>
          <w:u w:val="single"/>
        </w:rPr>
        <w:t>D</w:t>
      </w:r>
      <w:r>
        <w:rPr>
          <w:rFonts w:ascii="Times New Roman" w:hAnsi="Times New Roman" w:cs="Times New Roman"/>
          <w:b/>
          <w:sz w:val="24"/>
          <w:szCs w:val="24"/>
          <w:u w:val="single"/>
        </w:rPr>
        <w:t>J</w:t>
      </w:r>
      <w:r w:rsidR="00A24A88" w:rsidRPr="00A24A88">
        <w:rPr>
          <w:rFonts w:ascii="Times New Roman" w:hAnsi="Times New Roman" w:cs="Times New Roman"/>
          <w:b/>
          <w:sz w:val="24"/>
          <w:szCs w:val="24"/>
          <w:u w:val="single"/>
        </w:rPr>
        <w:t>OURNMENT/NEXT MEETING</w:t>
      </w:r>
    </w:p>
    <w:p w:rsidR="00841EEB" w:rsidRDefault="00A24A88" w:rsidP="00A24A88">
      <w:pPr>
        <w:spacing w:after="0" w:line="240" w:lineRule="auto"/>
        <w:rPr>
          <w:rFonts w:ascii="Times New Roman" w:hAnsi="Times New Roman" w:cs="Times New Roman"/>
          <w:sz w:val="24"/>
          <w:szCs w:val="24"/>
        </w:rPr>
      </w:pPr>
      <w:r>
        <w:rPr>
          <w:rFonts w:ascii="Times New Roman" w:hAnsi="Times New Roman" w:cs="Times New Roman"/>
          <w:sz w:val="24"/>
          <w:szCs w:val="24"/>
        </w:rPr>
        <w:t>Mr. Stefanko adjourned th</w:t>
      </w:r>
      <w:r w:rsidR="00841EEB">
        <w:rPr>
          <w:rFonts w:ascii="Times New Roman" w:hAnsi="Times New Roman" w:cs="Times New Roman"/>
          <w:sz w:val="24"/>
          <w:szCs w:val="24"/>
        </w:rPr>
        <w:t>e meeting at approximately 12:10</w:t>
      </w:r>
      <w:r>
        <w:rPr>
          <w:rFonts w:ascii="Times New Roman" w:hAnsi="Times New Roman" w:cs="Times New Roman"/>
          <w:sz w:val="24"/>
          <w:szCs w:val="24"/>
        </w:rPr>
        <w:t xml:space="preserve"> p.m.  </w:t>
      </w:r>
      <w:r w:rsidR="00841EEB">
        <w:rPr>
          <w:rFonts w:ascii="Times New Roman" w:hAnsi="Times New Roman" w:cs="Times New Roman"/>
          <w:sz w:val="24"/>
          <w:szCs w:val="24"/>
        </w:rPr>
        <w:t xml:space="preserve">Following the meeting, Board members, alternates and guests participated in a tour of the Glenn O. Hawbaker facility. </w:t>
      </w:r>
    </w:p>
    <w:p w:rsidR="00841EEB" w:rsidRDefault="00841EEB" w:rsidP="00A24A88">
      <w:pPr>
        <w:spacing w:after="0" w:line="240" w:lineRule="auto"/>
        <w:rPr>
          <w:rFonts w:ascii="Times New Roman" w:hAnsi="Times New Roman" w:cs="Times New Roman"/>
          <w:sz w:val="24"/>
          <w:szCs w:val="24"/>
        </w:rPr>
      </w:pPr>
    </w:p>
    <w:p w:rsidR="00AD2769" w:rsidRDefault="00A24A88" w:rsidP="00A24A8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Board will meet again on </w:t>
      </w:r>
      <w:r w:rsidR="00AD2769">
        <w:rPr>
          <w:rFonts w:ascii="Times New Roman" w:hAnsi="Times New Roman" w:cs="Times New Roman"/>
          <w:b/>
          <w:sz w:val="24"/>
          <w:szCs w:val="24"/>
        </w:rPr>
        <w:t>November 2</w:t>
      </w:r>
      <w:r w:rsidR="00AD2769" w:rsidRPr="00AD2769">
        <w:rPr>
          <w:rFonts w:ascii="Times New Roman" w:hAnsi="Times New Roman" w:cs="Times New Roman"/>
          <w:b/>
          <w:sz w:val="24"/>
          <w:szCs w:val="24"/>
          <w:vertAlign w:val="superscript"/>
        </w:rPr>
        <w:t>nd</w:t>
      </w:r>
      <w:r w:rsidR="00AD2769">
        <w:rPr>
          <w:rFonts w:ascii="Times New Roman" w:hAnsi="Times New Roman" w:cs="Times New Roman"/>
          <w:b/>
          <w:sz w:val="24"/>
          <w:szCs w:val="24"/>
        </w:rPr>
        <w:t xml:space="preserve">, </w:t>
      </w:r>
      <w:r w:rsidRPr="00E73F33">
        <w:rPr>
          <w:rFonts w:ascii="Times New Roman" w:hAnsi="Times New Roman" w:cs="Times New Roman"/>
          <w:b/>
          <w:sz w:val="24"/>
          <w:szCs w:val="24"/>
        </w:rPr>
        <w:t>2016</w:t>
      </w:r>
      <w:r w:rsidR="00342D69">
        <w:rPr>
          <w:rFonts w:ascii="Times New Roman" w:hAnsi="Times New Roman" w:cs="Times New Roman"/>
          <w:sz w:val="24"/>
          <w:szCs w:val="24"/>
        </w:rPr>
        <w:t xml:space="preserve"> at 10:00 a.m., </w:t>
      </w:r>
      <w:r w:rsidR="00AD2769">
        <w:rPr>
          <w:rFonts w:ascii="Times New Roman" w:hAnsi="Times New Roman" w:cs="Times New Roman"/>
          <w:sz w:val="24"/>
          <w:szCs w:val="24"/>
        </w:rPr>
        <w:t>at the D</w:t>
      </w:r>
      <w:r w:rsidR="00394434">
        <w:rPr>
          <w:rFonts w:ascii="Times New Roman" w:hAnsi="Times New Roman" w:cs="Times New Roman"/>
          <w:sz w:val="24"/>
          <w:szCs w:val="24"/>
        </w:rPr>
        <w:t xml:space="preserve">EP Southcentral Regional Office, </w:t>
      </w:r>
      <w:r w:rsidR="00AD2769">
        <w:rPr>
          <w:rFonts w:ascii="Times New Roman" w:hAnsi="Times New Roman" w:cs="Times New Roman"/>
          <w:sz w:val="24"/>
          <w:szCs w:val="24"/>
        </w:rPr>
        <w:t xml:space="preserve">909 Elmerton Avenue, Harrisburg </w:t>
      </w:r>
      <w:r w:rsidR="00394434">
        <w:rPr>
          <w:rFonts w:ascii="Times New Roman" w:hAnsi="Times New Roman" w:cs="Times New Roman"/>
          <w:sz w:val="24"/>
          <w:szCs w:val="24"/>
        </w:rPr>
        <w:t>PA 17110</w:t>
      </w:r>
      <w:r>
        <w:rPr>
          <w:rFonts w:ascii="Times New Roman" w:hAnsi="Times New Roman" w:cs="Times New Roman"/>
          <w:sz w:val="24"/>
          <w:szCs w:val="24"/>
        </w:rPr>
        <w:t xml:space="preserve">.  </w:t>
      </w:r>
    </w:p>
    <w:p w:rsidR="00AD2769" w:rsidRDefault="00AD2769" w:rsidP="00A24A88">
      <w:pPr>
        <w:spacing w:after="0" w:line="240" w:lineRule="auto"/>
        <w:rPr>
          <w:rFonts w:ascii="Times New Roman" w:hAnsi="Times New Roman" w:cs="Times New Roman"/>
          <w:sz w:val="24"/>
          <w:szCs w:val="24"/>
        </w:rPr>
      </w:pPr>
    </w:p>
    <w:p w:rsidR="00A24A88" w:rsidRPr="00A24A88" w:rsidRDefault="00A24A88" w:rsidP="00A24A88">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 </w:t>
      </w:r>
      <w:r w:rsidR="008F239B">
        <w:rPr>
          <w:rFonts w:ascii="Times New Roman" w:hAnsi="Times New Roman" w:cs="Times New Roman"/>
          <w:sz w:val="24"/>
          <w:szCs w:val="24"/>
        </w:rPr>
        <w:t xml:space="preserve"> </w:t>
      </w:r>
    </w:p>
    <w:sectPr w:rsidR="00A24A88" w:rsidRPr="00A24A88" w:rsidSect="00571B0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80B" w:rsidRDefault="00A7680B" w:rsidP="00A7680B">
      <w:pPr>
        <w:spacing w:after="0" w:line="240" w:lineRule="auto"/>
      </w:pPr>
      <w:r>
        <w:separator/>
      </w:r>
    </w:p>
  </w:endnote>
  <w:endnote w:type="continuationSeparator" w:id="0">
    <w:p w:rsidR="00A7680B" w:rsidRDefault="00A7680B" w:rsidP="00A76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508683"/>
      <w:docPartObj>
        <w:docPartGallery w:val="Page Numbers (Bottom of Page)"/>
        <w:docPartUnique/>
      </w:docPartObj>
    </w:sdtPr>
    <w:sdtEndPr>
      <w:rPr>
        <w:noProof/>
      </w:rPr>
    </w:sdtEndPr>
    <w:sdtContent>
      <w:p w:rsidR="00EE5B9A" w:rsidRDefault="00EE5B9A">
        <w:pPr>
          <w:pStyle w:val="Footer"/>
          <w:jc w:val="center"/>
        </w:pPr>
        <w:r>
          <w:fldChar w:fldCharType="begin"/>
        </w:r>
        <w:r>
          <w:instrText xml:space="preserve"> PAGE   \* MERGEFORMAT </w:instrText>
        </w:r>
        <w:r>
          <w:fldChar w:fldCharType="separate"/>
        </w:r>
        <w:r w:rsidR="00046DAD">
          <w:rPr>
            <w:noProof/>
          </w:rPr>
          <w:t>1</w:t>
        </w:r>
        <w:r>
          <w:rPr>
            <w:noProof/>
          </w:rPr>
          <w:fldChar w:fldCharType="end"/>
        </w:r>
      </w:p>
    </w:sdtContent>
  </w:sdt>
  <w:p w:rsidR="00A7680B" w:rsidRPr="00C0003D" w:rsidRDefault="00A7680B" w:rsidP="00C000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80B" w:rsidRDefault="00A7680B" w:rsidP="00A7680B">
      <w:pPr>
        <w:spacing w:after="0" w:line="240" w:lineRule="auto"/>
      </w:pPr>
      <w:r>
        <w:separator/>
      </w:r>
    </w:p>
  </w:footnote>
  <w:footnote w:type="continuationSeparator" w:id="0">
    <w:p w:rsidR="00A7680B" w:rsidRDefault="00A7680B" w:rsidP="00A768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7A5E"/>
    <w:multiLevelType w:val="hybridMultilevel"/>
    <w:tmpl w:val="58DA0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D55BFC"/>
    <w:multiLevelType w:val="hybridMultilevel"/>
    <w:tmpl w:val="48428450"/>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
    <w:nsid w:val="03980DFF"/>
    <w:multiLevelType w:val="hybridMultilevel"/>
    <w:tmpl w:val="36746ED2"/>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
    <w:nsid w:val="0EE93CC7"/>
    <w:multiLevelType w:val="hybridMultilevel"/>
    <w:tmpl w:val="B8B480F6"/>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
    <w:nsid w:val="11A0642F"/>
    <w:multiLevelType w:val="hybridMultilevel"/>
    <w:tmpl w:val="5E3807B0"/>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5">
    <w:nsid w:val="14715F4F"/>
    <w:multiLevelType w:val="hybridMultilevel"/>
    <w:tmpl w:val="D1A0961C"/>
    <w:lvl w:ilvl="0" w:tplc="3FBA20F2">
      <w:start w:val="1"/>
      <w:numFmt w:val="bullet"/>
      <w:lvlText w:val=""/>
      <w:lvlJc w:val="left"/>
      <w:pPr>
        <w:ind w:left="840" w:hanging="360"/>
      </w:pPr>
      <w:rPr>
        <w:rFonts w:ascii="Symbol" w:hAnsi="Symbol" w:hint="default"/>
        <w:color w:val="auto"/>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nsid w:val="16491A76"/>
    <w:multiLevelType w:val="hybridMultilevel"/>
    <w:tmpl w:val="D2BABEC0"/>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7">
    <w:nsid w:val="182E456C"/>
    <w:multiLevelType w:val="hybridMultilevel"/>
    <w:tmpl w:val="27205E9C"/>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8">
    <w:nsid w:val="1AE74F82"/>
    <w:multiLevelType w:val="hybridMultilevel"/>
    <w:tmpl w:val="D8F26A64"/>
    <w:lvl w:ilvl="0" w:tplc="04090005">
      <w:start w:val="1"/>
      <w:numFmt w:val="bullet"/>
      <w:lvlText w:val=""/>
      <w:lvlJc w:val="left"/>
      <w:pPr>
        <w:ind w:left="2280" w:hanging="360"/>
      </w:pPr>
      <w:rPr>
        <w:rFonts w:ascii="Wingdings" w:hAnsi="Wingdings"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9">
    <w:nsid w:val="21364665"/>
    <w:multiLevelType w:val="hybridMultilevel"/>
    <w:tmpl w:val="B1245210"/>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0">
    <w:nsid w:val="28C67866"/>
    <w:multiLevelType w:val="multilevel"/>
    <w:tmpl w:val="76B0A7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2B006459"/>
    <w:multiLevelType w:val="hybridMultilevel"/>
    <w:tmpl w:val="0FEAC6CA"/>
    <w:lvl w:ilvl="0" w:tplc="04090005">
      <w:start w:val="1"/>
      <w:numFmt w:val="bullet"/>
      <w:lvlText w:val=""/>
      <w:lvlJc w:val="left"/>
      <w:pPr>
        <w:ind w:left="2280" w:hanging="360"/>
      </w:pPr>
      <w:rPr>
        <w:rFonts w:ascii="Wingdings" w:hAnsi="Wingdings"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2">
    <w:nsid w:val="2BE5371A"/>
    <w:multiLevelType w:val="hybridMultilevel"/>
    <w:tmpl w:val="59D22CC2"/>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3">
    <w:nsid w:val="2E732366"/>
    <w:multiLevelType w:val="hybridMultilevel"/>
    <w:tmpl w:val="82267692"/>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4">
    <w:nsid w:val="314A2F8C"/>
    <w:multiLevelType w:val="hybridMultilevel"/>
    <w:tmpl w:val="73F4EA6E"/>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5">
    <w:nsid w:val="31942A3C"/>
    <w:multiLevelType w:val="hybridMultilevel"/>
    <w:tmpl w:val="E0AE2576"/>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6">
    <w:nsid w:val="43217E5A"/>
    <w:multiLevelType w:val="hybridMultilevel"/>
    <w:tmpl w:val="3B8E0D7C"/>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7">
    <w:nsid w:val="46F603A7"/>
    <w:multiLevelType w:val="hybridMultilevel"/>
    <w:tmpl w:val="BCF20E26"/>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8">
    <w:nsid w:val="48D97E0C"/>
    <w:multiLevelType w:val="hybridMultilevel"/>
    <w:tmpl w:val="E4ECF624"/>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9">
    <w:nsid w:val="57F067F7"/>
    <w:multiLevelType w:val="hybridMultilevel"/>
    <w:tmpl w:val="594E9F92"/>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0">
    <w:nsid w:val="5A1A56A7"/>
    <w:multiLevelType w:val="hybridMultilevel"/>
    <w:tmpl w:val="9804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4425D3"/>
    <w:multiLevelType w:val="hybridMultilevel"/>
    <w:tmpl w:val="A5AA0464"/>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2">
    <w:nsid w:val="77E42C4A"/>
    <w:multiLevelType w:val="hybridMultilevel"/>
    <w:tmpl w:val="A39C1B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81769FA"/>
    <w:multiLevelType w:val="hybridMultilevel"/>
    <w:tmpl w:val="F732D474"/>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4">
    <w:nsid w:val="79685687"/>
    <w:multiLevelType w:val="multilevel"/>
    <w:tmpl w:val="775C70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0"/>
  </w:num>
  <w:num w:numId="3">
    <w:abstractNumId w:val="5"/>
  </w:num>
  <w:num w:numId="4">
    <w:abstractNumId w:val="18"/>
  </w:num>
  <w:num w:numId="5">
    <w:abstractNumId w:val="12"/>
  </w:num>
  <w:num w:numId="6">
    <w:abstractNumId w:val="3"/>
  </w:num>
  <w:num w:numId="7">
    <w:abstractNumId w:val="13"/>
  </w:num>
  <w:num w:numId="8">
    <w:abstractNumId w:val="15"/>
  </w:num>
  <w:num w:numId="9">
    <w:abstractNumId w:val="16"/>
  </w:num>
  <w:num w:numId="10">
    <w:abstractNumId w:val="21"/>
  </w:num>
  <w:num w:numId="11">
    <w:abstractNumId w:val="2"/>
  </w:num>
  <w:num w:numId="12">
    <w:abstractNumId w:val="14"/>
  </w:num>
  <w:num w:numId="13">
    <w:abstractNumId w:val="8"/>
  </w:num>
  <w:num w:numId="14">
    <w:abstractNumId w:val="6"/>
  </w:num>
  <w:num w:numId="15">
    <w:abstractNumId w:val="22"/>
  </w:num>
  <w:num w:numId="16">
    <w:abstractNumId w:val="23"/>
  </w:num>
  <w:num w:numId="17">
    <w:abstractNumId w:val="7"/>
  </w:num>
  <w:num w:numId="18">
    <w:abstractNumId w:val="9"/>
  </w:num>
  <w:num w:numId="19">
    <w:abstractNumId w:val="4"/>
  </w:num>
  <w:num w:numId="20">
    <w:abstractNumId w:val="1"/>
  </w:num>
  <w:num w:numId="21">
    <w:abstractNumId w:val="19"/>
  </w:num>
  <w:num w:numId="22">
    <w:abstractNumId w:val="11"/>
  </w:num>
  <w:num w:numId="23">
    <w:abstractNumId w:val="17"/>
  </w:num>
  <w:num w:numId="24">
    <w:abstractNumId w:val="24"/>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D72"/>
    <w:rsid w:val="00012F07"/>
    <w:rsid w:val="000148D0"/>
    <w:rsid w:val="00022183"/>
    <w:rsid w:val="00046DAD"/>
    <w:rsid w:val="000A2AAF"/>
    <w:rsid w:val="000D43D1"/>
    <w:rsid w:val="000F2247"/>
    <w:rsid w:val="00100209"/>
    <w:rsid w:val="001075B4"/>
    <w:rsid w:val="00122A45"/>
    <w:rsid w:val="00130E88"/>
    <w:rsid w:val="00132974"/>
    <w:rsid w:val="00150002"/>
    <w:rsid w:val="00155692"/>
    <w:rsid w:val="00167E3C"/>
    <w:rsid w:val="001842A1"/>
    <w:rsid w:val="0019243C"/>
    <w:rsid w:val="00194EDE"/>
    <w:rsid w:val="0019790E"/>
    <w:rsid w:val="001A6F70"/>
    <w:rsid w:val="001B74BB"/>
    <w:rsid w:val="001C46C5"/>
    <w:rsid w:val="001C6397"/>
    <w:rsid w:val="001C702E"/>
    <w:rsid w:val="002016A7"/>
    <w:rsid w:val="00201BFF"/>
    <w:rsid w:val="00224C45"/>
    <w:rsid w:val="00226B60"/>
    <w:rsid w:val="00235496"/>
    <w:rsid w:val="00254AC2"/>
    <w:rsid w:val="002622AD"/>
    <w:rsid w:val="002E04CE"/>
    <w:rsid w:val="00331353"/>
    <w:rsid w:val="00342D69"/>
    <w:rsid w:val="00347465"/>
    <w:rsid w:val="00353988"/>
    <w:rsid w:val="00375A7A"/>
    <w:rsid w:val="00394434"/>
    <w:rsid w:val="00394C05"/>
    <w:rsid w:val="0040366C"/>
    <w:rsid w:val="00423B48"/>
    <w:rsid w:val="004305B9"/>
    <w:rsid w:val="0043658D"/>
    <w:rsid w:val="00437F40"/>
    <w:rsid w:val="00444C00"/>
    <w:rsid w:val="00447EE0"/>
    <w:rsid w:val="004848BC"/>
    <w:rsid w:val="00494A31"/>
    <w:rsid w:val="004B78DE"/>
    <w:rsid w:val="00567115"/>
    <w:rsid w:val="00571B05"/>
    <w:rsid w:val="0058510A"/>
    <w:rsid w:val="005C043B"/>
    <w:rsid w:val="005C1459"/>
    <w:rsid w:val="005D2D9A"/>
    <w:rsid w:val="006526E8"/>
    <w:rsid w:val="0065415E"/>
    <w:rsid w:val="006839E2"/>
    <w:rsid w:val="00686FD5"/>
    <w:rsid w:val="006B21F5"/>
    <w:rsid w:val="006B71D0"/>
    <w:rsid w:val="006C087E"/>
    <w:rsid w:val="006F4F85"/>
    <w:rsid w:val="00717C98"/>
    <w:rsid w:val="00740E6C"/>
    <w:rsid w:val="00747CA4"/>
    <w:rsid w:val="00793F7E"/>
    <w:rsid w:val="007F0893"/>
    <w:rsid w:val="008167A4"/>
    <w:rsid w:val="00823CCF"/>
    <w:rsid w:val="00825CAE"/>
    <w:rsid w:val="00837A64"/>
    <w:rsid w:val="00841EEB"/>
    <w:rsid w:val="008810E8"/>
    <w:rsid w:val="00883C4A"/>
    <w:rsid w:val="008B64E7"/>
    <w:rsid w:val="008B6713"/>
    <w:rsid w:val="008E1294"/>
    <w:rsid w:val="008F239B"/>
    <w:rsid w:val="008F49CA"/>
    <w:rsid w:val="009302B5"/>
    <w:rsid w:val="009509F2"/>
    <w:rsid w:val="0095227B"/>
    <w:rsid w:val="00954EF9"/>
    <w:rsid w:val="0099313D"/>
    <w:rsid w:val="0099391C"/>
    <w:rsid w:val="00995431"/>
    <w:rsid w:val="009A324E"/>
    <w:rsid w:val="009F1A8A"/>
    <w:rsid w:val="009F5143"/>
    <w:rsid w:val="00A03B8E"/>
    <w:rsid w:val="00A24A88"/>
    <w:rsid w:val="00A6466B"/>
    <w:rsid w:val="00A744E8"/>
    <w:rsid w:val="00A7680B"/>
    <w:rsid w:val="00A77267"/>
    <w:rsid w:val="00AC630F"/>
    <w:rsid w:val="00AD2264"/>
    <w:rsid w:val="00AD2769"/>
    <w:rsid w:val="00AE3AEF"/>
    <w:rsid w:val="00B11A4B"/>
    <w:rsid w:val="00B1397B"/>
    <w:rsid w:val="00B4579B"/>
    <w:rsid w:val="00B500F2"/>
    <w:rsid w:val="00B57C77"/>
    <w:rsid w:val="00BA4BE0"/>
    <w:rsid w:val="00BC43A6"/>
    <w:rsid w:val="00BC4D41"/>
    <w:rsid w:val="00BD05FC"/>
    <w:rsid w:val="00C0003D"/>
    <w:rsid w:val="00C14246"/>
    <w:rsid w:val="00C32856"/>
    <w:rsid w:val="00C67FB8"/>
    <w:rsid w:val="00C74D71"/>
    <w:rsid w:val="00C87197"/>
    <w:rsid w:val="00CA6229"/>
    <w:rsid w:val="00CD1868"/>
    <w:rsid w:val="00CD6B66"/>
    <w:rsid w:val="00D06029"/>
    <w:rsid w:val="00D609DE"/>
    <w:rsid w:val="00D6486E"/>
    <w:rsid w:val="00D6597C"/>
    <w:rsid w:val="00D66970"/>
    <w:rsid w:val="00D93718"/>
    <w:rsid w:val="00E476A0"/>
    <w:rsid w:val="00E557C3"/>
    <w:rsid w:val="00E721EF"/>
    <w:rsid w:val="00E73EF1"/>
    <w:rsid w:val="00E73F33"/>
    <w:rsid w:val="00E80991"/>
    <w:rsid w:val="00E82F05"/>
    <w:rsid w:val="00EB5340"/>
    <w:rsid w:val="00EE0248"/>
    <w:rsid w:val="00EE5B9A"/>
    <w:rsid w:val="00F03AD1"/>
    <w:rsid w:val="00F07118"/>
    <w:rsid w:val="00F3794D"/>
    <w:rsid w:val="00F77D72"/>
    <w:rsid w:val="00F92E73"/>
    <w:rsid w:val="00FB6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D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A45"/>
    <w:pPr>
      <w:ind w:left="720"/>
      <w:contextualSpacing/>
    </w:pPr>
  </w:style>
  <w:style w:type="character" w:styleId="Hyperlink">
    <w:name w:val="Hyperlink"/>
    <w:basedOn w:val="DefaultParagraphFont"/>
    <w:uiPriority w:val="99"/>
    <w:unhideWhenUsed/>
    <w:rsid w:val="00122A45"/>
    <w:rPr>
      <w:color w:val="0000FF" w:themeColor="hyperlink"/>
      <w:u w:val="single"/>
    </w:rPr>
  </w:style>
  <w:style w:type="paragraph" w:styleId="Header">
    <w:name w:val="header"/>
    <w:basedOn w:val="Normal"/>
    <w:link w:val="HeaderChar"/>
    <w:uiPriority w:val="99"/>
    <w:unhideWhenUsed/>
    <w:rsid w:val="00A76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80B"/>
  </w:style>
  <w:style w:type="paragraph" w:styleId="Footer">
    <w:name w:val="footer"/>
    <w:basedOn w:val="Normal"/>
    <w:link w:val="FooterChar"/>
    <w:uiPriority w:val="99"/>
    <w:unhideWhenUsed/>
    <w:rsid w:val="00A76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8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D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A45"/>
    <w:pPr>
      <w:ind w:left="720"/>
      <w:contextualSpacing/>
    </w:pPr>
  </w:style>
  <w:style w:type="character" w:styleId="Hyperlink">
    <w:name w:val="Hyperlink"/>
    <w:basedOn w:val="DefaultParagraphFont"/>
    <w:uiPriority w:val="99"/>
    <w:unhideWhenUsed/>
    <w:rsid w:val="00122A45"/>
    <w:rPr>
      <w:color w:val="0000FF" w:themeColor="hyperlink"/>
      <w:u w:val="single"/>
    </w:rPr>
  </w:style>
  <w:style w:type="paragraph" w:styleId="Header">
    <w:name w:val="header"/>
    <w:basedOn w:val="Normal"/>
    <w:link w:val="HeaderChar"/>
    <w:uiPriority w:val="99"/>
    <w:unhideWhenUsed/>
    <w:rsid w:val="00A76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80B"/>
  </w:style>
  <w:style w:type="paragraph" w:styleId="Footer">
    <w:name w:val="footer"/>
    <w:basedOn w:val="Normal"/>
    <w:link w:val="FooterChar"/>
    <w:uiPriority w:val="99"/>
    <w:unhideWhenUsed/>
    <w:rsid w:val="00A76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05815">
      <w:bodyDiv w:val="1"/>
      <w:marLeft w:val="0"/>
      <w:marRight w:val="0"/>
      <w:marTop w:val="0"/>
      <w:marBottom w:val="0"/>
      <w:divBdr>
        <w:top w:val="none" w:sz="0" w:space="0" w:color="auto"/>
        <w:left w:val="none" w:sz="0" w:space="0" w:color="auto"/>
        <w:bottom w:val="none" w:sz="0" w:space="0" w:color="auto"/>
        <w:right w:val="none" w:sz="0" w:space="0" w:color="auto"/>
      </w:divBdr>
    </w:div>
    <w:div w:id="159199843">
      <w:bodyDiv w:val="1"/>
      <w:marLeft w:val="0"/>
      <w:marRight w:val="0"/>
      <w:marTop w:val="0"/>
      <w:marBottom w:val="0"/>
      <w:divBdr>
        <w:top w:val="none" w:sz="0" w:space="0" w:color="auto"/>
        <w:left w:val="none" w:sz="0" w:space="0" w:color="auto"/>
        <w:bottom w:val="none" w:sz="0" w:space="0" w:color="auto"/>
        <w:right w:val="none" w:sz="0" w:space="0" w:color="auto"/>
      </w:divBdr>
    </w:div>
    <w:div w:id="157948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2636</Words>
  <Characters>15028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2016-11-03T12:43:00Z</dcterms:created>
  <dcterms:modified xsi:type="dcterms:W3CDTF">2016-11-03T12:43:00Z</dcterms:modified>
</cp:coreProperties>
</file>