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E3B86" w:rsidRDefault="00ED340C" w:rsidP="00C254E8">
      <w:pPr>
        <w:jc w:val="center"/>
        <w:rPr>
          <w:rFonts w:ascii="Arial" w:hAnsi="Arial" w:cs="Arial"/>
          <w:sz w:val="72"/>
          <w:szCs w:val="72"/>
        </w:rPr>
      </w:pPr>
      <w:r w:rsidRPr="002E3913">
        <w:rPr>
          <w:rFonts w:ascii="Arial" w:hAnsi="Arial" w:cs="Arial"/>
          <w:noProof/>
          <w:sz w:val="56"/>
          <w:szCs w:val="56"/>
        </w:rPr>
        <mc:AlternateContent>
          <mc:Choice Requires="wps">
            <w:drawing>
              <wp:anchor distT="45720" distB="45720" distL="114300" distR="114300" simplePos="0" relativeHeight="251659264" behindDoc="0" locked="0" layoutInCell="1" allowOverlap="1" wp14:anchorId="0A8B1B47" wp14:editId="15A2315C">
                <wp:simplePos x="0" y="0"/>
                <wp:positionH relativeFrom="margin">
                  <wp:posOffset>-15240</wp:posOffset>
                </wp:positionH>
                <wp:positionV relativeFrom="paragraph">
                  <wp:posOffset>609600</wp:posOffset>
                </wp:positionV>
                <wp:extent cx="6438900" cy="7322820"/>
                <wp:effectExtent l="38100" t="38100" r="38100" b="304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322820"/>
                        </a:xfrm>
                        <a:prstGeom prst="rect">
                          <a:avLst/>
                        </a:prstGeom>
                        <a:noFill/>
                        <a:ln w="76200" cmpd="sng">
                          <a:solidFill>
                            <a:schemeClr val="accent5">
                              <a:lumMod val="75000"/>
                            </a:schemeClr>
                          </a:solidFill>
                          <a:miter lim="800000"/>
                          <a:headEnd/>
                          <a:tailEnd/>
                        </a:ln>
                      </wps:spPr>
                      <wps:txbx>
                        <w:txbxContent>
                          <w:p w:rsidR="00ED340C" w:rsidRDefault="00ED340C" w:rsidP="002E3913">
                            <w:pPr>
                              <w:jc w:val="center"/>
                              <w:rPr>
                                <w:rFonts w:ascii="Arial" w:hAnsi="Arial" w:cs="Arial"/>
                                <w:sz w:val="56"/>
                                <w:szCs w:val="56"/>
                              </w:rPr>
                            </w:pPr>
                          </w:p>
                          <w:p w:rsidR="00ED340C" w:rsidRDefault="00ED340C" w:rsidP="002E3913">
                            <w:pPr>
                              <w:jc w:val="center"/>
                              <w:rPr>
                                <w:rFonts w:ascii="Arial" w:hAnsi="Arial" w:cs="Arial"/>
                                <w:sz w:val="56"/>
                                <w:szCs w:val="56"/>
                              </w:rPr>
                            </w:pPr>
                          </w:p>
                          <w:p w:rsidR="00FD2538" w:rsidRDefault="002E3913" w:rsidP="002E3913">
                            <w:pPr>
                              <w:jc w:val="center"/>
                              <w:rPr>
                                <w:rFonts w:ascii="Arial" w:hAnsi="Arial" w:cs="Arial"/>
                                <w:b/>
                                <w:sz w:val="56"/>
                                <w:szCs w:val="56"/>
                              </w:rPr>
                            </w:pPr>
                            <w:r w:rsidRPr="00ED340C">
                              <w:rPr>
                                <w:rFonts w:ascii="Arial" w:hAnsi="Arial" w:cs="Arial"/>
                                <w:b/>
                                <w:sz w:val="56"/>
                                <w:szCs w:val="56"/>
                              </w:rPr>
                              <w:t xml:space="preserve">PENNSYLVANIA </w:t>
                            </w:r>
                          </w:p>
                          <w:p w:rsidR="002E3913" w:rsidRPr="00ED340C" w:rsidRDefault="002E3913" w:rsidP="002E3913">
                            <w:pPr>
                              <w:jc w:val="center"/>
                              <w:rPr>
                                <w:rFonts w:ascii="Arial" w:hAnsi="Arial" w:cs="Arial"/>
                                <w:b/>
                                <w:sz w:val="56"/>
                                <w:szCs w:val="56"/>
                              </w:rPr>
                            </w:pPr>
                            <w:r w:rsidRPr="00ED340C">
                              <w:rPr>
                                <w:rFonts w:ascii="Arial" w:hAnsi="Arial" w:cs="Arial"/>
                                <w:b/>
                                <w:sz w:val="56"/>
                                <w:szCs w:val="56"/>
                              </w:rPr>
                              <w:t>AGGREGATE ADVISORY</w:t>
                            </w:r>
                            <w:r w:rsidR="00ED340C" w:rsidRPr="00ED340C">
                              <w:rPr>
                                <w:rFonts w:ascii="Arial" w:hAnsi="Arial" w:cs="Arial"/>
                                <w:b/>
                                <w:sz w:val="56"/>
                                <w:szCs w:val="56"/>
                              </w:rPr>
                              <w:t xml:space="preserve"> </w:t>
                            </w:r>
                            <w:r w:rsidRPr="00ED340C">
                              <w:rPr>
                                <w:rFonts w:ascii="Arial" w:hAnsi="Arial" w:cs="Arial"/>
                                <w:b/>
                                <w:sz w:val="56"/>
                                <w:szCs w:val="56"/>
                              </w:rPr>
                              <w:t>BOARD</w:t>
                            </w:r>
                          </w:p>
                          <w:p w:rsidR="002E3913" w:rsidRPr="002E3913" w:rsidRDefault="002E3913" w:rsidP="00C254E8">
                            <w:pPr>
                              <w:spacing w:line="720" w:lineRule="auto"/>
                              <w:jc w:val="center"/>
                              <w:rPr>
                                <w:rFonts w:ascii="Century" w:hAnsi="Century"/>
                                <w:b/>
                                <w:sz w:val="16"/>
                                <w:szCs w:val="16"/>
                              </w:rPr>
                            </w:pPr>
                          </w:p>
                          <w:p w:rsidR="002E3913" w:rsidRPr="00ED340C" w:rsidRDefault="002E3913" w:rsidP="00C254E8">
                            <w:pPr>
                              <w:spacing w:line="720" w:lineRule="auto"/>
                              <w:jc w:val="center"/>
                              <w:rPr>
                                <w:rFonts w:ascii="Arial" w:hAnsi="Arial" w:cs="Arial"/>
                                <w:sz w:val="56"/>
                                <w:szCs w:val="56"/>
                              </w:rPr>
                            </w:pPr>
                            <w:r w:rsidRPr="00ED340C">
                              <w:rPr>
                                <w:rFonts w:ascii="Arial" w:hAnsi="Arial" w:cs="Arial"/>
                                <w:sz w:val="56"/>
                                <w:szCs w:val="56"/>
                              </w:rPr>
                              <w:t>2015 ANNUAL REPORT</w:t>
                            </w:r>
                          </w:p>
                          <w:p w:rsidR="002E3913" w:rsidRPr="002E3913" w:rsidRDefault="002E3913" w:rsidP="00C254E8">
                            <w:pPr>
                              <w:spacing w:line="720" w:lineRule="auto"/>
                              <w:jc w:val="center"/>
                              <w:rPr>
                                <w:rFonts w:ascii="Arial" w:hAnsi="Arial" w:cs="Arial"/>
                                <w:b/>
                                <w:sz w:val="56"/>
                                <w:szCs w:val="56"/>
                              </w:rPr>
                            </w:pPr>
                            <w:r>
                              <w:rPr>
                                <w:b/>
                                <w:noProof/>
                                <w:color w:val="E7E6E6" w:themeColor="background2"/>
                                <w:spacing w:val="10"/>
                                <w:sz w:val="72"/>
                                <w:szCs w:val="72"/>
                              </w:rPr>
                              <w:drawing>
                                <wp:inline distT="0" distB="0" distL="0" distR="0" wp14:anchorId="31A2F5E3" wp14:editId="53BFC527">
                                  <wp:extent cx="2933700" cy="203158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gg pile w equip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8646" cy="204193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0A8B1B47" id="_x0000_t202" coordsize="21600,21600" o:spt="202" path="m,l,21600r21600,l21600,xe">
                <v:stroke joinstyle="miter"/>
                <v:path gradientshapeok="t" o:connecttype="rect"/>
              </v:shapetype>
              <v:shape id="Text Box 2" o:spid="_x0000_s1026" type="#_x0000_t202" style="position:absolute;left:0;text-align:left;margin-left:-1.2pt;margin-top:48pt;width:507pt;height:576.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" filled="f" strokecolor="#2f5496 [2408]" strokeweight="6pt">
                <v:textbox>
                  <w:txbxContent>
                    <w:p w:rsidR="00ED340C" w:rsidRDefault="00ED340C" w:rsidP="002E3913">
                      <w:pPr>
                        <w:jc w:val="center"/>
                        <w:rPr>
                          <w:rFonts w:ascii="Arial" w:hAnsi="Arial" w:cs="Arial"/>
                          <w:sz w:val="56"/>
                          <w:szCs w:val="56"/>
                        </w:rPr>
                      </w:pPr>
                    </w:p>
                    <w:p w:rsidR="00ED340C" w:rsidRDefault="00ED340C" w:rsidP="002E3913">
                      <w:pPr>
                        <w:jc w:val="center"/>
                        <w:rPr>
                          <w:rFonts w:ascii="Arial" w:hAnsi="Arial" w:cs="Arial"/>
                          <w:sz w:val="56"/>
                          <w:szCs w:val="56"/>
                        </w:rPr>
                      </w:pPr>
                    </w:p>
                    <w:p w:rsidR="00FD2538" w:rsidRDefault="002E3913" w:rsidP="002E3913">
                      <w:pPr>
                        <w:jc w:val="center"/>
                        <w:rPr>
                          <w:rFonts w:ascii="Arial" w:hAnsi="Arial" w:cs="Arial"/>
                          <w:b/>
                          <w:sz w:val="56"/>
                          <w:szCs w:val="56"/>
                        </w:rPr>
                      </w:pPr>
                      <w:r w:rsidRPr="00ED340C">
                        <w:rPr>
                          <w:rFonts w:ascii="Arial" w:hAnsi="Arial" w:cs="Arial"/>
                          <w:b/>
                          <w:sz w:val="56"/>
                          <w:szCs w:val="56"/>
                        </w:rPr>
                        <w:t xml:space="preserve">PENNSYLVANIA </w:t>
                      </w:r>
                    </w:p>
                    <w:p w:rsidR="002E3913" w:rsidRPr="00ED340C" w:rsidRDefault="002E3913" w:rsidP="002E3913">
                      <w:pPr>
                        <w:jc w:val="center"/>
                        <w:rPr>
                          <w:rFonts w:ascii="Arial" w:hAnsi="Arial" w:cs="Arial"/>
                          <w:b/>
                          <w:sz w:val="56"/>
                          <w:szCs w:val="56"/>
                        </w:rPr>
                      </w:pPr>
                      <w:r w:rsidRPr="00ED340C">
                        <w:rPr>
                          <w:rFonts w:ascii="Arial" w:hAnsi="Arial" w:cs="Arial"/>
                          <w:b/>
                          <w:sz w:val="56"/>
                          <w:szCs w:val="56"/>
                        </w:rPr>
                        <w:t>AGGREGATE ADVISORY</w:t>
                      </w:r>
                      <w:r w:rsidR="00ED340C" w:rsidRPr="00ED340C">
                        <w:rPr>
                          <w:rFonts w:ascii="Arial" w:hAnsi="Arial" w:cs="Arial"/>
                          <w:b/>
                          <w:sz w:val="56"/>
                          <w:szCs w:val="56"/>
                        </w:rPr>
                        <w:t xml:space="preserve"> </w:t>
                      </w:r>
                      <w:r w:rsidRPr="00ED340C">
                        <w:rPr>
                          <w:rFonts w:ascii="Arial" w:hAnsi="Arial" w:cs="Arial"/>
                          <w:b/>
                          <w:sz w:val="56"/>
                          <w:szCs w:val="56"/>
                        </w:rPr>
                        <w:t>BOARD</w:t>
                      </w:r>
                    </w:p>
                    <w:p w:rsidR="002E3913" w:rsidRPr="002E3913" w:rsidRDefault="002E3913" w:rsidP="00C254E8">
                      <w:pPr>
                        <w:spacing w:line="720" w:lineRule="auto"/>
                        <w:jc w:val="center"/>
                        <w:rPr>
                          <w:rFonts w:ascii="Century" w:hAnsi="Century"/>
                          <w:b/>
                          <w:sz w:val="16"/>
                          <w:szCs w:val="16"/>
                        </w:rPr>
                      </w:pPr>
                    </w:p>
                    <w:p w:rsidR="002E3913" w:rsidRPr="00ED340C" w:rsidRDefault="002E3913" w:rsidP="00C254E8">
                      <w:pPr>
                        <w:spacing w:line="720" w:lineRule="auto"/>
                        <w:jc w:val="center"/>
                        <w:rPr>
                          <w:rFonts w:ascii="Arial" w:hAnsi="Arial" w:cs="Arial"/>
                          <w:sz w:val="56"/>
                          <w:szCs w:val="56"/>
                        </w:rPr>
                      </w:pPr>
                      <w:r w:rsidRPr="00ED340C">
                        <w:rPr>
                          <w:rFonts w:ascii="Arial" w:hAnsi="Arial" w:cs="Arial"/>
                          <w:sz w:val="56"/>
                          <w:szCs w:val="56"/>
                        </w:rPr>
                        <w:t>2015 ANNUAL REPORT</w:t>
                      </w:r>
                    </w:p>
                    <w:p w:rsidR="002E3913" w:rsidRPr="002E3913" w:rsidRDefault="002E3913" w:rsidP="00C254E8">
                      <w:pPr>
                        <w:spacing w:line="720" w:lineRule="auto"/>
                        <w:jc w:val="center"/>
                        <w:rPr>
                          <w:rFonts w:ascii="Arial" w:hAnsi="Arial" w:cs="Arial"/>
                          <w:b/>
                          <w:sz w:val="56"/>
                          <w:szCs w:val="56"/>
                        </w:rPr>
                      </w:pPr>
                      <w:r>
                        <w:rPr>
                          <w:b/>
                          <w:noProof/>
                          <w:color w:val="E7E6E6" w:themeColor="background2"/>
                          <w:spacing w:val="10"/>
                          <w:sz w:val="72"/>
                          <w:szCs w:val="72"/>
                        </w:rPr>
                        <w:drawing>
                          <wp:inline distT="0" distB="0" distL="0" distR="0" wp14:anchorId="31A2F5E3" wp14:editId="53BFC527">
                            <wp:extent cx="2933700" cy="203158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gg pile w equip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48646" cy="2041936"/>
                                    </a:xfrm>
                                    <a:prstGeom prst="rect">
                                      <a:avLst/>
                                    </a:prstGeom>
                                  </pic:spPr>
                                </pic:pic>
                              </a:graphicData>
                            </a:graphic>
                          </wp:inline>
                        </w:drawing>
                      </w:r>
                    </w:p>
                  </w:txbxContent>
                </v:textbox>
                <w10:wrap type="square" anchorx="margin"/>
              </v:shape>
            </w:pict>
          </mc:Fallback>
        </mc:AlternateContent>
      </w:r>
    </w:p>
    <w:p w:rsidR="00C254E8" w:rsidRPr="002E3913" w:rsidRDefault="00C254E8">
      <w:pPr>
        <w:rPr>
          <w:rFonts w:ascii="Arial" w:hAnsi="Arial" w:cs="Arial"/>
          <w:sz w:val="56"/>
          <w:szCs w:val="56"/>
        </w:rPr>
      </w:pPr>
    </w:p>
    <w:p w:rsidR="00CA03FB" w:rsidRPr="00AB6FD2" w:rsidRDefault="00CA03FB">
      <w:pPr>
        <w:rPr>
          <w:rFonts w:ascii="Arial" w:hAnsi="Arial" w:cs="Arial"/>
          <w:sz w:val="28"/>
          <w:szCs w:val="28"/>
        </w:rPr>
      </w:pPr>
      <w:r w:rsidRPr="00AB6FD2">
        <w:rPr>
          <w:rFonts w:ascii="Arial" w:hAnsi="Arial" w:cs="Arial"/>
          <w:sz w:val="28"/>
          <w:szCs w:val="28"/>
        </w:rPr>
        <w:t>Chair</w:t>
      </w:r>
      <w:r w:rsidR="00A1071E" w:rsidRPr="00AB6FD2">
        <w:rPr>
          <w:rFonts w:ascii="Arial" w:hAnsi="Arial" w:cs="Arial"/>
          <w:sz w:val="28"/>
          <w:szCs w:val="28"/>
        </w:rPr>
        <w:t>’s</w:t>
      </w:r>
      <w:r w:rsidRPr="00AB6FD2">
        <w:rPr>
          <w:rFonts w:ascii="Arial" w:hAnsi="Arial" w:cs="Arial"/>
          <w:sz w:val="28"/>
          <w:szCs w:val="28"/>
        </w:rPr>
        <w:t xml:space="preserve"> Message</w:t>
      </w:r>
    </w:p>
    <w:p w:rsidR="00A1071E" w:rsidRPr="00503B7E" w:rsidRDefault="00A1071E">
      <w:pPr>
        <w:rPr>
          <w:rFonts w:ascii="Arial" w:hAnsi="Arial" w:cs="Arial"/>
          <w:i/>
          <w:sz w:val="28"/>
          <w:szCs w:val="28"/>
        </w:rPr>
      </w:pPr>
    </w:p>
    <w:p w:rsidR="00AC758C" w:rsidRPr="00503B7E" w:rsidRDefault="006C5170" w:rsidP="00AC758C">
      <w:pPr>
        <w:rPr>
          <w:rFonts w:ascii="Arial" w:hAnsi="Arial" w:cs="Arial"/>
        </w:rPr>
      </w:pPr>
      <w:r w:rsidRPr="00503B7E">
        <w:rPr>
          <w:rFonts w:ascii="Arial" w:hAnsi="Arial" w:cs="Arial"/>
          <w:noProof/>
        </w:rPr>
        <w:drawing>
          <wp:anchor distT="0" distB="0" distL="114300" distR="114300" simplePos="0" relativeHeight="251681792" behindDoc="0" locked="0" layoutInCell="1" allowOverlap="1" wp14:anchorId="15B41508" wp14:editId="38978788">
            <wp:simplePos x="0" y="0"/>
            <wp:positionH relativeFrom="column">
              <wp:posOffset>0</wp:posOffset>
            </wp:positionH>
            <wp:positionV relativeFrom="paragraph">
              <wp:posOffset>23495</wp:posOffset>
            </wp:positionV>
            <wp:extent cx="1036320" cy="1217295"/>
            <wp:effectExtent l="0" t="0" r="0" b="1905"/>
            <wp:wrapSquare wrapText="right"/>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Stefank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6320" cy="1217295"/>
                    </a:xfrm>
                    <a:prstGeom prst="rect">
                      <a:avLst/>
                    </a:prstGeom>
                  </pic:spPr>
                </pic:pic>
              </a:graphicData>
            </a:graphic>
            <wp14:sizeRelH relativeFrom="margin">
              <wp14:pctWidth>0</wp14:pctWidth>
            </wp14:sizeRelH>
            <wp14:sizeRelV relativeFrom="margin">
              <wp14:pctHeight>0</wp14:pctHeight>
            </wp14:sizeRelV>
          </wp:anchor>
        </w:drawing>
      </w:r>
      <w:r w:rsidR="00AC758C" w:rsidRPr="00503B7E">
        <w:rPr>
          <w:rFonts w:ascii="Arial" w:hAnsi="Arial" w:cs="Arial"/>
        </w:rPr>
        <w:t>The Department of Environmental Protection (DEP) relies on the valuable input of its more than two dozen advisory committees in carrying out our mission to protect Pennsylvania's air, land and water from pollution and to provide for the health and safety of i</w:t>
      </w:r>
      <w:r w:rsidR="00503B7E">
        <w:rPr>
          <w:rFonts w:ascii="Arial" w:hAnsi="Arial" w:cs="Arial"/>
        </w:rPr>
        <w:t xml:space="preserve">ts citizens. </w:t>
      </w:r>
      <w:r w:rsidR="00AC758C" w:rsidRPr="00503B7E">
        <w:rPr>
          <w:rFonts w:ascii="Arial" w:hAnsi="Arial" w:cs="Arial"/>
        </w:rPr>
        <w:t>The aggregates industry -- representing stone, sand and gravel, and dimensional stone -- is a vital part of Pennsylvania’s economy through its strong employment base and the important role its products play in building, feeding and connecting</w:t>
      </w:r>
      <w:r w:rsidR="00503B7E">
        <w:rPr>
          <w:rFonts w:ascii="Arial" w:hAnsi="Arial" w:cs="Arial"/>
        </w:rPr>
        <w:t xml:space="preserve"> our communities. </w:t>
      </w:r>
      <w:r w:rsidR="00AC758C" w:rsidRPr="00503B7E">
        <w:rPr>
          <w:rFonts w:ascii="Arial" w:hAnsi="Arial" w:cs="Arial"/>
        </w:rPr>
        <w:t>Members of the Aggregate Advisory Board represent industry, the legislature, county conser</w:t>
      </w:r>
      <w:r w:rsidR="00503B7E">
        <w:rPr>
          <w:rFonts w:ascii="Arial" w:hAnsi="Arial" w:cs="Arial"/>
        </w:rPr>
        <w:t xml:space="preserve">vation districts and citizens. </w:t>
      </w:r>
      <w:r w:rsidR="00AC758C" w:rsidRPr="00503B7E">
        <w:rPr>
          <w:rFonts w:ascii="Arial" w:hAnsi="Arial" w:cs="Arial"/>
        </w:rPr>
        <w:t>They regularly share their expertise and knowledge with DEP on issue</w:t>
      </w:r>
      <w:r w:rsidR="00503B7E">
        <w:rPr>
          <w:rFonts w:ascii="Arial" w:hAnsi="Arial" w:cs="Arial"/>
        </w:rPr>
        <w:t xml:space="preserve">s relating to non-coal mining. </w:t>
      </w:r>
      <w:r w:rsidR="00AC758C" w:rsidRPr="00503B7E">
        <w:rPr>
          <w:rFonts w:ascii="Arial" w:hAnsi="Arial" w:cs="Arial"/>
        </w:rPr>
        <w:t>This collaborative approach results in commonsense regulations and po</w:t>
      </w:r>
      <w:r w:rsidR="00503B7E">
        <w:rPr>
          <w:rFonts w:ascii="Arial" w:hAnsi="Arial" w:cs="Arial"/>
        </w:rPr>
        <w:t xml:space="preserve">licies built on sound science. </w:t>
      </w:r>
      <w:r w:rsidR="00AC758C" w:rsidRPr="00503B7E">
        <w:rPr>
          <w:rFonts w:ascii="Arial" w:hAnsi="Arial" w:cs="Arial"/>
        </w:rPr>
        <w:t>I look forward to working with members of the board to find the most efficient ways to promote environmental compliance while fostering the growth of this most important industry.</w:t>
      </w:r>
    </w:p>
    <w:p w:rsidR="00A1071E" w:rsidRPr="00503B7E" w:rsidRDefault="00A1071E">
      <w:pPr>
        <w:rPr>
          <w:rFonts w:ascii="Arial" w:hAnsi="Arial" w:cs="Arial"/>
          <w:sz w:val="32"/>
          <w:szCs w:val="32"/>
        </w:rPr>
      </w:pPr>
    </w:p>
    <w:p w:rsidR="006C5170" w:rsidRPr="00AB6FD2" w:rsidRDefault="006C5170" w:rsidP="00F26960">
      <w:pPr>
        <w:rPr>
          <w:rFonts w:ascii="Arial" w:hAnsi="Arial" w:cs="Arial"/>
          <w:i/>
          <w:sz w:val="24"/>
          <w:szCs w:val="24"/>
        </w:rPr>
      </w:pPr>
      <w:r w:rsidRPr="00AB6FD2">
        <w:rPr>
          <w:rFonts w:ascii="Arial" w:hAnsi="Arial" w:cs="Arial"/>
          <w:i/>
          <w:sz w:val="24"/>
          <w:szCs w:val="24"/>
        </w:rPr>
        <w:t>John Stefanko</w:t>
      </w:r>
    </w:p>
    <w:p w:rsidR="006C5170" w:rsidRPr="00503B7E" w:rsidRDefault="006C5170" w:rsidP="00F26960">
      <w:pPr>
        <w:rPr>
          <w:rFonts w:ascii="Arial" w:hAnsi="Arial" w:cs="Arial"/>
        </w:rPr>
      </w:pPr>
      <w:r w:rsidRPr="00503B7E">
        <w:rPr>
          <w:rFonts w:ascii="Arial" w:hAnsi="Arial" w:cs="Arial"/>
        </w:rPr>
        <w:t>Executive Deputy Secretary</w:t>
      </w:r>
    </w:p>
    <w:p w:rsidR="00F26960" w:rsidRDefault="00F42B28" w:rsidP="00F26960">
      <w:pPr>
        <w:rPr>
          <w:rFonts w:ascii="Arial" w:hAnsi="Arial" w:cs="Arial"/>
        </w:rPr>
      </w:pPr>
      <w:r w:rsidRPr="00503B7E">
        <w:rPr>
          <w:rFonts w:ascii="Arial" w:hAnsi="Arial" w:cs="Arial"/>
        </w:rPr>
        <w:t>PA Department of Environmental Protection</w:t>
      </w:r>
    </w:p>
    <w:p w:rsidR="00612E4F" w:rsidRPr="00F26960" w:rsidRDefault="00F26960" w:rsidP="00F26960">
      <w:pPr>
        <w:rPr>
          <w:rFonts w:ascii="Arial" w:hAnsi="Arial" w:cs="Arial"/>
        </w:rPr>
      </w:pPr>
      <w:r>
        <w:rPr>
          <w:rFonts w:ascii="Arial" w:hAnsi="Arial" w:cs="Arial"/>
          <w:noProof/>
          <w:color w:val="444444"/>
          <w:sz w:val="20"/>
          <w:szCs w:val="20"/>
        </w:rPr>
        <w:drawing>
          <wp:inline distT="0" distB="0" distL="0" distR="0">
            <wp:extent cx="1651674" cy="350674"/>
            <wp:effectExtent l="0" t="0" r="5715" b="0"/>
            <wp:docPr id="4" name="Picture 4" descr="2016 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6 DEP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3171" cy="363731"/>
                    </a:xfrm>
                    <a:prstGeom prst="rect">
                      <a:avLst/>
                    </a:prstGeom>
                    <a:noFill/>
                    <a:ln>
                      <a:noFill/>
                    </a:ln>
                  </pic:spPr>
                </pic:pic>
              </a:graphicData>
            </a:graphic>
          </wp:inline>
        </w:drawing>
      </w:r>
      <w:r w:rsidR="006C5170" w:rsidRPr="00503B7E">
        <w:rPr>
          <w:rFonts w:ascii="Arial" w:hAnsi="Arial" w:cs="Arial"/>
          <w:sz w:val="32"/>
          <w:szCs w:val="32"/>
        </w:rPr>
        <w:tab/>
      </w:r>
    </w:p>
    <w:p w:rsidR="00612E4F" w:rsidRDefault="00612E4F">
      <w:pPr>
        <w:rPr>
          <w:rFonts w:ascii="Arial" w:hAnsi="Arial" w:cs="Arial"/>
          <w:sz w:val="32"/>
          <w:szCs w:val="32"/>
        </w:rPr>
      </w:pPr>
    </w:p>
    <w:p w:rsidR="00F26960" w:rsidRPr="00F26960" w:rsidRDefault="00F26960">
      <w:pPr>
        <w:rPr>
          <w:rFonts w:ascii="Arial" w:hAnsi="Arial" w:cs="Arial"/>
          <w:sz w:val="32"/>
          <w:szCs w:val="32"/>
        </w:rPr>
      </w:pPr>
    </w:p>
    <w:p w:rsidR="00612E4F" w:rsidRPr="00AB6FD2" w:rsidRDefault="00D85817">
      <w:pPr>
        <w:rPr>
          <w:rFonts w:ascii="Arial" w:hAnsi="Arial" w:cs="Arial"/>
          <w:sz w:val="28"/>
          <w:szCs w:val="28"/>
        </w:rPr>
      </w:pPr>
      <w:r w:rsidRPr="00AB6FD2">
        <w:rPr>
          <w:rFonts w:ascii="Arial" w:hAnsi="Arial" w:cs="Arial"/>
          <w:sz w:val="28"/>
          <w:szCs w:val="28"/>
        </w:rPr>
        <w:t>Vice Chair’s Message</w:t>
      </w:r>
    </w:p>
    <w:p w:rsidR="00D85817" w:rsidRPr="00503B7E" w:rsidRDefault="00D85817">
      <w:pPr>
        <w:rPr>
          <w:rFonts w:ascii="Arial" w:hAnsi="Arial" w:cs="Arial"/>
          <w:i/>
          <w:sz w:val="32"/>
          <w:szCs w:val="32"/>
        </w:rPr>
      </w:pPr>
    </w:p>
    <w:p w:rsidR="00E84260" w:rsidRPr="00503B7E" w:rsidRDefault="00503B7E" w:rsidP="00503B7E">
      <w:pPr>
        <w:rPr>
          <w:rFonts w:ascii="Arial" w:hAnsi="Arial" w:cs="Arial"/>
        </w:rPr>
      </w:pPr>
      <w:r w:rsidRPr="00503B7E">
        <w:rPr>
          <w:rFonts w:ascii="Arial" w:hAnsi="Arial" w:cs="Arial"/>
          <w:noProof/>
        </w:rPr>
        <w:drawing>
          <wp:anchor distT="0" distB="0" distL="114300" distR="114300" simplePos="0" relativeHeight="251680768" behindDoc="0" locked="0" layoutInCell="1" allowOverlap="1" wp14:anchorId="252246E7" wp14:editId="2F06C1F2">
            <wp:simplePos x="0" y="0"/>
            <wp:positionH relativeFrom="margin">
              <wp:align>left</wp:align>
            </wp:positionH>
            <wp:positionV relativeFrom="paragraph">
              <wp:posOffset>11430</wp:posOffset>
            </wp:positionV>
            <wp:extent cx="974090" cy="1082040"/>
            <wp:effectExtent l="0" t="0" r="0" b="381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Mark Snyder 2016 AA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4090" cy="1082040"/>
                    </a:xfrm>
                    <a:prstGeom prst="rect">
                      <a:avLst/>
                    </a:prstGeom>
                  </pic:spPr>
                </pic:pic>
              </a:graphicData>
            </a:graphic>
            <wp14:sizeRelH relativeFrom="margin">
              <wp14:pctWidth>0</wp14:pctWidth>
            </wp14:sizeRelH>
            <wp14:sizeRelV relativeFrom="margin">
              <wp14:pctHeight>0</wp14:pctHeight>
            </wp14:sizeRelV>
          </wp:anchor>
        </w:drawing>
      </w:r>
      <w:r w:rsidR="00E84260" w:rsidRPr="00503B7E">
        <w:rPr>
          <w:rFonts w:ascii="Arial" w:hAnsi="Arial" w:cs="Arial"/>
        </w:rPr>
        <w:t>It is an honor to serve as the first Vice-Chair of the newly fo</w:t>
      </w:r>
      <w:r w:rsidR="00F26960">
        <w:rPr>
          <w:rFonts w:ascii="Arial" w:hAnsi="Arial" w:cs="Arial"/>
        </w:rPr>
        <w:t xml:space="preserve">rmed Aggregate Advisory Board. </w:t>
      </w:r>
      <w:r w:rsidR="00E84260" w:rsidRPr="00503B7E">
        <w:rPr>
          <w:rFonts w:ascii="Arial" w:hAnsi="Arial" w:cs="Arial"/>
        </w:rPr>
        <w:t>I commend the Department of Environmental Protection for utilizing not only this Board</w:t>
      </w:r>
      <w:r w:rsidR="00F26960">
        <w:rPr>
          <w:rFonts w:ascii="Arial" w:hAnsi="Arial" w:cs="Arial"/>
        </w:rPr>
        <w:t xml:space="preserve">, but all DEP Advisory Boards. </w:t>
      </w:r>
      <w:r w:rsidR="00E84260" w:rsidRPr="00503B7E">
        <w:rPr>
          <w:rFonts w:ascii="Arial" w:hAnsi="Arial" w:cs="Arial"/>
        </w:rPr>
        <w:t>These boards play a vital role in a transparent approach to addressing issues in a manner that is effective and comprehensive for the Department</w:t>
      </w:r>
      <w:r w:rsidR="00382AB4" w:rsidRPr="00503B7E">
        <w:rPr>
          <w:rFonts w:ascii="Arial" w:hAnsi="Arial" w:cs="Arial"/>
        </w:rPr>
        <w:t xml:space="preserve">, </w:t>
      </w:r>
      <w:r w:rsidR="00E84260" w:rsidRPr="00503B7E">
        <w:rPr>
          <w:rFonts w:ascii="Arial" w:hAnsi="Arial" w:cs="Arial"/>
        </w:rPr>
        <w:t>the stakeholders</w:t>
      </w:r>
      <w:r w:rsidR="00382AB4" w:rsidRPr="00503B7E">
        <w:rPr>
          <w:rFonts w:ascii="Arial" w:hAnsi="Arial" w:cs="Arial"/>
        </w:rPr>
        <w:t xml:space="preserve"> and the legislature</w:t>
      </w:r>
      <w:r w:rsidR="00F26960">
        <w:rPr>
          <w:rFonts w:ascii="Arial" w:hAnsi="Arial" w:cs="Arial"/>
        </w:rPr>
        <w:t xml:space="preserve">. </w:t>
      </w:r>
      <w:r w:rsidR="00E84260" w:rsidRPr="00503B7E">
        <w:rPr>
          <w:rFonts w:ascii="Arial" w:hAnsi="Arial" w:cs="Arial"/>
        </w:rPr>
        <w:t>The Aggregate Advisory Board brings together industry, citizens</w:t>
      </w:r>
      <w:r w:rsidR="00F8588F" w:rsidRPr="00503B7E">
        <w:rPr>
          <w:rFonts w:ascii="Arial" w:hAnsi="Arial" w:cs="Arial"/>
        </w:rPr>
        <w:t>, legislative members</w:t>
      </w:r>
      <w:r w:rsidR="00E84260" w:rsidRPr="00503B7E">
        <w:rPr>
          <w:rFonts w:ascii="Arial" w:hAnsi="Arial" w:cs="Arial"/>
        </w:rPr>
        <w:t xml:space="preserve"> and the Department in a coordinated setting that allows for a free exchange of understanding, knowledge, ideas and solutions to upcoming and active challenges faced by the </w:t>
      </w:r>
      <w:r w:rsidR="00382AB4" w:rsidRPr="00503B7E">
        <w:rPr>
          <w:rFonts w:ascii="Arial" w:hAnsi="Arial" w:cs="Arial"/>
        </w:rPr>
        <w:t>Commonwealth of Pennsylvania</w:t>
      </w:r>
      <w:r w:rsidR="00F26960">
        <w:rPr>
          <w:rFonts w:ascii="Arial" w:hAnsi="Arial" w:cs="Arial"/>
        </w:rPr>
        <w:t xml:space="preserve">. </w:t>
      </w:r>
      <w:r w:rsidR="00E84260" w:rsidRPr="00503B7E">
        <w:rPr>
          <w:rFonts w:ascii="Arial" w:hAnsi="Arial" w:cs="Arial"/>
        </w:rPr>
        <w:t xml:space="preserve">On behalf of all members of this Board, we look forward to open, candid discussions relating to </w:t>
      </w:r>
      <w:proofErr w:type="spellStart"/>
      <w:r w:rsidR="00E84260" w:rsidRPr="00503B7E">
        <w:rPr>
          <w:rFonts w:ascii="Arial" w:hAnsi="Arial" w:cs="Arial"/>
        </w:rPr>
        <w:t>noncoal</w:t>
      </w:r>
      <w:proofErr w:type="spellEnd"/>
      <w:r w:rsidR="00E84260" w:rsidRPr="00503B7E">
        <w:rPr>
          <w:rFonts w:ascii="Arial" w:hAnsi="Arial" w:cs="Arial"/>
        </w:rPr>
        <w:t xml:space="preserve"> mining at these Board meetings.  </w:t>
      </w:r>
    </w:p>
    <w:p w:rsidR="00E84260" w:rsidRPr="00503B7E" w:rsidRDefault="00E84260" w:rsidP="00E84260">
      <w:pPr>
        <w:ind w:firstLine="720"/>
        <w:rPr>
          <w:rFonts w:ascii="Arial" w:hAnsi="Arial" w:cs="Arial"/>
        </w:rPr>
      </w:pPr>
    </w:p>
    <w:p w:rsidR="00E84260" w:rsidRPr="00AB6FD2" w:rsidRDefault="00B43BF0">
      <w:pPr>
        <w:rPr>
          <w:rFonts w:ascii="Arial" w:hAnsi="Arial" w:cs="Arial"/>
          <w:i/>
          <w:sz w:val="24"/>
          <w:szCs w:val="24"/>
        </w:rPr>
      </w:pPr>
      <w:r w:rsidRPr="00AB6FD2">
        <w:rPr>
          <w:rFonts w:ascii="Arial" w:hAnsi="Arial" w:cs="Arial"/>
          <w:i/>
          <w:sz w:val="24"/>
          <w:szCs w:val="24"/>
        </w:rPr>
        <w:t>Mark Snyder</w:t>
      </w:r>
    </w:p>
    <w:p w:rsidR="00AB6FD2" w:rsidRDefault="00B43BF0">
      <w:pPr>
        <w:rPr>
          <w:rFonts w:ascii="Arial" w:hAnsi="Arial" w:cs="Arial"/>
        </w:rPr>
      </w:pPr>
      <w:r w:rsidRPr="00503B7E">
        <w:rPr>
          <w:rFonts w:ascii="Arial" w:hAnsi="Arial" w:cs="Arial"/>
        </w:rPr>
        <w:t xml:space="preserve">President, </w:t>
      </w:r>
      <w:r w:rsidR="00AB6FD2" w:rsidRPr="00503B7E">
        <w:rPr>
          <w:rFonts w:ascii="Arial" w:hAnsi="Arial" w:cs="Arial"/>
        </w:rPr>
        <w:t>Mid-Atlantic</w:t>
      </w:r>
      <w:r w:rsidR="00AB6FD2">
        <w:rPr>
          <w:rFonts w:ascii="Arial" w:hAnsi="Arial" w:cs="Arial"/>
        </w:rPr>
        <w:t xml:space="preserve"> Region</w:t>
      </w:r>
    </w:p>
    <w:p w:rsidR="00B43BF0" w:rsidRPr="00503B7E" w:rsidRDefault="00FF6152">
      <w:pPr>
        <w:rPr>
          <w:rFonts w:ascii="Arial" w:hAnsi="Arial" w:cs="Arial"/>
        </w:rPr>
      </w:pPr>
      <w:r w:rsidRPr="00503B7E">
        <w:rPr>
          <w:rFonts w:ascii="Arial" w:hAnsi="Arial" w:cs="Arial"/>
        </w:rPr>
        <w:t>Oldcastle Materials</w:t>
      </w:r>
    </w:p>
    <w:p w:rsidR="00B43BF0" w:rsidRDefault="00FF6152">
      <w:pPr>
        <w:rPr>
          <w:rFonts w:ascii="Arial" w:hAnsi="Arial" w:cs="Arial"/>
        </w:rPr>
      </w:pPr>
      <w:r w:rsidRPr="00503B7E">
        <w:rPr>
          <w:rFonts w:ascii="Arial" w:hAnsi="Arial" w:cs="Arial"/>
          <w:noProof/>
          <w:color w:val="1F497D"/>
        </w:rPr>
        <w:drawing>
          <wp:inline distT="0" distB="0" distL="0" distR="0">
            <wp:extent cx="731520" cy="388620"/>
            <wp:effectExtent l="0" t="0" r="0" b="0"/>
            <wp:docPr id="31" name="Picture 31" descr="2012 Logo - PSI (color) with Endor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2 Logo - PSI (color) with Endorser"/>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731520" cy="388620"/>
                    </a:xfrm>
                    <a:prstGeom prst="rect">
                      <a:avLst/>
                    </a:prstGeom>
                    <a:noFill/>
                    <a:ln>
                      <a:noFill/>
                    </a:ln>
                  </pic:spPr>
                </pic:pic>
              </a:graphicData>
            </a:graphic>
          </wp:inline>
        </w:drawing>
      </w:r>
    </w:p>
    <w:p w:rsidR="00F26960" w:rsidRDefault="00F26960">
      <w:pPr>
        <w:rPr>
          <w:rFonts w:ascii="Arial" w:hAnsi="Arial" w:cs="Arial"/>
        </w:rPr>
      </w:pPr>
      <w:r>
        <w:rPr>
          <w:rFonts w:ascii="Arial" w:hAnsi="Arial" w:cs="Arial"/>
        </w:rPr>
        <w:br w:type="page"/>
      </w:r>
    </w:p>
    <w:p w:rsidR="00F26960" w:rsidRDefault="00F26960">
      <w:pPr>
        <w:rPr>
          <w:rFonts w:ascii="Arial" w:hAnsi="Arial" w:cs="Arial"/>
        </w:rPr>
      </w:pPr>
    </w:p>
    <w:p w:rsidR="00B844B7" w:rsidRDefault="00B844B7">
      <w:pPr>
        <w:rPr>
          <w:rFonts w:ascii="Arial" w:hAnsi="Arial" w:cs="Arial"/>
        </w:rPr>
      </w:pPr>
    </w:p>
    <w:p w:rsidR="00B844B7" w:rsidRPr="00F26960" w:rsidRDefault="00B844B7">
      <w:pPr>
        <w:rPr>
          <w:rFonts w:ascii="Arial" w:hAnsi="Arial" w:cs="Arial"/>
        </w:rPr>
      </w:pPr>
    </w:p>
    <w:p w:rsidR="00612E4F" w:rsidRPr="00AB6FD2" w:rsidRDefault="00612E4F">
      <w:pPr>
        <w:rPr>
          <w:rFonts w:ascii="Arial" w:hAnsi="Arial" w:cs="Arial"/>
          <w:b/>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B6FD2">
        <w:rPr>
          <w:rFonts w:ascii="Arial" w:hAnsi="Arial" w:cs="Arial"/>
          <w:b/>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Table of Contents</w:t>
      </w:r>
    </w:p>
    <w:p w:rsidR="00612E4F" w:rsidRDefault="00612E4F">
      <w:pPr>
        <w:rPr>
          <w:rFonts w:ascii="Arial" w:hAnsi="Arial" w:cs="Arial"/>
          <w:i/>
        </w:rPr>
      </w:pPr>
    </w:p>
    <w:p w:rsidR="00622C18" w:rsidRPr="00622C18" w:rsidRDefault="00B844B7" w:rsidP="00B844B7">
      <w:pPr>
        <w:tabs>
          <w:tab w:val="right" w:leader="dot" w:pos="9450"/>
        </w:tabs>
        <w:rPr>
          <w:rFonts w:ascii="Arial" w:hAnsi="Arial" w:cs="Arial"/>
        </w:rPr>
      </w:pPr>
      <w:r>
        <w:rPr>
          <w:rFonts w:ascii="Arial" w:hAnsi="Arial" w:cs="Arial"/>
        </w:rPr>
        <w:t>Chair Message</w:t>
      </w:r>
      <w:r>
        <w:rPr>
          <w:rFonts w:ascii="Arial" w:hAnsi="Arial" w:cs="Arial"/>
        </w:rPr>
        <w:tab/>
        <w:t>2</w:t>
      </w:r>
      <w:r w:rsidR="00622C18">
        <w:rPr>
          <w:rFonts w:ascii="Arial" w:hAnsi="Arial" w:cs="Arial"/>
        </w:rPr>
        <w:tab/>
      </w:r>
    </w:p>
    <w:p w:rsidR="004269D7" w:rsidRDefault="00B844B7" w:rsidP="00B844B7">
      <w:pPr>
        <w:tabs>
          <w:tab w:val="right" w:leader="dot" w:pos="9450"/>
        </w:tabs>
        <w:rPr>
          <w:rFonts w:ascii="Arial" w:hAnsi="Arial" w:cs="Arial"/>
        </w:rPr>
      </w:pPr>
      <w:r>
        <w:rPr>
          <w:rFonts w:ascii="Arial" w:hAnsi="Arial" w:cs="Arial"/>
        </w:rPr>
        <w:t>Table of Contents</w:t>
      </w:r>
      <w:r>
        <w:rPr>
          <w:rFonts w:ascii="Arial" w:hAnsi="Arial" w:cs="Arial"/>
        </w:rPr>
        <w:tab/>
        <w:t>3</w:t>
      </w:r>
    </w:p>
    <w:p w:rsidR="00B844B7" w:rsidRDefault="00B844B7" w:rsidP="00B844B7">
      <w:pPr>
        <w:tabs>
          <w:tab w:val="right" w:leader="dot" w:pos="9450"/>
        </w:tabs>
        <w:rPr>
          <w:rFonts w:ascii="Arial" w:hAnsi="Arial" w:cs="Arial"/>
        </w:rPr>
      </w:pPr>
      <w:r>
        <w:rPr>
          <w:rFonts w:ascii="Arial" w:hAnsi="Arial" w:cs="Arial"/>
        </w:rPr>
        <w:t xml:space="preserve">History and Purpose of </w:t>
      </w:r>
      <w:r w:rsidR="000079AB">
        <w:rPr>
          <w:rFonts w:ascii="Arial" w:hAnsi="Arial" w:cs="Arial"/>
        </w:rPr>
        <w:t xml:space="preserve">the </w:t>
      </w:r>
      <w:r>
        <w:rPr>
          <w:rFonts w:ascii="Arial" w:hAnsi="Arial" w:cs="Arial"/>
        </w:rPr>
        <w:t>Aggregate Advisory Board</w:t>
      </w:r>
      <w:r>
        <w:rPr>
          <w:rFonts w:ascii="Arial" w:hAnsi="Arial" w:cs="Arial"/>
        </w:rPr>
        <w:tab/>
        <w:t>4</w:t>
      </w:r>
    </w:p>
    <w:p w:rsidR="007C352D" w:rsidRDefault="00B844B7" w:rsidP="00B844B7">
      <w:pPr>
        <w:tabs>
          <w:tab w:val="right" w:leader="dot" w:pos="9450"/>
        </w:tabs>
        <w:rPr>
          <w:rFonts w:ascii="Arial" w:hAnsi="Arial" w:cs="Arial"/>
        </w:rPr>
      </w:pPr>
      <w:r>
        <w:rPr>
          <w:rFonts w:ascii="Arial" w:hAnsi="Arial" w:cs="Arial"/>
        </w:rPr>
        <w:t>Membership</w:t>
      </w:r>
      <w:r>
        <w:rPr>
          <w:rFonts w:ascii="Arial" w:hAnsi="Arial" w:cs="Arial"/>
        </w:rPr>
        <w:tab/>
        <w:t>4</w:t>
      </w:r>
    </w:p>
    <w:p w:rsidR="00B844B7" w:rsidRDefault="00B844B7" w:rsidP="00B844B7">
      <w:pPr>
        <w:tabs>
          <w:tab w:val="right" w:leader="dot" w:pos="9450"/>
        </w:tabs>
        <w:rPr>
          <w:rFonts w:ascii="Arial" w:hAnsi="Arial" w:cs="Arial"/>
        </w:rPr>
      </w:pPr>
      <w:r>
        <w:rPr>
          <w:rFonts w:ascii="Arial" w:hAnsi="Arial" w:cs="Arial"/>
        </w:rPr>
        <w:t>Officers</w:t>
      </w:r>
      <w:r>
        <w:rPr>
          <w:rFonts w:ascii="Arial" w:hAnsi="Arial" w:cs="Arial"/>
        </w:rPr>
        <w:tab/>
        <w:t>5</w:t>
      </w:r>
    </w:p>
    <w:p w:rsidR="00B844B7" w:rsidRDefault="00B844B7" w:rsidP="00B844B7">
      <w:pPr>
        <w:tabs>
          <w:tab w:val="right" w:leader="dot" w:pos="9450"/>
        </w:tabs>
        <w:rPr>
          <w:rFonts w:ascii="Arial" w:hAnsi="Arial" w:cs="Arial"/>
        </w:rPr>
      </w:pPr>
      <w:r>
        <w:rPr>
          <w:rFonts w:ascii="Arial" w:hAnsi="Arial" w:cs="Arial"/>
        </w:rPr>
        <w:t>Committees and Responsibilities</w:t>
      </w:r>
      <w:r>
        <w:rPr>
          <w:rFonts w:ascii="Arial" w:hAnsi="Arial" w:cs="Arial"/>
        </w:rPr>
        <w:tab/>
        <w:t>5</w:t>
      </w:r>
    </w:p>
    <w:p w:rsidR="00B844B7" w:rsidRDefault="00B844B7" w:rsidP="00B844B7">
      <w:pPr>
        <w:tabs>
          <w:tab w:val="right" w:leader="dot" w:pos="9450"/>
        </w:tabs>
        <w:rPr>
          <w:rFonts w:ascii="Arial" w:hAnsi="Arial" w:cs="Arial"/>
        </w:rPr>
      </w:pPr>
      <w:r>
        <w:rPr>
          <w:rFonts w:ascii="Arial" w:hAnsi="Arial" w:cs="Arial"/>
        </w:rPr>
        <w:t>2015 Meetings</w:t>
      </w:r>
      <w:r>
        <w:rPr>
          <w:rFonts w:ascii="Arial" w:hAnsi="Arial" w:cs="Arial"/>
        </w:rPr>
        <w:tab/>
      </w:r>
      <w:r w:rsidR="009566B9">
        <w:rPr>
          <w:rFonts w:ascii="Arial" w:hAnsi="Arial" w:cs="Arial"/>
        </w:rPr>
        <w:t>5</w:t>
      </w:r>
    </w:p>
    <w:p w:rsidR="00B844B7" w:rsidRDefault="00B844B7" w:rsidP="00B844B7">
      <w:pPr>
        <w:tabs>
          <w:tab w:val="right" w:leader="dot" w:pos="9450"/>
        </w:tabs>
        <w:rPr>
          <w:rFonts w:ascii="Arial" w:hAnsi="Arial" w:cs="Arial"/>
        </w:rPr>
      </w:pPr>
      <w:r>
        <w:rPr>
          <w:rFonts w:ascii="Arial" w:hAnsi="Arial" w:cs="Arial"/>
        </w:rPr>
        <w:t>Major Activity</w:t>
      </w:r>
      <w:r w:rsidR="009566B9">
        <w:rPr>
          <w:rFonts w:ascii="Arial" w:hAnsi="Arial" w:cs="Arial"/>
        </w:rPr>
        <w:tab/>
        <w:t>6</w:t>
      </w:r>
    </w:p>
    <w:p w:rsidR="00B844B7" w:rsidRDefault="00B844B7" w:rsidP="00B844B7">
      <w:pPr>
        <w:tabs>
          <w:tab w:val="right" w:leader="dot" w:pos="9450"/>
        </w:tabs>
        <w:rPr>
          <w:rFonts w:ascii="Arial" w:hAnsi="Arial" w:cs="Arial"/>
        </w:rPr>
      </w:pPr>
    </w:p>
    <w:p w:rsidR="00B844B7" w:rsidRDefault="00B844B7" w:rsidP="00B844B7">
      <w:pPr>
        <w:tabs>
          <w:tab w:val="right" w:leader="dot" w:pos="9450"/>
        </w:tabs>
        <w:rPr>
          <w:rFonts w:ascii="Arial" w:hAnsi="Arial" w:cs="Arial"/>
        </w:rPr>
      </w:pPr>
      <w:r>
        <w:rPr>
          <w:rFonts w:ascii="Arial" w:hAnsi="Arial" w:cs="Arial"/>
        </w:rPr>
        <w:t>Appendix A – Senate Bill 1155</w:t>
      </w:r>
      <w:r>
        <w:rPr>
          <w:rFonts w:ascii="Arial" w:hAnsi="Arial" w:cs="Arial"/>
        </w:rPr>
        <w:tab/>
      </w:r>
      <w:r w:rsidR="009566B9">
        <w:rPr>
          <w:rFonts w:ascii="Arial" w:hAnsi="Arial" w:cs="Arial"/>
        </w:rPr>
        <w:t>7</w:t>
      </w:r>
    </w:p>
    <w:p w:rsidR="00B844B7" w:rsidRDefault="00B844B7" w:rsidP="00B844B7">
      <w:pPr>
        <w:tabs>
          <w:tab w:val="right" w:leader="dot" w:pos="9450"/>
        </w:tabs>
        <w:rPr>
          <w:rFonts w:ascii="Arial" w:hAnsi="Arial" w:cs="Arial"/>
        </w:rPr>
      </w:pPr>
      <w:r>
        <w:rPr>
          <w:rFonts w:ascii="Arial" w:hAnsi="Arial" w:cs="Arial"/>
        </w:rPr>
        <w:t>Appendix B</w:t>
      </w:r>
      <w:r w:rsidR="000079AB">
        <w:rPr>
          <w:rFonts w:ascii="Arial" w:hAnsi="Arial" w:cs="Arial"/>
        </w:rPr>
        <w:t xml:space="preserve"> – Act 137 of 2014</w:t>
      </w:r>
      <w:r w:rsidR="000079AB">
        <w:rPr>
          <w:rFonts w:ascii="Arial" w:hAnsi="Arial" w:cs="Arial"/>
        </w:rPr>
        <w:tab/>
        <w:t>10</w:t>
      </w:r>
    </w:p>
    <w:p w:rsidR="00B844B7" w:rsidRDefault="000079AB" w:rsidP="00B844B7">
      <w:pPr>
        <w:tabs>
          <w:tab w:val="right" w:leader="dot" w:pos="9450"/>
        </w:tabs>
        <w:rPr>
          <w:rFonts w:ascii="Arial" w:hAnsi="Arial" w:cs="Arial"/>
        </w:rPr>
      </w:pPr>
      <w:r>
        <w:rPr>
          <w:rFonts w:ascii="Arial" w:hAnsi="Arial" w:cs="Arial"/>
        </w:rPr>
        <w:t>Appendix C – Membership List</w:t>
      </w:r>
      <w:r>
        <w:rPr>
          <w:rFonts w:ascii="Arial" w:hAnsi="Arial" w:cs="Arial"/>
        </w:rPr>
        <w:tab/>
        <w:t>12</w:t>
      </w:r>
    </w:p>
    <w:p w:rsidR="00B844B7" w:rsidRPr="00B844B7" w:rsidRDefault="00B844B7" w:rsidP="00B844B7">
      <w:pPr>
        <w:tabs>
          <w:tab w:val="right" w:leader="dot" w:pos="9450"/>
        </w:tabs>
        <w:rPr>
          <w:rFonts w:ascii="Arial" w:hAnsi="Arial" w:cs="Arial"/>
        </w:rPr>
      </w:pPr>
      <w:r>
        <w:rPr>
          <w:rFonts w:ascii="Arial" w:hAnsi="Arial" w:cs="Arial"/>
        </w:rPr>
        <w:t xml:space="preserve">Appendix D – </w:t>
      </w:r>
      <w:r w:rsidR="009566B9">
        <w:rPr>
          <w:rFonts w:ascii="Arial" w:hAnsi="Arial" w:cs="Arial"/>
        </w:rPr>
        <w:t xml:space="preserve">2015 </w:t>
      </w:r>
      <w:r w:rsidR="000079AB">
        <w:rPr>
          <w:rFonts w:ascii="Arial" w:hAnsi="Arial" w:cs="Arial"/>
        </w:rPr>
        <w:t>Meeting Minutes</w:t>
      </w:r>
      <w:r w:rsidR="000079AB">
        <w:rPr>
          <w:rFonts w:ascii="Arial" w:hAnsi="Arial" w:cs="Arial"/>
        </w:rPr>
        <w:tab/>
        <w:t>14</w:t>
      </w:r>
    </w:p>
    <w:p w:rsidR="00C43FAA" w:rsidRDefault="00C43FAA" w:rsidP="00C43FAA">
      <w:pPr>
        <w:rPr>
          <w:rFonts w:ascii="Arial" w:hAnsi="Arial" w:cs="Arial"/>
        </w:rPr>
      </w:pPr>
    </w:p>
    <w:p w:rsidR="00B844B7" w:rsidRDefault="00B844B7" w:rsidP="00C43FAA">
      <w:pPr>
        <w:rPr>
          <w:rFonts w:ascii="Arial" w:hAnsi="Arial" w:cs="Arial"/>
        </w:rPr>
      </w:pPr>
    </w:p>
    <w:p w:rsidR="00AB6FD2" w:rsidRDefault="00AB6FD2" w:rsidP="00C43FAA">
      <w:pPr>
        <w:rPr>
          <w:rFonts w:ascii="Arial" w:hAnsi="Arial" w:cs="Arial"/>
        </w:rPr>
      </w:pPr>
    </w:p>
    <w:p w:rsidR="00AB6FD2" w:rsidRDefault="00AB6FD2" w:rsidP="00AB6FD2">
      <w:pPr>
        <w:ind w:left="2880"/>
        <w:rPr>
          <w:rFonts w:ascii="Arial" w:hAnsi="Arial" w:cs="Arial"/>
        </w:rPr>
      </w:pPr>
    </w:p>
    <w:p w:rsidR="00AB6FD2" w:rsidRDefault="00AB6FD2" w:rsidP="00AB6FD2">
      <w:pPr>
        <w:ind w:left="2880"/>
        <w:rPr>
          <w:rFonts w:ascii="Arial" w:hAnsi="Arial" w:cs="Arial"/>
        </w:rPr>
      </w:pPr>
    </w:p>
    <w:p w:rsidR="00AB6FD2" w:rsidRDefault="00AB6FD2" w:rsidP="00AB6FD2">
      <w:pPr>
        <w:ind w:left="2880"/>
        <w:rPr>
          <w:rFonts w:ascii="Arial" w:hAnsi="Arial" w:cs="Arial"/>
        </w:rPr>
      </w:pPr>
    </w:p>
    <w:p w:rsidR="00AB6FD2" w:rsidRDefault="00AB6FD2" w:rsidP="00107A01">
      <w:pPr>
        <w:ind w:left="3600"/>
        <w:rPr>
          <w:rFonts w:ascii="Arial" w:hAnsi="Arial" w:cs="Arial"/>
        </w:rPr>
      </w:pPr>
    </w:p>
    <w:p w:rsidR="00AB6FD2" w:rsidRDefault="00AB6FD2" w:rsidP="00107A01">
      <w:pPr>
        <w:ind w:left="3600"/>
        <w:rPr>
          <w:rFonts w:ascii="Arial" w:hAnsi="Arial" w:cs="Arial"/>
        </w:rPr>
      </w:pPr>
    </w:p>
    <w:p w:rsidR="00AB6FD2" w:rsidRDefault="00AB6FD2" w:rsidP="00107A01">
      <w:pPr>
        <w:ind w:left="3600"/>
        <w:rPr>
          <w:rFonts w:ascii="Arial" w:hAnsi="Arial" w:cs="Arial"/>
        </w:rPr>
      </w:pPr>
    </w:p>
    <w:p w:rsidR="00AB6FD2" w:rsidRDefault="00AB6FD2" w:rsidP="00107A01">
      <w:pPr>
        <w:ind w:left="3060" w:right="2610"/>
        <w:rPr>
          <w:rFonts w:ascii="Arial" w:hAnsi="Arial" w:cs="Arial"/>
        </w:rPr>
      </w:pPr>
    </w:p>
    <w:p w:rsidR="00AB6FD2" w:rsidRDefault="00AB6FD2" w:rsidP="00ED340C">
      <w:pPr>
        <w:pBdr>
          <w:top w:val="single" w:sz="18" w:space="1" w:color="auto"/>
          <w:left w:val="single" w:sz="18" w:space="4" w:color="auto"/>
          <w:bottom w:val="single" w:sz="18" w:space="1" w:color="auto"/>
          <w:right w:val="single" w:sz="18" w:space="4" w:color="auto"/>
        </w:pBdr>
        <w:ind w:left="3060" w:right="2610"/>
        <w:jc w:val="center"/>
        <w:rPr>
          <w:rFonts w:ascii="Arial" w:hAnsi="Arial" w:cs="Arial"/>
          <w:color w:val="1F4E79" w:themeColor="accent1" w:themeShade="80"/>
        </w:rPr>
      </w:pPr>
    </w:p>
    <w:p w:rsidR="00AB6FD2" w:rsidRPr="00AB6FD2" w:rsidRDefault="00466701" w:rsidP="00ED340C">
      <w:pPr>
        <w:pBdr>
          <w:top w:val="single" w:sz="18" w:space="1" w:color="auto"/>
          <w:left w:val="single" w:sz="18" w:space="4" w:color="auto"/>
          <w:bottom w:val="single" w:sz="18" w:space="1" w:color="auto"/>
          <w:right w:val="single" w:sz="18" w:space="4" w:color="auto"/>
        </w:pBdr>
        <w:ind w:left="3060" w:right="2610"/>
        <w:jc w:val="center"/>
        <w:rPr>
          <w:rFonts w:ascii="Arial" w:hAnsi="Arial" w:cs="Arial"/>
        </w:rPr>
      </w:pPr>
      <w:r w:rsidRPr="00AB6FD2">
        <w:rPr>
          <w:rFonts w:ascii="Arial" w:hAnsi="Arial" w:cs="Arial"/>
        </w:rPr>
        <w:t>Did You Know?</w:t>
      </w:r>
    </w:p>
    <w:p w:rsidR="00AB6FD2" w:rsidRPr="00AB6FD2" w:rsidRDefault="00466701" w:rsidP="00ED340C">
      <w:pPr>
        <w:pBdr>
          <w:top w:val="single" w:sz="18" w:space="1" w:color="auto"/>
          <w:left w:val="single" w:sz="18" w:space="4" w:color="auto"/>
          <w:bottom w:val="single" w:sz="18" w:space="1" w:color="auto"/>
          <w:right w:val="single" w:sz="18" w:space="4" w:color="auto"/>
        </w:pBdr>
        <w:ind w:left="3060" w:right="2610"/>
        <w:jc w:val="center"/>
        <w:rPr>
          <w:rFonts w:ascii="Arial" w:hAnsi="Arial" w:cs="Arial"/>
        </w:rPr>
      </w:pPr>
      <w:r w:rsidRPr="00AB6FD2">
        <w:rPr>
          <w:rFonts w:ascii="Arial" w:hAnsi="Arial" w:cs="Arial"/>
        </w:rPr>
        <w:t xml:space="preserve">Every American Will Need 1.18 Million Pounds </w:t>
      </w:r>
      <w:r w:rsidR="009F6D15">
        <w:rPr>
          <w:rFonts w:ascii="Arial" w:hAnsi="Arial" w:cs="Arial"/>
        </w:rPr>
        <w:t>O</w:t>
      </w:r>
      <w:r w:rsidR="009F6D15" w:rsidRPr="00AB6FD2">
        <w:rPr>
          <w:rFonts w:ascii="Arial" w:hAnsi="Arial" w:cs="Arial"/>
        </w:rPr>
        <w:t>f</w:t>
      </w:r>
      <w:r w:rsidRPr="00AB6FD2">
        <w:rPr>
          <w:rFonts w:ascii="Arial" w:hAnsi="Arial" w:cs="Arial"/>
        </w:rPr>
        <w:t xml:space="preserve"> Stone, Sand, And Gravel </w:t>
      </w:r>
      <w:r w:rsidR="009F6D15">
        <w:rPr>
          <w:rFonts w:ascii="Arial" w:hAnsi="Arial" w:cs="Arial"/>
        </w:rPr>
        <w:t>I</w:t>
      </w:r>
      <w:r w:rsidR="009F6D15" w:rsidRPr="00AB6FD2">
        <w:rPr>
          <w:rFonts w:ascii="Arial" w:hAnsi="Arial" w:cs="Arial"/>
        </w:rPr>
        <w:t>n</w:t>
      </w:r>
      <w:r w:rsidRPr="00AB6FD2">
        <w:rPr>
          <w:rFonts w:ascii="Arial" w:hAnsi="Arial" w:cs="Arial"/>
        </w:rPr>
        <w:t xml:space="preserve"> Their Lifetime.</w:t>
      </w:r>
    </w:p>
    <w:p w:rsidR="00AB6FD2" w:rsidRPr="00AB6FD2" w:rsidRDefault="00AB6FD2" w:rsidP="00ED340C">
      <w:pPr>
        <w:pBdr>
          <w:top w:val="single" w:sz="18" w:space="1" w:color="auto"/>
          <w:left w:val="single" w:sz="18" w:space="4" w:color="auto"/>
          <w:bottom w:val="single" w:sz="18" w:space="1" w:color="auto"/>
          <w:right w:val="single" w:sz="18" w:space="4" w:color="auto"/>
        </w:pBdr>
        <w:ind w:left="3060" w:right="2610"/>
        <w:jc w:val="center"/>
        <w:rPr>
          <w:rFonts w:ascii="Arial" w:hAnsi="Arial" w:cs="Arial"/>
          <w:color w:val="1F4E79" w:themeColor="accent1" w:themeShade="80"/>
        </w:rPr>
      </w:pPr>
    </w:p>
    <w:p w:rsidR="00B844B7" w:rsidRDefault="00B844B7" w:rsidP="00107A01">
      <w:pPr>
        <w:ind w:left="3060" w:right="2610"/>
        <w:rPr>
          <w:rFonts w:ascii="Arial" w:hAnsi="Arial" w:cs="Arial"/>
        </w:rPr>
      </w:pPr>
    </w:p>
    <w:p w:rsidR="00B844B7" w:rsidRDefault="00B844B7" w:rsidP="00107A01">
      <w:pPr>
        <w:ind w:left="3060" w:right="2610"/>
        <w:rPr>
          <w:rFonts w:ascii="Arial" w:hAnsi="Arial" w:cs="Arial"/>
        </w:rPr>
      </w:pPr>
    </w:p>
    <w:p w:rsidR="00AB6FD2" w:rsidRDefault="00AB6FD2">
      <w:pPr>
        <w:rPr>
          <w:rFonts w:ascii="Arial" w:hAnsi="Arial" w:cs="Arial"/>
          <w:i/>
          <w:color w:val="1F4E79" w:themeColor="accent1"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i/>
          <w:color w:val="1F4E79" w:themeColor="accent1"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rsidR="00480106" w:rsidRPr="00AB6FD2" w:rsidRDefault="00480106" w:rsidP="009A5938">
      <w:pPr>
        <w:rPr>
          <w:rFonts w:ascii="Arial" w:hAnsi="Arial" w:cs="Arial"/>
          <w:b/>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B6FD2">
        <w:rPr>
          <w:rFonts w:ascii="Arial" w:hAnsi="Arial" w:cs="Arial"/>
          <w:b/>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History and Purpose of </w:t>
      </w:r>
      <w:r w:rsidR="000079AB">
        <w:rPr>
          <w:rFonts w:ascii="Arial" w:hAnsi="Arial" w:cs="Arial"/>
          <w:b/>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w:t>
      </w:r>
      <w:r w:rsidRPr="00AB6FD2">
        <w:rPr>
          <w:rFonts w:ascii="Arial" w:hAnsi="Arial" w:cs="Arial"/>
          <w:b/>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Aggregate Advisory Board</w:t>
      </w:r>
    </w:p>
    <w:p w:rsidR="00037842" w:rsidRPr="00037842" w:rsidRDefault="00037842" w:rsidP="009A5938">
      <w:pPr>
        <w:rPr>
          <w:rFonts w:ascii="Arial" w:hAnsi="Arial" w:cs="Arial"/>
        </w:rPr>
      </w:pPr>
    </w:p>
    <w:p w:rsidR="007F4171" w:rsidRPr="00503B7E" w:rsidRDefault="007F4171" w:rsidP="009A5938">
      <w:pPr>
        <w:rPr>
          <w:rFonts w:ascii="Arial" w:hAnsi="Arial" w:cs="Arial"/>
        </w:rPr>
      </w:pPr>
      <w:r w:rsidRPr="00503B7E">
        <w:rPr>
          <w:rFonts w:ascii="Arial" w:hAnsi="Arial" w:cs="Arial"/>
        </w:rPr>
        <w:t xml:space="preserve">On October 25, 2013, Senator Joseph </w:t>
      </w:r>
      <w:proofErr w:type="spellStart"/>
      <w:r w:rsidRPr="00503B7E">
        <w:rPr>
          <w:rFonts w:ascii="Arial" w:hAnsi="Arial" w:cs="Arial"/>
        </w:rPr>
        <w:t>Scarnati</w:t>
      </w:r>
      <w:proofErr w:type="spellEnd"/>
      <w:r w:rsidRPr="00503B7E">
        <w:rPr>
          <w:rFonts w:ascii="Arial" w:hAnsi="Arial" w:cs="Arial"/>
        </w:rPr>
        <w:t xml:space="preserve"> and Senators Yaw, </w:t>
      </w:r>
      <w:proofErr w:type="spellStart"/>
      <w:r w:rsidRPr="00503B7E">
        <w:rPr>
          <w:rFonts w:ascii="Arial" w:hAnsi="Arial" w:cs="Arial"/>
        </w:rPr>
        <w:t>Kasunic</w:t>
      </w:r>
      <w:proofErr w:type="spellEnd"/>
      <w:r w:rsidRPr="00503B7E">
        <w:rPr>
          <w:rFonts w:ascii="Arial" w:hAnsi="Arial" w:cs="Arial"/>
        </w:rPr>
        <w:t xml:space="preserve">, Mensch, </w:t>
      </w:r>
      <w:proofErr w:type="spellStart"/>
      <w:r w:rsidRPr="00503B7E">
        <w:rPr>
          <w:rFonts w:ascii="Arial" w:hAnsi="Arial" w:cs="Arial"/>
        </w:rPr>
        <w:t>Vulakovich</w:t>
      </w:r>
      <w:proofErr w:type="spellEnd"/>
      <w:r w:rsidRPr="00503B7E">
        <w:rPr>
          <w:rFonts w:ascii="Arial" w:hAnsi="Arial" w:cs="Arial"/>
        </w:rPr>
        <w:t xml:space="preserve">, White, </w:t>
      </w:r>
      <w:proofErr w:type="spellStart"/>
      <w:r w:rsidRPr="00503B7E">
        <w:rPr>
          <w:rFonts w:ascii="Arial" w:hAnsi="Arial" w:cs="Arial"/>
        </w:rPr>
        <w:t>Alloway</w:t>
      </w:r>
      <w:proofErr w:type="spellEnd"/>
      <w:r w:rsidRPr="00503B7E">
        <w:rPr>
          <w:rFonts w:ascii="Arial" w:hAnsi="Arial" w:cs="Arial"/>
        </w:rPr>
        <w:t xml:space="preserve">, </w:t>
      </w:r>
      <w:proofErr w:type="spellStart"/>
      <w:r w:rsidRPr="00503B7E">
        <w:rPr>
          <w:rFonts w:ascii="Arial" w:hAnsi="Arial" w:cs="Arial"/>
        </w:rPr>
        <w:t>Yudichak</w:t>
      </w:r>
      <w:proofErr w:type="spellEnd"/>
      <w:r w:rsidRPr="00503B7E">
        <w:rPr>
          <w:rFonts w:ascii="Arial" w:hAnsi="Arial" w:cs="Arial"/>
        </w:rPr>
        <w:t xml:space="preserve">, </w:t>
      </w:r>
      <w:proofErr w:type="spellStart"/>
      <w:r w:rsidRPr="00503B7E">
        <w:rPr>
          <w:rFonts w:ascii="Arial" w:hAnsi="Arial" w:cs="Arial"/>
        </w:rPr>
        <w:t>Solobay</w:t>
      </w:r>
      <w:proofErr w:type="spellEnd"/>
      <w:r w:rsidRPr="00503B7E">
        <w:rPr>
          <w:rFonts w:ascii="Arial" w:hAnsi="Arial" w:cs="Arial"/>
        </w:rPr>
        <w:t xml:space="preserve"> and Costa introduced </w:t>
      </w:r>
      <w:hyperlink r:id="rId16" w:history="1">
        <w:r w:rsidRPr="003944AB">
          <w:rPr>
            <w:rStyle w:val="Hyperlink"/>
            <w:rFonts w:ascii="Arial" w:hAnsi="Arial" w:cs="Arial"/>
            <w:color w:val="auto"/>
            <w:u w:val="none"/>
          </w:rPr>
          <w:t>Senate Bill 1155</w:t>
        </w:r>
      </w:hyperlink>
      <w:r w:rsidR="003944AB" w:rsidRPr="003944AB">
        <w:rPr>
          <w:rStyle w:val="Hyperlink"/>
          <w:rFonts w:ascii="Arial" w:hAnsi="Arial" w:cs="Arial"/>
          <w:color w:val="auto"/>
          <w:u w:val="none"/>
        </w:rPr>
        <w:t xml:space="preserve"> (Appendix A)</w:t>
      </w:r>
      <w:r w:rsidRPr="003944AB">
        <w:rPr>
          <w:rFonts w:ascii="Arial" w:hAnsi="Arial" w:cs="Arial"/>
        </w:rPr>
        <w:t xml:space="preserve">. </w:t>
      </w:r>
      <w:r w:rsidRPr="00503B7E">
        <w:rPr>
          <w:rFonts w:ascii="Arial" w:hAnsi="Arial" w:cs="Arial"/>
        </w:rPr>
        <w:t xml:space="preserve"> In Senator </w:t>
      </w:r>
      <w:proofErr w:type="spellStart"/>
      <w:r w:rsidRPr="00503B7E">
        <w:rPr>
          <w:rFonts w:ascii="Arial" w:hAnsi="Arial" w:cs="Arial"/>
        </w:rPr>
        <w:t>Scarnati’s</w:t>
      </w:r>
      <w:proofErr w:type="spellEnd"/>
      <w:r w:rsidRPr="00503B7E">
        <w:rPr>
          <w:rFonts w:ascii="Arial" w:hAnsi="Arial" w:cs="Arial"/>
        </w:rPr>
        <w:t xml:space="preserve"> </w:t>
      </w:r>
      <w:hyperlink r:id="rId17" w:history="1">
        <w:r w:rsidRPr="003944AB">
          <w:rPr>
            <w:rStyle w:val="Hyperlink"/>
            <w:rFonts w:ascii="Arial" w:hAnsi="Arial" w:cs="Arial"/>
            <w:color w:val="auto"/>
            <w:u w:val="none"/>
          </w:rPr>
          <w:t>Senate Memorandum</w:t>
        </w:r>
      </w:hyperlink>
      <w:r w:rsidRPr="003944AB">
        <w:rPr>
          <w:rFonts w:ascii="Arial" w:hAnsi="Arial" w:cs="Arial"/>
        </w:rPr>
        <w:t xml:space="preserve"> </w:t>
      </w:r>
      <w:r w:rsidRPr="00503B7E">
        <w:rPr>
          <w:rFonts w:ascii="Arial" w:hAnsi="Arial" w:cs="Arial"/>
        </w:rPr>
        <w:t>dated September 10, 2013, he indicated the creation of this advisory board was to assure that the policy deci</w:t>
      </w:r>
      <w:r w:rsidR="00364605" w:rsidRPr="00503B7E">
        <w:rPr>
          <w:rFonts w:ascii="Arial" w:hAnsi="Arial" w:cs="Arial"/>
        </w:rPr>
        <w:t xml:space="preserve">sions and changes from the </w:t>
      </w:r>
      <w:r w:rsidRPr="00503B7E">
        <w:rPr>
          <w:rFonts w:ascii="Arial" w:hAnsi="Arial" w:cs="Arial"/>
        </w:rPr>
        <w:t>Department of Environmental Protection</w:t>
      </w:r>
      <w:r w:rsidR="00364605" w:rsidRPr="00503B7E">
        <w:rPr>
          <w:rFonts w:ascii="Arial" w:hAnsi="Arial" w:cs="Arial"/>
        </w:rPr>
        <w:t xml:space="preserve"> (DEP</w:t>
      </w:r>
      <w:r w:rsidRPr="00503B7E">
        <w:rPr>
          <w:rFonts w:ascii="Arial" w:hAnsi="Arial" w:cs="Arial"/>
        </w:rPr>
        <w:t>) regarding aggregate mining would be made with input from stakeholders, both from the aggregate mining industry and Pennsylvania citizens, to assure that these issues are properly vetted, and the decisions are made in a thorough and comprehensive manner.</w:t>
      </w:r>
    </w:p>
    <w:p w:rsidR="007F4171" w:rsidRPr="00503B7E" w:rsidRDefault="007F4171" w:rsidP="009A5938">
      <w:pPr>
        <w:ind w:firstLine="720"/>
        <w:rPr>
          <w:rFonts w:ascii="Arial" w:hAnsi="Arial" w:cs="Arial"/>
        </w:rPr>
      </w:pPr>
    </w:p>
    <w:p w:rsidR="00480106" w:rsidRPr="00503B7E" w:rsidRDefault="00480106" w:rsidP="009A5938">
      <w:pPr>
        <w:rPr>
          <w:rFonts w:ascii="Arial" w:hAnsi="Arial" w:cs="Arial"/>
        </w:rPr>
      </w:pPr>
      <w:r w:rsidRPr="00503B7E">
        <w:rPr>
          <w:rFonts w:ascii="Arial" w:hAnsi="Arial" w:cs="Arial"/>
        </w:rPr>
        <w:t>The Aggregate Advisory Board was created by </w:t>
      </w:r>
      <w:hyperlink r:id="rId18" w:history="1">
        <w:r w:rsidR="00C34D0E" w:rsidRPr="003944AB">
          <w:rPr>
            <w:rStyle w:val="Hyperlink"/>
            <w:rFonts w:ascii="Arial" w:hAnsi="Arial" w:cs="Arial"/>
            <w:color w:val="auto"/>
            <w:u w:val="none"/>
          </w:rPr>
          <w:t>Act 137 of 2014</w:t>
        </w:r>
      </w:hyperlink>
      <w:r w:rsidR="003944AB">
        <w:rPr>
          <w:rFonts w:ascii="Arial" w:hAnsi="Arial" w:cs="Arial"/>
        </w:rPr>
        <w:t xml:space="preserve"> (Appendix B)</w:t>
      </w:r>
      <w:r w:rsidRPr="00503B7E">
        <w:rPr>
          <w:rFonts w:ascii="Arial" w:hAnsi="Arial" w:cs="Arial"/>
        </w:rPr>
        <w:t>, which was signed by Governor Corbett on Sept. 24, 2014, and took effect </w:t>
      </w:r>
      <w:r w:rsidR="00C34D0E" w:rsidRPr="00503B7E">
        <w:rPr>
          <w:rFonts w:ascii="Arial" w:hAnsi="Arial" w:cs="Arial"/>
        </w:rPr>
        <w:t>60 days later</w:t>
      </w:r>
      <w:r w:rsidRPr="00503B7E">
        <w:rPr>
          <w:rFonts w:ascii="Arial" w:hAnsi="Arial" w:cs="Arial"/>
        </w:rPr>
        <w:t>.</w:t>
      </w:r>
    </w:p>
    <w:p w:rsidR="00480106" w:rsidRPr="00503B7E" w:rsidRDefault="00480106" w:rsidP="009A5938">
      <w:pPr>
        <w:rPr>
          <w:rFonts w:ascii="Arial" w:hAnsi="Arial" w:cs="Arial"/>
        </w:rPr>
      </w:pPr>
    </w:p>
    <w:p w:rsidR="00480106" w:rsidRPr="00503B7E" w:rsidRDefault="002876D7" w:rsidP="009A5938">
      <w:pPr>
        <w:rPr>
          <w:rFonts w:ascii="Arial" w:hAnsi="Arial" w:cs="Arial"/>
        </w:rPr>
      </w:pPr>
      <w:r>
        <w:rPr>
          <w:rFonts w:ascii="Arial" w:hAnsi="Arial" w:cs="Arial"/>
          <w:noProof/>
        </w:rPr>
        <mc:AlternateContent>
          <mc:Choice Requires="wps">
            <w:drawing>
              <wp:anchor distT="0" distB="0" distL="114300" distR="114300" simplePos="0" relativeHeight="251684864" behindDoc="0" locked="0" layoutInCell="1" allowOverlap="1" wp14:anchorId="7B24C61B" wp14:editId="4CD10241">
                <wp:simplePos x="0" y="0"/>
                <wp:positionH relativeFrom="margin">
                  <wp:align>right</wp:align>
                </wp:positionH>
                <wp:positionV relativeFrom="paragraph">
                  <wp:posOffset>33020</wp:posOffset>
                </wp:positionV>
                <wp:extent cx="2613660" cy="2087880"/>
                <wp:effectExtent l="19050" t="19050" r="15240" b="26670"/>
                <wp:wrapSquare wrapText="bothSides"/>
                <wp:docPr id="5" name="Text Box 5"/>
                <wp:cNvGraphicFramePr/>
                <a:graphic xmlns:a="http://schemas.openxmlformats.org/drawingml/2006/main">
                  <a:graphicData uri="http://schemas.microsoft.com/office/word/2010/wordprocessingShape">
                    <wps:wsp>
                      <wps:cNvSpPr txBox="1"/>
                      <wps:spPr>
                        <a:xfrm>
                          <a:off x="0" y="0"/>
                          <a:ext cx="2613660" cy="2087880"/>
                        </a:xfrm>
                        <a:prstGeom prst="rect">
                          <a:avLst/>
                        </a:prstGeom>
                        <a:solidFill>
                          <a:schemeClr val="lt1"/>
                        </a:solidFill>
                        <a:ln w="28575">
                          <a:solidFill>
                            <a:prstClr val="black"/>
                          </a:solidFill>
                        </a:ln>
                      </wps:spPr>
                      <wps:txbx>
                        <w:txbxContent>
                          <w:p w:rsidR="002E3913" w:rsidRPr="00107A01" w:rsidRDefault="002E3913" w:rsidP="00037842">
                            <w:pPr>
                              <w:ind w:left="90"/>
                              <w:jc w:val="center"/>
                              <w:rPr>
                                <w:rFonts w:ascii="Arial" w:hAnsi="Arial" w:cs="Arial"/>
                                <w:b/>
                                <w:caps/>
                                <w:color w:val="000000" w:themeColor="text1"/>
                              </w:rPr>
                            </w:pPr>
                            <w:r w:rsidRPr="00107A01">
                              <w:rPr>
                                <w:rFonts w:ascii="Arial" w:hAnsi="Arial" w:cs="Arial"/>
                                <w:b/>
                                <w:caps/>
                                <w:color w:val="000000" w:themeColor="text1"/>
                              </w:rPr>
                              <w:t>What are Aggregates?</w:t>
                            </w:r>
                          </w:p>
                          <w:p w:rsidR="002E3913" w:rsidRPr="00441AF9" w:rsidRDefault="002E3913" w:rsidP="00037842">
                            <w:pPr>
                              <w:ind w:left="90"/>
                              <w:jc w:val="center"/>
                              <w:rPr>
                                <w:rFonts w:ascii="Arial" w:hAnsi="Arial" w:cs="Arial"/>
                                <w:color w:val="000000" w:themeColor="text1"/>
                                <w:sz w:val="16"/>
                                <w:szCs w:val="16"/>
                              </w:rPr>
                            </w:pPr>
                          </w:p>
                          <w:p w:rsidR="002E3913" w:rsidRPr="00107A01" w:rsidRDefault="002E3913" w:rsidP="00037842">
                            <w:pPr>
                              <w:ind w:left="90"/>
                              <w:jc w:val="center"/>
                              <w:rPr>
                                <w:rFonts w:ascii="Arial" w:hAnsi="Arial" w:cs="Arial"/>
                                <w:i/>
                                <w:color w:val="000000" w:themeColor="text1"/>
                              </w:rPr>
                            </w:pPr>
                            <w:r w:rsidRPr="00107A01">
                              <w:rPr>
                                <w:rFonts w:ascii="Arial" w:hAnsi="Arial" w:cs="Arial"/>
                                <w:i/>
                                <w:color w:val="000000" w:themeColor="text1"/>
                              </w:rPr>
                              <w:t>Aggregates are stone, rock and construction sand and gravel that are mined and dredged.  They are among the most abundant natural resources and a major basic raw material used by construction, agriculture and other industries.  They are a major contributor to the economic well-being of the Commonwealth and the Nation.</w:t>
                            </w:r>
                          </w:p>
                          <w:p w:rsidR="002E3913" w:rsidRDefault="002E39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7B24C61B" id="Text Box 5" o:spid="_x0000_s1027" type="#_x0000_t202" style="position:absolute;margin-left:154.6pt;margin-top:2.6pt;width:205.8pt;height:164.4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" fillcolor="white [3201]" strokeweight="2.25pt">
                <v:textbox>
                  <w:txbxContent>
                    <w:p w:rsidR="002E3913" w:rsidRPr="00107A01" w:rsidRDefault="002E3913" w:rsidP="00037842">
                      <w:pPr>
                        <w:ind w:left="90"/>
                        <w:jc w:val="center"/>
                        <w:rPr>
                          <w:rFonts w:ascii="Arial" w:hAnsi="Arial" w:cs="Arial"/>
                          <w:b/>
                          <w:caps/>
                          <w:color w:val="000000" w:themeColor="text1"/>
                        </w:rPr>
                      </w:pPr>
                      <w:r w:rsidRPr="00107A01">
                        <w:rPr>
                          <w:rFonts w:ascii="Arial" w:hAnsi="Arial" w:cs="Arial"/>
                          <w:b/>
                          <w:caps/>
                          <w:color w:val="000000" w:themeColor="text1"/>
                        </w:rPr>
                        <w:t>What are Aggregates?</w:t>
                      </w:r>
                    </w:p>
                    <w:p w:rsidR="002E3913" w:rsidRPr="00441AF9" w:rsidRDefault="002E3913" w:rsidP="00037842">
                      <w:pPr>
                        <w:ind w:left="90"/>
                        <w:jc w:val="center"/>
                        <w:rPr>
                          <w:rFonts w:ascii="Arial" w:hAnsi="Arial" w:cs="Arial"/>
                          <w:color w:val="000000" w:themeColor="text1"/>
                          <w:sz w:val="16"/>
                          <w:szCs w:val="16"/>
                        </w:rPr>
                      </w:pPr>
                    </w:p>
                    <w:p w:rsidR="002E3913" w:rsidRPr="00107A01" w:rsidRDefault="002E3913" w:rsidP="00037842">
                      <w:pPr>
                        <w:ind w:left="90"/>
                        <w:jc w:val="center"/>
                        <w:rPr>
                          <w:rFonts w:ascii="Arial" w:hAnsi="Arial" w:cs="Arial"/>
                          <w:i/>
                          <w:color w:val="000000" w:themeColor="text1"/>
                        </w:rPr>
                      </w:pPr>
                      <w:r w:rsidRPr="00107A01">
                        <w:rPr>
                          <w:rFonts w:ascii="Arial" w:hAnsi="Arial" w:cs="Arial"/>
                          <w:i/>
                          <w:color w:val="000000" w:themeColor="text1"/>
                        </w:rPr>
                        <w:t>Aggregates are stone, rock and construction sand and gravel that are mined and dredged.  They are among the most abundant natural resources and a major basic raw material used by construction, agriculture and other industries.  They are a major contributor to the economic well-being of the Commonwealth and the Nation.</w:t>
                      </w:r>
                    </w:p>
                    <w:p w:rsidR="002E3913" w:rsidRDefault="002E3913"/>
                  </w:txbxContent>
                </v:textbox>
                <w10:wrap type="square" anchorx="margin"/>
              </v:shape>
            </w:pict>
          </mc:Fallback>
        </mc:AlternateContent>
      </w:r>
      <w:r w:rsidR="00480106" w:rsidRPr="00503B7E">
        <w:rPr>
          <w:rFonts w:ascii="Arial" w:hAnsi="Arial" w:cs="Arial"/>
        </w:rPr>
        <w:t>The Board was created to assist the Secretary of Environmental Protection to spend funds for the purposes provided by Section 17, "</w:t>
      </w:r>
      <w:proofErr w:type="spellStart"/>
      <w:r w:rsidR="00480106" w:rsidRPr="00503B7E">
        <w:rPr>
          <w:rFonts w:ascii="Arial" w:hAnsi="Arial" w:cs="Arial"/>
        </w:rPr>
        <w:t>Noncoal</w:t>
      </w:r>
      <w:proofErr w:type="spellEnd"/>
      <w:r w:rsidR="00480106" w:rsidRPr="00503B7E">
        <w:rPr>
          <w:rFonts w:ascii="Arial" w:hAnsi="Arial" w:cs="Arial"/>
        </w:rPr>
        <w:t xml:space="preserve"> Mining Conservation and Reclamation Fund," of the Act of Dec. 29, 1984, known as the "</w:t>
      </w:r>
      <w:proofErr w:type="spellStart"/>
      <w:r w:rsidR="00480106" w:rsidRPr="00503B7E">
        <w:rPr>
          <w:rFonts w:ascii="Arial" w:hAnsi="Arial" w:cs="Arial"/>
        </w:rPr>
        <w:t>Noncoal</w:t>
      </w:r>
      <w:proofErr w:type="spellEnd"/>
      <w:r w:rsidR="00480106" w:rsidRPr="00503B7E">
        <w:rPr>
          <w:rFonts w:ascii="Arial" w:hAnsi="Arial" w:cs="Arial"/>
        </w:rPr>
        <w:t xml:space="preserve"> Surface Mining Conservation and Reclamation Act," and to advise the Secretary on all matters pertaining to surface mining as defined in Section 3, "Definitions," of the </w:t>
      </w:r>
      <w:proofErr w:type="spellStart"/>
      <w:r w:rsidR="00480106" w:rsidRPr="00503B7E">
        <w:rPr>
          <w:rFonts w:ascii="Arial" w:hAnsi="Arial" w:cs="Arial"/>
        </w:rPr>
        <w:t>Noncoal</w:t>
      </w:r>
      <w:proofErr w:type="spellEnd"/>
      <w:r w:rsidR="00480106" w:rsidRPr="00503B7E">
        <w:rPr>
          <w:rFonts w:ascii="Arial" w:hAnsi="Arial" w:cs="Arial"/>
        </w:rPr>
        <w:t xml:space="preserve"> Surface Mining Conservation and Reclamation Act. This includes, but is not limited to, experimental practices, alternate methods of backfilling, obligations for preexisting pollution liability, alteration of reclamation plans, reclamation fees and bonding rates and methods.</w:t>
      </w:r>
    </w:p>
    <w:p w:rsidR="00480106" w:rsidRPr="00503B7E" w:rsidRDefault="00480106" w:rsidP="009A5938">
      <w:pPr>
        <w:rPr>
          <w:rFonts w:ascii="Arial" w:hAnsi="Arial" w:cs="Arial"/>
        </w:rPr>
      </w:pPr>
    </w:p>
    <w:p w:rsidR="00C34D0E" w:rsidRPr="00503B7E" w:rsidRDefault="00514EA6" w:rsidP="009A5938">
      <w:pPr>
        <w:rPr>
          <w:rFonts w:ascii="Arial" w:hAnsi="Arial" w:cs="Arial"/>
        </w:rPr>
      </w:pPr>
      <w:r w:rsidRPr="00503B7E">
        <w:rPr>
          <w:rFonts w:ascii="Arial" w:hAnsi="Arial" w:cs="Arial"/>
        </w:rPr>
        <w:t>At the first meeting in May 2015, the Board determined meetings would be in the months of February, May, August, and November of each calendar year</w:t>
      </w:r>
      <w:r w:rsidR="00480106" w:rsidRPr="00503B7E">
        <w:rPr>
          <w:rFonts w:ascii="Arial" w:hAnsi="Arial" w:cs="Arial"/>
        </w:rPr>
        <w:t xml:space="preserve">. </w:t>
      </w:r>
    </w:p>
    <w:p w:rsidR="00C34D0E" w:rsidRPr="00503B7E" w:rsidRDefault="00C34D0E" w:rsidP="009A5938">
      <w:pPr>
        <w:ind w:firstLine="720"/>
        <w:rPr>
          <w:rFonts w:ascii="Arial" w:hAnsi="Arial" w:cs="Arial"/>
        </w:rPr>
      </w:pPr>
    </w:p>
    <w:p w:rsidR="00480106" w:rsidRPr="00503B7E" w:rsidRDefault="00480106" w:rsidP="009A5938">
      <w:pPr>
        <w:rPr>
          <w:rFonts w:ascii="Arial" w:hAnsi="Arial" w:cs="Arial"/>
        </w:rPr>
      </w:pPr>
      <w:r w:rsidRPr="00503B7E">
        <w:rPr>
          <w:rFonts w:ascii="Arial" w:hAnsi="Arial" w:cs="Arial"/>
        </w:rPr>
        <w:t>The Act requires the Board to prepare an annual report of its activities to be submitted to the Environmental Resources and Energy Committee of the Senate and the Environmental Resources and Energy Committee of the House of Representatives.</w:t>
      </w:r>
    </w:p>
    <w:p w:rsidR="000F4F10" w:rsidRDefault="000F4F10" w:rsidP="009A5938">
      <w:pPr>
        <w:rPr>
          <w:rFonts w:ascii="Arial" w:hAnsi="Arial" w:cs="Arial"/>
        </w:rPr>
      </w:pPr>
    </w:p>
    <w:p w:rsidR="00037842" w:rsidRPr="00037842" w:rsidRDefault="00037842" w:rsidP="009A5938">
      <w:pPr>
        <w:rPr>
          <w:rFonts w:ascii="Arial" w:hAnsi="Arial" w:cs="Arial"/>
        </w:rPr>
      </w:pPr>
    </w:p>
    <w:p w:rsidR="008E29E0" w:rsidRPr="00037842" w:rsidRDefault="008E29E0" w:rsidP="009A5938">
      <w:pPr>
        <w:rPr>
          <w:rFonts w:ascii="Arial" w:hAnsi="Arial" w:cs="Arial"/>
          <w:b/>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7842">
        <w:rPr>
          <w:rFonts w:ascii="Arial" w:hAnsi="Arial" w:cs="Arial"/>
          <w:b/>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Membership</w:t>
      </w:r>
    </w:p>
    <w:p w:rsidR="00391E37" w:rsidRPr="00037842" w:rsidRDefault="00391E37" w:rsidP="009A5938">
      <w:pPr>
        <w:rPr>
          <w:rFonts w:ascii="Arial" w:hAnsi="Arial" w:cs="Arial"/>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391E37" w:rsidRPr="00503B7E" w:rsidRDefault="00391E37" w:rsidP="009A5938">
      <w:pPr>
        <w:rPr>
          <w:rFonts w:ascii="Arial" w:hAnsi="Arial" w:cs="Arial"/>
        </w:rPr>
      </w:pPr>
      <w:r w:rsidRPr="00503B7E">
        <w:rPr>
          <w:rFonts w:ascii="Arial" w:hAnsi="Arial" w:cs="Arial"/>
        </w:rPr>
        <w:t>The structure of the membership is set by the Act itself.  The Board is comprised of the Secretary of DEP (chair), three aggregate surface mining operators, four members of the public from the Citizens Advisory Council, one member from county conservation districts, one Senate member from the majority party, one Senate member from the minority party, one House member from the majority party, and one House member from the minority party.</w:t>
      </w:r>
    </w:p>
    <w:p w:rsidR="00E272B8" w:rsidRPr="00503B7E" w:rsidRDefault="00E272B8" w:rsidP="009A5938">
      <w:pPr>
        <w:rPr>
          <w:rFonts w:ascii="Arial" w:hAnsi="Arial" w:cs="Arial"/>
        </w:rPr>
      </w:pPr>
    </w:p>
    <w:p w:rsidR="007244BD" w:rsidRPr="005D5E23" w:rsidRDefault="00037842" w:rsidP="009A5938">
      <w:pPr>
        <w:rPr>
          <w:rFonts w:ascii="Arial" w:hAnsi="Arial" w:cs="Arial"/>
        </w:rPr>
      </w:pPr>
      <w:r>
        <w:rPr>
          <w:rFonts w:ascii="Arial" w:hAnsi="Arial" w:cs="Arial"/>
        </w:rPr>
        <w:t>M</w:t>
      </w:r>
      <w:r w:rsidR="00391E37" w:rsidRPr="00503B7E">
        <w:rPr>
          <w:rFonts w:ascii="Arial" w:hAnsi="Arial" w:cs="Arial"/>
        </w:rPr>
        <w:t xml:space="preserve">embers are appointed for a </w:t>
      </w:r>
      <w:r>
        <w:rPr>
          <w:rFonts w:ascii="Arial" w:hAnsi="Arial" w:cs="Arial"/>
        </w:rPr>
        <w:t xml:space="preserve">two-year </w:t>
      </w:r>
      <w:r w:rsidR="00391E37" w:rsidRPr="00503B7E">
        <w:rPr>
          <w:rFonts w:ascii="Arial" w:hAnsi="Arial" w:cs="Arial"/>
        </w:rPr>
        <w:t xml:space="preserve">term except one-half of the initial members serve for three years. </w:t>
      </w:r>
      <w:r w:rsidRPr="00503B7E">
        <w:rPr>
          <w:rFonts w:ascii="Arial" w:hAnsi="Arial" w:cs="Arial"/>
        </w:rPr>
        <w:t>The Board meets at least quarterly to carry out its duties.</w:t>
      </w:r>
      <w:r>
        <w:rPr>
          <w:rFonts w:ascii="Arial" w:hAnsi="Arial" w:cs="Arial"/>
        </w:rPr>
        <w:t xml:space="preserve"> </w:t>
      </w:r>
      <w:r w:rsidR="00391E37" w:rsidRPr="00503B7E">
        <w:rPr>
          <w:rFonts w:ascii="Arial" w:hAnsi="Arial" w:cs="Arial"/>
        </w:rPr>
        <w:t xml:space="preserve">All actions of the Board are by majority vote. </w:t>
      </w:r>
      <w:r w:rsidR="00227F37" w:rsidRPr="00503B7E">
        <w:rPr>
          <w:rFonts w:ascii="Arial" w:hAnsi="Arial" w:cs="Arial"/>
        </w:rPr>
        <w:t xml:space="preserve">See Appendix C for </w:t>
      </w:r>
      <w:r>
        <w:rPr>
          <w:rFonts w:ascii="Arial" w:hAnsi="Arial" w:cs="Arial"/>
        </w:rPr>
        <w:t xml:space="preserve">the </w:t>
      </w:r>
      <w:r w:rsidR="00227F37" w:rsidRPr="00503B7E">
        <w:rPr>
          <w:rFonts w:ascii="Arial" w:hAnsi="Arial" w:cs="Arial"/>
        </w:rPr>
        <w:t xml:space="preserve">2015 Membership list. </w:t>
      </w:r>
      <w:r>
        <w:rPr>
          <w:rFonts w:ascii="Arial" w:hAnsi="Arial" w:cs="Arial"/>
        </w:rPr>
        <w:t xml:space="preserve">A list of current members as well as </w:t>
      </w:r>
      <w:r w:rsidR="008D2D2B">
        <w:rPr>
          <w:rFonts w:ascii="Arial" w:hAnsi="Arial" w:cs="Arial"/>
        </w:rPr>
        <w:t>other information</w:t>
      </w:r>
      <w:r w:rsidR="00227F37" w:rsidRPr="00503B7E">
        <w:rPr>
          <w:rFonts w:ascii="Arial" w:hAnsi="Arial" w:cs="Arial"/>
        </w:rPr>
        <w:t xml:space="preserve"> can be foun</w:t>
      </w:r>
      <w:r>
        <w:rPr>
          <w:rFonts w:ascii="Arial" w:hAnsi="Arial" w:cs="Arial"/>
        </w:rPr>
        <w:t xml:space="preserve">d on </w:t>
      </w:r>
      <w:r w:rsidR="00BA62AC" w:rsidRPr="00503B7E">
        <w:rPr>
          <w:rFonts w:ascii="Arial" w:hAnsi="Arial" w:cs="Arial"/>
        </w:rPr>
        <w:t>DEP’s website</w:t>
      </w:r>
      <w:r>
        <w:rPr>
          <w:rFonts w:ascii="Arial" w:hAnsi="Arial" w:cs="Arial"/>
        </w:rPr>
        <w:t xml:space="preserve"> by clicking</w:t>
      </w:r>
      <w:r w:rsidR="00BA62AC" w:rsidRPr="00503B7E">
        <w:rPr>
          <w:rFonts w:ascii="Arial" w:hAnsi="Arial" w:cs="Arial"/>
        </w:rPr>
        <w:t xml:space="preserve"> </w:t>
      </w:r>
      <w:hyperlink r:id="rId19" w:anchor=".VsIROfkrLrc" w:history="1">
        <w:r w:rsidR="00BA62AC" w:rsidRPr="00503B7E">
          <w:rPr>
            <w:rStyle w:val="Hyperlink"/>
            <w:rFonts w:ascii="Arial" w:hAnsi="Arial" w:cs="Arial"/>
          </w:rPr>
          <w:t>here</w:t>
        </w:r>
      </w:hyperlink>
      <w:r w:rsidR="00BA62AC" w:rsidRPr="00503B7E">
        <w:rPr>
          <w:rFonts w:ascii="Arial" w:hAnsi="Arial" w:cs="Arial"/>
        </w:rPr>
        <w:t>.</w:t>
      </w:r>
    </w:p>
    <w:p w:rsidR="005D5E23" w:rsidRPr="005D5E23" w:rsidRDefault="005D5E23" w:rsidP="009A5938">
      <w:pPr>
        <w:rPr>
          <w:rFonts w:ascii="Arial" w:hAnsi="Arial" w:cs="Arial"/>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7244BD" w:rsidRPr="005D5E23" w:rsidRDefault="007244BD" w:rsidP="009A5938">
      <w:pPr>
        <w:rPr>
          <w:rFonts w:ascii="Arial" w:hAnsi="Arial" w:cs="Arial"/>
          <w:b/>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D5E23">
        <w:rPr>
          <w:rFonts w:ascii="Arial" w:hAnsi="Arial" w:cs="Arial"/>
          <w:b/>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Officers</w:t>
      </w:r>
    </w:p>
    <w:p w:rsidR="007244BD" w:rsidRPr="008A58D7" w:rsidRDefault="007244BD" w:rsidP="009A5938">
      <w:pPr>
        <w:rPr>
          <w:rFonts w:ascii="Arial" w:hAnsi="Arial" w:cs="Arial"/>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7244BD" w:rsidRPr="00503B7E" w:rsidRDefault="008C417C" w:rsidP="009A5938">
      <w:pPr>
        <w:rPr>
          <w:rFonts w:ascii="Arial" w:hAnsi="Arial" w:cs="Arial"/>
        </w:rPr>
      </w:pPr>
      <w:r w:rsidRPr="00503B7E">
        <w:rPr>
          <w:rFonts w:ascii="Arial" w:hAnsi="Arial" w:cs="Arial"/>
        </w:rPr>
        <w:t xml:space="preserve">At the initial </w:t>
      </w:r>
      <w:r w:rsidR="00814A93" w:rsidRPr="00503B7E">
        <w:rPr>
          <w:rFonts w:ascii="Arial" w:hAnsi="Arial" w:cs="Arial"/>
        </w:rPr>
        <w:t>May 13, 2015</w:t>
      </w:r>
      <w:r w:rsidR="00814A93">
        <w:rPr>
          <w:rFonts w:ascii="Arial" w:hAnsi="Arial" w:cs="Arial"/>
        </w:rPr>
        <w:t xml:space="preserve">, </w:t>
      </w:r>
      <w:r w:rsidRPr="00503B7E">
        <w:rPr>
          <w:rFonts w:ascii="Arial" w:hAnsi="Arial" w:cs="Arial"/>
        </w:rPr>
        <w:t xml:space="preserve">meeting of the </w:t>
      </w:r>
      <w:r w:rsidR="00814A93">
        <w:rPr>
          <w:rFonts w:ascii="Arial" w:hAnsi="Arial" w:cs="Arial"/>
        </w:rPr>
        <w:t>Aggregate Advisory Board</w:t>
      </w:r>
      <w:r w:rsidRPr="00503B7E">
        <w:rPr>
          <w:rFonts w:ascii="Arial" w:hAnsi="Arial" w:cs="Arial"/>
        </w:rPr>
        <w:t xml:space="preserve">, </w:t>
      </w:r>
      <w:r w:rsidR="008D2D2B">
        <w:rPr>
          <w:rFonts w:ascii="Arial" w:hAnsi="Arial" w:cs="Arial"/>
        </w:rPr>
        <w:t>then-</w:t>
      </w:r>
      <w:r w:rsidR="007244BD" w:rsidRPr="00503B7E">
        <w:rPr>
          <w:rFonts w:ascii="Arial" w:hAnsi="Arial" w:cs="Arial"/>
        </w:rPr>
        <w:t xml:space="preserve">Secretary John Quigley assigned his chair position to </w:t>
      </w:r>
      <w:r w:rsidRPr="00503B7E">
        <w:rPr>
          <w:rFonts w:ascii="Arial" w:hAnsi="Arial" w:cs="Arial"/>
        </w:rPr>
        <w:t xml:space="preserve">Executive </w:t>
      </w:r>
      <w:r w:rsidR="00514EA6" w:rsidRPr="00503B7E">
        <w:rPr>
          <w:rFonts w:ascii="Arial" w:hAnsi="Arial" w:cs="Arial"/>
        </w:rPr>
        <w:t xml:space="preserve">Deputy Secretary </w:t>
      </w:r>
      <w:r w:rsidR="007244BD" w:rsidRPr="00503B7E">
        <w:rPr>
          <w:rFonts w:ascii="Arial" w:hAnsi="Arial" w:cs="Arial"/>
        </w:rPr>
        <w:t xml:space="preserve">John Stefanko, DEP.  Elected </w:t>
      </w:r>
      <w:r w:rsidR="00DA290A" w:rsidRPr="00503B7E">
        <w:rPr>
          <w:rFonts w:ascii="Arial" w:hAnsi="Arial" w:cs="Arial"/>
        </w:rPr>
        <w:t xml:space="preserve">by the Board as </w:t>
      </w:r>
      <w:r w:rsidR="007244BD" w:rsidRPr="00503B7E">
        <w:rPr>
          <w:rFonts w:ascii="Arial" w:hAnsi="Arial" w:cs="Arial"/>
        </w:rPr>
        <w:t xml:space="preserve">Vice-Chair is Mark Snyder, President, </w:t>
      </w:r>
      <w:r w:rsidR="000C09B5" w:rsidRPr="00503B7E">
        <w:rPr>
          <w:rFonts w:ascii="Arial" w:hAnsi="Arial" w:cs="Arial"/>
        </w:rPr>
        <w:t xml:space="preserve">Mid-Atlantic Region, Oldcastle Materials, </w:t>
      </w:r>
      <w:proofErr w:type="spellStart"/>
      <w:r w:rsidR="007244BD" w:rsidRPr="00503B7E">
        <w:rPr>
          <w:rFonts w:ascii="Arial" w:hAnsi="Arial" w:cs="Arial"/>
        </w:rPr>
        <w:t>Pennsy</w:t>
      </w:r>
      <w:proofErr w:type="spellEnd"/>
      <w:r w:rsidR="007244BD" w:rsidRPr="00503B7E">
        <w:rPr>
          <w:rFonts w:ascii="Arial" w:hAnsi="Arial" w:cs="Arial"/>
        </w:rPr>
        <w:t xml:space="preserve"> Supply</w:t>
      </w:r>
      <w:r w:rsidR="003F6810" w:rsidRPr="00503B7E">
        <w:rPr>
          <w:rFonts w:ascii="Arial" w:hAnsi="Arial" w:cs="Arial"/>
        </w:rPr>
        <w:t>,</w:t>
      </w:r>
      <w:r w:rsidR="007244BD" w:rsidRPr="00503B7E">
        <w:rPr>
          <w:rFonts w:ascii="Arial" w:hAnsi="Arial" w:cs="Arial"/>
        </w:rPr>
        <w:t xml:space="preserve"> </w:t>
      </w:r>
      <w:r w:rsidR="00E12EC2" w:rsidRPr="00503B7E">
        <w:rPr>
          <w:rFonts w:ascii="Arial" w:hAnsi="Arial" w:cs="Arial"/>
        </w:rPr>
        <w:t>Inc.</w:t>
      </w:r>
    </w:p>
    <w:p w:rsidR="000702DB" w:rsidRDefault="000702DB" w:rsidP="009A5938">
      <w:pPr>
        <w:rPr>
          <w:rFonts w:ascii="Arial" w:hAnsi="Arial" w:cs="Arial"/>
        </w:rPr>
      </w:pPr>
    </w:p>
    <w:p w:rsidR="008A58D7" w:rsidRPr="005D5E23" w:rsidRDefault="008A58D7" w:rsidP="009A5938">
      <w:pPr>
        <w:rPr>
          <w:rFonts w:ascii="Arial" w:hAnsi="Arial" w:cs="Arial"/>
        </w:rPr>
      </w:pPr>
    </w:p>
    <w:p w:rsidR="000702DB" w:rsidRPr="005D5E23" w:rsidRDefault="000702DB" w:rsidP="009A5938">
      <w:pPr>
        <w:tabs>
          <w:tab w:val="left" w:pos="4392"/>
        </w:tabs>
        <w:rPr>
          <w:rFonts w:ascii="Arial" w:hAnsi="Arial" w:cs="Arial"/>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D5E23">
        <w:rPr>
          <w:rFonts w:ascii="Arial" w:hAnsi="Arial" w:cs="Arial"/>
          <w:b/>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Committees</w:t>
      </w:r>
      <w:r w:rsidRPr="005D5E23">
        <w:rPr>
          <w:rFonts w:ascii="Arial" w:hAnsi="Arial" w:cs="Arial"/>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rsidR="000702DB" w:rsidRPr="008A58D7" w:rsidRDefault="000702DB" w:rsidP="009A5938">
      <w:pPr>
        <w:rPr>
          <w:rFonts w:ascii="Arial" w:hAnsi="Arial" w:cs="Arial"/>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0702DB" w:rsidRPr="00503B7E" w:rsidRDefault="008A58D7" w:rsidP="009A5938">
      <w:pPr>
        <w:rPr>
          <w:rFonts w:ascii="Arial" w:hAnsi="Arial" w:cs="Arial"/>
        </w:rPr>
      </w:pPr>
      <w:r>
        <w:rPr>
          <w:rFonts w:ascii="Arial" w:hAnsi="Arial" w:cs="Arial"/>
        </w:rPr>
        <w:t>At the May 2015</w:t>
      </w:r>
      <w:r w:rsidR="00514EA6" w:rsidRPr="00503B7E">
        <w:rPr>
          <w:rFonts w:ascii="Arial" w:hAnsi="Arial" w:cs="Arial"/>
        </w:rPr>
        <w:t xml:space="preserve"> meeting, two Committees were </w:t>
      </w:r>
      <w:r>
        <w:rPr>
          <w:rFonts w:ascii="Arial" w:hAnsi="Arial" w:cs="Arial"/>
        </w:rPr>
        <w:t xml:space="preserve">formed. </w:t>
      </w:r>
      <w:r w:rsidR="00146E5B" w:rsidRPr="00503B7E">
        <w:rPr>
          <w:rFonts w:ascii="Arial" w:hAnsi="Arial" w:cs="Arial"/>
        </w:rPr>
        <w:t>This included the Regulatory, Legislative and Technical Committee and the Annual Report Committee.</w:t>
      </w:r>
    </w:p>
    <w:p w:rsidR="00A941B9" w:rsidRPr="00503B7E" w:rsidRDefault="00A941B9" w:rsidP="009A5938">
      <w:pPr>
        <w:rPr>
          <w:rFonts w:ascii="Arial" w:hAnsi="Arial" w:cs="Arial"/>
        </w:rPr>
      </w:pPr>
    </w:p>
    <w:p w:rsidR="00A941B9" w:rsidRDefault="00A941B9" w:rsidP="009A5938">
      <w:pPr>
        <w:rPr>
          <w:rFonts w:ascii="Arial" w:hAnsi="Arial" w:cs="Arial"/>
        </w:rPr>
      </w:pPr>
      <w:r w:rsidRPr="00503B7E">
        <w:rPr>
          <w:rFonts w:ascii="Arial" w:hAnsi="Arial" w:cs="Arial"/>
        </w:rPr>
        <w:t>The purpose of the Regulatory, Legislative and Technical Committee was first discussed at the May 2015 meeting and the following purpose was ultimately approved:</w:t>
      </w:r>
    </w:p>
    <w:p w:rsidR="00BB3738" w:rsidRDefault="00BB3738" w:rsidP="009A5938">
      <w:pPr>
        <w:rPr>
          <w:rFonts w:ascii="Arial" w:hAnsi="Arial" w:cs="Arial"/>
        </w:rPr>
      </w:pPr>
    </w:p>
    <w:p w:rsidR="00BB3738" w:rsidRPr="0053045C" w:rsidRDefault="00BB3738" w:rsidP="009A5938">
      <w:pPr>
        <w:pBdr>
          <w:top w:val="single" w:sz="18" w:space="1" w:color="000000"/>
          <w:left w:val="single" w:sz="18" w:space="4" w:color="000000"/>
          <w:bottom w:val="single" w:sz="18" w:space="1" w:color="000000"/>
          <w:right w:val="single" w:sz="18" w:space="4" w:color="000000"/>
        </w:pBdr>
        <w:ind w:left="2160" w:right="1440"/>
        <w:rPr>
          <w:rFonts w:ascii="Arial" w:hAnsi="Arial" w:cs="Arial"/>
          <w:color w:val="000000" w:themeColor="text1"/>
          <w:sz w:val="16"/>
          <w:szCs w:val="16"/>
        </w:rPr>
      </w:pPr>
    </w:p>
    <w:p w:rsidR="00BB3738" w:rsidRDefault="00BB3738" w:rsidP="009A5938">
      <w:pPr>
        <w:pBdr>
          <w:top w:val="single" w:sz="18" w:space="1" w:color="000000"/>
          <w:left w:val="single" w:sz="18" w:space="4" w:color="000000"/>
          <w:bottom w:val="single" w:sz="18" w:space="1" w:color="000000"/>
          <w:right w:val="single" w:sz="18" w:space="4" w:color="000000"/>
        </w:pBdr>
        <w:ind w:left="2160" w:right="1440"/>
        <w:rPr>
          <w:rFonts w:ascii="Arial" w:hAnsi="Arial" w:cs="Arial"/>
          <w:i/>
          <w:color w:val="000000" w:themeColor="text1"/>
        </w:rPr>
      </w:pPr>
      <w:r>
        <w:rPr>
          <w:rFonts w:ascii="Arial" w:hAnsi="Arial" w:cs="Arial"/>
          <w:i/>
          <w:color w:val="000000" w:themeColor="text1"/>
        </w:rPr>
        <w:t>“</w:t>
      </w:r>
      <w:r w:rsidRPr="008A58D7">
        <w:rPr>
          <w:rFonts w:ascii="Arial" w:hAnsi="Arial" w:cs="Arial"/>
          <w:i/>
          <w:color w:val="000000" w:themeColor="text1"/>
        </w:rPr>
        <w:t>The Regulatory, Legislative and Technical Committee of the Aggregate Advisory Board is tasked with evaluating, recommending and/or advising the Aggregate Advisory Board regarding existing and proposed legislation, regulations, guidance, policies, white papers and other non-regulatory agenda items, as they relate to the aggregates (stone, sand and gravel, bluestone and other industrial minerals) industry in Pennsylvania.</w:t>
      </w:r>
      <w:r>
        <w:rPr>
          <w:rFonts w:ascii="Arial" w:hAnsi="Arial" w:cs="Arial"/>
          <w:i/>
          <w:color w:val="000000" w:themeColor="text1"/>
        </w:rPr>
        <w:t>”</w:t>
      </w:r>
    </w:p>
    <w:p w:rsidR="00BB3738" w:rsidRPr="0053045C" w:rsidRDefault="00BB3738" w:rsidP="009A5938">
      <w:pPr>
        <w:pBdr>
          <w:top w:val="single" w:sz="18" w:space="1" w:color="000000"/>
          <w:left w:val="single" w:sz="18" w:space="4" w:color="000000"/>
          <w:bottom w:val="single" w:sz="18" w:space="1" w:color="000000"/>
          <w:right w:val="single" w:sz="18" w:space="4" w:color="000000"/>
        </w:pBdr>
        <w:ind w:left="2160" w:right="1440"/>
        <w:rPr>
          <w:rFonts w:ascii="Arial" w:hAnsi="Arial" w:cs="Arial"/>
          <w:sz w:val="16"/>
          <w:szCs w:val="16"/>
        </w:rPr>
      </w:pPr>
    </w:p>
    <w:p w:rsidR="00BB3738" w:rsidRPr="00503B7E" w:rsidRDefault="00BB3738" w:rsidP="009A5938">
      <w:pPr>
        <w:rPr>
          <w:rFonts w:ascii="Arial" w:hAnsi="Arial" w:cs="Arial"/>
        </w:rPr>
      </w:pPr>
    </w:p>
    <w:p w:rsidR="008A58D7" w:rsidRPr="00503B7E" w:rsidRDefault="008A58D7" w:rsidP="009A5938">
      <w:pPr>
        <w:rPr>
          <w:rFonts w:ascii="Arial" w:hAnsi="Arial" w:cs="Arial"/>
        </w:rPr>
      </w:pPr>
      <w:r w:rsidRPr="00503B7E">
        <w:rPr>
          <w:rFonts w:ascii="Arial" w:hAnsi="Arial" w:cs="Arial"/>
        </w:rPr>
        <w:t xml:space="preserve">The purpose of the Annual Report Committee is to fulfill the requirement of the Act for an annual report of the Board’s activities to be submitted to the Environmental Resources and Energy Committee of the Senate and the Environmental Resources and Energy Committee of the House of Representatives.  </w:t>
      </w:r>
    </w:p>
    <w:p w:rsidR="008A58D7" w:rsidRDefault="00227F37" w:rsidP="009A5938">
      <w:pPr>
        <w:rPr>
          <w:rFonts w:ascii="Arial" w:hAnsi="Arial" w:cs="Arial"/>
        </w:rPr>
      </w:pPr>
      <w:r w:rsidRPr="00503B7E">
        <w:rPr>
          <w:rFonts w:ascii="Arial" w:hAnsi="Arial" w:cs="Arial"/>
        </w:rPr>
        <w:tab/>
      </w:r>
    </w:p>
    <w:p w:rsidR="00227F37" w:rsidRPr="00503B7E" w:rsidRDefault="00227F37" w:rsidP="009A5938">
      <w:pPr>
        <w:rPr>
          <w:rFonts w:ascii="Arial" w:hAnsi="Arial" w:cs="Arial"/>
        </w:rPr>
      </w:pPr>
      <w:r w:rsidRPr="00503B7E">
        <w:rPr>
          <w:rFonts w:ascii="Arial" w:hAnsi="Arial" w:cs="Arial"/>
        </w:rPr>
        <w:t>At the May 2015 Board meeting, the Board voted unanimously to designate six persons to serve a</w:t>
      </w:r>
      <w:r w:rsidR="009B62D7" w:rsidRPr="00503B7E">
        <w:rPr>
          <w:rFonts w:ascii="Arial" w:hAnsi="Arial" w:cs="Arial"/>
        </w:rPr>
        <w:t>s members of the Committee: Representative</w:t>
      </w:r>
      <w:r w:rsidRPr="00503B7E">
        <w:rPr>
          <w:rFonts w:ascii="Arial" w:hAnsi="Arial" w:cs="Arial"/>
        </w:rPr>
        <w:t xml:space="preserve"> Bryan Barbin; Paul Detwiler, III; Richard Fox; William </w:t>
      </w:r>
      <w:proofErr w:type="spellStart"/>
      <w:r w:rsidRPr="00503B7E">
        <w:rPr>
          <w:rFonts w:ascii="Arial" w:hAnsi="Arial" w:cs="Arial"/>
        </w:rPr>
        <w:t>Ruark</w:t>
      </w:r>
      <w:proofErr w:type="spellEnd"/>
      <w:r w:rsidRPr="00503B7E">
        <w:rPr>
          <w:rFonts w:ascii="Arial" w:hAnsi="Arial" w:cs="Arial"/>
        </w:rPr>
        <w:t>; Mark Snyder; and Thaddeus Stevens.</w:t>
      </w:r>
      <w:r w:rsidR="008A58D7">
        <w:rPr>
          <w:rFonts w:ascii="Arial" w:hAnsi="Arial" w:cs="Arial"/>
        </w:rPr>
        <w:t xml:space="preserve"> </w:t>
      </w:r>
      <w:r w:rsidR="00091763" w:rsidRPr="00503B7E">
        <w:rPr>
          <w:rFonts w:ascii="Arial" w:hAnsi="Arial" w:cs="Arial"/>
        </w:rPr>
        <w:t>Additionally, Robert Hughes is also designated as a member of the Committee.</w:t>
      </w:r>
    </w:p>
    <w:p w:rsidR="000F4F10" w:rsidRPr="00503B7E" w:rsidRDefault="000F4F10" w:rsidP="009A5938">
      <w:pPr>
        <w:rPr>
          <w:rFonts w:ascii="Arial" w:hAnsi="Arial" w:cs="Arial"/>
        </w:rPr>
      </w:pPr>
    </w:p>
    <w:p w:rsidR="000F4F10" w:rsidRPr="00503B7E" w:rsidRDefault="009566B9" w:rsidP="009A5938">
      <w:pPr>
        <w:rPr>
          <w:rFonts w:ascii="Arial" w:hAnsi="Arial" w:cs="Arial"/>
        </w:rPr>
      </w:pPr>
      <w:r>
        <w:rPr>
          <w:rFonts w:ascii="Arial" w:hAnsi="Arial" w:cs="Arial"/>
        </w:rPr>
        <w:t>T</w:t>
      </w:r>
      <w:r w:rsidR="008A58D7">
        <w:rPr>
          <w:rFonts w:ascii="Arial" w:hAnsi="Arial" w:cs="Arial"/>
        </w:rPr>
        <w:t xml:space="preserve">he </w:t>
      </w:r>
      <w:proofErr w:type="spellStart"/>
      <w:r w:rsidR="008A58D7">
        <w:rPr>
          <w:rFonts w:ascii="Arial" w:hAnsi="Arial" w:cs="Arial"/>
        </w:rPr>
        <w:t>non</w:t>
      </w:r>
      <w:r w:rsidR="00425A52" w:rsidRPr="00503B7E">
        <w:rPr>
          <w:rFonts w:ascii="Arial" w:hAnsi="Arial" w:cs="Arial"/>
        </w:rPr>
        <w:t>coal</w:t>
      </w:r>
      <w:proofErr w:type="spellEnd"/>
      <w:r w:rsidR="00425A52" w:rsidRPr="00503B7E">
        <w:rPr>
          <w:rFonts w:ascii="Arial" w:hAnsi="Arial" w:cs="Arial"/>
        </w:rPr>
        <w:t xml:space="preserve"> mine permit fees are </w:t>
      </w:r>
      <w:r w:rsidR="005B71A6" w:rsidRPr="00503B7E">
        <w:rPr>
          <w:rFonts w:ascii="Arial" w:hAnsi="Arial" w:cs="Arial"/>
        </w:rPr>
        <w:t xml:space="preserve">currently </w:t>
      </w:r>
      <w:r w:rsidR="00425A52" w:rsidRPr="00503B7E">
        <w:rPr>
          <w:rFonts w:ascii="Arial" w:hAnsi="Arial" w:cs="Arial"/>
        </w:rPr>
        <w:t xml:space="preserve">required to be evaluated every three years under 25 </w:t>
      </w:r>
      <w:r w:rsidR="00425A52" w:rsidRPr="00503B7E">
        <w:rPr>
          <w:rFonts w:ascii="Arial" w:hAnsi="Arial" w:cs="Arial"/>
          <w:i/>
        </w:rPr>
        <w:t>PA Code</w:t>
      </w:r>
      <w:r w:rsidR="008A58D7">
        <w:rPr>
          <w:rFonts w:ascii="Arial" w:hAnsi="Arial" w:cs="Arial"/>
        </w:rPr>
        <w:t xml:space="preserve"> Chapter 77. </w:t>
      </w:r>
      <w:r w:rsidR="0000320E" w:rsidRPr="00503B7E">
        <w:rPr>
          <w:rFonts w:ascii="Arial" w:hAnsi="Arial" w:cs="Arial"/>
        </w:rPr>
        <w:t>DEP is proposing to increase these fees and this i</w:t>
      </w:r>
      <w:r w:rsidR="00425A52" w:rsidRPr="00503B7E">
        <w:rPr>
          <w:rFonts w:ascii="Arial" w:hAnsi="Arial" w:cs="Arial"/>
        </w:rPr>
        <w:t>ssue was assigned to the Regulatory, Legislative and Technical Committee with a request to provide the full Board with a recommendation.</w:t>
      </w:r>
    </w:p>
    <w:p w:rsidR="00525C56" w:rsidRDefault="00525C56" w:rsidP="009A5938">
      <w:pPr>
        <w:rPr>
          <w:rFonts w:ascii="Arial" w:hAnsi="Arial" w:cs="Arial"/>
        </w:rPr>
      </w:pPr>
    </w:p>
    <w:p w:rsidR="008A58D7" w:rsidRPr="008A58D7" w:rsidRDefault="008A58D7" w:rsidP="009A5938">
      <w:pPr>
        <w:rPr>
          <w:rFonts w:ascii="Arial" w:hAnsi="Arial" w:cs="Arial"/>
        </w:rPr>
      </w:pPr>
    </w:p>
    <w:p w:rsidR="00525C56" w:rsidRPr="008A58D7" w:rsidRDefault="00525C56" w:rsidP="009A5938">
      <w:pPr>
        <w:tabs>
          <w:tab w:val="left" w:pos="4392"/>
        </w:tabs>
        <w:rPr>
          <w:rFonts w:ascii="Arial" w:hAnsi="Arial" w:cs="Arial"/>
          <w:b/>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A58D7">
        <w:rPr>
          <w:rFonts w:ascii="Arial" w:hAnsi="Arial" w:cs="Arial"/>
          <w:b/>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2015 Meetings</w:t>
      </w:r>
      <w:r w:rsidRPr="008A58D7">
        <w:rPr>
          <w:rFonts w:ascii="Arial" w:hAnsi="Arial" w:cs="Arial"/>
          <w:b/>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rsidR="00525C56" w:rsidRPr="008A58D7" w:rsidRDefault="00525C56" w:rsidP="009A5938">
      <w:pP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525C56" w:rsidRPr="00503B7E" w:rsidRDefault="00525C56" w:rsidP="009A5938">
      <w:pPr>
        <w:rPr>
          <w:rFonts w:ascii="Arial" w:hAnsi="Arial" w:cs="Arial"/>
        </w:rPr>
      </w:pPr>
      <w:r w:rsidRPr="00503B7E">
        <w:rPr>
          <w:rFonts w:ascii="Arial" w:hAnsi="Arial" w:cs="Arial"/>
        </w:rPr>
        <w:t xml:space="preserve">Full Board meetings were held May 13, 2015, August 12, 2015 and November 20, 2015.  A tour of </w:t>
      </w:r>
      <w:proofErr w:type="spellStart"/>
      <w:r w:rsidRPr="00503B7E">
        <w:rPr>
          <w:rFonts w:ascii="Arial" w:hAnsi="Arial" w:cs="Arial"/>
        </w:rPr>
        <w:t>Pennsy</w:t>
      </w:r>
      <w:proofErr w:type="spellEnd"/>
      <w:r w:rsidRPr="00503B7E">
        <w:rPr>
          <w:rFonts w:ascii="Arial" w:hAnsi="Arial" w:cs="Arial"/>
        </w:rPr>
        <w:t xml:space="preserve"> Supply Millard aggregate facility was held on August 11, 2015 in conjunction with the August 12, 2015 meeting.</w:t>
      </w:r>
      <w:r w:rsidR="004127E6" w:rsidRPr="00503B7E">
        <w:rPr>
          <w:rFonts w:ascii="Arial" w:hAnsi="Arial" w:cs="Arial"/>
        </w:rPr>
        <w:t xml:space="preserve">  Meeting minutes can be found</w:t>
      </w:r>
      <w:r w:rsidR="008A58D7">
        <w:rPr>
          <w:rFonts w:ascii="Arial" w:hAnsi="Arial" w:cs="Arial"/>
        </w:rPr>
        <w:t xml:space="preserve"> by clicking</w:t>
      </w:r>
      <w:r w:rsidR="004127E6" w:rsidRPr="00503B7E">
        <w:rPr>
          <w:rFonts w:ascii="Arial" w:hAnsi="Arial" w:cs="Arial"/>
        </w:rPr>
        <w:t xml:space="preserve"> </w:t>
      </w:r>
      <w:hyperlink r:id="rId20" w:anchor=".VsDYFPkrLrd" w:history="1">
        <w:r w:rsidR="004127E6" w:rsidRPr="00503B7E">
          <w:rPr>
            <w:rStyle w:val="Hyperlink"/>
            <w:rFonts w:ascii="Arial" w:hAnsi="Arial" w:cs="Arial"/>
          </w:rPr>
          <w:t>here</w:t>
        </w:r>
      </w:hyperlink>
      <w:r w:rsidR="004127E6" w:rsidRPr="00503B7E">
        <w:rPr>
          <w:rFonts w:ascii="Arial" w:hAnsi="Arial" w:cs="Arial"/>
        </w:rPr>
        <w:t xml:space="preserve"> on DEP’s website</w:t>
      </w:r>
      <w:r w:rsidR="0052529F" w:rsidRPr="00503B7E">
        <w:rPr>
          <w:rFonts w:ascii="Arial" w:hAnsi="Arial" w:cs="Arial"/>
        </w:rPr>
        <w:t xml:space="preserve"> and Appendix D</w:t>
      </w:r>
      <w:r w:rsidR="004729A8" w:rsidRPr="00503B7E">
        <w:rPr>
          <w:rFonts w:ascii="Arial" w:hAnsi="Arial" w:cs="Arial"/>
        </w:rPr>
        <w:t xml:space="preserve"> of this report</w:t>
      </w:r>
      <w:r w:rsidR="004127E6" w:rsidRPr="00503B7E">
        <w:rPr>
          <w:rFonts w:ascii="Arial" w:hAnsi="Arial" w:cs="Arial"/>
        </w:rPr>
        <w:t>.</w:t>
      </w:r>
    </w:p>
    <w:p w:rsidR="00525C56" w:rsidRPr="00503B7E" w:rsidRDefault="00525C56" w:rsidP="009A5938">
      <w:pPr>
        <w:rPr>
          <w:rFonts w:ascii="Arial" w:hAnsi="Arial" w:cs="Arial"/>
        </w:rPr>
      </w:pPr>
    </w:p>
    <w:p w:rsidR="003803D6" w:rsidRPr="00503B7E" w:rsidRDefault="00525C56" w:rsidP="009A5938">
      <w:pPr>
        <w:rPr>
          <w:rFonts w:ascii="Arial" w:hAnsi="Arial" w:cs="Arial"/>
        </w:rPr>
      </w:pPr>
      <w:r w:rsidRPr="00503B7E">
        <w:rPr>
          <w:rFonts w:ascii="Arial" w:hAnsi="Arial" w:cs="Arial"/>
        </w:rPr>
        <w:t>The Regulatory, Legislativ</w:t>
      </w:r>
      <w:r w:rsidR="00483775" w:rsidRPr="00503B7E">
        <w:rPr>
          <w:rFonts w:ascii="Arial" w:hAnsi="Arial" w:cs="Arial"/>
        </w:rPr>
        <w:t xml:space="preserve">e and Technical Committee met on September 22, </w:t>
      </w:r>
      <w:r w:rsidR="002E4A7B" w:rsidRPr="00503B7E">
        <w:rPr>
          <w:rFonts w:ascii="Arial" w:hAnsi="Arial" w:cs="Arial"/>
        </w:rPr>
        <w:t>2015, October 23, 2015</w:t>
      </w:r>
      <w:r w:rsidR="008A58D7">
        <w:rPr>
          <w:rFonts w:ascii="Arial" w:hAnsi="Arial" w:cs="Arial"/>
        </w:rPr>
        <w:t>,</w:t>
      </w:r>
      <w:r w:rsidR="002E4A7B" w:rsidRPr="00503B7E">
        <w:rPr>
          <w:rFonts w:ascii="Arial" w:hAnsi="Arial" w:cs="Arial"/>
        </w:rPr>
        <w:t xml:space="preserve"> </w:t>
      </w:r>
      <w:r w:rsidR="00483775" w:rsidRPr="00503B7E">
        <w:rPr>
          <w:rFonts w:ascii="Arial" w:hAnsi="Arial" w:cs="Arial"/>
        </w:rPr>
        <w:t>and Decembe</w:t>
      </w:r>
      <w:r w:rsidR="004127E6" w:rsidRPr="00503B7E">
        <w:rPr>
          <w:rFonts w:ascii="Arial" w:hAnsi="Arial" w:cs="Arial"/>
        </w:rPr>
        <w:t>r 18, 2015 to discuss the mine permit fees issue.</w:t>
      </w:r>
    </w:p>
    <w:p w:rsidR="004127E6" w:rsidRDefault="004127E6" w:rsidP="009A5938">
      <w:pPr>
        <w:rPr>
          <w:rFonts w:ascii="Arial" w:hAnsi="Arial" w:cs="Arial"/>
        </w:rPr>
      </w:pPr>
    </w:p>
    <w:p w:rsidR="00787D9B" w:rsidRPr="00787D9B" w:rsidRDefault="00787D9B" w:rsidP="009A5938">
      <w:pPr>
        <w:rPr>
          <w:rFonts w:ascii="Arial" w:hAnsi="Arial" w:cs="Arial"/>
        </w:rPr>
      </w:pPr>
    </w:p>
    <w:p w:rsidR="004127E6" w:rsidRPr="00787D9B" w:rsidRDefault="006E622C" w:rsidP="009A5938">
      <w:pPr>
        <w:tabs>
          <w:tab w:val="left" w:pos="4392"/>
        </w:tabs>
        <w:rPr>
          <w:rFonts w:ascii="Arial" w:hAnsi="Arial" w:cs="Arial"/>
          <w:b/>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87D9B">
        <w:rPr>
          <w:rFonts w:ascii="Arial" w:hAnsi="Arial" w:cs="Arial"/>
          <w:b/>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Major Activity</w:t>
      </w:r>
    </w:p>
    <w:p w:rsidR="004127E6" w:rsidRPr="00787D9B" w:rsidRDefault="004127E6" w:rsidP="009A5938">
      <w:pPr>
        <w:rPr>
          <w:rFonts w:ascii="Arial" w:hAnsi="Arial" w:cs="Arial"/>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0747FE" w:rsidRPr="00503B7E" w:rsidRDefault="000747FE" w:rsidP="009A5938">
      <w:pPr>
        <w:rPr>
          <w:rFonts w:ascii="Arial" w:hAnsi="Arial" w:cs="Arial"/>
        </w:rPr>
      </w:pPr>
      <w:r w:rsidRPr="00503B7E">
        <w:rPr>
          <w:rFonts w:ascii="Arial" w:hAnsi="Arial" w:cs="Arial"/>
        </w:rPr>
        <w:t>In 2015, the Aggregate Advisory Board:</w:t>
      </w:r>
    </w:p>
    <w:p w:rsidR="000747FE" w:rsidRPr="00787D9B" w:rsidRDefault="000747FE" w:rsidP="009A5938">
      <w:pPr>
        <w:rPr>
          <w:rFonts w:ascii="Arial" w:hAnsi="Arial" w:cs="Arial"/>
        </w:rPr>
      </w:pPr>
    </w:p>
    <w:p w:rsidR="00287394" w:rsidRPr="00787D9B" w:rsidRDefault="00287394" w:rsidP="009A5938">
      <w:pPr>
        <w:pStyle w:val="ListParagraph"/>
        <w:numPr>
          <w:ilvl w:val="0"/>
          <w:numId w:val="4"/>
        </w:numPr>
        <w:ind w:left="360"/>
        <w:rPr>
          <w:rFonts w:ascii="Arial" w:hAnsi="Arial" w:cs="Arial"/>
        </w:rPr>
      </w:pPr>
      <w:r w:rsidRPr="00787D9B">
        <w:rPr>
          <w:rFonts w:ascii="Arial" w:hAnsi="Arial" w:cs="Arial"/>
        </w:rPr>
        <w:t>appointed Mark Snyder as Vice-Chair of the Aggregate Advisory Board,</w:t>
      </w:r>
    </w:p>
    <w:p w:rsidR="004B3A66" w:rsidRPr="00787D9B" w:rsidRDefault="004B3A66" w:rsidP="009A5938">
      <w:pPr>
        <w:pStyle w:val="ListParagraph"/>
        <w:ind w:left="360"/>
        <w:rPr>
          <w:rFonts w:ascii="Arial" w:hAnsi="Arial" w:cs="Arial"/>
        </w:rPr>
      </w:pPr>
    </w:p>
    <w:p w:rsidR="004127E6" w:rsidRPr="00787D9B" w:rsidRDefault="000747FE" w:rsidP="009A5938">
      <w:pPr>
        <w:pStyle w:val="ListParagraph"/>
        <w:numPr>
          <w:ilvl w:val="0"/>
          <w:numId w:val="4"/>
        </w:numPr>
        <w:ind w:left="360"/>
        <w:rPr>
          <w:rFonts w:ascii="Arial" w:hAnsi="Arial" w:cs="Arial"/>
        </w:rPr>
      </w:pPr>
      <w:r w:rsidRPr="00787D9B">
        <w:rPr>
          <w:rFonts w:ascii="Arial" w:hAnsi="Arial" w:cs="Arial"/>
        </w:rPr>
        <w:t xml:space="preserve">developed, discussed and approved the </w:t>
      </w:r>
      <w:r w:rsidR="00163BAC" w:rsidRPr="00787D9B">
        <w:rPr>
          <w:rFonts w:ascii="Arial" w:hAnsi="Arial" w:cs="Arial"/>
        </w:rPr>
        <w:t xml:space="preserve">bylaws (see Appendix </w:t>
      </w:r>
      <w:r w:rsidR="00287394" w:rsidRPr="00787D9B">
        <w:rPr>
          <w:rFonts w:ascii="Arial" w:hAnsi="Arial" w:cs="Arial"/>
        </w:rPr>
        <w:t xml:space="preserve">C), </w:t>
      </w:r>
      <w:r w:rsidR="00C43FAA" w:rsidRPr="00787D9B">
        <w:rPr>
          <w:rFonts w:ascii="Arial" w:hAnsi="Arial" w:cs="Arial"/>
        </w:rPr>
        <w:t>and</w:t>
      </w:r>
    </w:p>
    <w:p w:rsidR="004B3A66" w:rsidRPr="00787D9B" w:rsidRDefault="004B3A66" w:rsidP="009A5938">
      <w:pPr>
        <w:rPr>
          <w:rFonts w:ascii="Arial" w:hAnsi="Arial" w:cs="Arial"/>
        </w:rPr>
      </w:pPr>
    </w:p>
    <w:p w:rsidR="00287394" w:rsidRPr="00787D9B" w:rsidRDefault="00287394" w:rsidP="009A5938">
      <w:pPr>
        <w:pStyle w:val="ListParagraph"/>
        <w:numPr>
          <w:ilvl w:val="0"/>
          <w:numId w:val="4"/>
        </w:numPr>
        <w:ind w:left="360"/>
        <w:rPr>
          <w:rFonts w:ascii="Arial" w:hAnsi="Arial" w:cs="Arial"/>
        </w:rPr>
      </w:pPr>
      <w:r w:rsidRPr="00787D9B">
        <w:rPr>
          <w:rFonts w:ascii="Arial" w:hAnsi="Arial" w:cs="Arial"/>
        </w:rPr>
        <w:t>developed, discussed and approved the formation of two committees—the Regulatory, Legislative and Technical Committee and the Annual Report Committee</w:t>
      </w:r>
      <w:r w:rsidR="00091763" w:rsidRPr="00787D9B">
        <w:rPr>
          <w:rFonts w:ascii="Arial" w:hAnsi="Arial" w:cs="Arial"/>
        </w:rPr>
        <w:t xml:space="preserve"> (see above for the missions of these two Committees</w:t>
      </w:r>
      <w:r w:rsidR="00182B99" w:rsidRPr="00787D9B">
        <w:rPr>
          <w:rFonts w:ascii="Arial" w:hAnsi="Arial" w:cs="Arial"/>
        </w:rPr>
        <w:t>).</w:t>
      </w:r>
    </w:p>
    <w:p w:rsidR="004B3A66" w:rsidRPr="00787D9B" w:rsidRDefault="004B3A66" w:rsidP="009A5938">
      <w:pPr>
        <w:rPr>
          <w:rFonts w:ascii="Arial" w:hAnsi="Arial" w:cs="Arial"/>
        </w:rPr>
      </w:pPr>
    </w:p>
    <w:p w:rsidR="0094212E" w:rsidRPr="00503B7E" w:rsidRDefault="00BB3738" w:rsidP="009A5938">
      <w:pPr>
        <w:rPr>
          <w:rFonts w:ascii="Arial" w:hAnsi="Arial" w:cs="Arial"/>
        </w:rPr>
      </w:pPr>
      <w:r>
        <w:rPr>
          <w:rFonts w:ascii="Arial" w:hAnsi="Arial" w:cs="Arial"/>
          <w:noProof/>
        </w:rPr>
        <mc:AlternateContent>
          <mc:Choice Requires="wps">
            <w:drawing>
              <wp:anchor distT="0" distB="0" distL="114300" distR="114300" simplePos="0" relativeHeight="251686912" behindDoc="0" locked="0" layoutInCell="1" allowOverlap="1" wp14:anchorId="2AC71C95" wp14:editId="33A03AE0">
                <wp:simplePos x="0" y="0"/>
                <wp:positionH relativeFrom="margin">
                  <wp:posOffset>4815840</wp:posOffset>
                </wp:positionH>
                <wp:positionV relativeFrom="paragraph">
                  <wp:posOffset>81915</wp:posOffset>
                </wp:positionV>
                <wp:extent cx="1386840" cy="1554480"/>
                <wp:effectExtent l="19050" t="19050" r="22860" b="26670"/>
                <wp:wrapSquare wrapText="bothSides"/>
                <wp:docPr id="7" name="Text Box 7"/>
                <wp:cNvGraphicFramePr/>
                <a:graphic xmlns:a="http://schemas.openxmlformats.org/drawingml/2006/main">
                  <a:graphicData uri="http://schemas.microsoft.com/office/word/2010/wordprocessingShape">
                    <wps:wsp>
                      <wps:cNvSpPr txBox="1"/>
                      <wps:spPr>
                        <a:xfrm>
                          <a:off x="0" y="0"/>
                          <a:ext cx="1386840" cy="1554480"/>
                        </a:xfrm>
                        <a:prstGeom prst="rect">
                          <a:avLst/>
                        </a:prstGeom>
                        <a:solidFill>
                          <a:schemeClr val="lt1"/>
                        </a:solidFill>
                        <a:ln w="28575">
                          <a:solidFill>
                            <a:prstClr val="black"/>
                          </a:solidFill>
                        </a:ln>
                      </wps:spPr>
                      <wps:txbx>
                        <w:txbxContent>
                          <w:p w:rsidR="00466701" w:rsidRDefault="00466701" w:rsidP="00BB3738">
                            <w:pPr>
                              <w:ind w:left="90"/>
                              <w:jc w:val="center"/>
                              <w:rPr>
                                <w:rFonts w:ascii="Arial" w:hAnsi="Arial" w:cs="Arial"/>
                                <w:color w:val="000000" w:themeColor="text1"/>
                              </w:rPr>
                            </w:pPr>
                          </w:p>
                          <w:p w:rsidR="002E3913" w:rsidRDefault="00174329" w:rsidP="00BB3738">
                            <w:pPr>
                              <w:ind w:left="90"/>
                              <w:jc w:val="center"/>
                              <w:rPr>
                                <w:rFonts w:ascii="Arial" w:hAnsi="Arial" w:cs="Arial"/>
                                <w:color w:val="000000" w:themeColor="text1"/>
                              </w:rPr>
                            </w:pPr>
                            <w:r w:rsidRPr="00466701">
                              <w:rPr>
                                <w:rFonts w:ascii="Arial" w:hAnsi="Arial" w:cs="Arial"/>
                                <w:color w:val="000000" w:themeColor="text1"/>
                              </w:rPr>
                              <w:t>In Pennsylvania, PEN</w:t>
                            </w:r>
                            <w:r w:rsidR="00B00A51">
                              <w:rPr>
                                <w:rFonts w:ascii="Arial" w:hAnsi="Arial" w:cs="Arial"/>
                                <w:color w:val="000000" w:themeColor="text1"/>
                              </w:rPr>
                              <w:t>N</w:t>
                            </w:r>
                            <w:r w:rsidRPr="00466701">
                              <w:rPr>
                                <w:rFonts w:ascii="Arial" w:hAnsi="Arial" w:cs="Arial"/>
                                <w:color w:val="000000" w:themeColor="text1"/>
                              </w:rPr>
                              <w:t xml:space="preserve">DOT </w:t>
                            </w:r>
                            <w:r w:rsidR="009F6D15">
                              <w:rPr>
                                <w:rFonts w:ascii="Arial" w:hAnsi="Arial" w:cs="Arial"/>
                                <w:color w:val="000000" w:themeColor="text1"/>
                              </w:rPr>
                              <w:t>A</w:t>
                            </w:r>
                            <w:r w:rsidR="009F6D15" w:rsidRPr="00466701">
                              <w:rPr>
                                <w:rFonts w:ascii="Arial" w:hAnsi="Arial" w:cs="Arial"/>
                                <w:color w:val="000000" w:themeColor="text1"/>
                              </w:rPr>
                              <w:t>nd</w:t>
                            </w:r>
                            <w:r w:rsidRPr="00466701">
                              <w:rPr>
                                <w:rFonts w:ascii="Arial" w:hAnsi="Arial" w:cs="Arial"/>
                                <w:color w:val="000000" w:themeColor="text1"/>
                              </w:rPr>
                              <w:t xml:space="preserve"> The Turnpike Commission Are </w:t>
                            </w:r>
                            <w:r w:rsidR="009F6D15">
                              <w:rPr>
                                <w:rFonts w:ascii="Arial" w:hAnsi="Arial" w:cs="Arial"/>
                                <w:color w:val="000000" w:themeColor="text1"/>
                              </w:rPr>
                              <w:t>T</w:t>
                            </w:r>
                            <w:r w:rsidR="009F6D15" w:rsidRPr="00466701">
                              <w:rPr>
                                <w:rFonts w:ascii="Arial" w:hAnsi="Arial" w:cs="Arial"/>
                                <w:color w:val="000000" w:themeColor="text1"/>
                              </w:rPr>
                              <w:t>he</w:t>
                            </w:r>
                            <w:r w:rsidRPr="00466701">
                              <w:rPr>
                                <w:rFonts w:ascii="Arial" w:hAnsi="Arial" w:cs="Arial"/>
                                <w:color w:val="000000" w:themeColor="text1"/>
                              </w:rPr>
                              <w:t xml:space="preserve"> Two Biggest Consumers </w:t>
                            </w:r>
                            <w:r w:rsidR="009F6D15">
                              <w:rPr>
                                <w:rFonts w:ascii="Arial" w:hAnsi="Arial" w:cs="Arial"/>
                                <w:color w:val="000000" w:themeColor="text1"/>
                              </w:rPr>
                              <w:t>O</w:t>
                            </w:r>
                            <w:r w:rsidR="009F6D15" w:rsidRPr="00466701">
                              <w:rPr>
                                <w:rFonts w:ascii="Arial" w:hAnsi="Arial" w:cs="Arial"/>
                                <w:color w:val="000000" w:themeColor="text1"/>
                              </w:rPr>
                              <w:t>f</w:t>
                            </w:r>
                            <w:r w:rsidRPr="00466701">
                              <w:rPr>
                                <w:rFonts w:ascii="Arial" w:hAnsi="Arial" w:cs="Arial"/>
                                <w:color w:val="000000" w:themeColor="text1"/>
                              </w:rPr>
                              <w:t xml:space="preserve"> Aggregates</w:t>
                            </w:r>
                            <w:r w:rsidRPr="00466701">
                              <w:rPr>
                                <w:rFonts w:ascii="Arial" w:hAnsi="Arial" w:cs="Arial"/>
                                <w:i/>
                                <w:color w:val="000000" w:themeColor="text1"/>
                              </w:rPr>
                              <w:t>.</w:t>
                            </w:r>
                          </w:p>
                          <w:p w:rsidR="00466701" w:rsidRPr="00466701" w:rsidRDefault="00466701" w:rsidP="00BB3738">
                            <w:pPr>
                              <w:ind w:left="90"/>
                              <w:jc w:val="center"/>
                              <w:rPr>
                                <w:rFonts w:ascii="Arial" w:hAnsi="Arial" w:cs="Arial"/>
                                <w:color w:val="000000" w:themeColor="text1"/>
                              </w:rPr>
                            </w:pPr>
                          </w:p>
                          <w:p w:rsidR="002E3913" w:rsidRDefault="002E3913" w:rsidP="00BB37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379.2pt;margin-top:6.45pt;width:109.2pt;height:122.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" fillcolor="white [3201]" strokeweight="2.25pt">
                <v:textbox>
                  <w:txbxContent>
                    <w:p w:rsidR="00466701" w:rsidRDefault="00466701" w:rsidP="00BB3738">
                      <w:pPr>
                        <w:ind w:left="90"/>
                        <w:jc w:val="center"/>
                        <w:rPr>
                          <w:rFonts w:ascii="Arial" w:hAnsi="Arial" w:cs="Arial"/>
                          <w:color w:val="000000" w:themeColor="text1"/>
                        </w:rPr>
                      </w:pPr>
                    </w:p>
                    <w:p w:rsidR="002E3913" w:rsidRDefault="00174329" w:rsidP="00BB3738">
                      <w:pPr>
                        <w:ind w:left="90"/>
                        <w:jc w:val="center"/>
                        <w:rPr>
                          <w:rFonts w:ascii="Arial" w:hAnsi="Arial" w:cs="Arial"/>
                          <w:color w:val="000000" w:themeColor="text1"/>
                        </w:rPr>
                      </w:pPr>
                      <w:r w:rsidRPr="00466701">
                        <w:rPr>
                          <w:rFonts w:ascii="Arial" w:hAnsi="Arial" w:cs="Arial"/>
                          <w:color w:val="000000" w:themeColor="text1"/>
                        </w:rPr>
                        <w:t>In Pennsylvania, PEN</w:t>
                      </w:r>
                      <w:r w:rsidR="00B00A51">
                        <w:rPr>
                          <w:rFonts w:ascii="Arial" w:hAnsi="Arial" w:cs="Arial"/>
                          <w:color w:val="000000" w:themeColor="text1"/>
                        </w:rPr>
                        <w:t>N</w:t>
                      </w:r>
                      <w:r w:rsidRPr="00466701">
                        <w:rPr>
                          <w:rFonts w:ascii="Arial" w:hAnsi="Arial" w:cs="Arial"/>
                          <w:color w:val="000000" w:themeColor="text1"/>
                        </w:rPr>
                        <w:t xml:space="preserve">DOT </w:t>
                      </w:r>
                      <w:r w:rsidR="009F6D15">
                        <w:rPr>
                          <w:rFonts w:ascii="Arial" w:hAnsi="Arial" w:cs="Arial"/>
                          <w:color w:val="000000" w:themeColor="text1"/>
                        </w:rPr>
                        <w:t>A</w:t>
                      </w:r>
                      <w:r w:rsidR="009F6D15" w:rsidRPr="00466701">
                        <w:rPr>
                          <w:rFonts w:ascii="Arial" w:hAnsi="Arial" w:cs="Arial"/>
                          <w:color w:val="000000" w:themeColor="text1"/>
                        </w:rPr>
                        <w:t>nd</w:t>
                      </w:r>
                      <w:r w:rsidRPr="00466701">
                        <w:rPr>
                          <w:rFonts w:ascii="Arial" w:hAnsi="Arial" w:cs="Arial"/>
                          <w:color w:val="000000" w:themeColor="text1"/>
                        </w:rPr>
                        <w:t xml:space="preserve"> The Turnpike Commission Are </w:t>
                      </w:r>
                      <w:r w:rsidR="009F6D15">
                        <w:rPr>
                          <w:rFonts w:ascii="Arial" w:hAnsi="Arial" w:cs="Arial"/>
                          <w:color w:val="000000" w:themeColor="text1"/>
                        </w:rPr>
                        <w:t>T</w:t>
                      </w:r>
                      <w:r w:rsidR="009F6D15" w:rsidRPr="00466701">
                        <w:rPr>
                          <w:rFonts w:ascii="Arial" w:hAnsi="Arial" w:cs="Arial"/>
                          <w:color w:val="000000" w:themeColor="text1"/>
                        </w:rPr>
                        <w:t>he</w:t>
                      </w:r>
                      <w:r w:rsidRPr="00466701">
                        <w:rPr>
                          <w:rFonts w:ascii="Arial" w:hAnsi="Arial" w:cs="Arial"/>
                          <w:color w:val="000000" w:themeColor="text1"/>
                        </w:rPr>
                        <w:t xml:space="preserve"> Two Biggest Consumers </w:t>
                      </w:r>
                      <w:r w:rsidR="009F6D15">
                        <w:rPr>
                          <w:rFonts w:ascii="Arial" w:hAnsi="Arial" w:cs="Arial"/>
                          <w:color w:val="000000" w:themeColor="text1"/>
                        </w:rPr>
                        <w:t>O</w:t>
                      </w:r>
                      <w:r w:rsidR="009F6D15" w:rsidRPr="00466701">
                        <w:rPr>
                          <w:rFonts w:ascii="Arial" w:hAnsi="Arial" w:cs="Arial"/>
                          <w:color w:val="000000" w:themeColor="text1"/>
                        </w:rPr>
                        <w:t>f</w:t>
                      </w:r>
                      <w:r w:rsidRPr="00466701">
                        <w:rPr>
                          <w:rFonts w:ascii="Arial" w:hAnsi="Arial" w:cs="Arial"/>
                          <w:color w:val="000000" w:themeColor="text1"/>
                        </w:rPr>
                        <w:t xml:space="preserve"> Aggregates</w:t>
                      </w:r>
                      <w:r w:rsidRPr="00466701">
                        <w:rPr>
                          <w:rFonts w:ascii="Arial" w:hAnsi="Arial" w:cs="Arial"/>
                          <w:i/>
                          <w:color w:val="000000" w:themeColor="text1"/>
                        </w:rPr>
                        <w:t>.</w:t>
                      </w:r>
                    </w:p>
                    <w:p w:rsidR="00466701" w:rsidRPr="00466701" w:rsidRDefault="00466701" w:rsidP="00BB3738">
                      <w:pPr>
                        <w:ind w:left="90"/>
                        <w:jc w:val="center"/>
                        <w:rPr>
                          <w:rFonts w:ascii="Arial" w:hAnsi="Arial" w:cs="Arial"/>
                          <w:color w:val="000000" w:themeColor="text1"/>
                        </w:rPr>
                      </w:pPr>
                    </w:p>
                    <w:p w:rsidR="002E3913" w:rsidRDefault="002E3913" w:rsidP="00BB3738"/>
                  </w:txbxContent>
                </v:textbox>
                <w10:wrap type="square" anchorx="margin"/>
              </v:shape>
            </w:pict>
          </mc:Fallback>
        </mc:AlternateContent>
      </w:r>
      <w:r w:rsidR="0053045C">
        <w:rPr>
          <w:rFonts w:ascii="Arial" w:hAnsi="Arial" w:cs="Arial"/>
        </w:rPr>
        <w:t>A</w:t>
      </w:r>
      <w:r w:rsidR="00C43FAA" w:rsidRPr="00503B7E">
        <w:rPr>
          <w:rFonts w:ascii="Arial" w:hAnsi="Arial" w:cs="Arial"/>
        </w:rPr>
        <w:t xml:space="preserve">s part of the August 12, 2015 meeting, </w:t>
      </w:r>
      <w:hyperlink r:id="rId21" w:history="1">
        <w:proofErr w:type="spellStart"/>
        <w:r w:rsidR="00E12EC2" w:rsidRPr="00503B7E">
          <w:rPr>
            <w:rStyle w:val="Hyperlink"/>
            <w:rFonts w:ascii="Arial" w:hAnsi="Arial" w:cs="Arial"/>
          </w:rPr>
          <w:t>Pennsy</w:t>
        </w:r>
        <w:proofErr w:type="spellEnd"/>
        <w:r w:rsidR="00E12EC2" w:rsidRPr="00503B7E">
          <w:rPr>
            <w:rStyle w:val="Hyperlink"/>
            <w:rFonts w:ascii="Arial" w:hAnsi="Arial" w:cs="Arial"/>
          </w:rPr>
          <w:t xml:space="preserve"> Supply, Inc.</w:t>
        </w:r>
      </w:hyperlink>
      <w:r w:rsidR="0094212E" w:rsidRPr="00503B7E">
        <w:rPr>
          <w:rFonts w:ascii="Arial" w:hAnsi="Arial" w:cs="Arial"/>
        </w:rPr>
        <w:t xml:space="preserve"> hosted </w:t>
      </w:r>
      <w:r w:rsidR="00C43FAA" w:rsidRPr="00503B7E">
        <w:rPr>
          <w:rFonts w:ascii="Arial" w:hAnsi="Arial" w:cs="Arial"/>
        </w:rPr>
        <w:t>membe</w:t>
      </w:r>
      <w:r w:rsidR="0094212E" w:rsidRPr="00503B7E">
        <w:rPr>
          <w:rFonts w:ascii="Arial" w:hAnsi="Arial" w:cs="Arial"/>
        </w:rPr>
        <w:t>rs of the Board, the DEP Department of Active and Abandoned Mine Operations, and the Citizens Advisory Council for a tour of their</w:t>
      </w:r>
      <w:r w:rsidR="003F6810" w:rsidRPr="00503B7E">
        <w:rPr>
          <w:rFonts w:ascii="Arial" w:hAnsi="Arial" w:cs="Arial"/>
        </w:rPr>
        <w:t xml:space="preserve"> Annville aggregate mine facility</w:t>
      </w:r>
      <w:r w:rsidR="00F63324">
        <w:rPr>
          <w:rFonts w:ascii="Arial" w:hAnsi="Arial" w:cs="Arial"/>
        </w:rPr>
        <w:t xml:space="preserve">. </w:t>
      </w:r>
      <w:r w:rsidR="00C43FAA" w:rsidRPr="00503B7E">
        <w:rPr>
          <w:rFonts w:ascii="Arial" w:hAnsi="Arial" w:cs="Arial"/>
        </w:rPr>
        <w:t>This facility plays an important role in the c</w:t>
      </w:r>
      <w:r w:rsidR="00B67A58" w:rsidRPr="00503B7E">
        <w:rPr>
          <w:rFonts w:ascii="Arial" w:hAnsi="Arial" w:cs="Arial"/>
        </w:rPr>
        <w:t>ommunity of Annville having mined</w:t>
      </w:r>
      <w:r w:rsidR="00C43FAA" w:rsidRPr="00503B7E">
        <w:rPr>
          <w:rFonts w:ascii="Arial" w:hAnsi="Arial" w:cs="Arial"/>
        </w:rPr>
        <w:t xml:space="preserve"> aggregates </w:t>
      </w:r>
      <w:r w:rsidR="00F63324">
        <w:rPr>
          <w:rFonts w:ascii="Arial" w:hAnsi="Arial" w:cs="Arial"/>
        </w:rPr>
        <w:t xml:space="preserve">for nearly 100 years. </w:t>
      </w:r>
      <w:proofErr w:type="spellStart"/>
      <w:r w:rsidR="005F2FE2" w:rsidRPr="00503B7E">
        <w:rPr>
          <w:rFonts w:ascii="Arial" w:hAnsi="Arial" w:cs="Arial"/>
        </w:rPr>
        <w:t>P</w:t>
      </w:r>
      <w:r w:rsidR="00B347BD" w:rsidRPr="00503B7E">
        <w:rPr>
          <w:rFonts w:ascii="Arial" w:hAnsi="Arial" w:cs="Arial"/>
        </w:rPr>
        <w:t>ennsy</w:t>
      </w:r>
      <w:proofErr w:type="spellEnd"/>
      <w:r w:rsidR="00B347BD" w:rsidRPr="00503B7E">
        <w:rPr>
          <w:rFonts w:ascii="Arial" w:hAnsi="Arial" w:cs="Arial"/>
        </w:rPr>
        <w:t xml:space="preserve"> Supply</w:t>
      </w:r>
      <w:r w:rsidR="00E12EC2" w:rsidRPr="00503B7E">
        <w:rPr>
          <w:rFonts w:ascii="Arial" w:hAnsi="Arial" w:cs="Arial"/>
        </w:rPr>
        <w:t>, Inc.</w:t>
      </w:r>
      <w:r w:rsidR="00B347BD" w:rsidRPr="00503B7E">
        <w:rPr>
          <w:rFonts w:ascii="Arial" w:hAnsi="Arial" w:cs="Arial"/>
        </w:rPr>
        <w:t xml:space="preserve"> </w:t>
      </w:r>
      <w:r w:rsidR="0094212E" w:rsidRPr="00503B7E">
        <w:rPr>
          <w:rFonts w:ascii="Arial" w:hAnsi="Arial" w:cs="Arial"/>
        </w:rPr>
        <w:t xml:space="preserve">is the largest producer of aggregate in </w:t>
      </w:r>
      <w:r w:rsidR="00B347BD" w:rsidRPr="00503B7E">
        <w:rPr>
          <w:rFonts w:ascii="Arial" w:hAnsi="Arial" w:cs="Arial"/>
        </w:rPr>
        <w:t xml:space="preserve">north and </w:t>
      </w:r>
      <w:r w:rsidR="0094212E" w:rsidRPr="00503B7E">
        <w:rPr>
          <w:rFonts w:ascii="Arial" w:hAnsi="Arial" w:cs="Arial"/>
        </w:rPr>
        <w:t>central Pennsylvania, producing more than nine million tons every year consisting of primarily crushed stone, sand and gravel, mining mostly dolomitic limestone and calcium carbonate. </w:t>
      </w:r>
      <w:r w:rsidR="00C65DC3" w:rsidRPr="00503B7E">
        <w:rPr>
          <w:rFonts w:ascii="Arial" w:hAnsi="Arial" w:cs="Arial"/>
        </w:rPr>
        <w:t xml:space="preserve">The Millard facility </w:t>
      </w:r>
      <w:r w:rsidR="00E12EC2" w:rsidRPr="00503B7E">
        <w:rPr>
          <w:rFonts w:ascii="Arial" w:hAnsi="Arial" w:cs="Arial"/>
        </w:rPr>
        <w:t xml:space="preserve">in Annville </w:t>
      </w:r>
      <w:r w:rsidR="00C65DC3" w:rsidRPr="00503B7E">
        <w:rPr>
          <w:rFonts w:ascii="Arial" w:hAnsi="Arial" w:cs="Arial"/>
        </w:rPr>
        <w:t>grinds +94 percent calcium carbonate material.</w:t>
      </w:r>
    </w:p>
    <w:p w:rsidR="00C43FAA" w:rsidRPr="00503B7E" w:rsidRDefault="00C43FAA" w:rsidP="009A5938">
      <w:pPr>
        <w:ind w:firstLine="360"/>
        <w:rPr>
          <w:rFonts w:ascii="Arial" w:hAnsi="Arial" w:cs="Arial"/>
        </w:rPr>
      </w:pPr>
    </w:p>
    <w:p w:rsidR="004B3A66" w:rsidRPr="00503B7E" w:rsidRDefault="009747AC" w:rsidP="009A5938">
      <w:pPr>
        <w:rPr>
          <w:rFonts w:ascii="Arial" w:hAnsi="Arial" w:cs="Arial"/>
        </w:rPr>
      </w:pPr>
      <w:r w:rsidRPr="00503B7E">
        <w:rPr>
          <w:rFonts w:ascii="Arial" w:hAnsi="Arial" w:cs="Arial"/>
        </w:rPr>
        <w:t>T</w:t>
      </w:r>
      <w:r w:rsidR="004B3A66" w:rsidRPr="00503B7E">
        <w:rPr>
          <w:rFonts w:ascii="Arial" w:hAnsi="Arial" w:cs="Arial"/>
        </w:rPr>
        <w:t>he first major issu</w:t>
      </w:r>
      <w:r w:rsidR="00C43FAA" w:rsidRPr="00503B7E">
        <w:rPr>
          <w:rFonts w:ascii="Arial" w:hAnsi="Arial" w:cs="Arial"/>
        </w:rPr>
        <w:t>e for this Board was to begin</w:t>
      </w:r>
      <w:r w:rsidR="004B3A66" w:rsidRPr="00503B7E">
        <w:rPr>
          <w:rFonts w:ascii="Arial" w:hAnsi="Arial" w:cs="Arial"/>
        </w:rPr>
        <w:t xml:space="preserve"> the discussion</w:t>
      </w:r>
      <w:r w:rsidR="003148F9" w:rsidRPr="00503B7E">
        <w:rPr>
          <w:rFonts w:ascii="Arial" w:hAnsi="Arial" w:cs="Arial"/>
        </w:rPr>
        <w:t xml:space="preserve"> of</w:t>
      </w:r>
      <w:r w:rsidR="00C43FAA" w:rsidRPr="00503B7E">
        <w:rPr>
          <w:rFonts w:ascii="Arial" w:hAnsi="Arial" w:cs="Arial"/>
        </w:rPr>
        <w:t xml:space="preserve"> </w:t>
      </w:r>
      <w:r w:rsidR="00E12EC2" w:rsidRPr="00503B7E">
        <w:rPr>
          <w:rFonts w:ascii="Arial" w:hAnsi="Arial" w:cs="Arial"/>
        </w:rPr>
        <w:t xml:space="preserve">possible revisions to the </w:t>
      </w:r>
      <w:r w:rsidR="00F63324">
        <w:rPr>
          <w:rFonts w:ascii="Arial" w:hAnsi="Arial" w:cs="Arial"/>
        </w:rPr>
        <w:t xml:space="preserve">mine permit fees. The </w:t>
      </w:r>
      <w:r w:rsidRPr="00503B7E">
        <w:rPr>
          <w:rFonts w:ascii="Arial" w:hAnsi="Arial" w:cs="Arial"/>
        </w:rPr>
        <w:t xml:space="preserve">DEP </w:t>
      </w:r>
      <w:r w:rsidR="00C43FAA" w:rsidRPr="00503B7E">
        <w:rPr>
          <w:rFonts w:ascii="Arial" w:hAnsi="Arial" w:cs="Arial"/>
        </w:rPr>
        <w:t>Bureau of Mining Programs</w:t>
      </w:r>
      <w:r w:rsidRPr="00503B7E">
        <w:rPr>
          <w:rFonts w:ascii="Arial" w:hAnsi="Arial" w:cs="Arial"/>
        </w:rPr>
        <w:t xml:space="preserve">, in response to members of the Aggregate Advisory Board’s request, supplied </w:t>
      </w:r>
      <w:hyperlink r:id="rId22" w:anchor=".VsNqBfkrLrc" w:history="1">
        <w:r w:rsidR="00C46EF1" w:rsidRPr="00503B7E">
          <w:rPr>
            <w:rStyle w:val="Hyperlink"/>
            <w:rFonts w:ascii="Arial" w:hAnsi="Arial" w:cs="Arial"/>
          </w:rPr>
          <w:t>information</w:t>
        </w:r>
      </w:hyperlink>
      <w:r w:rsidR="00F63324">
        <w:rPr>
          <w:rFonts w:ascii="Arial" w:hAnsi="Arial" w:cs="Arial"/>
        </w:rPr>
        <w:t xml:space="preserve"> </w:t>
      </w:r>
      <w:r w:rsidRPr="00503B7E">
        <w:rPr>
          <w:rFonts w:ascii="Arial" w:hAnsi="Arial" w:cs="Arial"/>
        </w:rPr>
        <w:t xml:space="preserve">relating to the </w:t>
      </w:r>
      <w:r w:rsidR="003148F9" w:rsidRPr="00503B7E">
        <w:rPr>
          <w:rFonts w:ascii="Arial" w:hAnsi="Arial" w:cs="Arial"/>
        </w:rPr>
        <w:t>mine permit fees.</w:t>
      </w:r>
      <w:r w:rsidR="0053045C">
        <w:rPr>
          <w:rFonts w:ascii="Arial" w:hAnsi="Arial" w:cs="Arial"/>
        </w:rPr>
        <w:t xml:space="preserve"> </w:t>
      </w:r>
      <w:r w:rsidR="003148F9" w:rsidRPr="00503B7E">
        <w:rPr>
          <w:rFonts w:ascii="Arial" w:hAnsi="Arial" w:cs="Arial"/>
        </w:rPr>
        <w:t>Th</w:t>
      </w:r>
      <w:r w:rsidR="00F63324">
        <w:rPr>
          <w:rFonts w:ascii="Arial" w:hAnsi="Arial" w:cs="Arial"/>
        </w:rPr>
        <w:t xml:space="preserve">e Board charged the Regulatory, </w:t>
      </w:r>
      <w:r w:rsidR="003148F9" w:rsidRPr="00503B7E">
        <w:rPr>
          <w:rFonts w:ascii="Arial" w:hAnsi="Arial" w:cs="Arial"/>
        </w:rPr>
        <w:t xml:space="preserve">Legislative and Technical Committee with </w:t>
      </w:r>
      <w:r w:rsidR="0094212E" w:rsidRPr="00503B7E">
        <w:rPr>
          <w:rFonts w:ascii="Arial" w:hAnsi="Arial" w:cs="Arial"/>
        </w:rPr>
        <w:t xml:space="preserve">evaluating the information supplied by DEP and </w:t>
      </w:r>
      <w:r w:rsidR="003148F9" w:rsidRPr="00503B7E">
        <w:rPr>
          <w:rFonts w:ascii="Arial" w:hAnsi="Arial" w:cs="Arial"/>
        </w:rPr>
        <w:t xml:space="preserve">developing a recommendation </w:t>
      </w:r>
      <w:r w:rsidR="0094212E" w:rsidRPr="00503B7E">
        <w:rPr>
          <w:rFonts w:ascii="Arial" w:hAnsi="Arial" w:cs="Arial"/>
        </w:rPr>
        <w:t xml:space="preserve">regarding any change in mine permit fees.  </w:t>
      </w:r>
    </w:p>
    <w:p w:rsidR="0094212E" w:rsidRPr="00503B7E" w:rsidRDefault="0094212E" w:rsidP="009A5938">
      <w:pPr>
        <w:ind w:firstLine="360"/>
        <w:rPr>
          <w:rFonts w:ascii="Arial" w:hAnsi="Arial" w:cs="Arial"/>
        </w:rPr>
      </w:pPr>
    </w:p>
    <w:p w:rsidR="0094212E" w:rsidRPr="00503B7E" w:rsidRDefault="0094212E" w:rsidP="009A5938">
      <w:pPr>
        <w:rPr>
          <w:rFonts w:ascii="Arial" w:hAnsi="Arial" w:cs="Arial"/>
        </w:rPr>
      </w:pPr>
      <w:r w:rsidRPr="00503B7E">
        <w:rPr>
          <w:rFonts w:ascii="Arial" w:hAnsi="Arial" w:cs="Arial"/>
        </w:rPr>
        <w:t>In order to analyze and understand</w:t>
      </w:r>
      <w:r w:rsidR="00F63324">
        <w:rPr>
          <w:rFonts w:ascii="Arial" w:hAnsi="Arial" w:cs="Arial"/>
        </w:rPr>
        <w:t xml:space="preserve"> the information provided by</w:t>
      </w:r>
      <w:r w:rsidRPr="00503B7E">
        <w:rPr>
          <w:rFonts w:ascii="Arial" w:hAnsi="Arial" w:cs="Arial"/>
        </w:rPr>
        <w:t xml:space="preserve"> DEP, the Committee met three times </w:t>
      </w:r>
      <w:r w:rsidR="009848C2" w:rsidRPr="00503B7E">
        <w:rPr>
          <w:rFonts w:ascii="Arial" w:hAnsi="Arial" w:cs="Arial"/>
        </w:rPr>
        <w:t xml:space="preserve">with DEP Bureau of Mining personnel </w:t>
      </w:r>
      <w:r w:rsidRPr="00503B7E">
        <w:rPr>
          <w:rFonts w:ascii="Arial" w:hAnsi="Arial" w:cs="Arial"/>
        </w:rPr>
        <w:t xml:space="preserve">between </w:t>
      </w:r>
      <w:r w:rsidR="00BB3738">
        <w:rPr>
          <w:rFonts w:ascii="Arial" w:hAnsi="Arial" w:cs="Arial"/>
        </w:rPr>
        <w:t xml:space="preserve">August 2015 and December 2015. </w:t>
      </w:r>
      <w:r w:rsidRPr="00503B7E">
        <w:rPr>
          <w:rFonts w:ascii="Arial" w:hAnsi="Arial" w:cs="Arial"/>
        </w:rPr>
        <w:t xml:space="preserve">The Committee will meet again in 2016 on this issue to provide the recommendation.   </w:t>
      </w:r>
    </w:p>
    <w:p w:rsidR="003803D6" w:rsidRPr="00503B7E" w:rsidRDefault="003803D6" w:rsidP="009A5938">
      <w:pPr>
        <w:rPr>
          <w:rFonts w:ascii="Arial" w:hAnsi="Arial" w:cs="Arial"/>
        </w:rPr>
      </w:pPr>
    </w:p>
    <w:p w:rsidR="003803D6" w:rsidRPr="00503B7E" w:rsidRDefault="003803D6" w:rsidP="009A5938">
      <w:pPr>
        <w:rPr>
          <w:rFonts w:ascii="Arial" w:hAnsi="Arial" w:cs="Arial"/>
        </w:rPr>
      </w:pPr>
    </w:p>
    <w:p w:rsidR="003803D6" w:rsidRPr="00503B7E" w:rsidRDefault="003803D6" w:rsidP="009A5938">
      <w:pPr>
        <w:rPr>
          <w:rFonts w:ascii="Arial" w:hAnsi="Arial" w:cs="Arial"/>
        </w:rPr>
      </w:pPr>
    </w:p>
    <w:p w:rsidR="00B347BD" w:rsidRPr="00503B7E" w:rsidRDefault="00374C70" w:rsidP="009A5938">
      <w:pPr>
        <w:rPr>
          <w:rFonts w:ascii="Arial" w:hAnsi="Arial" w:cs="Arial"/>
        </w:rPr>
      </w:pPr>
      <w:r>
        <w:rPr>
          <w:rFonts w:ascii="Arial" w:hAnsi="Arial" w:cs="Arial"/>
          <w:noProof/>
        </w:rPr>
        <mc:AlternateContent>
          <mc:Choice Requires="wps">
            <w:drawing>
              <wp:anchor distT="0" distB="0" distL="114300" distR="114300" simplePos="0" relativeHeight="251691008" behindDoc="0" locked="0" layoutInCell="1" allowOverlap="1" wp14:anchorId="77951480" wp14:editId="2D4078D9">
                <wp:simplePos x="0" y="0"/>
                <wp:positionH relativeFrom="margin">
                  <wp:posOffset>1402080</wp:posOffset>
                </wp:positionH>
                <wp:positionV relativeFrom="paragraph">
                  <wp:posOffset>29210</wp:posOffset>
                </wp:positionV>
                <wp:extent cx="3505200" cy="891540"/>
                <wp:effectExtent l="19050" t="19050" r="19050" b="22860"/>
                <wp:wrapSquare wrapText="bothSides"/>
                <wp:docPr id="6" name="Text Box 6"/>
                <wp:cNvGraphicFramePr/>
                <a:graphic xmlns:a="http://schemas.openxmlformats.org/drawingml/2006/main">
                  <a:graphicData uri="http://schemas.microsoft.com/office/word/2010/wordprocessingShape">
                    <wps:wsp>
                      <wps:cNvSpPr txBox="1"/>
                      <wps:spPr>
                        <a:xfrm>
                          <a:off x="0" y="0"/>
                          <a:ext cx="3505200" cy="891540"/>
                        </a:xfrm>
                        <a:prstGeom prst="rect">
                          <a:avLst/>
                        </a:prstGeom>
                        <a:solidFill>
                          <a:schemeClr val="lt1"/>
                        </a:solidFill>
                        <a:ln w="28575">
                          <a:solidFill>
                            <a:prstClr val="black"/>
                          </a:solidFill>
                        </a:ln>
                      </wps:spPr>
                      <wps:txbx>
                        <w:txbxContent>
                          <w:p w:rsidR="00374C70" w:rsidRDefault="00374C70" w:rsidP="009F6D15">
                            <w:pPr>
                              <w:ind w:left="90"/>
                              <w:jc w:val="center"/>
                              <w:rPr>
                                <w:rFonts w:ascii="Arial" w:hAnsi="Arial" w:cs="Arial"/>
                                <w:color w:val="000000" w:themeColor="text1"/>
                              </w:rPr>
                            </w:pPr>
                          </w:p>
                          <w:p w:rsidR="009F6D15" w:rsidRPr="00374C70" w:rsidRDefault="009F6D15" w:rsidP="009F6D15">
                            <w:pPr>
                              <w:ind w:left="90"/>
                              <w:jc w:val="center"/>
                              <w:rPr>
                                <w:rFonts w:ascii="Arial" w:hAnsi="Arial" w:cs="Arial"/>
                                <w:caps/>
                                <w:color w:val="000000" w:themeColor="text1"/>
                              </w:rPr>
                            </w:pPr>
                            <w:r w:rsidRPr="00374C70">
                              <w:rPr>
                                <w:rFonts w:ascii="Arial" w:hAnsi="Arial" w:cs="Arial"/>
                                <w:color w:val="000000" w:themeColor="text1"/>
                              </w:rPr>
                              <w:t>According To The USGS, Pennsylvania Is The Second Leading State In The Nation In The Production Of Crushed Stone.</w:t>
                            </w:r>
                          </w:p>
                          <w:p w:rsidR="009F6D15" w:rsidRDefault="009F6D15" w:rsidP="009F6D1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77951480" id="Text Box 6" o:spid="_x0000_s1029" type="#_x0000_t202" style="position:absolute;margin-left:110.4pt;margin-top:2.3pt;width:276pt;height:70.2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" fillcolor="white [3201]" strokeweight="2.25pt">
                <v:textbox>
                  <w:txbxContent>
                    <w:p w:rsidR="00374C70" w:rsidRDefault="00374C70" w:rsidP="009F6D15">
                      <w:pPr>
                        <w:ind w:left="90"/>
                        <w:jc w:val="center"/>
                        <w:rPr>
                          <w:rFonts w:ascii="Arial" w:hAnsi="Arial" w:cs="Arial"/>
                          <w:color w:val="000000" w:themeColor="text1"/>
                        </w:rPr>
                      </w:pPr>
                    </w:p>
                    <w:p w:rsidR="009F6D15" w:rsidRPr="00374C70" w:rsidRDefault="009F6D15" w:rsidP="009F6D15">
                      <w:pPr>
                        <w:ind w:left="90"/>
                        <w:jc w:val="center"/>
                        <w:rPr>
                          <w:rFonts w:ascii="Arial" w:hAnsi="Arial" w:cs="Arial"/>
                          <w:caps/>
                          <w:color w:val="000000" w:themeColor="text1"/>
                        </w:rPr>
                      </w:pPr>
                      <w:r w:rsidRPr="00374C70">
                        <w:rPr>
                          <w:rFonts w:ascii="Arial" w:hAnsi="Arial" w:cs="Arial"/>
                          <w:color w:val="000000" w:themeColor="text1"/>
                        </w:rPr>
                        <w:t xml:space="preserve">According </w:t>
                      </w:r>
                      <w:proofErr w:type="gramStart"/>
                      <w:r w:rsidRPr="00374C70">
                        <w:rPr>
                          <w:rFonts w:ascii="Arial" w:hAnsi="Arial" w:cs="Arial"/>
                          <w:color w:val="000000" w:themeColor="text1"/>
                        </w:rPr>
                        <w:t>To</w:t>
                      </w:r>
                      <w:proofErr w:type="gramEnd"/>
                      <w:r w:rsidRPr="00374C70">
                        <w:rPr>
                          <w:rFonts w:ascii="Arial" w:hAnsi="Arial" w:cs="Arial"/>
                          <w:color w:val="000000" w:themeColor="text1"/>
                        </w:rPr>
                        <w:t xml:space="preserve"> T</w:t>
                      </w:r>
                      <w:r w:rsidRPr="00374C70">
                        <w:rPr>
                          <w:rFonts w:ascii="Arial" w:hAnsi="Arial" w:cs="Arial"/>
                          <w:color w:val="000000" w:themeColor="text1"/>
                        </w:rPr>
                        <w:t>he USGS</w:t>
                      </w:r>
                      <w:r w:rsidRPr="00374C70">
                        <w:rPr>
                          <w:rFonts w:ascii="Arial" w:hAnsi="Arial" w:cs="Arial"/>
                          <w:color w:val="000000" w:themeColor="text1"/>
                        </w:rPr>
                        <w:t>, Pennsylvania I</w:t>
                      </w:r>
                      <w:r w:rsidRPr="00374C70">
                        <w:rPr>
                          <w:rFonts w:ascii="Arial" w:hAnsi="Arial" w:cs="Arial"/>
                          <w:color w:val="000000" w:themeColor="text1"/>
                        </w:rPr>
                        <w:t xml:space="preserve">s </w:t>
                      </w:r>
                      <w:r w:rsidRPr="00374C70">
                        <w:rPr>
                          <w:rFonts w:ascii="Arial" w:hAnsi="Arial" w:cs="Arial"/>
                          <w:color w:val="000000" w:themeColor="text1"/>
                        </w:rPr>
                        <w:t xml:space="preserve">The </w:t>
                      </w:r>
                      <w:r w:rsidRPr="00374C70">
                        <w:rPr>
                          <w:rFonts w:ascii="Arial" w:hAnsi="Arial" w:cs="Arial"/>
                          <w:color w:val="000000" w:themeColor="text1"/>
                        </w:rPr>
                        <w:t xml:space="preserve">Second Leading State </w:t>
                      </w:r>
                      <w:r w:rsidRPr="00374C70">
                        <w:rPr>
                          <w:rFonts w:ascii="Arial" w:hAnsi="Arial" w:cs="Arial"/>
                          <w:color w:val="000000" w:themeColor="text1"/>
                        </w:rPr>
                        <w:t>In T</w:t>
                      </w:r>
                      <w:r w:rsidRPr="00374C70">
                        <w:rPr>
                          <w:rFonts w:ascii="Arial" w:hAnsi="Arial" w:cs="Arial"/>
                          <w:color w:val="000000" w:themeColor="text1"/>
                        </w:rPr>
                        <w:t xml:space="preserve">he Nation </w:t>
                      </w:r>
                      <w:r w:rsidRPr="00374C70">
                        <w:rPr>
                          <w:rFonts w:ascii="Arial" w:hAnsi="Arial" w:cs="Arial"/>
                          <w:color w:val="000000" w:themeColor="text1"/>
                        </w:rPr>
                        <w:t>In T</w:t>
                      </w:r>
                      <w:r w:rsidRPr="00374C70">
                        <w:rPr>
                          <w:rFonts w:ascii="Arial" w:hAnsi="Arial" w:cs="Arial"/>
                          <w:color w:val="000000" w:themeColor="text1"/>
                        </w:rPr>
                        <w:t xml:space="preserve">he Production </w:t>
                      </w:r>
                      <w:r w:rsidRPr="00374C70">
                        <w:rPr>
                          <w:rFonts w:ascii="Arial" w:hAnsi="Arial" w:cs="Arial"/>
                          <w:color w:val="000000" w:themeColor="text1"/>
                        </w:rPr>
                        <w:t xml:space="preserve">Of </w:t>
                      </w:r>
                      <w:r w:rsidRPr="00374C70">
                        <w:rPr>
                          <w:rFonts w:ascii="Arial" w:hAnsi="Arial" w:cs="Arial"/>
                          <w:color w:val="000000" w:themeColor="text1"/>
                        </w:rPr>
                        <w:t>Crushed Stone</w:t>
                      </w:r>
                      <w:r w:rsidRPr="00374C70">
                        <w:rPr>
                          <w:rFonts w:ascii="Arial" w:hAnsi="Arial" w:cs="Arial"/>
                          <w:color w:val="000000" w:themeColor="text1"/>
                        </w:rPr>
                        <w:t>.</w:t>
                      </w:r>
                    </w:p>
                    <w:p w:rsidR="009F6D15" w:rsidRDefault="009F6D15" w:rsidP="009F6D15">
                      <w:pPr>
                        <w:jc w:val="center"/>
                      </w:pPr>
                    </w:p>
                  </w:txbxContent>
                </v:textbox>
                <w10:wrap type="square" anchorx="margin"/>
              </v:shape>
            </w:pict>
          </mc:Fallback>
        </mc:AlternateContent>
      </w:r>
    </w:p>
    <w:p w:rsidR="00B347BD" w:rsidRPr="00503B7E" w:rsidRDefault="00B347BD" w:rsidP="009A5938">
      <w:pPr>
        <w:rPr>
          <w:rFonts w:ascii="Arial" w:hAnsi="Arial" w:cs="Arial"/>
        </w:rPr>
      </w:pPr>
    </w:p>
    <w:p w:rsidR="00B347BD" w:rsidRPr="00503B7E" w:rsidRDefault="00F8588F" w:rsidP="000702DB">
      <w:pPr>
        <w:jc w:val="both"/>
        <w:rPr>
          <w:rFonts w:ascii="Arial" w:hAnsi="Arial" w:cs="Arial"/>
        </w:rPr>
      </w:pPr>
      <w:r w:rsidRPr="00503B7E">
        <w:rPr>
          <w:rFonts w:ascii="Arial" w:hAnsi="Arial" w:cs="Arial"/>
        </w:rPr>
        <w:t xml:space="preserve"> </w:t>
      </w:r>
    </w:p>
    <w:p w:rsidR="00B347BD" w:rsidRPr="00503B7E" w:rsidRDefault="00B347BD" w:rsidP="000702DB">
      <w:pPr>
        <w:jc w:val="both"/>
        <w:rPr>
          <w:rFonts w:ascii="Arial" w:hAnsi="Arial" w:cs="Arial"/>
        </w:rPr>
      </w:pPr>
    </w:p>
    <w:p w:rsidR="00441AF9" w:rsidRDefault="00441AF9">
      <w:pPr>
        <w:rPr>
          <w:rFonts w:ascii="Arial" w:hAnsi="Arial" w:cs="Arial"/>
        </w:rPr>
      </w:pPr>
      <w:r>
        <w:rPr>
          <w:rFonts w:ascii="Arial" w:hAnsi="Arial" w:cs="Arial"/>
        </w:rPr>
        <w:br w:type="page"/>
      </w:r>
    </w:p>
    <w:p w:rsidR="00D028FC" w:rsidRDefault="00D028FC">
      <w:pPr>
        <w:rPr>
          <w:rFonts w:ascii="Arial" w:hAnsi="Arial" w:cs="Arial"/>
        </w:rPr>
      </w:pPr>
    </w:p>
    <w:p w:rsidR="00D917FF" w:rsidRPr="00503B7E" w:rsidRDefault="00F8588F" w:rsidP="007F2BCC">
      <w:pPr>
        <w:tabs>
          <w:tab w:val="left" w:pos="2960"/>
        </w:tabs>
        <w:jc w:val="center"/>
        <w:rPr>
          <w:sz w:val="32"/>
          <w:szCs w:val="32"/>
        </w:rPr>
      </w:pPr>
      <w:r w:rsidRPr="00503B7E">
        <w:rPr>
          <w:sz w:val="32"/>
          <w:szCs w:val="32"/>
        </w:rPr>
        <w:t>Appe</w:t>
      </w:r>
      <w:r w:rsidR="00D917FF" w:rsidRPr="00503B7E">
        <w:rPr>
          <w:sz w:val="32"/>
          <w:szCs w:val="32"/>
        </w:rPr>
        <w:t>ndix A</w:t>
      </w:r>
      <w:r w:rsidR="009566B9">
        <w:rPr>
          <w:sz w:val="32"/>
          <w:szCs w:val="32"/>
        </w:rPr>
        <w:t xml:space="preserve"> – Senate Bill 1155</w:t>
      </w:r>
    </w:p>
    <w:p w:rsidR="003803D6" w:rsidRDefault="003803D6" w:rsidP="000702DB">
      <w:pPr>
        <w:jc w:val="both"/>
        <w:rPr>
          <w:sz w:val="32"/>
          <w:szCs w:val="32"/>
        </w:rPr>
      </w:pPr>
    </w:p>
    <w:tbl>
      <w:tblPr>
        <w:tblW w:w="10425" w:type="dxa"/>
        <w:tblInd w:w="-346" w:type="dxa"/>
        <w:tblLayout w:type="fixed"/>
        <w:tblCellMar>
          <w:left w:w="10" w:type="dxa"/>
          <w:right w:w="10" w:type="dxa"/>
        </w:tblCellMar>
        <w:tblLook w:val="04A0" w:firstRow="1" w:lastRow="0" w:firstColumn="1" w:lastColumn="0" w:noHBand="0" w:noVBand="1"/>
      </w:tblPr>
      <w:tblGrid>
        <w:gridCol w:w="6616"/>
        <w:gridCol w:w="3809"/>
      </w:tblGrid>
      <w:tr w:rsidR="003803D6" w:rsidTr="004C3B12">
        <w:trPr>
          <w:trHeight w:val="316"/>
          <w:tblHeader/>
        </w:trPr>
        <w:tc>
          <w:tcPr>
            <w:tcW w:w="6616" w:type="dxa"/>
            <w:tcBorders>
              <w:bottom w:val="double" w:sz="18" w:space="0" w:color="000000"/>
            </w:tcBorders>
            <w:tcMar>
              <w:top w:w="0" w:type="dxa"/>
              <w:left w:w="0" w:type="dxa"/>
              <w:bottom w:w="0" w:type="dxa"/>
              <w:right w:w="0" w:type="dxa"/>
            </w:tcMar>
            <w:vAlign w:val="bottom"/>
          </w:tcPr>
          <w:p w:rsidR="003803D6" w:rsidRDefault="003803D6" w:rsidP="004C3B12">
            <w:pPr>
              <w:pStyle w:val="Standard"/>
              <w:suppressLineNumbers/>
              <w:spacing w:before="230" w:line="230" w:lineRule="exact"/>
              <w:ind w:left="397"/>
            </w:pPr>
            <w:bookmarkStart w:id="1" w:name="T_DocumentContents_S_PriorPnNum"/>
            <w:r>
              <w:t>PRIOR PRINTER'S NOS. 1529, 1806</w:t>
            </w:r>
            <w:bookmarkEnd w:id="1"/>
          </w:p>
        </w:tc>
        <w:tc>
          <w:tcPr>
            <w:tcW w:w="3809" w:type="dxa"/>
            <w:tcBorders>
              <w:bottom w:val="double" w:sz="18" w:space="0" w:color="000000"/>
            </w:tcBorders>
            <w:shd w:val="clear" w:color="auto" w:fill="auto"/>
            <w:tcMar>
              <w:top w:w="0" w:type="dxa"/>
              <w:left w:w="0" w:type="dxa"/>
              <w:bottom w:w="0" w:type="dxa"/>
              <w:right w:w="0" w:type="dxa"/>
            </w:tcMar>
            <w:vAlign w:val="bottom"/>
          </w:tcPr>
          <w:p w:rsidR="003803D6" w:rsidRDefault="003803D6" w:rsidP="004C3B12">
            <w:pPr>
              <w:pStyle w:val="Standard"/>
              <w:suppressLineNumbers/>
              <w:tabs>
                <w:tab w:val="right" w:pos="6520"/>
              </w:tabs>
              <w:spacing w:line="331" w:lineRule="exact"/>
              <w:ind w:right="340"/>
              <w:jc w:val="right"/>
            </w:pPr>
            <w:bookmarkStart w:id="2" w:name="T_DocumentContents_S_PnText"/>
            <w:r>
              <w:rPr>
                <w:rFonts w:cs="Courier New"/>
                <w:szCs w:val="20"/>
              </w:rPr>
              <w:t>PRINTER'S NO.</w:t>
            </w:r>
            <w:r>
              <w:t xml:space="preserve"> </w:t>
            </w:r>
            <w:bookmarkEnd w:id="2"/>
            <w:r>
              <w:t xml:space="preserve"> </w:t>
            </w:r>
            <w:bookmarkStart w:id="3" w:name="T_DocumentContents_S_PnNum"/>
            <w:r>
              <w:rPr>
                <w:rFonts w:ascii="Arial" w:hAnsi="Arial"/>
                <w:sz w:val="36"/>
              </w:rPr>
              <w:t>2112</w:t>
            </w:r>
            <w:bookmarkEnd w:id="3"/>
          </w:p>
        </w:tc>
      </w:tr>
    </w:tbl>
    <w:p w:rsidR="003803D6" w:rsidRDefault="003803D6" w:rsidP="003803D6">
      <w:pPr>
        <w:pStyle w:val="Standard"/>
        <w:suppressLineNumbers/>
        <w:spacing w:line="232" w:lineRule="exact"/>
      </w:pPr>
    </w:p>
    <w:p w:rsidR="003803D6" w:rsidRDefault="003803D6" w:rsidP="003803D6">
      <w:pPr>
        <w:pStyle w:val="Standard"/>
        <w:suppressLineNumbers/>
        <w:spacing w:before="57" w:after="57"/>
        <w:jc w:val="center"/>
        <w:rPr>
          <w:rFonts w:ascii="Arial" w:hAnsi="Arial"/>
          <w:b/>
          <w:spacing w:val="4"/>
        </w:rPr>
      </w:pPr>
      <w:r>
        <w:rPr>
          <w:rFonts w:ascii="Arial" w:hAnsi="Arial"/>
          <w:b/>
          <w:spacing w:val="4"/>
        </w:rPr>
        <w:t>THE GENERAL ASSEMBLY OF PENNSYLVANIA</w:t>
      </w:r>
    </w:p>
    <w:p w:rsidR="003803D6" w:rsidRDefault="003803D6" w:rsidP="003803D6">
      <w:pPr>
        <w:pStyle w:val="HorizontalLine"/>
        <w:ind w:left="2837" w:right="3182"/>
      </w:pPr>
    </w:p>
    <w:p w:rsidR="003803D6" w:rsidRDefault="003803D6" w:rsidP="003803D6">
      <w:pPr>
        <w:pStyle w:val="Standard"/>
        <w:suppressLineNumbers/>
        <w:spacing w:before="170"/>
        <w:ind w:left="283"/>
        <w:jc w:val="center"/>
        <w:rPr>
          <w:rFonts w:ascii="Arial" w:hAnsi="Arial"/>
          <w:sz w:val="72"/>
        </w:rPr>
      </w:pPr>
      <w:bookmarkStart w:id="4" w:name="T_DocumentContents_S_Chamber"/>
      <w:r>
        <w:rPr>
          <w:rFonts w:ascii="Arial" w:hAnsi="Arial"/>
          <w:sz w:val="72"/>
        </w:rPr>
        <w:t xml:space="preserve">SENATE </w:t>
      </w:r>
      <w:bookmarkStart w:id="5" w:name="T_DocumentContents_S_MeasureType"/>
      <w:bookmarkEnd w:id="4"/>
      <w:r>
        <w:rPr>
          <w:rFonts w:ascii="Arial" w:hAnsi="Arial"/>
          <w:sz w:val="72"/>
        </w:rPr>
        <w:t>BILL</w:t>
      </w:r>
      <w:bookmarkEnd w:id="5"/>
    </w:p>
    <w:tbl>
      <w:tblPr>
        <w:tblW w:w="4694" w:type="dxa"/>
        <w:tblInd w:w="2503" w:type="dxa"/>
        <w:tblLayout w:type="fixed"/>
        <w:tblCellMar>
          <w:left w:w="10" w:type="dxa"/>
          <w:right w:w="10" w:type="dxa"/>
        </w:tblCellMar>
        <w:tblLook w:val="04A0" w:firstRow="1" w:lastRow="0" w:firstColumn="1" w:lastColumn="0" w:noHBand="0" w:noVBand="1"/>
      </w:tblPr>
      <w:tblGrid>
        <w:gridCol w:w="1213"/>
        <w:gridCol w:w="2052"/>
        <w:gridCol w:w="1429"/>
      </w:tblGrid>
      <w:tr w:rsidR="003803D6" w:rsidTr="004C3B12">
        <w:trPr>
          <w:cantSplit/>
        </w:trPr>
        <w:tc>
          <w:tcPr>
            <w:tcW w:w="1213" w:type="dxa"/>
            <w:tcMar>
              <w:top w:w="0" w:type="dxa"/>
              <w:left w:w="0" w:type="dxa"/>
              <w:bottom w:w="0" w:type="dxa"/>
              <w:right w:w="0" w:type="dxa"/>
            </w:tcMar>
            <w:vAlign w:val="bottom"/>
          </w:tcPr>
          <w:p w:rsidR="003803D6" w:rsidRDefault="003803D6" w:rsidP="004C3B12">
            <w:pPr>
              <w:pStyle w:val="Standard"/>
              <w:suppressLineNumbers/>
              <w:rPr>
                <w:rFonts w:ascii="Arial" w:hAnsi="Arial"/>
                <w:sz w:val="52"/>
              </w:rPr>
            </w:pPr>
            <w:r>
              <w:rPr>
                <w:rFonts w:ascii="Arial" w:hAnsi="Arial"/>
                <w:sz w:val="52"/>
              </w:rPr>
              <w:t>No.</w:t>
            </w:r>
          </w:p>
        </w:tc>
        <w:tc>
          <w:tcPr>
            <w:tcW w:w="2052" w:type="dxa"/>
            <w:tcMar>
              <w:top w:w="0" w:type="dxa"/>
              <w:left w:w="0" w:type="dxa"/>
              <w:bottom w:w="0" w:type="dxa"/>
              <w:right w:w="0" w:type="dxa"/>
            </w:tcMar>
            <w:vAlign w:val="bottom"/>
          </w:tcPr>
          <w:p w:rsidR="003803D6" w:rsidRDefault="003803D6" w:rsidP="004C3B12">
            <w:pPr>
              <w:pStyle w:val="Standard"/>
              <w:suppressLineNumbers/>
              <w:ind w:left="283"/>
              <w:rPr>
                <w:rFonts w:ascii="Arial" w:hAnsi="Arial"/>
                <w:sz w:val="72"/>
              </w:rPr>
            </w:pPr>
            <w:bookmarkStart w:id="6" w:name="T_DocumentContents_S_MeasureNum"/>
            <w:r>
              <w:rPr>
                <w:rFonts w:ascii="Arial" w:hAnsi="Arial"/>
                <w:sz w:val="72"/>
              </w:rPr>
              <w:t>1155</w:t>
            </w:r>
            <w:bookmarkEnd w:id="6"/>
          </w:p>
        </w:tc>
        <w:tc>
          <w:tcPr>
            <w:tcW w:w="1429" w:type="dxa"/>
            <w:tcMar>
              <w:top w:w="0" w:type="dxa"/>
              <w:left w:w="0" w:type="dxa"/>
              <w:bottom w:w="0" w:type="dxa"/>
              <w:right w:w="0" w:type="dxa"/>
            </w:tcMar>
            <w:vAlign w:val="center"/>
          </w:tcPr>
          <w:p w:rsidR="003803D6" w:rsidRDefault="003803D6" w:rsidP="004C3B12">
            <w:pPr>
              <w:pStyle w:val="Standard"/>
              <w:suppressLineNumbers/>
              <w:jc w:val="center"/>
              <w:rPr>
                <w:rFonts w:ascii="Arial" w:hAnsi="Arial"/>
                <w:sz w:val="28"/>
              </w:rPr>
            </w:pPr>
            <w:bookmarkStart w:id="7" w:name="T_DocumentContents_S_SessionType"/>
            <w:r>
              <w:rPr>
                <w:rFonts w:ascii="Arial" w:hAnsi="Arial"/>
                <w:sz w:val="28"/>
              </w:rPr>
              <w:t>Session of</w:t>
            </w:r>
            <w:bookmarkEnd w:id="7"/>
          </w:p>
          <w:p w:rsidR="003803D6" w:rsidRDefault="003803D6" w:rsidP="004C3B12">
            <w:pPr>
              <w:pStyle w:val="Standard"/>
              <w:suppressLineNumbers/>
              <w:jc w:val="center"/>
              <w:rPr>
                <w:rFonts w:ascii="Arial" w:hAnsi="Arial"/>
                <w:sz w:val="28"/>
              </w:rPr>
            </w:pPr>
            <w:bookmarkStart w:id="8" w:name="T_DocumentContents_S_SessionYear"/>
            <w:r>
              <w:rPr>
                <w:rFonts w:ascii="Arial" w:hAnsi="Arial"/>
                <w:sz w:val="28"/>
              </w:rPr>
              <w:t>2013</w:t>
            </w:r>
            <w:bookmarkEnd w:id="8"/>
          </w:p>
        </w:tc>
      </w:tr>
    </w:tbl>
    <w:p w:rsidR="003803D6" w:rsidRDefault="003803D6" w:rsidP="003803D6">
      <w:pPr>
        <w:pStyle w:val="Standard"/>
        <w:suppressLineNumbers/>
        <w:ind w:left="-346" w:right="-792"/>
        <w:rPr>
          <w:sz w:val="4"/>
          <w:szCs w:val="4"/>
        </w:rPr>
      </w:pPr>
    </w:p>
    <w:p w:rsidR="003803D6" w:rsidRDefault="003803D6" w:rsidP="003803D6">
      <w:pPr>
        <w:pStyle w:val="Standard"/>
        <w:suppressLineNumbers/>
        <w:ind w:left="-346" w:right="-792"/>
        <w:rPr>
          <w:sz w:val="4"/>
          <w:szCs w:val="4"/>
        </w:rPr>
      </w:pPr>
    </w:p>
    <w:p w:rsidR="003803D6" w:rsidRDefault="003803D6" w:rsidP="003803D6">
      <w:pPr>
        <w:pStyle w:val="Standard"/>
        <w:suppressLineNumbers/>
        <w:spacing w:line="232" w:lineRule="exact"/>
      </w:pPr>
    </w:p>
    <w:p w:rsidR="003803D6" w:rsidRDefault="003803D6" w:rsidP="003803D6">
      <w:pPr>
        <w:pStyle w:val="Standard"/>
        <w:suppressLineNumbers/>
        <w:spacing w:line="232" w:lineRule="exact"/>
        <w:ind w:left="437" w:hanging="437"/>
      </w:pPr>
      <w:bookmarkStart w:id="9" w:name="T_DocumentContents_S_IntroByText"/>
      <w:r>
        <w:t xml:space="preserve">INTRODUCED BY </w:t>
      </w:r>
      <w:bookmarkStart w:id="10" w:name="T_DocumentContents_S_IntroBy"/>
      <w:bookmarkEnd w:id="9"/>
      <w:r>
        <w:t xml:space="preserve">SCARNATI, YAW, KASUNIC, MENSCH, VULAKOVICH, WHITE, ALLOWAY, YUDICHAK, SOLOBAY AND COSTA, </w:t>
      </w:r>
      <w:bookmarkStart w:id="11" w:name="T_DocumentContents_S_IntroMonth"/>
      <w:bookmarkEnd w:id="10"/>
      <w:r>
        <w:t>OCTOBER</w:t>
      </w:r>
      <w:bookmarkEnd w:id="11"/>
      <w:r>
        <w:t> </w:t>
      </w:r>
      <w:bookmarkStart w:id="12" w:name="T_DocumentContents_S_IntroDay"/>
      <w:r>
        <w:t>25</w:t>
      </w:r>
      <w:bookmarkEnd w:id="12"/>
      <w:r>
        <w:t>, </w:t>
      </w:r>
      <w:bookmarkStart w:id="13" w:name="T_DocumentContents_S_IntroYear"/>
      <w:r>
        <w:t>2013</w:t>
      </w:r>
      <w:bookmarkEnd w:id="13"/>
    </w:p>
    <w:p w:rsidR="003803D6" w:rsidRDefault="003803D6" w:rsidP="003803D6">
      <w:pPr>
        <w:pStyle w:val="Standard"/>
        <w:suppressLineNumbers/>
        <w:ind w:left="-346" w:right="-792"/>
        <w:rPr>
          <w:sz w:val="4"/>
          <w:szCs w:val="4"/>
        </w:rPr>
      </w:pPr>
    </w:p>
    <w:p w:rsidR="003803D6" w:rsidRDefault="003803D6" w:rsidP="003803D6">
      <w:pPr>
        <w:pStyle w:val="Standard"/>
        <w:suppressLineNumbers/>
        <w:spacing w:line="232" w:lineRule="exact"/>
      </w:pPr>
    </w:p>
    <w:p w:rsidR="003803D6" w:rsidRDefault="003803D6" w:rsidP="003803D6">
      <w:pPr>
        <w:pStyle w:val="Standard"/>
        <w:suppressLineNumbers/>
        <w:spacing w:line="232" w:lineRule="exact"/>
        <w:ind w:left="437" w:hanging="437"/>
      </w:pPr>
      <w:bookmarkStart w:id="14" w:name="T_DocumentContents_S_MeasureStatus"/>
      <w:bookmarkEnd w:id="14"/>
      <w:r>
        <w:t>SENATOR CORMAN, APPROPRIATIONS, RE-REPORTED AS AMENDED, JUNE 9, 2014</w:t>
      </w:r>
    </w:p>
    <w:p w:rsidR="003803D6" w:rsidRDefault="003803D6" w:rsidP="003803D6">
      <w:pPr>
        <w:pStyle w:val="Standard"/>
        <w:suppressLineNumbers/>
        <w:ind w:left="-346" w:right="-792"/>
        <w:rPr>
          <w:sz w:val="4"/>
          <w:szCs w:val="4"/>
        </w:rPr>
      </w:pPr>
    </w:p>
    <w:p w:rsidR="003803D6" w:rsidRDefault="003803D6" w:rsidP="003803D6">
      <w:pPr>
        <w:pStyle w:val="Standard"/>
        <w:suppressLineNumbers/>
        <w:spacing w:line="232" w:lineRule="exact"/>
      </w:pPr>
    </w:p>
    <w:p w:rsidR="003803D6" w:rsidRDefault="003803D6" w:rsidP="003803D6">
      <w:pPr>
        <w:pStyle w:val="anact"/>
      </w:pPr>
      <w:bookmarkStart w:id="15" w:name="T_DocumentContents_S_MeasureTitle"/>
      <w:bookmarkEnd w:id="15"/>
      <w:r>
        <w:t>AN ACT</w:t>
      </w:r>
    </w:p>
    <w:p w:rsidR="003803D6" w:rsidRDefault="003803D6" w:rsidP="003803D6">
      <w:pPr>
        <w:pStyle w:val="Standard"/>
        <w:suppressLineNumbers/>
        <w:spacing w:line="230" w:lineRule="exact"/>
      </w:pPr>
    </w:p>
    <w:p w:rsidR="003803D6" w:rsidRDefault="003803D6" w:rsidP="003803D6">
      <w:pPr>
        <w:pStyle w:val="longtitle"/>
      </w:pPr>
      <w:bookmarkStart w:id="16" w:name="bodyStart"/>
      <w:bookmarkStart w:id="17" w:name="1.01"/>
      <w:bookmarkEnd w:id="16"/>
      <w:r>
        <w:t>Amending the act of May 31, 1945 (P.L.1198, No.418), entitled,</w:t>
      </w:r>
      <w:bookmarkEnd w:id="17"/>
      <w:r>
        <w:t xml:space="preserve"> </w:t>
      </w:r>
      <w:bookmarkStart w:id="18" w:name="1.02"/>
      <w:r>
        <w:t>as amended, "An Act providing for the conservation and</w:t>
      </w:r>
      <w:bookmarkEnd w:id="18"/>
      <w:r>
        <w:t xml:space="preserve"> </w:t>
      </w:r>
      <w:bookmarkStart w:id="19" w:name="1.03"/>
      <w:r>
        <w:t>improvement of land affected in connection with surface</w:t>
      </w:r>
      <w:bookmarkEnd w:id="19"/>
      <w:r>
        <w:t xml:space="preserve"> </w:t>
      </w:r>
      <w:bookmarkStart w:id="20" w:name="1.04"/>
      <w:r>
        <w:t>mining; regulating such mining; providing for the</w:t>
      </w:r>
      <w:bookmarkEnd w:id="20"/>
      <w:r>
        <w:t xml:space="preserve"> </w:t>
      </w:r>
      <w:bookmarkStart w:id="21" w:name="1.05"/>
      <w:r>
        <w:t>establishment of an Emergency Bond Fund for anthracite deep</w:t>
      </w:r>
      <w:bookmarkEnd w:id="21"/>
      <w:r>
        <w:t xml:space="preserve"> </w:t>
      </w:r>
      <w:bookmarkStart w:id="22" w:name="1.06"/>
      <w:r>
        <w:t>mine operators; and providing penalties," establishing the</w:t>
      </w:r>
      <w:bookmarkEnd w:id="22"/>
      <w:r>
        <w:t xml:space="preserve"> </w:t>
      </w:r>
      <w:bookmarkStart w:id="23" w:name="1.07"/>
      <w:r>
        <w:t>Aggregate Advisory Board.</w:t>
      </w:r>
      <w:bookmarkEnd w:id="23"/>
    </w:p>
    <w:p w:rsidR="003803D6" w:rsidRDefault="003803D6" w:rsidP="003803D6">
      <w:pPr>
        <w:pStyle w:val="enacts"/>
      </w:pPr>
      <w:bookmarkStart w:id="24" w:name="1.08"/>
      <w:r>
        <w:t>The General Assembly of the Commonwealth of Pennsylvania</w:t>
      </w:r>
      <w:bookmarkEnd w:id="24"/>
      <w:r>
        <w:t xml:space="preserve"> </w:t>
      </w:r>
      <w:bookmarkStart w:id="25" w:name="1.09"/>
      <w:r>
        <w:t>hereby enacts as follows:</w:t>
      </w:r>
      <w:bookmarkEnd w:id="25"/>
    </w:p>
    <w:p w:rsidR="003803D6" w:rsidRDefault="003803D6" w:rsidP="003803D6">
      <w:pPr>
        <w:pStyle w:val="section"/>
      </w:pPr>
      <w:bookmarkStart w:id="26" w:name="1.10"/>
      <w:r>
        <w:t>Section 1.  Section 18 of the act of May 31, 1945 (P.L.1198,</w:t>
      </w:r>
      <w:bookmarkEnd w:id="26"/>
      <w:r>
        <w:t xml:space="preserve"> </w:t>
      </w:r>
      <w:bookmarkStart w:id="27" w:name="1.11"/>
      <w:r>
        <w:t>No.418), known as the Surface Mining Conservation and</w:t>
      </w:r>
      <w:bookmarkEnd w:id="27"/>
      <w:r>
        <w:t xml:space="preserve"> </w:t>
      </w:r>
      <w:bookmarkStart w:id="28" w:name="1.12"/>
      <w:r>
        <w:t>Reclamation Act, is amended by adding a subsection to read:</w:t>
      </w:r>
      <w:bookmarkEnd w:id="28"/>
    </w:p>
    <w:p w:rsidR="003803D6" w:rsidRDefault="003803D6" w:rsidP="003803D6">
      <w:pPr>
        <w:pStyle w:val="section"/>
      </w:pPr>
      <w:bookmarkStart w:id="29" w:name="1.13"/>
      <w:r>
        <w:t>Section 18.  Surface Mining Conservation and Reclamation</w:t>
      </w:r>
      <w:bookmarkEnd w:id="29"/>
      <w:r>
        <w:t xml:space="preserve"> </w:t>
      </w:r>
      <w:bookmarkStart w:id="30" w:name="1.14"/>
      <w:r>
        <w:t xml:space="preserve">Fund; </w:t>
      </w:r>
      <w:proofErr w:type="spellStart"/>
      <w:r>
        <w:t>Remining</w:t>
      </w:r>
      <w:proofErr w:type="spellEnd"/>
      <w:r>
        <w:t xml:space="preserve"> Environmental Enhancement Fund; </w:t>
      </w:r>
      <w:proofErr w:type="spellStart"/>
      <w:r>
        <w:t>Remining</w:t>
      </w:r>
      <w:bookmarkEnd w:id="30"/>
      <w:proofErr w:type="spellEnd"/>
      <w:r>
        <w:t xml:space="preserve"> </w:t>
      </w:r>
      <w:bookmarkStart w:id="31" w:name="1.15"/>
      <w:r>
        <w:t>Financial Assurance Fund; Department Authority for Awarding of</w:t>
      </w:r>
      <w:bookmarkEnd w:id="31"/>
      <w:r>
        <w:t xml:space="preserve"> </w:t>
      </w:r>
      <w:bookmarkStart w:id="32" w:name="1.16"/>
      <w:r>
        <w:t>Grants.--* * *</w:t>
      </w:r>
      <w:bookmarkEnd w:id="32"/>
    </w:p>
    <w:p w:rsidR="003803D6" w:rsidRDefault="003803D6" w:rsidP="003803D6">
      <w:pPr>
        <w:pStyle w:val="statutesection"/>
        <w:suppressLineNumbers w:val="0"/>
        <w:spacing w:line="465" w:lineRule="exact"/>
        <w:rPr>
          <w:u w:val="single"/>
        </w:rPr>
      </w:pPr>
      <w:bookmarkStart w:id="33" w:name="1.17"/>
      <w:r>
        <w:rPr>
          <w:u w:val="single"/>
        </w:rPr>
        <w:t>(g.1)  There is hereby created an Aggregate Advisory Board to</w:t>
      </w:r>
      <w:bookmarkEnd w:id="33"/>
      <w:r>
        <w:rPr>
          <w:u w:val="single"/>
        </w:rPr>
        <w:t xml:space="preserve"> </w:t>
      </w:r>
      <w:bookmarkStart w:id="34" w:name="1.18"/>
      <w:r>
        <w:rPr>
          <w:u w:val="single"/>
        </w:rPr>
        <w:t>assist the secretary to expend the funds for the purposes</w:t>
      </w:r>
      <w:bookmarkEnd w:id="34"/>
      <w:r>
        <w:rPr>
          <w:u w:val="single"/>
        </w:rPr>
        <w:t xml:space="preserve">  </w:t>
      </w:r>
      <w:bookmarkStart w:id="35" w:name="1.19"/>
      <w:r>
        <w:rPr>
          <w:u w:val="single"/>
        </w:rPr>
        <w:t>provided by section 17 of the act of December 19, 1984</w:t>
      </w:r>
      <w:bookmarkEnd w:id="35"/>
      <w:r>
        <w:rPr>
          <w:u w:val="single"/>
        </w:rPr>
        <w:t xml:space="preserve"> </w:t>
      </w:r>
      <w:bookmarkStart w:id="36" w:name="1.20"/>
      <w:r>
        <w:rPr>
          <w:u w:val="single"/>
        </w:rPr>
        <w:t>(P.L.1093, No.219), known as the "</w:t>
      </w:r>
      <w:proofErr w:type="spellStart"/>
      <w:r>
        <w:rPr>
          <w:u w:val="single"/>
        </w:rPr>
        <w:t>Noncoal</w:t>
      </w:r>
      <w:proofErr w:type="spellEnd"/>
      <w:r>
        <w:rPr>
          <w:u w:val="single"/>
        </w:rPr>
        <w:t xml:space="preserve"> Surface Mining</w:t>
      </w:r>
      <w:bookmarkEnd w:id="36"/>
      <w:r>
        <w:rPr>
          <w:u w:val="single"/>
        </w:rPr>
        <w:t xml:space="preserve"> </w:t>
      </w:r>
      <w:bookmarkStart w:id="37" w:name="2.01"/>
      <w:r>
        <w:rPr>
          <w:u w:val="single"/>
        </w:rPr>
        <w:t>Conservation and Reclamation Act," and to advise the secretary</w:t>
      </w:r>
      <w:bookmarkEnd w:id="37"/>
      <w:r>
        <w:rPr>
          <w:u w:val="single"/>
        </w:rPr>
        <w:t xml:space="preserve"> </w:t>
      </w:r>
      <w:bookmarkStart w:id="38" w:name="2.02"/>
      <w:r>
        <w:rPr>
          <w:u w:val="single"/>
        </w:rPr>
        <w:t>on all matters pertaining to surface mining, as defined in</w:t>
      </w:r>
      <w:bookmarkEnd w:id="38"/>
      <w:r>
        <w:rPr>
          <w:u w:val="single"/>
        </w:rPr>
        <w:t xml:space="preserve"> </w:t>
      </w:r>
      <w:bookmarkStart w:id="39" w:name="2.03"/>
      <w:r>
        <w:rPr>
          <w:u w:val="single"/>
        </w:rPr>
        <w:t>section 3 of the "</w:t>
      </w:r>
      <w:proofErr w:type="spellStart"/>
      <w:r>
        <w:rPr>
          <w:u w:val="single"/>
        </w:rPr>
        <w:t>Noncoal</w:t>
      </w:r>
      <w:proofErr w:type="spellEnd"/>
      <w:r>
        <w:rPr>
          <w:u w:val="single"/>
        </w:rPr>
        <w:t xml:space="preserve"> Surface Mining Conservation and</w:t>
      </w:r>
      <w:bookmarkEnd w:id="39"/>
      <w:r>
        <w:rPr>
          <w:u w:val="single"/>
        </w:rPr>
        <w:t xml:space="preserve"> </w:t>
      </w:r>
      <w:bookmarkStart w:id="40" w:name="2.04"/>
      <w:r>
        <w:rPr>
          <w:u w:val="single"/>
        </w:rPr>
        <w:t>Reclamation Act," which shall include, but not be limited to</w:t>
      </w:r>
      <w:bookmarkEnd w:id="40"/>
      <w:r>
        <w:rPr>
          <w:u w:val="single"/>
        </w:rPr>
        <w:t xml:space="preserve"> </w:t>
      </w:r>
      <w:bookmarkStart w:id="41" w:name="2.05"/>
      <w:r>
        <w:rPr>
          <w:u w:val="single"/>
        </w:rPr>
        <w:t>experimental practices, alternate methods of backfilling,</w:t>
      </w:r>
      <w:bookmarkEnd w:id="41"/>
      <w:r>
        <w:rPr>
          <w:u w:val="single"/>
        </w:rPr>
        <w:t xml:space="preserve"> </w:t>
      </w:r>
      <w:bookmarkStart w:id="42" w:name="2.06"/>
      <w:r>
        <w:rPr>
          <w:u w:val="single"/>
        </w:rPr>
        <w:t>obligations for preexisting pollution liability, alteration of</w:t>
      </w:r>
      <w:bookmarkEnd w:id="42"/>
      <w:r>
        <w:rPr>
          <w:u w:val="single"/>
        </w:rPr>
        <w:t xml:space="preserve"> </w:t>
      </w:r>
      <w:bookmarkStart w:id="43" w:name="2.07"/>
      <w:r>
        <w:rPr>
          <w:u w:val="single"/>
        </w:rPr>
        <w:t>reclamation plans, reclamation fees and bonding rates and</w:t>
      </w:r>
      <w:bookmarkEnd w:id="43"/>
      <w:r>
        <w:rPr>
          <w:u w:val="single"/>
        </w:rPr>
        <w:t xml:space="preserve"> </w:t>
      </w:r>
      <w:bookmarkStart w:id="44" w:name="2.08"/>
      <w:r>
        <w:rPr>
          <w:u w:val="single"/>
        </w:rPr>
        <w:t>methods. The board shall function as follows:</w:t>
      </w:r>
      <w:bookmarkEnd w:id="44"/>
    </w:p>
    <w:p w:rsidR="003803D6" w:rsidRDefault="003803D6" w:rsidP="003803D6">
      <w:pPr>
        <w:pStyle w:val="paragraph"/>
        <w:rPr>
          <w:u w:val="single"/>
        </w:rPr>
      </w:pPr>
      <w:bookmarkStart w:id="45" w:name="2.09"/>
      <w:r>
        <w:rPr>
          <w:u w:val="single"/>
        </w:rPr>
        <w:t>(1)  The board shall be comprised of the secretary; three</w:t>
      </w:r>
      <w:bookmarkEnd w:id="45"/>
      <w:r>
        <w:rPr>
          <w:u w:val="single"/>
        </w:rPr>
        <w:t xml:space="preserve"> </w:t>
      </w:r>
      <w:bookmarkStart w:id="46" w:name="2.10"/>
      <w:r>
        <w:rPr>
          <w:u w:val="single"/>
        </w:rPr>
        <w:t>(3) aggregate surface mining operators; four (4) public</w:t>
      </w:r>
      <w:bookmarkEnd w:id="46"/>
      <w:r>
        <w:rPr>
          <w:u w:val="single"/>
        </w:rPr>
        <w:t xml:space="preserve"> </w:t>
      </w:r>
      <w:bookmarkStart w:id="47" w:name="2.11"/>
      <w:r>
        <w:rPr>
          <w:u w:val="single"/>
        </w:rPr>
        <w:t>members from the Citizens Advisory Council, who shall be</w:t>
      </w:r>
      <w:bookmarkEnd w:id="47"/>
      <w:r>
        <w:rPr>
          <w:u w:val="single"/>
        </w:rPr>
        <w:t xml:space="preserve"> </w:t>
      </w:r>
      <w:bookmarkStart w:id="48" w:name="2.12"/>
      <w:r>
        <w:rPr>
          <w:u w:val="single"/>
        </w:rPr>
        <w:t>appointed by the council; one (1)  member from the County</w:t>
      </w:r>
      <w:bookmarkEnd w:id="48"/>
      <w:r>
        <w:rPr>
          <w:u w:val="single"/>
        </w:rPr>
        <w:t xml:space="preserve"> </w:t>
      </w:r>
      <w:bookmarkStart w:id="49" w:name="2.13"/>
      <w:r>
        <w:rPr>
          <w:u w:val="single"/>
        </w:rPr>
        <w:t>Conservation Districts, who shall be appointed by the State</w:t>
      </w:r>
      <w:bookmarkEnd w:id="49"/>
      <w:r>
        <w:rPr>
          <w:u w:val="single"/>
        </w:rPr>
        <w:t xml:space="preserve"> </w:t>
      </w:r>
      <w:bookmarkStart w:id="50" w:name="2.14"/>
      <w:r>
        <w:rPr>
          <w:u w:val="single"/>
        </w:rPr>
        <w:t>Conservation  Commission; four (4) members of the General</w:t>
      </w:r>
      <w:bookmarkEnd w:id="50"/>
      <w:r>
        <w:rPr>
          <w:u w:val="single"/>
        </w:rPr>
        <w:t xml:space="preserve"> </w:t>
      </w:r>
      <w:bookmarkStart w:id="51" w:name="2.15"/>
      <w:r>
        <w:rPr>
          <w:u w:val="single"/>
        </w:rPr>
        <w:t>Assembly, two (2) from the Senate, one (1) member from the</w:t>
      </w:r>
      <w:bookmarkEnd w:id="51"/>
      <w:r>
        <w:rPr>
          <w:u w:val="single"/>
        </w:rPr>
        <w:t xml:space="preserve"> </w:t>
      </w:r>
      <w:bookmarkStart w:id="52" w:name="2.16"/>
      <w:r>
        <w:rPr>
          <w:u w:val="single"/>
        </w:rPr>
        <w:t>majority party and one (1) member from the minority party,</w:t>
      </w:r>
      <w:bookmarkEnd w:id="52"/>
      <w:r>
        <w:rPr>
          <w:u w:val="single"/>
        </w:rPr>
        <w:t xml:space="preserve"> </w:t>
      </w:r>
      <w:bookmarkStart w:id="53" w:name="2.17"/>
      <w:r>
        <w:rPr>
          <w:u w:val="single"/>
        </w:rPr>
        <w:t>who shall be appointed by the President pro tempore, and two</w:t>
      </w:r>
      <w:bookmarkEnd w:id="53"/>
      <w:r>
        <w:rPr>
          <w:u w:val="single"/>
        </w:rPr>
        <w:t xml:space="preserve"> </w:t>
      </w:r>
      <w:bookmarkStart w:id="54" w:name="2.18"/>
      <w:r>
        <w:rPr>
          <w:u w:val="single"/>
        </w:rPr>
        <w:t>(2) from the House of Representatives, one (1) from the</w:t>
      </w:r>
      <w:bookmarkEnd w:id="54"/>
      <w:r>
        <w:rPr>
          <w:u w:val="single"/>
        </w:rPr>
        <w:t xml:space="preserve"> </w:t>
      </w:r>
      <w:bookmarkStart w:id="55" w:name="2.19"/>
      <w:r>
        <w:rPr>
          <w:u w:val="single"/>
        </w:rPr>
        <w:t>majority party and one (1) from the minority party, who shall</w:t>
      </w:r>
      <w:bookmarkEnd w:id="55"/>
      <w:r>
        <w:rPr>
          <w:u w:val="single"/>
        </w:rPr>
        <w:t xml:space="preserve"> </w:t>
      </w:r>
      <w:bookmarkStart w:id="56" w:name="2.20"/>
      <w:r>
        <w:rPr>
          <w:u w:val="single"/>
        </w:rPr>
        <w:t>be appointed by the Speaker of the House of Representatives.</w:t>
      </w:r>
      <w:bookmarkEnd w:id="56"/>
    </w:p>
    <w:p w:rsidR="003803D6" w:rsidRDefault="003803D6" w:rsidP="003803D6">
      <w:pPr>
        <w:pStyle w:val="paragraph"/>
        <w:rPr>
          <w:u w:val="single"/>
        </w:rPr>
      </w:pPr>
      <w:bookmarkStart w:id="57" w:name="2.21"/>
      <w:r>
        <w:rPr>
          <w:u w:val="single"/>
        </w:rPr>
        <w:t>(2)  The secretary shall chair the Aggregate Advisory</w:t>
      </w:r>
      <w:bookmarkEnd w:id="57"/>
      <w:r>
        <w:rPr>
          <w:u w:val="single"/>
        </w:rPr>
        <w:t xml:space="preserve"> </w:t>
      </w:r>
      <w:bookmarkStart w:id="58" w:name="2.22"/>
      <w:r>
        <w:rPr>
          <w:u w:val="single"/>
        </w:rPr>
        <w:t>Board and appoint the members from the aggregate industry.</w:t>
      </w:r>
      <w:bookmarkEnd w:id="58"/>
    </w:p>
    <w:p w:rsidR="003803D6" w:rsidRDefault="003803D6" w:rsidP="003803D6">
      <w:pPr>
        <w:pStyle w:val="paragraph"/>
        <w:rPr>
          <w:u w:val="single"/>
        </w:rPr>
      </w:pPr>
      <w:bookmarkStart w:id="59" w:name="2.23"/>
      <w:r>
        <w:rPr>
          <w:u w:val="single"/>
        </w:rPr>
        <w:t>(3)  All members shall be appointed for a term of two (2)</w:t>
      </w:r>
      <w:bookmarkEnd w:id="59"/>
      <w:r>
        <w:rPr>
          <w:u w:val="single"/>
        </w:rPr>
        <w:t xml:space="preserve"> </w:t>
      </w:r>
      <w:bookmarkStart w:id="60" w:name="2.24"/>
      <w:r>
        <w:rPr>
          <w:u w:val="single"/>
        </w:rPr>
        <w:t>years, except that one-half of the initial members shall</w:t>
      </w:r>
      <w:bookmarkEnd w:id="60"/>
      <w:r>
        <w:rPr>
          <w:u w:val="single"/>
        </w:rPr>
        <w:t xml:space="preserve"> </w:t>
      </w:r>
      <w:bookmarkStart w:id="61" w:name="2.25"/>
      <w:r>
        <w:rPr>
          <w:u w:val="single"/>
        </w:rPr>
        <w:t>serve for three (3) years.</w:t>
      </w:r>
      <w:bookmarkEnd w:id="61"/>
    </w:p>
    <w:p w:rsidR="003803D6" w:rsidRDefault="003803D6" w:rsidP="003803D6">
      <w:pPr>
        <w:pStyle w:val="paragraph"/>
        <w:rPr>
          <w:u w:val="single"/>
        </w:rPr>
      </w:pPr>
      <w:bookmarkStart w:id="62" w:name="2.26"/>
      <w:r>
        <w:rPr>
          <w:u w:val="single"/>
        </w:rPr>
        <w:t>(4)  All actions of the board shall be by majority vote.</w:t>
      </w:r>
      <w:bookmarkEnd w:id="62"/>
      <w:r>
        <w:rPr>
          <w:u w:val="single"/>
        </w:rPr>
        <w:t xml:space="preserve"> </w:t>
      </w:r>
      <w:bookmarkStart w:id="63" w:name="2.27"/>
      <w:r>
        <w:rPr>
          <w:u w:val="single"/>
        </w:rPr>
        <w:t>The board shall meet upon the call of the secretary, but not</w:t>
      </w:r>
      <w:bookmarkEnd w:id="63"/>
      <w:r>
        <w:rPr>
          <w:u w:val="single"/>
        </w:rPr>
        <w:t xml:space="preserve"> </w:t>
      </w:r>
      <w:bookmarkStart w:id="64" w:name="2.28"/>
      <w:r>
        <w:rPr>
          <w:u w:val="single"/>
        </w:rPr>
        <w:t>less than quarterly, to carry out its duties under this act.</w:t>
      </w:r>
      <w:bookmarkEnd w:id="64"/>
      <w:r>
        <w:rPr>
          <w:u w:val="single"/>
        </w:rPr>
        <w:t xml:space="preserve"> </w:t>
      </w:r>
      <w:bookmarkStart w:id="65" w:name="2.29"/>
      <w:r>
        <w:rPr>
          <w:u w:val="single"/>
        </w:rPr>
        <w:t xml:space="preserve">The board shall select from among its members </w:t>
      </w:r>
      <w:r>
        <w:rPr>
          <w:noProof/>
          <w:u w:val="single"/>
          <w:lang w:eastAsia="en-US" w:bidi="ar-SA"/>
        </w:rPr>
        <mc:AlternateContent>
          <mc:Choice Requires="wps">
            <w:drawing>
              <wp:anchor distT="0" distB="0" distL="114300" distR="114300" simplePos="0" relativeHeight="251672576" behindDoc="0" locked="0" layoutInCell="1" allowOverlap="1" wp14:anchorId="1CEC84D6" wp14:editId="38B0CE0C">
                <wp:simplePos x="0" y="0"/>
                <wp:positionH relativeFrom="rightMargin">
                  <wp:posOffset>17647</wp:posOffset>
                </wp:positionH>
                <wp:positionV relativeFrom="margin">
                  <wp:align>center</wp:align>
                </wp:positionV>
                <wp:extent cx="252008" cy="14721"/>
                <wp:effectExtent l="0" t="0" r="0" b="0"/>
                <wp:wrapSquare wrapText="bothSides"/>
                <wp:docPr id="1" name="throwarrow_0000051407"/>
                <wp:cNvGraphicFramePr/>
                <a:graphic xmlns:a="http://schemas.openxmlformats.org/drawingml/2006/main">
                  <a:graphicData uri="http://schemas.microsoft.com/office/word/2010/wordprocessingShape">
                    <wps:wsp>
                      <wps:cNvSpPr txBox="1"/>
                      <wps:spPr>
                        <a:xfrm>
                          <a:off x="0" y="0"/>
                          <a:ext cx="252008" cy="14721"/>
                        </a:xfrm>
                        <a:prstGeom prst="rect">
                          <a:avLst/>
                        </a:prstGeom>
                        <a:ln>
                          <a:noFill/>
                          <a:prstDash/>
                        </a:ln>
                      </wps:spPr>
                      <wps:txbx>
                        <w:txbxContent>
                          <w:p w:rsidR="002E3913" w:rsidRDefault="002E3913" w:rsidP="003803D6">
                            <w:pPr>
                              <w:pStyle w:val="Framecontents"/>
                              <w:suppressLineNumbers/>
                              <w:spacing w:line="244" w:lineRule="exact"/>
                              <w:rPr>
                                <w:rFonts w:ascii="Verdana" w:hAnsi="Verdana"/>
                                <w:b/>
                                <w:sz w:val="20"/>
                              </w:rPr>
                            </w:pPr>
                          </w:p>
                        </w:txbxContent>
                      </wps:txbx>
                      <wps:bodyPr vert="horz" lIns="0" tIns="0" rIns="0" bIns="0" compatLnSpc="0">
                        <a:spAutoFit/>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1CEC84D6" id="throwarrow_0000051407" o:spid="_x0000_s1029" type="#_x0000_t202" style="position:absolute;left:0;text-align:left;margin-left:1.4pt;margin-top:0;width:19.85pt;height:1.15pt;z-index:251672576;visibility:visible;mso-wrap-style:square;mso-wrap-distance-left:9pt;mso-wrap-distance-top:0;mso-wrap-distance-right:9pt;mso-wrap-distance-bottom:0;mso-position-horizontal:absolute;mso-position-horizontal-relative:right-margin-area;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" filled="f" stroked="f">
                <v:textbox style="mso-fit-shape-to-text:t" inset="0,0,0,0">
                  <w:txbxContent>
                    <w:p w:rsidR="002E3913" w:rsidRDefault="002E3913" w:rsidP="003803D6">
                      <w:pPr>
                        <w:pStyle w:val="Framecontents"/>
                        <w:suppressLineNumbers/>
                        <w:spacing w:line="244" w:lineRule="exact"/>
                        <w:rPr>
                          <w:rFonts w:ascii="Verdana" w:hAnsi="Verdana"/>
                          <w:b/>
                          <w:sz w:val="20"/>
                        </w:rPr>
                      </w:pPr>
                    </w:p>
                  </w:txbxContent>
                </v:textbox>
                <w10:wrap type="square" anchorx="margin" anchory="margin"/>
              </v:shape>
            </w:pict>
          </mc:Fallback>
        </mc:AlternateContent>
      </w:r>
      <w:r>
        <w:rPr>
          <w:strike/>
          <w:u w:val="single"/>
        </w:rPr>
        <w:t>a chairperson</w:t>
      </w:r>
      <w:bookmarkEnd w:id="65"/>
      <w:r>
        <w:rPr>
          <w:strike/>
          <w:u w:val="single"/>
        </w:rPr>
        <w:t xml:space="preserve"> </w:t>
      </w:r>
      <w:bookmarkStart w:id="66" w:name="2.30"/>
      <w:r>
        <w:rPr>
          <w:strike/>
          <w:u w:val="single"/>
        </w:rPr>
        <w:t>and such other</w:t>
      </w:r>
      <w:r>
        <w:rPr>
          <w:caps/>
          <w:u w:val="single"/>
        </w:rPr>
        <w:t xml:space="preserve"> such</w:t>
      </w:r>
      <w:r>
        <w:rPr>
          <w:noProof/>
          <w:u w:val="single"/>
          <w:lang w:eastAsia="en-US" w:bidi="ar-SA"/>
        </w:rPr>
        <mc:AlternateContent>
          <mc:Choice Requires="wps">
            <w:drawing>
              <wp:anchor distT="0" distB="0" distL="114300" distR="114300" simplePos="0" relativeHeight="251673600" behindDoc="0" locked="0" layoutInCell="1" allowOverlap="1" wp14:anchorId="71DD870F" wp14:editId="5A934F72">
                <wp:simplePos x="0" y="0"/>
                <wp:positionH relativeFrom="rightMargin">
                  <wp:posOffset>17647</wp:posOffset>
                </wp:positionH>
                <wp:positionV relativeFrom="margin">
                  <wp:align>center</wp:align>
                </wp:positionV>
                <wp:extent cx="252008" cy="14721"/>
                <wp:effectExtent l="0" t="0" r="0" b="0"/>
                <wp:wrapSquare wrapText="bothSides"/>
                <wp:docPr id="2" name="throwarrow_0000052226"/>
                <wp:cNvGraphicFramePr/>
                <a:graphic xmlns:a="http://schemas.openxmlformats.org/drawingml/2006/main">
                  <a:graphicData uri="http://schemas.microsoft.com/office/word/2010/wordprocessingShape">
                    <wps:wsp>
                      <wps:cNvSpPr txBox="1"/>
                      <wps:spPr>
                        <a:xfrm>
                          <a:off x="0" y="0"/>
                          <a:ext cx="252008" cy="14721"/>
                        </a:xfrm>
                        <a:prstGeom prst="rect">
                          <a:avLst/>
                        </a:prstGeom>
                        <a:ln>
                          <a:noFill/>
                          <a:prstDash/>
                        </a:ln>
                      </wps:spPr>
                      <wps:txbx>
                        <w:txbxContent>
                          <w:p w:rsidR="002E3913" w:rsidRDefault="002E3913" w:rsidP="003803D6">
                            <w:pPr>
                              <w:pStyle w:val="Framecontents"/>
                              <w:suppressLineNumbers/>
                              <w:spacing w:line="244" w:lineRule="exact"/>
                              <w:rPr>
                                <w:rFonts w:ascii="Verdana" w:hAnsi="Verdana"/>
                                <w:b/>
                                <w:sz w:val="20"/>
                              </w:rPr>
                            </w:pPr>
                          </w:p>
                        </w:txbxContent>
                      </wps:txbx>
                      <wps:bodyPr vert="horz" lIns="0" tIns="0" rIns="0" bIns="0" compatLnSpc="0">
                        <a:spAutoFit/>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71DD870F" id="throwarrow_0000052226" o:spid="_x0000_s1030" type="#_x0000_t202" style="position:absolute;left:0;text-align:left;margin-left:1.4pt;margin-top:0;width:19.85pt;height:1.15pt;z-index:251673600;visibility:visible;mso-wrap-style:square;mso-wrap-distance-left:9pt;mso-wrap-distance-top:0;mso-wrap-distance-right:9pt;mso-wrap-distance-bottom:0;mso-position-horizontal:absolute;mso-position-horizontal-relative:right-margin-area;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" filled="f" stroked="f">
                <v:textbox style="mso-fit-shape-to-text:t" inset="0,0,0,0">
                  <w:txbxContent>
                    <w:p w:rsidR="002E3913" w:rsidRDefault="002E3913" w:rsidP="003803D6">
                      <w:pPr>
                        <w:pStyle w:val="Framecontents"/>
                        <w:suppressLineNumbers/>
                        <w:spacing w:line="244" w:lineRule="exact"/>
                        <w:rPr>
                          <w:rFonts w:ascii="Verdana" w:hAnsi="Verdana"/>
                          <w:b/>
                          <w:sz w:val="20"/>
                        </w:rPr>
                      </w:pPr>
                    </w:p>
                  </w:txbxContent>
                </v:textbox>
                <w10:wrap type="square" anchorx="margin" anchory="margin"/>
              </v:shape>
            </w:pict>
          </mc:Fallback>
        </mc:AlternateContent>
      </w:r>
      <w:r>
        <w:rPr>
          <w:u w:val="single"/>
        </w:rPr>
        <w:t xml:space="preserve"> officers as it deems appropriate.</w:t>
      </w:r>
      <w:bookmarkEnd w:id="66"/>
    </w:p>
    <w:p w:rsidR="003803D6" w:rsidRDefault="003803D6" w:rsidP="003803D6">
      <w:pPr>
        <w:pStyle w:val="paragraph"/>
        <w:rPr>
          <w:u w:val="single"/>
        </w:rPr>
      </w:pPr>
      <w:bookmarkStart w:id="67" w:name="3.01"/>
      <w:r>
        <w:rPr>
          <w:u w:val="single"/>
        </w:rPr>
        <w:t>(5)  The board shall prepare an annual report on its</w:t>
      </w:r>
      <w:bookmarkEnd w:id="67"/>
      <w:r>
        <w:rPr>
          <w:u w:val="single"/>
        </w:rPr>
        <w:t xml:space="preserve"> </w:t>
      </w:r>
      <w:bookmarkStart w:id="68" w:name="3.02"/>
      <w:r>
        <w:rPr>
          <w:u w:val="single"/>
        </w:rPr>
        <w:t>activities and submit the report to the Senate Environmental</w:t>
      </w:r>
      <w:bookmarkEnd w:id="68"/>
      <w:r>
        <w:rPr>
          <w:u w:val="single"/>
        </w:rPr>
        <w:t xml:space="preserve"> </w:t>
      </w:r>
      <w:bookmarkStart w:id="69" w:name="3.03"/>
      <w:r>
        <w:rPr>
          <w:u w:val="single"/>
        </w:rPr>
        <w:t>Resources and Energy Committee and the House Environmental</w:t>
      </w:r>
      <w:bookmarkEnd w:id="69"/>
      <w:r>
        <w:rPr>
          <w:u w:val="single"/>
        </w:rPr>
        <w:t xml:space="preserve"> </w:t>
      </w:r>
      <w:bookmarkStart w:id="70" w:name="3.04"/>
      <w:r>
        <w:rPr>
          <w:u w:val="single"/>
        </w:rPr>
        <w:t>Resources and Energy Committee.</w:t>
      </w:r>
      <w:bookmarkEnd w:id="70"/>
    </w:p>
    <w:p w:rsidR="003803D6" w:rsidRDefault="003803D6" w:rsidP="003803D6">
      <w:pPr>
        <w:pStyle w:val="subsection"/>
      </w:pPr>
      <w:bookmarkStart w:id="71" w:name="3.05"/>
      <w:r>
        <w:t>* * *</w:t>
      </w:r>
      <w:bookmarkEnd w:id="71"/>
    </w:p>
    <w:p w:rsidR="003803D6" w:rsidRDefault="003803D6" w:rsidP="003803D6">
      <w:pPr>
        <w:pStyle w:val="section"/>
      </w:pPr>
      <w:bookmarkStart w:id="72" w:name="3.06"/>
      <w:r>
        <w:t>Section 2.  This act shall take effect in 60 days.</w:t>
      </w:r>
      <w:bookmarkEnd w:id="72"/>
    </w:p>
    <w:p w:rsidR="00D917FF" w:rsidRDefault="00D917FF" w:rsidP="000702DB">
      <w:pPr>
        <w:jc w:val="both"/>
        <w:rPr>
          <w:sz w:val="32"/>
          <w:szCs w:val="32"/>
        </w:rPr>
      </w:pPr>
    </w:p>
    <w:p w:rsidR="00322303" w:rsidRDefault="00322303" w:rsidP="000702DB">
      <w:pPr>
        <w:jc w:val="both"/>
        <w:rPr>
          <w:sz w:val="32"/>
          <w:szCs w:val="32"/>
        </w:rPr>
      </w:pPr>
    </w:p>
    <w:p w:rsidR="00322303" w:rsidRDefault="00322303" w:rsidP="000702DB">
      <w:pPr>
        <w:jc w:val="both"/>
        <w:rPr>
          <w:sz w:val="32"/>
          <w:szCs w:val="32"/>
        </w:rPr>
      </w:pPr>
    </w:p>
    <w:p w:rsidR="00322303" w:rsidRDefault="00322303" w:rsidP="000702DB">
      <w:pPr>
        <w:jc w:val="both"/>
        <w:rPr>
          <w:sz w:val="32"/>
          <w:szCs w:val="32"/>
        </w:rPr>
      </w:pPr>
    </w:p>
    <w:p w:rsidR="00322303" w:rsidRDefault="00322303" w:rsidP="000702DB">
      <w:pPr>
        <w:jc w:val="both"/>
        <w:rPr>
          <w:sz w:val="32"/>
          <w:szCs w:val="32"/>
        </w:rPr>
      </w:pPr>
    </w:p>
    <w:p w:rsidR="00322303" w:rsidRDefault="00322303" w:rsidP="000702DB">
      <w:pPr>
        <w:jc w:val="both"/>
        <w:rPr>
          <w:sz w:val="32"/>
          <w:szCs w:val="32"/>
        </w:rPr>
      </w:pPr>
    </w:p>
    <w:p w:rsidR="00322303" w:rsidRDefault="00322303" w:rsidP="000702DB">
      <w:pPr>
        <w:jc w:val="both"/>
        <w:rPr>
          <w:sz w:val="32"/>
          <w:szCs w:val="32"/>
        </w:rPr>
      </w:pPr>
    </w:p>
    <w:p w:rsidR="00322303" w:rsidRDefault="00322303" w:rsidP="000702DB">
      <w:pPr>
        <w:jc w:val="both"/>
        <w:rPr>
          <w:sz w:val="32"/>
          <w:szCs w:val="32"/>
        </w:rPr>
      </w:pPr>
    </w:p>
    <w:p w:rsidR="00322303" w:rsidRDefault="00322303" w:rsidP="000702DB">
      <w:pPr>
        <w:jc w:val="both"/>
        <w:rPr>
          <w:sz w:val="32"/>
          <w:szCs w:val="32"/>
        </w:rPr>
      </w:pPr>
    </w:p>
    <w:p w:rsidR="00322303" w:rsidRDefault="00322303" w:rsidP="000702DB">
      <w:pPr>
        <w:jc w:val="both"/>
        <w:rPr>
          <w:sz w:val="32"/>
          <w:szCs w:val="32"/>
        </w:rPr>
      </w:pPr>
    </w:p>
    <w:p w:rsidR="00322303" w:rsidRDefault="00322303" w:rsidP="000702DB">
      <w:pPr>
        <w:jc w:val="both"/>
        <w:rPr>
          <w:sz w:val="32"/>
          <w:szCs w:val="32"/>
        </w:rPr>
      </w:pPr>
    </w:p>
    <w:p w:rsidR="00322303" w:rsidRDefault="00322303" w:rsidP="000702DB">
      <w:pPr>
        <w:jc w:val="both"/>
        <w:rPr>
          <w:sz w:val="32"/>
          <w:szCs w:val="32"/>
        </w:rPr>
      </w:pPr>
    </w:p>
    <w:p w:rsidR="00322303" w:rsidRDefault="00322303" w:rsidP="000702DB">
      <w:pPr>
        <w:jc w:val="both"/>
        <w:rPr>
          <w:sz w:val="32"/>
          <w:szCs w:val="32"/>
        </w:rPr>
      </w:pPr>
    </w:p>
    <w:p w:rsidR="00322303" w:rsidRDefault="00322303" w:rsidP="000702DB">
      <w:pPr>
        <w:jc w:val="both"/>
        <w:rPr>
          <w:sz w:val="32"/>
          <w:szCs w:val="32"/>
        </w:rPr>
      </w:pPr>
    </w:p>
    <w:p w:rsidR="00322303" w:rsidRDefault="00322303" w:rsidP="000702DB">
      <w:pPr>
        <w:jc w:val="both"/>
        <w:rPr>
          <w:sz w:val="32"/>
          <w:szCs w:val="32"/>
        </w:rPr>
      </w:pPr>
    </w:p>
    <w:p w:rsidR="00850FDB" w:rsidRDefault="00850FDB">
      <w:pPr>
        <w:rPr>
          <w:rFonts w:ascii="Arial" w:hAnsi="Arial" w:cs="Arial"/>
          <w:b/>
          <w:sz w:val="28"/>
          <w:szCs w:val="28"/>
        </w:rPr>
      </w:pPr>
      <w:r>
        <w:rPr>
          <w:rFonts w:ascii="Arial" w:hAnsi="Arial" w:cs="Arial"/>
          <w:b/>
          <w:sz w:val="28"/>
          <w:szCs w:val="28"/>
        </w:rPr>
        <w:br w:type="page"/>
      </w:r>
    </w:p>
    <w:p w:rsidR="00163BAC" w:rsidRPr="004534DE" w:rsidRDefault="00163BAC" w:rsidP="00163BAC">
      <w:pPr>
        <w:jc w:val="center"/>
        <w:rPr>
          <w:rFonts w:ascii="Arial" w:hAnsi="Arial" w:cs="Arial"/>
          <w:b/>
          <w:sz w:val="28"/>
          <w:szCs w:val="28"/>
        </w:rPr>
      </w:pPr>
      <w:r w:rsidRPr="004534DE">
        <w:rPr>
          <w:rFonts w:ascii="Arial" w:hAnsi="Arial" w:cs="Arial"/>
          <w:b/>
          <w:sz w:val="28"/>
          <w:szCs w:val="28"/>
        </w:rPr>
        <w:t>Appendix B</w:t>
      </w:r>
      <w:r w:rsidR="009566B9">
        <w:rPr>
          <w:rFonts w:ascii="Arial" w:hAnsi="Arial" w:cs="Arial"/>
          <w:b/>
          <w:sz w:val="28"/>
          <w:szCs w:val="28"/>
        </w:rPr>
        <w:t xml:space="preserve"> – Act 137 of 2014</w:t>
      </w:r>
    </w:p>
    <w:p w:rsidR="00D917FF" w:rsidRPr="004534DE" w:rsidRDefault="00D917FF" w:rsidP="000702DB">
      <w:pPr>
        <w:jc w:val="both"/>
        <w:rPr>
          <w:rFonts w:ascii="Arial" w:hAnsi="Arial" w:cs="Arial"/>
          <w:b/>
          <w:sz w:val="28"/>
          <w:szCs w:val="28"/>
        </w:rPr>
      </w:pPr>
    </w:p>
    <w:p w:rsidR="00163BAC" w:rsidRDefault="00163BAC" w:rsidP="000702DB">
      <w:pPr>
        <w:jc w:val="both"/>
        <w:rPr>
          <w:sz w:val="32"/>
          <w:szCs w:val="32"/>
        </w:rPr>
      </w:pPr>
    </w:p>
    <w:tbl>
      <w:tblPr>
        <w:tblW w:w="9555" w:type="dxa"/>
        <w:tblCellSpacing w:w="15" w:type="dxa"/>
        <w:tblCellMar>
          <w:left w:w="0" w:type="dxa"/>
          <w:right w:w="0" w:type="dxa"/>
        </w:tblCellMar>
        <w:tblLook w:val="04A0" w:firstRow="1" w:lastRow="0" w:firstColumn="1" w:lastColumn="0" w:noHBand="0" w:noVBand="1"/>
      </w:tblPr>
      <w:tblGrid>
        <w:gridCol w:w="261"/>
        <w:gridCol w:w="8010"/>
        <w:gridCol w:w="1284"/>
      </w:tblGrid>
      <w:tr w:rsidR="00D917FF" w:rsidRPr="00D917FF" w:rsidTr="00D917FF">
        <w:trPr>
          <w:tblCellSpacing w:w="15" w:type="dxa"/>
        </w:trPr>
        <w:tc>
          <w:tcPr>
            <w:tcW w:w="0" w:type="auto"/>
            <w:gridSpan w:val="3"/>
            <w:vAlign w:val="center"/>
            <w:hideMark/>
          </w:tcPr>
          <w:p w:rsidR="00D917FF" w:rsidRPr="00D917FF" w:rsidRDefault="00D917FF" w:rsidP="00D917FF">
            <w:pPr>
              <w:jc w:val="center"/>
              <w:outlineLvl w:val="0"/>
              <w:rPr>
                <w:rFonts w:ascii="Courier New" w:eastAsia="Times New Roman" w:hAnsi="Courier New" w:cs="Courier New"/>
                <w:b/>
                <w:bCs/>
                <w:color w:val="000000"/>
                <w:kern w:val="36"/>
                <w:sz w:val="24"/>
                <w:szCs w:val="24"/>
              </w:rPr>
            </w:pPr>
            <w:r w:rsidRPr="00D917FF">
              <w:rPr>
                <w:rFonts w:ascii="Courier New" w:eastAsia="Times New Roman" w:hAnsi="Courier New" w:cs="Courier New"/>
                <w:b/>
                <w:bCs/>
                <w:color w:val="000000"/>
                <w:kern w:val="36"/>
                <w:sz w:val="24"/>
                <w:szCs w:val="24"/>
              </w:rPr>
              <w:t>SURFACE MINING CONSERVATION AND RECLAMATION ACT - AGGREGATE ADVISORY BOARD</w:t>
            </w:r>
          </w:p>
        </w:tc>
      </w:tr>
      <w:tr w:rsidR="00D917FF" w:rsidRPr="00D917FF" w:rsidTr="00D917FF">
        <w:trPr>
          <w:tblCellSpacing w:w="15" w:type="dxa"/>
        </w:trPr>
        <w:tc>
          <w:tcPr>
            <w:tcW w:w="0" w:type="auto"/>
            <w:vAlign w:val="center"/>
            <w:hideMark/>
          </w:tcPr>
          <w:p w:rsidR="00D917FF" w:rsidRPr="00D917FF" w:rsidRDefault="00D917FF" w:rsidP="00D917FF">
            <w:pPr>
              <w:rPr>
                <w:rFonts w:ascii="Courier New" w:eastAsia="Times New Roman" w:hAnsi="Courier New" w:cs="Courier New"/>
                <w:color w:val="000000"/>
                <w:sz w:val="24"/>
                <w:szCs w:val="24"/>
              </w:rPr>
            </w:pPr>
            <w:r w:rsidRPr="00D917FF">
              <w:rPr>
                <w:rFonts w:ascii="Courier New" w:eastAsia="Times New Roman" w:hAnsi="Courier New" w:cs="Courier New"/>
                <w:color w:val="000000"/>
                <w:sz w:val="24"/>
                <w:szCs w:val="24"/>
              </w:rPr>
              <w:t> </w:t>
            </w:r>
          </w:p>
        </w:tc>
        <w:tc>
          <w:tcPr>
            <w:tcW w:w="0" w:type="auto"/>
            <w:vAlign w:val="center"/>
            <w:hideMark/>
          </w:tcPr>
          <w:p w:rsidR="00D917FF" w:rsidRPr="00D917FF" w:rsidRDefault="00D917FF" w:rsidP="00D917FF">
            <w:pPr>
              <w:spacing w:line="232" w:lineRule="atLeast"/>
              <w:jc w:val="center"/>
              <w:rPr>
                <w:rFonts w:ascii="Courier New" w:eastAsia="Times New Roman" w:hAnsi="Courier New" w:cs="Courier New"/>
                <w:b/>
                <w:bCs/>
                <w:color w:val="000000"/>
                <w:sz w:val="24"/>
                <w:szCs w:val="24"/>
              </w:rPr>
            </w:pPr>
            <w:r w:rsidRPr="00D917FF">
              <w:rPr>
                <w:rFonts w:ascii="Courier New" w:eastAsia="Times New Roman" w:hAnsi="Courier New" w:cs="Courier New"/>
                <w:b/>
                <w:bCs/>
                <w:color w:val="000000"/>
                <w:sz w:val="24"/>
                <w:szCs w:val="24"/>
              </w:rPr>
              <w:t>Act of Sep. 24, 2014, P.L. 2480, No. 137</w:t>
            </w:r>
          </w:p>
        </w:tc>
        <w:tc>
          <w:tcPr>
            <w:tcW w:w="0" w:type="auto"/>
            <w:vAlign w:val="center"/>
            <w:hideMark/>
          </w:tcPr>
          <w:p w:rsidR="00D917FF" w:rsidRPr="00D917FF" w:rsidRDefault="00D917FF" w:rsidP="00D917FF">
            <w:pPr>
              <w:jc w:val="right"/>
              <w:rPr>
                <w:rFonts w:ascii="Courier New" w:eastAsia="Times New Roman" w:hAnsi="Courier New" w:cs="Courier New"/>
                <w:b/>
                <w:bCs/>
                <w:color w:val="000000"/>
                <w:sz w:val="24"/>
                <w:szCs w:val="24"/>
              </w:rPr>
            </w:pPr>
            <w:r w:rsidRPr="00D917FF">
              <w:rPr>
                <w:rFonts w:ascii="Courier New" w:eastAsia="Times New Roman" w:hAnsi="Courier New" w:cs="Courier New"/>
                <w:b/>
                <w:bCs/>
                <w:color w:val="000000"/>
                <w:sz w:val="24"/>
                <w:szCs w:val="24"/>
              </w:rPr>
              <w:t>Cl. 52</w:t>
            </w:r>
          </w:p>
        </w:tc>
      </w:tr>
    </w:tbl>
    <w:p w:rsidR="00D917FF" w:rsidRPr="00D917FF" w:rsidRDefault="00D917FF" w:rsidP="00D917FF">
      <w:pPr>
        <w:spacing w:line="232" w:lineRule="atLeast"/>
        <w:jc w:val="center"/>
        <w:rPr>
          <w:rFonts w:ascii="Courier New" w:eastAsia="Times New Roman" w:hAnsi="Courier New" w:cs="Courier New"/>
          <w:color w:val="000000"/>
          <w:sz w:val="24"/>
          <w:szCs w:val="24"/>
        </w:rPr>
      </w:pPr>
      <w:r w:rsidRPr="00D917FF">
        <w:rPr>
          <w:rFonts w:ascii="Courier New" w:eastAsia="Times New Roman" w:hAnsi="Courier New" w:cs="Courier New"/>
          <w:color w:val="000000"/>
          <w:sz w:val="24"/>
          <w:szCs w:val="24"/>
        </w:rPr>
        <w:t>Session of 2014</w:t>
      </w:r>
    </w:p>
    <w:p w:rsidR="00D917FF" w:rsidRPr="00D917FF" w:rsidRDefault="00D917FF" w:rsidP="00D917FF">
      <w:pPr>
        <w:spacing w:line="232" w:lineRule="atLeast"/>
        <w:jc w:val="center"/>
        <w:rPr>
          <w:rFonts w:ascii="Courier New" w:eastAsia="Times New Roman" w:hAnsi="Courier New" w:cs="Courier New"/>
          <w:color w:val="000000"/>
          <w:sz w:val="24"/>
          <w:szCs w:val="24"/>
        </w:rPr>
      </w:pPr>
      <w:r w:rsidRPr="00D917FF">
        <w:rPr>
          <w:rFonts w:ascii="Courier New" w:eastAsia="Times New Roman" w:hAnsi="Courier New" w:cs="Courier New"/>
          <w:color w:val="000000"/>
          <w:sz w:val="24"/>
          <w:szCs w:val="24"/>
        </w:rPr>
        <w:t>No. 2014-137</w:t>
      </w:r>
    </w:p>
    <w:p w:rsidR="00D917FF" w:rsidRPr="00D917FF" w:rsidRDefault="00D917FF" w:rsidP="00D917FF">
      <w:pPr>
        <w:rPr>
          <w:rFonts w:ascii="Courier New" w:eastAsia="Times New Roman" w:hAnsi="Courier New" w:cs="Courier New"/>
          <w:color w:val="000000"/>
          <w:sz w:val="24"/>
          <w:szCs w:val="24"/>
        </w:rPr>
      </w:pPr>
      <w:r w:rsidRPr="00D917FF">
        <w:rPr>
          <w:rFonts w:ascii="Courier New" w:eastAsia="Times New Roman" w:hAnsi="Courier New" w:cs="Courier New"/>
          <w:color w:val="000000"/>
          <w:sz w:val="24"/>
          <w:szCs w:val="24"/>
        </w:rPr>
        <w:t> </w:t>
      </w:r>
    </w:p>
    <w:p w:rsidR="00D917FF" w:rsidRPr="00D917FF" w:rsidRDefault="00D917FF" w:rsidP="00D917FF">
      <w:pPr>
        <w:spacing w:line="232" w:lineRule="atLeast"/>
        <w:rPr>
          <w:rFonts w:ascii="Courier New" w:eastAsia="Times New Roman" w:hAnsi="Courier New" w:cs="Courier New"/>
          <w:color w:val="000000"/>
          <w:sz w:val="24"/>
          <w:szCs w:val="24"/>
        </w:rPr>
      </w:pPr>
      <w:r w:rsidRPr="00D917FF">
        <w:rPr>
          <w:rFonts w:ascii="Courier New" w:eastAsia="Times New Roman" w:hAnsi="Courier New" w:cs="Courier New"/>
          <w:color w:val="000000"/>
          <w:sz w:val="24"/>
          <w:szCs w:val="24"/>
        </w:rPr>
        <w:t>SB 1155</w:t>
      </w:r>
    </w:p>
    <w:p w:rsidR="00D917FF" w:rsidRPr="00D917FF" w:rsidRDefault="00D917FF" w:rsidP="00D917FF">
      <w:pPr>
        <w:rPr>
          <w:rFonts w:ascii="Courier New" w:eastAsia="Times New Roman" w:hAnsi="Courier New" w:cs="Courier New"/>
          <w:color w:val="000000"/>
          <w:sz w:val="24"/>
          <w:szCs w:val="24"/>
        </w:rPr>
      </w:pPr>
      <w:r w:rsidRPr="00D917FF">
        <w:rPr>
          <w:rFonts w:ascii="Courier New" w:eastAsia="Times New Roman" w:hAnsi="Courier New" w:cs="Courier New"/>
          <w:color w:val="000000"/>
          <w:sz w:val="24"/>
          <w:szCs w:val="24"/>
        </w:rPr>
        <w:t> </w:t>
      </w:r>
    </w:p>
    <w:p w:rsidR="00D917FF" w:rsidRPr="00D917FF" w:rsidRDefault="00D917FF" w:rsidP="00D917FF">
      <w:pPr>
        <w:spacing w:line="232" w:lineRule="atLeast"/>
        <w:jc w:val="center"/>
        <w:rPr>
          <w:rFonts w:ascii="Courier New" w:eastAsia="Times New Roman" w:hAnsi="Courier New" w:cs="Courier New"/>
          <w:color w:val="000000"/>
          <w:sz w:val="24"/>
          <w:szCs w:val="24"/>
        </w:rPr>
      </w:pPr>
      <w:r w:rsidRPr="00D917FF">
        <w:rPr>
          <w:rFonts w:ascii="Courier New" w:eastAsia="Times New Roman" w:hAnsi="Courier New" w:cs="Courier New"/>
          <w:color w:val="000000"/>
          <w:sz w:val="24"/>
          <w:szCs w:val="24"/>
        </w:rPr>
        <w:t>AN ACT</w:t>
      </w:r>
    </w:p>
    <w:p w:rsidR="00D917FF" w:rsidRPr="00D917FF" w:rsidRDefault="00D917FF" w:rsidP="00D917FF">
      <w:pPr>
        <w:rPr>
          <w:rFonts w:ascii="Courier New" w:eastAsia="Times New Roman" w:hAnsi="Courier New" w:cs="Courier New"/>
          <w:color w:val="000000"/>
          <w:sz w:val="24"/>
          <w:szCs w:val="24"/>
        </w:rPr>
      </w:pPr>
      <w:r w:rsidRPr="00D917FF">
        <w:rPr>
          <w:rFonts w:ascii="Courier New" w:eastAsia="Times New Roman" w:hAnsi="Courier New" w:cs="Courier New"/>
          <w:color w:val="000000"/>
          <w:sz w:val="24"/>
          <w:szCs w:val="24"/>
        </w:rPr>
        <w:t> </w:t>
      </w:r>
    </w:p>
    <w:p w:rsidR="00D917FF" w:rsidRPr="00D917FF" w:rsidRDefault="00D917FF" w:rsidP="00D917FF">
      <w:pPr>
        <w:spacing w:line="232" w:lineRule="atLeast"/>
        <w:ind w:left="436" w:hanging="436"/>
        <w:rPr>
          <w:rFonts w:ascii="Courier New" w:eastAsia="Times New Roman" w:hAnsi="Courier New" w:cs="Courier New"/>
          <w:color w:val="000000"/>
          <w:sz w:val="24"/>
          <w:szCs w:val="24"/>
        </w:rPr>
      </w:pPr>
      <w:r w:rsidRPr="00D917FF">
        <w:rPr>
          <w:rFonts w:ascii="Courier New" w:eastAsia="Times New Roman" w:hAnsi="Courier New" w:cs="Courier New"/>
          <w:color w:val="000000"/>
          <w:sz w:val="24"/>
          <w:szCs w:val="24"/>
        </w:rPr>
        <w:t>Amending the act of May 31, 1945 (P.L.1198, No.418), entitled, as amended, "An act providing for the conservation and improvement of land affected in connection with surface mining; regulating such mining; providing for the establishment of an Emergency Bond Fund for anthracite deep mine operators; and providing penalties," establishing the Aggregate Advisory Board.</w:t>
      </w:r>
    </w:p>
    <w:p w:rsidR="00D917FF" w:rsidRPr="00D917FF" w:rsidRDefault="00D917FF" w:rsidP="00D917FF">
      <w:pPr>
        <w:rPr>
          <w:rFonts w:ascii="Courier New" w:eastAsia="Times New Roman" w:hAnsi="Courier New" w:cs="Courier New"/>
          <w:color w:val="000000"/>
          <w:sz w:val="24"/>
          <w:szCs w:val="24"/>
        </w:rPr>
      </w:pPr>
      <w:r w:rsidRPr="00D917FF">
        <w:rPr>
          <w:rFonts w:ascii="Courier New" w:eastAsia="Times New Roman" w:hAnsi="Courier New" w:cs="Courier New"/>
          <w:color w:val="000000"/>
          <w:sz w:val="24"/>
          <w:szCs w:val="24"/>
        </w:rPr>
        <w:t> </w:t>
      </w:r>
    </w:p>
    <w:p w:rsidR="00D917FF" w:rsidRPr="00D917FF" w:rsidRDefault="00D917FF" w:rsidP="00D917FF">
      <w:pPr>
        <w:spacing w:line="232" w:lineRule="atLeast"/>
        <w:ind w:firstLine="432"/>
        <w:rPr>
          <w:rFonts w:ascii="Courier New" w:eastAsia="Times New Roman" w:hAnsi="Courier New" w:cs="Courier New"/>
          <w:color w:val="000000"/>
          <w:sz w:val="24"/>
          <w:szCs w:val="24"/>
        </w:rPr>
      </w:pPr>
      <w:r w:rsidRPr="00D917FF">
        <w:rPr>
          <w:rFonts w:ascii="Courier New" w:eastAsia="Times New Roman" w:hAnsi="Courier New" w:cs="Courier New"/>
          <w:color w:val="000000"/>
          <w:sz w:val="24"/>
          <w:szCs w:val="24"/>
        </w:rPr>
        <w:t>The General Assembly of the Commonwealth of Pennsylvania hereby enacts as follows:</w:t>
      </w:r>
    </w:p>
    <w:p w:rsidR="00D917FF" w:rsidRPr="00D917FF" w:rsidRDefault="00D917FF" w:rsidP="00D917FF">
      <w:pPr>
        <w:rPr>
          <w:rFonts w:ascii="Courier New" w:eastAsia="Times New Roman" w:hAnsi="Courier New" w:cs="Courier New"/>
          <w:color w:val="000000"/>
          <w:sz w:val="24"/>
          <w:szCs w:val="24"/>
        </w:rPr>
      </w:pPr>
      <w:r w:rsidRPr="00D917FF">
        <w:rPr>
          <w:rFonts w:ascii="Courier New" w:eastAsia="Times New Roman" w:hAnsi="Courier New" w:cs="Courier New"/>
          <w:color w:val="000000"/>
          <w:sz w:val="24"/>
          <w:szCs w:val="24"/>
        </w:rPr>
        <w:t> </w:t>
      </w:r>
    </w:p>
    <w:p w:rsidR="00D917FF" w:rsidRPr="00D917FF" w:rsidRDefault="00D917FF" w:rsidP="00D917FF">
      <w:pPr>
        <w:spacing w:line="232" w:lineRule="atLeast"/>
        <w:ind w:firstLine="436"/>
        <w:rPr>
          <w:rFonts w:ascii="Courier New" w:eastAsia="Times New Roman" w:hAnsi="Courier New" w:cs="Courier New"/>
          <w:color w:val="000000"/>
          <w:sz w:val="24"/>
          <w:szCs w:val="24"/>
        </w:rPr>
      </w:pPr>
      <w:r w:rsidRPr="00D917FF">
        <w:rPr>
          <w:rFonts w:ascii="Courier New" w:eastAsia="Times New Roman" w:hAnsi="Courier New" w:cs="Courier New"/>
          <w:color w:val="000000"/>
          <w:sz w:val="24"/>
          <w:szCs w:val="24"/>
        </w:rPr>
        <w:t>Section 1.  Section 18 of the act of May 31, 1945 (P.L.1198, No.418), known as the Surface Mining Conservation and Reclamation Act, is amended by adding a subsection to read:</w:t>
      </w:r>
    </w:p>
    <w:p w:rsidR="00D917FF" w:rsidRPr="00D917FF" w:rsidRDefault="00D917FF" w:rsidP="00D917FF">
      <w:pPr>
        <w:spacing w:line="232" w:lineRule="atLeast"/>
        <w:ind w:firstLine="436"/>
        <w:rPr>
          <w:rFonts w:ascii="Courier New" w:eastAsia="Times New Roman" w:hAnsi="Courier New" w:cs="Courier New"/>
          <w:color w:val="000000"/>
          <w:sz w:val="24"/>
          <w:szCs w:val="24"/>
        </w:rPr>
      </w:pPr>
      <w:r w:rsidRPr="00D917FF">
        <w:rPr>
          <w:rFonts w:ascii="Courier New" w:eastAsia="Times New Roman" w:hAnsi="Courier New" w:cs="Courier New"/>
          <w:color w:val="000000"/>
          <w:sz w:val="24"/>
          <w:szCs w:val="24"/>
        </w:rPr>
        <w:t xml:space="preserve">Section 18.  Surface Mining Conservation and Reclamation Fund; </w:t>
      </w:r>
      <w:proofErr w:type="spellStart"/>
      <w:r w:rsidRPr="00D917FF">
        <w:rPr>
          <w:rFonts w:ascii="Courier New" w:eastAsia="Times New Roman" w:hAnsi="Courier New" w:cs="Courier New"/>
          <w:color w:val="000000"/>
          <w:sz w:val="24"/>
          <w:szCs w:val="24"/>
        </w:rPr>
        <w:t>Remining</w:t>
      </w:r>
      <w:proofErr w:type="spellEnd"/>
      <w:r w:rsidRPr="00D917FF">
        <w:rPr>
          <w:rFonts w:ascii="Courier New" w:eastAsia="Times New Roman" w:hAnsi="Courier New" w:cs="Courier New"/>
          <w:color w:val="000000"/>
          <w:sz w:val="24"/>
          <w:szCs w:val="24"/>
        </w:rPr>
        <w:t xml:space="preserve"> Environmental Enhancement Fund; </w:t>
      </w:r>
      <w:proofErr w:type="spellStart"/>
      <w:r w:rsidRPr="00D917FF">
        <w:rPr>
          <w:rFonts w:ascii="Courier New" w:eastAsia="Times New Roman" w:hAnsi="Courier New" w:cs="Courier New"/>
          <w:color w:val="000000"/>
          <w:sz w:val="24"/>
          <w:szCs w:val="24"/>
        </w:rPr>
        <w:t>Remining</w:t>
      </w:r>
      <w:proofErr w:type="spellEnd"/>
      <w:r w:rsidRPr="00D917FF">
        <w:rPr>
          <w:rFonts w:ascii="Courier New" w:eastAsia="Times New Roman" w:hAnsi="Courier New" w:cs="Courier New"/>
          <w:color w:val="000000"/>
          <w:sz w:val="24"/>
          <w:szCs w:val="24"/>
        </w:rPr>
        <w:t xml:space="preserve"> Financial Assurance Fund; Department Authority for Awarding of Grants.--* * *</w:t>
      </w:r>
    </w:p>
    <w:p w:rsidR="00D917FF" w:rsidRPr="00D917FF" w:rsidRDefault="00D917FF" w:rsidP="00D917FF">
      <w:pPr>
        <w:spacing w:line="232" w:lineRule="atLeast"/>
        <w:ind w:firstLine="436"/>
        <w:rPr>
          <w:rFonts w:ascii="Courier New" w:eastAsia="Times New Roman" w:hAnsi="Courier New" w:cs="Courier New"/>
          <w:b/>
          <w:bCs/>
          <w:color w:val="000000"/>
          <w:sz w:val="24"/>
          <w:szCs w:val="24"/>
        </w:rPr>
      </w:pPr>
      <w:r w:rsidRPr="00D917FF">
        <w:rPr>
          <w:rFonts w:ascii="Courier New" w:eastAsia="Times New Roman" w:hAnsi="Courier New" w:cs="Courier New"/>
          <w:b/>
          <w:bCs/>
          <w:color w:val="000000"/>
          <w:sz w:val="24"/>
          <w:szCs w:val="24"/>
        </w:rPr>
        <w:t>(g.1)  There is hereby created an Aggregate Advisory Board to assist the secretary to expend the funds for the purposes  provided by section 17 of the act of December 19, 1984 (P.L.1093, No.219), known as the "</w:t>
      </w:r>
      <w:proofErr w:type="spellStart"/>
      <w:r w:rsidRPr="00D917FF">
        <w:rPr>
          <w:rFonts w:ascii="Courier New" w:eastAsia="Times New Roman" w:hAnsi="Courier New" w:cs="Courier New"/>
          <w:b/>
          <w:bCs/>
          <w:color w:val="000000"/>
          <w:sz w:val="24"/>
          <w:szCs w:val="24"/>
        </w:rPr>
        <w:t>Noncoal</w:t>
      </w:r>
      <w:proofErr w:type="spellEnd"/>
      <w:r w:rsidRPr="00D917FF">
        <w:rPr>
          <w:rFonts w:ascii="Courier New" w:eastAsia="Times New Roman" w:hAnsi="Courier New" w:cs="Courier New"/>
          <w:b/>
          <w:bCs/>
          <w:color w:val="000000"/>
          <w:sz w:val="24"/>
          <w:szCs w:val="24"/>
        </w:rPr>
        <w:t xml:space="preserve"> Surface Mining Conservation and Reclamation Act," and to advise the secretary on all matters pertaining to surface mining, as defined in section 3 of the "</w:t>
      </w:r>
      <w:proofErr w:type="spellStart"/>
      <w:r w:rsidRPr="00D917FF">
        <w:rPr>
          <w:rFonts w:ascii="Courier New" w:eastAsia="Times New Roman" w:hAnsi="Courier New" w:cs="Courier New"/>
          <w:b/>
          <w:bCs/>
          <w:color w:val="000000"/>
          <w:sz w:val="24"/>
          <w:szCs w:val="24"/>
        </w:rPr>
        <w:t>Noncoal</w:t>
      </w:r>
      <w:proofErr w:type="spellEnd"/>
      <w:r w:rsidRPr="00D917FF">
        <w:rPr>
          <w:rFonts w:ascii="Courier New" w:eastAsia="Times New Roman" w:hAnsi="Courier New" w:cs="Courier New"/>
          <w:b/>
          <w:bCs/>
          <w:color w:val="000000"/>
          <w:sz w:val="24"/>
          <w:szCs w:val="24"/>
        </w:rPr>
        <w:t xml:space="preserve"> Surface Mining Conservation and Reclamation Act," which shall include, but not be limited to, experimental practices, alternate methods of backfilling, obligations for preexisting pollution liability, alteration of reclamation plans, reclamation fees and bonding rates and methods. The board shall function as follows:</w:t>
      </w:r>
    </w:p>
    <w:p w:rsidR="00D917FF" w:rsidRPr="00D917FF" w:rsidRDefault="00D917FF" w:rsidP="00D917FF">
      <w:pPr>
        <w:spacing w:line="232" w:lineRule="atLeast"/>
        <w:ind w:firstLine="436"/>
        <w:rPr>
          <w:rFonts w:ascii="Courier New" w:eastAsia="Times New Roman" w:hAnsi="Courier New" w:cs="Courier New"/>
          <w:b/>
          <w:bCs/>
          <w:color w:val="000000"/>
          <w:sz w:val="24"/>
          <w:szCs w:val="24"/>
        </w:rPr>
      </w:pPr>
      <w:r w:rsidRPr="00D917FF">
        <w:rPr>
          <w:rFonts w:ascii="Courier New" w:eastAsia="Times New Roman" w:hAnsi="Courier New" w:cs="Courier New"/>
          <w:b/>
          <w:bCs/>
          <w:color w:val="000000"/>
          <w:sz w:val="24"/>
          <w:szCs w:val="24"/>
        </w:rPr>
        <w:t>(1)  The board shall be comprised of the secretary; three (3) aggregate surface mining operators; four (4) public members from the Citizens Advisory Council, who shall be appointed by the council; one (1) member from the County Conservation Districts, who shall be appointed by the State Conservation Commission; and four (4) members of the General Assembly, two (2) from the Senate, one (1) member from the majority party and one (1) member from the minority party, who shall be appointed by the President pro tempore, and two (2) from the House of Representatives, one (1) member from the majority party and one (1) member from the minority party, who shall be appointed by the Speaker of the House of Representatives.</w:t>
      </w:r>
    </w:p>
    <w:p w:rsidR="00D917FF" w:rsidRPr="00D917FF" w:rsidRDefault="00D917FF" w:rsidP="00D917FF">
      <w:pPr>
        <w:spacing w:line="232" w:lineRule="atLeast"/>
        <w:ind w:firstLine="436"/>
        <w:rPr>
          <w:rFonts w:ascii="Courier New" w:eastAsia="Times New Roman" w:hAnsi="Courier New" w:cs="Courier New"/>
          <w:b/>
          <w:bCs/>
          <w:color w:val="000000"/>
          <w:sz w:val="24"/>
          <w:szCs w:val="24"/>
        </w:rPr>
      </w:pPr>
      <w:r w:rsidRPr="00D917FF">
        <w:rPr>
          <w:rFonts w:ascii="Courier New" w:eastAsia="Times New Roman" w:hAnsi="Courier New" w:cs="Courier New"/>
          <w:b/>
          <w:bCs/>
          <w:color w:val="000000"/>
          <w:sz w:val="24"/>
          <w:szCs w:val="24"/>
        </w:rPr>
        <w:t>(2)  The secretary shall chair the board and appoint the members from the aggregate industry.</w:t>
      </w:r>
    </w:p>
    <w:p w:rsidR="00D917FF" w:rsidRPr="00D917FF" w:rsidRDefault="00D917FF" w:rsidP="00D917FF">
      <w:pPr>
        <w:spacing w:line="232" w:lineRule="atLeast"/>
        <w:ind w:firstLine="436"/>
        <w:rPr>
          <w:rFonts w:ascii="Courier New" w:eastAsia="Times New Roman" w:hAnsi="Courier New" w:cs="Courier New"/>
          <w:b/>
          <w:bCs/>
          <w:color w:val="000000"/>
          <w:sz w:val="24"/>
          <w:szCs w:val="24"/>
        </w:rPr>
      </w:pPr>
      <w:r w:rsidRPr="00D917FF">
        <w:rPr>
          <w:rFonts w:ascii="Courier New" w:eastAsia="Times New Roman" w:hAnsi="Courier New" w:cs="Courier New"/>
          <w:b/>
          <w:bCs/>
          <w:color w:val="000000"/>
          <w:sz w:val="24"/>
          <w:szCs w:val="24"/>
        </w:rPr>
        <w:t>(3)  All members shall be appointed for a term of two (2) years, except that one-half of the initial members shall serve for three (3) years.</w:t>
      </w:r>
    </w:p>
    <w:p w:rsidR="00D917FF" w:rsidRPr="00D917FF" w:rsidRDefault="00D917FF" w:rsidP="00D917FF">
      <w:pPr>
        <w:spacing w:line="232" w:lineRule="atLeast"/>
        <w:ind w:firstLine="436"/>
        <w:rPr>
          <w:rFonts w:ascii="Courier New" w:eastAsia="Times New Roman" w:hAnsi="Courier New" w:cs="Courier New"/>
          <w:b/>
          <w:bCs/>
          <w:color w:val="000000"/>
          <w:sz w:val="24"/>
          <w:szCs w:val="24"/>
        </w:rPr>
      </w:pPr>
      <w:r w:rsidRPr="00D917FF">
        <w:rPr>
          <w:rFonts w:ascii="Courier New" w:eastAsia="Times New Roman" w:hAnsi="Courier New" w:cs="Courier New"/>
          <w:b/>
          <w:bCs/>
          <w:color w:val="000000"/>
          <w:sz w:val="24"/>
          <w:szCs w:val="24"/>
        </w:rPr>
        <w:t>(4)  All actions of the board shall be by majority vote. The board shall meet upon the call of the secretary, but not less than quarterly, to carry out its duties under this act. The board shall select from among its members such officers as it deems appropriate.</w:t>
      </w:r>
    </w:p>
    <w:p w:rsidR="00D917FF" w:rsidRPr="00D917FF" w:rsidRDefault="00D917FF" w:rsidP="00D917FF">
      <w:pPr>
        <w:spacing w:line="232" w:lineRule="atLeast"/>
        <w:ind w:firstLine="436"/>
        <w:rPr>
          <w:rFonts w:ascii="Courier New" w:eastAsia="Times New Roman" w:hAnsi="Courier New" w:cs="Courier New"/>
          <w:b/>
          <w:bCs/>
          <w:color w:val="000000"/>
          <w:sz w:val="24"/>
          <w:szCs w:val="24"/>
        </w:rPr>
      </w:pPr>
      <w:r w:rsidRPr="00D917FF">
        <w:rPr>
          <w:rFonts w:ascii="Courier New" w:eastAsia="Times New Roman" w:hAnsi="Courier New" w:cs="Courier New"/>
          <w:b/>
          <w:bCs/>
          <w:color w:val="000000"/>
          <w:sz w:val="24"/>
          <w:szCs w:val="24"/>
        </w:rPr>
        <w:t>(5)  The board shall prepare an annual report on its activities and submit the report to the Environmental Resources and Energy Committee of the Senate and the Environmental Resources and Energy Committee of the House of Representatives.</w:t>
      </w:r>
    </w:p>
    <w:p w:rsidR="00D917FF" w:rsidRPr="00D917FF" w:rsidRDefault="00D917FF" w:rsidP="00D917FF">
      <w:pPr>
        <w:spacing w:line="232" w:lineRule="atLeast"/>
        <w:ind w:firstLine="436"/>
        <w:rPr>
          <w:rFonts w:ascii="Courier New" w:eastAsia="Times New Roman" w:hAnsi="Courier New" w:cs="Courier New"/>
          <w:color w:val="000000"/>
          <w:sz w:val="24"/>
          <w:szCs w:val="24"/>
        </w:rPr>
      </w:pPr>
      <w:r w:rsidRPr="00D917FF">
        <w:rPr>
          <w:rFonts w:ascii="Courier New" w:eastAsia="Times New Roman" w:hAnsi="Courier New" w:cs="Courier New"/>
          <w:color w:val="000000"/>
          <w:sz w:val="24"/>
          <w:szCs w:val="24"/>
        </w:rPr>
        <w:t>* * *</w:t>
      </w:r>
    </w:p>
    <w:p w:rsidR="00D917FF" w:rsidRPr="00D917FF" w:rsidRDefault="00D917FF" w:rsidP="00D917FF">
      <w:pPr>
        <w:spacing w:line="232" w:lineRule="atLeast"/>
        <w:ind w:firstLine="436"/>
        <w:rPr>
          <w:rFonts w:ascii="Courier New" w:eastAsia="Times New Roman" w:hAnsi="Courier New" w:cs="Courier New"/>
          <w:color w:val="000000"/>
          <w:sz w:val="24"/>
          <w:szCs w:val="24"/>
        </w:rPr>
      </w:pPr>
      <w:r w:rsidRPr="00D917FF">
        <w:rPr>
          <w:rFonts w:ascii="Courier New" w:eastAsia="Times New Roman" w:hAnsi="Courier New" w:cs="Courier New"/>
          <w:color w:val="000000"/>
          <w:sz w:val="24"/>
          <w:szCs w:val="24"/>
        </w:rPr>
        <w:t>Section 2.  This act shall take effect in 60 days.</w:t>
      </w:r>
    </w:p>
    <w:p w:rsidR="00D917FF" w:rsidRPr="00D917FF" w:rsidRDefault="00D917FF" w:rsidP="00D917FF">
      <w:pPr>
        <w:spacing w:line="232" w:lineRule="atLeast"/>
        <w:rPr>
          <w:rFonts w:ascii="Courier New" w:eastAsia="Times New Roman" w:hAnsi="Courier New" w:cs="Courier New"/>
          <w:color w:val="000000"/>
          <w:sz w:val="24"/>
          <w:szCs w:val="24"/>
        </w:rPr>
      </w:pPr>
      <w:r w:rsidRPr="00D917FF">
        <w:rPr>
          <w:rFonts w:ascii="Courier New" w:eastAsia="Times New Roman" w:hAnsi="Courier New" w:cs="Courier New"/>
          <w:color w:val="000000"/>
          <w:sz w:val="24"/>
          <w:szCs w:val="24"/>
        </w:rPr>
        <w:t>APPROVED--The 24th day of September, A.D. 2014.</w:t>
      </w:r>
    </w:p>
    <w:p w:rsidR="00D917FF" w:rsidRPr="00D917FF" w:rsidRDefault="00D917FF" w:rsidP="00D917FF">
      <w:pPr>
        <w:rPr>
          <w:rFonts w:ascii="Courier New" w:eastAsia="Times New Roman" w:hAnsi="Courier New" w:cs="Courier New"/>
          <w:color w:val="000000"/>
          <w:sz w:val="24"/>
          <w:szCs w:val="24"/>
        </w:rPr>
      </w:pPr>
      <w:r w:rsidRPr="00D917FF">
        <w:rPr>
          <w:rFonts w:ascii="Courier New" w:eastAsia="Times New Roman" w:hAnsi="Courier New" w:cs="Courier New"/>
          <w:color w:val="000000"/>
          <w:sz w:val="24"/>
          <w:szCs w:val="24"/>
        </w:rPr>
        <w:t> </w:t>
      </w:r>
    </w:p>
    <w:p w:rsidR="00D917FF" w:rsidRPr="00D917FF" w:rsidRDefault="00D917FF" w:rsidP="00D917FF">
      <w:pPr>
        <w:spacing w:line="232" w:lineRule="atLeast"/>
        <w:rPr>
          <w:rFonts w:ascii="Courier New" w:eastAsia="Times New Roman" w:hAnsi="Courier New" w:cs="Courier New"/>
          <w:color w:val="000000"/>
          <w:sz w:val="24"/>
          <w:szCs w:val="24"/>
        </w:rPr>
      </w:pPr>
      <w:r w:rsidRPr="00D917FF">
        <w:rPr>
          <w:rFonts w:ascii="Courier New" w:eastAsia="Times New Roman" w:hAnsi="Courier New" w:cs="Courier New"/>
          <w:color w:val="000000"/>
          <w:sz w:val="24"/>
          <w:szCs w:val="24"/>
        </w:rPr>
        <w:t>TOM CORBETT</w:t>
      </w:r>
    </w:p>
    <w:p w:rsidR="00D917FF" w:rsidRDefault="00D917FF" w:rsidP="000702DB">
      <w:pPr>
        <w:jc w:val="both"/>
        <w:rPr>
          <w:sz w:val="32"/>
          <w:szCs w:val="32"/>
        </w:rPr>
      </w:pPr>
    </w:p>
    <w:p w:rsidR="000702DB" w:rsidRPr="000702DB" w:rsidRDefault="000702DB" w:rsidP="000702DB">
      <w:pPr>
        <w:jc w:val="both"/>
        <w:rPr>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7244BD" w:rsidRPr="007244BD" w:rsidRDefault="007244BD" w:rsidP="007244BD">
      <w:pPr>
        <w:jc w:val="both"/>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7244BD" w:rsidRDefault="007244BD" w:rsidP="007244BD">
      <w:pPr>
        <w:jc w:val="both"/>
        <w:rPr>
          <w:i/>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7244BD" w:rsidRDefault="007244BD" w:rsidP="00C34D0E">
      <w:pPr>
        <w:jc w:val="both"/>
      </w:pPr>
    </w:p>
    <w:p w:rsidR="00163BAC" w:rsidRDefault="00163BAC" w:rsidP="00C34D0E">
      <w:pPr>
        <w:jc w:val="both"/>
      </w:pPr>
    </w:p>
    <w:p w:rsidR="00163BAC" w:rsidRDefault="00163BAC" w:rsidP="00C34D0E">
      <w:pPr>
        <w:jc w:val="both"/>
      </w:pPr>
    </w:p>
    <w:p w:rsidR="00163BAC" w:rsidRDefault="00163BAC" w:rsidP="00C34D0E">
      <w:pPr>
        <w:jc w:val="both"/>
      </w:pPr>
    </w:p>
    <w:p w:rsidR="00163BAC" w:rsidRDefault="00163BAC" w:rsidP="00C34D0E">
      <w:pPr>
        <w:jc w:val="both"/>
      </w:pPr>
    </w:p>
    <w:p w:rsidR="00163BAC" w:rsidRDefault="00163BAC" w:rsidP="00C34D0E">
      <w:pPr>
        <w:jc w:val="both"/>
      </w:pPr>
    </w:p>
    <w:p w:rsidR="00163BAC" w:rsidRDefault="00163BAC" w:rsidP="00C34D0E">
      <w:pPr>
        <w:jc w:val="both"/>
      </w:pPr>
    </w:p>
    <w:p w:rsidR="00163BAC" w:rsidRDefault="00163BAC" w:rsidP="00C34D0E">
      <w:pPr>
        <w:jc w:val="both"/>
      </w:pPr>
    </w:p>
    <w:p w:rsidR="00163BAC" w:rsidRDefault="00163BAC" w:rsidP="00C34D0E">
      <w:pPr>
        <w:jc w:val="both"/>
      </w:pPr>
    </w:p>
    <w:p w:rsidR="00163BAC" w:rsidRDefault="00163BAC" w:rsidP="00C34D0E">
      <w:pPr>
        <w:jc w:val="both"/>
      </w:pPr>
    </w:p>
    <w:p w:rsidR="00163BAC" w:rsidRDefault="00163BAC" w:rsidP="00C34D0E">
      <w:pPr>
        <w:jc w:val="both"/>
      </w:pPr>
    </w:p>
    <w:p w:rsidR="00163BAC" w:rsidRDefault="00163BAC" w:rsidP="00C34D0E">
      <w:pPr>
        <w:jc w:val="both"/>
      </w:pPr>
    </w:p>
    <w:p w:rsidR="00441AF9" w:rsidRDefault="00441AF9">
      <w:r>
        <w:br w:type="page"/>
      </w:r>
    </w:p>
    <w:p w:rsidR="00163BAC" w:rsidRPr="00850FDB" w:rsidRDefault="00163BAC" w:rsidP="00163BAC">
      <w:pPr>
        <w:jc w:val="center"/>
        <w:rPr>
          <w:rFonts w:ascii="Arial" w:hAnsi="Arial" w:cs="Arial"/>
          <w:b/>
          <w:sz w:val="28"/>
          <w:szCs w:val="28"/>
        </w:rPr>
      </w:pPr>
      <w:r w:rsidRPr="00850FDB">
        <w:rPr>
          <w:rFonts w:ascii="Arial" w:hAnsi="Arial" w:cs="Arial"/>
          <w:b/>
          <w:sz w:val="28"/>
          <w:szCs w:val="28"/>
        </w:rPr>
        <w:t>Appendix C</w:t>
      </w:r>
      <w:r w:rsidR="009566B9">
        <w:rPr>
          <w:rFonts w:ascii="Arial" w:hAnsi="Arial" w:cs="Arial"/>
          <w:b/>
          <w:sz w:val="28"/>
          <w:szCs w:val="28"/>
        </w:rPr>
        <w:t xml:space="preserve"> – Membership List</w:t>
      </w:r>
    </w:p>
    <w:p w:rsidR="00163BAC" w:rsidRPr="00850FDB" w:rsidRDefault="00163BAC" w:rsidP="00163BAC">
      <w:pPr>
        <w:rPr>
          <w:rFonts w:ascii="Arial" w:hAnsi="Arial" w:cs="Arial"/>
          <w:sz w:val="28"/>
          <w:szCs w:val="28"/>
        </w:rPr>
      </w:pPr>
    </w:p>
    <w:p w:rsidR="00927363" w:rsidRPr="00850FDB" w:rsidRDefault="00927363" w:rsidP="00927363">
      <w:pPr>
        <w:jc w:val="center"/>
        <w:rPr>
          <w:rFonts w:ascii="Arial" w:hAnsi="Arial" w:cs="Arial"/>
          <w:b/>
        </w:rPr>
      </w:pPr>
      <w:r w:rsidRPr="00850FDB">
        <w:rPr>
          <w:rFonts w:ascii="Arial" w:hAnsi="Arial" w:cs="Arial"/>
          <w:b/>
        </w:rPr>
        <w:t>AGGREGATE ADVISORY BOARD MEMBERS</w:t>
      </w:r>
    </w:p>
    <w:p w:rsidR="00927363" w:rsidRPr="004534DE" w:rsidRDefault="00927363" w:rsidP="00927363">
      <w:pPr>
        <w:jc w:val="center"/>
        <w:rPr>
          <w:rFonts w:ascii="Arial" w:hAnsi="Arial" w:cs="Arial"/>
          <w:b/>
        </w:rPr>
      </w:pPr>
    </w:p>
    <w:tbl>
      <w:tblPr>
        <w:tblStyle w:val="TableGrid"/>
        <w:tblpPr w:leftFromText="180" w:rightFromText="180" w:vertAnchor="page" w:horzAnchor="margin" w:tblpY="3517"/>
        <w:tblW w:w="9952" w:type="dxa"/>
        <w:tblLook w:val="04A0" w:firstRow="1" w:lastRow="0" w:firstColumn="1" w:lastColumn="0" w:noHBand="0" w:noVBand="1"/>
      </w:tblPr>
      <w:tblGrid>
        <w:gridCol w:w="4976"/>
        <w:gridCol w:w="4976"/>
      </w:tblGrid>
      <w:tr w:rsidR="00850FDB" w:rsidRPr="00850FDB" w:rsidTr="00850FDB">
        <w:trPr>
          <w:trHeight w:val="1382"/>
        </w:trPr>
        <w:tc>
          <w:tcPr>
            <w:tcW w:w="4976" w:type="dxa"/>
          </w:tcPr>
          <w:p w:rsidR="00850FDB" w:rsidRPr="00850FDB" w:rsidRDefault="00850FDB" w:rsidP="00850FDB">
            <w:pPr>
              <w:rPr>
                <w:rFonts w:ascii="Arial" w:hAnsi="Arial" w:cs="Arial"/>
                <w:b/>
              </w:rPr>
            </w:pPr>
            <w:r w:rsidRPr="00850FDB">
              <w:rPr>
                <w:rFonts w:ascii="Arial" w:hAnsi="Arial" w:cs="Arial"/>
                <w:b/>
              </w:rPr>
              <w:t>John H. Quigley, Chairperson</w:t>
            </w:r>
          </w:p>
          <w:p w:rsidR="00850FDB" w:rsidRPr="00850FDB" w:rsidRDefault="00850FDB" w:rsidP="00850FDB">
            <w:pPr>
              <w:rPr>
                <w:rFonts w:ascii="Arial" w:hAnsi="Arial" w:cs="Arial"/>
              </w:rPr>
            </w:pPr>
            <w:r w:rsidRPr="00850FDB">
              <w:rPr>
                <w:rFonts w:ascii="Arial" w:hAnsi="Arial" w:cs="Arial"/>
              </w:rPr>
              <w:t>Secretary</w:t>
            </w:r>
          </w:p>
          <w:p w:rsidR="00850FDB" w:rsidRPr="00850FDB" w:rsidRDefault="00850FDB" w:rsidP="00850FDB">
            <w:pPr>
              <w:rPr>
                <w:rFonts w:ascii="Arial" w:hAnsi="Arial" w:cs="Arial"/>
              </w:rPr>
            </w:pPr>
            <w:r w:rsidRPr="00850FDB">
              <w:rPr>
                <w:rFonts w:ascii="Arial" w:hAnsi="Arial" w:cs="Arial"/>
              </w:rPr>
              <w:t>PA Department of Environmental Protection</w:t>
            </w:r>
          </w:p>
          <w:p w:rsidR="00850FDB" w:rsidRPr="00850FDB" w:rsidRDefault="00850FDB" w:rsidP="00850FDB">
            <w:pPr>
              <w:rPr>
                <w:rFonts w:ascii="Arial" w:hAnsi="Arial" w:cs="Arial"/>
              </w:rPr>
            </w:pPr>
            <w:r w:rsidRPr="00850FDB">
              <w:rPr>
                <w:rFonts w:ascii="Arial" w:hAnsi="Arial" w:cs="Arial"/>
              </w:rPr>
              <w:t>400 Market Street, 16</w:t>
            </w:r>
            <w:r w:rsidRPr="00850FDB">
              <w:rPr>
                <w:rFonts w:ascii="Arial" w:hAnsi="Arial" w:cs="Arial"/>
                <w:vertAlign w:val="superscript"/>
              </w:rPr>
              <w:t>th</w:t>
            </w:r>
            <w:r w:rsidRPr="00850FDB">
              <w:rPr>
                <w:rFonts w:ascii="Arial" w:hAnsi="Arial" w:cs="Arial"/>
              </w:rPr>
              <w:t xml:space="preserve"> Floor</w:t>
            </w:r>
          </w:p>
          <w:p w:rsidR="00850FDB" w:rsidRPr="00850FDB" w:rsidRDefault="00850FDB" w:rsidP="00850FDB">
            <w:pPr>
              <w:rPr>
                <w:rFonts w:ascii="Arial" w:hAnsi="Arial" w:cs="Arial"/>
              </w:rPr>
            </w:pPr>
            <w:r w:rsidRPr="00850FDB">
              <w:rPr>
                <w:rFonts w:ascii="Arial" w:hAnsi="Arial" w:cs="Arial"/>
              </w:rPr>
              <w:t>P. O. Box 2063</w:t>
            </w:r>
          </w:p>
          <w:p w:rsidR="00850FDB" w:rsidRPr="00850FDB" w:rsidRDefault="00850FDB" w:rsidP="00850FDB">
            <w:pPr>
              <w:rPr>
                <w:rFonts w:ascii="Arial" w:hAnsi="Arial" w:cs="Arial"/>
              </w:rPr>
            </w:pPr>
            <w:r w:rsidRPr="00850FDB">
              <w:rPr>
                <w:rFonts w:ascii="Arial" w:hAnsi="Arial" w:cs="Arial"/>
              </w:rPr>
              <w:t>Harrisburg, PA 17105-2063</w:t>
            </w:r>
          </w:p>
        </w:tc>
        <w:tc>
          <w:tcPr>
            <w:tcW w:w="4976" w:type="dxa"/>
          </w:tcPr>
          <w:p w:rsidR="00850FDB" w:rsidRPr="00850FDB" w:rsidRDefault="00850FDB" w:rsidP="00850FDB">
            <w:pPr>
              <w:pStyle w:val="Title"/>
              <w:jc w:val="left"/>
              <w:rPr>
                <w:rFonts w:ascii="Arial" w:hAnsi="Arial" w:cs="Arial"/>
                <w:sz w:val="22"/>
                <w:szCs w:val="22"/>
              </w:rPr>
            </w:pPr>
            <w:r w:rsidRPr="00850FDB">
              <w:rPr>
                <w:rFonts w:ascii="Arial" w:hAnsi="Arial" w:cs="Arial"/>
                <w:sz w:val="22"/>
                <w:szCs w:val="22"/>
              </w:rPr>
              <w:t xml:space="preserve">William M. </w:t>
            </w:r>
            <w:proofErr w:type="spellStart"/>
            <w:r w:rsidRPr="00850FDB">
              <w:rPr>
                <w:rFonts w:ascii="Arial" w:hAnsi="Arial" w:cs="Arial"/>
                <w:sz w:val="22"/>
                <w:szCs w:val="22"/>
              </w:rPr>
              <w:t>Ruark</w:t>
            </w:r>
            <w:proofErr w:type="spellEnd"/>
          </w:p>
          <w:p w:rsidR="00850FDB" w:rsidRPr="00850FDB" w:rsidRDefault="00850FDB" w:rsidP="00850FDB">
            <w:pPr>
              <w:pStyle w:val="Title"/>
              <w:tabs>
                <w:tab w:val="right" w:pos="9360"/>
              </w:tabs>
              <w:jc w:val="left"/>
              <w:rPr>
                <w:rFonts w:ascii="Arial" w:hAnsi="Arial" w:cs="Arial"/>
                <w:b w:val="0"/>
                <w:bCs w:val="0"/>
                <w:sz w:val="22"/>
                <w:szCs w:val="22"/>
              </w:rPr>
            </w:pPr>
            <w:proofErr w:type="spellStart"/>
            <w:r w:rsidRPr="00850FDB">
              <w:rPr>
                <w:rFonts w:ascii="Arial" w:hAnsi="Arial" w:cs="Arial"/>
                <w:b w:val="0"/>
                <w:bCs w:val="0"/>
                <w:sz w:val="22"/>
                <w:szCs w:val="22"/>
              </w:rPr>
              <w:t>Meshoppen</w:t>
            </w:r>
            <w:proofErr w:type="spellEnd"/>
            <w:r w:rsidRPr="00850FDB">
              <w:rPr>
                <w:rFonts w:ascii="Arial" w:hAnsi="Arial" w:cs="Arial"/>
                <w:b w:val="0"/>
                <w:bCs w:val="0"/>
                <w:sz w:val="22"/>
                <w:szCs w:val="22"/>
              </w:rPr>
              <w:t xml:space="preserve"> Stone, Inc.</w:t>
            </w:r>
          </w:p>
          <w:p w:rsidR="00850FDB" w:rsidRPr="00850FDB" w:rsidRDefault="00850FDB" w:rsidP="00850FDB">
            <w:pPr>
              <w:pStyle w:val="Title"/>
              <w:tabs>
                <w:tab w:val="right" w:pos="9360"/>
              </w:tabs>
              <w:jc w:val="left"/>
              <w:rPr>
                <w:rFonts w:ascii="Arial" w:hAnsi="Arial" w:cs="Arial"/>
                <w:b w:val="0"/>
                <w:bCs w:val="0"/>
                <w:sz w:val="22"/>
                <w:szCs w:val="22"/>
                <w:highlight w:val="yellow"/>
              </w:rPr>
            </w:pPr>
            <w:r w:rsidRPr="00850FDB">
              <w:rPr>
                <w:rFonts w:ascii="Arial" w:hAnsi="Arial" w:cs="Arial"/>
                <w:b w:val="0"/>
                <w:bCs w:val="0"/>
                <w:sz w:val="22"/>
                <w:szCs w:val="22"/>
              </w:rPr>
              <w:t>524 SR 4015</w:t>
            </w:r>
          </w:p>
          <w:p w:rsidR="00850FDB" w:rsidRPr="00850FDB" w:rsidRDefault="00850FDB" w:rsidP="00850FDB">
            <w:pPr>
              <w:pStyle w:val="Title"/>
              <w:tabs>
                <w:tab w:val="right" w:pos="9360"/>
              </w:tabs>
              <w:jc w:val="left"/>
              <w:rPr>
                <w:rFonts w:ascii="Arial" w:hAnsi="Arial" w:cs="Arial"/>
                <w:b w:val="0"/>
                <w:bCs w:val="0"/>
                <w:sz w:val="22"/>
                <w:szCs w:val="22"/>
              </w:rPr>
            </w:pPr>
            <w:proofErr w:type="spellStart"/>
            <w:r w:rsidRPr="00850FDB">
              <w:rPr>
                <w:rFonts w:ascii="Arial" w:hAnsi="Arial" w:cs="Arial"/>
                <w:b w:val="0"/>
                <w:bCs w:val="0"/>
                <w:sz w:val="22"/>
                <w:szCs w:val="22"/>
              </w:rPr>
              <w:t>Meshoppen</w:t>
            </w:r>
            <w:proofErr w:type="spellEnd"/>
            <w:r w:rsidRPr="00850FDB">
              <w:rPr>
                <w:rFonts w:ascii="Arial" w:hAnsi="Arial" w:cs="Arial"/>
                <w:b w:val="0"/>
                <w:bCs w:val="0"/>
                <w:sz w:val="22"/>
                <w:szCs w:val="22"/>
              </w:rPr>
              <w:t>, PA 18630</w:t>
            </w:r>
          </w:p>
        </w:tc>
      </w:tr>
      <w:tr w:rsidR="00850FDB" w:rsidRPr="00850FDB" w:rsidTr="00850FDB">
        <w:trPr>
          <w:trHeight w:val="1097"/>
        </w:trPr>
        <w:tc>
          <w:tcPr>
            <w:tcW w:w="4976" w:type="dxa"/>
          </w:tcPr>
          <w:p w:rsidR="00850FDB" w:rsidRPr="00850FDB" w:rsidRDefault="00850FDB" w:rsidP="00850FDB">
            <w:pPr>
              <w:rPr>
                <w:rFonts w:ascii="Arial" w:hAnsi="Arial" w:cs="Arial"/>
                <w:b/>
                <w:iCs/>
                <w:lang w:val="en"/>
              </w:rPr>
            </w:pPr>
            <w:r w:rsidRPr="00850FDB">
              <w:rPr>
                <w:rFonts w:ascii="Arial" w:hAnsi="Arial" w:cs="Arial"/>
                <w:b/>
                <w:iCs/>
                <w:lang w:val="en"/>
              </w:rPr>
              <w:t>The Honorable Bryan Barbin</w:t>
            </w:r>
          </w:p>
          <w:p w:rsidR="00850FDB" w:rsidRPr="00850FDB" w:rsidRDefault="00850FDB" w:rsidP="00850FDB">
            <w:pPr>
              <w:rPr>
                <w:rFonts w:ascii="Arial" w:hAnsi="Arial" w:cs="Arial"/>
              </w:rPr>
            </w:pPr>
            <w:r w:rsidRPr="00850FDB">
              <w:rPr>
                <w:rFonts w:ascii="Arial" w:hAnsi="Arial" w:cs="Arial"/>
                <w:iCs/>
                <w:lang w:val="en"/>
              </w:rPr>
              <w:t>PA House of Representatives</w:t>
            </w:r>
            <w:r w:rsidRPr="00850FDB">
              <w:rPr>
                <w:rFonts w:ascii="Arial" w:hAnsi="Arial" w:cs="Arial"/>
                <w:iCs/>
                <w:lang w:val="en"/>
              </w:rPr>
              <w:br/>
              <w:t>4 East Wing</w:t>
            </w:r>
            <w:r w:rsidRPr="00850FDB">
              <w:rPr>
                <w:rFonts w:ascii="Arial" w:hAnsi="Arial" w:cs="Arial"/>
                <w:iCs/>
                <w:lang w:val="en"/>
              </w:rPr>
              <w:br/>
              <w:t>P O Box 202071</w:t>
            </w:r>
            <w:r w:rsidRPr="00850FDB">
              <w:rPr>
                <w:rFonts w:ascii="Arial" w:hAnsi="Arial" w:cs="Arial"/>
                <w:iCs/>
                <w:lang w:val="en"/>
              </w:rPr>
              <w:br/>
              <w:t>Harrisburg, PA 17120-2071</w:t>
            </w:r>
          </w:p>
        </w:tc>
        <w:tc>
          <w:tcPr>
            <w:tcW w:w="4976" w:type="dxa"/>
          </w:tcPr>
          <w:p w:rsidR="00850FDB" w:rsidRPr="00850FDB" w:rsidRDefault="00850FDB" w:rsidP="00850FDB">
            <w:pPr>
              <w:rPr>
                <w:rFonts w:ascii="Arial" w:hAnsi="Arial" w:cs="Arial"/>
                <w:b/>
              </w:rPr>
            </w:pPr>
            <w:r w:rsidRPr="00850FDB">
              <w:rPr>
                <w:rFonts w:ascii="Arial" w:hAnsi="Arial" w:cs="Arial"/>
                <w:b/>
              </w:rPr>
              <w:t>Mark Snyder, Vice-Chairperson</w:t>
            </w:r>
          </w:p>
          <w:p w:rsidR="00850FDB" w:rsidRPr="00850FDB" w:rsidRDefault="00850FDB" w:rsidP="00850FDB">
            <w:pPr>
              <w:rPr>
                <w:rFonts w:ascii="Arial" w:hAnsi="Arial" w:cs="Arial"/>
              </w:rPr>
            </w:pPr>
            <w:proofErr w:type="spellStart"/>
            <w:r w:rsidRPr="00850FDB">
              <w:rPr>
                <w:rFonts w:ascii="Arial" w:hAnsi="Arial" w:cs="Arial"/>
              </w:rPr>
              <w:t>Pennsy</w:t>
            </w:r>
            <w:proofErr w:type="spellEnd"/>
            <w:r w:rsidRPr="00850FDB">
              <w:rPr>
                <w:rFonts w:ascii="Arial" w:hAnsi="Arial" w:cs="Arial"/>
              </w:rPr>
              <w:t xml:space="preserve"> Supply, Inc. </w:t>
            </w:r>
          </w:p>
          <w:p w:rsidR="00850FDB" w:rsidRPr="00850FDB" w:rsidRDefault="00850FDB" w:rsidP="00850FDB">
            <w:pPr>
              <w:rPr>
                <w:rFonts w:ascii="Arial" w:hAnsi="Arial" w:cs="Arial"/>
              </w:rPr>
            </w:pPr>
            <w:r w:rsidRPr="00850FDB">
              <w:rPr>
                <w:rFonts w:ascii="Arial" w:hAnsi="Arial" w:cs="Arial"/>
              </w:rPr>
              <w:t>1001 Paxton Street</w:t>
            </w:r>
          </w:p>
          <w:p w:rsidR="00850FDB" w:rsidRPr="00850FDB" w:rsidRDefault="00850FDB" w:rsidP="00850FDB">
            <w:pPr>
              <w:pStyle w:val="Title"/>
              <w:tabs>
                <w:tab w:val="right" w:pos="9360"/>
              </w:tabs>
              <w:jc w:val="left"/>
              <w:rPr>
                <w:rFonts w:ascii="Arial" w:hAnsi="Arial" w:cs="Arial"/>
                <w:b w:val="0"/>
                <w:sz w:val="22"/>
                <w:szCs w:val="22"/>
              </w:rPr>
            </w:pPr>
            <w:r w:rsidRPr="00850FDB">
              <w:rPr>
                <w:rFonts w:ascii="Arial" w:hAnsi="Arial" w:cs="Arial"/>
                <w:b w:val="0"/>
                <w:sz w:val="22"/>
                <w:szCs w:val="22"/>
              </w:rPr>
              <w:t>Harrisburg, PA 17104</w:t>
            </w:r>
          </w:p>
        </w:tc>
      </w:tr>
      <w:tr w:rsidR="00850FDB" w:rsidRPr="00850FDB" w:rsidTr="00850FDB">
        <w:trPr>
          <w:trHeight w:val="1382"/>
        </w:trPr>
        <w:tc>
          <w:tcPr>
            <w:tcW w:w="4976" w:type="dxa"/>
          </w:tcPr>
          <w:p w:rsidR="00850FDB" w:rsidRPr="00850FDB" w:rsidRDefault="00850FDB" w:rsidP="00850FDB">
            <w:pPr>
              <w:rPr>
                <w:rFonts w:ascii="Arial" w:hAnsi="Arial" w:cs="Arial"/>
                <w:b/>
              </w:rPr>
            </w:pPr>
            <w:r w:rsidRPr="00850FDB">
              <w:rPr>
                <w:rFonts w:ascii="Arial" w:hAnsi="Arial" w:cs="Arial"/>
                <w:b/>
              </w:rPr>
              <w:t>Thomas J. Bryan, III</w:t>
            </w:r>
          </w:p>
          <w:p w:rsidR="00850FDB" w:rsidRPr="00850FDB" w:rsidRDefault="00850FDB" w:rsidP="00850FDB">
            <w:pPr>
              <w:rPr>
                <w:rFonts w:ascii="Arial" w:hAnsi="Arial" w:cs="Arial"/>
              </w:rPr>
            </w:pPr>
            <w:r w:rsidRPr="00850FDB">
              <w:rPr>
                <w:rFonts w:ascii="Arial" w:hAnsi="Arial" w:cs="Arial"/>
              </w:rPr>
              <w:t>Tri-State River Products, Inc.</w:t>
            </w:r>
          </w:p>
          <w:p w:rsidR="00850FDB" w:rsidRPr="00850FDB" w:rsidRDefault="00850FDB" w:rsidP="00850FDB">
            <w:pPr>
              <w:rPr>
                <w:rFonts w:ascii="Arial" w:hAnsi="Arial" w:cs="Arial"/>
              </w:rPr>
            </w:pPr>
            <w:r w:rsidRPr="00850FDB">
              <w:rPr>
                <w:rFonts w:ascii="Arial" w:hAnsi="Arial" w:cs="Arial"/>
              </w:rPr>
              <w:t>100 South 3</w:t>
            </w:r>
            <w:r w:rsidRPr="00850FDB">
              <w:rPr>
                <w:rFonts w:ascii="Arial" w:hAnsi="Arial" w:cs="Arial"/>
                <w:vertAlign w:val="superscript"/>
              </w:rPr>
              <w:t>rd</w:t>
            </w:r>
            <w:r w:rsidRPr="00850FDB">
              <w:rPr>
                <w:rFonts w:ascii="Arial" w:hAnsi="Arial" w:cs="Arial"/>
              </w:rPr>
              <w:t xml:space="preserve"> Street</w:t>
            </w:r>
          </w:p>
          <w:p w:rsidR="00850FDB" w:rsidRPr="00850FDB" w:rsidRDefault="00850FDB" w:rsidP="00850FDB">
            <w:pPr>
              <w:rPr>
                <w:rFonts w:ascii="Arial" w:hAnsi="Arial" w:cs="Arial"/>
              </w:rPr>
            </w:pPr>
            <w:r w:rsidRPr="00850FDB">
              <w:rPr>
                <w:rFonts w:ascii="Arial" w:hAnsi="Arial" w:cs="Arial"/>
              </w:rPr>
              <w:t>Pittsburgh, PA 15219-1128</w:t>
            </w:r>
          </w:p>
        </w:tc>
        <w:tc>
          <w:tcPr>
            <w:tcW w:w="4976" w:type="dxa"/>
          </w:tcPr>
          <w:p w:rsidR="00850FDB" w:rsidRPr="00850FDB" w:rsidRDefault="00850FDB" w:rsidP="00850FDB">
            <w:pPr>
              <w:rPr>
                <w:rFonts w:ascii="Arial" w:hAnsi="Arial" w:cs="Arial"/>
                <w:b/>
              </w:rPr>
            </w:pPr>
            <w:r w:rsidRPr="00850FDB">
              <w:rPr>
                <w:rFonts w:ascii="Arial" w:hAnsi="Arial" w:cs="Arial"/>
                <w:b/>
              </w:rPr>
              <w:t>Thaddeus K. Stevens</w:t>
            </w:r>
          </w:p>
          <w:p w:rsidR="00850FDB" w:rsidRPr="00850FDB" w:rsidRDefault="00850FDB" w:rsidP="00850FDB">
            <w:pPr>
              <w:rPr>
                <w:rFonts w:ascii="Arial" w:hAnsi="Arial" w:cs="Arial"/>
              </w:rPr>
            </w:pPr>
            <w:r w:rsidRPr="00850FDB">
              <w:rPr>
                <w:rFonts w:ascii="Arial" w:hAnsi="Arial" w:cs="Arial"/>
              </w:rPr>
              <w:t>Citizens Advisory Council</w:t>
            </w:r>
          </w:p>
          <w:p w:rsidR="00850FDB" w:rsidRPr="00850FDB" w:rsidRDefault="00850FDB" w:rsidP="00850FDB">
            <w:pPr>
              <w:pStyle w:val="Title"/>
              <w:tabs>
                <w:tab w:val="right" w:pos="9360"/>
              </w:tabs>
              <w:jc w:val="left"/>
              <w:rPr>
                <w:rFonts w:ascii="Arial" w:hAnsi="Arial" w:cs="Arial"/>
                <w:b w:val="0"/>
                <w:sz w:val="22"/>
                <w:szCs w:val="22"/>
              </w:rPr>
            </w:pPr>
            <w:r w:rsidRPr="00850FDB">
              <w:rPr>
                <w:rFonts w:ascii="Arial" w:hAnsi="Arial" w:cs="Arial"/>
                <w:b w:val="0"/>
                <w:sz w:val="22"/>
                <w:szCs w:val="22"/>
              </w:rPr>
              <w:t>Sylvan Glen, Inc.</w:t>
            </w:r>
          </w:p>
          <w:p w:rsidR="00850FDB" w:rsidRPr="00850FDB" w:rsidRDefault="00850FDB" w:rsidP="00850FDB">
            <w:pPr>
              <w:pStyle w:val="Title"/>
              <w:tabs>
                <w:tab w:val="right" w:pos="9360"/>
              </w:tabs>
              <w:jc w:val="left"/>
              <w:rPr>
                <w:rFonts w:ascii="Arial" w:hAnsi="Arial" w:cs="Arial"/>
                <w:b w:val="0"/>
                <w:sz w:val="22"/>
                <w:szCs w:val="22"/>
              </w:rPr>
            </w:pPr>
            <w:r w:rsidRPr="00850FDB">
              <w:rPr>
                <w:rFonts w:ascii="Arial" w:hAnsi="Arial" w:cs="Arial"/>
                <w:b w:val="0"/>
                <w:sz w:val="22"/>
                <w:szCs w:val="22"/>
              </w:rPr>
              <w:t>Sylvan Glen Road</w:t>
            </w:r>
          </w:p>
          <w:p w:rsidR="00850FDB" w:rsidRPr="00850FDB" w:rsidRDefault="00850FDB" w:rsidP="00850FDB">
            <w:pPr>
              <w:pStyle w:val="Title"/>
              <w:tabs>
                <w:tab w:val="right" w:pos="9360"/>
              </w:tabs>
              <w:jc w:val="left"/>
              <w:rPr>
                <w:rFonts w:ascii="Arial" w:hAnsi="Arial" w:cs="Arial"/>
                <w:b w:val="0"/>
                <w:sz w:val="22"/>
                <w:szCs w:val="22"/>
              </w:rPr>
            </w:pPr>
            <w:r w:rsidRPr="00850FDB">
              <w:rPr>
                <w:rFonts w:ascii="Arial" w:hAnsi="Arial" w:cs="Arial"/>
                <w:b w:val="0"/>
                <w:sz w:val="22"/>
                <w:szCs w:val="22"/>
              </w:rPr>
              <w:t>P.O. Box 61</w:t>
            </w:r>
          </w:p>
          <w:p w:rsidR="00850FDB" w:rsidRPr="00850FDB" w:rsidRDefault="00850FDB" w:rsidP="00850FDB">
            <w:pPr>
              <w:rPr>
                <w:rFonts w:ascii="Arial" w:hAnsi="Arial" w:cs="Arial"/>
              </w:rPr>
            </w:pPr>
            <w:r w:rsidRPr="00850FDB">
              <w:rPr>
                <w:rFonts w:ascii="Arial" w:hAnsi="Arial" w:cs="Arial"/>
              </w:rPr>
              <w:t>Gaines, PA  16921</w:t>
            </w:r>
          </w:p>
        </w:tc>
      </w:tr>
      <w:tr w:rsidR="00850FDB" w:rsidRPr="00850FDB" w:rsidTr="00850FDB">
        <w:trPr>
          <w:trHeight w:val="1112"/>
        </w:trPr>
        <w:tc>
          <w:tcPr>
            <w:tcW w:w="4976" w:type="dxa"/>
          </w:tcPr>
          <w:p w:rsidR="00850FDB" w:rsidRPr="00850FDB" w:rsidRDefault="00850FDB" w:rsidP="00850FDB">
            <w:pPr>
              <w:rPr>
                <w:rFonts w:ascii="Arial" w:hAnsi="Arial" w:cs="Arial"/>
                <w:b/>
              </w:rPr>
            </w:pPr>
            <w:r w:rsidRPr="00850FDB">
              <w:rPr>
                <w:rFonts w:ascii="Arial" w:hAnsi="Arial" w:cs="Arial"/>
                <w:b/>
              </w:rPr>
              <w:t>Terry L. Dayton</w:t>
            </w:r>
          </w:p>
          <w:p w:rsidR="00850FDB" w:rsidRPr="00850FDB" w:rsidRDefault="00850FDB" w:rsidP="00850FDB">
            <w:pPr>
              <w:rPr>
                <w:rFonts w:ascii="Arial" w:hAnsi="Arial" w:cs="Arial"/>
              </w:rPr>
            </w:pPr>
            <w:r w:rsidRPr="00850FDB">
              <w:rPr>
                <w:rFonts w:ascii="Arial" w:hAnsi="Arial" w:cs="Arial"/>
              </w:rPr>
              <w:t>Citizens Advisory Council</w:t>
            </w:r>
          </w:p>
          <w:p w:rsidR="00850FDB" w:rsidRPr="00850FDB" w:rsidRDefault="00850FDB" w:rsidP="00850FDB">
            <w:pPr>
              <w:pStyle w:val="Title"/>
              <w:tabs>
                <w:tab w:val="right" w:pos="9360"/>
              </w:tabs>
              <w:jc w:val="left"/>
              <w:rPr>
                <w:rFonts w:ascii="Arial" w:hAnsi="Arial" w:cs="Arial"/>
                <w:b w:val="0"/>
                <w:sz w:val="22"/>
                <w:szCs w:val="22"/>
              </w:rPr>
            </w:pPr>
            <w:r w:rsidRPr="00850FDB">
              <w:rPr>
                <w:rFonts w:ascii="Arial" w:hAnsi="Arial" w:cs="Arial"/>
                <w:b w:val="0"/>
                <w:sz w:val="22"/>
                <w:szCs w:val="22"/>
              </w:rPr>
              <w:t>Dayton Environmental</w:t>
            </w:r>
          </w:p>
          <w:p w:rsidR="00850FDB" w:rsidRPr="00850FDB" w:rsidRDefault="00850FDB" w:rsidP="00850FDB">
            <w:pPr>
              <w:pStyle w:val="Title"/>
              <w:tabs>
                <w:tab w:val="right" w:pos="9360"/>
              </w:tabs>
              <w:jc w:val="left"/>
              <w:rPr>
                <w:rFonts w:ascii="Arial" w:hAnsi="Arial" w:cs="Arial"/>
                <w:b w:val="0"/>
                <w:sz w:val="22"/>
                <w:szCs w:val="22"/>
              </w:rPr>
            </w:pPr>
            <w:r w:rsidRPr="00850FDB">
              <w:rPr>
                <w:rFonts w:ascii="Arial" w:hAnsi="Arial" w:cs="Arial"/>
                <w:b w:val="0"/>
                <w:sz w:val="22"/>
                <w:szCs w:val="22"/>
              </w:rPr>
              <w:t xml:space="preserve">430 </w:t>
            </w:r>
            <w:proofErr w:type="spellStart"/>
            <w:r w:rsidRPr="00850FDB">
              <w:rPr>
                <w:rFonts w:ascii="Arial" w:hAnsi="Arial" w:cs="Arial"/>
                <w:b w:val="0"/>
                <w:sz w:val="22"/>
                <w:szCs w:val="22"/>
              </w:rPr>
              <w:t>Lippencott</w:t>
            </w:r>
            <w:proofErr w:type="spellEnd"/>
            <w:r w:rsidRPr="00850FDB">
              <w:rPr>
                <w:rFonts w:ascii="Arial" w:hAnsi="Arial" w:cs="Arial"/>
                <w:b w:val="0"/>
                <w:sz w:val="22"/>
                <w:szCs w:val="22"/>
              </w:rPr>
              <w:t xml:space="preserve"> Run Road</w:t>
            </w:r>
          </w:p>
          <w:p w:rsidR="00850FDB" w:rsidRPr="00850FDB" w:rsidRDefault="00850FDB" w:rsidP="00850FDB">
            <w:pPr>
              <w:pStyle w:val="Title"/>
              <w:tabs>
                <w:tab w:val="right" w:pos="9360"/>
              </w:tabs>
              <w:jc w:val="left"/>
              <w:rPr>
                <w:rFonts w:ascii="Arial" w:hAnsi="Arial" w:cs="Arial"/>
                <w:b w:val="0"/>
                <w:bCs w:val="0"/>
                <w:sz w:val="22"/>
                <w:szCs w:val="22"/>
                <w:highlight w:val="yellow"/>
              </w:rPr>
            </w:pPr>
            <w:r w:rsidRPr="00850FDB">
              <w:rPr>
                <w:rFonts w:ascii="Arial" w:hAnsi="Arial" w:cs="Arial"/>
                <w:b w:val="0"/>
                <w:sz w:val="22"/>
                <w:szCs w:val="22"/>
              </w:rPr>
              <w:t>Waynesburg, PA 15370</w:t>
            </w:r>
          </w:p>
        </w:tc>
        <w:tc>
          <w:tcPr>
            <w:tcW w:w="4976" w:type="dxa"/>
          </w:tcPr>
          <w:p w:rsidR="00850FDB" w:rsidRPr="00850FDB" w:rsidRDefault="00850FDB" w:rsidP="00850FDB">
            <w:pPr>
              <w:rPr>
                <w:rFonts w:ascii="Arial" w:hAnsi="Arial" w:cs="Arial"/>
                <w:b/>
              </w:rPr>
            </w:pPr>
            <w:r w:rsidRPr="00850FDB">
              <w:rPr>
                <w:rFonts w:ascii="Arial" w:hAnsi="Arial" w:cs="Arial"/>
                <w:b/>
              </w:rPr>
              <w:t>Burt A. Waite</w:t>
            </w:r>
          </w:p>
          <w:p w:rsidR="00850FDB" w:rsidRPr="00850FDB" w:rsidRDefault="00850FDB" w:rsidP="00850FDB">
            <w:pPr>
              <w:rPr>
                <w:rFonts w:ascii="Arial" w:hAnsi="Arial" w:cs="Arial"/>
              </w:rPr>
            </w:pPr>
            <w:r w:rsidRPr="00850FDB">
              <w:rPr>
                <w:rFonts w:ascii="Arial" w:hAnsi="Arial" w:cs="Arial"/>
              </w:rPr>
              <w:t>Citizens Advisory Council</w:t>
            </w:r>
          </w:p>
          <w:p w:rsidR="00850FDB" w:rsidRPr="00850FDB" w:rsidRDefault="00850FDB" w:rsidP="00850FDB">
            <w:pPr>
              <w:rPr>
                <w:rFonts w:ascii="Arial" w:hAnsi="Arial" w:cs="Arial"/>
              </w:rPr>
            </w:pPr>
            <w:r w:rsidRPr="00850FDB">
              <w:rPr>
                <w:rFonts w:ascii="Arial" w:hAnsi="Arial" w:cs="Arial"/>
              </w:rPr>
              <w:t>Moody and Associates, Inc.</w:t>
            </w:r>
          </w:p>
          <w:p w:rsidR="00850FDB" w:rsidRPr="00850FDB" w:rsidRDefault="00850FDB" w:rsidP="00850FDB">
            <w:pPr>
              <w:rPr>
                <w:rFonts w:ascii="Arial" w:hAnsi="Arial" w:cs="Arial"/>
              </w:rPr>
            </w:pPr>
            <w:r w:rsidRPr="00850FDB">
              <w:rPr>
                <w:rFonts w:ascii="Arial" w:hAnsi="Arial" w:cs="Arial"/>
              </w:rPr>
              <w:t>11548 Cotton Road</w:t>
            </w:r>
          </w:p>
          <w:p w:rsidR="00850FDB" w:rsidRPr="00850FDB" w:rsidRDefault="00850FDB" w:rsidP="00850FDB">
            <w:pPr>
              <w:rPr>
                <w:rFonts w:ascii="Arial" w:hAnsi="Arial" w:cs="Arial"/>
              </w:rPr>
            </w:pPr>
            <w:r w:rsidRPr="00850FDB">
              <w:rPr>
                <w:rFonts w:ascii="Arial" w:hAnsi="Arial" w:cs="Arial"/>
              </w:rPr>
              <w:t>Meadville, PA 16314</w:t>
            </w:r>
          </w:p>
        </w:tc>
      </w:tr>
      <w:tr w:rsidR="00850FDB" w:rsidRPr="00850FDB" w:rsidTr="00850FDB">
        <w:trPr>
          <w:trHeight w:val="1382"/>
        </w:trPr>
        <w:tc>
          <w:tcPr>
            <w:tcW w:w="4976" w:type="dxa"/>
          </w:tcPr>
          <w:p w:rsidR="00850FDB" w:rsidRPr="00850FDB" w:rsidRDefault="00850FDB" w:rsidP="00850FDB">
            <w:pPr>
              <w:rPr>
                <w:rFonts w:ascii="Arial" w:hAnsi="Arial" w:cs="Arial"/>
                <w:b/>
              </w:rPr>
            </w:pPr>
            <w:r w:rsidRPr="00850FDB">
              <w:rPr>
                <w:rFonts w:ascii="Arial" w:hAnsi="Arial" w:cs="Arial"/>
                <w:b/>
              </w:rPr>
              <w:t>Walter N. Heine</w:t>
            </w:r>
          </w:p>
          <w:p w:rsidR="00850FDB" w:rsidRPr="00850FDB" w:rsidRDefault="00850FDB" w:rsidP="00850FDB">
            <w:pPr>
              <w:rPr>
                <w:rFonts w:ascii="Arial" w:hAnsi="Arial" w:cs="Arial"/>
              </w:rPr>
            </w:pPr>
            <w:r w:rsidRPr="00850FDB">
              <w:rPr>
                <w:rFonts w:ascii="Arial" w:hAnsi="Arial" w:cs="Arial"/>
              </w:rPr>
              <w:t>Citizens Advisory Council</w:t>
            </w:r>
          </w:p>
          <w:p w:rsidR="00850FDB" w:rsidRPr="00850FDB" w:rsidRDefault="00850FDB" w:rsidP="00850FDB">
            <w:pPr>
              <w:pStyle w:val="Title"/>
              <w:tabs>
                <w:tab w:val="right" w:pos="9360"/>
              </w:tabs>
              <w:jc w:val="left"/>
              <w:rPr>
                <w:rFonts w:ascii="Arial" w:hAnsi="Arial" w:cs="Arial"/>
                <w:b w:val="0"/>
                <w:iCs/>
                <w:sz w:val="22"/>
                <w:szCs w:val="22"/>
                <w:lang w:val="en"/>
              </w:rPr>
            </w:pPr>
            <w:r w:rsidRPr="00850FDB">
              <w:rPr>
                <w:rFonts w:ascii="Arial" w:hAnsi="Arial" w:cs="Arial"/>
                <w:b w:val="0"/>
                <w:iCs/>
                <w:sz w:val="22"/>
                <w:szCs w:val="22"/>
                <w:lang w:val="en"/>
              </w:rPr>
              <w:t xml:space="preserve">Walter N. Heine Associates, Inc.  </w:t>
            </w:r>
          </w:p>
          <w:p w:rsidR="00850FDB" w:rsidRPr="00850FDB" w:rsidRDefault="00850FDB" w:rsidP="00850FDB">
            <w:pPr>
              <w:pStyle w:val="Title"/>
              <w:tabs>
                <w:tab w:val="right" w:pos="9360"/>
              </w:tabs>
              <w:jc w:val="left"/>
              <w:rPr>
                <w:rFonts w:ascii="Arial" w:hAnsi="Arial" w:cs="Arial"/>
                <w:b w:val="0"/>
                <w:iCs/>
                <w:sz w:val="22"/>
                <w:szCs w:val="22"/>
                <w:lang w:val="en"/>
              </w:rPr>
            </w:pPr>
            <w:r w:rsidRPr="00850FDB">
              <w:rPr>
                <w:rFonts w:ascii="Arial" w:hAnsi="Arial" w:cs="Arial"/>
                <w:b w:val="0"/>
                <w:iCs/>
                <w:sz w:val="22"/>
                <w:szCs w:val="22"/>
                <w:lang w:val="en"/>
              </w:rPr>
              <w:t>67 Graham Road</w:t>
            </w:r>
          </w:p>
          <w:p w:rsidR="00850FDB" w:rsidRPr="00850FDB" w:rsidRDefault="00850FDB" w:rsidP="00850FDB">
            <w:pPr>
              <w:rPr>
                <w:rFonts w:ascii="Arial" w:hAnsi="Arial" w:cs="Arial"/>
              </w:rPr>
            </w:pPr>
            <w:r w:rsidRPr="00850FDB">
              <w:rPr>
                <w:rFonts w:ascii="Arial" w:hAnsi="Arial" w:cs="Arial"/>
                <w:iCs/>
                <w:lang w:val="en"/>
              </w:rPr>
              <w:t>Newville, PA  17241</w:t>
            </w:r>
          </w:p>
        </w:tc>
        <w:tc>
          <w:tcPr>
            <w:tcW w:w="4976" w:type="dxa"/>
          </w:tcPr>
          <w:p w:rsidR="00850FDB" w:rsidRPr="00850FDB" w:rsidRDefault="00850FDB" w:rsidP="00850FDB">
            <w:pPr>
              <w:rPr>
                <w:rFonts w:ascii="Arial" w:hAnsi="Arial" w:cs="Arial"/>
                <w:b/>
                <w:iCs/>
                <w:lang w:val="en"/>
              </w:rPr>
            </w:pPr>
            <w:r w:rsidRPr="00850FDB">
              <w:rPr>
                <w:rFonts w:ascii="Arial" w:hAnsi="Arial" w:cs="Arial"/>
                <w:b/>
                <w:iCs/>
                <w:lang w:val="en"/>
              </w:rPr>
              <w:t xml:space="preserve">The Honorable Gene Yaw </w:t>
            </w:r>
          </w:p>
          <w:p w:rsidR="00850FDB" w:rsidRPr="00850FDB" w:rsidRDefault="00850FDB" w:rsidP="00850FDB">
            <w:pPr>
              <w:rPr>
                <w:rFonts w:ascii="Arial" w:hAnsi="Arial" w:cs="Arial"/>
                <w:iCs/>
                <w:lang w:val="en"/>
              </w:rPr>
            </w:pPr>
            <w:r w:rsidRPr="00850FDB">
              <w:rPr>
                <w:rFonts w:ascii="Arial" w:hAnsi="Arial" w:cs="Arial"/>
                <w:iCs/>
                <w:lang w:val="en"/>
              </w:rPr>
              <w:t>PA Senate</w:t>
            </w:r>
            <w:r w:rsidRPr="00850FDB">
              <w:rPr>
                <w:rFonts w:ascii="Arial" w:hAnsi="Arial" w:cs="Arial"/>
                <w:iCs/>
                <w:lang w:val="en"/>
              </w:rPr>
              <w:br/>
              <w:t>Room: 362 Main Capitol</w:t>
            </w:r>
          </w:p>
          <w:p w:rsidR="00850FDB" w:rsidRPr="00850FDB" w:rsidRDefault="00850FDB" w:rsidP="00850FDB">
            <w:pPr>
              <w:rPr>
                <w:rFonts w:ascii="Arial" w:hAnsi="Arial" w:cs="Arial"/>
                <w:iCs/>
                <w:lang w:val="en"/>
              </w:rPr>
            </w:pPr>
            <w:r w:rsidRPr="00850FDB">
              <w:rPr>
                <w:rFonts w:ascii="Arial" w:hAnsi="Arial" w:cs="Arial"/>
                <w:iCs/>
                <w:lang w:val="en"/>
              </w:rPr>
              <w:t xml:space="preserve">Senate Box 203023 </w:t>
            </w:r>
          </w:p>
          <w:p w:rsidR="00850FDB" w:rsidRPr="00850FDB" w:rsidRDefault="00850FDB" w:rsidP="00850FDB">
            <w:pPr>
              <w:rPr>
                <w:rFonts w:ascii="Arial" w:hAnsi="Arial" w:cs="Arial"/>
              </w:rPr>
            </w:pPr>
            <w:r w:rsidRPr="00850FDB">
              <w:rPr>
                <w:rFonts w:ascii="Arial" w:hAnsi="Arial" w:cs="Arial"/>
                <w:iCs/>
                <w:lang w:val="en"/>
              </w:rPr>
              <w:t>Harrisburg, PA 17120-3023</w:t>
            </w:r>
          </w:p>
        </w:tc>
      </w:tr>
      <w:tr w:rsidR="00850FDB" w:rsidRPr="00850FDB" w:rsidTr="00850FDB">
        <w:trPr>
          <w:trHeight w:val="1130"/>
        </w:trPr>
        <w:tc>
          <w:tcPr>
            <w:tcW w:w="4976" w:type="dxa"/>
          </w:tcPr>
          <w:p w:rsidR="00850FDB" w:rsidRPr="00850FDB" w:rsidRDefault="00850FDB" w:rsidP="00850FDB">
            <w:pPr>
              <w:rPr>
                <w:rFonts w:ascii="Arial" w:hAnsi="Arial" w:cs="Arial"/>
                <w:b/>
              </w:rPr>
            </w:pPr>
            <w:r w:rsidRPr="00850FDB">
              <w:rPr>
                <w:rFonts w:ascii="Arial" w:hAnsi="Arial" w:cs="Arial"/>
                <w:b/>
              </w:rPr>
              <w:t>Robert Hughes</w:t>
            </w:r>
          </w:p>
          <w:p w:rsidR="00850FDB" w:rsidRPr="00850FDB" w:rsidRDefault="00850FDB" w:rsidP="00850FDB">
            <w:pPr>
              <w:rPr>
                <w:rFonts w:ascii="Arial" w:hAnsi="Arial" w:cs="Arial"/>
              </w:rPr>
            </w:pPr>
            <w:r w:rsidRPr="00850FDB">
              <w:rPr>
                <w:rFonts w:ascii="Arial" w:hAnsi="Arial" w:cs="Arial"/>
              </w:rPr>
              <w:t>Eastern PA Coalition for Abandoned Mine Reclamation</w:t>
            </w:r>
          </w:p>
          <w:p w:rsidR="00850FDB" w:rsidRPr="00850FDB" w:rsidRDefault="00850FDB" w:rsidP="00850FDB">
            <w:pPr>
              <w:rPr>
                <w:rFonts w:ascii="Arial" w:hAnsi="Arial" w:cs="Arial"/>
              </w:rPr>
            </w:pPr>
            <w:r w:rsidRPr="00850FDB">
              <w:rPr>
                <w:rFonts w:ascii="Arial" w:hAnsi="Arial" w:cs="Arial"/>
              </w:rPr>
              <w:t>101 South Main Street</w:t>
            </w:r>
          </w:p>
          <w:p w:rsidR="00850FDB" w:rsidRPr="00850FDB" w:rsidRDefault="00850FDB" w:rsidP="00850FDB">
            <w:pPr>
              <w:rPr>
                <w:rFonts w:ascii="Arial" w:hAnsi="Arial" w:cs="Arial"/>
              </w:rPr>
            </w:pPr>
            <w:r w:rsidRPr="00850FDB">
              <w:rPr>
                <w:rFonts w:ascii="Arial" w:hAnsi="Arial" w:cs="Arial"/>
              </w:rPr>
              <w:t>Ashley, PA 18706</w:t>
            </w:r>
          </w:p>
        </w:tc>
        <w:tc>
          <w:tcPr>
            <w:tcW w:w="4976" w:type="dxa"/>
          </w:tcPr>
          <w:p w:rsidR="00850FDB" w:rsidRPr="00850FDB" w:rsidRDefault="00850FDB" w:rsidP="00850FDB">
            <w:pPr>
              <w:rPr>
                <w:rFonts w:ascii="Arial" w:hAnsi="Arial" w:cs="Arial"/>
                <w:b/>
              </w:rPr>
            </w:pPr>
            <w:r w:rsidRPr="00850FDB">
              <w:rPr>
                <w:rFonts w:ascii="Arial" w:hAnsi="Arial" w:cs="Arial"/>
                <w:b/>
              </w:rPr>
              <w:t xml:space="preserve">The Honorable John </w:t>
            </w:r>
            <w:proofErr w:type="spellStart"/>
            <w:r w:rsidRPr="00850FDB">
              <w:rPr>
                <w:rFonts w:ascii="Arial" w:hAnsi="Arial" w:cs="Arial"/>
                <w:b/>
              </w:rPr>
              <w:t>Yudichak</w:t>
            </w:r>
            <w:proofErr w:type="spellEnd"/>
          </w:p>
          <w:p w:rsidR="00850FDB" w:rsidRPr="00850FDB" w:rsidRDefault="00850FDB" w:rsidP="00850FDB">
            <w:pPr>
              <w:rPr>
                <w:rFonts w:ascii="Arial" w:hAnsi="Arial" w:cs="Arial"/>
              </w:rPr>
            </w:pPr>
            <w:r w:rsidRPr="00850FDB">
              <w:rPr>
                <w:rFonts w:ascii="Arial" w:hAnsi="Arial" w:cs="Arial"/>
              </w:rPr>
              <w:t>PA Senate</w:t>
            </w:r>
          </w:p>
          <w:p w:rsidR="00850FDB" w:rsidRPr="00850FDB" w:rsidRDefault="00850FDB" w:rsidP="00850FDB">
            <w:pPr>
              <w:rPr>
                <w:rFonts w:ascii="Arial" w:hAnsi="Arial" w:cs="Arial"/>
                <w:iCs/>
                <w:lang w:val="en"/>
              </w:rPr>
            </w:pPr>
            <w:r w:rsidRPr="00850FDB">
              <w:rPr>
                <w:rFonts w:ascii="Arial" w:hAnsi="Arial" w:cs="Arial"/>
                <w:iCs/>
                <w:lang w:val="en"/>
              </w:rPr>
              <w:t xml:space="preserve">Senate Box 203014 </w:t>
            </w:r>
            <w:r w:rsidRPr="00850FDB">
              <w:rPr>
                <w:rFonts w:ascii="Arial" w:hAnsi="Arial" w:cs="Arial"/>
                <w:iCs/>
                <w:lang w:val="en"/>
              </w:rPr>
              <w:br/>
              <w:t>Room: 458 Main Capitol</w:t>
            </w:r>
          </w:p>
          <w:p w:rsidR="00850FDB" w:rsidRPr="00850FDB" w:rsidRDefault="00850FDB" w:rsidP="00850FDB">
            <w:pPr>
              <w:rPr>
                <w:rFonts w:ascii="Arial" w:hAnsi="Arial" w:cs="Arial"/>
                <w:b/>
              </w:rPr>
            </w:pPr>
            <w:r w:rsidRPr="00850FDB">
              <w:rPr>
                <w:rFonts w:ascii="Arial" w:hAnsi="Arial" w:cs="Arial"/>
                <w:iCs/>
                <w:lang w:val="en"/>
              </w:rPr>
              <w:t>Harrisburg, PA 17120-3014</w:t>
            </w:r>
          </w:p>
        </w:tc>
      </w:tr>
      <w:tr w:rsidR="00850FDB" w:rsidRPr="00850FDB" w:rsidTr="00850FDB">
        <w:trPr>
          <w:trHeight w:val="270"/>
        </w:trPr>
        <w:tc>
          <w:tcPr>
            <w:tcW w:w="4976" w:type="dxa"/>
          </w:tcPr>
          <w:p w:rsidR="00850FDB" w:rsidRPr="00850FDB" w:rsidRDefault="00850FDB" w:rsidP="00850FDB">
            <w:pPr>
              <w:rPr>
                <w:rFonts w:ascii="Arial" w:hAnsi="Arial" w:cs="Arial"/>
                <w:iCs/>
                <w:lang w:val="en"/>
              </w:rPr>
            </w:pPr>
            <w:r w:rsidRPr="00850FDB">
              <w:rPr>
                <w:rFonts w:ascii="Arial" w:hAnsi="Arial" w:cs="Arial"/>
                <w:b/>
                <w:iCs/>
                <w:lang w:val="en"/>
              </w:rPr>
              <w:t>The Honorable Sandra Major</w:t>
            </w:r>
          </w:p>
          <w:p w:rsidR="00850FDB" w:rsidRPr="00850FDB" w:rsidRDefault="00850FDB" w:rsidP="00850FDB">
            <w:pPr>
              <w:rPr>
                <w:rFonts w:ascii="Arial" w:hAnsi="Arial" w:cs="Arial"/>
              </w:rPr>
            </w:pPr>
            <w:r w:rsidRPr="00850FDB">
              <w:rPr>
                <w:rFonts w:ascii="Arial" w:hAnsi="Arial" w:cs="Arial"/>
                <w:iCs/>
                <w:lang w:val="en"/>
              </w:rPr>
              <w:t>PA House of Representatives</w:t>
            </w:r>
            <w:r w:rsidRPr="00850FDB">
              <w:rPr>
                <w:rFonts w:ascii="Arial" w:hAnsi="Arial" w:cs="Arial"/>
                <w:iCs/>
                <w:lang w:val="en"/>
              </w:rPr>
              <w:br/>
              <w:t>120 Main Capitol Building</w:t>
            </w:r>
            <w:r w:rsidRPr="00850FDB">
              <w:rPr>
                <w:rFonts w:ascii="Arial" w:hAnsi="Arial" w:cs="Arial"/>
                <w:iCs/>
                <w:lang w:val="en"/>
              </w:rPr>
              <w:br/>
              <w:t>PO Box 202111</w:t>
            </w:r>
            <w:r w:rsidRPr="00850FDB">
              <w:rPr>
                <w:rFonts w:ascii="Arial" w:hAnsi="Arial" w:cs="Arial"/>
                <w:iCs/>
                <w:lang w:val="en"/>
              </w:rPr>
              <w:br/>
              <w:t>Harrisburg, PA 17120-2111</w:t>
            </w:r>
          </w:p>
        </w:tc>
        <w:tc>
          <w:tcPr>
            <w:tcW w:w="4976" w:type="dxa"/>
          </w:tcPr>
          <w:p w:rsidR="00850FDB" w:rsidRPr="00850FDB" w:rsidRDefault="00850FDB" w:rsidP="00850FDB">
            <w:pPr>
              <w:rPr>
                <w:rFonts w:ascii="Arial" w:hAnsi="Arial" w:cs="Arial"/>
              </w:rPr>
            </w:pPr>
          </w:p>
        </w:tc>
      </w:tr>
    </w:tbl>
    <w:p w:rsidR="00927363" w:rsidRPr="00850FDB" w:rsidRDefault="00927363" w:rsidP="00927363">
      <w:pPr>
        <w:jc w:val="center"/>
        <w:rPr>
          <w:rFonts w:ascii="Arial" w:hAnsi="Arial" w:cs="Arial"/>
          <w:b/>
        </w:rPr>
      </w:pPr>
    </w:p>
    <w:p w:rsidR="00927363" w:rsidRPr="00850FDB" w:rsidRDefault="00927363" w:rsidP="00927363">
      <w:pPr>
        <w:jc w:val="center"/>
        <w:rPr>
          <w:rFonts w:ascii="Arial" w:hAnsi="Arial" w:cs="Arial"/>
        </w:rPr>
      </w:pPr>
    </w:p>
    <w:p w:rsidR="00441AF9" w:rsidRDefault="00441AF9">
      <w:pPr>
        <w:rPr>
          <w:rFonts w:ascii="Arial" w:hAnsi="Arial" w:cs="Arial"/>
          <w:b/>
        </w:rPr>
      </w:pPr>
      <w:r>
        <w:rPr>
          <w:rFonts w:ascii="Arial" w:hAnsi="Arial" w:cs="Arial"/>
          <w:b/>
        </w:rPr>
        <w:br w:type="page"/>
      </w:r>
    </w:p>
    <w:p w:rsidR="00927363" w:rsidRPr="00850FDB" w:rsidRDefault="00927363" w:rsidP="00927363">
      <w:pPr>
        <w:jc w:val="center"/>
        <w:rPr>
          <w:rFonts w:ascii="Arial" w:hAnsi="Arial" w:cs="Arial"/>
          <w:b/>
        </w:rPr>
      </w:pPr>
      <w:r w:rsidRPr="00850FDB">
        <w:rPr>
          <w:rFonts w:ascii="Arial" w:hAnsi="Arial" w:cs="Arial"/>
          <w:b/>
        </w:rPr>
        <w:t>AGGREGATE ADVISORY BOARD ALTERNATES</w:t>
      </w:r>
    </w:p>
    <w:p w:rsidR="00927363" w:rsidRPr="00850FDB" w:rsidRDefault="00927363" w:rsidP="00927363">
      <w:pPr>
        <w:jc w:val="center"/>
        <w:rPr>
          <w:rFonts w:ascii="Arial" w:hAnsi="Arial" w:cs="Arial"/>
          <w:b/>
        </w:rPr>
      </w:pPr>
      <w:r w:rsidRPr="00850FDB">
        <w:rPr>
          <w:rFonts w:ascii="Arial" w:hAnsi="Arial" w:cs="Arial"/>
          <w:b/>
        </w:rPr>
        <w:t>(as of October 2015)</w:t>
      </w:r>
    </w:p>
    <w:p w:rsidR="00927363" w:rsidRPr="00850FDB" w:rsidRDefault="00927363" w:rsidP="00927363">
      <w:pPr>
        <w:rPr>
          <w:rFonts w:ascii="Arial" w:hAnsi="Arial" w:cs="Arial"/>
        </w:rPr>
      </w:pPr>
    </w:p>
    <w:tbl>
      <w:tblPr>
        <w:tblStyle w:val="TableGrid"/>
        <w:tblW w:w="10778" w:type="dxa"/>
        <w:tblInd w:w="-548" w:type="dxa"/>
        <w:tblLook w:val="04A0" w:firstRow="1" w:lastRow="0" w:firstColumn="1" w:lastColumn="0" w:noHBand="0" w:noVBand="1"/>
      </w:tblPr>
      <w:tblGrid>
        <w:gridCol w:w="5389"/>
        <w:gridCol w:w="5389"/>
      </w:tblGrid>
      <w:tr w:rsidR="00927363" w:rsidRPr="00850FDB" w:rsidTr="00850FDB">
        <w:trPr>
          <w:trHeight w:val="1659"/>
        </w:trPr>
        <w:tc>
          <w:tcPr>
            <w:tcW w:w="5389" w:type="dxa"/>
          </w:tcPr>
          <w:p w:rsidR="00927363" w:rsidRPr="00850FDB" w:rsidRDefault="00927363" w:rsidP="004C3B12">
            <w:pPr>
              <w:rPr>
                <w:rFonts w:ascii="Arial" w:hAnsi="Arial" w:cs="Arial"/>
                <w:b/>
              </w:rPr>
            </w:pPr>
            <w:r w:rsidRPr="00850FDB">
              <w:rPr>
                <w:rFonts w:ascii="Arial" w:hAnsi="Arial" w:cs="Arial"/>
                <w:b/>
              </w:rPr>
              <w:t>Richard Morrison, Deputy Secretary</w:t>
            </w:r>
          </w:p>
          <w:p w:rsidR="00927363" w:rsidRPr="00850FDB" w:rsidRDefault="00927363" w:rsidP="004C3B12">
            <w:pPr>
              <w:rPr>
                <w:rFonts w:ascii="Arial" w:hAnsi="Arial" w:cs="Arial"/>
              </w:rPr>
            </w:pPr>
            <w:r w:rsidRPr="00850FDB">
              <w:rPr>
                <w:rFonts w:ascii="Arial" w:hAnsi="Arial" w:cs="Arial"/>
              </w:rPr>
              <w:t>Active and Abandoned Mine Operations</w:t>
            </w:r>
          </w:p>
          <w:p w:rsidR="00927363" w:rsidRPr="00850FDB" w:rsidRDefault="00927363" w:rsidP="004C3B12">
            <w:pPr>
              <w:rPr>
                <w:rFonts w:ascii="Arial" w:hAnsi="Arial" w:cs="Arial"/>
              </w:rPr>
            </w:pPr>
            <w:r w:rsidRPr="00850FDB">
              <w:rPr>
                <w:rFonts w:ascii="Arial" w:hAnsi="Arial" w:cs="Arial"/>
              </w:rPr>
              <w:t>PA Department of Environmental Protection</w:t>
            </w:r>
          </w:p>
          <w:p w:rsidR="00927363" w:rsidRPr="00850FDB" w:rsidRDefault="00927363" w:rsidP="004C3B12">
            <w:pPr>
              <w:rPr>
                <w:rFonts w:ascii="Arial" w:hAnsi="Arial" w:cs="Arial"/>
              </w:rPr>
            </w:pPr>
            <w:r w:rsidRPr="00850FDB">
              <w:rPr>
                <w:rFonts w:ascii="Arial" w:hAnsi="Arial" w:cs="Arial"/>
              </w:rPr>
              <w:t>400 Market Street, 16</w:t>
            </w:r>
            <w:r w:rsidRPr="00850FDB">
              <w:rPr>
                <w:rFonts w:ascii="Arial" w:hAnsi="Arial" w:cs="Arial"/>
                <w:vertAlign w:val="superscript"/>
              </w:rPr>
              <w:t>th</w:t>
            </w:r>
            <w:r w:rsidRPr="00850FDB">
              <w:rPr>
                <w:rFonts w:ascii="Arial" w:hAnsi="Arial" w:cs="Arial"/>
              </w:rPr>
              <w:t xml:space="preserve"> Floor</w:t>
            </w:r>
          </w:p>
          <w:p w:rsidR="00927363" w:rsidRPr="00850FDB" w:rsidRDefault="00927363" w:rsidP="004C3B12">
            <w:pPr>
              <w:rPr>
                <w:rFonts w:ascii="Arial" w:hAnsi="Arial" w:cs="Arial"/>
              </w:rPr>
            </w:pPr>
            <w:r w:rsidRPr="00850FDB">
              <w:rPr>
                <w:rFonts w:ascii="Arial" w:hAnsi="Arial" w:cs="Arial"/>
              </w:rPr>
              <w:t>P. O. Box 2063</w:t>
            </w:r>
          </w:p>
          <w:p w:rsidR="00927363" w:rsidRPr="00850FDB" w:rsidRDefault="00927363" w:rsidP="004C3B12">
            <w:pPr>
              <w:rPr>
                <w:rFonts w:ascii="Arial" w:hAnsi="Arial" w:cs="Arial"/>
              </w:rPr>
            </w:pPr>
            <w:r w:rsidRPr="00850FDB">
              <w:rPr>
                <w:rFonts w:ascii="Arial" w:hAnsi="Arial" w:cs="Arial"/>
              </w:rPr>
              <w:t>Harrisburg, PA 17105-2063</w:t>
            </w:r>
          </w:p>
        </w:tc>
        <w:tc>
          <w:tcPr>
            <w:tcW w:w="5389" w:type="dxa"/>
          </w:tcPr>
          <w:p w:rsidR="00927363" w:rsidRPr="00850FDB" w:rsidRDefault="00927363" w:rsidP="004C3B12">
            <w:pPr>
              <w:pStyle w:val="Default"/>
              <w:rPr>
                <w:rFonts w:ascii="Arial" w:hAnsi="Arial" w:cs="Arial"/>
                <w:sz w:val="22"/>
                <w:szCs w:val="22"/>
              </w:rPr>
            </w:pPr>
            <w:r w:rsidRPr="00850FDB">
              <w:rPr>
                <w:rFonts w:ascii="Arial" w:hAnsi="Arial" w:cs="Arial"/>
                <w:b/>
                <w:bCs/>
                <w:sz w:val="22"/>
                <w:szCs w:val="22"/>
              </w:rPr>
              <w:t>Jonathan Lutz, Executive Director</w:t>
            </w:r>
          </w:p>
          <w:p w:rsidR="00927363" w:rsidRPr="00850FDB" w:rsidRDefault="00927363" w:rsidP="004C3B12">
            <w:pPr>
              <w:pStyle w:val="Default"/>
              <w:rPr>
                <w:rFonts w:ascii="Arial" w:hAnsi="Arial" w:cs="Arial"/>
                <w:sz w:val="22"/>
                <w:szCs w:val="22"/>
              </w:rPr>
            </w:pPr>
            <w:r w:rsidRPr="00850FDB">
              <w:rPr>
                <w:rFonts w:ascii="Arial" w:hAnsi="Arial" w:cs="Arial"/>
                <w:sz w:val="22"/>
                <w:szCs w:val="22"/>
              </w:rPr>
              <w:t xml:space="preserve">PA House of Representatives </w:t>
            </w:r>
          </w:p>
          <w:p w:rsidR="00927363" w:rsidRPr="00850FDB" w:rsidRDefault="00927363" w:rsidP="004C3B12">
            <w:pPr>
              <w:pStyle w:val="Default"/>
              <w:rPr>
                <w:rFonts w:ascii="Arial" w:hAnsi="Arial" w:cs="Arial"/>
                <w:sz w:val="22"/>
                <w:szCs w:val="22"/>
              </w:rPr>
            </w:pPr>
            <w:r w:rsidRPr="00850FDB">
              <w:rPr>
                <w:rFonts w:ascii="Arial" w:hAnsi="Arial" w:cs="Arial"/>
                <w:sz w:val="22"/>
                <w:szCs w:val="22"/>
              </w:rPr>
              <w:t>Environmental Resources and Energy Committee</w:t>
            </w:r>
          </w:p>
          <w:p w:rsidR="00927363" w:rsidRPr="00850FDB" w:rsidRDefault="00927363" w:rsidP="004C3B12">
            <w:pPr>
              <w:pStyle w:val="Default"/>
              <w:rPr>
                <w:rFonts w:ascii="Arial" w:hAnsi="Arial" w:cs="Arial"/>
                <w:sz w:val="22"/>
                <w:szCs w:val="22"/>
              </w:rPr>
            </w:pPr>
            <w:r w:rsidRPr="00850FDB">
              <w:rPr>
                <w:rFonts w:ascii="Arial" w:hAnsi="Arial" w:cs="Arial"/>
                <w:sz w:val="22"/>
                <w:szCs w:val="22"/>
              </w:rPr>
              <w:t xml:space="preserve">237 Ryan Office Building </w:t>
            </w:r>
          </w:p>
          <w:p w:rsidR="00927363" w:rsidRPr="00850FDB" w:rsidRDefault="00927363" w:rsidP="004C3B12">
            <w:pPr>
              <w:pStyle w:val="Default"/>
              <w:rPr>
                <w:rFonts w:ascii="Arial" w:hAnsi="Arial" w:cs="Arial"/>
                <w:sz w:val="22"/>
                <w:szCs w:val="22"/>
              </w:rPr>
            </w:pPr>
            <w:r w:rsidRPr="00850FDB">
              <w:rPr>
                <w:rFonts w:ascii="Arial" w:hAnsi="Arial" w:cs="Arial"/>
                <w:sz w:val="22"/>
                <w:szCs w:val="22"/>
              </w:rPr>
              <w:t xml:space="preserve">PO Box 202060 </w:t>
            </w:r>
          </w:p>
          <w:p w:rsidR="00927363" w:rsidRPr="00850FDB" w:rsidRDefault="00927363" w:rsidP="004C3B12">
            <w:pPr>
              <w:rPr>
                <w:rFonts w:ascii="Arial" w:hAnsi="Arial" w:cs="Arial"/>
              </w:rPr>
            </w:pPr>
            <w:r w:rsidRPr="00850FDB">
              <w:rPr>
                <w:rFonts w:ascii="Arial" w:hAnsi="Arial" w:cs="Arial"/>
              </w:rPr>
              <w:t>Harrisburg, PA 17120-2060</w:t>
            </w:r>
          </w:p>
        </w:tc>
      </w:tr>
      <w:tr w:rsidR="00927363" w:rsidRPr="00850FDB" w:rsidTr="00850FDB">
        <w:trPr>
          <w:trHeight w:val="1372"/>
        </w:trPr>
        <w:tc>
          <w:tcPr>
            <w:tcW w:w="5389" w:type="dxa"/>
          </w:tcPr>
          <w:p w:rsidR="00927363" w:rsidRPr="00850FDB" w:rsidRDefault="00927363" w:rsidP="004C3B12">
            <w:pPr>
              <w:rPr>
                <w:rFonts w:ascii="Arial" w:hAnsi="Arial" w:cs="Arial"/>
                <w:b/>
              </w:rPr>
            </w:pPr>
            <w:r w:rsidRPr="00850FDB">
              <w:rPr>
                <w:rFonts w:ascii="Arial" w:hAnsi="Arial" w:cs="Arial"/>
                <w:b/>
              </w:rPr>
              <w:t>Paul Detwiler, III</w:t>
            </w:r>
          </w:p>
          <w:p w:rsidR="00927363" w:rsidRPr="00850FDB" w:rsidRDefault="00927363" w:rsidP="004C3B12">
            <w:pPr>
              <w:rPr>
                <w:rFonts w:ascii="Arial" w:hAnsi="Arial" w:cs="Arial"/>
              </w:rPr>
            </w:pPr>
            <w:r w:rsidRPr="00850FDB">
              <w:rPr>
                <w:rFonts w:ascii="Arial" w:hAnsi="Arial" w:cs="Arial"/>
              </w:rPr>
              <w:t>New Enterprise Stone and Lime Co.</w:t>
            </w:r>
          </w:p>
          <w:p w:rsidR="00927363" w:rsidRPr="00850FDB" w:rsidRDefault="00927363" w:rsidP="004C3B12">
            <w:pPr>
              <w:rPr>
                <w:rFonts w:ascii="Arial" w:hAnsi="Arial" w:cs="Arial"/>
              </w:rPr>
            </w:pPr>
            <w:r w:rsidRPr="00850FDB">
              <w:rPr>
                <w:rFonts w:ascii="Arial" w:hAnsi="Arial" w:cs="Arial"/>
              </w:rPr>
              <w:t xml:space="preserve">3912 </w:t>
            </w:r>
            <w:proofErr w:type="spellStart"/>
            <w:r w:rsidRPr="00850FDB">
              <w:rPr>
                <w:rFonts w:ascii="Arial" w:hAnsi="Arial" w:cs="Arial"/>
              </w:rPr>
              <w:t>Brumbaugh</w:t>
            </w:r>
            <w:proofErr w:type="spellEnd"/>
            <w:r w:rsidRPr="00850FDB">
              <w:rPr>
                <w:rFonts w:ascii="Arial" w:hAnsi="Arial" w:cs="Arial"/>
              </w:rPr>
              <w:t xml:space="preserve"> Road</w:t>
            </w:r>
          </w:p>
          <w:p w:rsidR="00927363" w:rsidRPr="00850FDB" w:rsidRDefault="00927363" w:rsidP="004C3B12">
            <w:pPr>
              <w:rPr>
                <w:rFonts w:ascii="Arial" w:hAnsi="Arial" w:cs="Arial"/>
              </w:rPr>
            </w:pPr>
            <w:r w:rsidRPr="00850FDB">
              <w:rPr>
                <w:rFonts w:ascii="Arial" w:hAnsi="Arial" w:cs="Arial"/>
              </w:rPr>
              <w:t>P. O. Box 77</w:t>
            </w:r>
          </w:p>
          <w:p w:rsidR="00927363" w:rsidRPr="00850FDB" w:rsidRDefault="00927363" w:rsidP="004C3B12">
            <w:pPr>
              <w:rPr>
                <w:rFonts w:ascii="Arial" w:hAnsi="Arial" w:cs="Arial"/>
              </w:rPr>
            </w:pPr>
            <w:r w:rsidRPr="00850FDB">
              <w:rPr>
                <w:rFonts w:ascii="Arial" w:hAnsi="Arial" w:cs="Arial"/>
              </w:rPr>
              <w:t>New Enterprise, PA 16664</w:t>
            </w:r>
          </w:p>
        </w:tc>
        <w:tc>
          <w:tcPr>
            <w:tcW w:w="5389" w:type="dxa"/>
          </w:tcPr>
          <w:p w:rsidR="00927363" w:rsidRPr="00850FDB" w:rsidRDefault="00927363" w:rsidP="004C3B12">
            <w:pPr>
              <w:pStyle w:val="PlainText"/>
              <w:rPr>
                <w:rFonts w:ascii="Arial" w:hAnsi="Arial" w:cs="Arial"/>
                <w:b/>
                <w:szCs w:val="22"/>
              </w:rPr>
            </w:pPr>
            <w:r w:rsidRPr="00850FDB">
              <w:rPr>
                <w:rFonts w:ascii="Arial" w:hAnsi="Arial" w:cs="Arial"/>
                <w:b/>
                <w:szCs w:val="22"/>
              </w:rPr>
              <w:t xml:space="preserve">Adam </w:t>
            </w:r>
            <w:proofErr w:type="spellStart"/>
            <w:r w:rsidRPr="00850FDB">
              <w:rPr>
                <w:rFonts w:ascii="Arial" w:hAnsi="Arial" w:cs="Arial"/>
                <w:b/>
                <w:szCs w:val="22"/>
              </w:rPr>
              <w:t>Pankake</w:t>
            </w:r>
            <w:proofErr w:type="spellEnd"/>
            <w:r w:rsidRPr="00850FDB">
              <w:rPr>
                <w:rFonts w:ascii="Arial" w:hAnsi="Arial" w:cs="Arial"/>
                <w:b/>
                <w:szCs w:val="22"/>
              </w:rPr>
              <w:t>, Executive Director</w:t>
            </w:r>
          </w:p>
          <w:p w:rsidR="00927363" w:rsidRPr="00850FDB" w:rsidRDefault="00927363" w:rsidP="004C3B12">
            <w:pPr>
              <w:pStyle w:val="PlainText"/>
              <w:rPr>
                <w:rFonts w:ascii="Arial" w:hAnsi="Arial" w:cs="Arial"/>
                <w:szCs w:val="22"/>
              </w:rPr>
            </w:pPr>
            <w:r w:rsidRPr="00850FDB">
              <w:rPr>
                <w:rFonts w:ascii="Arial" w:hAnsi="Arial" w:cs="Arial"/>
                <w:szCs w:val="22"/>
              </w:rPr>
              <w:t xml:space="preserve">PA Senate </w:t>
            </w:r>
          </w:p>
          <w:p w:rsidR="00927363" w:rsidRPr="00850FDB" w:rsidRDefault="00927363" w:rsidP="004C3B12">
            <w:pPr>
              <w:pStyle w:val="PlainText"/>
              <w:rPr>
                <w:rFonts w:ascii="Arial" w:hAnsi="Arial" w:cs="Arial"/>
                <w:szCs w:val="22"/>
              </w:rPr>
            </w:pPr>
            <w:r w:rsidRPr="00850FDB">
              <w:rPr>
                <w:rFonts w:ascii="Arial" w:hAnsi="Arial" w:cs="Arial"/>
                <w:szCs w:val="22"/>
              </w:rPr>
              <w:t>Environmental Resources and Energy Committee</w:t>
            </w:r>
          </w:p>
          <w:p w:rsidR="00927363" w:rsidRPr="00850FDB" w:rsidRDefault="00927363" w:rsidP="004C3B12">
            <w:pPr>
              <w:rPr>
                <w:rFonts w:ascii="Arial" w:hAnsi="Arial" w:cs="Arial"/>
                <w:color w:val="000000"/>
              </w:rPr>
            </w:pPr>
            <w:r w:rsidRPr="00850FDB">
              <w:rPr>
                <w:rFonts w:ascii="Arial" w:hAnsi="Arial" w:cs="Arial"/>
                <w:color w:val="000000"/>
              </w:rPr>
              <w:t>Room 362 Main Capitol Building</w:t>
            </w:r>
            <w:r w:rsidRPr="00850FDB">
              <w:rPr>
                <w:rFonts w:ascii="Arial" w:hAnsi="Arial" w:cs="Arial"/>
                <w:color w:val="000000"/>
              </w:rPr>
              <w:br/>
              <w:t>PO Box 203023</w:t>
            </w:r>
          </w:p>
          <w:p w:rsidR="00927363" w:rsidRPr="00850FDB" w:rsidRDefault="00927363" w:rsidP="004C3B12">
            <w:pPr>
              <w:rPr>
                <w:rFonts w:ascii="Arial" w:hAnsi="Arial" w:cs="Arial"/>
              </w:rPr>
            </w:pPr>
            <w:r w:rsidRPr="00850FDB">
              <w:rPr>
                <w:rFonts w:ascii="Arial" w:hAnsi="Arial" w:cs="Arial"/>
                <w:color w:val="000000"/>
              </w:rPr>
              <w:t>Harrisburg, PA 17120-3023</w:t>
            </w:r>
          </w:p>
        </w:tc>
      </w:tr>
      <w:tr w:rsidR="00927363" w:rsidRPr="00850FDB" w:rsidTr="00850FDB">
        <w:trPr>
          <w:trHeight w:val="1388"/>
        </w:trPr>
        <w:tc>
          <w:tcPr>
            <w:tcW w:w="5389" w:type="dxa"/>
          </w:tcPr>
          <w:p w:rsidR="00927363" w:rsidRPr="00850FDB" w:rsidRDefault="00927363" w:rsidP="004C3B12">
            <w:pPr>
              <w:rPr>
                <w:rFonts w:ascii="Arial" w:hAnsi="Arial" w:cs="Arial"/>
                <w:b/>
              </w:rPr>
            </w:pPr>
            <w:r w:rsidRPr="00850FDB">
              <w:rPr>
                <w:rFonts w:ascii="Arial" w:hAnsi="Arial" w:cs="Arial"/>
                <w:b/>
              </w:rPr>
              <w:t>Richard Fox, Executive Director</w:t>
            </w:r>
          </w:p>
          <w:p w:rsidR="00927363" w:rsidRPr="00850FDB" w:rsidRDefault="00927363" w:rsidP="004C3B12">
            <w:pPr>
              <w:rPr>
                <w:rFonts w:ascii="Arial" w:hAnsi="Arial" w:cs="Arial"/>
              </w:rPr>
            </w:pPr>
            <w:r w:rsidRPr="00850FDB">
              <w:rPr>
                <w:rFonts w:ascii="Arial" w:hAnsi="Arial" w:cs="Arial"/>
              </w:rPr>
              <w:t>PA Senate</w:t>
            </w:r>
          </w:p>
          <w:p w:rsidR="00927363" w:rsidRPr="00850FDB" w:rsidRDefault="00927363" w:rsidP="004C3B12">
            <w:pPr>
              <w:rPr>
                <w:rFonts w:ascii="Arial" w:hAnsi="Arial" w:cs="Arial"/>
              </w:rPr>
            </w:pPr>
            <w:r w:rsidRPr="00850FDB">
              <w:rPr>
                <w:rFonts w:ascii="Arial" w:hAnsi="Arial" w:cs="Arial"/>
              </w:rPr>
              <w:t>Environmental Resources and Energy Committee</w:t>
            </w:r>
          </w:p>
          <w:p w:rsidR="00927363" w:rsidRPr="00850FDB" w:rsidRDefault="00927363" w:rsidP="004C3B12">
            <w:pPr>
              <w:rPr>
                <w:rFonts w:ascii="Arial" w:hAnsi="Arial" w:cs="Arial"/>
              </w:rPr>
            </w:pPr>
            <w:r w:rsidRPr="00850FDB">
              <w:rPr>
                <w:rFonts w:ascii="Arial" w:hAnsi="Arial" w:cs="Arial"/>
              </w:rPr>
              <w:t>Room 458 Main Capitol</w:t>
            </w:r>
          </w:p>
          <w:p w:rsidR="00927363" w:rsidRPr="00850FDB" w:rsidRDefault="00927363" w:rsidP="004C3B12">
            <w:pPr>
              <w:rPr>
                <w:rFonts w:ascii="Arial" w:hAnsi="Arial" w:cs="Arial"/>
              </w:rPr>
            </w:pPr>
            <w:r w:rsidRPr="00850FDB">
              <w:rPr>
                <w:rFonts w:ascii="Arial" w:hAnsi="Arial" w:cs="Arial"/>
              </w:rPr>
              <w:t xml:space="preserve">Harrisburg, PA </w:t>
            </w:r>
            <w:r w:rsidRPr="00850FDB">
              <w:rPr>
                <w:rFonts w:ascii="Arial" w:hAnsi="Arial" w:cs="Arial"/>
                <w:iCs/>
                <w:lang w:val="en"/>
              </w:rPr>
              <w:t>17120-3014</w:t>
            </w:r>
          </w:p>
        </w:tc>
        <w:tc>
          <w:tcPr>
            <w:tcW w:w="5389" w:type="dxa"/>
          </w:tcPr>
          <w:p w:rsidR="00927363" w:rsidRPr="00850FDB" w:rsidRDefault="00927363" w:rsidP="004C3B12">
            <w:pPr>
              <w:rPr>
                <w:rFonts w:ascii="Arial" w:hAnsi="Arial" w:cs="Arial"/>
                <w:b/>
              </w:rPr>
            </w:pPr>
            <w:r w:rsidRPr="00850FDB">
              <w:rPr>
                <w:rFonts w:ascii="Arial" w:hAnsi="Arial" w:cs="Arial"/>
                <w:b/>
              </w:rPr>
              <w:t xml:space="preserve">Todd Schmidt, P. E. </w:t>
            </w:r>
          </w:p>
          <w:p w:rsidR="00927363" w:rsidRPr="00850FDB" w:rsidRDefault="00927363" w:rsidP="004C3B12">
            <w:pPr>
              <w:rPr>
                <w:rFonts w:ascii="Arial" w:hAnsi="Arial" w:cs="Arial"/>
              </w:rPr>
            </w:pPr>
            <w:r w:rsidRPr="00850FDB">
              <w:rPr>
                <w:rFonts w:ascii="Arial" w:hAnsi="Arial" w:cs="Arial"/>
              </w:rPr>
              <w:t>Fox Engineering, PC</w:t>
            </w:r>
          </w:p>
          <w:p w:rsidR="00927363" w:rsidRPr="00850FDB" w:rsidRDefault="00927363" w:rsidP="004C3B12">
            <w:pPr>
              <w:rPr>
                <w:rFonts w:ascii="Arial" w:hAnsi="Arial" w:cs="Arial"/>
              </w:rPr>
            </w:pPr>
            <w:r w:rsidRPr="00850FDB">
              <w:rPr>
                <w:rFonts w:ascii="Arial" w:hAnsi="Arial" w:cs="Arial"/>
              </w:rPr>
              <w:t>857 Main Street</w:t>
            </w:r>
          </w:p>
          <w:p w:rsidR="00927363" w:rsidRPr="00850FDB" w:rsidRDefault="00927363" w:rsidP="004C3B12">
            <w:pPr>
              <w:rPr>
                <w:rFonts w:ascii="Arial" w:hAnsi="Arial" w:cs="Arial"/>
              </w:rPr>
            </w:pPr>
            <w:r w:rsidRPr="00850FDB">
              <w:rPr>
                <w:rFonts w:ascii="Arial" w:hAnsi="Arial" w:cs="Arial"/>
              </w:rPr>
              <w:t>New Milford, PA 18834</w:t>
            </w:r>
          </w:p>
        </w:tc>
      </w:tr>
      <w:tr w:rsidR="00927363" w:rsidRPr="00850FDB" w:rsidTr="00850FDB">
        <w:trPr>
          <w:trHeight w:val="1101"/>
        </w:trPr>
        <w:tc>
          <w:tcPr>
            <w:tcW w:w="5389" w:type="dxa"/>
          </w:tcPr>
          <w:p w:rsidR="00927363" w:rsidRPr="00850FDB" w:rsidRDefault="00927363" w:rsidP="004C3B12">
            <w:pPr>
              <w:rPr>
                <w:rFonts w:ascii="Arial" w:hAnsi="Arial" w:cs="Arial"/>
                <w:b/>
              </w:rPr>
            </w:pPr>
            <w:r w:rsidRPr="00850FDB">
              <w:rPr>
                <w:rFonts w:ascii="Arial" w:hAnsi="Arial" w:cs="Arial"/>
                <w:b/>
              </w:rPr>
              <w:t>D. Michael Hawbaker</w:t>
            </w:r>
          </w:p>
          <w:p w:rsidR="00927363" w:rsidRPr="00850FDB" w:rsidRDefault="00927363" w:rsidP="004C3B12">
            <w:pPr>
              <w:rPr>
                <w:rFonts w:ascii="Arial" w:hAnsi="Arial" w:cs="Arial"/>
              </w:rPr>
            </w:pPr>
            <w:r w:rsidRPr="00850FDB">
              <w:rPr>
                <w:rFonts w:ascii="Arial" w:hAnsi="Arial" w:cs="Arial"/>
              </w:rPr>
              <w:t xml:space="preserve">Glenn O. Hawbaker, Inc.  </w:t>
            </w:r>
          </w:p>
          <w:p w:rsidR="00927363" w:rsidRPr="00850FDB" w:rsidRDefault="00927363" w:rsidP="004C3B12">
            <w:pPr>
              <w:rPr>
                <w:rFonts w:ascii="Arial" w:hAnsi="Arial" w:cs="Arial"/>
              </w:rPr>
            </w:pPr>
            <w:r w:rsidRPr="00850FDB">
              <w:rPr>
                <w:rFonts w:ascii="Arial" w:hAnsi="Arial" w:cs="Arial"/>
              </w:rPr>
              <w:t>1952 Waddle Road</w:t>
            </w:r>
          </w:p>
          <w:p w:rsidR="00927363" w:rsidRPr="00850FDB" w:rsidRDefault="00927363" w:rsidP="004C3B12">
            <w:pPr>
              <w:rPr>
                <w:rFonts w:ascii="Arial" w:hAnsi="Arial" w:cs="Arial"/>
              </w:rPr>
            </w:pPr>
            <w:r w:rsidRPr="00850FDB">
              <w:rPr>
                <w:rFonts w:ascii="Arial" w:hAnsi="Arial" w:cs="Arial"/>
              </w:rPr>
              <w:t>State College, PA 16803</w:t>
            </w:r>
          </w:p>
        </w:tc>
        <w:tc>
          <w:tcPr>
            <w:tcW w:w="5389" w:type="dxa"/>
          </w:tcPr>
          <w:p w:rsidR="00927363" w:rsidRPr="00850FDB" w:rsidRDefault="00927363" w:rsidP="004C3B12">
            <w:pPr>
              <w:rPr>
                <w:rFonts w:ascii="Arial" w:hAnsi="Arial" w:cs="Arial"/>
                <w:b/>
              </w:rPr>
            </w:pPr>
            <w:r w:rsidRPr="00850FDB">
              <w:rPr>
                <w:rFonts w:ascii="Arial" w:hAnsi="Arial" w:cs="Arial"/>
                <w:b/>
              </w:rPr>
              <w:t>Patricia Tamayo, Legislative Assistant</w:t>
            </w:r>
          </w:p>
          <w:p w:rsidR="00927363" w:rsidRPr="00850FDB" w:rsidRDefault="00927363" w:rsidP="004C3B12">
            <w:pPr>
              <w:rPr>
                <w:rFonts w:ascii="Arial" w:hAnsi="Arial" w:cs="Arial"/>
                <w:iCs/>
                <w:lang w:val="en"/>
              </w:rPr>
            </w:pPr>
            <w:r w:rsidRPr="00850FDB">
              <w:rPr>
                <w:rFonts w:ascii="Arial" w:hAnsi="Arial" w:cs="Arial"/>
                <w:iCs/>
                <w:lang w:val="en"/>
              </w:rPr>
              <w:t>PA House of Representatives</w:t>
            </w:r>
          </w:p>
          <w:p w:rsidR="00927363" w:rsidRPr="00850FDB" w:rsidRDefault="00927363" w:rsidP="004C3B12">
            <w:pPr>
              <w:rPr>
                <w:rFonts w:ascii="Arial" w:hAnsi="Arial" w:cs="Arial"/>
              </w:rPr>
            </w:pPr>
            <w:r w:rsidRPr="00850FDB">
              <w:rPr>
                <w:rFonts w:ascii="Arial" w:hAnsi="Arial" w:cs="Arial"/>
                <w:iCs/>
                <w:lang w:val="en"/>
              </w:rPr>
              <w:t>4 East Wing</w:t>
            </w:r>
            <w:r w:rsidRPr="00850FDB">
              <w:rPr>
                <w:rFonts w:ascii="Arial" w:hAnsi="Arial" w:cs="Arial"/>
                <w:iCs/>
                <w:lang w:val="en"/>
              </w:rPr>
              <w:br/>
              <w:t>P O Box 202071</w:t>
            </w:r>
            <w:r w:rsidRPr="00850FDB">
              <w:rPr>
                <w:rFonts w:ascii="Arial" w:hAnsi="Arial" w:cs="Arial"/>
                <w:iCs/>
                <w:lang w:val="en"/>
              </w:rPr>
              <w:br/>
              <w:t>Harrisburg, PA 17120-2071</w:t>
            </w:r>
          </w:p>
        </w:tc>
      </w:tr>
      <w:tr w:rsidR="00927363" w:rsidRPr="00850FDB" w:rsidTr="00850FDB">
        <w:trPr>
          <w:trHeight w:val="1144"/>
        </w:trPr>
        <w:tc>
          <w:tcPr>
            <w:tcW w:w="5389" w:type="dxa"/>
          </w:tcPr>
          <w:p w:rsidR="00927363" w:rsidRPr="00850FDB" w:rsidRDefault="00927363" w:rsidP="004C3B12">
            <w:pPr>
              <w:rPr>
                <w:rFonts w:ascii="Arial" w:hAnsi="Arial" w:cs="Arial"/>
                <w:b/>
              </w:rPr>
            </w:pPr>
            <w:r w:rsidRPr="00850FDB">
              <w:rPr>
                <w:rFonts w:ascii="Arial" w:hAnsi="Arial" w:cs="Arial"/>
                <w:b/>
              </w:rPr>
              <w:t>Katherine Hetherington-Cunfer</w:t>
            </w:r>
          </w:p>
          <w:p w:rsidR="00927363" w:rsidRPr="00850FDB" w:rsidRDefault="00927363" w:rsidP="004C3B12">
            <w:pPr>
              <w:rPr>
                <w:rFonts w:ascii="Arial" w:hAnsi="Arial" w:cs="Arial"/>
                <w:b/>
              </w:rPr>
            </w:pPr>
            <w:r w:rsidRPr="00850FDB">
              <w:rPr>
                <w:rFonts w:ascii="Arial" w:hAnsi="Arial" w:cs="Arial"/>
                <w:b/>
              </w:rPr>
              <w:t>Acting Executive Director</w:t>
            </w:r>
          </w:p>
          <w:p w:rsidR="00927363" w:rsidRPr="00850FDB" w:rsidRDefault="00927363" w:rsidP="004C3B12">
            <w:pPr>
              <w:rPr>
                <w:rFonts w:ascii="Arial" w:hAnsi="Arial" w:cs="Arial"/>
              </w:rPr>
            </w:pPr>
            <w:r w:rsidRPr="00850FDB">
              <w:rPr>
                <w:rFonts w:ascii="Arial" w:hAnsi="Arial" w:cs="Arial"/>
              </w:rPr>
              <w:t>Citizens Advisory Council</w:t>
            </w:r>
          </w:p>
          <w:p w:rsidR="00927363" w:rsidRPr="00850FDB" w:rsidRDefault="00927363" w:rsidP="004C3B12">
            <w:pPr>
              <w:rPr>
                <w:rFonts w:ascii="Arial" w:hAnsi="Arial" w:cs="Arial"/>
              </w:rPr>
            </w:pPr>
            <w:r w:rsidRPr="00850FDB">
              <w:rPr>
                <w:rFonts w:ascii="Arial" w:hAnsi="Arial" w:cs="Arial"/>
              </w:rPr>
              <w:t>PO Box 8459</w:t>
            </w:r>
          </w:p>
          <w:p w:rsidR="00927363" w:rsidRPr="00850FDB" w:rsidRDefault="00927363" w:rsidP="004C3B12">
            <w:pPr>
              <w:rPr>
                <w:rFonts w:ascii="Arial" w:hAnsi="Arial" w:cs="Arial"/>
              </w:rPr>
            </w:pPr>
            <w:r w:rsidRPr="00850FDB">
              <w:rPr>
                <w:rFonts w:ascii="Arial" w:hAnsi="Arial" w:cs="Arial"/>
              </w:rPr>
              <w:t>13</w:t>
            </w:r>
            <w:r w:rsidRPr="00850FDB">
              <w:rPr>
                <w:rFonts w:ascii="Arial" w:hAnsi="Arial" w:cs="Arial"/>
                <w:vertAlign w:val="superscript"/>
              </w:rPr>
              <w:t>th</w:t>
            </w:r>
            <w:r w:rsidRPr="00850FDB">
              <w:rPr>
                <w:rFonts w:ascii="Arial" w:hAnsi="Arial" w:cs="Arial"/>
              </w:rPr>
              <w:t xml:space="preserve"> FL, RCSOB</w:t>
            </w:r>
          </w:p>
          <w:p w:rsidR="00927363" w:rsidRPr="00850FDB" w:rsidRDefault="00927363" w:rsidP="004C3B12">
            <w:pPr>
              <w:rPr>
                <w:rFonts w:ascii="Arial" w:hAnsi="Arial" w:cs="Arial"/>
              </w:rPr>
            </w:pPr>
            <w:r w:rsidRPr="00850FDB">
              <w:rPr>
                <w:rFonts w:ascii="Arial" w:hAnsi="Arial" w:cs="Arial"/>
              </w:rPr>
              <w:t>Harrisburg, PA 17105-8459</w:t>
            </w:r>
          </w:p>
        </w:tc>
        <w:tc>
          <w:tcPr>
            <w:tcW w:w="5389" w:type="dxa"/>
          </w:tcPr>
          <w:p w:rsidR="00927363" w:rsidRPr="00850FDB" w:rsidRDefault="00927363" w:rsidP="004C3B12">
            <w:pPr>
              <w:rPr>
                <w:rFonts w:ascii="Arial" w:hAnsi="Arial" w:cs="Arial"/>
                <w:b/>
              </w:rPr>
            </w:pPr>
            <w:r w:rsidRPr="00850FDB">
              <w:rPr>
                <w:rFonts w:ascii="Arial" w:hAnsi="Arial" w:cs="Arial"/>
                <w:b/>
              </w:rPr>
              <w:t>Peter Vlahos, President</w:t>
            </w:r>
          </w:p>
          <w:p w:rsidR="00927363" w:rsidRPr="00850FDB" w:rsidRDefault="00927363" w:rsidP="004C3B12">
            <w:pPr>
              <w:rPr>
                <w:rFonts w:ascii="Arial" w:hAnsi="Arial" w:cs="Arial"/>
              </w:rPr>
            </w:pPr>
            <w:r w:rsidRPr="00850FDB">
              <w:rPr>
                <w:rFonts w:ascii="Arial" w:hAnsi="Arial" w:cs="Arial"/>
              </w:rPr>
              <w:t>PA Aggregates and Concrete Association</w:t>
            </w:r>
          </w:p>
          <w:p w:rsidR="00927363" w:rsidRPr="00850FDB" w:rsidRDefault="00927363" w:rsidP="004C3B12">
            <w:pPr>
              <w:rPr>
                <w:rFonts w:ascii="Arial" w:hAnsi="Arial" w:cs="Arial"/>
              </w:rPr>
            </w:pPr>
            <w:r w:rsidRPr="00850FDB">
              <w:rPr>
                <w:rFonts w:ascii="Arial" w:hAnsi="Arial" w:cs="Arial"/>
              </w:rPr>
              <w:t>3509 North Front Street</w:t>
            </w:r>
          </w:p>
          <w:p w:rsidR="00927363" w:rsidRPr="00850FDB" w:rsidRDefault="00927363" w:rsidP="004C3B12">
            <w:pPr>
              <w:rPr>
                <w:rFonts w:ascii="Arial" w:hAnsi="Arial" w:cs="Arial"/>
              </w:rPr>
            </w:pPr>
            <w:r w:rsidRPr="00850FDB">
              <w:rPr>
                <w:rFonts w:ascii="Arial" w:hAnsi="Arial" w:cs="Arial"/>
              </w:rPr>
              <w:t>Harrisburg, PA 17110</w:t>
            </w:r>
          </w:p>
        </w:tc>
      </w:tr>
      <w:tr w:rsidR="00927363" w:rsidRPr="00850FDB" w:rsidTr="00850FDB">
        <w:trPr>
          <w:trHeight w:val="1142"/>
        </w:trPr>
        <w:tc>
          <w:tcPr>
            <w:tcW w:w="5389" w:type="dxa"/>
          </w:tcPr>
          <w:p w:rsidR="00927363" w:rsidRPr="00850FDB" w:rsidRDefault="00927363" w:rsidP="004C3B12">
            <w:pPr>
              <w:rPr>
                <w:rFonts w:ascii="Arial" w:hAnsi="Arial" w:cs="Arial"/>
                <w:b/>
              </w:rPr>
            </w:pPr>
            <w:r w:rsidRPr="00850FDB">
              <w:rPr>
                <w:rFonts w:ascii="Arial" w:hAnsi="Arial" w:cs="Arial"/>
                <w:b/>
              </w:rPr>
              <w:t>Michael Hewitt, Program Manager</w:t>
            </w:r>
          </w:p>
          <w:p w:rsidR="00927363" w:rsidRPr="00850FDB" w:rsidRDefault="00927363" w:rsidP="004C3B12">
            <w:pPr>
              <w:rPr>
                <w:rFonts w:ascii="Arial" w:hAnsi="Arial" w:cs="Arial"/>
              </w:rPr>
            </w:pPr>
            <w:r w:rsidRPr="00850FDB">
              <w:rPr>
                <w:rFonts w:ascii="Arial" w:hAnsi="Arial" w:cs="Arial"/>
              </w:rPr>
              <w:t>Eastern PA Coalition for Abandoned Mine Reclamation</w:t>
            </w:r>
          </w:p>
          <w:p w:rsidR="00927363" w:rsidRPr="00850FDB" w:rsidRDefault="00927363" w:rsidP="004C3B12">
            <w:pPr>
              <w:rPr>
                <w:rFonts w:ascii="Arial" w:hAnsi="Arial" w:cs="Arial"/>
              </w:rPr>
            </w:pPr>
            <w:r w:rsidRPr="00850FDB">
              <w:rPr>
                <w:rFonts w:ascii="Arial" w:hAnsi="Arial" w:cs="Arial"/>
              </w:rPr>
              <w:t>101 South Main Street</w:t>
            </w:r>
          </w:p>
          <w:p w:rsidR="00927363" w:rsidRPr="00850FDB" w:rsidRDefault="00927363" w:rsidP="004C3B12">
            <w:pPr>
              <w:rPr>
                <w:rFonts w:ascii="Arial" w:hAnsi="Arial" w:cs="Arial"/>
                <w:b/>
              </w:rPr>
            </w:pPr>
            <w:r w:rsidRPr="00850FDB">
              <w:rPr>
                <w:rFonts w:ascii="Arial" w:hAnsi="Arial" w:cs="Arial"/>
              </w:rPr>
              <w:t>Ashley, PA 18706</w:t>
            </w:r>
          </w:p>
        </w:tc>
        <w:tc>
          <w:tcPr>
            <w:tcW w:w="5389" w:type="dxa"/>
          </w:tcPr>
          <w:p w:rsidR="00927363" w:rsidRPr="00850FDB" w:rsidRDefault="00927363" w:rsidP="004C3B12">
            <w:pPr>
              <w:rPr>
                <w:rFonts w:ascii="Arial" w:hAnsi="Arial" w:cs="Arial"/>
                <w:b/>
              </w:rPr>
            </w:pPr>
            <w:r w:rsidRPr="00850FDB">
              <w:rPr>
                <w:rFonts w:ascii="Arial" w:hAnsi="Arial" w:cs="Arial"/>
                <w:color w:val="000000"/>
              </w:rPr>
              <w:br/>
            </w:r>
          </w:p>
        </w:tc>
      </w:tr>
    </w:tbl>
    <w:p w:rsidR="00927363" w:rsidRPr="00804A7F" w:rsidRDefault="00927363" w:rsidP="00927363">
      <w:pPr>
        <w:rPr>
          <w:rFonts w:ascii="Times New Roman" w:hAnsi="Times New Roman"/>
          <w:sz w:val="24"/>
          <w:szCs w:val="24"/>
        </w:rPr>
      </w:pPr>
    </w:p>
    <w:p w:rsidR="00163BAC" w:rsidRDefault="00163BAC" w:rsidP="00163BAC"/>
    <w:p w:rsidR="00927363" w:rsidRDefault="00927363" w:rsidP="00163BAC"/>
    <w:p w:rsidR="00927363" w:rsidRDefault="00927363" w:rsidP="00163BAC"/>
    <w:p w:rsidR="00927363" w:rsidRDefault="00927363" w:rsidP="00163BAC"/>
    <w:p w:rsidR="00927363" w:rsidRDefault="00927363" w:rsidP="00163BAC"/>
    <w:p w:rsidR="00850FDB" w:rsidRDefault="00850FDB">
      <w:r>
        <w:br w:type="page"/>
      </w:r>
    </w:p>
    <w:p w:rsidR="009566B9" w:rsidRPr="009566B9" w:rsidRDefault="00927363" w:rsidP="00927363">
      <w:pPr>
        <w:jc w:val="center"/>
        <w:rPr>
          <w:rFonts w:ascii="Arial" w:hAnsi="Arial" w:cs="Arial"/>
          <w:b/>
          <w:sz w:val="28"/>
          <w:szCs w:val="28"/>
        </w:rPr>
      </w:pPr>
      <w:r w:rsidRPr="00850FDB">
        <w:rPr>
          <w:rFonts w:ascii="Arial" w:hAnsi="Arial" w:cs="Arial"/>
          <w:b/>
          <w:sz w:val="28"/>
          <w:szCs w:val="28"/>
        </w:rPr>
        <w:t>Appendix D</w:t>
      </w:r>
      <w:r w:rsidR="009C427B">
        <w:rPr>
          <w:rFonts w:ascii="Arial" w:hAnsi="Arial" w:cs="Arial"/>
          <w:b/>
          <w:sz w:val="28"/>
          <w:szCs w:val="28"/>
        </w:rPr>
        <w:t xml:space="preserve"> - </w:t>
      </w:r>
      <w:r w:rsidR="009566B9" w:rsidRPr="009566B9">
        <w:rPr>
          <w:rFonts w:ascii="Arial" w:hAnsi="Arial" w:cs="Arial"/>
          <w:b/>
          <w:sz w:val="28"/>
          <w:szCs w:val="28"/>
        </w:rPr>
        <w:t>2015 Meeting Minutes</w:t>
      </w:r>
    </w:p>
    <w:p w:rsidR="009566B9" w:rsidRPr="00850FDB" w:rsidRDefault="009566B9" w:rsidP="00927363">
      <w:pPr>
        <w:jc w:val="center"/>
        <w:rPr>
          <w:rFonts w:ascii="Arial" w:hAnsi="Arial" w:cs="Arial"/>
          <w:b/>
          <w:sz w:val="28"/>
          <w:szCs w:val="28"/>
        </w:rPr>
      </w:pPr>
    </w:p>
    <w:p w:rsidR="004C3B12" w:rsidRPr="009566B9" w:rsidRDefault="004C3B12" w:rsidP="004C3B12">
      <w:pPr>
        <w:jc w:val="center"/>
        <w:rPr>
          <w:rFonts w:ascii="Arial" w:hAnsi="Arial" w:cs="Arial"/>
          <w:b/>
        </w:rPr>
      </w:pPr>
      <w:r w:rsidRPr="009566B9">
        <w:rPr>
          <w:rFonts w:ascii="Arial" w:hAnsi="Arial" w:cs="Arial"/>
          <w:b/>
        </w:rPr>
        <w:t>AGGREGATE ADVISORY BOARD</w:t>
      </w:r>
    </w:p>
    <w:p w:rsidR="004C3B12" w:rsidRPr="009566B9" w:rsidRDefault="004C3B12" w:rsidP="004C3B12">
      <w:pPr>
        <w:jc w:val="center"/>
        <w:rPr>
          <w:rFonts w:ascii="Arial" w:hAnsi="Arial" w:cs="Arial"/>
          <w:b/>
        </w:rPr>
      </w:pPr>
      <w:r w:rsidRPr="009566B9">
        <w:rPr>
          <w:rFonts w:ascii="Arial" w:hAnsi="Arial" w:cs="Arial"/>
          <w:b/>
        </w:rPr>
        <w:t>Thursday, May 13, 2015</w:t>
      </w:r>
    </w:p>
    <w:p w:rsidR="004C3B12" w:rsidRPr="009566B9" w:rsidRDefault="004C3B12" w:rsidP="004C3B12">
      <w:pPr>
        <w:jc w:val="center"/>
        <w:rPr>
          <w:rFonts w:ascii="Arial" w:hAnsi="Arial" w:cs="Arial"/>
          <w:b/>
        </w:rPr>
      </w:pPr>
      <w:r w:rsidRPr="009566B9">
        <w:rPr>
          <w:rFonts w:ascii="Arial" w:hAnsi="Arial" w:cs="Arial"/>
          <w:b/>
        </w:rPr>
        <w:t>Harrisburg, PA</w:t>
      </w:r>
    </w:p>
    <w:p w:rsidR="004C3B12" w:rsidRPr="009566B9" w:rsidRDefault="004C3B12" w:rsidP="004C3B12">
      <w:pPr>
        <w:jc w:val="center"/>
        <w:rPr>
          <w:rFonts w:ascii="Arial" w:hAnsi="Arial" w:cs="Arial"/>
        </w:rPr>
      </w:pPr>
    </w:p>
    <w:p w:rsidR="004C3B12" w:rsidRPr="009566B9" w:rsidRDefault="004C3B12" w:rsidP="004C3B12">
      <w:pPr>
        <w:jc w:val="center"/>
        <w:rPr>
          <w:rFonts w:ascii="Arial" w:hAnsi="Arial" w:cs="Arial"/>
          <w:b/>
        </w:rPr>
      </w:pPr>
      <w:r w:rsidRPr="009566B9">
        <w:rPr>
          <w:rFonts w:ascii="Arial" w:hAnsi="Arial" w:cs="Arial"/>
          <w:b/>
        </w:rPr>
        <w:t>Rachel Carson State Office Building</w:t>
      </w:r>
    </w:p>
    <w:p w:rsidR="004C3B12" w:rsidRPr="009566B9" w:rsidRDefault="004C3B12" w:rsidP="004C3B12">
      <w:pPr>
        <w:jc w:val="center"/>
        <w:rPr>
          <w:rFonts w:ascii="Arial" w:hAnsi="Arial" w:cs="Arial"/>
          <w:b/>
        </w:rPr>
      </w:pPr>
      <w:r w:rsidRPr="009566B9">
        <w:rPr>
          <w:rFonts w:ascii="Arial" w:hAnsi="Arial" w:cs="Arial"/>
          <w:b/>
        </w:rPr>
        <w:t>6</w:t>
      </w:r>
      <w:r w:rsidRPr="009566B9">
        <w:rPr>
          <w:rFonts w:ascii="Arial" w:hAnsi="Arial" w:cs="Arial"/>
          <w:b/>
          <w:vertAlign w:val="superscript"/>
        </w:rPr>
        <w:t>th</w:t>
      </w:r>
      <w:r w:rsidRPr="009566B9">
        <w:rPr>
          <w:rFonts w:ascii="Arial" w:hAnsi="Arial" w:cs="Arial"/>
          <w:b/>
        </w:rPr>
        <w:t xml:space="preserve"> Floor Conference Room</w:t>
      </w:r>
    </w:p>
    <w:p w:rsidR="004C3B12" w:rsidRPr="009566B9" w:rsidRDefault="004C3B12" w:rsidP="004C3B12">
      <w:pPr>
        <w:jc w:val="center"/>
        <w:rPr>
          <w:rFonts w:ascii="Arial" w:hAnsi="Arial" w:cs="Arial"/>
          <w:b/>
        </w:rPr>
      </w:pPr>
    </w:p>
    <w:p w:rsidR="004C3B12" w:rsidRPr="009566B9" w:rsidRDefault="004C3B12" w:rsidP="004C3B12">
      <w:pPr>
        <w:rPr>
          <w:rFonts w:ascii="Arial" w:hAnsi="Arial" w:cs="Arial"/>
          <w:b/>
          <w:bCs/>
          <w:u w:val="single"/>
        </w:rPr>
      </w:pPr>
      <w:r w:rsidRPr="009566B9">
        <w:rPr>
          <w:rFonts w:ascii="Arial" w:hAnsi="Arial" w:cs="Arial"/>
          <w:b/>
          <w:bCs/>
          <w:u w:val="single"/>
        </w:rPr>
        <w:t xml:space="preserve">VOTING MEMBERS OR ALTERNATES PRESENT </w:t>
      </w:r>
    </w:p>
    <w:p w:rsidR="004C3B12" w:rsidRPr="009566B9" w:rsidRDefault="004C3B12" w:rsidP="004C3B12">
      <w:pPr>
        <w:rPr>
          <w:rFonts w:ascii="Arial" w:hAnsi="Arial" w:cs="Arial"/>
        </w:rPr>
      </w:pPr>
      <w:r w:rsidRPr="009566B9">
        <w:rPr>
          <w:rFonts w:ascii="Arial" w:hAnsi="Arial" w:cs="Arial"/>
        </w:rPr>
        <w:t>John Quigley, Chairman, Acting Secretary, Department of Environmental Protection (DEP)</w:t>
      </w:r>
      <w:r w:rsidRPr="009566B9">
        <w:rPr>
          <w:rFonts w:ascii="Arial" w:hAnsi="Arial" w:cs="Arial"/>
        </w:rPr>
        <w:tab/>
      </w:r>
    </w:p>
    <w:p w:rsidR="004C3B12" w:rsidRPr="009566B9" w:rsidRDefault="004C3B12" w:rsidP="004C3B12">
      <w:pPr>
        <w:rPr>
          <w:rFonts w:ascii="Arial" w:hAnsi="Arial" w:cs="Arial"/>
        </w:rPr>
      </w:pPr>
      <w:r w:rsidRPr="009566B9">
        <w:rPr>
          <w:rFonts w:ascii="Arial" w:hAnsi="Arial" w:cs="Arial"/>
        </w:rPr>
        <w:t xml:space="preserve">John Stefanko, DEP Deputy Secretary, Office of Active and Abandoned Mine Operations - Alternate </w:t>
      </w:r>
    </w:p>
    <w:p w:rsidR="004C3B12" w:rsidRPr="009566B9" w:rsidRDefault="004C3B12" w:rsidP="004C3B12">
      <w:pPr>
        <w:rPr>
          <w:rFonts w:ascii="Arial" w:hAnsi="Arial" w:cs="Arial"/>
        </w:rPr>
      </w:pPr>
      <w:r w:rsidRPr="009566B9">
        <w:rPr>
          <w:rFonts w:ascii="Arial" w:hAnsi="Arial" w:cs="Arial"/>
        </w:rPr>
        <w:t xml:space="preserve">Thomas Bryan, Pennsylvania Aggregates and Concrete Association (PACA) </w:t>
      </w:r>
    </w:p>
    <w:p w:rsidR="004C3B12" w:rsidRPr="009566B9" w:rsidRDefault="004C3B12" w:rsidP="004C3B12">
      <w:pPr>
        <w:rPr>
          <w:rFonts w:ascii="Arial" w:hAnsi="Arial" w:cs="Arial"/>
        </w:rPr>
      </w:pPr>
      <w:r w:rsidRPr="009566B9">
        <w:rPr>
          <w:rFonts w:ascii="Arial" w:hAnsi="Arial" w:cs="Arial"/>
        </w:rPr>
        <w:t xml:space="preserve">Representative Bryan Barbin, Pennsylvania House of Representatives </w:t>
      </w:r>
    </w:p>
    <w:p w:rsidR="004C3B12" w:rsidRPr="009566B9" w:rsidRDefault="004C3B12" w:rsidP="004C3B12">
      <w:pPr>
        <w:rPr>
          <w:rFonts w:ascii="Arial" w:hAnsi="Arial" w:cs="Arial"/>
        </w:rPr>
      </w:pPr>
      <w:r w:rsidRPr="009566B9">
        <w:rPr>
          <w:rFonts w:ascii="Arial" w:hAnsi="Arial" w:cs="Arial"/>
        </w:rPr>
        <w:t xml:space="preserve">Terry Dayton, Citizens Advisory Council (CAC) </w:t>
      </w:r>
    </w:p>
    <w:p w:rsidR="004C3B12" w:rsidRPr="009566B9" w:rsidRDefault="004C3B12" w:rsidP="004C3B12">
      <w:pPr>
        <w:rPr>
          <w:rFonts w:ascii="Arial" w:hAnsi="Arial" w:cs="Arial"/>
        </w:rPr>
      </w:pPr>
      <w:r w:rsidRPr="009566B9">
        <w:rPr>
          <w:rFonts w:ascii="Arial" w:hAnsi="Arial" w:cs="Arial"/>
        </w:rPr>
        <w:t xml:space="preserve">Richard Fox, Executive Director, Pennsylvania Senate Environmental Resources and Energy Committee - Alternate </w:t>
      </w:r>
    </w:p>
    <w:p w:rsidR="004C3B12" w:rsidRPr="009566B9" w:rsidRDefault="004C3B12" w:rsidP="004C3B12">
      <w:pPr>
        <w:rPr>
          <w:rFonts w:ascii="Arial" w:hAnsi="Arial" w:cs="Arial"/>
        </w:rPr>
      </w:pPr>
      <w:r w:rsidRPr="009566B9">
        <w:rPr>
          <w:rFonts w:ascii="Arial" w:hAnsi="Arial" w:cs="Arial"/>
        </w:rPr>
        <w:t xml:space="preserve">Walter Heine, CAC </w:t>
      </w:r>
    </w:p>
    <w:p w:rsidR="004C3B12" w:rsidRPr="009566B9" w:rsidRDefault="004C3B12" w:rsidP="004C3B12">
      <w:pPr>
        <w:rPr>
          <w:rFonts w:ascii="Arial" w:hAnsi="Arial" w:cs="Arial"/>
        </w:rPr>
      </w:pPr>
      <w:r w:rsidRPr="009566B9">
        <w:rPr>
          <w:rFonts w:ascii="Arial" w:hAnsi="Arial" w:cs="Arial"/>
        </w:rPr>
        <w:t xml:space="preserve">Robert Hughes, Eastern Pennsylvania Coalition for Abandoned Mine Reclamation (EPCAMR) </w:t>
      </w:r>
    </w:p>
    <w:p w:rsidR="004C3B12" w:rsidRPr="009566B9" w:rsidRDefault="004C3B12" w:rsidP="004C3B12">
      <w:pPr>
        <w:rPr>
          <w:rFonts w:ascii="Arial" w:hAnsi="Arial" w:cs="Arial"/>
        </w:rPr>
      </w:pPr>
      <w:r w:rsidRPr="009566B9">
        <w:rPr>
          <w:rFonts w:ascii="Arial" w:hAnsi="Arial" w:cs="Arial"/>
        </w:rPr>
        <w:t xml:space="preserve">Representative Sandra Major, Pennsylvania House of Representatives </w:t>
      </w:r>
    </w:p>
    <w:p w:rsidR="004C3B12" w:rsidRPr="009566B9" w:rsidRDefault="004C3B12" w:rsidP="004C3B12">
      <w:pPr>
        <w:rPr>
          <w:rFonts w:ascii="Arial" w:hAnsi="Arial" w:cs="Arial"/>
        </w:rPr>
      </w:pPr>
      <w:r w:rsidRPr="009566B9">
        <w:rPr>
          <w:rFonts w:ascii="Arial" w:hAnsi="Arial" w:cs="Arial"/>
        </w:rPr>
        <w:t xml:space="preserve">Adam </w:t>
      </w:r>
      <w:proofErr w:type="spellStart"/>
      <w:r w:rsidRPr="009566B9">
        <w:rPr>
          <w:rFonts w:ascii="Arial" w:hAnsi="Arial" w:cs="Arial"/>
        </w:rPr>
        <w:t>Pankake</w:t>
      </w:r>
      <w:proofErr w:type="spellEnd"/>
      <w:r w:rsidRPr="009566B9">
        <w:rPr>
          <w:rFonts w:ascii="Arial" w:hAnsi="Arial" w:cs="Arial"/>
        </w:rPr>
        <w:t xml:space="preserve">, Executive Director, Senate Environmental Resources and Energy Committee - Alternate </w:t>
      </w:r>
    </w:p>
    <w:p w:rsidR="004C3B12" w:rsidRPr="009566B9" w:rsidRDefault="004C3B12" w:rsidP="004C3B12">
      <w:pPr>
        <w:rPr>
          <w:rFonts w:ascii="Arial" w:hAnsi="Arial" w:cs="Arial"/>
        </w:rPr>
      </w:pPr>
      <w:r w:rsidRPr="009566B9">
        <w:rPr>
          <w:rFonts w:ascii="Arial" w:hAnsi="Arial" w:cs="Arial"/>
        </w:rPr>
        <w:t xml:space="preserve">Mark Snyder, </w:t>
      </w:r>
      <w:proofErr w:type="spellStart"/>
      <w:r w:rsidRPr="009566B9">
        <w:rPr>
          <w:rFonts w:ascii="Arial" w:hAnsi="Arial" w:cs="Arial"/>
        </w:rPr>
        <w:t>Pennsy</w:t>
      </w:r>
      <w:proofErr w:type="spellEnd"/>
      <w:r w:rsidRPr="009566B9">
        <w:rPr>
          <w:rFonts w:ascii="Arial" w:hAnsi="Arial" w:cs="Arial"/>
        </w:rPr>
        <w:t xml:space="preserve"> Supply, Inc. </w:t>
      </w:r>
    </w:p>
    <w:p w:rsidR="004C3B12" w:rsidRPr="009566B9" w:rsidRDefault="004C3B12" w:rsidP="004C3B12">
      <w:pPr>
        <w:rPr>
          <w:rFonts w:ascii="Arial" w:hAnsi="Arial" w:cs="Arial"/>
        </w:rPr>
      </w:pPr>
      <w:r w:rsidRPr="009566B9">
        <w:rPr>
          <w:rFonts w:ascii="Arial" w:hAnsi="Arial" w:cs="Arial"/>
        </w:rPr>
        <w:t xml:space="preserve">Michelle Tate, Executive Director of the CAC - Alternate </w:t>
      </w:r>
    </w:p>
    <w:p w:rsidR="004C3B12" w:rsidRPr="009566B9" w:rsidRDefault="004C3B12" w:rsidP="004C3B12">
      <w:pPr>
        <w:rPr>
          <w:rFonts w:ascii="Arial" w:hAnsi="Arial" w:cs="Arial"/>
        </w:rPr>
      </w:pPr>
      <w:r w:rsidRPr="009566B9">
        <w:rPr>
          <w:rFonts w:ascii="Arial" w:hAnsi="Arial" w:cs="Arial"/>
        </w:rPr>
        <w:t xml:space="preserve">Burt Waite, CAC    </w:t>
      </w:r>
    </w:p>
    <w:p w:rsidR="004C3B12" w:rsidRPr="009566B9" w:rsidRDefault="004C3B12" w:rsidP="004C3B12">
      <w:pPr>
        <w:rPr>
          <w:rFonts w:ascii="Arial" w:hAnsi="Arial" w:cs="Arial"/>
        </w:rPr>
      </w:pPr>
    </w:p>
    <w:p w:rsidR="004C3B12" w:rsidRPr="009566B9" w:rsidRDefault="004C3B12" w:rsidP="004C3B12">
      <w:pPr>
        <w:rPr>
          <w:rFonts w:ascii="Arial" w:hAnsi="Arial" w:cs="Arial"/>
          <w:u w:val="single"/>
        </w:rPr>
      </w:pPr>
      <w:r w:rsidRPr="009566B9">
        <w:rPr>
          <w:rFonts w:ascii="Arial" w:hAnsi="Arial" w:cs="Arial"/>
          <w:b/>
          <w:u w:val="single"/>
        </w:rPr>
        <w:t>OTHER ATTENDEES</w:t>
      </w:r>
      <w:r w:rsidRPr="009566B9">
        <w:rPr>
          <w:rFonts w:ascii="Arial" w:hAnsi="Arial" w:cs="Arial"/>
          <w:u w:val="single"/>
        </w:rPr>
        <w:t xml:space="preserve">  </w:t>
      </w:r>
    </w:p>
    <w:p w:rsidR="004C3B12" w:rsidRPr="009566B9" w:rsidRDefault="004C3B12" w:rsidP="004C3B12">
      <w:pPr>
        <w:rPr>
          <w:rFonts w:ascii="Arial" w:hAnsi="Arial" w:cs="Arial"/>
        </w:rPr>
      </w:pPr>
      <w:r w:rsidRPr="009566B9">
        <w:rPr>
          <w:rFonts w:ascii="Arial" w:hAnsi="Arial" w:cs="Arial"/>
        </w:rPr>
        <w:t xml:space="preserve">Tom Callaghan, DEP Bureau Director, Mining Programs </w:t>
      </w:r>
    </w:p>
    <w:p w:rsidR="004C3B12" w:rsidRPr="009566B9" w:rsidRDefault="004C3B12" w:rsidP="004C3B12">
      <w:pPr>
        <w:rPr>
          <w:rFonts w:ascii="Arial" w:hAnsi="Arial" w:cs="Arial"/>
        </w:rPr>
      </w:pPr>
      <w:r w:rsidRPr="009566B9">
        <w:rPr>
          <w:rFonts w:ascii="Arial" w:hAnsi="Arial" w:cs="Arial"/>
        </w:rPr>
        <w:t xml:space="preserve">Bill Allen, DEP Bureau of Mining Programs </w:t>
      </w:r>
    </w:p>
    <w:p w:rsidR="004C3B12" w:rsidRPr="009566B9" w:rsidRDefault="004C3B12" w:rsidP="004C3B12">
      <w:pPr>
        <w:rPr>
          <w:rFonts w:ascii="Arial" w:hAnsi="Arial" w:cs="Arial"/>
        </w:rPr>
      </w:pPr>
      <w:r w:rsidRPr="009566B9">
        <w:rPr>
          <w:rFonts w:ascii="Arial" w:hAnsi="Arial" w:cs="Arial"/>
        </w:rPr>
        <w:t xml:space="preserve">Bruce Carl, DEP Bureau of Mining Programs </w:t>
      </w:r>
    </w:p>
    <w:p w:rsidR="004C3B12" w:rsidRPr="009566B9" w:rsidRDefault="004C3B12" w:rsidP="004C3B12">
      <w:pPr>
        <w:rPr>
          <w:rFonts w:ascii="Arial" w:hAnsi="Arial" w:cs="Arial"/>
        </w:rPr>
      </w:pPr>
      <w:r w:rsidRPr="009566B9">
        <w:rPr>
          <w:rFonts w:ascii="Arial" w:hAnsi="Arial" w:cs="Arial"/>
        </w:rPr>
        <w:t>Rick Lamkie, DEP Bureau of Mining Programs</w:t>
      </w:r>
    </w:p>
    <w:p w:rsidR="004C3B12" w:rsidRPr="009566B9" w:rsidRDefault="004C3B12" w:rsidP="004C3B12">
      <w:pPr>
        <w:rPr>
          <w:rFonts w:ascii="Arial" w:hAnsi="Arial" w:cs="Arial"/>
        </w:rPr>
      </w:pPr>
      <w:r w:rsidRPr="009566B9">
        <w:rPr>
          <w:rFonts w:ascii="Arial" w:hAnsi="Arial" w:cs="Arial"/>
        </w:rPr>
        <w:t>Paul Pocavich, DEP Bureau of Mining Programs</w:t>
      </w:r>
    </w:p>
    <w:p w:rsidR="004C3B12" w:rsidRPr="009566B9" w:rsidRDefault="004C3B12" w:rsidP="004C3B12">
      <w:pPr>
        <w:rPr>
          <w:rFonts w:ascii="Arial" w:hAnsi="Arial" w:cs="Arial"/>
        </w:rPr>
      </w:pPr>
      <w:r w:rsidRPr="009566B9">
        <w:rPr>
          <w:rFonts w:ascii="Arial" w:hAnsi="Arial" w:cs="Arial"/>
        </w:rPr>
        <w:t>Geoff Lincoln, DEP Bureau of Mining Programs</w:t>
      </w:r>
    </w:p>
    <w:p w:rsidR="004C3B12" w:rsidRPr="009566B9" w:rsidRDefault="004C3B12" w:rsidP="004C3B12">
      <w:pPr>
        <w:rPr>
          <w:rFonts w:ascii="Arial" w:hAnsi="Arial" w:cs="Arial"/>
        </w:rPr>
      </w:pPr>
      <w:r w:rsidRPr="009566B9">
        <w:rPr>
          <w:rFonts w:ascii="Arial" w:hAnsi="Arial" w:cs="Arial"/>
        </w:rPr>
        <w:t xml:space="preserve">Dan Snowden, DEP Bureau of Mining Programs </w:t>
      </w:r>
    </w:p>
    <w:p w:rsidR="004C3B12" w:rsidRPr="009566B9" w:rsidRDefault="004C3B12" w:rsidP="004C3B12">
      <w:pPr>
        <w:rPr>
          <w:rFonts w:ascii="Arial" w:hAnsi="Arial" w:cs="Arial"/>
        </w:rPr>
      </w:pPr>
      <w:r w:rsidRPr="009566B9">
        <w:rPr>
          <w:rFonts w:ascii="Arial" w:hAnsi="Arial" w:cs="Arial"/>
        </w:rPr>
        <w:t xml:space="preserve">Glenn Florence, DEP Office of Active and Abandoned Mine Programs </w:t>
      </w:r>
    </w:p>
    <w:p w:rsidR="004C3B12" w:rsidRPr="009566B9" w:rsidRDefault="004C3B12" w:rsidP="004C3B12">
      <w:pPr>
        <w:rPr>
          <w:rFonts w:ascii="Arial" w:hAnsi="Arial" w:cs="Arial"/>
        </w:rPr>
      </w:pPr>
      <w:r w:rsidRPr="009566B9">
        <w:rPr>
          <w:rFonts w:ascii="Arial" w:hAnsi="Arial" w:cs="Arial"/>
        </w:rPr>
        <w:t xml:space="preserve">Laura Edinger, DEP Policy Office </w:t>
      </w:r>
    </w:p>
    <w:p w:rsidR="004C3B12" w:rsidRPr="009566B9" w:rsidRDefault="004C3B12" w:rsidP="004C3B12">
      <w:pPr>
        <w:rPr>
          <w:rFonts w:ascii="Arial" w:hAnsi="Arial" w:cs="Arial"/>
        </w:rPr>
      </w:pPr>
      <w:r w:rsidRPr="009566B9">
        <w:rPr>
          <w:rFonts w:ascii="Arial" w:hAnsi="Arial" w:cs="Arial"/>
        </w:rPr>
        <w:t xml:space="preserve">Scott </w:t>
      </w:r>
      <w:proofErr w:type="spellStart"/>
      <w:r w:rsidRPr="009566B9">
        <w:rPr>
          <w:rFonts w:ascii="Arial" w:hAnsi="Arial" w:cs="Arial"/>
        </w:rPr>
        <w:t>Schalles</w:t>
      </w:r>
      <w:proofErr w:type="spellEnd"/>
      <w:r w:rsidRPr="009566B9">
        <w:rPr>
          <w:rFonts w:ascii="Arial" w:hAnsi="Arial" w:cs="Arial"/>
        </w:rPr>
        <w:t xml:space="preserve">, Independent Regulatory Review Commission (IRRC) </w:t>
      </w:r>
    </w:p>
    <w:p w:rsidR="004C3B12" w:rsidRPr="009566B9" w:rsidRDefault="004C3B12" w:rsidP="004C3B12">
      <w:pPr>
        <w:rPr>
          <w:rFonts w:ascii="Arial" w:hAnsi="Arial" w:cs="Arial"/>
        </w:rPr>
      </w:pPr>
      <w:r w:rsidRPr="009566B9">
        <w:rPr>
          <w:rFonts w:ascii="Arial" w:hAnsi="Arial" w:cs="Arial"/>
        </w:rPr>
        <w:t xml:space="preserve">Paul Detwiler III, New Enterprise Stone and Lime Co., Inc. </w:t>
      </w:r>
    </w:p>
    <w:p w:rsidR="004C3B12" w:rsidRPr="009566B9" w:rsidRDefault="004C3B12" w:rsidP="004C3B12">
      <w:pPr>
        <w:rPr>
          <w:rFonts w:ascii="Arial" w:hAnsi="Arial" w:cs="Arial"/>
        </w:rPr>
      </w:pPr>
      <w:r w:rsidRPr="009566B9">
        <w:rPr>
          <w:rFonts w:ascii="Arial" w:hAnsi="Arial" w:cs="Arial"/>
        </w:rPr>
        <w:t xml:space="preserve">Josie </w:t>
      </w:r>
      <w:proofErr w:type="spellStart"/>
      <w:r w:rsidRPr="009566B9">
        <w:rPr>
          <w:rFonts w:ascii="Arial" w:hAnsi="Arial" w:cs="Arial"/>
        </w:rPr>
        <w:t>Gaskey</w:t>
      </w:r>
      <w:proofErr w:type="spellEnd"/>
      <w:r w:rsidRPr="009566B9">
        <w:rPr>
          <w:rFonts w:ascii="Arial" w:hAnsi="Arial" w:cs="Arial"/>
        </w:rPr>
        <w:t xml:space="preserve">, PACA </w:t>
      </w:r>
    </w:p>
    <w:p w:rsidR="004C3B12" w:rsidRPr="009566B9" w:rsidRDefault="004C3B12" w:rsidP="004C3B12">
      <w:pPr>
        <w:rPr>
          <w:rFonts w:ascii="Arial" w:hAnsi="Arial" w:cs="Arial"/>
        </w:rPr>
      </w:pPr>
      <w:r w:rsidRPr="009566B9">
        <w:rPr>
          <w:rFonts w:ascii="Arial" w:hAnsi="Arial" w:cs="Arial"/>
        </w:rPr>
        <w:t xml:space="preserve">Tim </w:t>
      </w:r>
      <w:proofErr w:type="spellStart"/>
      <w:r w:rsidRPr="009566B9">
        <w:rPr>
          <w:rFonts w:ascii="Arial" w:hAnsi="Arial" w:cs="Arial"/>
        </w:rPr>
        <w:t>Gourley</w:t>
      </w:r>
      <w:proofErr w:type="spellEnd"/>
      <w:r w:rsidRPr="009566B9">
        <w:rPr>
          <w:rFonts w:ascii="Arial" w:hAnsi="Arial" w:cs="Arial"/>
        </w:rPr>
        <w:t xml:space="preserve">, PACA </w:t>
      </w:r>
    </w:p>
    <w:p w:rsidR="004C3B12" w:rsidRPr="009566B9" w:rsidRDefault="004C3B12" w:rsidP="004C3B12">
      <w:pPr>
        <w:rPr>
          <w:rFonts w:ascii="Arial" w:hAnsi="Arial" w:cs="Arial"/>
        </w:rPr>
      </w:pPr>
      <w:r w:rsidRPr="009566B9">
        <w:rPr>
          <w:rFonts w:ascii="Arial" w:hAnsi="Arial" w:cs="Arial"/>
        </w:rPr>
        <w:t xml:space="preserve">Michael Hawbaker, Glenn O. Hawbaker, Inc. </w:t>
      </w:r>
    </w:p>
    <w:p w:rsidR="004C3B12" w:rsidRPr="009566B9" w:rsidRDefault="004C3B12" w:rsidP="004C3B12">
      <w:pPr>
        <w:rPr>
          <w:rFonts w:ascii="Arial" w:hAnsi="Arial" w:cs="Arial"/>
        </w:rPr>
      </w:pPr>
      <w:r w:rsidRPr="009566B9">
        <w:rPr>
          <w:rFonts w:ascii="Arial" w:hAnsi="Arial" w:cs="Arial"/>
        </w:rPr>
        <w:t xml:space="preserve">Joseph Iole, DEP Bureau of Regulatory Counsel </w:t>
      </w:r>
    </w:p>
    <w:p w:rsidR="004C3B12" w:rsidRPr="009566B9" w:rsidRDefault="004C3B12" w:rsidP="004C3B12">
      <w:pPr>
        <w:rPr>
          <w:rFonts w:ascii="Arial" w:hAnsi="Arial" w:cs="Arial"/>
        </w:rPr>
      </w:pPr>
      <w:r w:rsidRPr="009566B9">
        <w:rPr>
          <w:rFonts w:ascii="Arial" w:hAnsi="Arial" w:cs="Arial"/>
        </w:rPr>
        <w:t xml:space="preserve">Darrel K. Lewis, Allegheny Minerals Corp.  </w:t>
      </w:r>
    </w:p>
    <w:p w:rsidR="004C3B12" w:rsidRPr="009566B9" w:rsidRDefault="004C3B12" w:rsidP="004C3B12">
      <w:pPr>
        <w:rPr>
          <w:rFonts w:ascii="Arial" w:hAnsi="Arial" w:cs="Arial"/>
        </w:rPr>
      </w:pPr>
      <w:r w:rsidRPr="009566B9">
        <w:rPr>
          <w:rFonts w:ascii="Arial" w:hAnsi="Arial" w:cs="Arial"/>
        </w:rPr>
        <w:t xml:space="preserve">Matthew McClure, Specialty Granules, Inc. </w:t>
      </w:r>
    </w:p>
    <w:p w:rsidR="004C3B12" w:rsidRPr="009566B9" w:rsidRDefault="004C3B12" w:rsidP="004C3B12">
      <w:pPr>
        <w:rPr>
          <w:rFonts w:ascii="Arial" w:hAnsi="Arial" w:cs="Arial"/>
        </w:rPr>
      </w:pPr>
      <w:r w:rsidRPr="009566B9">
        <w:rPr>
          <w:rFonts w:ascii="Arial" w:hAnsi="Arial" w:cs="Arial"/>
        </w:rPr>
        <w:t xml:space="preserve">John Rice, </w:t>
      </w:r>
      <w:proofErr w:type="spellStart"/>
      <w:r w:rsidRPr="009566B9">
        <w:rPr>
          <w:rFonts w:ascii="Arial" w:hAnsi="Arial" w:cs="Arial"/>
        </w:rPr>
        <w:t>Pennsy</w:t>
      </w:r>
      <w:proofErr w:type="spellEnd"/>
      <w:r w:rsidRPr="009566B9">
        <w:rPr>
          <w:rFonts w:ascii="Arial" w:hAnsi="Arial" w:cs="Arial"/>
        </w:rPr>
        <w:t xml:space="preserve"> Supply, Inc. </w:t>
      </w:r>
    </w:p>
    <w:p w:rsidR="004C3B12" w:rsidRPr="009566B9" w:rsidRDefault="004C3B12" w:rsidP="004C3B12">
      <w:pPr>
        <w:rPr>
          <w:rFonts w:ascii="Arial" w:hAnsi="Arial" w:cs="Arial"/>
        </w:rPr>
      </w:pPr>
      <w:r w:rsidRPr="009566B9">
        <w:rPr>
          <w:rFonts w:ascii="Arial" w:hAnsi="Arial" w:cs="Arial"/>
        </w:rPr>
        <w:t xml:space="preserve">William </w:t>
      </w:r>
      <w:proofErr w:type="spellStart"/>
      <w:r w:rsidRPr="009566B9">
        <w:rPr>
          <w:rFonts w:ascii="Arial" w:hAnsi="Arial" w:cs="Arial"/>
        </w:rPr>
        <w:t>Ruark</w:t>
      </w:r>
      <w:proofErr w:type="spellEnd"/>
      <w:r w:rsidRPr="009566B9">
        <w:rPr>
          <w:rFonts w:ascii="Arial" w:hAnsi="Arial" w:cs="Arial"/>
        </w:rPr>
        <w:t xml:space="preserve">, Pennsylvania Bluestone Association (PBA) </w:t>
      </w:r>
    </w:p>
    <w:p w:rsidR="004C3B12" w:rsidRPr="009566B9" w:rsidRDefault="004C3B12" w:rsidP="004C3B12">
      <w:pPr>
        <w:rPr>
          <w:rFonts w:ascii="Arial" w:hAnsi="Arial" w:cs="Arial"/>
        </w:rPr>
      </w:pPr>
      <w:r w:rsidRPr="009566B9">
        <w:rPr>
          <w:rFonts w:ascii="Arial" w:hAnsi="Arial" w:cs="Arial"/>
        </w:rPr>
        <w:t xml:space="preserve">Todd Schmidt, PBA </w:t>
      </w:r>
    </w:p>
    <w:p w:rsidR="004C3B12" w:rsidRPr="009566B9" w:rsidRDefault="004C3B12" w:rsidP="004C3B12">
      <w:pPr>
        <w:rPr>
          <w:rFonts w:ascii="Arial" w:hAnsi="Arial" w:cs="Arial"/>
        </w:rPr>
      </w:pPr>
      <w:r w:rsidRPr="009566B9">
        <w:rPr>
          <w:rFonts w:ascii="Arial" w:hAnsi="Arial" w:cs="Arial"/>
        </w:rPr>
        <w:t xml:space="preserve">William R. (Rusty) Taft, Eastern Industries, Inc. </w:t>
      </w:r>
    </w:p>
    <w:p w:rsidR="004C3B12" w:rsidRPr="009566B9" w:rsidRDefault="004C3B12" w:rsidP="004C3B12">
      <w:pPr>
        <w:rPr>
          <w:rFonts w:ascii="Arial" w:hAnsi="Arial" w:cs="Arial"/>
        </w:rPr>
      </w:pPr>
      <w:r w:rsidRPr="009566B9">
        <w:rPr>
          <w:rFonts w:ascii="Arial" w:hAnsi="Arial" w:cs="Arial"/>
        </w:rPr>
        <w:t xml:space="preserve">Peter Vlahos, PACA      </w:t>
      </w:r>
    </w:p>
    <w:p w:rsidR="004C3B12" w:rsidRPr="009566B9" w:rsidRDefault="004C3B12" w:rsidP="004C3B12">
      <w:pPr>
        <w:rPr>
          <w:rFonts w:ascii="Arial" w:hAnsi="Arial" w:cs="Arial"/>
          <w:b/>
        </w:rPr>
      </w:pPr>
    </w:p>
    <w:p w:rsidR="004C3B12" w:rsidRPr="009566B9" w:rsidRDefault="004C3B12" w:rsidP="004C3B12">
      <w:pPr>
        <w:rPr>
          <w:rFonts w:ascii="Arial" w:hAnsi="Arial" w:cs="Arial"/>
          <w:b/>
        </w:rPr>
      </w:pPr>
      <w:r w:rsidRPr="009566B9">
        <w:rPr>
          <w:rFonts w:ascii="Arial" w:hAnsi="Arial" w:cs="Arial"/>
          <w:b/>
        </w:rPr>
        <w:t>CALL TO ORDER/INTRODUCTIONS</w:t>
      </w:r>
    </w:p>
    <w:p w:rsidR="004C3B12" w:rsidRPr="009566B9" w:rsidRDefault="004C3B12" w:rsidP="004C3B12">
      <w:pPr>
        <w:rPr>
          <w:rFonts w:ascii="Arial" w:hAnsi="Arial" w:cs="Arial"/>
        </w:rPr>
      </w:pPr>
      <w:r w:rsidRPr="009566B9">
        <w:rPr>
          <w:rFonts w:ascii="Arial" w:hAnsi="Arial" w:cs="Arial"/>
        </w:rPr>
        <w:t xml:space="preserve">Acting Secretary Quigley called the meeting to order at 10:05 a.m.  He addressed the Board and the audience members, stressing the overall importance of DEP’s advisory committees.  All persons in attendance introduced themselves.  Acting Secretary Quigley then turned the meeting over to Deputy Secretary Stefanko to chair.   </w:t>
      </w:r>
    </w:p>
    <w:p w:rsidR="004C3B12" w:rsidRPr="009566B9" w:rsidRDefault="004C3B12" w:rsidP="004C3B12">
      <w:pPr>
        <w:rPr>
          <w:rFonts w:ascii="Arial" w:hAnsi="Arial" w:cs="Arial"/>
        </w:rPr>
      </w:pPr>
    </w:p>
    <w:p w:rsidR="004C3B12" w:rsidRPr="009566B9" w:rsidRDefault="004C3B12" w:rsidP="004C3B12">
      <w:pPr>
        <w:rPr>
          <w:rFonts w:ascii="Arial" w:hAnsi="Arial" w:cs="Arial"/>
          <w:b/>
        </w:rPr>
      </w:pPr>
      <w:r w:rsidRPr="009566B9">
        <w:rPr>
          <w:rFonts w:ascii="Arial" w:hAnsi="Arial" w:cs="Arial"/>
          <w:b/>
        </w:rPr>
        <w:t>LEGISLATIVE OVERVIEW</w:t>
      </w:r>
    </w:p>
    <w:p w:rsidR="004C3B12" w:rsidRPr="009566B9" w:rsidRDefault="004C3B12" w:rsidP="004C3B12">
      <w:pPr>
        <w:rPr>
          <w:rFonts w:ascii="Arial" w:hAnsi="Arial" w:cs="Arial"/>
        </w:rPr>
      </w:pPr>
      <w:r w:rsidRPr="009566B9">
        <w:rPr>
          <w:rFonts w:ascii="Arial" w:hAnsi="Arial" w:cs="Arial"/>
        </w:rPr>
        <w:t xml:space="preserve">Mr. Stefanko briefly mentioned Act 137 of 2014, which created </w:t>
      </w:r>
      <w:r w:rsidR="00174329">
        <w:rPr>
          <w:rFonts w:ascii="Arial" w:hAnsi="Arial" w:cs="Arial"/>
        </w:rPr>
        <w:t xml:space="preserve">the Aggregate Advisory Board. </w:t>
      </w:r>
      <w:r w:rsidRPr="009566B9">
        <w:rPr>
          <w:rFonts w:ascii="Arial" w:hAnsi="Arial" w:cs="Arial"/>
        </w:rPr>
        <w:t xml:space="preserve">The Board was created in a fashion similar to that of the Mining and Reclamation Advisory Board (i.e., composition, members’ terms of service, voting, meetings (quarterly), selection of officers, and preparation of an annual report to the House and Senate Environmental Resources and Energy Committees).  </w:t>
      </w:r>
    </w:p>
    <w:p w:rsidR="004C3B12" w:rsidRPr="009566B9" w:rsidRDefault="004C3B12" w:rsidP="004C3B12">
      <w:pPr>
        <w:rPr>
          <w:rFonts w:ascii="Arial" w:hAnsi="Arial" w:cs="Arial"/>
          <w:b/>
        </w:rPr>
      </w:pPr>
    </w:p>
    <w:p w:rsidR="004C3B12" w:rsidRPr="009566B9" w:rsidRDefault="004C3B12" w:rsidP="004C3B12">
      <w:pPr>
        <w:rPr>
          <w:rFonts w:ascii="Arial" w:hAnsi="Arial" w:cs="Arial"/>
          <w:b/>
        </w:rPr>
      </w:pPr>
      <w:r w:rsidRPr="009566B9">
        <w:rPr>
          <w:rFonts w:ascii="Arial" w:hAnsi="Arial" w:cs="Arial"/>
          <w:b/>
        </w:rPr>
        <w:t>BOARD OPERATIONS</w:t>
      </w:r>
    </w:p>
    <w:p w:rsidR="004C3B12" w:rsidRPr="009566B9" w:rsidRDefault="004C3B12" w:rsidP="004C3B12">
      <w:pPr>
        <w:rPr>
          <w:rFonts w:ascii="Arial" w:hAnsi="Arial" w:cs="Arial"/>
        </w:rPr>
      </w:pPr>
      <w:r w:rsidRPr="009566B9">
        <w:rPr>
          <w:rFonts w:ascii="Arial" w:hAnsi="Arial" w:cs="Arial"/>
        </w:rPr>
        <w:t xml:space="preserve">Deputy Secretary Stefanko began the discussion of how the Board would operate.  </w:t>
      </w:r>
    </w:p>
    <w:p w:rsidR="004C3B12" w:rsidRPr="009566B9" w:rsidRDefault="004C3B12" w:rsidP="004C3B12">
      <w:pPr>
        <w:rPr>
          <w:rFonts w:ascii="Arial" w:hAnsi="Arial" w:cs="Arial"/>
        </w:rPr>
      </w:pPr>
    </w:p>
    <w:p w:rsidR="004C3B12" w:rsidRPr="009566B9" w:rsidRDefault="004C3B12" w:rsidP="004C3B12">
      <w:pPr>
        <w:rPr>
          <w:rFonts w:ascii="Arial" w:hAnsi="Arial" w:cs="Arial"/>
        </w:rPr>
      </w:pPr>
      <w:r w:rsidRPr="009566B9">
        <w:rPr>
          <w:rFonts w:ascii="Arial" w:hAnsi="Arial" w:cs="Arial"/>
        </w:rPr>
        <w:t xml:space="preserve">Mr. Callaghan noted that DEP staff will assist the Board with matters regarding updates on regulations, policies, legislation and technical matters, coordination of meetings and related matters (requesting agenda items, provision of meetings materials, reappointments of members, preparation of Board communications, maintaining Board members’ status), and, administrative and logistical details (e.g., travel arrangements).    </w:t>
      </w:r>
    </w:p>
    <w:p w:rsidR="004C3B12" w:rsidRPr="009566B9" w:rsidRDefault="004C3B12" w:rsidP="004C3B12">
      <w:pPr>
        <w:rPr>
          <w:rFonts w:ascii="Arial" w:hAnsi="Arial" w:cs="Arial"/>
        </w:rPr>
      </w:pPr>
    </w:p>
    <w:p w:rsidR="004C3B12" w:rsidRPr="009566B9" w:rsidRDefault="004C3B12" w:rsidP="004C3B12">
      <w:pPr>
        <w:rPr>
          <w:rFonts w:ascii="Arial" w:hAnsi="Arial" w:cs="Arial"/>
        </w:rPr>
      </w:pPr>
      <w:r w:rsidRPr="009566B9">
        <w:rPr>
          <w:rFonts w:ascii="Arial" w:hAnsi="Arial" w:cs="Arial"/>
        </w:rPr>
        <w:t xml:space="preserve">The draft bylaws were reviewed.  Mr. Snyder made a motion for the Board to adopt the bylaws; the motion was seconded by Mr. Waite.  The Board voted unanimously to adopt the bylaws.   </w:t>
      </w:r>
    </w:p>
    <w:p w:rsidR="004C3B12" w:rsidRPr="009566B9" w:rsidRDefault="004C3B12" w:rsidP="004C3B12">
      <w:pPr>
        <w:rPr>
          <w:rFonts w:ascii="Arial" w:hAnsi="Arial" w:cs="Arial"/>
        </w:rPr>
      </w:pPr>
    </w:p>
    <w:p w:rsidR="004C3B12" w:rsidRPr="009566B9" w:rsidRDefault="004C3B12" w:rsidP="004C3B12">
      <w:pPr>
        <w:rPr>
          <w:rFonts w:ascii="Arial" w:hAnsi="Arial" w:cs="Arial"/>
        </w:rPr>
      </w:pPr>
      <w:r w:rsidRPr="009566B9">
        <w:rPr>
          <w:rFonts w:ascii="Arial" w:hAnsi="Arial" w:cs="Arial"/>
        </w:rPr>
        <w:t xml:space="preserve">Board members discussed the designation of alternates.  Deputy Secretary Stefanko recommended that each Board member send a letter from his/her respective organization to Dan Snowden, naming an individual whom the Board member wants to serve as his or her alternate.  </w:t>
      </w:r>
    </w:p>
    <w:p w:rsidR="004C3B12" w:rsidRPr="009566B9" w:rsidRDefault="004C3B12" w:rsidP="004C3B12">
      <w:pPr>
        <w:rPr>
          <w:rFonts w:ascii="Arial" w:hAnsi="Arial" w:cs="Arial"/>
        </w:rPr>
      </w:pPr>
    </w:p>
    <w:p w:rsidR="004C3B12" w:rsidRPr="009566B9" w:rsidRDefault="004C3B12" w:rsidP="004C3B12">
      <w:pPr>
        <w:rPr>
          <w:rFonts w:ascii="Arial" w:hAnsi="Arial" w:cs="Arial"/>
        </w:rPr>
      </w:pPr>
      <w:r w:rsidRPr="009566B9">
        <w:rPr>
          <w:rFonts w:ascii="Arial" w:hAnsi="Arial" w:cs="Arial"/>
        </w:rPr>
        <w:t xml:space="preserve">The selection of a Vice-Chairperson for the Board was considered.  Mr. Heine recommended that Mr. Snyder serve as the Board’s Vice-Chairperson.  This recommendation was seconded by Representative Barbin.  The Board voted unanimously to approve Mr. Snyder as its Vice-Chairperson.  </w:t>
      </w:r>
    </w:p>
    <w:p w:rsidR="004C3B12" w:rsidRPr="009566B9" w:rsidRDefault="004C3B12" w:rsidP="004C3B12">
      <w:pPr>
        <w:rPr>
          <w:rFonts w:ascii="Arial" w:hAnsi="Arial" w:cs="Arial"/>
        </w:rPr>
      </w:pPr>
    </w:p>
    <w:p w:rsidR="004C3B12" w:rsidRPr="009566B9" w:rsidRDefault="004C3B12" w:rsidP="004C3B12">
      <w:pPr>
        <w:rPr>
          <w:rFonts w:ascii="Arial" w:hAnsi="Arial" w:cs="Arial"/>
        </w:rPr>
      </w:pPr>
      <w:r w:rsidRPr="009566B9">
        <w:rPr>
          <w:rFonts w:ascii="Arial" w:hAnsi="Arial" w:cs="Arial"/>
        </w:rPr>
        <w:t xml:space="preserve">The Board discussed setting up committees.   Ms. </w:t>
      </w:r>
      <w:proofErr w:type="spellStart"/>
      <w:r w:rsidRPr="009566B9">
        <w:rPr>
          <w:rFonts w:ascii="Arial" w:hAnsi="Arial" w:cs="Arial"/>
        </w:rPr>
        <w:t>Gaskey</w:t>
      </w:r>
      <w:proofErr w:type="spellEnd"/>
      <w:r w:rsidRPr="009566B9">
        <w:rPr>
          <w:rFonts w:ascii="Arial" w:hAnsi="Arial" w:cs="Arial"/>
        </w:rPr>
        <w:t xml:space="preserve"> recommended that a Technical and Regulatory Committee be set up to review any proposed changes to DEP regulations, policies or guidance documents regarding non-coal mining.  Representative Barbin motioned to have such a committee formed within the Board; the motion was seconded by Mr. Snyder.  The Board voted unanimously to form a Technical and Regulatory Committee.  The members of this committee will be Representative Barbin, Mr. Hughes, Mr. Bryan and, Thaddeus Stevens (a Board member who was absent from this meeting, but recommended by Mr. Waite).  </w:t>
      </w:r>
    </w:p>
    <w:p w:rsidR="004C3B12" w:rsidRPr="009566B9" w:rsidRDefault="004C3B12" w:rsidP="004C3B12">
      <w:pPr>
        <w:rPr>
          <w:rFonts w:ascii="Arial" w:hAnsi="Arial" w:cs="Arial"/>
        </w:rPr>
      </w:pPr>
    </w:p>
    <w:p w:rsidR="004C3B12" w:rsidRPr="009566B9" w:rsidRDefault="004C3B12" w:rsidP="004C3B12">
      <w:pPr>
        <w:rPr>
          <w:rFonts w:ascii="Arial" w:hAnsi="Arial" w:cs="Arial"/>
        </w:rPr>
      </w:pPr>
      <w:r w:rsidRPr="009566B9">
        <w:rPr>
          <w:rFonts w:ascii="Arial" w:hAnsi="Arial" w:cs="Arial"/>
        </w:rPr>
        <w:t xml:space="preserve">Ms. </w:t>
      </w:r>
      <w:proofErr w:type="spellStart"/>
      <w:r w:rsidRPr="009566B9">
        <w:rPr>
          <w:rFonts w:ascii="Arial" w:hAnsi="Arial" w:cs="Arial"/>
        </w:rPr>
        <w:t>Gaskey</w:t>
      </w:r>
      <w:proofErr w:type="spellEnd"/>
      <w:r w:rsidRPr="009566B9">
        <w:rPr>
          <w:rFonts w:ascii="Arial" w:hAnsi="Arial" w:cs="Arial"/>
        </w:rPr>
        <w:t xml:space="preserve"> also recommended the formation of an Annual Report Committee within the Board.  Nominations for this committee will be made at the next Board meeting.  </w:t>
      </w:r>
    </w:p>
    <w:p w:rsidR="004C3B12" w:rsidRPr="009566B9" w:rsidRDefault="004C3B12" w:rsidP="004C3B12">
      <w:pPr>
        <w:rPr>
          <w:rFonts w:ascii="Arial" w:hAnsi="Arial" w:cs="Arial"/>
        </w:rPr>
      </w:pPr>
    </w:p>
    <w:p w:rsidR="004C3B12" w:rsidRPr="009566B9" w:rsidRDefault="004C3B12" w:rsidP="004C3B12">
      <w:pPr>
        <w:rPr>
          <w:rFonts w:ascii="Arial" w:hAnsi="Arial" w:cs="Arial"/>
        </w:rPr>
      </w:pPr>
      <w:r w:rsidRPr="009566B9">
        <w:rPr>
          <w:rFonts w:ascii="Arial" w:hAnsi="Arial" w:cs="Arial"/>
        </w:rPr>
        <w:t xml:space="preserve">The scheduling of future Board meetings was discussed.  Mr. Lutz made a motion for the meetings to occur in February, May, August, and November of each calendar year, in order to maintain consistency with the quarterly meeting requirement in the bylaws.  Representative Barbin seconded this motion.  The Board voted unanimously to hold its meetings during the aforementioned months, with the caveat (per Mr. Lutz and Representative Barbin) that the meetings not occur on days when the General Assembly is in session.  Additionally, for the Board’s forthcoming summer meeting (August 2015), Mr. Snyder and Mr. Hughes recommended that a field trip be included with this meeting, similar to the arrangement that exists for the Mining and Reclamation Advisory Board’s summer meeting (July 2015).   </w:t>
      </w:r>
    </w:p>
    <w:p w:rsidR="004C3B12" w:rsidRPr="009566B9" w:rsidRDefault="004C3B12" w:rsidP="004C3B12">
      <w:pPr>
        <w:rPr>
          <w:rFonts w:ascii="Arial" w:hAnsi="Arial" w:cs="Arial"/>
          <w:b/>
        </w:rPr>
      </w:pPr>
    </w:p>
    <w:p w:rsidR="004C3B12" w:rsidRPr="009566B9" w:rsidRDefault="004C3B12" w:rsidP="004C3B12">
      <w:pPr>
        <w:rPr>
          <w:rFonts w:ascii="Arial" w:hAnsi="Arial" w:cs="Arial"/>
        </w:rPr>
      </w:pPr>
      <w:r w:rsidRPr="009566B9">
        <w:rPr>
          <w:rFonts w:ascii="Arial" w:hAnsi="Arial" w:cs="Arial"/>
          <w:b/>
        </w:rPr>
        <w:t>DEP REPORTS</w:t>
      </w:r>
    </w:p>
    <w:p w:rsidR="004C3B12" w:rsidRPr="009566B9" w:rsidRDefault="004C3B12" w:rsidP="004C3B12">
      <w:pPr>
        <w:rPr>
          <w:rFonts w:ascii="Arial" w:hAnsi="Arial" w:cs="Arial"/>
        </w:rPr>
      </w:pPr>
      <w:r w:rsidRPr="009566B9">
        <w:rPr>
          <w:rFonts w:ascii="Arial" w:hAnsi="Arial" w:cs="Arial"/>
        </w:rPr>
        <w:t xml:space="preserve">Mr. Allen discussed standard regulatory and related reporting.  He stated that such reports are provided to the MRAB during that advisory committee’s meetings, and asked if the Board would like to see similar information.  The Board voted in favor of receiving such information during its meetings.    </w:t>
      </w:r>
    </w:p>
    <w:p w:rsidR="004C3B12" w:rsidRPr="009566B9" w:rsidRDefault="004C3B12" w:rsidP="004C3B12">
      <w:pPr>
        <w:rPr>
          <w:rFonts w:ascii="Arial" w:hAnsi="Arial" w:cs="Arial"/>
          <w:b/>
        </w:rPr>
      </w:pPr>
    </w:p>
    <w:p w:rsidR="004C3B12" w:rsidRPr="009566B9" w:rsidRDefault="004C3B12" w:rsidP="004C3B12">
      <w:pPr>
        <w:rPr>
          <w:rFonts w:ascii="Arial" w:hAnsi="Arial" w:cs="Arial"/>
          <w:b/>
          <w:i/>
        </w:rPr>
      </w:pPr>
      <w:r w:rsidRPr="009566B9">
        <w:rPr>
          <w:rFonts w:ascii="Arial" w:hAnsi="Arial" w:cs="Arial"/>
          <w:b/>
          <w:i/>
        </w:rPr>
        <w:t>Technical Guidance (Non-Regulatory Agenda)</w:t>
      </w:r>
    </w:p>
    <w:p w:rsidR="004C3B12" w:rsidRPr="009566B9" w:rsidRDefault="004C3B12" w:rsidP="004C3B12">
      <w:pPr>
        <w:rPr>
          <w:rFonts w:ascii="Arial" w:hAnsi="Arial" w:cs="Arial"/>
        </w:rPr>
      </w:pPr>
      <w:r w:rsidRPr="009566B9">
        <w:rPr>
          <w:rFonts w:ascii="Arial" w:hAnsi="Arial" w:cs="Arial"/>
        </w:rPr>
        <w:t xml:space="preserve">Mr. Allen reported that several DEP guidance documents that were under revision.   The guidance documents cover the following topics regarding coal and non-coal mining: </w:t>
      </w:r>
      <w:r w:rsidRPr="009566B9">
        <w:rPr>
          <w:rFonts w:ascii="Arial" w:hAnsi="Arial" w:cs="Arial"/>
          <w:i/>
        </w:rPr>
        <w:t>1) mining pre-applications; 2) the Engineering Manual (this document is in its final stages of revision); 3) Blaster’s License Suspension; 4) Coal Ash; 5) General Permit (GP) Materials; 6) Civil Penalties (this document will include elements of the National Pollutant Discharge Elimination Standards (NPDES) program as part of its revisions, in order to calculate penalties); 7) Government-Financed Construction Contracts (GFCCs);</w:t>
      </w:r>
      <w:r w:rsidRPr="009566B9">
        <w:rPr>
          <w:rFonts w:ascii="Arial" w:hAnsi="Arial" w:cs="Arial"/>
        </w:rPr>
        <w:t xml:space="preserve"> and </w:t>
      </w:r>
      <w:r w:rsidRPr="009566B9">
        <w:rPr>
          <w:rFonts w:ascii="Arial" w:hAnsi="Arial" w:cs="Arial"/>
          <w:i/>
        </w:rPr>
        <w:t xml:space="preserve">8) Reclamation Fill.  </w:t>
      </w:r>
    </w:p>
    <w:p w:rsidR="004C3B12" w:rsidRPr="009566B9" w:rsidRDefault="004C3B12" w:rsidP="004C3B12">
      <w:pPr>
        <w:rPr>
          <w:rFonts w:ascii="Arial" w:hAnsi="Arial" w:cs="Arial"/>
          <w:b/>
        </w:rPr>
      </w:pPr>
    </w:p>
    <w:p w:rsidR="004C3B12" w:rsidRPr="009566B9" w:rsidRDefault="004C3B12" w:rsidP="004C3B12">
      <w:pPr>
        <w:rPr>
          <w:rFonts w:ascii="Arial" w:hAnsi="Arial" w:cs="Arial"/>
          <w:b/>
          <w:i/>
        </w:rPr>
      </w:pPr>
      <w:r w:rsidRPr="009566B9">
        <w:rPr>
          <w:rFonts w:ascii="Arial" w:hAnsi="Arial" w:cs="Arial"/>
          <w:b/>
          <w:i/>
        </w:rPr>
        <w:t>Regulatory Updates</w:t>
      </w:r>
    </w:p>
    <w:p w:rsidR="004C3B12" w:rsidRPr="009566B9" w:rsidRDefault="004C3B12" w:rsidP="004C3B12">
      <w:pPr>
        <w:rPr>
          <w:rFonts w:ascii="Arial" w:hAnsi="Arial" w:cs="Arial"/>
        </w:rPr>
      </w:pPr>
      <w:r w:rsidRPr="009566B9">
        <w:rPr>
          <w:rFonts w:ascii="Arial" w:hAnsi="Arial" w:cs="Arial"/>
        </w:rPr>
        <w:t xml:space="preserve">Mr. Allen also reported on sets of regulations that are slated for revision: </w:t>
      </w:r>
      <w:r w:rsidRPr="009566B9">
        <w:rPr>
          <w:rFonts w:ascii="Arial" w:hAnsi="Arial" w:cs="Arial"/>
          <w:i/>
        </w:rPr>
        <w:t xml:space="preserve">1) 25 PA Code, Chapters 210 </w:t>
      </w:r>
      <w:r w:rsidR="00174329" w:rsidRPr="009566B9">
        <w:rPr>
          <w:rFonts w:ascii="Arial" w:hAnsi="Arial" w:cs="Arial"/>
          <w:i/>
        </w:rPr>
        <w:t>and 211</w:t>
      </w:r>
      <w:r w:rsidRPr="009566B9">
        <w:rPr>
          <w:rFonts w:ascii="Arial" w:hAnsi="Arial" w:cs="Arial"/>
          <w:i/>
        </w:rPr>
        <w:t xml:space="preserve"> (the regulations for the Storage, Handling and Use of Explosives) (explained in further detail below); 2) Fees (related to coal); </w:t>
      </w:r>
      <w:r w:rsidRPr="009566B9">
        <w:rPr>
          <w:rFonts w:ascii="Arial" w:hAnsi="Arial" w:cs="Arial"/>
        </w:rPr>
        <w:t xml:space="preserve">and </w:t>
      </w:r>
      <w:r w:rsidRPr="009566B9">
        <w:rPr>
          <w:rFonts w:ascii="Arial" w:hAnsi="Arial" w:cs="Arial"/>
          <w:i/>
        </w:rPr>
        <w:t>3) 25 PA Code, Chapter 77 (Non-Coal Mining regulations) (regulations will be discussed in further detail at a future Board meeting).</w:t>
      </w:r>
      <w:r w:rsidRPr="009566B9">
        <w:rPr>
          <w:rFonts w:ascii="Arial" w:hAnsi="Arial" w:cs="Arial"/>
        </w:rPr>
        <w:t xml:space="preserve">  </w:t>
      </w:r>
    </w:p>
    <w:p w:rsidR="004C3B12" w:rsidRPr="009566B9" w:rsidRDefault="004C3B12" w:rsidP="004C3B12">
      <w:pPr>
        <w:rPr>
          <w:rFonts w:ascii="Arial" w:hAnsi="Arial" w:cs="Arial"/>
          <w:b/>
        </w:rPr>
      </w:pPr>
    </w:p>
    <w:p w:rsidR="004C3B12" w:rsidRPr="009566B9" w:rsidRDefault="004C3B12" w:rsidP="004C3B12">
      <w:pPr>
        <w:rPr>
          <w:rFonts w:ascii="Arial" w:hAnsi="Arial" w:cs="Arial"/>
          <w:b/>
          <w:i/>
        </w:rPr>
      </w:pPr>
      <w:r w:rsidRPr="009566B9">
        <w:rPr>
          <w:rFonts w:ascii="Arial" w:hAnsi="Arial" w:cs="Arial"/>
          <w:b/>
          <w:i/>
        </w:rPr>
        <w:t>NPDES Permitting Update</w:t>
      </w:r>
    </w:p>
    <w:p w:rsidR="004C3B12" w:rsidRDefault="004C3B12" w:rsidP="004C3B12">
      <w:pPr>
        <w:rPr>
          <w:rFonts w:ascii="Arial" w:hAnsi="Arial" w:cs="Arial"/>
        </w:rPr>
      </w:pPr>
      <w:r w:rsidRPr="009566B9">
        <w:rPr>
          <w:rFonts w:ascii="Arial" w:hAnsi="Arial" w:cs="Arial"/>
        </w:rPr>
        <w:t xml:space="preserve">Mr. Allen reported that as of March 31, 2015, 29 non-coal draft permits (out of 560 draft permits overall) have been sent to the United States Environmental Protection Agency (US EPA), which provided comments or objections to eight of these non-coal draft permits (out of 332 draft permits </w:t>
      </w:r>
      <w:r w:rsidR="00174329">
        <w:rPr>
          <w:rFonts w:ascii="Arial" w:hAnsi="Arial" w:cs="Arial"/>
        </w:rPr>
        <w:t xml:space="preserve">with comments or objections).  </w:t>
      </w:r>
      <w:r w:rsidRPr="009566B9">
        <w:rPr>
          <w:rFonts w:ascii="Arial" w:hAnsi="Arial" w:cs="Arial"/>
        </w:rPr>
        <w:t>The issues related to the US EPA comments and objections are related to the following:</w:t>
      </w:r>
    </w:p>
    <w:p w:rsidR="004C3B12" w:rsidRPr="009566B9" w:rsidRDefault="004C3B12" w:rsidP="00174329">
      <w:pPr>
        <w:pStyle w:val="ListParagraph"/>
        <w:numPr>
          <w:ilvl w:val="0"/>
          <w:numId w:val="6"/>
        </w:numPr>
        <w:rPr>
          <w:rFonts w:ascii="Arial" w:hAnsi="Arial" w:cs="Arial"/>
        </w:rPr>
      </w:pPr>
      <w:r w:rsidRPr="009566B9">
        <w:rPr>
          <w:rFonts w:ascii="Arial" w:hAnsi="Arial" w:cs="Arial"/>
          <w:i/>
          <w:u w:val="single"/>
        </w:rPr>
        <w:t>Checklist</w:t>
      </w:r>
      <w:r w:rsidRPr="009566B9">
        <w:rPr>
          <w:rFonts w:ascii="Arial" w:hAnsi="Arial" w:cs="Arial"/>
          <w:i/>
        </w:rPr>
        <w:t xml:space="preserve">: DEP plans to send a list of topics of interest to US EPA, in order to make the permit application process more efficient.  </w:t>
      </w:r>
    </w:p>
    <w:p w:rsidR="004C3B12" w:rsidRPr="009566B9" w:rsidRDefault="004C3B12" w:rsidP="00174329">
      <w:pPr>
        <w:pStyle w:val="ListParagraph"/>
        <w:numPr>
          <w:ilvl w:val="0"/>
          <w:numId w:val="6"/>
        </w:numPr>
        <w:contextualSpacing w:val="0"/>
        <w:rPr>
          <w:rFonts w:ascii="Arial" w:hAnsi="Arial" w:cs="Arial"/>
        </w:rPr>
      </w:pPr>
      <w:proofErr w:type="spellStart"/>
      <w:r w:rsidRPr="009566B9">
        <w:rPr>
          <w:rFonts w:ascii="Arial" w:hAnsi="Arial" w:cs="Arial"/>
          <w:i/>
        </w:rPr>
        <w:t>Remining</w:t>
      </w:r>
      <w:proofErr w:type="spellEnd"/>
      <w:r w:rsidRPr="009566B9">
        <w:rPr>
          <w:rFonts w:ascii="Arial" w:hAnsi="Arial" w:cs="Arial"/>
          <w:i/>
        </w:rPr>
        <w:t xml:space="preserve"> and Total Maximum Daily Loads (TMDLs).</w:t>
      </w:r>
    </w:p>
    <w:p w:rsidR="004C3B12" w:rsidRPr="009566B9" w:rsidRDefault="004C3B12" w:rsidP="00174329">
      <w:pPr>
        <w:pStyle w:val="ListParagraph"/>
        <w:numPr>
          <w:ilvl w:val="0"/>
          <w:numId w:val="6"/>
        </w:numPr>
        <w:contextualSpacing w:val="0"/>
        <w:rPr>
          <w:rFonts w:ascii="Arial" w:hAnsi="Arial" w:cs="Arial"/>
        </w:rPr>
      </w:pPr>
      <w:r w:rsidRPr="009566B9">
        <w:rPr>
          <w:rFonts w:ascii="Arial" w:hAnsi="Arial" w:cs="Arial"/>
          <w:i/>
          <w:u w:val="single"/>
        </w:rPr>
        <w:t>Sediment Pond Sampling on TMDLs</w:t>
      </w:r>
      <w:r w:rsidRPr="009566B9">
        <w:rPr>
          <w:rFonts w:ascii="Arial" w:hAnsi="Arial" w:cs="Arial"/>
          <w:i/>
        </w:rPr>
        <w:t>: the issue is the relevance of pre-mining sampling for parameters that are more related to natural gas drilling that coal and non-coal mining.</w:t>
      </w:r>
    </w:p>
    <w:p w:rsidR="004C3B12" w:rsidRPr="009566B9" w:rsidRDefault="004C3B12" w:rsidP="004C3B12">
      <w:pPr>
        <w:rPr>
          <w:rFonts w:ascii="Arial" w:hAnsi="Arial" w:cs="Arial"/>
        </w:rPr>
      </w:pPr>
    </w:p>
    <w:p w:rsidR="004C3B12" w:rsidRPr="009566B9" w:rsidRDefault="004C3B12" w:rsidP="004C3B12">
      <w:pPr>
        <w:rPr>
          <w:rFonts w:ascii="Arial" w:hAnsi="Arial" w:cs="Arial"/>
        </w:rPr>
      </w:pPr>
      <w:r w:rsidRPr="009566B9">
        <w:rPr>
          <w:rFonts w:ascii="Arial" w:hAnsi="Arial" w:cs="Arial"/>
        </w:rPr>
        <w:t xml:space="preserve">The NPDES permitting statistics were also part of this presentation.  Mr. Allen reported that to date, 303 mining permits have been issued, with four such permits awaiting issuance and 25 such permits pending – all with comments from US EPA.  Among mining permits that have no comments from US EPA, 188 of these permits have been issued, with 29 permits that could be issued, and 11 permits that are pending (with a 30-day waiting period).  </w:t>
      </w:r>
    </w:p>
    <w:p w:rsidR="004C3B12" w:rsidRPr="009566B9" w:rsidRDefault="004C3B12" w:rsidP="004C3B12">
      <w:pPr>
        <w:rPr>
          <w:rFonts w:ascii="Arial" w:hAnsi="Arial" w:cs="Arial"/>
          <w:b/>
          <w:i/>
        </w:rPr>
      </w:pPr>
    </w:p>
    <w:p w:rsidR="004C3B12" w:rsidRPr="009566B9" w:rsidRDefault="004C3B12" w:rsidP="004C3B12">
      <w:pPr>
        <w:rPr>
          <w:rFonts w:ascii="Arial" w:hAnsi="Arial" w:cs="Arial"/>
          <w:b/>
          <w:i/>
        </w:rPr>
      </w:pPr>
      <w:r w:rsidRPr="009566B9">
        <w:rPr>
          <w:rFonts w:ascii="Arial" w:hAnsi="Arial" w:cs="Arial"/>
          <w:b/>
          <w:i/>
        </w:rPr>
        <w:t>Historical Application Progress for Non-Coal Mining Permit Applications</w:t>
      </w:r>
    </w:p>
    <w:p w:rsidR="004C3B12" w:rsidRPr="009566B9" w:rsidRDefault="004C3B12" w:rsidP="004C3B12">
      <w:pPr>
        <w:rPr>
          <w:rFonts w:ascii="Arial" w:hAnsi="Arial" w:cs="Arial"/>
        </w:rPr>
      </w:pPr>
      <w:r w:rsidRPr="009566B9">
        <w:rPr>
          <w:rFonts w:ascii="Arial" w:hAnsi="Arial" w:cs="Arial"/>
        </w:rPr>
        <w:t xml:space="preserve">Mr. Allen reported that as of April 8, 2015, 403 of 444 non-coal mining permits have been disposed (all of these are from the Pottsville District Mining Office), with 41 such permit awaiting action.  There are 19 renewals among these permits.  </w:t>
      </w:r>
    </w:p>
    <w:p w:rsidR="004C3B12" w:rsidRPr="009566B9" w:rsidRDefault="004C3B12" w:rsidP="004C3B12">
      <w:pPr>
        <w:rPr>
          <w:rFonts w:ascii="Arial" w:hAnsi="Arial" w:cs="Arial"/>
          <w:b/>
          <w:i/>
        </w:rPr>
      </w:pPr>
    </w:p>
    <w:p w:rsidR="00174329" w:rsidRDefault="00174329" w:rsidP="004C3B12">
      <w:pPr>
        <w:rPr>
          <w:rFonts w:ascii="Arial" w:hAnsi="Arial" w:cs="Arial"/>
          <w:b/>
          <w:i/>
        </w:rPr>
      </w:pPr>
    </w:p>
    <w:p w:rsidR="00174329" w:rsidRDefault="00174329" w:rsidP="004C3B12">
      <w:pPr>
        <w:rPr>
          <w:rFonts w:ascii="Arial" w:hAnsi="Arial" w:cs="Arial"/>
          <w:b/>
          <w:i/>
        </w:rPr>
      </w:pPr>
    </w:p>
    <w:p w:rsidR="00174329" w:rsidRDefault="00174329" w:rsidP="004C3B12">
      <w:pPr>
        <w:rPr>
          <w:rFonts w:ascii="Arial" w:hAnsi="Arial" w:cs="Arial"/>
          <w:b/>
          <w:i/>
        </w:rPr>
      </w:pPr>
    </w:p>
    <w:p w:rsidR="004C3B12" w:rsidRDefault="004C3B12" w:rsidP="004C3B12">
      <w:pPr>
        <w:rPr>
          <w:rFonts w:ascii="Arial" w:hAnsi="Arial" w:cs="Arial"/>
          <w:b/>
          <w:i/>
        </w:rPr>
      </w:pPr>
      <w:r w:rsidRPr="009566B9">
        <w:rPr>
          <w:rFonts w:ascii="Arial" w:hAnsi="Arial" w:cs="Arial"/>
          <w:b/>
          <w:i/>
        </w:rPr>
        <w:t>Fee Revenues (1</w:t>
      </w:r>
      <w:r w:rsidRPr="009566B9">
        <w:rPr>
          <w:rFonts w:ascii="Arial" w:hAnsi="Arial" w:cs="Arial"/>
          <w:b/>
          <w:i/>
          <w:vertAlign w:val="superscript"/>
        </w:rPr>
        <w:t>st</w:t>
      </w:r>
      <w:r w:rsidRPr="009566B9">
        <w:rPr>
          <w:rFonts w:ascii="Arial" w:hAnsi="Arial" w:cs="Arial"/>
          <w:b/>
          <w:i/>
        </w:rPr>
        <w:t xml:space="preserve"> Quarter of 2015)</w:t>
      </w:r>
    </w:p>
    <w:p w:rsidR="004C3B12" w:rsidRPr="009566B9" w:rsidRDefault="004C3B12" w:rsidP="004C3B12">
      <w:pPr>
        <w:rPr>
          <w:rFonts w:ascii="Arial" w:hAnsi="Arial" w:cs="Arial"/>
        </w:rPr>
      </w:pPr>
      <w:r w:rsidRPr="009566B9">
        <w:rPr>
          <w:rFonts w:ascii="Arial" w:hAnsi="Arial" w:cs="Arial"/>
        </w:rPr>
        <w:t xml:space="preserve">Mr. Allen discussed fees received from non-coal permit applications.  The breakdown provided is as follows (totaling $1,147,050.00 in annual administrative permitting fees received, and $241,310.00 in permit application fees received): </w:t>
      </w:r>
    </w:p>
    <w:p w:rsidR="004C3B12" w:rsidRPr="009566B9" w:rsidRDefault="004C3B12" w:rsidP="00174329">
      <w:pPr>
        <w:pStyle w:val="ListParagraph"/>
        <w:numPr>
          <w:ilvl w:val="0"/>
          <w:numId w:val="7"/>
        </w:numPr>
        <w:contextualSpacing w:val="0"/>
        <w:rPr>
          <w:rFonts w:ascii="Arial" w:hAnsi="Arial" w:cs="Arial"/>
          <w:i/>
        </w:rPr>
      </w:pPr>
      <w:r w:rsidRPr="009566B9">
        <w:rPr>
          <w:rFonts w:ascii="Arial" w:hAnsi="Arial" w:cs="Arial"/>
          <w:i/>
        </w:rPr>
        <w:t xml:space="preserve">January 2015: $160,400.00 in annual administrative fees received, and $36,835.00 in permit application fees received.  </w:t>
      </w:r>
    </w:p>
    <w:p w:rsidR="004C3B12" w:rsidRPr="009566B9" w:rsidRDefault="004C3B12" w:rsidP="00174329">
      <w:pPr>
        <w:pStyle w:val="ListParagraph"/>
        <w:numPr>
          <w:ilvl w:val="0"/>
          <w:numId w:val="7"/>
        </w:numPr>
        <w:contextualSpacing w:val="0"/>
        <w:rPr>
          <w:rFonts w:ascii="Arial" w:hAnsi="Arial" w:cs="Arial"/>
          <w:i/>
        </w:rPr>
      </w:pPr>
      <w:r w:rsidRPr="009566B9">
        <w:rPr>
          <w:rFonts w:ascii="Arial" w:hAnsi="Arial" w:cs="Arial"/>
          <w:i/>
        </w:rPr>
        <w:t xml:space="preserve">February 2015: $78,900.00 in annual administrative fees received, and $9,335.00 in permit application fees received. </w:t>
      </w:r>
    </w:p>
    <w:p w:rsidR="004C3B12" w:rsidRPr="009566B9" w:rsidRDefault="004C3B12" w:rsidP="00174329">
      <w:pPr>
        <w:pStyle w:val="ListParagraph"/>
        <w:numPr>
          <w:ilvl w:val="0"/>
          <w:numId w:val="7"/>
        </w:numPr>
        <w:contextualSpacing w:val="0"/>
        <w:rPr>
          <w:rFonts w:ascii="Arial" w:hAnsi="Arial" w:cs="Arial"/>
          <w:i/>
        </w:rPr>
      </w:pPr>
      <w:r w:rsidRPr="009566B9">
        <w:rPr>
          <w:rFonts w:ascii="Arial" w:hAnsi="Arial" w:cs="Arial"/>
          <w:i/>
        </w:rPr>
        <w:t xml:space="preserve">March 2015: $174,400.00 in annual administrative fees received, and $30,495.00 in permit application fees received.  </w:t>
      </w:r>
    </w:p>
    <w:p w:rsidR="004C3B12" w:rsidRPr="009566B9" w:rsidRDefault="004C3B12" w:rsidP="004C3B12">
      <w:pPr>
        <w:rPr>
          <w:rFonts w:ascii="Arial" w:hAnsi="Arial" w:cs="Arial"/>
          <w:b/>
        </w:rPr>
      </w:pPr>
    </w:p>
    <w:p w:rsidR="004C3B12" w:rsidRPr="009566B9" w:rsidRDefault="004C3B12" w:rsidP="004C3B12">
      <w:pPr>
        <w:rPr>
          <w:rFonts w:ascii="Arial" w:hAnsi="Arial" w:cs="Arial"/>
        </w:rPr>
      </w:pPr>
      <w:r w:rsidRPr="009566B9">
        <w:rPr>
          <w:rFonts w:ascii="Arial" w:hAnsi="Arial" w:cs="Arial"/>
        </w:rPr>
        <w:t xml:space="preserve">Mr. Allen also reported non-coal fee revenues for the 2012-2013, 2013-2014 and 2014-2015 fiscal years (FYs): </w:t>
      </w:r>
    </w:p>
    <w:p w:rsidR="004C3B12" w:rsidRPr="009566B9" w:rsidRDefault="004C3B12" w:rsidP="00174329">
      <w:pPr>
        <w:pStyle w:val="ListParagraph"/>
        <w:numPr>
          <w:ilvl w:val="0"/>
          <w:numId w:val="9"/>
        </w:numPr>
        <w:rPr>
          <w:rFonts w:ascii="Arial" w:hAnsi="Arial" w:cs="Arial"/>
        </w:rPr>
      </w:pPr>
      <w:r w:rsidRPr="009566B9">
        <w:rPr>
          <w:rFonts w:ascii="Arial" w:hAnsi="Arial" w:cs="Arial"/>
          <w:i/>
          <w:u w:val="single"/>
        </w:rPr>
        <w:t>FY 2012-2013</w:t>
      </w:r>
      <w:r w:rsidRPr="009566B9">
        <w:rPr>
          <w:rFonts w:ascii="Arial" w:hAnsi="Arial" w:cs="Arial"/>
          <w:i/>
        </w:rPr>
        <w:t>:</w:t>
      </w:r>
      <w:r w:rsidR="00174329">
        <w:rPr>
          <w:rFonts w:ascii="Arial" w:hAnsi="Arial" w:cs="Arial"/>
          <w:i/>
        </w:rPr>
        <w:t xml:space="preserve"> </w:t>
      </w:r>
      <w:r w:rsidRPr="009566B9">
        <w:rPr>
          <w:rFonts w:ascii="Arial" w:hAnsi="Arial" w:cs="Arial"/>
          <w:i/>
        </w:rPr>
        <w:t>$589,925.00 collected in administrative fees, and $229,755.00 collected in permit application fees.</w:t>
      </w:r>
    </w:p>
    <w:p w:rsidR="004C3B12" w:rsidRPr="009566B9" w:rsidRDefault="004C3B12" w:rsidP="00174329">
      <w:pPr>
        <w:pStyle w:val="ListParagraph"/>
        <w:numPr>
          <w:ilvl w:val="0"/>
          <w:numId w:val="9"/>
        </w:numPr>
        <w:contextualSpacing w:val="0"/>
        <w:rPr>
          <w:rFonts w:ascii="Arial" w:hAnsi="Arial" w:cs="Arial"/>
        </w:rPr>
      </w:pPr>
      <w:r w:rsidRPr="009566B9">
        <w:rPr>
          <w:rFonts w:ascii="Arial" w:hAnsi="Arial" w:cs="Arial"/>
          <w:i/>
          <w:u w:val="single"/>
        </w:rPr>
        <w:t>FY 2013-2014</w:t>
      </w:r>
      <w:r w:rsidRPr="009566B9">
        <w:rPr>
          <w:rFonts w:ascii="Arial" w:hAnsi="Arial" w:cs="Arial"/>
          <w:i/>
        </w:rPr>
        <w:t xml:space="preserve">: $1,367,950.00 collected in administrative fees, and $410,525.00 collected in permit application fees.  </w:t>
      </w:r>
    </w:p>
    <w:p w:rsidR="004C3B12" w:rsidRPr="009566B9" w:rsidRDefault="004C3B12" w:rsidP="00174329">
      <w:pPr>
        <w:pStyle w:val="ListParagraph"/>
        <w:numPr>
          <w:ilvl w:val="0"/>
          <w:numId w:val="9"/>
        </w:numPr>
        <w:contextualSpacing w:val="0"/>
        <w:rPr>
          <w:rFonts w:ascii="Arial" w:hAnsi="Arial" w:cs="Arial"/>
        </w:rPr>
      </w:pPr>
      <w:r w:rsidRPr="009566B9">
        <w:rPr>
          <w:rFonts w:ascii="Arial" w:hAnsi="Arial" w:cs="Arial"/>
          <w:i/>
          <w:u w:val="single"/>
        </w:rPr>
        <w:t>FY 2014-2015 (through March)</w:t>
      </w:r>
      <w:r w:rsidRPr="009566B9">
        <w:rPr>
          <w:rFonts w:ascii="Arial" w:hAnsi="Arial" w:cs="Arial"/>
          <w:i/>
        </w:rPr>
        <w:t xml:space="preserve">: $1,147,050.00 collected in administrative fees, and $241,310.00 collected in permit application fees.  </w:t>
      </w:r>
    </w:p>
    <w:p w:rsidR="004C3B12" w:rsidRPr="009566B9" w:rsidRDefault="004C3B12" w:rsidP="004C3B12">
      <w:pPr>
        <w:rPr>
          <w:rFonts w:ascii="Arial" w:hAnsi="Arial" w:cs="Arial"/>
        </w:rPr>
      </w:pPr>
    </w:p>
    <w:p w:rsidR="004C3B12" w:rsidRPr="009566B9" w:rsidRDefault="004C3B12" w:rsidP="004C3B12">
      <w:pPr>
        <w:rPr>
          <w:rFonts w:ascii="Arial" w:hAnsi="Arial" w:cs="Arial"/>
        </w:rPr>
      </w:pPr>
      <w:r w:rsidRPr="009566B9">
        <w:rPr>
          <w:rFonts w:ascii="Arial" w:hAnsi="Arial" w:cs="Arial"/>
        </w:rPr>
        <w:t xml:space="preserve">Mr. Allen provided details regarding the Non-Coal Surface Mining Conservation and Reclamation Act (NCSMCRA) Fund Revenues.  The Board is interested in receiving a full description of this information at future meetings, in order to show how the funding operates as a whole.  The elements of the NCSMCRA fund revenues include the following (through March 2015): </w:t>
      </w:r>
    </w:p>
    <w:p w:rsidR="004C3B12" w:rsidRPr="009566B9" w:rsidRDefault="004C3B12" w:rsidP="00174329">
      <w:pPr>
        <w:pStyle w:val="ListParagraph"/>
        <w:numPr>
          <w:ilvl w:val="0"/>
          <w:numId w:val="8"/>
        </w:numPr>
        <w:rPr>
          <w:rFonts w:ascii="Arial" w:hAnsi="Arial" w:cs="Arial"/>
          <w:i/>
        </w:rPr>
      </w:pPr>
      <w:r w:rsidRPr="009566B9">
        <w:rPr>
          <w:rFonts w:ascii="Arial" w:hAnsi="Arial" w:cs="Arial"/>
          <w:i/>
          <w:u w:val="single"/>
        </w:rPr>
        <w:t>Interest</w:t>
      </w:r>
      <w:r w:rsidRPr="009566B9">
        <w:rPr>
          <w:rFonts w:ascii="Arial" w:hAnsi="Arial" w:cs="Arial"/>
          <w:i/>
        </w:rPr>
        <w:t>: $184,943.25</w:t>
      </w:r>
    </w:p>
    <w:p w:rsidR="004C3B12" w:rsidRPr="009566B9" w:rsidRDefault="004C3B12" w:rsidP="00174329">
      <w:pPr>
        <w:pStyle w:val="ListParagraph"/>
        <w:numPr>
          <w:ilvl w:val="0"/>
          <w:numId w:val="8"/>
        </w:numPr>
        <w:contextualSpacing w:val="0"/>
        <w:rPr>
          <w:rFonts w:ascii="Arial" w:hAnsi="Arial" w:cs="Arial"/>
          <w:i/>
        </w:rPr>
      </w:pPr>
      <w:r w:rsidRPr="009566B9">
        <w:rPr>
          <w:rFonts w:ascii="Arial" w:hAnsi="Arial" w:cs="Arial"/>
          <w:i/>
          <w:u w:val="single"/>
        </w:rPr>
        <w:t>Penalties</w:t>
      </w:r>
      <w:r w:rsidRPr="009566B9">
        <w:rPr>
          <w:rFonts w:ascii="Arial" w:hAnsi="Arial" w:cs="Arial"/>
          <w:i/>
        </w:rPr>
        <w:t>: $64,045.26</w:t>
      </w:r>
    </w:p>
    <w:p w:rsidR="004C3B12" w:rsidRPr="009566B9" w:rsidRDefault="004C3B12" w:rsidP="00174329">
      <w:pPr>
        <w:pStyle w:val="ListParagraph"/>
        <w:numPr>
          <w:ilvl w:val="0"/>
          <w:numId w:val="8"/>
        </w:numPr>
        <w:contextualSpacing w:val="0"/>
        <w:rPr>
          <w:rFonts w:ascii="Arial" w:hAnsi="Arial" w:cs="Arial"/>
          <w:i/>
        </w:rPr>
      </w:pPr>
      <w:r w:rsidRPr="009566B9">
        <w:rPr>
          <w:rFonts w:ascii="Arial" w:hAnsi="Arial" w:cs="Arial"/>
          <w:i/>
          <w:u w:val="single"/>
        </w:rPr>
        <w:t>License Fees</w:t>
      </w:r>
      <w:r w:rsidRPr="009566B9">
        <w:rPr>
          <w:rFonts w:ascii="Arial" w:hAnsi="Arial" w:cs="Arial"/>
          <w:i/>
        </w:rPr>
        <w:t>: $155,492.20</w:t>
      </w:r>
    </w:p>
    <w:p w:rsidR="004C3B12" w:rsidRPr="009566B9" w:rsidRDefault="004C3B12" w:rsidP="00174329">
      <w:pPr>
        <w:pStyle w:val="ListParagraph"/>
        <w:numPr>
          <w:ilvl w:val="0"/>
          <w:numId w:val="8"/>
        </w:numPr>
        <w:contextualSpacing w:val="0"/>
        <w:rPr>
          <w:rFonts w:ascii="Arial" w:hAnsi="Arial" w:cs="Arial"/>
        </w:rPr>
      </w:pPr>
      <w:r w:rsidRPr="009566B9">
        <w:rPr>
          <w:rFonts w:ascii="Arial" w:hAnsi="Arial" w:cs="Arial"/>
          <w:i/>
          <w:u w:val="single"/>
        </w:rPr>
        <w:t>Payments In-Lieu of Bond (PILBs)</w:t>
      </w:r>
      <w:r w:rsidRPr="009566B9">
        <w:rPr>
          <w:rFonts w:ascii="Arial" w:hAnsi="Arial" w:cs="Arial"/>
          <w:i/>
        </w:rPr>
        <w:t>: $80,948.30</w:t>
      </w:r>
      <w:r w:rsidRPr="009566B9">
        <w:rPr>
          <w:rFonts w:ascii="Arial" w:hAnsi="Arial" w:cs="Arial"/>
        </w:rPr>
        <w:t xml:space="preserve"> </w:t>
      </w:r>
    </w:p>
    <w:p w:rsidR="004C3B12" w:rsidRPr="009566B9" w:rsidRDefault="004C3B12" w:rsidP="004C3B12">
      <w:pPr>
        <w:rPr>
          <w:rFonts w:ascii="Arial" w:hAnsi="Arial" w:cs="Arial"/>
          <w:b/>
        </w:rPr>
      </w:pPr>
    </w:p>
    <w:p w:rsidR="004C3B12" w:rsidRPr="009566B9" w:rsidRDefault="004C3B12" w:rsidP="004C3B12">
      <w:pPr>
        <w:rPr>
          <w:rFonts w:ascii="Arial" w:hAnsi="Arial" w:cs="Arial"/>
        </w:rPr>
      </w:pPr>
      <w:r w:rsidRPr="009566B9">
        <w:rPr>
          <w:rFonts w:ascii="Arial" w:hAnsi="Arial" w:cs="Arial"/>
        </w:rPr>
        <w:t xml:space="preserve">Mr. Allen reported revenues received from mining fees related to the Clean Water Fund (CWF) (including NPDES and Chapter 105 fees) for FY 2012-2013, FY 2013-2014, and FY 2014-2015:  </w:t>
      </w:r>
    </w:p>
    <w:p w:rsidR="004C3B12" w:rsidRPr="009566B9" w:rsidRDefault="004C3B12" w:rsidP="00174329">
      <w:pPr>
        <w:pStyle w:val="ListParagraph"/>
        <w:numPr>
          <w:ilvl w:val="0"/>
          <w:numId w:val="10"/>
        </w:numPr>
        <w:rPr>
          <w:rFonts w:ascii="Arial" w:hAnsi="Arial" w:cs="Arial"/>
        </w:rPr>
      </w:pPr>
      <w:r w:rsidRPr="009566B9">
        <w:rPr>
          <w:rFonts w:ascii="Arial" w:hAnsi="Arial" w:cs="Arial"/>
          <w:i/>
          <w:u w:val="single"/>
        </w:rPr>
        <w:t>FY 2012-2013</w:t>
      </w:r>
      <w:r w:rsidRPr="009566B9">
        <w:rPr>
          <w:rFonts w:ascii="Arial" w:hAnsi="Arial" w:cs="Arial"/>
          <w:i/>
        </w:rPr>
        <w:t>: $247,800.00 in CWF fee revenue collected.</w:t>
      </w:r>
    </w:p>
    <w:p w:rsidR="004C3B12" w:rsidRPr="009566B9" w:rsidRDefault="004C3B12" w:rsidP="00174329">
      <w:pPr>
        <w:pStyle w:val="ListParagraph"/>
        <w:numPr>
          <w:ilvl w:val="0"/>
          <w:numId w:val="10"/>
        </w:numPr>
        <w:contextualSpacing w:val="0"/>
        <w:rPr>
          <w:rFonts w:ascii="Arial" w:hAnsi="Arial" w:cs="Arial"/>
        </w:rPr>
      </w:pPr>
      <w:r w:rsidRPr="009566B9">
        <w:rPr>
          <w:rFonts w:ascii="Arial" w:hAnsi="Arial" w:cs="Arial"/>
          <w:i/>
          <w:u w:val="single"/>
        </w:rPr>
        <w:t>FY 2013-2014</w:t>
      </w:r>
      <w:r w:rsidRPr="009566B9">
        <w:rPr>
          <w:rFonts w:ascii="Arial" w:hAnsi="Arial" w:cs="Arial"/>
          <w:i/>
        </w:rPr>
        <w:t>: $523,296.00 in CWF fee revenue collected.</w:t>
      </w:r>
    </w:p>
    <w:p w:rsidR="004C3B12" w:rsidRPr="009566B9" w:rsidRDefault="004C3B12" w:rsidP="00174329">
      <w:pPr>
        <w:pStyle w:val="ListParagraph"/>
        <w:numPr>
          <w:ilvl w:val="0"/>
          <w:numId w:val="10"/>
        </w:numPr>
        <w:contextualSpacing w:val="0"/>
        <w:rPr>
          <w:rFonts w:ascii="Arial" w:hAnsi="Arial" w:cs="Arial"/>
        </w:rPr>
      </w:pPr>
      <w:r w:rsidRPr="009566B9">
        <w:rPr>
          <w:rFonts w:ascii="Arial" w:hAnsi="Arial" w:cs="Arial"/>
          <w:i/>
          <w:u w:val="single"/>
        </w:rPr>
        <w:t>FY 2014-2015 (through March)</w:t>
      </w:r>
      <w:r w:rsidRPr="009566B9">
        <w:rPr>
          <w:rFonts w:ascii="Arial" w:hAnsi="Arial" w:cs="Arial"/>
          <w:i/>
        </w:rPr>
        <w:t xml:space="preserve">: $340,479.00 in CWF fee revenue collected.  </w:t>
      </w:r>
    </w:p>
    <w:p w:rsidR="004C3B12" w:rsidRPr="009566B9" w:rsidRDefault="004C3B12" w:rsidP="004C3B12">
      <w:pPr>
        <w:rPr>
          <w:rFonts w:ascii="Arial" w:hAnsi="Arial" w:cs="Arial"/>
          <w:b/>
        </w:rPr>
      </w:pPr>
    </w:p>
    <w:p w:rsidR="004C3B12" w:rsidRPr="009566B9" w:rsidRDefault="004C3B12" w:rsidP="004C3B12">
      <w:pPr>
        <w:rPr>
          <w:rFonts w:ascii="Arial" w:hAnsi="Arial" w:cs="Arial"/>
          <w:b/>
          <w:i/>
        </w:rPr>
      </w:pPr>
      <w:r w:rsidRPr="009566B9">
        <w:rPr>
          <w:rFonts w:ascii="Arial" w:hAnsi="Arial" w:cs="Arial"/>
          <w:b/>
          <w:i/>
        </w:rPr>
        <w:t>Non-Coal Fees: 3-Year Report to the Environmental Quality Board (EQB)</w:t>
      </w:r>
    </w:p>
    <w:p w:rsidR="004C3B12" w:rsidRPr="009566B9" w:rsidRDefault="004C3B12" w:rsidP="004C3B12">
      <w:pPr>
        <w:rPr>
          <w:rFonts w:ascii="Arial" w:hAnsi="Arial" w:cs="Arial"/>
        </w:rPr>
      </w:pPr>
      <w:r w:rsidRPr="009566B9">
        <w:rPr>
          <w:rFonts w:ascii="Arial" w:hAnsi="Arial" w:cs="Arial"/>
        </w:rPr>
        <w:t>Mr. Allen shared the Non-Coal Fee 3-Year Report to the EQB.  He described the current disparity with non-coal prog</w:t>
      </w:r>
      <w:r w:rsidR="00174329">
        <w:rPr>
          <w:rFonts w:ascii="Arial" w:hAnsi="Arial" w:cs="Arial"/>
        </w:rPr>
        <w:t xml:space="preserve">ram revenues and expenditures. </w:t>
      </w:r>
      <w:r w:rsidRPr="009566B9">
        <w:rPr>
          <w:rFonts w:ascii="Arial" w:hAnsi="Arial" w:cs="Arial"/>
        </w:rPr>
        <w:t xml:space="preserve">The reasons behind this disparity include: 1) non-coal fees were based upon 2009 wage rates (these rates have changed since then); 2) the increased benefit rate was not anticipated (87% of salaries, as opposed to 40%); and 3) a decreasing number of permit applications, coupled with an increase in application complexity.   Due to the aforementioned situations, an increase in fees is needed to cover the costs of the non-coal program.   </w:t>
      </w:r>
    </w:p>
    <w:p w:rsidR="004C3B12" w:rsidRPr="009566B9" w:rsidRDefault="004C3B12" w:rsidP="004C3B12">
      <w:pPr>
        <w:rPr>
          <w:rFonts w:ascii="Arial" w:hAnsi="Arial" w:cs="Arial"/>
        </w:rPr>
      </w:pPr>
    </w:p>
    <w:p w:rsidR="004C3B12" w:rsidRPr="009566B9" w:rsidRDefault="004C3B12" w:rsidP="004C3B12">
      <w:pPr>
        <w:rPr>
          <w:rFonts w:ascii="Arial" w:hAnsi="Arial" w:cs="Arial"/>
        </w:rPr>
      </w:pPr>
      <w:r w:rsidRPr="009566B9">
        <w:rPr>
          <w:rFonts w:ascii="Arial" w:hAnsi="Arial" w:cs="Arial"/>
        </w:rPr>
        <w:t xml:space="preserve">The Board discussed the Non-Coal Fee Report.   After this discussion, Representative Major motioned to move this report forward to the EQB.  Mr. </w:t>
      </w:r>
      <w:proofErr w:type="spellStart"/>
      <w:r w:rsidRPr="009566B9">
        <w:rPr>
          <w:rFonts w:ascii="Arial" w:hAnsi="Arial" w:cs="Arial"/>
        </w:rPr>
        <w:t>Rua</w:t>
      </w:r>
      <w:r w:rsidR="00174329">
        <w:rPr>
          <w:rFonts w:ascii="Arial" w:hAnsi="Arial" w:cs="Arial"/>
        </w:rPr>
        <w:t>rk</w:t>
      </w:r>
      <w:proofErr w:type="spellEnd"/>
      <w:r w:rsidR="00174329">
        <w:rPr>
          <w:rFonts w:ascii="Arial" w:hAnsi="Arial" w:cs="Arial"/>
        </w:rPr>
        <w:t xml:space="preserve"> seconded this motion. </w:t>
      </w:r>
      <w:r w:rsidRPr="009566B9">
        <w:rPr>
          <w:rFonts w:ascii="Arial" w:hAnsi="Arial" w:cs="Arial"/>
        </w:rPr>
        <w:t xml:space="preserve">The Board voted unanimously to forward the report to the EQB.  </w:t>
      </w:r>
    </w:p>
    <w:p w:rsidR="004C3B12" w:rsidRPr="009566B9" w:rsidRDefault="004C3B12" w:rsidP="004C3B12">
      <w:pPr>
        <w:rPr>
          <w:rFonts w:ascii="Arial" w:hAnsi="Arial" w:cs="Arial"/>
          <w:b/>
        </w:rPr>
      </w:pPr>
    </w:p>
    <w:p w:rsidR="00174329" w:rsidRDefault="00174329" w:rsidP="004C3B12">
      <w:pPr>
        <w:rPr>
          <w:rFonts w:ascii="Arial" w:hAnsi="Arial" w:cs="Arial"/>
          <w:b/>
          <w:i/>
        </w:rPr>
      </w:pPr>
    </w:p>
    <w:p w:rsidR="00174329" w:rsidRDefault="00174329" w:rsidP="004C3B12">
      <w:pPr>
        <w:rPr>
          <w:rFonts w:ascii="Arial" w:hAnsi="Arial" w:cs="Arial"/>
          <w:b/>
          <w:i/>
        </w:rPr>
      </w:pPr>
    </w:p>
    <w:p w:rsidR="004C3B12" w:rsidRPr="009566B9" w:rsidRDefault="004C3B12" w:rsidP="004C3B12">
      <w:pPr>
        <w:rPr>
          <w:rFonts w:ascii="Arial" w:hAnsi="Arial" w:cs="Arial"/>
          <w:b/>
          <w:i/>
        </w:rPr>
      </w:pPr>
      <w:r w:rsidRPr="009566B9">
        <w:rPr>
          <w:rFonts w:ascii="Arial" w:hAnsi="Arial" w:cs="Arial"/>
          <w:b/>
          <w:i/>
        </w:rPr>
        <w:t>Program Overview: Facilities, Applications and Bonding</w:t>
      </w:r>
    </w:p>
    <w:p w:rsidR="004C3B12" w:rsidRPr="009566B9" w:rsidRDefault="004C3B12" w:rsidP="004C3B12">
      <w:pPr>
        <w:rPr>
          <w:rFonts w:ascii="Arial" w:hAnsi="Arial" w:cs="Arial"/>
        </w:rPr>
      </w:pPr>
      <w:r w:rsidRPr="009566B9">
        <w:rPr>
          <w:rFonts w:ascii="Arial" w:hAnsi="Arial" w:cs="Arial"/>
        </w:rPr>
        <w:t xml:space="preserve">Mr. Allen then moved to the topic of non-coal mining facilities.   There are 2,091 total inspectable units, which are broken down as follows: </w:t>
      </w:r>
    </w:p>
    <w:p w:rsidR="004C3B12" w:rsidRPr="009566B9" w:rsidRDefault="004C3B12" w:rsidP="00174329">
      <w:pPr>
        <w:pStyle w:val="ListParagraph"/>
        <w:numPr>
          <w:ilvl w:val="0"/>
          <w:numId w:val="11"/>
        </w:numPr>
        <w:rPr>
          <w:rFonts w:ascii="Arial" w:hAnsi="Arial" w:cs="Arial"/>
          <w:i/>
        </w:rPr>
      </w:pPr>
      <w:r w:rsidRPr="009566B9">
        <w:rPr>
          <w:rFonts w:ascii="Arial" w:hAnsi="Arial" w:cs="Arial"/>
          <w:i/>
          <w:u w:val="single"/>
        </w:rPr>
        <w:t>Small Facilities (less than 2,000 tons/year)</w:t>
      </w:r>
      <w:r w:rsidRPr="009566B9">
        <w:rPr>
          <w:rFonts w:ascii="Arial" w:hAnsi="Arial" w:cs="Arial"/>
          <w:i/>
        </w:rPr>
        <w:t>: 1,027 units (inspected twice a year)</w:t>
      </w:r>
    </w:p>
    <w:p w:rsidR="004C3B12" w:rsidRPr="009566B9" w:rsidRDefault="004C3B12" w:rsidP="00174329">
      <w:pPr>
        <w:pStyle w:val="ListParagraph"/>
        <w:numPr>
          <w:ilvl w:val="0"/>
          <w:numId w:val="11"/>
        </w:numPr>
        <w:contextualSpacing w:val="0"/>
        <w:rPr>
          <w:rFonts w:ascii="Arial" w:hAnsi="Arial" w:cs="Arial"/>
          <w:i/>
        </w:rPr>
      </w:pPr>
      <w:r w:rsidRPr="009566B9">
        <w:rPr>
          <w:rFonts w:ascii="Arial" w:hAnsi="Arial" w:cs="Arial"/>
          <w:i/>
          <w:u w:val="single"/>
        </w:rPr>
        <w:t>Small Facilities (less than 10,000 tons/year)</w:t>
      </w:r>
      <w:r w:rsidRPr="009566B9">
        <w:rPr>
          <w:rFonts w:ascii="Arial" w:hAnsi="Arial" w:cs="Arial"/>
          <w:i/>
        </w:rPr>
        <w:t>: 313 units (inspected twice a year)</w:t>
      </w:r>
    </w:p>
    <w:p w:rsidR="004C3B12" w:rsidRPr="009566B9" w:rsidRDefault="004C3B12" w:rsidP="00174329">
      <w:pPr>
        <w:pStyle w:val="ListParagraph"/>
        <w:numPr>
          <w:ilvl w:val="0"/>
          <w:numId w:val="11"/>
        </w:numPr>
        <w:contextualSpacing w:val="0"/>
        <w:rPr>
          <w:rFonts w:ascii="Arial" w:hAnsi="Arial" w:cs="Arial"/>
          <w:i/>
        </w:rPr>
      </w:pPr>
      <w:r w:rsidRPr="009566B9">
        <w:rPr>
          <w:rFonts w:ascii="Arial" w:hAnsi="Arial" w:cs="Arial"/>
          <w:i/>
          <w:u w:val="single"/>
        </w:rPr>
        <w:t>Large Facilities (greater than 10,000 tons/year)</w:t>
      </w:r>
      <w:r w:rsidRPr="009566B9">
        <w:rPr>
          <w:rFonts w:ascii="Arial" w:hAnsi="Arial" w:cs="Arial"/>
          <w:i/>
        </w:rPr>
        <w:t>: 783 units (inspected four times a year)</w:t>
      </w:r>
    </w:p>
    <w:p w:rsidR="004C3B12" w:rsidRPr="009566B9" w:rsidRDefault="004C3B12" w:rsidP="00174329">
      <w:pPr>
        <w:pStyle w:val="ListParagraph"/>
        <w:numPr>
          <w:ilvl w:val="0"/>
          <w:numId w:val="11"/>
        </w:numPr>
        <w:contextualSpacing w:val="0"/>
        <w:rPr>
          <w:rFonts w:ascii="Arial" w:hAnsi="Arial" w:cs="Arial"/>
          <w:i/>
        </w:rPr>
      </w:pPr>
      <w:r w:rsidRPr="009566B9">
        <w:rPr>
          <w:rFonts w:ascii="Arial" w:hAnsi="Arial" w:cs="Arial"/>
          <w:i/>
          <w:u w:val="single"/>
        </w:rPr>
        <w:t>General Permit Facilities (GP-105)</w:t>
      </w:r>
      <w:r w:rsidRPr="009566B9">
        <w:rPr>
          <w:rFonts w:ascii="Arial" w:hAnsi="Arial" w:cs="Arial"/>
          <w:i/>
        </w:rPr>
        <w:t>: 49 units (inspected twice a year)</w:t>
      </w:r>
    </w:p>
    <w:p w:rsidR="004C3B12" w:rsidRPr="009566B9" w:rsidRDefault="004C3B12" w:rsidP="00174329">
      <w:pPr>
        <w:pStyle w:val="ListParagraph"/>
        <w:numPr>
          <w:ilvl w:val="0"/>
          <w:numId w:val="11"/>
        </w:numPr>
        <w:contextualSpacing w:val="0"/>
        <w:rPr>
          <w:rFonts w:ascii="Arial" w:hAnsi="Arial" w:cs="Arial"/>
          <w:i/>
        </w:rPr>
      </w:pPr>
      <w:r w:rsidRPr="009566B9">
        <w:rPr>
          <w:rFonts w:ascii="Arial" w:hAnsi="Arial" w:cs="Arial"/>
          <w:i/>
          <w:u w:val="single"/>
        </w:rPr>
        <w:t>General Permit Facilities (GP-103)</w:t>
      </w:r>
      <w:r w:rsidRPr="009566B9">
        <w:rPr>
          <w:rFonts w:ascii="Arial" w:hAnsi="Arial" w:cs="Arial"/>
          <w:i/>
        </w:rPr>
        <w:t>: 10 units (inspected twice a year)</w:t>
      </w:r>
    </w:p>
    <w:p w:rsidR="004C3B12" w:rsidRPr="009566B9" w:rsidRDefault="004C3B12" w:rsidP="00174329">
      <w:pPr>
        <w:pStyle w:val="ListParagraph"/>
        <w:numPr>
          <w:ilvl w:val="0"/>
          <w:numId w:val="11"/>
        </w:numPr>
        <w:contextualSpacing w:val="0"/>
        <w:rPr>
          <w:rFonts w:ascii="Arial" w:hAnsi="Arial" w:cs="Arial"/>
          <w:i/>
        </w:rPr>
      </w:pPr>
      <w:r w:rsidRPr="009566B9">
        <w:rPr>
          <w:rFonts w:ascii="Arial" w:hAnsi="Arial" w:cs="Arial"/>
          <w:i/>
          <w:u w:val="single"/>
        </w:rPr>
        <w:t>Underground Facilities</w:t>
      </w:r>
      <w:r w:rsidRPr="009566B9">
        <w:rPr>
          <w:rFonts w:ascii="Arial" w:hAnsi="Arial" w:cs="Arial"/>
          <w:i/>
        </w:rPr>
        <w:t>: 9 units (inspected twice a year)</w:t>
      </w:r>
    </w:p>
    <w:p w:rsidR="004C3B12" w:rsidRPr="009566B9" w:rsidRDefault="004C3B12" w:rsidP="004C3B12">
      <w:pPr>
        <w:rPr>
          <w:rFonts w:ascii="Arial" w:hAnsi="Arial" w:cs="Arial"/>
        </w:rPr>
      </w:pPr>
    </w:p>
    <w:p w:rsidR="004C3B12" w:rsidRPr="009566B9" w:rsidRDefault="004C3B12" w:rsidP="004C3B12">
      <w:pPr>
        <w:rPr>
          <w:rFonts w:ascii="Arial" w:hAnsi="Arial" w:cs="Arial"/>
        </w:rPr>
      </w:pPr>
      <w:r w:rsidRPr="009566B9">
        <w:rPr>
          <w:rFonts w:ascii="Arial" w:hAnsi="Arial" w:cs="Arial"/>
        </w:rPr>
        <w:t xml:space="preserve">Mr. Allen presented information about non-coal mining application types received (2014 calendar year):  </w:t>
      </w:r>
    </w:p>
    <w:p w:rsidR="004C3B12" w:rsidRPr="009566B9" w:rsidRDefault="004C3B12" w:rsidP="00174329">
      <w:pPr>
        <w:pStyle w:val="ListParagraph"/>
        <w:numPr>
          <w:ilvl w:val="0"/>
          <w:numId w:val="12"/>
        </w:numPr>
        <w:rPr>
          <w:rFonts w:ascii="Arial" w:hAnsi="Arial" w:cs="Arial"/>
          <w:i/>
        </w:rPr>
      </w:pPr>
      <w:r w:rsidRPr="009566B9">
        <w:rPr>
          <w:rFonts w:ascii="Arial" w:hAnsi="Arial" w:cs="Arial"/>
          <w:i/>
          <w:u w:val="single"/>
        </w:rPr>
        <w:t>Licenses</w:t>
      </w:r>
      <w:r w:rsidRPr="009566B9">
        <w:rPr>
          <w:rFonts w:ascii="Arial" w:hAnsi="Arial" w:cs="Arial"/>
          <w:i/>
        </w:rPr>
        <w:t>:</w:t>
      </w:r>
      <w:r w:rsidR="00174329">
        <w:rPr>
          <w:rFonts w:ascii="Arial" w:hAnsi="Arial" w:cs="Arial"/>
          <w:i/>
        </w:rPr>
        <w:t xml:space="preserve"> </w:t>
      </w:r>
      <w:r w:rsidRPr="009566B9">
        <w:rPr>
          <w:rFonts w:ascii="Arial" w:hAnsi="Arial" w:cs="Arial"/>
          <w:i/>
        </w:rPr>
        <w:t>1,247 (with 37 new applications)</w:t>
      </w:r>
    </w:p>
    <w:p w:rsidR="004C3B12" w:rsidRPr="009566B9" w:rsidRDefault="004C3B12" w:rsidP="00174329">
      <w:pPr>
        <w:pStyle w:val="ListParagraph"/>
        <w:numPr>
          <w:ilvl w:val="0"/>
          <w:numId w:val="12"/>
        </w:numPr>
        <w:contextualSpacing w:val="0"/>
        <w:rPr>
          <w:rFonts w:ascii="Arial" w:hAnsi="Arial" w:cs="Arial"/>
          <w:i/>
        </w:rPr>
      </w:pPr>
      <w:r w:rsidRPr="009566B9">
        <w:rPr>
          <w:rFonts w:ascii="Arial" w:hAnsi="Arial" w:cs="Arial"/>
          <w:i/>
          <w:u w:val="single"/>
        </w:rPr>
        <w:t>New Permits (Large Operators)</w:t>
      </w:r>
      <w:r w:rsidRPr="009566B9">
        <w:rPr>
          <w:rFonts w:ascii="Arial" w:hAnsi="Arial" w:cs="Arial"/>
          <w:i/>
        </w:rPr>
        <w:t>: 17</w:t>
      </w:r>
    </w:p>
    <w:p w:rsidR="004C3B12" w:rsidRPr="009566B9" w:rsidRDefault="004C3B12" w:rsidP="00174329">
      <w:pPr>
        <w:pStyle w:val="ListParagraph"/>
        <w:numPr>
          <w:ilvl w:val="0"/>
          <w:numId w:val="12"/>
        </w:numPr>
        <w:contextualSpacing w:val="0"/>
        <w:rPr>
          <w:rFonts w:ascii="Arial" w:hAnsi="Arial" w:cs="Arial"/>
          <w:i/>
        </w:rPr>
      </w:pPr>
      <w:r w:rsidRPr="009566B9">
        <w:rPr>
          <w:rFonts w:ascii="Arial" w:hAnsi="Arial" w:cs="Arial"/>
          <w:i/>
          <w:u w:val="single"/>
        </w:rPr>
        <w:t>New Permits (Small Operators)</w:t>
      </w:r>
      <w:r w:rsidRPr="009566B9">
        <w:rPr>
          <w:rFonts w:ascii="Arial" w:hAnsi="Arial" w:cs="Arial"/>
          <w:i/>
        </w:rPr>
        <w:t>: 39</w:t>
      </w:r>
    </w:p>
    <w:p w:rsidR="004C3B12" w:rsidRPr="009566B9" w:rsidRDefault="004C3B12" w:rsidP="00174329">
      <w:pPr>
        <w:pStyle w:val="ListParagraph"/>
        <w:numPr>
          <w:ilvl w:val="0"/>
          <w:numId w:val="12"/>
        </w:numPr>
        <w:contextualSpacing w:val="0"/>
        <w:rPr>
          <w:rFonts w:ascii="Arial" w:hAnsi="Arial" w:cs="Arial"/>
          <w:i/>
        </w:rPr>
      </w:pPr>
      <w:r w:rsidRPr="009566B9">
        <w:rPr>
          <w:rFonts w:ascii="Arial" w:hAnsi="Arial" w:cs="Arial"/>
          <w:i/>
          <w:u w:val="single"/>
        </w:rPr>
        <w:t>NPDES Permits</w:t>
      </w:r>
      <w:r w:rsidRPr="009566B9">
        <w:rPr>
          <w:rFonts w:ascii="Arial" w:hAnsi="Arial" w:cs="Arial"/>
          <w:i/>
        </w:rPr>
        <w:t>: 79 (with 63 as GP-104)</w:t>
      </w:r>
    </w:p>
    <w:p w:rsidR="004C3B12" w:rsidRPr="009566B9" w:rsidRDefault="004C3B12" w:rsidP="00174329">
      <w:pPr>
        <w:pStyle w:val="ListParagraph"/>
        <w:numPr>
          <w:ilvl w:val="0"/>
          <w:numId w:val="12"/>
        </w:numPr>
        <w:contextualSpacing w:val="0"/>
        <w:rPr>
          <w:rFonts w:ascii="Arial" w:hAnsi="Arial" w:cs="Arial"/>
          <w:i/>
        </w:rPr>
      </w:pPr>
      <w:r w:rsidRPr="009566B9">
        <w:rPr>
          <w:rFonts w:ascii="Arial" w:hAnsi="Arial" w:cs="Arial"/>
          <w:i/>
          <w:u w:val="single"/>
        </w:rPr>
        <w:t>Pre-Applications</w:t>
      </w:r>
      <w:r w:rsidRPr="009566B9">
        <w:rPr>
          <w:rFonts w:ascii="Arial" w:hAnsi="Arial" w:cs="Arial"/>
          <w:i/>
        </w:rPr>
        <w:t>: 15</w:t>
      </w:r>
    </w:p>
    <w:p w:rsidR="004C3B12" w:rsidRPr="009566B9" w:rsidRDefault="004C3B12" w:rsidP="004C3B12">
      <w:pPr>
        <w:rPr>
          <w:rFonts w:ascii="Arial" w:hAnsi="Arial" w:cs="Arial"/>
          <w:b/>
        </w:rPr>
      </w:pPr>
    </w:p>
    <w:p w:rsidR="004C3B12" w:rsidRPr="009566B9" w:rsidRDefault="004C3B12" w:rsidP="004C3B12">
      <w:pPr>
        <w:rPr>
          <w:rFonts w:ascii="Arial" w:hAnsi="Arial" w:cs="Arial"/>
        </w:rPr>
      </w:pPr>
      <w:r w:rsidRPr="009566B9">
        <w:rPr>
          <w:rFonts w:ascii="Arial" w:hAnsi="Arial" w:cs="Arial"/>
        </w:rPr>
        <w:t xml:space="preserve">Mr. Allen provided details on non-coal program bonding, emphasizing the types of bonds involved and the total amount collected to date: </w:t>
      </w:r>
    </w:p>
    <w:p w:rsidR="004C3B12" w:rsidRPr="009566B9" w:rsidRDefault="004C3B12" w:rsidP="00174329">
      <w:pPr>
        <w:pStyle w:val="ListParagraph"/>
        <w:numPr>
          <w:ilvl w:val="0"/>
          <w:numId w:val="13"/>
        </w:numPr>
        <w:rPr>
          <w:rFonts w:ascii="Arial" w:hAnsi="Arial" w:cs="Arial"/>
          <w:i/>
        </w:rPr>
      </w:pPr>
      <w:r w:rsidRPr="009566B9">
        <w:rPr>
          <w:rFonts w:ascii="Arial" w:hAnsi="Arial" w:cs="Arial"/>
          <w:i/>
          <w:u w:val="single"/>
        </w:rPr>
        <w:t>Surety Bonds</w:t>
      </w:r>
      <w:r w:rsidRPr="009566B9">
        <w:rPr>
          <w:rFonts w:ascii="Arial" w:hAnsi="Arial" w:cs="Arial"/>
          <w:i/>
        </w:rPr>
        <w:t>:$214,854,196.62</w:t>
      </w:r>
    </w:p>
    <w:p w:rsidR="004C3B12" w:rsidRPr="009566B9" w:rsidRDefault="004C3B12" w:rsidP="00174329">
      <w:pPr>
        <w:pStyle w:val="ListParagraph"/>
        <w:numPr>
          <w:ilvl w:val="0"/>
          <w:numId w:val="13"/>
        </w:numPr>
        <w:contextualSpacing w:val="0"/>
        <w:rPr>
          <w:rFonts w:ascii="Arial" w:hAnsi="Arial" w:cs="Arial"/>
          <w:i/>
        </w:rPr>
      </w:pPr>
      <w:r w:rsidRPr="009566B9">
        <w:rPr>
          <w:rFonts w:ascii="Arial" w:hAnsi="Arial" w:cs="Arial"/>
          <w:i/>
          <w:u w:val="single"/>
        </w:rPr>
        <w:t>LOC Bonds</w:t>
      </w:r>
      <w:r w:rsidRPr="009566B9">
        <w:rPr>
          <w:rFonts w:ascii="Arial" w:hAnsi="Arial" w:cs="Arial"/>
          <w:i/>
        </w:rPr>
        <w:t>:$32,876,713.24</w:t>
      </w:r>
    </w:p>
    <w:p w:rsidR="004C3B12" w:rsidRPr="009566B9" w:rsidRDefault="004C3B12" w:rsidP="00174329">
      <w:pPr>
        <w:pStyle w:val="ListParagraph"/>
        <w:numPr>
          <w:ilvl w:val="0"/>
          <w:numId w:val="13"/>
        </w:numPr>
        <w:contextualSpacing w:val="0"/>
        <w:rPr>
          <w:rFonts w:ascii="Arial" w:hAnsi="Arial" w:cs="Arial"/>
          <w:i/>
        </w:rPr>
      </w:pPr>
      <w:r w:rsidRPr="009566B9">
        <w:rPr>
          <w:rFonts w:ascii="Arial" w:hAnsi="Arial" w:cs="Arial"/>
          <w:i/>
          <w:u w:val="single"/>
        </w:rPr>
        <w:t>Certificates of Deposit (CDs)</w:t>
      </w:r>
      <w:r w:rsidRPr="009566B9">
        <w:rPr>
          <w:rFonts w:ascii="Arial" w:hAnsi="Arial" w:cs="Arial"/>
          <w:i/>
        </w:rPr>
        <w:t>:$4,999,986.01</w:t>
      </w:r>
    </w:p>
    <w:p w:rsidR="004C3B12" w:rsidRPr="009566B9" w:rsidRDefault="004C3B12" w:rsidP="00174329">
      <w:pPr>
        <w:pStyle w:val="ListParagraph"/>
        <w:numPr>
          <w:ilvl w:val="0"/>
          <w:numId w:val="13"/>
        </w:numPr>
        <w:contextualSpacing w:val="0"/>
        <w:rPr>
          <w:rFonts w:ascii="Arial" w:hAnsi="Arial" w:cs="Arial"/>
          <w:i/>
        </w:rPr>
      </w:pPr>
      <w:r w:rsidRPr="009566B9">
        <w:rPr>
          <w:rFonts w:ascii="Arial" w:hAnsi="Arial" w:cs="Arial"/>
          <w:i/>
          <w:u w:val="single"/>
        </w:rPr>
        <w:t>Cash</w:t>
      </w:r>
      <w:r w:rsidRPr="009566B9">
        <w:rPr>
          <w:rFonts w:ascii="Arial" w:hAnsi="Arial" w:cs="Arial"/>
          <w:i/>
        </w:rPr>
        <w:t>:$1,924,369.60</w:t>
      </w:r>
    </w:p>
    <w:p w:rsidR="004C3B12" w:rsidRPr="009566B9" w:rsidRDefault="004C3B12" w:rsidP="00174329">
      <w:pPr>
        <w:pStyle w:val="ListParagraph"/>
        <w:numPr>
          <w:ilvl w:val="0"/>
          <w:numId w:val="13"/>
        </w:numPr>
        <w:contextualSpacing w:val="0"/>
        <w:rPr>
          <w:rFonts w:ascii="Arial" w:hAnsi="Arial" w:cs="Arial"/>
          <w:i/>
        </w:rPr>
      </w:pPr>
      <w:r w:rsidRPr="009566B9">
        <w:rPr>
          <w:rFonts w:ascii="Arial" w:hAnsi="Arial" w:cs="Arial"/>
          <w:i/>
          <w:u w:val="single"/>
        </w:rPr>
        <w:t>Negotiable Securities</w:t>
      </w:r>
      <w:r w:rsidRPr="009566B9">
        <w:rPr>
          <w:rFonts w:ascii="Arial" w:hAnsi="Arial" w:cs="Arial"/>
          <w:i/>
        </w:rPr>
        <w:t xml:space="preserve">:$141,579.44 </w:t>
      </w:r>
    </w:p>
    <w:p w:rsidR="004C3B12" w:rsidRPr="009566B9" w:rsidRDefault="004C3B12" w:rsidP="00174329">
      <w:pPr>
        <w:pStyle w:val="ListParagraph"/>
        <w:numPr>
          <w:ilvl w:val="0"/>
          <w:numId w:val="13"/>
        </w:numPr>
        <w:contextualSpacing w:val="0"/>
        <w:rPr>
          <w:rFonts w:ascii="Arial" w:hAnsi="Arial" w:cs="Arial"/>
          <w:i/>
        </w:rPr>
      </w:pPr>
      <w:r w:rsidRPr="009566B9">
        <w:rPr>
          <w:rFonts w:ascii="Arial" w:hAnsi="Arial" w:cs="Arial"/>
          <w:i/>
          <w:u w:val="single"/>
        </w:rPr>
        <w:t>PILBs</w:t>
      </w:r>
      <w:r w:rsidRPr="009566B9">
        <w:rPr>
          <w:rFonts w:ascii="Arial" w:hAnsi="Arial" w:cs="Arial"/>
          <w:i/>
        </w:rPr>
        <w:t>: $1,936,717.68</w:t>
      </w:r>
    </w:p>
    <w:p w:rsidR="004C3B12" w:rsidRPr="009566B9" w:rsidRDefault="004C3B12" w:rsidP="004C3B12">
      <w:pPr>
        <w:rPr>
          <w:rFonts w:ascii="Arial" w:hAnsi="Arial" w:cs="Arial"/>
          <w:b/>
        </w:rPr>
      </w:pPr>
    </w:p>
    <w:p w:rsidR="004C3B12" w:rsidRPr="009566B9" w:rsidRDefault="004C3B12" w:rsidP="004C3B12">
      <w:pPr>
        <w:rPr>
          <w:rFonts w:ascii="Arial" w:hAnsi="Arial" w:cs="Arial"/>
          <w:b/>
        </w:rPr>
      </w:pPr>
      <w:r w:rsidRPr="009566B9">
        <w:rPr>
          <w:rFonts w:ascii="Arial" w:hAnsi="Arial" w:cs="Arial"/>
          <w:b/>
        </w:rPr>
        <w:t>DRAFT PROPOSED RULEMAKING: HANDLING AND USE OF EXPLOSIVES</w:t>
      </w:r>
    </w:p>
    <w:p w:rsidR="004C3B12" w:rsidRPr="009566B9" w:rsidRDefault="004C3B12" w:rsidP="004C3B12">
      <w:pPr>
        <w:rPr>
          <w:rFonts w:ascii="Arial" w:hAnsi="Arial" w:cs="Arial"/>
        </w:rPr>
      </w:pPr>
      <w:r w:rsidRPr="009566B9">
        <w:rPr>
          <w:rFonts w:ascii="Arial" w:hAnsi="Arial" w:cs="Arial"/>
        </w:rPr>
        <w:t xml:space="preserve">Mr. Lamkie reported on changes to Chapters 210 (Blaster’s Licenses) and 211 (Storage, Handling and Use of Explosives) (It should be noted that Mr. Lamkie provided this same report to the MRAB during its April 23, 2015 meeting).  The proposed changes in Chapter 210 are related to definitions, compliance with relevant Federal regulations and license applications (increased fees).      </w:t>
      </w:r>
    </w:p>
    <w:p w:rsidR="004C3B12" w:rsidRPr="009566B9" w:rsidRDefault="004C3B12" w:rsidP="004C3B12">
      <w:pPr>
        <w:rPr>
          <w:rFonts w:ascii="Arial" w:hAnsi="Arial" w:cs="Arial"/>
        </w:rPr>
      </w:pPr>
    </w:p>
    <w:p w:rsidR="004C3B12" w:rsidRPr="009566B9" w:rsidRDefault="004C3B12" w:rsidP="004C3B12">
      <w:pPr>
        <w:rPr>
          <w:rFonts w:ascii="Arial" w:hAnsi="Arial" w:cs="Arial"/>
        </w:rPr>
      </w:pPr>
      <w:r w:rsidRPr="009566B9">
        <w:rPr>
          <w:rFonts w:ascii="Arial" w:hAnsi="Arial" w:cs="Arial"/>
        </w:rPr>
        <w:t xml:space="preserve">The proposed changes in Chapter 211 are more substantive and are related to the following: </w:t>
      </w:r>
    </w:p>
    <w:p w:rsidR="004C3B12" w:rsidRPr="009566B9" w:rsidRDefault="004C3B12" w:rsidP="00174329">
      <w:pPr>
        <w:pStyle w:val="ListParagraph"/>
        <w:numPr>
          <w:ilvl w:val="0"/>
          <w:numId w:val="5"/>
        </w:numPr>
        <w:rPr>
          <w:rFonts w:ascii="Arial" w:hAnsi="Arial" w:cs="Arial"/>
          <w:i/>
        </w:rPr>
      </w:pPr>
      <w:r w:rsidRPr="009566B9">
        <w:rPr>
          <w:rFonts w:ascii="Arial" w:hAnsi="Arial" w:cs="Arial"/>
          <w:i/>
        </w:rPr>
        <w:t xml:space="preserve">General Provisions (Definitions; Scope; Enforcement), </w:t>
      </w:r>
    </w:p>
    <w:p w:rsidR="004C3B12" w:rsidRPr="009566B9" w:rsidRDefault="004C3B12" w:rsidP="00174329">
      <w:pPr>
        <w:pStyle w:val="ListParagraph"/>
        <w:numPr>
          <w:ilvl w:val="0"/>
          <w:numId w:val="5"/>
        </w:numPr>
        <w:contextualSpacing w:val="0"/>
        <w:rPr>
          <w:rFonts w:ascii="Arial" w:hAnsi="Arial" w:cs="Arial"/>
          <w:i/>
        </w:rPr>
      </w:pPr>
      <w:r w:rsidRPr="009566B9">
        <w:rPr>
          <w:rFonts w:ascii="Arial" w:hAnsi="Arial" w:cs="Arial"/>
          <w:i/>
        </w:rPr>
        <w:t xml:space="preserve">Storage and Classification of Explosives (Magazine and License Fees; Standards for Classifying and Storing Explosives/Constructing, Maintaining and Siting Magazines; Decommissioning Magazines; Daily Summaries of Magazine Transactions), </w:t>
      </w:r>
    </w:p>
    <w:p w:rsidR="004C3B12" w:rsidRPr="009566B9" w:rsidRDefault="004C3B12" w:rsidP="00174329">
      <w:pPr>
        <w:pStyle w:val="ListParagraph"/>
        <w:numPr>
          <w:ilvl w:val="0"/>
          <w:numId w:val="5"/>
        </w:numPr>
        <w:contextualSpacing w:val="0"/>
        <w:rPr>
          <w:rFonts w:ascii="Arial" w:hAnsi="Arial" w:cs="Arial"/>
          <w:i/>
        </w:rPr>
      </w:pPr>
      <w:r w:rsidRPr="009566B9">
        <w:rPr>
          <w:rFonts w:ascii="Arial" w:hAnsi="Arial" w:cs="Arial"/>
          <w:i/>
        </w:rPr>
        <w:t xml:space="preserve">Permits (General Requirements; Blasting Activity Permits; Blasting Activity Permit-by-Rule; Fees); </w:t>
      </w:r>
    </w:p>
    <w:p w:rsidR="004C3B12" w:rsidRPr="009566B9" w:rsidRDefault="004C3B12" w:rsidP="00174329">
      <w:pPr>
        <w:pStyle w:val="ListParagraph"/>
        <w:numPr>
          <w:ilvl w:val="0"/>
          <w:numId w:val="5"/>
        </w:numPr>
        <w:contextualSpacing w:val="0"/>
        <w:rPr>
          <w:rFonts w:ascii="Arial" w:hAnsi="Arial" w:cs="Arial"/>
          <w:i/>
        </w:rPr>
      </w:pPr>
      <w:r w:rsidRPr="009566B9">
        <w:rPr>
          <w:rFonts w:ascii="Arial" w:hAnsi="Arial" w:cs="Arial"/>
          <w:i/>
        </w:rPr>
        <w:t xml:space="preserve">Records of Disposition of Explosives (Blast Reports); </w:t>
      </w:r>
    </w:p>
    <w:p w:rsidR="004C3B12" w:rsidRPr="009566B9" w:rsidRDefault="004C3B12" w:rsidP="00174329">
      <w:pPr>
        <w:pStyle w:val="ListParagraph"/>
        <w:numPr>
          <w:ilvl w:val="0"/>
          <w:numId w:val="5"/>
        </w:numPr>
        <w:contextualSpacing w:val="0"/>
        <w:rPr>
          <w:rFonts w:ascii="Arial" w:hAnsi="Arial" w:cs="Arial"/>
          <w:i/>
        </w:rPr>
      </w:pPr>
      <w:r w:rsidRPr="009566B9">
        <w:rPr>
          <w:rFonts w:ascii="Arial" w:hAnsi="Arial" w:cs="Arial"/>
          <w:i/>
        </w:rPr>
        <w:t xml:space="preserve">Transportation of Explosives (General Requirements); </w:t>
      </w:r>
    </w:p>
    <w:p w:rsidR="004C3B12" w:rsidRPr="009566B9" w:rsidRDefault="004C3B12" w:rsidP="00174329">
      <w:pPr>
        <w:pStyle w:val="ListParagraph"/>
        <w:numPr>
          <w:ilvl w:val="0"/>
          <w:numId w:val="5"/>
        </w:numPr>
        <w:contextualSpacing w:val="0"/>
        <w:rPr>
          <w:rFonts w:ascii="Arial" w:hAnsi="Arial" w:cs="Arial"/>
          <w:i/>
        </w:rPr>
      </w:pPr>
      <w:r w:rsidRPr="009566B9">
        <w:rPr>
          <w:rFonts w:ascii="Arial" w:hAnsi="Arial" w:cs="Arial"/>
          <w:i/>
        </w:rPr>
        <w:t xml:space="preserve">Blasting Activities (Prevention of Damage or Injury; Preparing the Blast; Pre-Blast Measures); </w:t>
      </w:r>
    </w:p>
    <w:p w:rsidR="004C3B12" w:rsidRPr="009566B9" w:rsidRDefault="004C3B12" w:rsidP="00174329">
      <w:pPr>
        <w:pStyle w:val="ListParagraph"/>
        <w:numPr>
          <w:ilvl w:val="0"/>
          <w:numId w:val="5"/>
        </w:numPr>
        <w:contextualSpacing w:val="0"/>
        <w:rPr>
          <w:rFonts w:ascii="Arial" w:hAnsi="Arial" w:cs="Arial"/>
          <w:i/>
        </w:rPr>
      </w:pPr>
      <w:r w:rsidRPr="009566B9">
        <w:rPr>
          <w:rFonts w:ascii="Arial" w:hAnsi="Arial" w:cs="Arial"/>
          <w:i/>
        </w:rPr>
        <w:t xml:space="preserve">Requirements for Monitoring (General Provisions; Monitoring Instruments); </w:t>
      </w:r>
    </w:p>
    <w:p w:rsidR="004C3B12" w:rsidRPr="009566B9" w:rsidRDefault="004C3B12" w:rsidP="00174329">
      <w:pPr>
        <w:pStyle w:val="ListParagraph"/>
        <w:numPr>
          <w:ilvl w:val="0"/>
          <w:numId w:val="5"/>
        </w:numPr>
        <w:contextualSpacing w:val="0"/>
        <w:rPr>
          <w:rFonts w:ascii="Arial" w:hAnsi="Arial" w:cs="Arial"/>
          <w:i/>
        </w:rPr>
      </w:pPr>
      <w:r w:rsidRPr="009566B9">
        <w:rPr>
          <w:rFonts w:ascii="Arial" w:hAnsi="Arial" w:cs="Arial"/>
          <w:i/>
        </w:rPr>
        <w:t xml:space="preserve">Blasting Activities near Utility Lines (General Provisions); </w:t>
      </w:r>
    </w:p>
    <w:p w:rsidR="004C3B12" w:rsidRPr="009566B9" w:rsidRDefault="004C3B12" w:rsidP="00174329">
      <w:pPr>
        <w:pStyle w:val="ListParagraph"/>
        <w:numPr>
          <w:ilvl w:val="0"/>
          <w:numId w:val="5"/>
        </w:numPr>
        <w:contextualSpacing w:val="0"/>
        <w:rPr>
          <w:rFonts w:ascii="Arial" w:hAnsi="Arial" w:cs="Arial"/>
        </w:rPr>
      </w:pPr>
      <w:r w:rsidRPr="009566B9">
        <w:rPr>
          <w:rFonts w:ascii="Arial" w:hAnsi="Arial" w:cs="Arial"/>
          <w:i/>
        </w:rPr>
        <w:t>Seismic Exploration (Scope; Permits; Blasting Records; General Requirements for Handling Explosives on a Seismic Exploration);</w:t>
      </w:r>
      <w:r w:rsidRPr="009566B9">
        <w:rPr>
          <w:rFonts w:ascii="Arial" w:hAnsi="Arial" w:cs="Arial"/>
        </w:rPr>
        <w:t xml:space="preserve"> and </w:t>
      </w:r>
    </w:p>
    <w:p w:rsidR="004C3B12" w:rsidRPr="009566B9" w:rsidRDefault="004C3B12" w:rsidP="00174329">
      <w:pPr>
        <w:pStyle w:val="ListParagraph"/>
        <w:numPr>
          <w:ilvl w:val="0"/>
          <w:numId w:val="5"/>
        </w:numPr>
        <w:contextualSpacing w:val="0"/>
        <w:rPr>
          <w:rFonts w:ascii="Arial" w:hAnsi="Arial" w:cs="Arial"/>
          <w:i/>
        </w:rPr>
      </w:pPr>
      <w:r w:rsidRPr="009566B9">
        <w:rPr>
          <w:rFonts w:ascii="Arial" w:hAnsi="Arial" w:cs="Arial"/>
          <w:i/>
        </w:rPr>
        <w:t xml:space="preserve">Civil Penalties (Scope; Inspection (General); Assessment of Penalty; System of Assessment for Penalties; Procedures for Assessment of Civil Penalties; Final Action; Final Assessment and Payment of Penalty).  </w:t>
      </w:r>
    </w:p>
    <w:p w:rsidR="004C3B12" w:rsidRPr="009566B9" w:rsidRDefault="004C3B12" w:rsidP="004C3B12">
      <w:pPr>
        <w:rPr>
          <w:rFonts w:ascii="Arial" w:hAnsi="Arial" w:cs="Arial"/>
        </w:rPr>
      </w:pPr>
    </w:p>
    <w:p w:rsidR="004C3B12" w:rsidRPr="009566B9" w:rsidRDefault="004C3B12" w:rsidP="004C3B12">
      <w:pPr>
        <w:rPr>
          <w:rFonts w:ascii="Arial" w:hAnsi="Arial" w:cs="Arial"/>
          <w:b/>
        </w:rPr>
      </w:pPr>
      <w:r w:rsidRPr="009566B9">
        <w:rPr>
          <w:rFonts w:ascii="Arial" w:hAnsi="Arial" w:cs="Arial"/>
          <w:b/>
        </w:rPr>
        <w:t>NORTHERN LONG-EARED BAT – THREATENED SPECIES LISTING</w:t>
      </w:r>
    </w:p>
    <w:p w:rsidR="004C3B12" w:rsidRPr="009566B9" w:rsidRDefault="004C3B12" w:rsidP="004C3B12">
      <w:pPr>
        <w:rPr>
          <w:rFonts w:ascii="Arial" w:hAnsi="Arial" w:cs="Arial"/>
        </w:rPr>
      </w:pPr>
      <w:r w:rsidRPr="009566B9">
        <w:rPr>
          <w:rFonts w:ascii="Arial" w:hAnsi="Arial" w:cs="Arial"/>
        </w:rPr>
        <w:t xml:space="preserve">Mr. Lincoln briefed the Board on the U. S. Fish and Wildlife Service’s (USFWS) Interim Final 4(d) Rule to list the Northern Long-Eared Bat as a Threatened Species.  While this rule is in effect (as of May 4, 2015), it is also open for public comment until July 1, 2015.  The connection of this rule to non-coal mining operations is significant due to: </w:t>
      </w:r>
      <w:r w:rsidRPr="009566B9">
        <w:rPr>
          <w:rFonts w:ascii="Arial" w:hAnsi="Arial" w:cs="Arial"/>
          <w:i/>
        </w:rPr>
        <w:t>1) the northern long-eared bat’s presence throughout Pennsylvania;</w:t>
      </w:r>
      <w:r w:rsidRPr="009566B9">
        <w:rPr>
          <w:rFonts w:ascii="Arial" w:hAnsi="Arial" w:cs="Arial"/>
        </w:rPr>
        <w:t xml:space="preserve"> and </w:t>
      </w:r>
      <w:r w:rsidRPr="009566B9">
        <w:rPr>
          <w:rFonts w:ascii="Arial" w:hAnsi="Arial" w:cs="Arial"/>
          <w:i/>
        </w:rPr>
        <w:t>2) the occurrence of white-nose syndrome in northern long-eared bat hibernacula in half of Pennsylvania’s counties</w:t>
      </w:r>
      <w:r w:rsidRPr="009566B9">
        <w:rPr>
          <w:rFonts w:ascii="Arial" w:hAnsi="Arial" w:cs="Arial"/>
        </w:rPr>
        <w:t xml:space="preserve">.  Unlike in the coal mining program where there is a Federal nexus (the U. S. Office of Surface Mining Reclamation and Enforcement (OSMRE)) for dealing with the combination of endangered or threatened species and mining operations, there is no such Federal nexus available for non-coal operations.  </w:t>
      </w:r>
    </w:p>
    <w:p w:rsidR="004C3B12" w:rsidRPr="009566B9" w:rsidRDefault="004C3B12" w:rsidP="004C3B12">
      <w:pPr>
        <w:rPr>
          <w:rFonts w:ascii="Arial" w:hAnsi="Arial" w:cs="Arial"/>
        </w:rPr>
      </w:pPr>
    </w:p>
    <w:p w:rsidR="004C3B12" w:rsidRPr="009566B9" w:rsidRDefault="004C3B12" w:rsidP="004C3B12">
      <w:pPr>
        <w:rPr>
          <w:rFonts w:ascii="Arial" w:hAnsi="Arial" w:cs="Arial"/>
        </w:rPr>
      </w:pPr>
      <w:r w:rsidRPr="009566B9">
        <w:rPr>
          <w:rFonts w:ascii="Arial" w:hAnsi="Arial" w:cs="Arial"/>
        </w:rPr>
        <w:t xml:space="preserve">Mr. Lincoln recommended that several key areas be explored in order for non-coal operators to address the northern long-eared bat issue: </w:t>
      </w:r>
    </w:p>
    <w:p w:rsidR="004C3B12" w:rsidRPr="009566B9" w:rsidRDefault="004C3B12" w:rsidP="00174329">
      <w:pPr>
        <w:pStyle w:val="ListParagraph"/>
        <w:numPr>
          <w:ilvl w:val="0"/>
          <w:numId w:val="14"/>
        </w:numPr>
        <w:rPr>
          <w:rFonts w:ascii="Arial" w:hAnsi="Arial" w:cs="Arial"/>
          <w:i/>
        </w:rPr>
      </w:pPr>
      <w:r w:rsidRPr="009566B9">
        <w:rPr>
          <w:rFonts w:ascii="Arial" w:hAnsi="Arial" w:cs="Arial"/>
          <w:i/>
        </w:rPr>
        <w:t xml:space="preserve">The Pennsylvania Natural Diversity Inventory (PNDI): these may have to be run again in areas where they had been run previously due to the current USFWS listing for the northern long-eared bat (more PNDI hits for this species are likely to come up); </w:t>
      </w:r>
    </w:p>
    <w:p w:rsidR="004C3B12" w:rsidRPr="009566B9" w:rsidRDefault="004C3B12" w:rsidP="00174329">
      <w:pPr>
        <w:pStyle w:val="ListParagraph"/>
        <w:numPr>
          <w:ilvl w:val="0"/>
          <w:numId w:val="14"/>
        </w:numPr>
        <w:contextualSpacing w:val="0"/>
        <w:rPr>
          <w:rFonts w:ascii="Arial" w:hAnsi="Arial" w:cs="Arial"/>
          <w:i/>
        </w:rPr>
      </w:pPr>
      <w:r w:rsidRPr="009566B9">
        <w:rPr>
          <w:rFonts w:ascii="Arial" w:hAnsi="Arial" w:cs="Arial"/>
          <w:i/>
        </w:rPr>
        <w:t>Check with the PA DCNR website to ensure that the PNDI tool is updated to include the northern long-eared bat; and</w:t>
      </w:r>
    </w:p>
    <w:p w:rsidR="004C3B12" w:rsidRPr="009566B9" w:rsidRDefault="004C3B12" w:rsidP="00174329">
      <w:pPr>
        <w:pStyle w:val="ListParagraph"/>
        <w:numPr>
          <w:ilvl w:val="0"/>
          <w:numId w:val="14"/>
        </w:numPr>
        <w:contextualSpacing w:val="0"/>
        <w:rPr>
          <w:rFonts w:ascii="Arial" w:hAnsi="Arial" w:cs="Arial"/>
          <w:i/>
        </w:rPr>
      </w:pPr>
      <w:r w:rsidRPr="009566B9">
        <w:rPr>
          <w:rFonts w:ascii="Arial" w:hAnsi="Arial" w:cs="Arial"/>
          <w:i/>
        </w:rPr>
        <w:t xml:space="preserve">Get stakeholders in place to determine the appropriate actions to deal with issues regarding the northern long-eared bat and impacts to non-coal mining operations in Pennsylvania.  </w:t>
      </w:r>
    </w:p>
    <w:p w:rsidR="004C3B12" w:rsidRPr="009566B9" w:rsidRDefault="004C3B12" w:rsidP="004C3B12">
      <w:pPr>
        <w:rPr>
          <w:rFonts w:ascii="Arial" w:hAnsi="Arial" w:cs="Arial"/>
        </w:rPr>
      </w:pPr>
    </w:p>
    <w:p w:rsidR="004C3B12" w:rsidRPr="009566B9" w:rsidRDefault="004C3B12" w:rsidP="004C3B12">
      <w:pPr>
        <w:rPr>
          <w:rFonts w:ascii="Arial" w:hAnsi="Arial" w:cs="Arial"/>
        </w:rPr>
      </w:pPr>
      <w:r w:rsidRPr="009566B9">
        <w:rPr>
          <w:rFonts w:ascii="Arial" w:hAnsi="Arial" w:cs="Arial"/>
        </w:rPr>
        <w:t xml:space="preserve">The documents provided to the Board and referenced by Mr. Lincoln during this briefing included: </w:t>
      </w:r>
      <w:r w:rsidRPr="009566B9">
        <w:rPr>
          <w:rFonts w:ascii="Arial" w:hAnsi="Arial" w:cs="Arial"/>
          <w:i/>
        </w:rPr>
        <w:t>1) a USFWS fact sheet detailing the Interim Final 4(d) Rule regarding the northern long-eared bat; 2) a March 17, 2015 letter to the USFWS from DEP (Office of Active and Abandoned Mine Operations) regarding the inclusion of abandoned mine land (AML) projects among the list of activities that could impact northern long-eared bat habitats (a request to exclude such projects from this listing was made);</w:t>
      </w:r>
      <w:r w:rsidRPr="009566B9">
        <w:rPr>
          <w:rFonts w:ascii="Arial" w:hAnsi="Arial" w:cs="Arial"/>
        </w:rPr>
        <w:t xml:space="preserve"> and </w:t>
      </w:r>
      <w:r w:rsidRPr="009566B9">
        <w:rPr>
          <w:rFonts w:ascii="Arial" w:hAnsi="Arial" w:cs="Arial"/>
          <w:i/>
        </w:rPr>
        <w:t>3) a USFWS map showing the white-nose syndrome buffer zone and infected hibernacula within the range of the northern long-eared bat</w:t>
      </w:r>
      <w:r w:rsidRPr="009566B9">
        <w:rPr>
          <w:rFonts w:ascii="Arial" w:hAnsi="Arial" w:cs="Arial"/>
        </w:rPr>
        <w:t xml:space="preserve">.  </w:t>
      </w:r>
    </w:p>
    <w:p w:rsidR="004C3B12" w:rsidRPr="009566B9" w:rsidRDefault="004C3B12" w:rsidP="004C3B12">
      <w:pPr>
        <w:rPr>
          <w:rFonts w:ascii="Arial" w:hAnsi="Arial" w:cs="Arial"/>
        </w:rPr>
      </w:pPr>
    </w:p>
    <w:p w:rsidR="004C3B12" w:rsidRPr="009566B9" w:rsidRDefault="004C3B12" w:rsidP="004C3B12">
      <w:pPr>
        <w:rPr>
          <w:rFonts w:ascii="Arial" w:hAnsi="Arial" w:cs="Arial"/>
        </w:rPr>
      </w:pPr>
      <w:r w:rsidRPr="009566B9">
        <w:rPr>
          <w:rFonts w:ascii="Arial" w:hAnsi="Arial" w:cs="Arial"/>
        </w:rPr>
        <w:t xml:space="preserve">The Board plans to evaluate the northern long-eared bat issue further at its next meeting. </w:t>
      </w:r>
    </w:p>
    <w:p w:rsidR="004C3B12" w:rsidRPr="009566B9" w:rsidRDefault="004C3B12" w:rsidP="004C3B12">
      <w:pPr>
        <w:rPr>
          <w:rFonts w:ascii="Arial" w:hAnsi="Arial" w:cs="Arial"/>
        </w:rPr>
      </w:pPr>
    </w:p>
    <w:p w:rsidR="004C3B12" w:rsidRPr="009566B9" w:rsidRDefault="004C3B12" w:rsidP="004C3B12">
      <w:pPr>
        <w:rPr>
          <w:rFonts w:ascii="Arial" w:hAnsi="Arial" w:cs="Arial"/>
          <w:b/>
        </w:rPr>
      </w:pPr>
      <w:r w:rsidRPr="009566B9">
        <w:rPr>
          <w:rFonts w:ascii="Arial" w:hAnsi="Arial" w:cs="Arial"/>
          <w:b/>
        </w:rPr>
        <w:t>OPEN TIME</w:t>
      </w:r>
    </w:p>
    <w:p w:rsidR="004C3B12" w:rsidRPr="009566B9" w:rsidRDefault="004C3B12" w:rsidP="004C3B12">
      <w:pPr>
        <w:rPr>
          <w:rFonts w:ascii="Arial" w:hAnsi="Arial" w:cs="Arial"/>
        </w:rPr>
      </w:pPr>
      <w:r w:rsidRPr="009566B9">
        <w:rPr>
          <w:rFonts w:ascii="Arial" w:hAnsi="Arial" w:cs="Arial"/>
        </w:rPr>
        <w:t xml:space="preserve">No questions or comments were received.  </w:t>
      </w:r>
    </w:p>
    <w:p w:rsidR="004C3B12" w:rsidRPr="009566B9" w:rsidRDefault="004C3B12" w:rsidP="004C3B12">
      <w:pPr>
        <w:rPr>
          <w:rFonts w:ascii="Arial" w:hAnsi="Arial" w:cs="Arial"/>
        </w:rPr>
      </w:pPr>
    </w:p>
    <w:p w:rsidR="004C3B12" w:rsidRPr="009566B9" w:rsidRDefault="004C3B12" w:rsidP="004C3B12">
      <w:pPr>
        <w:rPr>
          <w:rFonts w:ascii="Arial" w:hAnsi="Arial" w:cs="Arial"/>
          <w:b/>
        </w:rPr>
      </w:pPr>
      <w:r w:rsidRPr="009566B9">
        <w:rPr>
          <w:rFonts w:ascii="Arial" w:hAnsi="Arial" w:cs="Arial"/>
          <w:b/>
        </w:rPr>
        <w:t>NEXT MEETING</w:t>
      </w:r>
    </w:p>
    <w:p w:rsidR="004C3B12" w:rsidRPr="009566B9" w:rsidRDefault="004C3B12" w:rsidP="004C3B12">
      <w:pPr>
        <w:rPr>
          <w:rFonts w:ascii="Arial" w:hAnsi="Arial" w:cs="Arial"/>
        </w:rPr>
      </w:pPr>
      <w:r w:rsidRPr="009566B9">
        <w:rPr>
          <w:rFonts w:ascii="Arial" w:hAnsi="Arial" w:cs="Arial"/>
        </w:rPr>
        <w:t xml:space="preserve">A specific date for the next Board meeting was not determined; however, the Board did decide to hold the meeting in August and to have a field trip included as part of it (similar to the Mining and Reclamation Advisory Board’s summer meeting in July).  </w:t>
      </w:r>
    </w:p>
    <w:p w:rsidR="004C3B12" w:rsidRPr="009566B9" w:rsidRDefault="004C3B12" w:rsidP="004C3B12">
      <w:pPr>
        <w:rPr>
          <w:rFonts w:ascii="Arial" w:hAnsi="Arial" w:cs="Arial"/>
        </w:rPr>
      </w:pPr>
    </w:p>
    <w:p w:rsidR="004C3B12" w:rsidRPr="009566B9" w:rsidRDefault="004C3B12" w:rsidP="004C3B12">
      <w:pPr>
        <w:rPr>
          <w:rFonts w:ascii="Arial" w:hAnsi="Arial" w:cs="Arial"/>
          <w:b/>
        </w:rPr>
      </w:pPr>
      <w:r w:rsidRPr="009566B9">
        <w:rPr>
          <w:rFonts w:ascii="Arial" w:hAnsi="Arial" w:cs="Arial"/>
          <w:b/>
        </w:rPr>
        <w:t>ADJOURNMENT</w:t>
      </w:r>
    </w:p>
    <w:p w:rsidR="004C3B12" w:rsidRPr="009566B9" w:rsidRDefault="004C3B12" w:rsidP="004C3B12">
      <w:pPr>
        <w:rPr>
          <w:rFonts w:ascii="Arial" w:hAnsi="Arial" w:cs="Arial"/>
        </w:rPr>
      </w:pPr>
      <w:r w:rsidRPr="009566B9">
        <w:rPr>
          <w:rFonts w:ascii="Arial" w:hAnsi="Arial" w:cs="Arial"/>
        </w:rPr>
        <w:t xml:space="preserve">The Board meeting adjourned at approximately 12:30 p.m.   </w:t>
      </w:r>
    </w:p>
    <w:p w:rsidR="00CF1C29" w:rsidRDefault="00CF1C29" w:rsidP="00163BAC">
      <w:pPr>
        <w:rPr>
          <w:rFonts w:ascii="Arial" w:hAnsi="Arial" w:cs="Arial"/>
        </w:rPr>
      </w:pPr>
    </w:p>
    <w:p w:rsidR="00955969" w:rsidRDefault="00955969" w:rsidP="00163BAC">
      <w:pPr>
        <w:rPr>
          <w:rFonts w:ascii="Arial" w:hAnsi="Arial" w:cs="Arial"/>
        </w:rPr>
      </w:pPr>
    </w:p>
    <w:p w:rsidR="00955969" w:rsidRPr="009566B9" w:rsidRDefault="00955969" w:rsidP="00163BAC">
      <w:pPr>
        <w:rPr>
          <w:rFonts w:ascii="Arial" w:hAnsi="Arial" w:cs="Arial"/>
        </w:rPr>
      </w:pPr>
    </w:p>
    <w:p w:rsidR="004C3B12" w:rsidRPr="009566B9" w:rsidRDefault="004C3B12" w:rsidP="00163BAC">
      <w:pPr>
        <w:rPr>
          <w:rFonts w:ascii="Arial" w:hAnsi="Arial" w:cs="Arial"/>
        </w:rPr>
      </w:pPr>
    </w:p>
    <w:p w:rsidR="004C3B12" w:rsidRPr="009566B9" w:rsidRDefault="004C3B12" w:rsidP="004C3B12">
      <w:pPr>
        <w:jc w:val="center"/>
        <w:rPr>
          <w:rFonts w:ascii="Arial" w:hAnsi="Arial" w:cs="Arial"/>
          <w:b/>
        </w:rPr>
      </w:pPr>
      <w:r w:rsidRPr="009566B9">
        <w:rPr>
          <w:rFonts w:ascii="Arial" w:hAnsi="Arial" w:cs="Arial"/>
          <w:b/>
        </w:rPr>
        <w:t>AGGREGATE ADVISORY BOARD (BOARD)</w:t>
      </w:r>
    </w:p>
    <w:p w:rsidR="004C3B12" w:rsidRPr="009566B9" w:rsidRDefault="004C3B12" w:rsidP="004C3B12">
      <w:pPr>
        <w:jc w:val="center"/>
        <w:rPr>
          <w:rFonts w:ascii="Arial" w:hAnsi="Arial" w:cs="Arial"/>
          <w:b/>
        </w:rPr>
      </w:pPr>
      <w:r w:rsidRPr="009566B9">
        <w:rPr>
          <w:rFonts w:ascii="Arial" w:hAnsi="Arial" w:cs="Arial"/>
          <w:b/>
        </w:rPr>
        <w:t>Wednesday, August 12, 2015</w:t>
      </w:r>
    </w:p>
    <w:p w:rsidR="004C3B12" w:rsidRPr="009566B9" w:rsidRDefault="004C3B12" w:rsidP="004C3B12">
      <w:pPr>
        <w:jc w:val="center"/>
        <w:rPr>
          <w:rFonts w:ascii="Arial" w:hAnsi="Arial" w:cs="Arial"/>
          <w:b/>
        </w:rPr>
      </w:pPr>
      <w:r w:rsidRPr="009566B9">
        <w:rPr>
          <w:rFonts w:ascii="Arial" w:hAnsi="Arial" w:cs="Arial"/>
          <w:b/>
        </w:rPr>
        <w:t>Harrisburg, PA</w:t>
      </w:r>
    </w:p>
    <w:p w:rsidR="004C3B12" w:rsidRPr="009566B9" w:rsidRDefault="004C3B12" w:rsidP="004C3B12">
      <w:pPr>
        <w:jc w:val="center"/>
        <w:rPr>
          <w:rFonts w:ascii="Arial" w:hAnsi="Arial" w:cs="Arial"/>
        </w:rPr>
      </w:pPr>
    </w:p>
    <w:p w:rsidR="004C3B12" w:rsidRPr="009566B9" w:rsidRDefault="004C3B12" w:rsidP="004C3B12">
      <w:pPr>
        <w:jc w:val="center"/>
        <w:rPr>
          <w:rFonts w:ascii="Arial" w:hAnsi="Arial" w:cs="Arial"/>
          <w:b/>
        </w:rPr>
      </w:pPr>
      <w:r w:rsidRPr="009566B9">
        <w:rPr>
          <w:rFonts w:ascii="Arial" w:hAnsi="Arial" w:cs="Arial"/>
          <w:b/>
        </w:rPr>
        <w:t>Rachel Carson State Office Building</w:t>
      </w:r>
    </w:p>
    <w:p w:rsidR="004C3B12" w:rsidRPr="009566B9" w:rsidRDefault="004C3B12" w:rsidP="004C3B12">
      <w:pPr>
        <w:jc w:val="center"/>
        <w:rPr>
          <w:rFonts w:ascii="Arial" w:hAnsi="Arial" w:cs="Arial"/>
          <w:b/>
        </w:rPr>
      </w:pPr>
      <w:r w:rsidRPr="009566B9">
        <w:rPr>
          <w:rFonts w:ascii="Arial" w:hAnsi="Arial" w:cs="Arial"/>
          <w:b/>
        </w:rPr>
        <w:t>2</w:t>
      </w:r>
      <w:r w:rsidRPr="009566B9">
        <w:rPr>
          <w:rFonts w:ascii="Arial" w:hAnsi="Arial" w:cs="Arial"/>
          <w:b/>
          <w:vertAlign w:val="superscript"/>
        </w:rPr>
        <w:t>nd</w:t>
      </w:r>
      <w:r w:rsidRPr="009566B9">
        <w:rPr>
          <w:rFonts w:ascii="Arial" w:hAnsi="Arial" w:cs="Arial"/>
          <w:b/>
        </w:rPr>
        <w:t xml:space="preserve"> Floor Training Room</w:t>
      </w:r>
    </w:p>
    <w:p w:rsidR="004C3B12" w:rsidRPr="009566B9" w:rsidRDefault="004C3B12" w:rsidP="004C3B12">
      <w:pPr>
        <w:jc w:val="center"/>
        <w:rPr>
          <w:rFonts w:ascii="Arial" w:hAnsi="Arial" w:cs="Arial"/>
          <w:b/>
        </w:rPr>
      </w:pPr>
    </w:p>
    <w:p w:rsidR="004C3B12" w:rsidRPr="009566B9" w:rsidRDefault="004C3B12" w:rsidP="004C3B12">
      <w:pPr>
        <w:rPr>
          <w:rFonts w:ascii="Arial" w:hAnsi="Arial" w:cs="Arial"/>
          <w:b/>
          <w:bCs/>
          <w:u w:val="single"/>
        </w:rPr>
      </w:pPr>
      <w:r w:rsidRPr="009566B9">
        <w:rPr>
          <w:rFonts w:ascii="Arial" w:hAnsi="Arial" w:cs="Arial"/>
          <w:b/>
          <w:bCs/>
          <w:u w:val="single"/>
        </w:rPr>
        <w:t>VOTING MEMBERS OR ALTERNATES PRESENT</w:t>
      </w:r>
    </w:p>
    <w:p w:rsidR="004C3B12" w:rsidRPr="009566B9" w:rsidRDefault="004C3B12" w:rsidP="004C3B12">
      <w:pPr>
        <w:rPr>
          <w:rFonts w:ascii="Arial" w:hAnsi="Arial" w:cs="Arial"/>
          <w:b/>
        </w:rPr>
      </w:pPr>
    </w:p>
    <w:p w:rsidR="004C3B12" w:rsidRPr="009566B9" w:rsidRDefault="004C3B12" w:rsidP="004C3B12">
      <w:pPr>
        <w:rPr>
          <w:rFonts w:ascii="Arial" w:hAnsi="Arial" w:cs="Arial"/>
        </w:rPr>
      </w:pPr>
      <w:r w:rsidRPr="009566B9">
        <w:rPr>
          <w:rFonts w:ascii="Arial" w:hAnsi="Arial" w:cs="Arial"/>
          <w:b/>
        </w:rPr>
        <w:t>John Stefanko</w:t>
      </w:r>
      <w:r w:rsidRPr="009566B9">
        <w:rPr>
          <w:rFonts w:ascii="Arial" w:hAnsi="Arial" w:cs="Arial"/>
        </w:rPr>
        <w:t>, Department of Environmental Protection (DEP): Deputy Secretary, Office of Active and Abandoned Mine Operations (Alternate, Chairman)</w:t>
      </w:r>
    </w:p>
    <w:p w:rsidR="004C3B12" w:rsidRPr="009566B9" w:rsidRDefault="004C3B12" w:rsidP="004C3B12">
      <w:pPr>
        <w:rPr>
          <w:rFonts w:ascii="Arial" w:hAnsi="Arial" w:cs="Arial"/>
        </w:rPr>
      </w:pPr>
      <w:r w:rsidRPr="009566B9">
        <w:rPr>
          <w:rFonts w:ascii="Arial" w:hAnsi="Arial" w:cs="Arial"/>
          <w:b/>
        </w:rPr>
        <w:t>Thomas Bryan</w:t>
      </w:r>
      <w:r w:rsidRPr="009566B9">
        <w:rPr>
          <w:rFonts w:ascii="Arial" w:hAnsi="Arial" w:cs="Arial"/>
        </w:rPr>
        <w:t xml:space="preserve">, PA Aggregates and Concrete Association (PACA) </w:t>
      </w:r>
    </w:p>
    <w:p w:rsidR="004C3B12" w:rsidRPr="009566B9" w:rsidRDefault="004C3B12" w:rsidP="004C3B12">
      <w:pPr>
        <w:rPr>
          <w:rFonts w:ascii="Arial" w:hAnsi="Arial" w:cs="Arial"/>
        </w:rPr>
      </w:pPr>
      <w:r w:rsidRPr="009566B9">
        <w:rPr>
          <w:rFonts w:ascii="Arial" w:hAnsi="Arial" w:cs="Arial"/>
          <w:b/>
        </w:rPr>
        <w:t>Representative Bryan Barbin</w:t>
      </w:r>
      <w:r w:rsidRPr="009566B9">
        <w:rPr>
          <w:rFonts w:ascii="Arial" w:hAnsi="Arial" w:cs="Arial"/>
        </w:rPr>
        <w:t>, Pennsylvania House of Representatives (Member)</w:t>
      </w:r>
    </w:p>
    <w:p w:rsidR="004C3B12" w:rsidRPr="009566B9" w:rsidRDefault="004C3B12" w:rsidP="004C3B12">
      <w:pPr>
        <w:rPr>
          <w:rFonts w:ascii="Arial" w:hAnsi="Arial" w:cs="Arial"/>
        </w:rPr>
      </w:pPr>
      <w:r w:rsidRPr="009566B9">
        <w:rPr>
          <w:rFonts w:ascii="Arial" w:hAnsi="Arial" w:cs="Arial"/>
          <w:b/>
        </w:rPr>
        <w:t>Terry Dayton</w:t>
      </w:r>
      <w:r w:rsidRPr="009566B9">
        <w:rPr>
          <w:rFonts w:ascii="Arial" w:hAnsi="Arial" w:cs="Arial"/>
        </w:rPr>
        <w:t>, Citizens Advisory Council (CAC) (Member)</w:t>
      </w:r>
    </w:p>
    <w:p w:rsidR="004C3B12" w:rsidRPr="009566B9" w:rsidRDefault="004C3B12" w:rsidP="004C3B12">
      <w:pPr>
        <w:rPr>
          <w:rFonts w:ascii="Arial" w:hAnsi="Arial" w:cs="Arial"/>
        </w:rPr>
      </w:pPr>
      <w:r w:rsidRPr="009566B9">
        <w:rPr>
          <w:rFonts w:ascii="Arial" w:hAnsi="Arial" w:cs="Arial"/>
          <w:b/>
        </w:rPr>
        <w:t>Paul Detwiler, III</w:t>
      </w:r>
      <w:r w:rsidRPr="009566B9">
        <w:rPr>
          <w:rFonts w:ascii="Arial" w:hAnsi="Arial" w:cs="Arial"/>
        </w:rPr>
        <w:t>, New Enterprise Stone and Lime Co., Inc. (Alternate)</w:t>
      </w:r>
    </w:p>
    <w:p w:rsidR="004C3B12" w:rsidRPr="009566B9" w:rsidRDefault="004C3B12" w:rsidP="004C3B12">
      <w:pPr>
        <w:rPr>
          <w:rFonts w:ascii="Arial" w:hAnsi="Arial" w:cs="Arial"/>
        </w:rPr>
      </w:pPr>
      <w:r w:rsidRPr="009566B9">
        <w:rPr>
          <w:rFonts w:ascii="Arial" w:hAnsi="Arial" w:cs="Arial"/>
          <w:b/>
        </w:rPr>
        <w:t>Richard Fox</w:t>
      </w:r>
      <w:r w:rsidRPr="009566B9">
        <w:rPr>
          <w:rFonts w:ascii="Arial" w:hAnsi="Arial" w:cs="Arial"/>
        </w:rPr>
        <w:t xml:space="preserve">, Executive Director, Senate Environmental Resources and Energy Committee (Alternate) </w:t>
      </w:r>
    </w:p>
    <w:p w:rsidR="004C3B12" w:rsidRPr="009566B9" w:rsidRDefault="004C3B12" w:rsidP="004C3B12">
      <w:pPr>
        <w:rPr>
          <w:rFonts w:ascii="Arial" w:hAnsi="Arial" w:cs="Arial"/>
        </w:rPr>
      </w:pPr>
      <w:r w:rsidRPr="009566B9">
        <w:rPr>
          <w:rFonts w:ascii="Arial" w:hAnsi="Arial" w:cs="Arial"/>
          <w:b/>
        </w:rPr>
        <w:t>Mike Hawbaker</w:t>
      </w:r>
      <w:r w:rsidRPr="009566B9">
        <w:rPr>
          <w:rFonts w:ascii="Arial" w:hAnsi="Arial" w:cs="Arial"/>
        </w:rPr>
        <w:t>, Glenn O. Hawbaker, Inc. (Alternate)</w:t>
      </w:r>
    </w:p>
    <w:p w:rsidR="004C3B12" w:rsidRPr="009566B9" w:rsidRDefault="004C3B12" w:rsidP="004C3B12">
      <w:pPr>
        <w:rPr>
          <w:rFonts w:ascii="Arial" w:hAnsi="Arial" w:cs="Arial"/>
        </w:rPr>
      </w:pPr>
      <w:r w:rsidRPr="009566B9">
        <w:rPr>
          <w:rFonts w:ascii="Arial" w:hAnsi="Arial" w:cs="Arial"/>
          <w:b/>
        </w:rPr>
        <w:t>Walter Heine</w:t>
      </w:r>
      <w:r w:rsidRPr="009566B9">
        <w:rPr>
          <w:rFonts w:ascii="Arial" w:hAnsi="Arial" w:cs="Arial"/>
        </w:rPr>
        <w:t xml:space="preserve">, CAC (Member) </w:t>
      </w:r>
    </w:p>
    <w:p w:rsidR="004C3B12" w:rsidRPr="009566B9" w:rsidRDefault="004C3B12" w:rsidP="004C3B12">
      <w:pPr>
        <w:rPr>
          <w:rFonts w:ascii="Arial" w:hAnsi="Arial" w:cs="Arial"/>
        </w:rPr>
      </w:pPr>
      <w:r w:rsidRPr="009566B9">
        <w:rPr>
          <w:rFonts w:ascii="Arial" w:hAnsi="Arial" w:cs="Arial"/>
          <w:b/>
        </w:rPr>
        <w:t>Robert Hughes</w:t>
      </w:r>
      <w:r w:rsidRPr="009566B9">
        <w:rPr>
          <w:rFonts w:ascii="Arial" w:hAnsi="Arial" w:cs="Arial"/>
        </w:rPr>
        <w:t>, Eastern PA Coalition for Abandoned Mine Reclamation (EPCAMR) (Member)</w:t>
      </w:r>
    </w:p>
    <w:p w:rsidR="004C3B12" w:rsidRPr="009566B9" w:rsidRDefault="004C3B12" w:rsidP="004C3B12">
      <w:pPr>
        <w:rPr>
          <w:rFonts w:ascii="Arial" w:hAnsi="Arial" w:cs="Arial"/>
        </w:rPr>
      </w:pPr>
      <w:r w:rsidRPr="009566B9">
        <w:rPr>
          <w:rFonts w:ascii="Arial" w:hAnsi="Arial" w:cs="Arial"/>
          <w:b/>
        </w:rPr>
        <w:t>Jonathan Lutz</w:t>
      </w:r>
      <w:r w:rsidRPr="009566B9">
        <w:rPr>
          <w:rFonts w:ascii="Arial" w:hAnsi="Arial" w:cs="Arial"/>
        </w:rPr>
        <w:t>, Executive Director, House Environmental Resources and Energy Committee (Alternate)</w:t>
      </w:r>
    </w:p>
    <w:p w:rsidR="004C3B12" w:rsidRPr="009566B9" w:rsidRDefault="004C3B12" w:rsidP="004C3B12">
      <w:pPr>
        <w:rPr>
          <w:rFonts w:ascii="Arial" w:hAnsi="Arial" w:cs="Arial"/>
        </w:rPr>
      </w:pPr>
      <w:r w:rsidRPr="009566B9">
        <w:rPr>
          <w:rFonts w:ascii="Arial" w:hAnsi="Arial" w:cs="Arial"/>
          <w:b/>
        </w:rPr>
        <w:t>Representative Sandra Major</w:t>
      </w:r>
      <w:r w:rsidRPr="009566B9">
        <w:rPr>
          <w:rFonts w:ascii="Arial" w:hAnsi="Arial" w:cs="Arial"/>
        </w:rPr>
        <w:t>, PA House of Representatives (Member)</w:t>
      </w:r>
    </w:p>
    <w:p w:rsidR="004C3B12" w:rsidRPr="009566B9" w:rsidRDefault="004C3B12" w:rsidP="004C3B12">
      <w:pPr>
        <w:rPr>
          <w:rFonts w:ascii="Arial" w:hAnsi="Arial" w:cs="Arial"/>
        </w:rPr>
      </w:pPr>
      <w:r w:rsidRPr="009566B9">
        <w:rPr>
          <w:rFonts w:ascii="Arial" w:hAnsi="Arial" w:cs="Arial"/>
          <w:b/>
        </w:rPr>
        <w:t xml:space="preserve">Adam </w:t>
      </w:r>
      <w:proofErr w:type="spellStart"/>
      <w:r w:rsidRPr="009566B9">
        <w:rPr>
          <w:rFonts w:ascii="Arial" w:hAnsi="Arial" w:cs="Arial"/>
          <w:b/>
        </w:rPr>
        <w:t>Pankake</w:t>
      </w:r>
      <w:proofErr w:type="spellEnd"/>
      <w:r w:rsidRPr="009566B9">
        <w:rPr>
          <w:rFonts w:ascii="Arial" w:hAnsi="Arial" w:cs="Arial"/>
        </w:rPr>
        <w:t>, Office of Senator Gene Yaw (Alternate)</w:t>
      </w:r>
    </w:p>
    <w:p w:rsidR="004C3B12" w:rsidRPr="009566B9" w:rsidRDefault="004C3B12" w:rsidP="004C3B12">
      <w:pPr>
        <w:rPr>
          <w:rFonts w:ascii="Arial" w:hAnsi="Arial" w:cs="Arial"/>
        </w:rPr>
      </w:pPr>
      <w:r w:rsidRPr="009566B9">
        <w:rPr>
          <w:rFonts w:ascii="Arial" w:hAnsi="Arial" w:cs="Arial"/>
          <w:b/>
        </w:rPr>
        <w:t xml:space="preserve">William </w:t>
      </w:r>
      <w:proofErr w:type="spellStart"/>
      <w:r w:rsidRPr="009566B9">
        <w:rPr>
          <w:rFonts w:ascii="Arial" w:hAnsi="Arial" w:cs="Arial"/>
          <w:b/>
        </w:rPr>
        <w:t>Ruark</w:t>
      </w:r>
      <w:proofErr w:type="spellEnd"/>
      <w:r w:rsidRPr="009566B9">
        <w:rPr>
          <w:rFonts w:ascii="Arial" w:hAnsi="Arial" w:cs="Arial"/>
        </w:rPr>
        <w:t>, PA Bluestone Association (PBA) (Member)</w:t>
      </w:r>
    </w:p>
    <w:p w:rsidR="004C3B12" w:rsidRPr="009566B9" w:rsidRDefault="004C3B12" w:rsidP="004C3B12">
      <w:pPr>
        <w:rPr>
          <w:rFonts w:ascii="Arial" w:hAnsi="Arial" w:cs="Arial"/>
        </w:rPr>
      </w:pPr>
      <w:r w:rsidRPr="009566B9">
        <w:rPr>
          <w:rFonts w:ascii="Arial" w:hAnsi="Arial" w:cs="Arial"/>
          <w:b/>
        </w:rPr>
        <w:t>Todd Schmidt</w:t>
      </w:r>
      <w:r w:rsidRPr="009566B9">
        <w:rPr>
          <w:rFonts w:ascii="Arial" w:hAnsi="Arial" w:cs="Arial"/>
        </w:rPr>
        <w:t>,</w:t>
      </w:r>
      <w:r w:rsidRPr="009566B9">
        <w:rPr>
          <w:rFonts w:ascii="Arial" w:hAnsi="Arial" w:cs="Arial"/>
          <w:b/>
        </w:rPr>
        <w:t xml:space="preserve"> </w:t>
      </w:r>
      <w:r w:rsidRPr="009566B9">
        <w:rPr>
          <w:rFonts w:ascii="Arial" w:hAnsi="Arial" w:cs="Arial"/>
        </w:rPr>
        <w:t>PBA (Alternate)</w:t>
      </w:r>
    </w:p>
    <w:p w:rsidR="004C3B12" w:rsidRPr="009566B9" w:rsidRDefault="004C3B12" w:rsidP="004C3B12">
      <w:pPr>
        <w:rPr>
          <w:rFonts w:ascii="Arial" w:hAnsi="Arial" w:cs="Arial"/>
        </w:rPr>
      </w:pPr>
      <w:r w:rsidRPr="009566B9">
        <w:rPr>
          <w:rFonts w:ascii="Arial" w:hAnsi="Arial" w:cs="Arial"/>
          <w:b/>
        </w:rPr>
        <w:t>Mark Snyder</w:t>
      </w:r>
      <w:r w:rsidRPr="009566B9">
        <w:rPr>
          <w:rFonts w:ascii="Arial" w:hAnsi="Arial" w:cs="Arial"/>
        </w:rPr>
        <w:t xml:space="preserve">, </w:t>
      </w:r>
      <w:proofErr w:type="spellStart"/>
      <w:r w:rsidRPr="009566B9">
        <w:rPr>
          <w:rFonts w:ascii="Arial" w:hAnsi="Arial" w:cs="Arial"/>
        </w:rPr>
        <w:t>Pennsy</w:t>
      </w:r>
      <w:proofErr w:type="spellEnd"/>
      <w:r w:rsidRPr="009566B9">
        <w:rPr>
          <w:rFonts w:ascii="Arial" w:hAnsi="Arial" w:cs="Arial"/>
        </w:rPr>
        <w:t xml:space="preserve"> Supply, Inc. (Member, Vice-Chairman)</w:t>
      </w:r>
    </w:p>
    <w:p w:rsidR="004C3B12" w:rsidRPr="009566B9" w:rsidRDefault="004C3B12" w:rsidP="004C3B12">
      <w:pPr>
        <w:rPr>
          <w:rFonts w:ascii="Arial" w:hAnsi="Arial" w:cs="Arial"/>
        </w:rPr>
      </w:pPr>
      <w:r w:rsidRPr="009566B9">
        <w:rPr>
          <w:rFonts w:ascii="Arial" w:hAnsi="Arial" w:cs="Arial"/>
          <w:b/>
        </w:rPr>
        <w:t>Thaddeus Stevens</w:t>
      </w:r>
      <w:r w:rsidRPr="009566B9">
        <w:rPr>
          <w:rFonts w:ascii="Arial" w:hAnsi="Arial" w:cs="Arial"/>
        </w:rPr>
        <w:t>, CAC (Member)</w:t>
      </w:r>
    </w:p>
    <w:p w:rsidR="004C3B12" w:rsidRPr="009566B9" w:rsidRDefault="004C3B12" w:rsidP="004C3B12">
      <w:pPr>
        <w:rPr>
          <w:rFonts w:ascii="Arial" w:hAnsi="Arial" w:cs="Arial"/>
        </w:rPr>
      </w:pPr>
      <w:r w:rsidRPr="009566B9">
        <w:rPr>
          <w:rFonts w:ascii="Arial" w:hAnsi="Arial" w:cs="Arial"/>
          <w:b/>
        </w:rPr>
        <w:t>Patty Tamayo</w:t>
      </w:r>
      <w:r w:rsidRPr="009566B9">
        <w:rPr>
          <w:rFonts w:ascii="Arial" w:hAnsi="Arial" w:cs="Arial"/>
        </w:rPr>
        <w:t>, Office of Representative Bryan Barbin (Alternate)</w:t>
      </w:r>
    </w:p>
    <w:p w:rsidR="004C3B12" w:rsidRPr="009566B9" w:rsidRDefault="004C3B12" w:rsidP="004C3B12">
      <w:pPr>
        <w:rPr>
          <w:rFonts w:ascii="Arial" w:hAnsi="Arial" w:cs="Arial"/>
        </w:rPr>
      </w:pPr>
      <w:r w:rsidRPr="009566B9">
        <w:rPr>
          <w:rFonts w:ascii="Arial" w:hAnsi="Arial" w:cs="Arial"/>
          <w:b/>
        </w:rPr>
        <w:t>Michelle Tate</w:t>
      </w:r>
      <w:r w:rsidRPr="009566B9">
        <w:rPr>
          <w:rFonts w:ascii="Arial" w:hAnsi="Arial" w:cs="Arial"/>
        </w:rPr>
        <w:t>, Executive Director of the CAC (Alternate)</w:t>
      </w:r>
    </w:p>
    <w:p w:rsidR="004C3B12" w:rsidRPr="009566B9" w:rsidRDefault="004C3B12" w:rsidP="004C3B12">
      <w:pPr>
        <w:rPr>
          <w:rFonts w:ascii="Arial" w:hAnsi="Arial" w:cs="Arial"/>
        </w:rPr>
      </w:pPr>
      <w:r w:rsidRPr="009566B9">
        <w:rPr>
          <w:rFonts w:ascii="Arial" w:hAnsi="Arial" w:cs="Arial"/>
          <w:b/>
        </w:rPr>
        <w:t>Peter T. Vlahos</w:t>
      </w:r>
      <w:r w:rsidRPr="009566B9">
        <w:rPr>
          <w:rFonts w:ascii="Arial" w:hAnsi="Arial" w:cs="Arial"/>
        </w:rPr>
        <w:t>, PACA (Alternate)</w:t>
      </w:r>
    </w:p>
    <w:p w:rsidR="004C3B12" w:rsidRPr="009566B9" w:rsidRDefault="004C3B12" w:rsidP="004C3B12">
      <w:pPr>
        <w:rPr>
          <w:rFonts w:ascii="Arial" w:hAnsi="Arial" w:cs="Arial"/>
        </w:rPr>
      </w:pPr>
      <w:r w:rsidRPr="009566B9">
        <w:rPr>
          <w:rFonts w:ascii="Arial" w:hAnsi="Arial" w:cs="Arial"/>
          <w:b/>
        </w:rPr>
        <w:t>Burt Waite</w:t>
      </w:r>
      <w:r w:rsidRPr="009566B9">
        <w:rPr>
          <w:rFonts w:ascii="Arial" w:hAnsi="Arial" w:cs="Arial"/>
        </w:rPr>
        <w:t>, CAC (Member)</w:t>
      </w:r>
    </w:p>
    <w:p w:rsidR="004C3B12" w:rsidRPr="009566B9" w:rsidRDefault="004C3B12" w:rsidP="004C3B12">
      <w:pPr>
        <w:rPr>
          <w:rFonts w:ascii="Arial" w:hAnsi="Arial" w:cs="Arial"/>
        </w:rPr>
      </w:pPr>
    </w:p>
    <w:p w:rsidR="004C3B12" w:rsidRPr="009566B9" w:rsidRDefault="004C3B12" w:rsidP="004C3B12">
      <w:pPr>
        <w:rPr>
          <w:rFonts w:ascii="Arial" w:hAnsi="Arial" w:cs="Arial"/>
          <w:u w:val="single"/>
        </w:rPr>
      </w:pPr>
      <w:r w:rsidRPr="009566B9">
        <w:rPr>
          <w:rFonts w:ascii="Arial" w:hAnsi="Arial" w:cs="Arial"/>
          <w:b/>
          <w:u w:val="single"/>
        </w:rPr>
        <w:t>OTHER ATTENDEES</w:t>
      </w:r>
      <w:r w:rsidRPr="009566B9">
        <w:rPr>
          <w:rFonts w:ascii="Arial" w:hAnsi="Arial" w:cs="Arial"/>
          <w:u w:val="single"/>
        </w:rPr>
        <w:t xml:space="preserve">  </w:t>
      </w:r>
    </w:p>
    <w:p w:rsidR="004C3B12" w:rsidRPr="009566B9" w:rsidRDefault="004C3B12" w:rsidP="004C3B12">
      <w:pPr>
        <w:rPr>
          <w:rFonts w:ascii="Arial" w:hAnsi="Arial" w:cs="Arial"/>
          <w:b/>
        </w:rPr>
      </w:pPr>
    </w:p>
    <w:p w:rsidR="004C3B12" w:rsidRPr="009566B9" w:rsidRDefault="004C3B12" w:rsidP="004C3B12">
      <w:pPr>
        <w:rPr>
          <w:rFonts w:ascii="Arial" w:hAnsi="Arial" w:cs="Arial"/>
        </w:rPr>
      </w:pPr>
      <w:r w:rsidRPr="009566B9">
        <w:rPr>
          <w:rFonts w:ascii="Arial" w:hAnsi="Arial" w:cs="Arial"/>
          <w:b/>
        </w:rPr>
        <w:t>Bill Allen</w:t>
      </w:r>
      <w:r w:rsidRPr="009566B9">
        <w:rPr>
          <w:rFonts w:ascii="Arial" w:hAnsi="Arial" w:cs="Arial"/>
        </w:rPr>
        <w:t xml:space="preserve">, DEP Bureau of Mining Programs </w:t>
      </w:r>
    </w:p>
    <w:p w:rsidR="004C3B12" w:rsidRPr="009566B9" w:rsidRDefault="004C3B12" w:rsidP="004C3B12">
      <w:pPr>
        <w:rPr>
          <w:rFonts w:ascii="Arial" w:hAnsi="Arial" w:cs="Arial"/>
        </w:rPr>
      </w:pPr>
      <w:r w:rsidRPr="009566B9">
        <w:rPr>
          <w:rFonts w:ascii="Arial" w:hAnsi="Arial" w:cs="Arial"/>
          <w:b/>
        </w:rPr>
        <w:t>Tom Callaghan</w:t>
      </w:r>
      <w:r w:rsidRPr="009566B9">
        <w:rPr>
          <w:rFonts w:ascii="Arial" w:hAnsi="Arial" w:cs="Arial"/>
        </w:rPr>
        <w:t xml:space="preserve">, DEP Bureau Director, Mining Programs </w:t>
      </w:r>
    </w:p>
    <w:p w:rsidR="004C3B12" w:rsidRPr="009566B9" w:rsidRDefault="004C3B12" w:rsidP="004C3B12">
      <w:pPr>
        <w:rPr>
          <w:rFonts w:ascii="Arial" w:hAnsi="Arial" w:cs="Arial"/>
        </w:rPr>
      </w:pPr>
      <w:r w:rsidRPr="009566B9">
        <w:rPr>
          <w:rFonts w:ascii="Arial" w:hAnsi="Arial" w:cs="Arial"/>
          <w:b/>
        </w:rPr>
        <w:t>Bruce Carl</w:t>
      </w:r>
      <w:r w:rsidRPr="009566B9">
        <w:rPr>
          <w:rFonts w:ascii="Arial" w:hAnsi="Arial" w:cs="Arial"/>
        </w:rPr>
        <w:t xml:space="preserve">, DEP Bureau of Mining Programs </w:t>
      </w:r>
    </w:p>
    <w:p w:rsidR="004C3B12" w:rsidRPr="009566B9" w:rsidRDefault="004C3B12" w:rsidP="004C3B12">
      <w:pPr>
        <w:rPr>
          <w:rFonts w:ascii="Arial" w:hAnsi="Arial" w:cs="Arial"/>
        </w:rPr>
      </w:pPr>
      <w:r w:rsidRPr="009566B9">
        <w:rPr>
          <w:rFonts w:ascii="Arial" w:hAnsi="Arial" w:cs="Arial"/>
          <w:b/>
        </w:rPr>
        <w:t>Laura Edinger</w:t>
      </w:r>
      <w:r w:rsidRPr="009566B9">
        <w:rPr>
          <w:rFonts w:ascii="Arial" w:hAnsi="Arial" w:cs="Arial"/>
        </w:rPr>
        <w:t xml:space="preserve">, DEP Policy Office </w:t>
      </w:r>
    </w:p>
    <w:p w:rsidR="004C3B12" w:rsidRPr="009566B9" w:rsidRDefault="004C3B12" w:rsidP="004C3B12">
      <w:pPr>
        <w:rPr>
          <w:rFonts w:ascii="Arial" w:hAnsi="Arial" w:cs="Arial"/>
        </w:rPr>
      </w:pPr>
      <w:r w:rsidRPr="009566B9">
        <w:rPr>
          <w:rFonts w:ascii="Arial" w:hAnsi="Arial" w:cs="Arial"/>
          <w:b/>
        </w:rPr>
        <w:t>Michelle Elliott</w:t>
      </w:r>
      <w:r w:rsidRPr="009566B9">
        <w:rPr>
          <w:rFonts w:ascii="Arial" w:hAnsi="Arial" w:cs="Arial"/>
        </w:rPr>
        <w:t>, Independent Regulatory Review Commission (IRRC)</w:t>
      </w:r>
    </w:p>
    <w:p w:rsidR="004C3B12" w:rsidRPr="009566B9" w:rsidRDefault="004C3B12" w:rsidP="004C3B12">
      <w:pPr>
        <w:rPr>
          <w:rFonts w:ascii="Arial" w:hAnsi="Arial" w:cs="Arial"/>
        </w:rPr>
      </w:pPr>
      <w:r w:rsidRPr="009566B9">
        <w:rPr>
          <w:rFonts w:ascii="Arial" w:hAnsi="Arial" w:cs="Arial"/>
          <w:b/>
        </w:rPr>
        <w:t xml:space="preserve">Josie </w:t>
      </w:r>
      <w:proofErr w:type="spellStart"/>
      <w:r w:rsidRPr="009566B9">
        <w:rPr>
          <w:rFonts w:ascii="Arial" w:hAnsi="Arial" w:cs="Arial"/>
          <w:b/>
        </w:rPr>
        <w:t>Gaskey</w:t>
      </w:r>
      <w:proofErr w:type="spellEnd"/>
      <w:r w:rsidRPr="009566B9">
        <w:rPr>
          <w:rFonts w:ascii="Arial" w:hAnsi="Arial" w:cs="Arial"/>
        </w:rPr>
        <w:t xml:space="preserve">, PACA </w:t>
      </w:r>
    </w:p>
    <w:p w:rsidR="004C3B12" w:rsidRPr="009566B9" w:rsidRDefault="004C3B12" w:rsidP="004C3B12">
      <w:pPr>
        <w:rPr>
          <w:rFonts w:ascii="Arial" w:hAnsi="Arial" w:cs="Arial"/>
        </w:rPr>
      </w:pPr>
      <w:r w:rsidRPr="009566B9">
        <w:rPr>
          <w:rFonts w:ascii="Arial" w:hAnsi="Arial" w:cs="Arial"/>
          <w:b/>
        </w:rPr>
        <w:t>Jennifer Gulden</w:t>
      </w:r>
      <w:r w:rsidRPr="009566B9">
        <w:rPr>
          <w:rFonts w:ascii="Arial" w:hAnsi="Arial" w:cs="Arial"/>
        </w:rPr>
        <w:t>, DEP Bureau of Mining Programs</w:t>
      </w:r>
    </w:p>
    <w:p w:rsidR="004C3B12" w:rsidRPr="009566B9" w:rsidRDefault="004C3B12" w:rsidP="004C3B12">
      <w:pPr>
        <w:rPr>
          <w:rFonts w:ascii="Arial" w:hAnsi="Arial" w:cs="Arial"/>
        </w:rPr>
      </w:pPr>
      <w:r w:rsidRPr="009566B9">
        <w:rPr>
          <w:rFonts w:ascii="Arial" w:hAnsi="Arial" w:cs="Arial"/>
          <w:b/>
        </w:rPr>
        <w:t>Sharon Hill</w:t>
      </w:r>
      <w:r w:rsidRPr="009566B9">
        <w:rPr>
          <w:rFonts w:ascii="Arial" w:hAnsi="Arial" w:cs="Arial"/>
        </w:rPr>
        <w:t>, DEP Bureau of Mining Programs</w:t>
      </w:r>
    </w:p>
    <w:p w:rsidR="004C3B12" w:rsidRPr="009566B9" w:rsidRDefault="004C3B12" w:rsidP="004C3B12">
      <w:pPr>
        <w:rPr>
          <w:rFonts w:ascii="Arial" w:hAnsi="Arial" w:cs="Arial"/>
        </w:rPr>
      </w:pPr>
      <w:r w:rsidRPr="009566B9">
        <w:rPr>
          <w:rFonts w:ascii="Arial" w:hAnsi="Arial" w:cs="Arial"/>
          <w:b/>
        </w:rPr>
        <w:t>Darrel K. Lewis</w:t>
      </w:r>
      <w:r w:rsidRPr="009566B9">
        <w:rPr>
          <w:rFonts w:ascii="Arial" w:hAnsi="Arial" w:cs="Arial"/>
        </w:rPr>
        <w:t>, Allegheny Minerals Corp.</w:t>
      </w:r>
    </w:p>
    <w:p w:rsidR="004C3B12" w:rsidRPr="009566B9" w:rsidRDefault="004C3B12" w:rsidP="004C3B12">
      <w:pPr>
        <w:rPr>
          <w:rFonts w:ascii="Arial" w:hAnsi="Arial" w:cs="Arial"/>
        </w:rPr>
      </w:pPr>
      <w:r w:rsidRPr="009566B9">
        <w:rPr>
          <w:rFonts w:ascii="Arial" w:hAnsi="Arial" w:cs="Arial"/>
          <w:b/>
        </w:rPr>
        <w:t>Shuvonna Perry</w:t>
      </w:r>
      <w:r w:rsidRPr="009566B9">
        <w:rPr>
          <w:rFonts w:ascii="Arial" w:hAnsi="Arial" w:cs="Arial"/>
        </w:rPr>
        <w:t>, DEP Bureau of Mining Programs</w:t>
      </w:r>
    </w:p>
    <w:p w:rsidR="004C3B12" w:rsidRPr="009566B9" w:rsidRDefault="004C3B12" w:rsidP="004C3B12">
      <w:pPr>
        <w:rPr>
          <w:rFonts w:ascii="Arial" w:hAnsi="Arial" w:cs="Arial"/>
        </w:rPr>
      </w:pPr>
      <w:r w:rsidRPr="009566B9">
        <w:rPr>
          <w:rFonts w:ascii="Arial" w:hAnsi="Arial" w:cs="Arial"/>
          <w:b/>
        </w:rPr>
        <w:t>Mike Plazek</w:t>
      </w:r>
      <w:r w:rsidRPr="009566B9">
        <w:rPr>
          <w:rFonts w:ascii="Arial" w:hAnsi="Arial" w:cs="Arial"/>
        </w:rPr>
        <w:t>, DEP Bureau of Mining Programs</w:t>
      </w:r>
    </w:p>
    <w:p w:rsidR="004C3B12" w:rsidRPr="009566B9" w:rsidRDefault="004C3B12" w:rsidP="004C3B12">
      <w:pPr>
        <w:rPr>
          <w:rFonts w:ascii="Arial" w:hAnsi="Arial" w:cs="Arial"/>
        </w:rPr>
      </w:pPr>
      <w:r w:rsidRPr="009566B9">
        <w:rPr>
          <w:rFonts w:ascii="Arial" w:hAnsi="Arial" w:cs="Arial"/>
          <w:b/>
        </w:rPr>
        <w:t>Paul Pocavich</w:t>
      </w:r>
      <w:r w:rsidRPr="009566B9">
        <w:rPr>
          <w:rFonts w:ascii="Arial" w:hAnsi="Arial" w:cs="Arial"/>
        </w:rPr>
        <w:t>, DEP Bureau of Mining Programs</w:t>
      </w:r>
    </w:p>
    <w:p w:rsidR="004C3B12" w:rsidRPr="009566B9" w:rsidRDefault="004C3B12" w:rsidP="004C3B12">
      <w:pPr>
        <w:rPr>
          <w:rFonts w:ascii="Arial" w:hAnsi="Arial" w:cs="Arial"/>
        </w:rPr>
      </w:pPr>
      <w:r w:rsidRPr="009566B9">
        <w:rPr>
          <w:rFonts w:ascii="Arial" w:hAnsi="Arial" w:cs="Arial"/>
          <w:b/>
        </w:rPr>
        <w:t>Dan Snowden</w:t>
      </w:r>
      <w:r w:rsidRPr="009566B9">
        <w:rPr>
          <w:rFonts w:ascii="Arial" w:hAnsi="Arial" w:cs="Arial"/>
        </w:rPr>
        <w:t xml:space="preserve">, DEP Bureau of Mining Programs </w:t>
      </w:r>
    </w:p>
    <w:p w:rsidR="004C3B12" w:rsidRPr="009566B9" w:rsidRDefault="004C3B12" w:rsidP="004C3B12">
      <w:pPr>
        <w:rPr>
          <w:rFonts w:ascii="Arial" w:hAnsi="Arial" w:cs="Arial"/>
          <w:b/>
        </w:rPr>
      </w:pPr>
    </w:p>
    <w:p w:rsidR="00955969" w:rsidRDefault="00955969" w:rsidP="004C3B12">
      <w:pPr>
        <w:rPr>
          <w:rFonts w:ascii="Arial" w:hAnsi="Arial" w:cs="Arial"/>
          <w:b/>
        </w:rPr>
      </w:pPr>
    </w:p>
    <w:p w:rsidR="00955969" w:rsidRDefault="00955969" w:rsidP="004C3B12">
      <w:pPr>
        <w:rPr>
          <w:rFonts w:ascii="Arial" w:hAnsi="Arial" w:cs="Arial"/>
          <w:b/>
        </w:rPr>
      </w:pPr>
    </w:p>
    <w:p w:rsidR="004C3B12" w:rsidRPr="009566B9" w:rsidRDefault="004C3B12" w:rsidP="004C3B12">
      <w:pPr>
        <w:rPr>
          <w:rFonts w:ascii="Arial" w:hAnsi="Arial" w:cs="Arial"/>
          <w:b/>
        </w:rPr>
      </w:pPr>
      <w:r w:rsidRPr="009566B9">
        <w:rPr>
          <w:rFonts w:ascii="Arial" w:hAnsi="Arial" w:cs="Arial"/>
          <w:b/>
        </w:rPr>
        <w:t>CALL TO ORDER/INTRODUCTIONS</w:t>
      </w:r>
    </w:p>
    <w:p w:rsidR="004C3B12" w:rsidRPr="009566B9" w:rsidRDefault="004C3B12" w:rsidP="004C3B12">
      <w:pPr>
        <w:rPr>
          <w:rFonts w:ascii="Arial" w:hAnsi="Arial" w:cs="Arial"/>
        </w:rPr>
      </w:pPr>
      <w:r w:rsidRPr="009566B9">
        <w:rPr>
          <w:rFonts w:ascii="Arial" w:hAnsi="Arial" w:cs="Arial"/>
        </w:rPr>
        <w:t xml:space="preserve">Board Chairman Stefanko called the meeting to order at 9:59 a.m.  All persons in attendance introduced themselves.  </w:t>
      </w:r>
    </w:p>
    <w:p w:rsidR="004C3B12" w:rsidRPr="009566B9" w:rsidRDefault="004C3B12" w:rsidP="004C3B12">
      <w:pPr>
        <w:rPr>
          <w:rFonts w:ascii="Arial" w:hAnsi="Arial" w:cs="Arial"/>
        </w:rPr>
      </w:pPr>
    </w:p>
    <w:p w:rsidR="004C3B12" w:rsidRPr="009566B9" w:rsidRDefault="004C3B12" w:rsidP="004C3B12">
      <w:pPr>
        <w:rPr>
          <w:rFonts w:ascii="Arial" w:hAnsi="Arial" w:cs="Arial"/>
          <w:b/>
        </w:rPr>
      </w:pPr>
      <w:r w:rsidRPr="009566B9">
        <w:rPr>
          <w:rFonts w:ascii="Arial" w:hAnsi="Arial" w:cs="Arial"/>
          <w:b/>
        </w:rPr>
        <w:t>APPROVAL OF MINUTES</w:t>
      </w:r>
    </w:p>
    <w:p w:rsidR="004C3B12" w:rsidRPr="009566B9" w:rsidRDefault="004C3B12" w:rsidP="004C3B12">
      <w:pPr>
        <w:rPr>
          <w:rFonts w:ascii="Arial" w:hAnsi="Arial" w:cs="Arial"/>
        </w:rPr>
      </w:pPr>
      <w:r w:rsidRPr="009566B9">
        <w:rPr>
          <w:rFonts w:ascii="Arial" w:hAnsi="Arial" w:cs="Arial"/>
        </w:rPr>
        <w:t>There were several recommendations for revisions to the May 13</w:t>
      </w:r>
      <w:r w:rsidR="000079AB">
        <w:rPr>
          <w:rFonts w:ascii="Arial" w:hAnsi="Arial" w:cs="Arial"/>
        </w:rPr>
        <w:t xml:space="preserve">, 2015 meeting minutes. </w:t>
      </w:r>
      <w:r w:rsidRPr="009566B9">
        <w:rPr>
          <w:rFonts w:ascii="Arial" w:hAnsi="Arial" w:cs="Arial"/>
        </w:rPr>
        <w:t xml:space="preserve">Specific revisions included: </w:t>
      </w:r>
      <w:r w:rsidRPr="009566B9">
        <w:rPr>
          <w:rFonts w:ascii="Arial" w:hAnsi="Arial" w:cs="Arial"/>
          <w:i/>
        </w:rPr>
        <w:t xml:space="preserve">1) listing Mr. Tim </w:t>
      </w:r>
      <w:proofErr w:type="spellStart"/>
      <w:r w:rsidRPr="009566B9">
        <w:rPr>
          <w:rFonts w:ascii="Arial" w:hAnsi="Arial" w:cs="Arial"/>
          <w:i/>
        </w:rPr>
        <w:t>Gourley’s</w:t>
      </w:r>
      <w:proofErr w:type="spellEnd"/>
      <w:r w:rsidRPr="009566B9">
        <w:rPr>
          <w:rFonts w:ascii="Arial" w:hAnsi="Arial" w:cs="Arial"/>
          <w:i/>
        </w:rPr>
        <w:t xml:space="preserve"> affiliation as being with Dietz-</w:t>
      </w:r>
      <w:proofErr w:type="spellStart"/>
      <w:r w:rsidRPr="009566B9">
        <w:rPr>
          <w:rFonts w:ascii="Arial" w:hAnsi="Arial" w:cs="Arial"/>
          <w:i/>
        </w:rPr>
        <w:t>Gourley</w:t>
      </w:r>
      <w:proofErr w:type="spellEnd"/>
      <w:r w:rsidRPr="009566B9">
        <w:rPr>
          <w:rFonts w:ascii="Arial" w:hAnsi="Arial" w:cs="Arial"/>
          <w:i/>
        </w:rPr>
        <w:t xml:space="preserve"> Consulting, LLC; </w:t>
      </w:r>
      <w:r w:rsidRPr="009566B9">
        <w:rPr>
          <w:rFonts w:ascii="Arial" w:hAnsi="Arial" w:cs="Arial"/>
        </w:rPr>
        <w:t xml:space="preserve">and </w:t>
      </w:r>
      <w:r w:rsidRPr="009566B9">
        <w:rPr>
          <w:rFonts w:ascii="Arial" w:hAnsi="Arial" w:cs="Arial"/>
          <w:i/>
        </w:rPr>
        <w:t>2) noting that Mr. Waite had volunteered to be chairperson of the yet-to-be formed Annual Report Committee</w:t>
      </w:r>
      <w:r w:rsidRPr="009566B9">
        <w:rPr>
          <w:rFonts w:ascii="Arial" w:hAnsi="Arial" w:cs="Arial"/>
        </w:rPr>
        <w:t xml:space="preserve">.  Additionally, it was recommended that future meeting minutes include a list of action items as a separate component of the meeting minutes, in order to ensure that nothing is missed during Board meetings.  Once these revisions were agreed upon, the Board voted unanimously to approve the minutes from its May 13, 2015 meeting.   </w:t>
      </w:r>
    </w:p>
    <w:p w:rsidR="004C3B12" w:rsidRPr="009566B9" w:rsidRDefault="004C3B12" w:rsidP="004C3B12">
      <w:pPr>
        <w:rPr>
          <w:rFonts w:ascii="Arial" w:hAnsi="Arial" w:cs="Arial"/>
        </w:rPr>
      </w:pPr>
    </w:p>
    <w:p w:rsidR="004C3B12" w:rsidRPr="009566B9" w:rsidRDefault="004C3B12" w:rsidP="004C3B12">
      <w:pPr>
        <w:rPr>
          <w:rFonts w:ascii="Arial" w:hAnsi="Arial" w:cs="Arial"/>
          <w:b/>
        </w:rPr>
      </w:pPr>
      <w:r w:rsidRPr="009566B9">
        <w:rPr>
          <w:rFonts w:ascii="Arial" w:hAnsi="Arial" w:cs="Arial"/>
          <w:b/>
        </w:rPr>
        <w:t>CORRESPONDENCE</w:t>
      </w:r>
    </w:p>
    <w:p w:rsidR="004C3B12" w:rsidRPr="009566B9" w:rsidRDefault="004C3B12" w:rsidP="004C3B12">
      <w:pPr>
        <w:rPr>
          <w:rFonts w:ascii="Arial" w:hAnsi="Arial" w:cs="Arial"/>
        </w:rPr>
      </w:pPr>
      <w:r w:rsidRPr="009566B9">
        <w:rPr>
          <w:rFonts w:ascii="Arial" w:hAnsi="Arial" w:cs="Arial"/>
        </w:rPr>
        <w:t xml:space="preserve">No correspondence was reported for the Board. </w:t>
      </w:r>
    </w:p>
    <w:p w:rsidR="004C3B12" w:rsidRPr="009566B9" w:rsidRDefault="004C3B12" w:rsidP="004C3B12">
      <w:pPr>
        <w:rPr>
          <w:rFonts w:ascii="Arial" w:hAnsi="Arial" w:cs="Arial"/>
        </w:rPr>
      </w:pPr>
    </w:p>
    <w:p w:rsidR="004C3B12" w:rsidRPr="009566B9" w:rsidRDefault="004C3B12" w:rsidP="004C3B12">
      <w:pPr>
        <w:rPr>
          <w:rFonts w:ascii="Arial" w:hAnsi="Arial" w:cs="Arial"/>
          <w:b/>
        </w:rPr>
      </w:pPr>
      <w:r w:rsidRPr="009566B9">
        <w:rPr>
          <w:rFonts w:ascii="Arial" w:hAnsi="Arial" w:cs="Arial"/>
          <w:b/>
        </w:rPr>
        <w:t>COMMITTEE REPORTS</w:t>
      </w:r>
    </w:p>
    <w:p w:rsidR="004C3B12" w:rsidRPr="009566B9" w:rsidRDefault="004C3B12" w:rsidP="004C3B12">
      <w:pPr>
        <w:rPr>
          <w:rFonts w:ascii="Arial" w:hAnsi="Arial" w:cs="Arial"/>
        </w:rPr>
      </w:pPr>
      <w:r w:rsidRPr="009566B9">
        <w:rPr>
          <w:rFonts w:ascii="Arial" w:hAnsi="Arial" w:cs="Arial"/>
        </w:rPr>
        <w:t xml:space="preserve">Although not officially established as yet, some details were shared about the Board’s forthcoming Regulatory, Legislation and Technical Committee.  Mr. Vlahos reported that a conference call to set up the Committee occurred on July 15, 2015 and, at that time, a mission statement for the Committee was drafted.  The mission statement was shared with the Board; it reads as follows: </w:t>
      </w:r>
    </w:p>
    <w:p w:rsidR="004C3B12" w:rsidRPr="009566B9" w:rsidRDefault="004C3B12" w:rsidP="004C3B12">
      <w:pPr>
        <w:rPr>
          <w:rFonts w:ascii="Arial" w:hAnsi="Arial" w:cs="Arial"/>
        </w:rPr>
      </w:pPr>
    </w:p>
    <w:p w:rsidR="004C3B12" w:rsidRPr="009566B9" w:rsidRDefault="004C3B12" w:rsidP="004C3B12">
      <w:pPr>
        <w:rPr>
          <w:rFonts w:ascii="Arial" w:hAnsi="Arial" w:cs="Arial"/>
          <w:i/>
          <w:iCs/>
        </w:rPr>
      </w:pPr>
      <w:r w:rsidRPr="009566B9">
        <w:rPr>
          <w:rFonts w:ascii="Arial" w:hAnsi="Arial" w:cs="Arial"/>
          <w:i/>
          <w:iCs/>
        </w:rPr>
        <w:t xml:space="preserve">“The Regulatory, Legislative and Technical Committee of the Aggregate Advisory Board is tasked with evaluating, recommending and/or advising the Aggregate Advisory Board regarding existing and proposed legislation, regulations, guidance, policies, white papers and other non-regulatory agenda items, as they relate to the aggregates (stone, sand and gravel, bluestone and other industrial minerals) industry in Pennsylvania.”  </w:t>
      </w:r>
    </w:p>
    <w:p w:rsidR="004C3B12" w:rsidRPr="009566B9" w:rsidRDefault="004C3B12" w:rsidP="004C3B12">
      <w:pPr>
        <w:rPr>
          <w:rFonts w:ascii="Arial" w:hAnsi="Arial" w:cs="Arial"/>
        </w:rPr>
      </w:pPr>
    </w:p>
    <w:p w:rsidR="004C3B12" w:rsidRPr="009566B9" w:rsidRDefault="004C3B12" w:rsidP="004C3B12">
      <w:pPr>
        <w:rPr>
          <w:rFonts w:ascii="Arial" w:hAnsi="Arial" w:cs="Arial"/>
        </w:rPr>
      </w:pPr>
      <w:r w:rsidRPr="009566B9">
        <w:rPr>
          <w:rFonts w:ascii="Arial" w:hAnsi="Arial" w:cs="Arial"/>
        </w:rPr>
        <w:t xml:space="preserve">Mr. Callaghan added that the Committee should meet between full Board meetings and, that one of its first tasks would include discussion of the Non-Coal Fee regulations.  The Board voted unanimously to designate six persons to serve as members of the Committee: Rep. Bryan Barbin; Paul Detwiler, III; Richard Fox; William </w:t>
      </w:r>
      <w:proofErr w:type="spellStart"/>
      <w:r w:rsidRPr="009566B9">
        <w:rPr>
          <w:rFonts w:ascii="Arial" w:hAnsi="Arial" w:cs="Arial"/>
        </w:rPr>
        <w:t>Ruark</w:t>
      </w:r>
      <w:proofErr w:type="spellEnd"/>
      <w:r w:rsidRPr="009566B9">
        <w:rPr>
          <w:rFonts w:ascii="Arial" w:hAnsi="Arial" w:cs="Arial"/>
        </w:rPr>
        <w:t xml:space="preserve">; Mark Snyder; and Thaddeus Stevens.  An action item related to the Committee is provided at the end of the minutes.  </w:t>
      </w:r>
    </w:p>
    <w:p w:rsidR="004C3B12" w:rsidRPr="009566B9" w:rsidRDefault="004C3B12" w:rsidP="004C3B12">
      <w:pPr>
        <w:rPr>
          <w:rFonts w:ascii="Arial" w:hAnsi="Arial" w:cs="Arial"/>
        </w:rPr>
      </w:pPr>
    </w:p>
    <w:p w:rsidR="004C3B12" w:rsidRPr="009566B9" w:rsidRDefault="004C3B12" w:rsidP="004C3B12">
      <w:pPr>
        <w:rPr>
          <w:rFonts w:ascii="Arial" w:hAnsi="Arial" w:cs="Arial"/>
          <w:b/>
        </w:rPr>
      </w:pPr>
      <w:r w:rsidRPr="009566B9">
        <w:rPr>
          <w:rFonts w:ascii="Arial" w:hAnsi="Arial" w:cs="Arial"/>
          <w:b/>
        </w:rPr>
        <w:t>FEEDBACK ON THE MILLARD QUARRY TOUR</w:t>
      </w:r>
    </w:p>
    <w:p w:rsidR="004C3B12" w:rsidRPr="009566B9" w:rsidRDefault="004C3B12" w:rsidP="004C3B12">
      <w:pPr>
        <w:rPr>
          <w:rFonts w:ascii="Arial" w:hAnsi="Arial" w:cs="Arial"/>
        </w:rPr>
      </w:pPr>
      <w:r w:rsidRPr="009566B9">
        <w:rPr>
          <w:rFonts w:ascii="Arial" w:hAnsi="Arial" w:cs="Arial"/>
        </w:rPr>
        <w:t xml:space="preserve">On August 11, 2015, Board members and alternates, along with DEP staff and others, attended a tour of the Millard Quarry operation, owned by </w:t>
      </w:r>
      <w:proofErr w:type="spellStart"/>
      <w:r w:rsidRPr="009566B9">
        <w:rPr>
          <w:rFonts w:ascii="Arial" w:hAnsi="Arial" w:cs="Arial"/>
        </w:rPr>
        <w:t>Pennsy</w:t>
      </w:r>
      <w:proofErr w:type="spellEnd"/>
      <w:r w:rsidRPr="009566B9">
        <w:rPr>
          <w:rFonts w:ascii="Arial" w:hAnsi="Arial" w:cs="Arial"/>
        </w:rPr>
        <w:t xml:space="preserve"> Supply.  Overall commentary was positive; the experience of the tour was found to be a unique educational experience for some, while providing unique perspectives for others (being able to view both the operating quarry and the recently closed quarry; visiting an actual quarry for the first time).   Mr. Snyder thanked all those who participated in the tour, touting its core value of community outreach.  </w:t>
      </w:r>
    </w:p>
    <w:p w:rsidR="004C3B12" w:rsidRPr="009566B9" w:rsidRDefault="004C3B12" w:rsidP="004C3B12">
      <w:pPr>
        <w:rPr>
          <w:rFonts w:ascii="Arial" w:hAnsi="Arial" w:cs="Arial"/>
        </w:rPr>
      </w:pPr>
    </w:p>
    <w:p w:rsidR="004C3B12" w:rsidRPr="009566B9" w:rsidRDefault="004C3B12" w:rsidP="004C3B12">
      <w:pPr>
        <w:rPr>
          <w:rFonts w:ascii="Arial" w:hAnsi="Arial" w:cs="Arial"/>
          <w:b/>
        </w:rPr>
      </w:pPr>
      <w:r w:rsidRPr="009566B9">
        <w:rPr>
          <w:rFonts w:ascii="Arial" w:hAnsi="Arial" w:cs="Arial"/>
          <w:b/>
        </w:rPr>
        <w:t>UPDATES</w:t>
      </w:r>
    </w:p>
    <w:p w:rsidR="004C3B12" w:rsidRPr="009566B9" w:rsidRDefault="004C3B12" w:rsidP="004C3B12">
      <w:pPr>
        <w:rPr>
          <w:rFonts w:ascii="Arial" w:hAnsi="Arial" w:cs="Arial"/>
        </w:rPr>
      </w:pPr>
    </w:p>
    <w:p w:rsidR="004C3B12" w:rsidRPr="009566B9" w:rsidRDefault="004C3B12" w:rsidP="004C3B12">
      <w:pPr>
        <w:rPr>
          <w:rFonts w:ascii="Arial" w:hAnsi="Arial" w:cs="Arial"/>
          <w:b/>
          <w:i/>
        </w:rPr>
      </w:pPr>
      <w:r w:rsidRPr="009566B9">
        <w:rPr>
          <w:rFonts w:ascii="Arial" w:hAnsi="Arial" w:cs="Arial"/>
          <w:b/>
          <w:i/>
        </w:rPr>
        <w:t>Technical Guidance</w:t>
      </w:r>
    </w:p>
    <w:p w:rsidR="004C3B12" w:rsidRPr="009566B9" w:rsidRDefault="004C3B12" w:rsidP="004C3B12">
      <w:pPr>
        <w:rPr>
          <w:rFonts w:ascii="Arial" w:hAnsi="Arial" w:cs="Arial"/>
        </w:rPr>
      </w:pPr>
      <w:r w:rsidRPr="009566B9">
        <w:rPr>
          <w:rFonts w:ascii="Arial" w:hAnsi="Arial" w:cs="Arial"/>
        </w:rPr>
        <w:t xml:space="preserve">Mr. Allen reported on the status of mining-related guidance documents: </w:t>
      </w:r>
    </w:p>
    <w:p w:rsidR="004C3B12" w:rsidRPr="009566B9" w:rsidRDefault="004C3B12" w:rsidP="00955969">
      <w:pPr>
        <w:pStyle w:val="ListParagraph"/>
        <w:numPr>
          <w:ilvl w:val="0"/>
          <w:numId w:val="15"/>
        </w:numPr>
        <w:rPr>
          <w:rFonts w:ascii="Arial" w:hAnsi="Arial" w:cs="Arial"/>
        </w:rPr>
      </w:pPr>
      <w:r w:rsidRPr="009566B9">
        <w:rPr>
          <w:rFonts w:ascii="Arial" w:hAnsi="Arial" w:cs="Arial"/>
          <w:i/>
          <w:u w:val="single"/>
        </w:rPr>
        <w:t>Pre-Applications</w:t>
      </w:r>
      <w:r w:rsidRPr="009566B9">
        <w:rPr>
          <w:rFonts w:ascii="Arial" w:hAnsi="Arial" w:cs="Arial"/>
          <w:i/>
        </w:rPr>
        <w:t>: In process.</w:t>
      </w:r>
    </w:p>
    <w:p w:rsidR="004C3B12" w:rsidRPr="009566B9" w:rsidRDefault="004C3B12" w:rsidP="00955969">
      <w:pPr>
        <w:pStyle w:val="ListParagraph"/>
        <w:numPr>
          <w:ilvl w:val="0"/>
          <w:numId w:val="15"/>
        </w:numPr>
        <w:contextualSpacing w:val="0"/>
        <w:rPr>
          <w:rFonts w:ascii="Arial" w:hAnsi="Arial" w:cs="Arial"/>
        </w:rPr>
      </w:pPr>
      <w:r w:rsidRPr="009566B9">
        <w:rPr>
          <w:rFonts w:ascii="Arial" w:hAnsi="Arial" w:cs="Arial"/>
          <w:i/>
          <w:u w:val="single"/>
        </w:rPr>
        <w:t>Engineering Manual</w:t>
      </w:r>
      <w:r w:rsidRPr="009566B9">
        <w:rPr>
          <w:rFonts w:ascii="Arial" w:hAnsi="Arial" w:cs="Arial"/>
          <w:i/>
        </w:rPr>
        <w:t>: With the Office of Chief Counsel; will be published for comment.</w:t>
      </w:r>
    </w:p>
    <w:p w:rsidR="004C3B12" w:rsidRPr="009566B9" w:rsidRDefault="004C3B12" w:rsidP="00955969">
      <w:pPr>
        <w:pStyle w:val="ListParagraph"/>
        <w:numPr>
          <w:ilvl w:val="0"/>
          <w:numId w:val="15"/>
        </w:numPr>
        <w:contextualSpacing w:val="0"/>
        <w:rPr>
          <w:rFonts w:ascii="Arial" w:hAnsi="Arial" w:cs="Arial"/>
        </w:rPr>
      </w:pPr>
      <w:r w:rsidRPr="009566B9">
        <w:rPr>
          <w:rFonts w:ascii="Arial" w:hAnsi="Arial" w:cs="Arial"/>
          <w:i/>
          <w:u w:val="single"/>
        </w:rPr>
        <w:t>Blaster’s License Suspension</w:t>
      </w:r>
      <w:r w:rsidRPr="009566B9">
        <w:rPr>
          <w:rFonts w:ascii="Arial" w:hAnsi="Arial" w:cs="Arial"/>
          <w:i/>
        </w:rPr>
        <w:t>: In the finalization stages; the existing matrix in this guidance document may be scrapped for a point system.</w:t>
      </w:r>
    </w:p>
    <w:p w:rsidR="004C3B12" w:rsidRPr="009566B9" w:rsidRDefault="004C3B12" w:rsidP="00955969">
      <w:pPr>
        <w:pStyle w:val="ListParagraph"/>
        <w:numPr>
          <w:ilvl w:val="0"/>
          <w:numId w:val="15"/>
        </w:numPr>
        <w:contextualSpacing w:val="0"/>
        <w:rPr>
          <w:rFonts w:ascii="Arial" w:hAnsi="Arial" w:cs="Arial"/>
        </w:rPr>
      </w:pPr>
      <w:r w:rsidRPr="009566B9">
        <w:rPr>
          <w:rFonts w:ascii="Arial" w:hAnsi="Arial" w:cs="Arial"/>
          <w:i/>
          <w:u w:val="single"/>
        </w:rPr>
        <w:t>Coal Ash</w:t>
      </w:r>
      <w:r w:rsidRPr="009566B9">
        <w:rPr>
          <w:rFonts w:ascii="Arial" w:hAnsi="Arial" w:cs="Arial"/>
          <w:i/>
        </w:rPr>
        <w:t>: In process.</w:t>
      </w:r>
    </w:p>
    <w:p w:rsidR="004C3B12" w:rsidRPr="009566B9" w:rsidRDefault="004C3B12" w:rsidP="00955969">
      <w:pPr>
        <w:pStyle w:val="ListParagraph"/>
        <w:numPr>
          <w:ilvl w:val="0"/>
          <w:numId w:val="15"/>
        </w:numPr>
        <w:contextualSpacing w:val="0"/>
        <w:rPr>
          <w:rFonts w:ascii="Arial" w:hAnsi="Arial" w:cs="Arial"/>
        </w:rPr>
      </w:pPr>
      <w:r w:rsidRPr="009566B9">
        <w:rPr>
          <w:rFonts w:ascii="Arial" w:hAnsi="Arial" w:cs="Arial"/>
          <w:i/>
          <w:u w:val="single"/>
        </w:rPr>
        <w:t>General Permit (GP) Materials</w:t>
      </w:r>
      <w:r w:rsidRPr="009566B9">
        <w:rPr>
          <w:rFonts w:ascii="Arial" w:hAnsi="Arial" w:cs="Arial"/>
          <w:i/>
        </w:rPr>
        <w:t>: In process.</w:t>
      </w:r>
    </w:p>
    <w:p w:rsidR="004C3B12" w:rsidRPr="009566B9" w:rsidRDefault="004C3B12" w:rsidP="00955969">
      <w:pPr>
        <w:pStyle w:val="ListParagraph"/>
        <w:numPr>
          <w:ilvl w:val="0"/>
          <w:numId w:val="15"/>
        </w:numPr>
        <w:contextualSpacing w:val="0"/>
        <w:rPr>
          <w:rFonts w:ascii="Arial" w:hAnsi="Arial" w:cs="Arial"/>
        </w:rPr>
      </w:pPr>
      <w:r w:rsidRPr="009566B9">
        <w:rPr>
          <w:rFonts w:ascii="Arial" w:hAnsi="Arial" w:cs="Arial"/>
          <w:i/>
          <w:u w:val="single"/>
        </w:rPr>
        <w:t>Civil Penalties</w:t>
      </w:r>
      <w:r w:rsidRPr="009566B9">
        <w:rPr>
          <w:rFonts w:ascii="Arial" w:hAnsi="Arial" w:cs="Arial"/>
          <w:i/>
        </w:rPr>
        <w:t xml:space="preserve">: In the routing process; this guidance document will include changes on National Pollutant Discharge Elimination System (NPDES)-related violations.  </w:t>
      </w:r>
    </w:p>
    <w:p w:rsidR="004C3B12" w:rsidRPr="009566B9" w:rsidRDefault="004C3B12" w:rsidP="00955969">
      <w:pPr>
        <w:pStyle w:val="ListParagraph"/>
        <w:numPr>
          <w:ilvl w:val="0"/>
          <w:numId w:val="15"/>
        </w:numPr>
        <w:contextualSpacing w:val="0"/>
        <w:rPr>
          <w:rFonts w:ascii="Arial" w:hAnsi="Arial" w:cs="Arial"/>
        </w:rPr>
      </w:pPr>
      <w:r w:rsidRPr="009566B9">
        <w:rPr>
          <w:rFonts w:ascii="Arial" w:hAnsi="Arial" w:cs="Arial"/>
          <w:i/>
          <w:u w:val="single"/>
        </w:rPr>
        <w:t>Government Financed Construction Contracts (GFCCs)</w:t>
      </w:r>
      <w:r w:rsidRPr="009566B9">
        <w:rPr>
          <w:rFonts w:ascii="Arial" w:hAnsi="Arial" w:cs="Arial"/>
          <w:i/>
        </w:rPr>
        <w:t>: In process.</w:t>
      </w:r>
    </w:p>
    <w:p w:rsidR="004C3B12" w:rsidRPr="009566B9" w:rsidRDefault="004C3B12" w:rsidP="00955969">
      <w:pPr>
        <w:pStyle w:val="ListParagraph"/>
        <w:numPr>
          <w:ilvl w:val="0"/>
          <w:numId w:val="15"/>
        </w:numPr>
        <w:contextualSpacing w:val="0"/>
        <w:rPr>
          <w:rFonts w:ascii="Arial" w:hAnsi="Arial" w:cs="Arial"/>
        </w:rPr>
      </w:pPr>
      <w:r w:rsidRPr="009566B9">
        <w:rPr>
          <w:rFonts w:ascii="Arial" w:hAnsi="Arial" w:cs="Arial"/>
          <w:i/>
          <w:u w:val="single"/>
        </w:rPr>
        <w:t>Reclamation Fill</w:t>
      </w:r>
      <w:r w:rsidRPr="009566B9">
        <w:rPr>
          <w:rFonts w:ascii="Arial" w:hAnsi="Arial" w:cs="Arial"/>
          <w:i/>
        </w:rPr>
        <w:t xml:space="preserve">: This specific technical guidance document (TGD 563-2000-301 – Use of Reclamation Fill at Active Non-Coal Sites) is being finalized in the Mining Program and will go to the Policy Office next.  Ms. Hill explained that changes to the TGD are related to program consistency (Mining Programs and Act 2/Chapter 250), with special concerns about the quality of imported materials used at mine sites for reclamation and, chemical constituent standards (in this case, Statewide Health Standards).  The Board will get the document with changes, and it will be an agenda item for its next meeting (November 10, 2015 – tentative); prior to this, the document will be reviewed by the Board’s Regulatory, Legislative and Technical Committee.   Additionally, the Cleanup Standards Scientific Advisory Board will review the document at its December 16, 2015 meeting.  </w:t>
      </w:r>
    </w:p>
    <w:p w:rsidR="004C3B12" w:rsidRPr="009566B9" w:rsidRDefault="004C3B12" w:rsidP="004C3B12">
      <w:pPr>
        <w:rPr>
          <w:rFonts w:ascii="Arial" w:hAnsi="Arial" w:cs="Arial"/>
        </w:rPr>
      </w:pPr>
    </w:p>
    <w:p w:rsidR="004C3B12" w:rsidRPr="009566B9" w:rsidRDefault="004C3B12" w:rsidP="004C3B12">
      <w:pPr>
        <w:rPr>
          <w:rFonts w:ascii="Arial" w:hAnsi="Arial" w:cs="Arial"/>
          <w:b/>
          <w:i/>
        </w:rPr>
      </w:pPr>
      <w:r w:rsidRPr="009566B9">
        <w:rPr>
          <w:rFonts w:ascii="Arial" w:hAnsi="Arial" w:cs="Arial"/>
          <w:b/>
          <w:i/>
        </w:rPr>
        <w:t>Regulatory Update</w:t>
      </w:r>
    </w:p>
    <w:p w:rsidR="004C3B12" w:rsidRPr="009566B9" w:rsidRDefault="004C3B12" w:rsidP="004C3B12">
      <w:pPr>
        <w:rPr>
          <w:rFonts w:ascii="Arial" w:hAnsi="Arial" w:cs="Arial"/>
        </w:rPr>
      </w:pPr>
      <w:r w:rsidRPr="009566B9">
        <w:rPr>
          <w:rFonts w:ascii="Arial" w:hAnsi="Arial" w:cs="Arial"/>
        </w:rPr>
        <w:t xml:space="preserve">On the matters of regulations, Mr. Allen reported on the following: </w:t>
      </w:r>
    </w:p>
    <w:p w:rsidR="004C3B12" w:rsidRPr="009566B9" w:rsidRDefault="004C3B12" w:rsidP="004C3B12">
      <w:pPr>
        <w:pStyle w:val="ListParagraph"/>
        <w:numPr>
          <w:ilvl w:val="0"/>
          <w:numId w:val="16"/>
        </w:numPr>
        <w:rPr>
          <w:rFonts w:ascii="Arial" w:hAnsi="Arial" w:cs="Arial"/>
          <w:i/>
        </w:rPr>
      </w:pPr>
      <w:r w:rsidRPr="009566B9">
        <w:rPr>
          <w:rFonts w:ascii="Arial" w:hAnsi="Arial" w:cs="Arial"/>
          <w:i/>
          <w:u w:val="single"/>
        </w:rPr>
        <w:t>Chapters 210 (Blasters’ Licenses) and 211 (Storage, Handling and Use of Explosives)</w:t>
      </w:r>
      <w:r w:rsidRPr="009566B9">
        <w:rPr>
          <w:rFonts w:ascii="Arial" w:hAnsi="Arial" w:cs="Arial"/>
          <w:i/>
        </w:rPr>
        <w:t xml:space="preserve">: These are being rewritten to include language related to the use of explosives for seismic exploration and civil penalties for explosives violations that are not related to mining activities.  </w:t>
      </w:r>
    </w:p>
    <w:p w:rsidR="004C3B12" w:rsidRPr="009566B9" w:rsidRDefault="004C3B12" w:rsidP="004C3B12">
      <w:pPr>
        <w:pStyle w:val="ListParagraph"/>
        <w:numPr>
          <w:ilvl w:val="0"/>
          <w:numId w:val="16"/>
        </w:numPr>
        <w:contextualSpacing w:val="0"/>
        <w:rPr>
          <w:rFonts w:ascii="Arial" w:hAnsi="Arial" w:cs="Arial"/>
          <w:i/>
        </w:rPr>
      </w:pPr>
      <w:r w:rsidRPr="009566B9">
        <w:rPr>
          <w:rFonts w:ascii="Arial" w:hAnsi="Arial" w:cs="Arial"/>
          <w:i/>
          <w:u w:val="single"/>
        </w:rPr>
        <w:t>Non-Coal Fees</w:t>
      </w:r>
      <w:r w:rsidRPr="009566B9">
        <w:rPr>
          <w:rFonts w:ascii="Arial" w:hAnsi="Arial" w:cs="Arial"/>
          <w:i/>
        </w:rPr>
        <w:t xml:space="preserve">: This set of regulations is discussed in detail later during the meeting.  </w:t>
      </w:r>
    </w:p>
    <w:p w:rsidR="004C3B12" w:rsidRPr="009566B9" w:rsidRDefault="004C3B12" w:rsidP="004C3B12">
      <w:pPr>
        <w:pStyle w:val="ListParagraph"/>
        <w:numPr>
          <w:ilvl w:val="0"/>
          <w:numId w:val="16"/>
        </w:numPr>
        <w:contextualSpacing w:val="0"/>
        <w:rPr>
          <w:rFonts w:ascii="Arial" w:hAnsi="Arial" w:cs="Arial"/>
          <w:i/>
        </w:rPr>
      </w:pPr>
      <w:r w:rsidRPr="009566B9">
        <w:rPr>
          <w:rFonts w:ascii="Arial" w:hAnsi="Arial" w:cs="Arial"/>
          <w:i/>
          <w:u w:val="single"/>
        </w:rPr>
        <w:t>Non-Coal Program (Chapter 77)</w:t>
      </w:r>
      <w:r w:rsidRPr="009566B9">
        <w:rPr>
          <w:rFonts w:ascii="Arial" w:hAnsi="Arial" w:cs="Arial"/>
          <w:i/>
        </w:rPr>
        <w:t xml:space="preserve">: This set of regulations may be removed from the Regulatory Agenda due to its having few substantive changes (Board input is sought on this).  </w:t>
      </w:r>
    </w:p>
    <w:p w:rsidR="004C3B12" w:rsidRPr="009566B9" w:rsidRDefault="004C3B12" w:rsidP="004C3B12">
      <w:pPr>
        <w:rPr>
          <w:rFonts w:ascii="Arial" w:hAnsi="Arial" w:cs="Arial"/>
          <w:b/>
        </w:rPr>
      </w:pPr>
    </w:p>
    <w:p w:rsidR="004C3B12" w:rsidRPr="009566B9" w:rsidRDefault="004C3B12" w:rsidP="004C3B12">
      <w:pPr>
        <w:rPr>
          <w:rFonts w:ascii="Arial" w:hAnsi="Arial" w:cs="Arial"/>
          <w:b/>
          <w:i/>
        </w:rPr>
      </w:pPr>
      <w:r w:rsidRPr="009566B9">
        <w:rPr>
          <w:rFonts w:ascii="Arial" w:hAnsi="Arial" w:cs="Arial"/>
          <w:b/>
          <w:i/>
        </w:rPr>
        <w:t>NPDES Permitting Update</w:t>
      </w:r>
    </w:p>
    <w:p w:rsidR="004C3B12" w:rsidRPr="009566B9" w:rsidRDefault="004C3B12" w:rsidP="004C3B12">
      <w:pPr>
        <w:rPr>
          <w:rFonts w:ascii="Arial" w:hAnsi="Arial" w:cs="Arial"/>
        </w:rPr>
      </w:pPr>
      <w:r w:rsidRPr="009566B9">
        <w:rPr>
          <w:rFonts w:ascii="Arial" w:hAnsi="Arial" w:cs="Arial"/>
        </w:rPr>
        <w:t xml:space="preserve">Mr. Allen reported that as of </w:t>
      </w:r>
      <w:r w:rsidR="000079AB">
        <w:rPr>
          <w:rFonts w:ascii="Arial" w:hAnsi="Arial" w:cs="Arial"/>
        </w:rPr>
        <w:t>July 31, 2015</w:t>
      </w:r>
      <w:r w:rsidRPr="009566B9">
        <w:rPr>
          <w:rFonts w:ascii="Arial" w:hAnsi="Arial" w:cs="Arial"/>
        </w:rPr>
        <w:t xml:space="preserve">, 598 draft NPDES permits have been sent to US EPA, with 30 of these being non-coal permits.  US EPA provided comments to or objected on 345 of these permits.  Of the 30 non-coal permits that were issued, six of these were issued with comments and 19 of these were issued without comments (including 15 “no comment” letters).  Of the remaining permits that could be issued, two of these were issued with comments and three were issued without comments.  None of the permits issued were awaiting a 30-day period.  </w:t>
      </w:r>
    </w:p>
    <w:p w:rsidR="004C3B12" w:rsidRPr="009566B9" w:rsidRDefault="004C3B12" w:rsidP="004C3B12">
      <w:pPr>
        <w:rPr>
          <w:rFonts w:ascii="Arial" w:hAnsi="Arial" w:cs="Arial"/>
        </w:rPr>
      </w:pPr>
    </w:p>
    <w:p w:rsidR="004C3B12" w:rsidRPr="009566B9" w:rsidRDefault="004C3B12" w:rsidP="004C3B12">
      <w:pPr>
        <w:rPr>
          <w:rFonts w:ascii="Arial" w:hAnsi="Arial" w:cs="Arial"/>
        </w:rPr>
      </w:pPr>
      <w:r w:rsidRPr="009566B9">
        <w:rPr>
          <w:rFonts w:ascii="Arial" w:hAnsi="Arial" w:cs="Arial"/>
        </w:rPr>
        <w:t xml:space="preserve">Mr. Allen also shared some findings of the June 11, 2015 letter from EPA about the DEP request to reinstate its waiver of review for NPDES permits within the Monongahela River and its tributaries.  The issues raised in the letter included:  </w:t>
      </w:r>
    </w:p>
    <w:p w:rsidR="004C3B12" w:rsidRPr="009566B9" w:rsidRDefault="004C3B12" w:rsidP="004C3B12">
      <w:pPr>
        <w:pStyle w:val="ListParagraph"/>
        <w:numPr>
          <w:ilvl w:val="0"/>
          <w:numId w:val="17"/>
        </w:numPr>
        <w:rPr>
          <w:rFonts w:ascii="Arial" w:hAnsi="Arial" w:cs="Arial"/>
        </w:rPr>
      </w:pPr>
      <w:r w:rsidRPr="009566B9">
        <w:rPr>
          <w:rFonts w:ascii="Arial" w:hAnsi="Arial" w:cs="Arial"/>
          <w:i/>
        </w:rPr>
        <w:t>Identifying parameters of concern</w:t>
      </w:r>
    </w:p>
    <w:p w:rsidR="004C3B12" w:rsidRPr="009566B9" w:rsidRDefault="004C3B12" w:rsidP="004C3B12">
      <w:pPr>
        <w:pStyle w:val="ListParagraph"/>
        <w:numPr>
          <w:ilvl w:val="0"/>
          <w:numId w:val="17"/>
        </w:numPr>
        <w:contextualSpacing w:val="0"/>
        <w:rPr>
          <w:rFonts w:ascii="Arial" w:hAnsi="Arial" w:cs="Arial"/>
        </w:rPr>
      </w:pPr>
      <w:r w:rsidRPr="009566B9">
        <w:rPr>
          <w:rFonts w:ascii="Arial" w:hAnsi="Arial" w:cs="Arial"/>
          <w:i/>
        </w:rPr>
        <w:t>Conducting appropriate Reasonable Potential Analysis (RPA)</w:t>
      </w:r>
    </w:p>
    <w:p w:rsidR="004C3B12" w:rsidRPr="009566B9" w:rsidRDefault="004C3B12" w:rsidP="004C3B12">
      <w:pPr>
        <w:pStyle w:val="ListParagraph"/>
        <w:numPr>
          <w:ilvl w:val="0"/>
          <w:numId w:val="17"/>
        </w:numPr>
        <w:contextualSpacing w:val="0"/>
        <w:rPr>
          <w:rFonts w:ascii="Arial" w:hAnsi="Arial" w:cs="Arial"/>
        </w:rPr>
      </w:pPr>
      <w:r w:rsidRPr="009566B9">
        <w:rPr>
          <w:rFonts w:ascii="Arial" w:hAnsi="Arial" w:cs="Arial"/>
          <w:i/>
        </w:rPr>
        <w:t>Appropriate use of water quality spreadsheets (WQSSs)</w:t>
      </w:r>
    </w:p>
    <w:p w:rsidR="004C3B12" w:rsidRPr="009566B9" w:rsidRDefault="004C3B12" w:rsidP="004C3B12">
      <w:pPr>
        <w:pStyle w:val="ListParagraph"/>
        <w:numPr>
          <w:ilvl w:val="0"/>
          <w:numId w:val="17"/>
        </w:numPr>
        <w:contextualSpacing w:val="0"/>
        <w:rPr>
          <w:rFonts w:ascii="Arial" w:hAnsi="Arial" w:cs="Arial"/>
        </w:rPr>
      </w:pPr>
      <w:r w:rsidRPr="009566B9">
        <w:rPr>
          <w:rFonts w:ascii="Arial" w:hAnsi="Arial" w:cs="Arial"/>
          <w:i/>
        </w:rPr>
        <w:t>Effluent Characterization (Mr. Allen mentioned that US EPA inquired about a small business exemption in the permits (i.e., based on coal tonnages– this appeared to be indefensible); Mr. Allen stressed that this matter had already been addressed</w:t>
      </w:r>
    </w:p>
    <w:p w:rsidR="004C3B12" w:rsidRPr="009566B9" w:rsidRDefault="004C3B12" w:rsidP="004C3B12">
      <w:pPr>
        <w:pStyle w:val="ListParagraph"/>
        <w:numPr>
          <w:ilvl w:val="0"/>
          <w:numId w:val="17"/>
        </w:numPr>
        <w:contextualSpacing w:val="0"/>
        <w:rPr>
          <w:rFonts w:ascii="Arial" w:hAnsi="Arial" w:cs="Arial"/>
        </w:rPr>
      </w:pPr>
      <w:r w:rsidRPr="009566B9">
        <w:rPr>
          <w:rFonts w:ascii="Arial" w:hAnsi="Arial" w:cs="Arial"/>
          <w:i/>
        </w:rPr>
        <w:t>Water Quality-Based Effluent Limits (WQBELs) for sedimentation ponds and non-Total Maximum Daily Loads (TMDLs) – Mr. Allen stated that these are not changing in mining NPDES permits and, that DEP had addressed this matter</w:t>
      </w:r>
    </w:p>
    <w:p w:rsidR="004C3B12" w:rsidRPr="009566B9" w:rsidRDefault="004C3B12" w:rsidP="004C3B12">
      <w:pPr>
        <w:pStyle w:val="ListParagraph"/>
        <w:numPr>
          <w:ilvl w:val="0"/>
          <w:numId w:val="17"/>
        </w:numPr>
        <w:contextualSpacing w:val="0"/>
        <w:rPr>
          <w:rFonts w:ascii="Arial" w:hAnsi="Arial" w:cs="Arial"/>
        </w:rPr>
      </w:pPr>
      <w:r w:rsidRPr="009566B9">
        <w:rPr>
          <w:rFonts w:ascii="Arial" w:hAnsi="Arial" w:cs="Arial"/>
          <w:i/>
        </w:rPr>
        <w:t>Alternate Precipitation Limits</w:t>
      </w:r>
    </w:p>
    <w:p w:rsidR="004C3B12" w:rsidRPr="009566B9" w:rsidRDefault="004C3B12" w:rsidP="004C3B12">
      <w:pPr>
        <w:pStyle w:val="ListParagraph"/>
        <w:numPr>
          <w:ilvl w:val="0"/>
          <w:numId w:val="17"/>
        </w:numPr>
        <w:contextualSpacing w:val="0"/>
        <w:rPr>
          <w:rFonts w:ascii="Arial" w:hAnsi="Arial" w:cs="Arial"/>
        </w:rPr>
      </w:pPr>
      <w:r w:rsidRPr="009566B9">
        <w:rPr>
          <w:rFonts w:ascii="Arial" w:hAnsi="Arial" w:cs="Arial"/>
          <w:i/>
        </w:rPr>
        <w:t>Flow Schematic (for non-coal permits, a flow diagram is required in the NPDES permit application)</w:t>
      </w:r>
    </w:p>
    <w:p w:rsidR="004C3B12" w:rsidRPr="009566B9" w:rsidRDefault="004C3B12" w:rsidP="004C3B12">
      <w:pPr>
        <w:pStyle w:val="ListParagraph"/>
        <w:numPr>
          <w:ilvl w:val="0"/>
          <w:numId w:val="17"/>
        </w:numPr>
        <w:contextualSpacing w:val="0"/>
        <w:rPr>
          <w:rFonts w:ascii="Arial" w:hAnsi="Arial" w:cs="Arial"/>
        </w:rPr>
      </w:pPr>
      <w:r w:rsidRPr="009566B9">
        <w:rPr>
          <w:rFonts w:ascii="Arial" w:hAnsi="Arial" w:cs="Arial"/>
          <w:i/>
        </w:rPr>
        <w:t>Fact Sheet</w:t>
      </w:r>
    </w:p>
    <w:p w:rsidR="004C3B12" w:rsidRPr="009566B9" w:rsidRDefault="004C3B12" w:rsidP="004C3B12">
      <w:pPr>
        <w:pStyle w:val="ListParagraph"/>
        <w:numPr>
          <w:ilvl w:val="0"/>
          <w:numId w:val="17"/>
        </w:numPr>
        <w:contextualSpacing w:val="0"/>
        <w:rPr>
          <w:rFonts w:ascii="Arial" w:hAnsi="Arial" w:cs="Arial"/>
        </w:rPr>
      </w:pPr>
      <w:r w:rsidRPr="009566B9">
        <w:rPr>
          <w:rFonts w:ascii="Arial" w:hAnsi="Arial" w:cs="Arial"/>
          <w:i/>
        </w:rPr>
        <w:t>TMDLs</w:t>
      </w:r>
    </w:p>
    <w:p w:rsidR="004C3B12" w:rsidRPr="009566B9" w:rsidRDefault="004C3B12" w:rsidP="004C3B12">
      <w:pPr>
        <w:pStyle w:val="ListParagraph"/>
        <w:numPr>
          <w:ilvl w:val="0"/>
          <w:numId w:val="17"/>
        </w:numPr>
        <w:contextualSpacing w:val="0"/>
        <w:rPr>
          <w:rFonts w:ascii="Arial" w:hAnsi="Arial" w:cs="Arial"/>
        </w:rPr>
      </w:pPr>
      <w:r w:rsidRPr="009566B9">
        <w:rPr>
          <w:rFonts w:ascii="Arial" w:hAnsi="Arial" w:cs="Arial"/>
          <w:i/>
        </w:rPr>
        <w:t>Checklist with a timeline (DEP included these with current data; later, only the checklist was included after a “successful consistency” determination from US EPA – input from the District Mining Offices (DMOs) was helpful here)</w:t>
      </w:r>
    </w:p>
    <w:p w:rsidR="004C3B12" w:rsidRPr="009566B9" w:rsidRDefault="004C3B12" w:rsidP="004C3B12">
      <w:pPr>
        <w:pStyle w:val="ListParagraph"/>
        <w:numPr>
          <w:ilvl w:val="0"/>
          <w:numId w:val="17"/>
        </w:numPr>
        <w:contextualSpacing w:val="0"/>
        <w:rPr>
          <w:rFonts w:ascii="Arial" w:hAnsi="Arial" w:cs="Arial"/>
        </w:rPr>
      </w:pPr>
      <w:r w:rsidRPr="009566B9">
        <w:rPr>
          <w:rFonts w:ascii="Arial" w:hAnsi="Arial" w:cs="Arial"/>
          <w:i/>
        </w:rPr>
        <w:t>Review of selected draft permits</w:t>
      </w:r>
    </w:p>
    <w:p w:rsidR="004C3B12" w:rsidRPr="009566B9" w:rsidRDefault="004C3B12" w:rsidP="004C3B12">
      <w:pPr>
        <w:rPr>
          <w:rFonts w:ascii="Arial" w:hAnsi="Arial" w:cs="Arial"/>
          <w:b/>
        </w:rPr>
      </w:pPr>
    </w:p>
    <w:p w:rsidR="004C3B12" w:rsidRPr="009566B9" w:rsidRDefault="004C3B12" w:rsidP="004C3B12">
      <w:pPr>
        <w:rPr>
          <w:rFonts w:ascii="Arial" w:hAnsi="Arial" w:cs="Arial"/>
          <w:b/>
          <w:i/>
        </w:rPr>
      </w:pPr>
      <w:r w:rsidRPr="009566B9">
        <w:rPr>
          <w:rFonts w:ascii="Arial" w:hAnsi="Arial" w:cs="Arial"/>
          <w:b/>
          <w:i/>
        </w:rPr>
        <w:t>Historical Applications (Non-Coal)</w:t>
      </w:r>
    </w:p>
    <w:p w:rsidR="004C3B12" w:rsidRPr="009566B9" w:rsidRDefault="004C3B12" w:rsidP="004C3B12">
      <w:pPr>
        <w:rPr>
          <w:rFonts w:ascii="Arial" w:hAnsi="Arial" w:cs="Arial"/>
        </w:rPr>
      </w:pPr>
      <w:r w:rsidRPr="009566B9">
        <w:rPr>
          <w:rFonts w:ascii="Arial" w:hAnsi="Arial" w:cs="Arial"/>
        </w:rPr>
        <w:t xml:space="preserve">Mr. Allen reported that as of </w:t>
      </w:r>
      <w:r w:rsidR="000079AB">
        <w:rPr>
          <w:rFonts w:ascii="Arial" w:hAnsi="Arial" w:cs="Arial"/>
        </w:rPr>
        <w:t>Juley 31, 2015</w:t>
      </w:r>
      <w:r w:rsidRPr="009566B9">
        <w:rPr>
          <w:rFonts w:ascii="Arial" w:hAnsi="Arial" w:cs="Arial"/>
        </w:rPr>
        <w:t xml:space="preserve">, 408 of 444 non-coal permit applications were disposed, all of which came from the Pottsville District Mining Office.  Of these, only 8% (36 permit applications) remain for action; there are also 17 permit renewal applications included among these figures.  </w:t>
      </w:r>
    </w:p>
    <w:p w:rsidR="004C3B12" w:rsidRPr="009566B9" w:rsidRDefault="004C3B12" w:rsidP="004C3B12">
      <w:pPr>
        <w:rPr>
          <w:rFonts w:ascii="Arial" w:hAnsi="Arial" w:cs="Arial"/>
          <w:b/>
        </w:rPr>
      </w:pPr>
    </w:p>
    <w:p w:rsidR="004C3B12" w:rsidRPr="009566B9" w:rsidRDefault="004C3B12" w:rsidP="004C3B12">
      <w:pPr>
        <w:rPr>
          <w:rFonts w:ascii="Arial" w:hAnsi="Arial" w:cs="Arial"/>
          <w:b/>
          <w:i/>
        </w:rPr>
      </w:pPr>
      <w:r w:rsidRPr="009566B9">
        <w:rPr>
          <w:rFonts w:ascii="Arial" w:hAnsi="Arial" w:cs="Arial"/>
          <w:b/>
          <w:i/>
        </w:rPr>
        <w:t>Permit Decision Guarantee (PDG) Applications (Non-Coal)</w:t>
      </w:r>
    </w:p>
    <w:p w:rsidR="004C3B12" w:rsidRPr="009566B9" w:rsidRDefault="004C3B12" w:rsidP="004C3B12">
      <w:pPr>
        <w:rPr>
          <w:rFonts w:ascii="Arial" w:hAnsi="Arial" w:cs="Arial"/>
        </w:rPr>
      </w:pPr>
      <w:r w:rsidRPr="009566B9">
        <w:rPr>
          <w:rFonts w:ascii="Arial" w:hAnsi="Arial" w:cs="Arial"/>
        </w:rPr>
        <w:t xml:space="preserve">Mr. Allen provided information regarding non-coal permit applications subject to the PDG (based on how many permit applications received, issued, withdrawn and, returned or denied – per DMO): </w:t>
      </w:r>
    </w:p>
    <w:p w:rsidR="004C3B12" w:rsidRPr="009566B9" w:rsidRDefault="004C3B12" w:rsidP="004C3B12">
      <w:pPr>
        <w:pStyle w:val="ListParagraph"/>
        <w:numPr>
          <w:ilvl w:val="0"/>
          <w:numId w:val="18"/>
        </w:numPr>
        <w:rPr>
          <w:rFonts w:ascii="Arial" w:hAnsi="Arial" w:cs="Arial"/>
          <w:i/>
        </w:rPr>
      </w:pPr>
      <w:r w:rsidRPr="009566B9">
        <w:rPr>
          <w:rFonts w:ascii="Arial" w:hAnsi="Arial" w:cs="Arial"/>
          <w:i/>
          <w:u w:val="single"/>
        </w:rPr>
        <w:t>Pottsville DMO</w:t>
      </w:r>
      <w:r w:rsidRPr="009566B9">
        <w:rPr>
          <w:rFonts w:ascii="Arial" w:hAnsi="Arial" w:cs="Arial"/>
          <w:i/>
        </w:rPr>
        <w:t xml:space="preserve">: 581 permit applications received; 379 permits issued; 17 permit applications withdrawn; and 10 permit applications returned or denied. On-time performance; 62.3%.  </w:t>
      </w:r>
    </w:p>
    <w:p w:rsidR="004C3B12" w:rsidRPr="009566B9" w:rsidRDefault="004C3B12" w:rsidP="004C3B12">
      <w:pPr>
        <w:pStyle w:val="ListParagraph"/>
        <w:numPr>
          <w:ilvl w:val="0"/>
          <w:numId w:val="18"/>
        </w:numPr>
        <w:contextualSpacing w:val="0"/>
        <w:rPr>
          <w:rFonts w:ascii="Arial" w:hAnsi="Arial" w:cs="Arial"/>
          <w:i/>
        </w:rPr>
      </w:pPr>
      <w:proofErr w:type="spellStart"/>
      <w:r w:rsidRPr="009566B9">
        <w:rPr>
          <w:rFonts w:ascii="Arial" w:hAnsi="Arial" w:cs="Arial"/>
          <w:i/>
          <w:u w:val="single"/>
        </w:rPr>
        <w:t>Moshannon</w:t>
      </w:r>
      <w:proofErr w:type="spellEnd"/>
      <w:r w:rsidRPr="009566B9">
        <w:rPr>
          <w:rFonts w:ascii="Arial" w:hAnsi="Arial" w:cs="Arial"/>
          <w:i/>
          <w:u w:val="single"/>
        </w:rPr>
        <w:t xml:space="preserve"> DMO</w:t>
      </w:r>
      <w:r w:rsidRPr="009566B9">
        <w:rPr>
          <w:rFonts w:ascii="Arial" w:hAnsi="Arial" w:cs="Arial"/>
          <w:i/>
        </w:rPr>
        <w:t xml:space="preserve">: 217 permit applications received; 178 permits issued; 10 permit applications withdrawn; and 10 permit applications returned or denied.  On-time performance: 88.2%. </w:t>
      </w:r>
    </w:p>
    <w:p w:rsidR="004C3B12" w:rsidRPr="009566B9" w:rsidRDefault="004C3B12" w:rsidP="004C3B12">
      <w:pPr>
        <w:pStyle w:val="ListParagraph"/>
        <w:numPr>
          <w:ilvl w:val="0"/>
          <w:numId w:val="18"/>
        </w:numPr>
        <w:contextualSpacing w:val="0"/>
        <w:rPr>
          <w:rFonts w:ascii="Arial" w:hAnsi="Arial" w:cs="Arial"/>
          <w:i/>
        </w:rPr>
      </w:pPr>
      <w:r w:rsidRPr="009566B9">
        <w:rPr>
          <w:rFonts w:ascii="Arial" w:hAnsi="Arial" w:cs="Arial"/>
          <w:i/>
          <w:u w:val="single"/>
        </w:rPr>
        <w:t>New Stanton DMO</w:t>
      </w:r>
      <w:r w:rsidRPr="009566B9">
        <w:rPr>
          <w:rFonts w:ascii="Arial" w:hAnsi="Arial" w:cs="Arial"/>
          <w:i/>
        </w:rPr>
        <w:t xml:space="preserve">: 113 permit applications received; 87 permits issued; 2 permit applications withdrawn; and 2 permit applications returned or denied.  On-time performance: 66.7%.  </w:t>
      </w:r>
    </w:p>
    <w:p w:rsidR="004C3B12" w:rsidRPr="009566B9" w:rsidRDefault="004C3B12" w:rsidP="004C3B12">
      <w:pPr>
        <w:pStyle w:val="ListParagraph"/>
        <w:numPr>
          <w:ilvl w:val="0"/>
          <w:numId w:val="18"/>
        </w:numPr>
        <w:contextualSpacing w:val="0"/>
        <w:rPr>
          <w:rFonts w:ascii="Arial" w:hAnsi="Arial" w:cs="Arial"/>
          <w:i/>
        </w:rPr>
      </w:pPr>
      <w:r w:rsidRPr="009566B9">
        <w:rPr>
          <w:rFonts w:ascii="Arial" w:hAnsi="Arial" w:cs="Arial"/>
          <w:i/>
          <w:u w:val="single"/>
        </w:rPr>
        <w:t>Cambria DMO</w:t>
      </w:r>
      <w:r w:rsidRPr="009566B9">
        <w:rPr>
          <w:rFonts w:ascii="Arial" w:hAnsi="Arial" w:cs="Arial"/>
          <w:i/>
        </w:rPr>
        <w:t xml:space="preserve">: 145 permit applications received; 113 permits issued; 1 permit application withdrawn; and 4 permit applications returned or denied.  On-time performance: 80%.  </w:t>
      </w:r>
    </w:p>
    <w:p w:rsidR="004C3B12" w:rsidRPr="009566B9" w:rsidRDefault="004C3B12" w:rsidP="004C3B12">
      <w:pPr>
        <w:pStyle w:val="ListParagraph"/>
        <w:numPr>
          <w:ilvl w:val="0"/>
          <w:numId w:val="18"/>
        </w:numPr>
        <w:contextualSpacing w:val="0"/>
        <w:rPr>
          <w:rFonts w:ascii="Arial" w:hAnsi="Arial" w:cs="Arial"/>
          <w:i/>
        </w:rPr>
      </w:pPr>
      <w:r w:rsidRPr="009566B9">
        <w:rPr>
          <w:rFonts w:ascii="Arial" w:hAnsi="Arial" w:cs="Arial"/>
          <w:i/>
          <w:u w:val="single"/>
        </w:rPr>
        <w:t>Knox DMO</w:t>
      </w:r>
      <w:r w:rsidRPr="009566B9">
        <w:rPr>
          <w:rFonts w:ascii="Arial" w:hAnsi="Arial" w:cs="Arial"/>
          <w:i/>
        </w:rPr>
        <w:t xml:space="preserve">: 353 permit applications received; 311 permits issued; 7 permit applications withdrawn; and 4 permit applications returned or denied.  On-time performance: 92.3%.  </w:t>
      </w:r>
    </w:p>
    <w:p w:rsidR="004C3B12" w:rsidRPr="009566B9" w:rsidRDefault="004C3B12" w:rsidP="004C3B12">
      <w:pPr>
        <w:rPr>
          <w:rFonts w:ascii="Arial" w:hAnsi="Arial" w:cs="Arial"/>
          <w:b/>
        </w:rPr>
      </w:pPr>
    </w:p>
    <w:p w:rsidR="004C3B12" w:rsidRPr="009566B9" w:rsidRDefault="004C3B12" w:rsidP="004C3B12">
      <w:pPr>
        <w:rPr>
          <w:rFonts w:ascii="Arial" w:hAnsi="Arial" w:cs="Arial"/>
        </w:rPr>
      </w:pPr>
      <w:r w:rsidRPr="009566B9">
        <w:rPr>
          <w:rFonts w:ascii="Arial" w:hAnsi="Arial" w:cs="Arial"/>
        </w:rPr>
        <w:t>Mr.</w:t>
      </w:r>
      <w:r w:rsidR="000079AB">
        <w:rPr>
          <w:rFonts w:ascii="Arial" w:hAnsi="Arial" w:cs="Arial"/>
        </w:rPr>
        <w:t xml:space="preserve"> Allen reported that as of July 31, 20</w:t>
      </w:r>
      <w:r w:rsidRPr="009566B9">
        <w:rPr>
          <w:rFonts w:ascii="Arial" w:hAnsi="Arial" w:cs="Arial"/>
        </w:rPr>
        <w:t xml:space="preserve">15, for on-time PDG performance, there were 276 non-coal PDG applications pending.  Of these, 24 were small operators, 61 were large operators, and 129 were NPDES-related.  A few other PDG applications were related to blast plans, completion reports, and GPs).  The average number of days elapsed under the PDG was 173.   Additionally, for non-coal PDG applications that were overdue, these totaled 144 (with 8 small operators, 25 large operators and 82 NPDES-related).  The average number of days elapsed was 288.  </w:t>
      </w:r>
    </w:p>
    <w:p w:rsidR="004C3B12" w:rsidRPr="009566B9" w:rsidRDefault="004C3B12" w:rsidP="004C3B12">
      <w:pPr>
        <w:rPr>
          <w:rFonts w:ascii="Arial" w:hAnsi="Arial" w:cs="Arial"/>
        </w:rPr>
      </w:pPr>
    </w:p>
    <w:p w:rsidR="004C3B12" w:rsidRPr="009566B9" w:rsidRDefault="004C3B12" w:rsidP="004C3B12">
      <w:pPr>
        <w:rPr>
          <w:rFonts w:ascii="Arial" w:hAnsi="Arial" w:cs="Arial"/>
        </w:rPr>
      </w:pPr>
      <w:r w:rsidRPr="009566B9">
        <w:rPr>
          <w:rFonts w:ascii="Arial" w:hAnsi="Arial" w:cs="Arial"/>
        </w:rPr>
        <w:t xml:space="preserve">Board members recommended the following action items on this topic: </w:t>
      </w:r>
    </w:p>
    <w:p w:rsidR="004C3B12" w:rsidRPr="009566B9" w:rsidRDefault="004C3B12" w:rsidP="004C3B12">
      <w:pPr>
        <w:pStyle w:val="ListParagraph"/>
        <w:numPr>
          <w:ilvl w:val="0"/>
          <w:numId w:val="19"/>
        </w:numPr>
        <w:rPr>
          <w:rFonts w:ascii="Arial" w:hAnsi="Arial" w:cs="Arial"/>
        </w:rPr>
      </w:pPr>
      <w:r w:rsidRPr="009566B9">
        <w:rPr>
          <w:rFonts w:ascii="Arial" w:hAnsi="Arial" w:cs="Arial"/>
        </w:rPr>
        <w:t>An overview of how the PDG permitting program works</w:t>
      </w:r>
    </w:p>
    <w:p w:rsidR="004C3B12" w:rsidRPr="009566B9" w:rsidRDefault="004C3B12" w:rsidP="004C3B12">
      <w:pPr>
        <w:pStyle w:val="ListParagraph"/>
        <w:numPr>
          <w:ilvl w:val="0"/>
          <w:numId w:val="19"/>
        </w:numPr>
        <w:contextualSpacing w:val="0"/>
        <w:rPr>
          <w:rFonts w:ascii="Arial" w:hAnsi="Arial" w:cs="Arial"/>
        </w:rPr>
      </w:pPr>
      <w:r w:rsidRPr="009566B9">
        <w:rPr>
          <w:rFonts w:ascii="Arial" w:hAnsi="Arial" w:cs="Arial"/>
        </w:rPr>
        <w:t>Coal PDG application information (for comparison to non-coal)</w:t>
      </w:r>
    </w:p>
    <w:p w:rsidR="004C3B12" w:rsidRPr="009566B9" w:rsidRDefault="004C3B12" w:rsidP="004C3B12">
      <w:pPr>
        <w:rPr>
          <w:rFonts w:ascii="Arial" w:hAnsi="Arial" w:cs="Arial"/>
          <w:b/>
        </w:rPr>
      </w:pPr>
    </w:p>
    <w:p w:rsidR="004C3B12" w:rsidRPr="009566B9" w:rsidRDefault="004C3B12" w:rsidP="004C3B12">
      <w:pPr>
        <w:rPr>
          <w:rFonts w:ascii="Arial" w:hAnsi="Arial" w:cs="Arial"/>
          <w:b/>
        </w:rPr>
      </w:pPr>
      <w:r w:rsidRPr="009566B9">
        <w:rPr>
          <w:rFonts w:ascii="Arial" w:hAnsi="Arial" w:cs="Arial"/>
          <w:b/>
        </w:rPr>
        <w:t>BOND RATE GUIDELINES (NON-COAL)</w:t>
      </w:r>
    </w:p>
    <w:p w:rsidR="004C3B12" w:rsidRPr="009566B9" w:rsidRDefault="004C3B12" w:rsidP="004C3B12">
      <w:pPr>
        <w:rPr>
          <w:rFonts w:ascii="Arial" w:hAnsi="Arial" w:cs="Arial"/>
          <w:iCs/>
        </w:rPr>
      </w:pPr>
      <w:r w:rsidRPr="009566B9">
        <w:rPr>
          <w:rFonts w:ascii="Arial" w:hAnsi="Arial" w:cs="Arial"/>
          <w:iCs/>
        </w:rPr>
        <w:t>Mr. Carl provided information regarding bond rate guidelines to the Board.  He stated that in 2011, the bond rates were updated in the Pennsylvania Bulletin; he expressed the need for additional reclamation cost data, since there are very few non-coal reclamation projects in the Commonwealth.   He also mentioned a few factors common to coal and non-coal site reclamation projects, including, grading, revegetation, and spoil grading.</w:t>
      </w:r>
    </w:p>
    <w:p w:rsidR="004C3B12" w:rsidRPr="009566B9" w:rsidRDefault="004C3B12" w:rsidP="004C3B12">
      <w:pPr>
        <w:rPr>
          <w:rFonts w:ascii="Arial" w:hAnsi="Arial" w:cs="Arial"/>
          <w:iCs/>
        </w:rPr>
      </w:pPr>
    </w:p>
    <w:p w:rsidR="004C3B12" w:rsidRPr="009566B9" w:rsidRDefault="004C3B12" w:rsidP="004C3B12">
      <w:pPr>
        <w:rPr>
          <w:rFonts w:ascii="Arial" w:hAnsi="Arial" w:cs="Arial"/>
          <w:iCs/>
        </w:rPr>
      </w:pPr>
      <w:r w:rsidRPr="009566B9">
        <w:rPr>
          <w:rFonts w:ascii="Arial" w:hAnsi="Arial" w:cs="Arial"/>
          <w:iCs/>
        </w:rPr>
        <w:t>Mr. Carl discussed how bond rates are calculated.  Using coal site reclamation as a starting point, he mentioned the existence of reclamation contracts and taking the three lowest bids, which are then averaged out over a three-year period to get the weighted average of yearly costs for reclamation.  For grading and revegetation (based on 2010 coal bond rates), the reclamation cost was $1,600/acre for selective grading and $1,530/acre for revegetation.  Using these coal figures to determine the costs for large non-coal operations, reclamation costs for disturbed areas, including grading with revegetation, was rounded to $3,000.00/acre.  Revegetation costs for support areas were rounded to $1,500.00/acre. Spoil grading costs on coal sites for 2010 was between $.80/cubic yard and $1/cubic yard.  The average cost is $.90/cubic yard for spoil grading on large non-coal sites</w:t>
      </w:r>
    </w:p>
    <w:p w:rsidR="004C3B12" w:rsidRPr="009566B9" w:rsidRDefault="004C3B12" w:rsidP="004C3B12">
      <w:pPr>
        <w:rPr>
          <w:rFonts w:ascii="Arial" w:hAnsi="Arial" w:cs="Arial"/>
          <w:iCs/>
        </w:rPr>
      </w:pPr>
    </w:p>
    <w:p w:rsidR="004C3B12" w:rsidRPr="009566B9" w:rsidRDefault="004C3B12" w:rsidP="004C3B12">
      <w:pPr>
        <w:rPr>
          <w:rFonts w:ascii="Arial" w:hAnsi="Arial" w:cs="Arial"/>
          <w:iCs/>
        </w:rPr>
      </w:pPr>
      <w:r w:rsidRPr="009566B9">
        <w:rPr>
          <w:rFonts w:ascii="Arial" w:hAnsi="Arial" w:cs="Arial"/>
          <w:iCs/>
        </w:rPr>
        <w:t xml:space="preserve">Mr. Carl discussed reclamation blasting costs to achieve final slope.  Blasting down a </w:t>
      </w:r>
      <w:proofErr w:type="spellStart"/>
      <w:r w:rsidRPr="009566B9">
        <w:rPr>
          <w:rFonts w:ascii="Arial" w:hAnsi="Arial" w:cs="Arial"/>
          <w:iCs/>
        </w:rPr>
        <w:t>highwall</w:t>
      </w:r>
      <w:proofErr w:type="spellEnd"/>
      <w:r w:rsidRPr="009566B9">
        <w:rPr>
          <w:rFonts w:ascii="Arial" w:hAnsi="Arial" w:cs="Arial"/>
          <w:iCs/>
        </w:rPr>
        <w:t xml:space="preserve"> or bench could cost between $.50 and $1.20/linear foot based on 2010 industry estimates. For </w:t>
      </w:r>
      <w:proofErr w:type="spellStart"/>
      <w:r w:rsidRPr="009566B9">
        <w:rPr>
          <w:rFonts w:ascii="Arial" w:hAnsi="Arial" w:cs="Arial"/>
          <w:iCs/>
        </w:rPr>
        <w:t>highwalls</w:t>
      </w:r>
      <w:proofErr w:type="spellEnd"/>
      <w:r w:rsidRPr="009566B9">
        <w:rPr>
          <w:rFonts w:ascii="Arial" w:hAnsi="Arial" w:cs="Arial"/>
          <w:iCs/>
        </w:rPr>
        <w:t xml:space="preserve"> and benches, the blasting reclamation costs are between $10/linear foot for 20ft </w:t>
      </w:r>
      <w:proofErr w:type="spellStart"/>
      <w:r w:rsidRPr="009566B9">
        <w:rPr>
          <w:rFonts w:ascii="Arial" w:hAnsi="Arial" w:cs="Arial"/>
          <w:iCs/>
        </w:rPr>
        <w:t>highwalls</w:t>
      </w:r>
      <w:proofErr w:type="spellEnd"/>
      <w:r w:rsidRPr="009566B9">
        <w:rPr>
          <w:rFonts w:ascii="Arial" w:hAnsi="Arial" w:cs="Arial"/>
          <w:iCs/>
        </w:rPr>
        <w:t xml:space="preserve">/benches to $60.00/linear foot for 50ft or greater </w:t>
      </w:r>
      <w:proofErr w:type="spellStart"/>
      <w:r w:rsidRPr="009566B9">
        <w:rPr>
          <w:rFonts w:ascii="Arial" w:hAnsi="Arial" w:cs="Arial"/>
          <w:iCs/>
        </w:rPr>
        <w:t>highwalls</w:t>
      </w:r>
      <w:proofErr w:type="spellEnd"/>
      <w:r w:rsidRPr="009566B9">
        <w:rPr>
          <w:rFonts w:ascii="Arial" w:hAnsi="Arial" w:cs="Arial"/>
          <w:iCs/>
        </w:rPr>
        <w:t xml:space="preserve">/benches. Related costs were also mentioned, including pond removal ($3,800/pond); spreading topsoil rates $1,600/acre. Grading costs for large non-coal sites with unconsolidated materials range between $1,600/acre to $3,500/acre depending on the height of the </w:t>
      </w:r>
      <w:proofErr w:type="spellStart"/>
      <w:r w:rsidRPr="009566B9">
        <w:rPr>
          <w:rFonts w:ascii="Arial" w:hAnsi="Arial" w:cs="Arial"/>
          <w:iCs/>
        </w:rPr>
        <w:t>highwall</w:t>
      </w:r>
      <w:proofErr w:type="spellEnd"/>
      <w:r w:rsidRPr="009566B9">
        <w:rPr>
          <w:rFonts w:ascii="Arial" w:hAnsi="Arial" w:cs="Arial"/>
          <w:iCs/>
        </w:rPr>
        <w:t>.  The only adjustment in the non-coal bond rates that may be needed to reflect current reclamation costs is the cost for spoil grading.  The coal grading costs are currently between $.90/cubic yard and $1.05/cubic yard.  The average of these values would be 97.5 cents rounded up to $1/cubic yard.</w:t>
      </w:r>
    </w:p>
    <w:p w:rsidR="004C3B12" w:rsidRPr="009566B9" w:rsidRDefault="004C3B12" w:rsidP="004C3B12">
      <w:pPr>
        <w:rPr>
          <w:rFonts w:ascii="Arial" w:hAnsi="Arial" w:cs="Arial"/>
          <w:iCs/>
        </w:rPr>
      </w:pPr>
    </w:p>
    <w:p w:rsidR="004C3B12" w:rsidRPr="009566B9" w:rsidRDefault="004C3B12" w:rsidP="004C3B12">
      <w:pPr>
        <w:rPr>
          <w:rFonts w:ascii="Arial" w:hAnsi="Arial" w:cs="Arial"/>
        </w:rPr>
      </w:pPr>
      <w:r w:rsidRPr="009566B9">
        <w:rPr>
          <w:rFonts w:ascii="Arial" w:hAnsi="Arial" w:cs="Arial"/>
          <w:iCs/>
        </w:rPr>
        <w:t xml:space="preserve">Mr. Carl noted that bonding costs for non-coal site reclamation projects could be looked at annually.  It was noted that there is some inequity among the bonds on non-coal sites, as not all of them are currently bonded at the full-cost bonding rates.   The Board requested an action item on this topic – specifically to determine the various types of information to look for with regards to full-cost bonding. </w:t>
      </w:r>
    </w:p>
    <w:p w:rsidR="004C3B12" w:rsidRPr="009566B9" w:rsidRDefault="004C3B12" w:rsidP="004C3B12">
      <w:pPr>
        <w:rPr>
          <w:rFonts w:ascii="Arial" w:hAnsi="Arial" w:cs="Arial"/>
          <w:b/>
        </w:rPr>
      </w:pPr>
    </w:p>
    <w:p w:rsidR="004C3B12" w:rsidRPr="009566B9" w:rsidRDefault="004C3B12" w:rsidP="004C3B12">
      <w:pPr>
        <w:rPr>
          <w:rFonts w:ascii="Arial" w:hAnsi="Arial" w:cs="Arial"/>
          <w:b/>
        </w:rPr>
      </w:pPr>
      <w:r w:rsidRPr="009566B9">
        <w:rPr>
          <w:rFonts w:ascii="Arial" w:hAnsi="Arial" w:cs="Arial"/>
          <w:b/>
        </w:rPr>
        <w:t>NON-COAL FEES</w:t>
      </w:r>
    </w:p>
    <w:p w:rsidR="004C3B12" w:rsidRPr="009566B9" w:rsidRDefault="004C3B12" w:rsidP="004C3B12">
      <w:pPr>
        <w:rPr>
          <w:rFonts w:ascii="Arial" w:hAnsi="Arial" w:cs="Arial"/>
        </w:rPr>
      </w:pPr>
      <w:r w:rsidRPr="009566B9">
        <w:rPr>
          <w:rFonts w:ascii="Arial" w:hAnsi="Arial" w:cs="Arial"/>
        </w:rPr>
        <w:t>Mr. Allen provided a report on non-coal fees.   He noted that the last fee schedule was finalized in October of 2012.  Information on permit fees and annual administrative fees are part of this schedule.  Mr. Allen also noted other sources of revenue for the Non-Coal program, including license fees; interest; payments-in-lieu of bonds (PILBs); bond forfeitures (these are restricted in the Non-Coal program); and cash collateral.  Mr. Allen additionally noted Non-Coal Fund obligations related to the overall Non-Coal Program Administration; Reclamation of Bond Forfeiture sites (via restricted bonds and supplemental costs); Return of Cash Collateral upon release of bonds; and Reserves for PILBs.</w:t>
      </w:r>
    </w:p>
    <w:p w:rsidR="004C3B12" w:rsidRPr="009566B9" w:rsidRDefault="004C3B12" w:rsidP="004C3B12">
      <w:pPr>
        <w:rPr>
          <w:rFonts w:ascii="Arial" w:hAnsi="Arial" w:cs="Arial"/>
        </w:rPr>
      </w:pPr>
    </w:p>
    <w:p w:rsidR="004C3B12" w:rsidRPr="009566B9" w:rsidRDefault="004C3B12" w:rsidP="004C3B12">
      <w:pPr>
        <w:rPr>
          <w:rFonts w:ascii="Arial" w:hAnsi="Arial" w:cs="Arial"/>
        </w:rPr>
      </w:pPr>
      <w:r w:rsidRPr="009566B9">
        <w:rPr>
          <w:rFonts w:ascii="Arial" w:hAnsi="Arial" w:cs="Arial"/>
        </w:rPr>
        <w:t xml:space="preserve">Mr. Allen presented Non-Coal Program costs as follows (based on Fiscal Year (FY) 2013-2014 data): </w:t>
      </w:r>
    </w:p>
    <w:p w:rsidR="004C3B12" w:rsidRPr="009566B9" w:rsidRDefault="004C3B12" w:rsidP="004C3B12">
      <w:pPr>
        <w:rPr>
          <w:rFonts w:ascii="Arial" w:hAnsi="Arial" w:cs="Arial"/>
        </w:rPr>
      </w:pPr>
    </w:p>
    <w:p w:rsidR="004C3B12" w:rsidRPr="009566B9" w:rsidRDefault="004C3B12" w:rsidP="004C3B12">
      <w:pPr>
        <w:pStyle w:val="ListParagraph"/>
        <w:numPr>
          <w:ilvl w:val="0"/>
          <w:numId w:val="20"/>
        </w:numPr>
        <w:rPr>
          <w:rFonts w:ascii="Arial" w:hAnsi="Arial" w:cs="Arial"/>
          <w:b/>
          <w:i/>
        </w:rPr>
      </w:pPr>
      <w:r w:rsidRPr="009566B9">
        <w:rPr>
          <w:rFonts w:ascii="Arial" w:hAnsi="Arial" w:cs="Arial"/>
          <w:b/>
          <w:i/>
          <w:u w:val="single"/>
        </w:rPr>
        <w:t>Salaries</w:t>
      </w:r>
      <w:r w:rsidRPr="009566B9">
        <w:rPr>
          <w:rFonts w:ascii="Arial" w:hAnsi="Arial" w:cs="Arial"/>
          <w:b/>
          <w:i/>
        </w:rPr>
        <w:t>:</w:t>
      </w:r>
      <w:r w:rsidRPr="009566B9">
        <w:rPr>
          <w:rFonts w:ascii="Arial" w:hAnsi="Arial" w:cs="Arial"/>
        </w:rPr>
        <w:t xml:space="preserve"> These comprise approximately 52.2% of total Non-Coal Program costs, and include the following: </w:t>
      </w:r>
    </w:p>
    <w:p w:rsidR="004C3B12" w:rsidRPr="009566B9" w:rsidRDefault="004C3B12" w:rsidP="004C3B12">
      <w:pPr>
        <w:pStyle w:val="ListParagraph"/>
        <w:numPr>
          <w:ilvl w:val="0"/>
          <w:numId w:val="23"/>
        </w:numPr>
        <w:contextualSpacing w:val="0"/>
        <w:rPr>
          <w:rFonts w:ascii="Arial" w:hAnsi="Arial" w:cs="Arial"/>
          <w:b/>
          <w:i/>
        </w:rPr>
      </w:pPr>
      <w:r w:rsidRPr="009566B9">
        <w:rPr>
          <w:rFonts w:ascii="Arial" w:hAnsi="Arial" w:cs="Arial"/>
          <w:i/>
        </w:rPr>
        <w:t>Regular Hourly Salaries: $1,656,824.38 (51.85%)</w:t>
      </w:r>
    </w:p>
    <w:p w:rsidR="004C3B12" w:rsidRPr="009566B9" w:rsidRDefault="004C3B12" w:rsidP="004C3B12">
      <w:pPr>
        <w:pStyle w:val="ListParagraph"/>
        <w:numPr>
          <w:ilvl w:val="0"/>
          <w:numId w:val="23"/>
        </w:numPr>
        <w:contextualSpacing w:val="0"/>
        <w:rPr>
          <w:rFonts w:ascii="Arial" w:hAnsi="Arial" w:cs="Arial"/>
          <w:b/>
          <w:i/>
        </w:rPr>
      </w:pPr>
      <w:r w:rsidRPr="009566B9">
        <w:rPr>
          <w:rFonts w:ascii="Arial" w:hAnsi="Arial" w:cs="Arial"/>
          <w:i/>
        </w:rPr>
        <w:t>High-Class Hourly Salaries: $98.93 (0.0%)</w:t>
      </w:r>
    </w:p>
    <w:p w:rsidR="004C3B12" w:rsidRPr="009566B9" w:rsidRDefault="004C3B12" w:rsidP="004C3B12">
      <w:pPr>
        <w:pStyle w:val="ListParagraph"/>
        <w:numPr>
          <w:ilvl w:val="0"/>
          <w:numId w:val="23"/>
        </w:numPr>
        <w:contextualSpacing w:val="0"/>
        <w:rPr>
          <w:rFonts w:ascii="Arial" w:hAnsi="Arial" w:cs="Arial"/>
          <w:b/>
          <w:i/>
        </w:rPr>
      </w:pPr>
      <w:r w:rsidRPr="009566B9">
        <w:rPr>
          <w:rFonts w:ascii="Arial" w:hAnsi="Arial" w:cs="Arial"/>
          <w:i/>
        </w:rPr>
        <w:t>General Pay Increases (Cash Payments): $1,174.00 (0.04%)</w:t>
      </w:r>
    </w:p>
    <w:p w:rsidR="004C3B12" w:rsidRPr="009566B9" w:rsidRDefault="004C3B12" w:rsidP="004C3B12">
      <w:pPr>
        <w:pStyle w:val="ListParagraph"/>
        <w:numPr>
          <w:ilvl w:val="0"/>
          <w:numId w:val="23"/>
        </w:numPr>
        <w:contextualSpacing w:val="0"/>
        <w:rPr>
          <w:rFonts w:ascii="Arial" w:hAnsi="Arial" w:cs="Arial"/>
          <w:b/>
          <w:i/>
        </w:rPr>
      </w:pPr>
      <w:r w:rsidRPr="009566B9">
        <w:rPr>
          <w:rFonts w:ascii="Arial" w:hAnsi="Arial" w:cs="Arial"/>
          <w:i/>
        </w:rPr>
        <w:t>Wages (Regular Hourly): $7,705.35 (0.26%)</w:t>
      </w:r>
    </w:p>
    <w:p w:rsidR="004C3B12" w:rsidRPr="00955969" w:rsidRDefault="004C3B12" w:rsidP="004C3B12">
      <w:pPr>
        <w:pStyle w:val="ListParagraph"/>
        <w:numPr>
          <w:ilvl w:val="0"/>
          <w:numId w:val="23"/>
        </w:numPr>
        <w:contextualSpacing w:val="0"/>
        <w:rPr>
          <w:rFonts w:ascii="Arial" w:hAnsi="Arial" w:cs="Arial"/>
          <w:b/>
          <w:i/>
        </w:rPr>
      </w:pPr>
      <w:r w:rsidRPr="009566B9">
        <w:rPr>
          <w:rFonts w:ascii="Arial" w:hAnsi="Arial" w:cs="Arial"/>
          <w:i/>
        </w:rPr>
        <w:t xml:space="preserve">Overtime (Straight – Hourly Time Rate): $165.23/hour (0.01%) </w:t>
      </w:r>
    </w:p>
    <w:p w:rsidR="00955969" w:rsidRPr="00955969" w:rsidRDefault="00955969" w:rsidP="00955969">
      <w:pPr>
        <w:ind w:left="1080"/>
        <w:rPr>
          <w:rFonts w:ascii="Arial" w:hAnsi="Arial" w:cs="Arial"/>
          <w:b/>
          <w:i/>
        </w:rPr>
      </w:pPr>
    </w:p>
    <w:p w:rsidR="004C3B12" w:rsidRPr="009566B9" w:rsidRDefault="004C3B12" w:rsidP="004C3B12">
      <w:pPr>
        <w:pStyle w:val="ListParagraph"/>
        <w:numPr>
          <w:ilvl w:val="0"/>
          <w:numId w:val="20"/>
        </w:numPr>
        <w:contextualSpacing w:val="0"/>
        <w:rPr>
          <w:rFonts w:ascii="Arial" w:hAnsi="Arial" w:cs="Arial"/>
          <w:b/>
          <w:i/>
        </w:rPr>
      </w:pPr>
      <w:r w:rsidRPr="009566B9">
        <w:rPr>
          <w:rFonts w:ascii="Arial" w:hAnsi="Arial" w:cs="Arial"/>
          <w:b/>
          <w:i/>
          <w:u w:val="single"/>
        </w:rPr>
        <w:t>Benefits</w:t>
      </w:r>
      <w:r w:rsidRPr="009566B9">
        <w:rPr>
          <w:rFonts w:ascii="Arial" w:hAnsi="Arial" w:cs="Arial"/>
          <w:b/>
          <w:i/>
        </w:rPr>
        <w:t>:</w:t>
      </w:r>
      <w:r w:rsidRPr="009566B9">
        <w:rPr>
          <w:rFonts w:ascii="Arial" w:hAnsi="Arial" w:cs="Arial"/>
        </w:rPr>
        <w:t xml:space="preserve"> These comprise approximately 30.6% of total Non-Coal Program costs, and include the following: </w:t>
      </w:r>
    </w:p>
    <w:p w:rsidR="004C3B12" w:rsidRPr="009566B9" w:rsidRDefault="004C3B12" w:rsidP="004C3B12">
      <w:pPr>
        <w:pStyle w:val="ListParagraph"/>
        <w:numPr>
          <w:ilvl w:val="0"/>
          <w:numId w:val="24"/>
        </w:numPr>
        <w:contextualSpacing w:val="0"/>
        <w:rPr>
          <w:rFonts w:ascii="Arial" w:hAnsi="Arial" w:cs="Arial"/>
          <w:b/>
          <w:i/>
        </w:rPr>
      </w:pPr>
      <w:r w:rsidRPr="009566B9">
        <w:rPr>
          <w:rFonts w:ascii="Arial" w:hAnsi="Arial" w:cs="Arial"/>
          <w:i/>
        </w:rPr>
        <w:t>Hospital Insurance: $224,623.49 (7.44%)</w:t>
      </w:r>
    </w:p>
    <w:p w:rsidR="004C3B12" w:rsidRPr="009566B9" w:rsidRDefault="004C3B12" w:rsidP="004C3B12">
      <w:pPr>
        <w:pStyle w:val="ListParagraph"/>
        <w:numPr>
          <w:ilvl w:val="0"/>
          <w:numId w:val="24"/>
        </w:numPr>
        <w:contextualSpacing w:val="0"/>
        <w:rPr>
          <w:rFonts w:ascii="Arial" w:hAnsi="Arial" w:cs="Arial"/>
          <w:b/>
          <w:i/>
        </w:rPr>
      </w:pPr>
      <w:r w:rsidRPr="009566B9">
        <w:rPr>
          <w:rFonts w:ascii="Arial" w:hAnsi="Arial" w:cs="Arial"/>
          <w:i/>
        </w:rPr>
        <w:t xml:space="preserve">Social Security (SS) Containment: $96,810.75 (3.21%) </w:t>
      </w:r>
    </w:p>
    <w:p w:rsidR="004C3B12" w:rsidRPr="009566B9" w:rsidRDefault="004C3B12" w:rsidP="004C3B12">
      <w:pPr>
        <w:pStyle w:val="ListParagraph"/>
        <w:numPr>
          <w:ilvl w:val="0"/>
          <w:numId w:val="24"/>
        </w:numPr>
        <w:contextualSpacing w:val="0"/>
        <w:rPr>
          <w:rFonts w:ascii="Arial" w:hAnsi="Arial" w:cs="Arial"/>
          <w:b/>
          <w:i/>
        </w:rPr>
      </w:pPr>
      <w:r w:rsidRPr="009566B9">
        <w:rPr>
          <w:rFonts w:ascii="Arial" w:hAnsi="Arial" w:cs="Arial"/>
          <w:i/>
        </w:rPr>
        <w:t>Medicare (SS): $22,640.56 (0.75%)</w:t>
      </w:r>
    </w:p>
    <w:p w:rsidR="004C3B12" w:rsidRPr="009566B9" w:rsidRDefault="004C3B12" w:rsidP="004C3B12">
      <w:pPr>
        <w:pStyle w:val="ListParagraph"/>
        <w:numPr>
          <w:ilvl w:val="0"/>
          <w:numId w:val="24"/>
        </w:numPr>
        <w:contextualSpacing w:val="0"/>
        <w:rPr>
          <w:rFonts w:ascii="Arial" w:hAnsi="Arial" w:cs="Arial"/>
          <w:b/>
          <w:i/>
        </w:rPr>
      </w:pPr>
      <w:r w:rsidRPr="009566B9">
        <w:rPr>
          <w:rFonts w:ascii="Arial" w:hAnsi="Arial" w:cs="Arial"/>
          <w:i/>
        </w:rPr>
        <w:t>Retirement Contributions: $234,402.32 (7.76%)</w:t>
      </w:r>
    </w:p>
    <w:p w:rsidR="004C3B12" w:rsidRPr="009566B9" w:rsidRDefault="004C3B12" w:rsidP="004C3B12">
      <w:pPr>
        <w:pStyle w:val="ListParagraph"/>
        <w:numPr>
          <w:ilvl w:val="0"/>
          <w:numId w:val="24"/>
        </w:numPr>
        <w:contextualSpacing w:val="0"/>
        <w:rPr>
          <w:rFonts w:ascii="Arial" w:hAnsi="Arial" w:cs="Arial"/>
          <w:b/>
          <w:i/>
        </w:rPr>
      </w:pPr>
      <w:r w:rsidRPr="009566B9">
        <w:rPr>
          <w:rFonts w:ascii="Arial" w:hAnsi="Arial" w:cs="Arial"/>
          <w:i/>
        </w:rPr>
        <w:t>State Workman’s Insurance Premiums: $29,495.38 (0.98%)</w:t>
      </w:r>
    </w:p>
    <w:p w:rsidR="004C3B12" w:rsidRPr="009566B9" w:rsidRDefault="004C3B12" w:rsidP="004C3B12">
      <w:pPr>
        <w:pStyle w:val="ListParagraph"/>
        <w:numPr>
          <w:ilvl w:val="0"/>
          <w:numId w:val="24"/>
        </w:numPr>
        <w:contextualSpacing w:val="0"/>
        <w:rPr>
          <w:rFonts w:ascii="Arial" w:hAnsi="Arial" w:cs="Arial"/>
          <w:b/>
          <w:i/>
        </w:rPr>
      </w:pPr>
      <w:r w:rsidRPr="009566B9">
        <w:rPr>
          <w:rFonts w:ascii="Arial" w:hAnsi="Arial" w:cs="Arial"/>
          <w:i/>
        </w:rPr>
        <w:t>Employer Group Life Insurance (SS): $3,277.60 (0.11%)</w:t>
      </w:r>
    </w:p>
    <w:p w:rsidR="004C3B12" w:rsidRPr="00955969" w:rsidRDefault="004C3B12" w:rsidP="004C3B12">
      <w:pPr>
        <w:pStyle w:val="ListParagraph"/>
        <w:numPr>
          <w:ilvl w:val="0"/>
          <w:numId w:val="24"/>
        </w:numPr>
        <w:contextualSpacing w:val="0"/>
        <w:rPr>
          <w:rFonts w:ascii="Arial" w:hAnsi="Arial" w:cs="Arial"/>
          <w:b/>
          <w:i/>
        </w:rPr>
      </w:pPr>
      <w:r w:rsidRPr="009566B9">
        <w:rPr>
          <w:rFonts w:ascii="Arial" w:hAnsi="Arial" w:cs="Arial"/>
          <w:i/>
        </w:rPr>
        <w:t>Health Benefits (SS): $312,679.71 (10.35%)</w:t>
      </w:r>
    </w:p>
    <w:p w:rsidR="00955969" w:rsidRPr="00955969" w:rsidRDefault="00955969" w:rsidP="00955969">
      <w:pPr>
        <w:ind w:left="1080"/>
        <w:rPr>
          <w:rFonts w:ascii="Arial" w:hAnsi="Arial" w:cs="Arial"/>
          <w:b/>
          <w:i/>
        </w:rPr>
      </w:pPr>
    </w:p>
    <w:p w:rsidR="004C3B12" w:rsidRPr="009566B9" w:rsidRDefault="004C3B12" w:rsidP="004C3B12">
      <w:pPr>
        <w:pStyle w:val="ListParagraph"/>
        <w:numPr>
          <w:ilvl w:val="0"/>
          <w:numId w:val="20"/>
        </w:numPr>
        <w:contextualSpacing w:val="0"/>
        <w:rPr>
          <w:rFonts w:ascii="Arial" w:hAnsi="Arial" w:cs="Arial"/>
          <w:b/>
          <w:i/>
        </w:rPr>
      </w:pPr>
      <w:r w:rsidRPr="009566B9">
        <w:rPr>
          <w:rFonts w:ascii="Arial" w:hAnsi="Arial" w:cs="Arial"/>
          <w:b/>
          <w:i/>
          <w:u w:val="single"/>
        </w:rPr>
        <w:t>Distributions</w:t>
      </w:r>
      <w:r w:rsidRPr="009566B9">
        <w:rPr>
          <w:rFonts w:ascii="Arial" w:hAnsi="Arial" w:cs="Arial"/>
          <w:b/>
          <w:i/>
        </w:rPr>
        <w:t xml:space="preserve">: </w:t>
      </w:r>
      <w:r w:rsidRPr="009566B9">
        <w:rPr>
          <w:rFonts w:ascii="Arial" w:hAnsi="Arial" w:cs="Arial"/>
        </w:rPr>
        <w:t xml:space="preserve">These comprise approximately 15.4% of total Non-Coal program costs, and include the following: </w:t>
      </w:r>
    </w:p>
    <w:p w:rsidR="004C3B12" w:rsidRPr="009566B9" w:rsidRDefault="004C3B12" w:rsidP="004C3B12">
      <w:pPr>
        <w:pStyle w:val="ListParagraph"/>
        <w:numPr>
          <w:ilvl w:val="0"/>
          <w:numId w:val="25"/>
        </w:numPr>
        <w:contextualSpacing w:val="0"/>
        <w:rPr>
          <w:rFonts w:ascii="Arial" w:hAnsi="Arial" w:cs="Arial"/>
          <w:b/>
          <w:i/>
        </w:rPr>
      </w:pPr>
      <w:r w:rsidRPr="009566B9">
        <w:rPr>
          <w:rFonts w:ascii="Arial" w:hAnsi="Arial" w:cs="Arial"/>
          <w:i/>
        </w:rPr>
        <w:t>Leave Payout Assessment: $26,776.72 (0.89%)</w:t>
      </w:r>
    </w:p>
    <w:p w:rsidR="004C3B12" w:rsidRPr="00955969" w:rsidRDefault="004C3B12" w:rsidP="004C3B12">
      <w:pPr>
        <w:pStyle w:val="ListParagraph"/>
        <w:numPr>
          <w:ilvl w:val="0"/>
          <w:numId w:val="25"/>
        </w:numPr>
        <w:contextualSpacing w:val="0"/>
        <w:rPr>
          <w:rFonts w:ascii="Arial" w:hAnsi="Arial" w:cs="Arial"/>
          <w:b/>
          <w:i/>
        </w:rPr>
      </w:pPr>
      <w:r w:rsidRPr="009566B9">
        <w:rPr>
          <w:rFonts w:ascii="Arial" w:hAnsi="Arial" w:cs="Arial"/>
          <w:i/>
        </w:rPr>
        <w:t>Salary Distribution: $305,115.21 (10.10%)</w:t>
      </w:r>
    </w:p>
    <w:p w:rsidR="00955969" w:rsidRPr="00955969" w:rsidRDefault="00955969" w:rsidP="00955969">
      <w:pPr>
        <w:ind w:left="1080"/>
        <w:rPr>
          <w:rFonts w:ascii="Arial" w:hAnsi="Arial" w:cs="Arial"/>
          <w:b/>
          <w:i/>
        </w:rPr>
      </w:pPr>
    </w:p>
    <w:p w:rsidR="004C3B12" w:rsidRPr="009566B9" w:rsidRDefault="004C3B12" w:rsidP="004C3B12">
      <w:pPr>
        <w:pStyle w:val="ListParagraph"/>
        <w:numPr>
          <w:ilvl w:val="0"/>
          <w:numId w:val="20"/>
        </w:numPr>
        <w:contextualSpacing w:val="0"/>
        <w:rPr>
          <w:rFonts w:ascii="Arial" w:hAnsi="Arial" w:cs="Arial"/>
          <w:b/>
          <w:i/>
        </w:rPr>
      </w:pPr>
      <w:r w:rsidRPr="009566B9">
        <w:rPr>
          <w:rFonts w:ascii="Arial" w:hAnsi="Arial" w:cs="Arial"/>
          <w:b/>
          <w:i/>
          <w:u w:val="single"/>
        </w:rPr>
        <w:t>Additional Costs</w:t>
      </w:r>
      <w:r w:rsidRPr="009566B9">
        <w:rPr>
          <w:rFonts w:ascii="Arial" w:hAnsi="Arial" w:cs="Arial"/>
          <w:b/>
          <w:i/>
        </w:rPr>
        <w:t>:</w:t>
      </w:r>
      <w:r w:rsidRPr="009566B9">
        <w:rPr>
          <w:rFonts w:ascii="Arial" w:hAnsi="Arial" w:cs="Arial"/>
        </w:rPr>
        <w:t xml:space="preserve"> These comprise approximately 2.14% of total Non-Coal program costs, and include the following: </w:t>
      </w:r>
    </w:p>
    <w:p w:rsidR="004C3B12" w:rsidRPr="009566B9" w:rsidRDefault="004C3B12" w:rsidP="004C3B12">
      <w:pPr>
        <w:pStyle w:val="ListParagraph"/>
        <w:numPr>
          <w:ilvl w:val="0"/>
          <w:numId w:val="26"/>
        </w:numPr>
        <w:contextualSpacing w:val="0"/>
        <w:rPr>
          <w:rFonts w:ascii="Arial" w:hAnsi="Arial" w:cs="Arial"/>
          <w:b/>
          <w:i/>
        </w:rPr>
      </w:pPr>
      <w:r w:rsidRPr="009566B9">
        <w:rPr>
          <w:rFonts w:ascii="Arial" w:hAnsi="Arial" w:cs="Arial"/>
          <w:i/>
        </w:rPr>
        <w:t>Specialized Services (mainly laboratory-related): $57,027.13 (1.89%)</w:t>
      </w:r>
    </w:p>
    <w:p w:rsidR="004C3B12" w:rsidRPr="009566B9" w:rsidRDefault="004C3B12" w:rsidP="004C3B12">
      <w:pPr>
        <w:pStyle w:val="ListParagraph"/>
        <w:numPr>
          <w:ilvl w:val="0"/>
          <w:numId w:val="26"/>
        </w:numPr>
        <w:contextualSpacing w:val="0"/>
        <w:rPr>
          <w:rFonts w:ascii="Arial" w:hAnsi="Arial" w:cs="Arial"/>
          <w:b/>
          <w:i/>
        </w:rPr>
      </w:pPr>
      <w:r w:rsidRPr="009566B9">
        <w:rPr>
          <w:rFonts w:ascii="Arial" w:hAnsi="Arial" w:cs="Arial"/>
          <w:i/>
        </w:rPr>
        <w:t>Postage: $0.98 (0%)</w:t>
      </w:r>
    </w:p>
    <w:p w:rsidR="004C3B12" w:rsidRPr="009566B9" w:rsidRDefault="004C3B12" w:rsidP="004C3B12">
      <w:pPr>
        <w:pStyle w:val="ListParagraph"/>
        <w:numPr>
          <w:ilvl w:val="0"/>
          <w:numId w:val="26"/>
        </w:numPr>
        <w:contextualSpacing w:val="0"/>
        <w:rPr>
          <w:rFonts w:ascii="Arial" w:hAnsi="Arial" w:cs="Arial"/>
          <w:b/>
          <w:i/>
        </w:rPr>
      </w:pPr>
      <w:r w:rsidRPr="009566B9">
        <w:rPr>
          <w:rFonts w:ascii="Arial" w:hAnsi="Arial" w:cs="Arial"/>
          <w:i/>
        </w:rPr>
        <w:t>Printing: $17.76 (0%)</w:t>
      </w:r>
    </w:p>
    <w:p w:rsidR="004C3B12" w:rsidRPr="009566B9" w:rsidRDefault="004C3B12" w:rsidP="004C3B12">
      <w:pPr>
        <w:pStyle w:val="ListParagraph"/>
        <w:numPr>
          <w:ilvl w:val="0"/>
          <w:numId w:val="26"/>
        </w:numPr>
        <w:contextualSpacing w:val="0"/>
        <w:rPr>
          <w:rFonts w:ascii="Arial" w:hAnsi="Arial" w:cs="Arial"/>
          <w:b/>
          <w:i/>
        </w:rPr>
      </w:pPr>
      <w:r w:rsidRPr="009566B9">
        <w:rPr>
          <w:rFonts w:ascii="Arial" w:hAnsi="Arial" w:cs="Arial"/>
          <w:i/>
        </w:rPr>
        <w:t>Insurance/Surety and Fidelity Bonds: $53.68 (0%)</w:t>
      </w:r>
    </w:p>
    <w:p w:rsidR="004C3B12" w:rsidRPr="009566B9" w:rsidRDefault="004C3B12" w:rsidP="004C3B12">
      <w:pPr>
        <w:pStyle w:val="ListParagraph"/>
        <w:numPr>
          <w:ilvl w:val="0"/>
          <w:numId w:val="26"/>
        </w:numPr>
        <w:contextualSpacing w:val="0"/>
        <w:rPr>
          <w:rFonts w:ascii="Arial" w:hAnsi="Arial" w:cs="Arial"/>
          <w:b/>
          <w:i/>
        </w:rPr>
      </w:pPr>
      <w:r w:rsidRPr="009566B9">
        <w:rPr>
          <w:rFonts w:ascii="Arial" w:hAnsi="Arial" w:cs="Arial"/>
          <w:i/>
        </w:rPr>
        <w:t>Other Operation Expenditures: $1,852.56 (0.06%)</w:t>
      </w:r>
    </w:p>
    <w:p w:rsidR="004C3B12" w:rsidRPr="009566B9" w:rsidRDefault="004C3B12" w:rsidP="004C3B12">
      <w:pPr>
        <w:pStyle w:val="ListParagraph"/>
        <w:numPr>
          <w:ilvl w:val="0"/>
          <w:numId w:val="26"/>
        </w:numPr>
        <w:contextualSpacing w:val="0"/>
        <w:rPr>
          <w:rFonts w:ascii="Arial" w:hAnsi="Arial" w:cs="Arial"/>
          <w:b/>
          <w:i/>
        </w:rPr>
      </w:pPr>
      <w:r w:rsidRPr="009566B9">
        <w:rPr>
          <w:rFonts w:ascii="Arial" w:hAnsi="Arial" w:cs="Arial"/>
          <w:i/>
        </w:rPr>
        <w:t>Refunds: $3,000.00 (0.10%)</w:t>
      </w:r>
    </w:p>
    <w:p w:rsidR="004C3B12" w:rsidRPr="009566B9" w:rsidRDefault="004C3B12" w:rsidP="004C3B12">
      <w:pPr>
        <w:pStyle w:val="ListParagraph"/>
        <w:numPr>
          <w:ilvl w:val="0"/>
          <w:numId w:val="26"/>
        </w:numPr>
        <w:contextualSpacing w:val="0"/>
        <w:rPr>
          <w:rFonts w:ascii="Arial" w:hAnsi="Arial" w:cs="Arial"/>
          <w:b/>
          <w:i/>
        </w:rPr>
      </w:pPr>
      <w:r w:rsidRPr="009566B9">
        <w:rPr>
          <w:rFonts w:ascii="Arial" w:hAnsi="Arial" w:cs="Arial"/>
          <w:i/>
        </w:rPr>
        <w:t>Inter-fund Reimbursements: $2,649.70 (0.09%)</w:t>
      </w:r>
    </w:p>
    <w:p w:rsidR="004C3B12" w:rsidRPr="009566B9" w:rsidRDefault="004C3B12" w:rsidP="004C3B12">
      <w:pPr>
        <w:pStyle w:val="ListParagraph"/>
        <w:numPr>
          <w:ilvl w:val="0"/>
          <w:numId w:val="26"/>
        </w:numPr>
        <w:contextualSpacing w:val="0"/>
        <w:rPr>
          <w:rFonts w:ascii="Arial" w:hAnsi="Arial" w:cs="Arial"/>
          <w:i/>
        </w:rPr>
      </w:pPr>
      <w:r w:rsidRPr="009566B9">
        <w:rPr>
          <w:rFonts w:ascii="Arial" w:hAnsi="Arial" w:cs="Arial"/>
          <w:i/>
        </w:rPr>
        <w:t>Administrative Training (Personnel): -$8,373.86 (-0.28%)</w:t>
      </w:r>
    </w:p>
    <w:p w:rsidR="004C3B12" w:rsidRPr="009566B9" w:rsidRDefault="004C3B12" w:rsidP="004C3B12">
      <w:pPr>
        <w:rPr>
          <w:rFonts w:ascii="Arial" w:hAnsi="Arial" w:cs="Arial"/>
        </w:rPr>
      </w:pPr>
    </w:p>
    <w:p w:rsidR="004C3B12" w:rsidRPr="009566B9" w:rsidRDefault="004C3B12" w:rsidP="004C3B12">
      <w:pPr>
        <w:rPr>
          <w:rFonts w:ascii="Arial" w:hAnsi="Arial" w:cs="Arial"/>
        </w:rPr>
      </w:pPr>
      <w:r w:rsidRPr="009566B9">
        <w:rPr>
          <w:rFonts w:ascii="Arial" w:hAnsi="Arial" w:cs="Arial"/>
        </w:rPr>
        <w:t xml:space="preserve">Mr. Allen also provided similar information for FY 2014-2015, as follows: </w:t>
      </w:r>
    </w:p>
    <w:p w:rsidR="004C3B12" w:rsidRPr="009566B9" w:rsidRDefault="004C3B12" w:rsidP="004C3B12">
      <w:pPr>
        <w:rPr>
          <w:rFonts w:ascii="Arial" w:hAnsi="Arial" w:cs="Arial"/>
        </w:rPr>
      </w:pPr>
    </w:p>
    <w:p w:rsidR="004C3B12" w:rsidRPr="009566B9" w:rsidRDefault="004C3B12" w:rsidP="004C3B12">
      <w:pPr>
        <w:pStyle w:val="ListParagraph"/>
        <w:numPr>
          <w:ilvl w:val="0"/>
          <w:numId w:val="21"/>
        </w:numPr>
        <w:rPr>
          <w:rFonts w:ascii="Arial" w:hAnsi="Arial" w:cs="Arial"/>
          <w:b/>
          <w:i/>
        </w:rPr>
      </w:pPr>
      <w:r w:rsidRPr="009566B9">
        <w:rPr>
          <w:rFonts w:ascii="Arial" w:hAnsi="Arial" w:cs="Arial"/>
          <w:b/>
          <w:i/>
          <w:u w:val="single"/>
        </w:rPr>
        <w:t>Salaries</w:t>
      </w:r>
      <w:r w:rsidRPr="009566B9">
        <w:rPr>
          <w:rFonts w:ascii="Arial" w:hAnsi="Arial" w:cs="Arial"/>
          <w:b/>
          <w:i/>
        </w:rPr>
        <w:t xml:space="preserve">: </w:t>
      </w:r>
      <w:r w:rsidRPr="009566B9">
        <w:rPr>
          <w:rFonts w:ascii="Arial" w:hAnsi="Arial" w:cs="Arial"/>
        </w:rPr>
        <w:t xml:space="preserve">These comprise 49.23% of total Non-Coal Program costs, and include the following: </w:t>
      </w:r>
    </w:p>
    <w:p w:rsidR="004C3B12" w:rsidRPr="009566B9" w:rsidRDefault="004C3B12" w:rsidP="004C3B12">
      <w:pPr>
        <w:pStyle w:val="ListParagraph"/>
        <w:numPr>
          <w:ilvl w:val="0"/>
          <w:numId w:val="27"/>
        </w:numPr>
        <w:contextualSpacing w:val="0"/>
        <w:rPr>
          <w:rFonts w:ascii="Arial" w:hAnsi="Arial" w:cs="Arial"/>
          <w:i/>
        </w:rPr>
      </w:pPr>
      <w:r w:rsidRPr="009566B9">
        <w:rPr>
          <w:rFonts w:ascii="Arial" w:hAnsi="Arial" w:cs="Arial"/>
          <w:i/>
        </w:rPr>
        <w:t>Regular Hourly Salaries: $1,361,443.40 (49.13%)</w:t>
      </w:r>
    </w:p>
    <w:p w:rsidR="004C3B12" w:rsidRPr="009566B9" w:rsidRDefault="004C3B12" w:rsidP="004C3B12">
      <w:pPr>
        <w:pStyle w:val="ListParagraph"/>
        <w:numPr>
          <w:ilvl w:val="0"/>
          <w:numId w:val="27"/>
        </w:numPr>
        <w:contextualSpacing w:val="0"/>
        <w:rPr>
          <w:rFonts w:ascii="Arial" w:hAnsi="Arial" w:cs="Arial"/>
          <w:i/>
        </w:rPr>
      </w:pPr>
      <w:r w:rsidRPr="009566B9">
        <w:rPr>
          <w:rFonts w:ascii="Arial" w:hAnsi="Arial" w:cs="Arial"/>
          <w:i/>
        </w:rPr>
        <w:t>High-Class Pay Salaries: $484.95 (0.02%)</w:t>
      </w:r>
    </w:p>
    <w:p w:rsidR="004C3B12" w:rsidRPr="009566B9" w:rsidRDefault="004C3B12" w:rsidP="004C3B12">
      <w:pPr>
        <w:pStyle w:val="ListParagraph"/>
        <w:numPr>
          <w:ilvl w:val="0"/>
          <w:numId w:val="27"/>
        </w:numPr>
        <w:contextualSpacing w:val="0"/>
        <w:rPr>
          <w:rFonts w:ascii="Arial" w:hAnsi="Arial" w:cs="Arial"/>
          <w:i/>
        </w:rPr>
      </w:pPr>
      <w:r w:rsidRPr="009566B9">
        <w:rPr>
          <w:rFonts w:ascii="Arial" w:hAnsi="Arial" w:cs="Arial"/>
          <w:i/>
        </w:rPr>
        <w:t>General Pay Increases (Cash Payments): $1,193.00 (0.04%)</w:t>
      </w:r>
    </w:p>
    <w:p w:rsidR="00955969" w:rsidRPr="00955969" w:rsidRDefault="004C3B12" w:rsidP="00955969">
      <w:pPr>
        <w:pStyle w:val="ListParagraph"/>
        <w:numPr>
          <w:ilvl w:val="0"/>
          <w:numId w:val="27"/>
        </w:numPr>
        <w:contextualSpacing w:val="0"/>
        <w:rPr>
          <w:rFonts w:ascii="Arial" w:hAnsi="Arial" w:cs="Arial"/>
          <w:i/>
        </w:rPr>
      </w:pPr>
      <w:r w:rsidRPr="009566B9">
        <w:rPr>
          <w:rFonts w:ascii="Arial" w:hAnsi="Arial" w:cs="Arial"/>
          <w:i/>
        </w:rPr>
        <w:t>Wages (Regular Hourly): $1,904.44 (0.07%)</w:t>
      </w:r>
    </w:p>
    <w:p w:rsidR="004C3B12" w:rsidRDefault="004C3B12" w:rsidP="004C3B12">
      <w:pPr>
        <w:pStyle w:val="ListParagraph"/>
        <w:numPr>
          <w:ilvl w:val="0"/>
          <w:numId w:val="27"/>
        </w:numPr>
        <w:contextualSpacing w:val="0"/>
        <w:rPr>
          <w:rFonts w:ascii="Arial" w:hAnsi="Arial" w:cs="Arial"/>
          <w:i/>
        </w:rPr>
      </w:pPr>
      <w:r w:rsidRPr="009566B9">
        <w:rPr>
          <w:rFonts w:ascii="Arial" w:hAnsi="Arial" w:cs="Arial"/>
          <w:i/>
        </w:rPr>
        <w:t>Overtime (Hourly, Straight-Time Rate): $121.84 (0.0%)</w:t>
      </w:r>
    </w:p>
    <w:p w:rsidR="00955969" w:rsidRPr="00955969" w:rsidRDefault="00955969" w:rsidP="00955969">
      <w:pPr>
        <w:ind w:left="1080"/>
        <w:rPr>
          <w:rFonts w:ascii="Arial" w:hAnsi="Arial" w:cs="Arial"/>
          <w:i/>
        </w:rPr>
      </w:pPr>
    </w:p>
    <w:p w:rsidR="004C3B12" w:rsidRPr="009566B9" w:rsidRDefault="004C3B12" w:rsidP="004C3B12">
      <w:pPr>
        <w:pStyle w:val="ListParagraph"/>
        <w:numPr>
          <w:ilvl w:val="0"/>
          <w:numId w:val="21"/>
        </w:numPr>
        <w:contextualSpacing w:val="0"/>
        <w:rPr>
          <w:rFonts w:ascii="Arial" w:hAnsi="Arial" w:cs="Arial"/>
          <w:b/>
          <w:i/>
        </w:rPr>
      </w:pPr>
      <w:r w:rsidRPr="009566B9">
        <w:rPr>
          <w:rFonts w:ascii="Arial" w:hAnsi="Arial" w:cs="Arial"/>
          <w:b/>
          <w:i/>
          <w:u w:val="single"/>
        </w:rPr>
        <w:t>Benefits</w:t>
      </w:r>
      <w:r w:rsidRPr="009566B9">
        <w:rPr>
          <w:rFonts w:ascii="Arial" w:hAnsi="Arial" w:cs="Arial"/>
          <w:b/>
          <w:i/>
        </w:rPr>
        <w:t>:</w:t>
      </w:r>
      <w:r w:rsidRPr="009566B9">
        <w:rPr>
          <w:rFonts w:ascii="Arial" w:hAnsi="Arial" w:cs="Arial"/>
        </w:rPr>
        <w:t xml:space="preserve"> These comprise 31.48% of total Non-Coal Program costs, and include the following: </w:t>
      </w:r>
    </w:p>
    <w:p w:rsidR="004C3B12" w:rsidRPr="009566B9" w:rsidRDefault="004C3B12" w:rsidP="004C3B12">
      <w:pPr>
        <w:pStyle w:val="ListParagraph"/>
        <w:numPr>
          <w:ilvl w:val="0"/>
          <w:numId w:val="29"/>
        </w:numPr>
        <w:contextualSpacing w:val="0"/>
        <w:rPr>
          <w:rFonts w:ascii="Arial" w:hAnsi="Arial" w:cs="Arial"/>
          <w:b/>
          <w:i/>
        </w:rPr>
      </w:pPr>
      <w:r w:rsidRPr="009566B9">
        <w:rPr>
          <w:rFonts w:ascii="Arial" w:hAnsi="Arial" w:cs="Arial"/>
          <w:i/>
        </w:rPr>
        <w:t>Hospital Insurance: $212,295.07 (7.66%)</w:t>
      </w:r>
    </w:p>
    <w:p w:rsidR="004C3B12" w:rsidRPr="009566B9" w:rsidRDefault="004C3B12" w:rsidP="004C3B12">
      <w:pPr>
        <w:pStyle w:val="ListParagraph"/>
        <w:numPr>
          <w:ilvl w:val="0"/>
          <w:numId w:val="29"/>
        </w:numPr>
        <w:contextualSpacing w:val="0"/>
        <w:rPr>
          <w:rFonts w:ascii="Arial" w:hAnsi="Arial" w:cs="Arial"/>
          <w:b/>
          <w:i/>
        </w:rPr>
      </w:pPr>
      <w:r w:rsidRPr="009566B9">
        <w:rPr>
          <w:rFonts w:ascii="Arial" w:hAnsi="Arial" w:cs="Arial"/>
          <w:i/>
        </w:rPr>
        <w:t>Social Security (SS) Containment: $83,517.23 (3.01%)</w:t>
      </w:r>
    </w:p>
    <w:p w:rsidR="004C3B12" w:rsidRPr="009566B9" w:rsidRDefault="004C3B12" w:rsidP="004C3B12">
      <w:pPr>
        <w:pStyle w:val="ListParagraph"/>
        <w:numPr>
          <w:ilvl w:val="0"/>
          <w:numId w:val="29"/>
        </w:numPr>
        <w:contextualSpacing w:val="0"/>
        <w:rPr>
          <w:rFonts w:ascii="Arial" w:hAnsi="Arial" w:cs="Arial"/>
          <w:b/>
          <w:i/>
        </w:rPr>
      </w:pPr>
      <w:r w:rsidRPr="009566B9">
        <w:rPr>
          <w:rFonts w:ascii="Arial" w:hAnsi="Arial" w:cs="Arial"/>
          <w:i/>
        </w:rPr>
        <w:t>Medicare (SS): $19,532.05 (0.70%)</w:t>
      </w:r>
    </w:p>
    <w:p w:rsidR="004C3B12" w:rsidRPr="009566B9" w:rsidRDefault="004C3B12" w:rsidP="004C3B12">
      <w:pPr>
        <w:pStyle w:val="ListParagraph"/>
        <w:numPr>
          <w:ilvl w:val="0"/>
          <w:numId w:val="29"/>
        </w:numPr>
        <w:contextualSpacing w:val="0"/>
        <w:rPr>
          <w:rFonts w:ascii="Arial" w:hAnsi="Arial" w:cs="Arial"/>
          <w:b/>
          <w:i/>
        </w:rPr>
      </w:pPr>
      <w:r w:rsidRPr="009566B9">
        <w:rPr>
          <w:rFonts w:ascii="Arial" w:hAnsi="Arial" w:cs="Arial"/>
          <w:i/>
        </w:rPr>
        <w:t>Retirement Contributions: $266,167.94 (9.16%)</w:t>
      </w:r>
    </w:p>
    <w:p w:rsidR="004C3B12" w:rsidRPr="009566B9" w:rsidRDefault="004C3B12" w:rsidP="004C3B12">
      <w:pPr>
        <w:pStyle w:val="ListParagraph"/>
        <w:numPr>
          <w:ilvl w:val="0"/>
          <w:numId w:val="29"/>
        </w:numPr>
        <w:contextualSpacing w:val="0"/>
        <w:rPr>
          <w:rFonts w:ascii="Arial" w:hAnsi="Arial" w:cs="Arial"/>
          <w:b/>
          <w:i/>
        </w:rPr>
      </w:pPr>
      <w:r w:rsidRPr="009566B9">
        <w:rPr>
          <w:rFonts w:ascii="Arial" w:hAnsi="Arial" w:cs="Arial"/>
          <w:i/>
        </w:rPr>
        <w:t>State Workman’s Insurance Premiums: $13,970.16 (0.50%)</w:t>
      </w:r>
    </w:p>
    <w:p w:rsidR="004C3B12" w:rsidRPr="009566B9" w:rsidRDefault="004C3B12" w:rsidP="004C3B12">
      <w:pPr>
        <w:pStyle w:val="ListParagraph"/>
        <w:numPr>
          <w:ilvl w:val="0"/>
          <w:numId w:val="29"/>
        </w:numPr>
        <w:contextualSpacing w:val="0"/>
        <w:rPr>
          <w:rFonts w:ascii="Arial" w:hAnsi="Arial" w:cs="Arial"/>
          <w:b/>
          <w:i/>
        </w:rPr>
      </w:pPr>
      <w:r w:rsidRPr="009566B9">
        <w:rPr>
          <w:rFonts w:ascii="Arial" w:hAnsi="Arial" w:cs="Arial"/>
          <w:i/>
        </w:rPr>
        <w:t>Employer Group Life Insurance (SS): $2,814.95 (0.10%)</w:t>
      </w:r>
    </w:p>
    <w:p w:rsidR="004C3B12" w:rsidRPr="00955969" w:rsidRDefault="004C3B12" w:rsidP="004C3B12">
      <w:pPr>
        <w:pStyle w:val="ListParagraph"/>
        <w:numPr>
          <w:ilvl w:val="0"/>
          <w:numId w:val="29"/>
        </w:numPr>
        <w:contextualSpacing w:val="0"/>
        <w:rPr>
          <w:rFonts w:ascii="Arial" w:hAnsi="Arial" w:cs="Arial"/>
          <w:b/>
          <w:i/>
        </w:rPr>
      </w:pPr>
      <w:r w:rsidRPr="009566B9">
        <w:rPr>
          <w:rFonts w:ascii="Arial" w:hAnsi="Arial" w:cs="Arial"/>
          <w:i/>
        </w:rPr>
        <w:t>Health Benefits (SS): $286,782.87 (10.35%)</w:t>
      </w:r>
    </w:p>
    <w:p w:rsidR="00955969" w:rsidRPr="00955969" w:rsidRDefault="00955969" w:rsidP="00955969">
      <w:pPr>
        <w:ind w:left="1080"/>
        <w:rPr>
          <w:rFonts w:ascii="Arial" w:hAnsi="Arial" w:cs="Arial"/>
          <w:b/>
          <w:i/>
        </w:rPr>
      </w:pPr>
    </w:p>
    <w:p w:rsidR="004C3B12" w:rsidRPr="009566B9" w:rsidRDefault="004C3B12" w:rsidP="004C3B12">
      <w:pPr>
        <w:pStyle w:val="ListParagraph"/>
        <w:numPr>
          <w:ilvl w:val="0"/>
          <w:numId w:val="21"/>
        </w:numPr>
        <w:rPr>
          <w:rFonts w:ascii="Arial" w:hAnsi="Arial" w:cs="Arial"/>
          <w:b/>
          <w:i/>
        </w:rPr>
      </w:pPr>
      <w:r w:rsidRPr="009566B9">
        <w:rPr>
          <w:rFonts w:ascii="Arial" w:hAnsi="Arial" w:cs="Arial"/>
          <w:b/>
          <w:i/>
          <w:u w:val="single"/>
        </w:rPr>
        <w:t>Distributions</w:t>
      </w:r>
      <w:r w:rsidRPr="009566B9">
        <w:rPr>
          <w:rFonts w:ascii="Arial" w:hAnsi="Arial" w:cs="Arial"/>
          <w:b/>
          <w:i/>
        </w:rPr>
        <w:t>:</w:t>
      </w:r>
      <w:r w:rsidRPr="009566B9">
        <w:rPr>
          <w:rFonts w:ascii="Arial" w:hAnsi="Arial" w:cs="Arial"/>
        </w:rPr>
        <w:t xml:space="preserve"> These comprise 15.94% of total Non-Coal Program costs, and include the following: </w:t>
      </w:r>
    </w:p>
    <w:p w:rsidR="004C3B12" w:rsidRPr="009566B9" w:rsidRDefault="004C3B12" w:rsidP="004C3B12">
      <w:pPr>
        <w:pStyle w:val="ListParagraph"/>
        <w:numPr>
          <w:ilvl w:val="0"/>
          <w:numId w:val="30"/>
        </w:numPr>
        <w:contextualSpacing w:val="0"/>
        <w:rPr>
          <w:rFonts w:ascii="Arial" w:hAnsi="Arial" w:cs="Arial"/>
          <w:b/>
          <w:i/>
        </w:rPr>
      </w:pPr>
      <w:r w:rsidRPr="009566B9">
        <w:rPr>
          <w:rFonts w:ascii="Arial" w:hAnsi="Arial" w:cs="Arial"/>
          <w:i/>
        </w:rPr>
        <w:t>Leave Payout Assessment: $24,955.24 (0.90%)</w:t>
      </w:r>
    </w:p>
    <w:p w:rsidR="004C3B12" w:rsidRPr="009566B9" w:rsidRDefault="004C3B12" w:rsidP="004C3B12">
      <w:pPr>
        <w:pStyle w:val="ListParagraph"/>
        <w:numPr>
          <w:ilvl w:val="0"/>
          <w:numId w:val="30"/>
        </w:numPr>
        <w:contextualSpacing w:val="0"/>
        <w:rPr>
          <w:rFonts w:ascii="Arial" w:hAnsi="Arial" w:cs="Arial"/>
          <w:b/>
          <w:i/>
        </w:rPr>
      </w:pPr>
      <w:r w:rsidRPr="009566B9">
        <w:rPr>
          <w:rFonts w:ascii="Arial" w:hAnsi="Arial" w:cs="Arial"/>
          <w:i/>
        </w:rPr>
        <w:t>Salary Distribution: $263,845.54 (9.52%)</w:t>
      </w:r>
    </w:p>
    <w:p w:rsidR="004C3B12" w:rsidRDefault="004C3B12" w:rsidP="004C3B12">
      <w:pPr>
        <w:pStyle w:val="ListParagraph"/>
        <w:numPr>
          <w:ilvl w:val="0"/>
          <w:numId w:val="28"/>
        </w:numPr>
        <w:contextualSpacing w:val="0"/>
        <w:rPr>
          <w:rFonts w:ascii="Arial" w:hAnsi="Arial" w:cs="Arial"/>
          <w:i/>
        </w:rPr>
      </w:pPr>
      <w:r w:rsidRPr="009566B9">
        <w:rPr>
          <w:rFonts w:ascii="Arial" w:hAnsi="Arial" w:cs="Arial"/>
          <w:i/>
        </w:rPr>
        <w:t>Benefit Distribution: $153,073.65 (5.52%)</w:t>
      </w:r>
    </w:p>
    <w:p w:rsidR="00955969" w:rsidRPr="00955969" w:rsidRDefault="00955969" w:rsidP="00955969">
      <w:pPr>
        <w:ind w:left="1080"/>
        <w:rPr>
          <w:rFonts w:ascii="Arial" w:hAnsi="Arial" w:cs="Arial"/>
          <w:i/>
        </w:rPr>
      </w:pPr>
    </w:p>
    <w:p w:rsidR="004C3B12" w:rsidRPr="009566B9" w:rsidRDefault="004C3B12" w:rsidP="004C3B12">
      <w:pPr>
        <w:pStyle w:val="ListParagraph"/>
        <w:numPr>
          <w:ilvl w:val="0"/>
          <w:numId w:val="21"/>
        </w:numPr>
        <w:rPr>
          <w:rFonts w:ascii="Arial" w:hAnsi="Arial" w:cs="Arial"/>
          <w:b/>
          <w:i/>
        </w:rPr>
      </w:pPr>
      <w:r w:rsidRPr="009566B9">
        <w:rPr>
          <w:rFonts w:ascii="Arial" w:hAnsi="Arial" w:cs="Arial"/>
          <w:b/>
          <w:i/>
          <w:u w:val="single"/>
        </w:rPr>
        <w:t>Additional Costs</w:t>
      </w:r>
      <w:r w:rsidRPr="009566B9">
        <w:rPr>
          <w:rFonts w:ascii="Arial" w:hAnsi="Arial" w:cs="Arial"/>
          <w:b/>
          <w:i/>
        </w:rPr>
        <w:t>:</w:t>
      </w:r>
      <w:r w:rsidRPr="009566B9">
        <w:rPr>
          <w:rFonts w:ascii="Arial" w:hAnsi="Arial" w:cs="Arial"/>
        </w:rPr>
        <w:t xml:space="preserve"> These comprise 2.82% of total Non-Coal Program costs, and include the following: </w:t>
      </w:r>
    </w:p>
    <w:p w:rsidR="004C3B12" w:rsidRPr="009566B9" w:rsidRDefault="004C3B12" w:rsidP="004C3B12">
      <w:pPr>
        <w:pStyle w:val="ListParagraph"/>
        <w:numPr>
          <w:ilvl w:val="0"/>
          <w:numId w:val="28"/>
        </w:numPr>
        <w:contextualSpacing w:val="0"/>
        <w:rPr>
          <w:rFonts w:ascii="Arial" w:hAnsi="Arial" w:cs="Arial"/>
          <w:b/>
          <w:i/>
        </w:rPr>
      </w:pPr>
      <w:r w:rsidRPr="009566B9">
        <w:rPr>
          <w:rFonts w:ascii="Arial" w:hAnsi="Arial" w:cs="Arial"/>
          <w:i/>
        </w:rPr>
        <w:t>Specialized Services (mainly laboratory-related): $81,457.00 (2.87%)</w:t>
      </w:r>
    </w:p>
    <w:p w:rsidR="004C3B12" w:rsidRPr="009566B9" w:rsidRDefault="004C3B12" w:rsidP="004C3B12">
      <w:pPr>
        <w:pStyle w:val="ListParagraph"/>
        <w:numPr>
          <w:ilvl w:val="0"/>
          <w:numId w:val="28"/>
        </w:numPr>
        <w:contextualSpacing w:val="0"/>
        <w:rPr>
          <w:rFonts w:ascii="Arial" w:hAnsi="Arial" w:cs="Arial"/>
          <w:b/>
          <w:i/>
        </w:rPr>
      </w:pPr>
      <w:r w:rsidRPr="009566B9">
        <w:rPr>
          <w:rFonts w:ascii="Arial" w:hAnsi="Arial" w:cs="Arial"/>
          <w:i/>
        </w:rPr>
        <w:t>Postage: $0.82 (0%)</w:t>
      </w:r>
    </w:p>
    <w:p w:rsidR="004C3B12" w:rsidRPr="009566B9" w:rsidRDefault="004C3B12" w:rsidP="004C3B12">
      <w:pPr>
        <w:pStyle w:val="ListParagraph"/>
        <w:numPr>
          <w:ilvl w:val="0"/>
          <w:numId w:val="28"/>
        </w:numPr>
        <w:contextualSpacing w:val="0"/>
        <w:rPr>
          <w:rFonts w:ascii="Arial" w:hAnsi="Arial" w:cs="Arial"/>
          <w:b/>
          <w:i/>
        </w:rPr>
      </w:pPr>
      <w:r w:rsidRPr="009566B9">
        <w:rPr>
          <w:rFonts w:ascii="Arial" w:hAnsi="Arial" w:cs="Arial"/>
          <w:i/>
        </w:rPr>
        <w:t>Printing: $2,436.02 (0.09%)</w:t>
      </w:r>
    </w:p>
    <w:p w:rsidR="004C3B12" w:rsidRPr="009566B9" w:rsidRDefault="004C3B12" w:rsidP="004C3B12">
      <w:pPr>
        <w:pStyle w:val="ListParagraph"/>
        <w:numPr>
          <w:ilvl w:val="0"/>
          <w:numId w:val="28"/>
        </w:numPr>
        <w:contextualSpacing w:val="0"/>
        <w:rPr>
          <w:rFonts w:ascii="Arial" w:hAnsi="Arial" w:cs="Arial"/>
          <w:b/>
          <w:i/>
        </w:rPr>
      </w:pPr>
      <w:r w:rsidRPr="009566B9">
        <w:rPr>
          <w:rFonts w:ascii="Arial" w:hAnsi="Arial" w:cs="Arial"/>
          <w:i/>
        </w:rPr>
        <w:t>Insurance/Surety and Fidelity Bonds: $33.20 (0%)</w:t>
      </w:r>
    </w:p>
    <w:p w:rsidR="004C3B12" w:rsidRPr="009566B9" w:rsidRDefault="004C3B12" w:rsidP="004C3B12">
      <w:pPr>
        <w:pStyle w:val="ListParagraph"/>
        <w:numPr>
          <w:ilvl w:val="0"/>
          <w:numId w:val="28"/>
        </w:numPr>
        <w:contextualSpacing w:val="0"/>
        <w:rPr>
          <w:rFonts w:ascii="Arial" w:hAnsi="Arial" w:cs="Arial"/>
          <w:b/>
          <w:i/>
        </w:rPr>
      </w:pPr>
      <w:r w:rsidRPr="009566B9">
        <w:rPr>
          <w:rFonts w:ascii="Arial" w:hAnsi="Arial" w:cs="Arial"/>
          <w:i/>
        </w:rPr>
        <w:t>Other Operation Expenditures: $224.67 (0.01%)</w:t>
      </w:r>
    </w:p>
    <w:p w:rsidR="004C3B12" w:rsidRPr="009566B9" w:rsidRDefault="004C3B12" w:rsidP="004C3B12">
      <w:pPr>
        <w:pStyle w:val="ListParagraph"/>
        <w:numPr>
          <w:ilvl w:val="0"/>
          <w:numId w:val="28"/>
        </w:numPr>
        <w:contextualSpacing w:val="0"/>
        <w:rPr>
          <w:rFonts w:ascii="Arial" w:hAnsi="Arial" w:cs="Arial"/>
          <w:b/>
          <w:i/>
        </w:rPr>
      </w:pPr>
      <w:r w:rsidRPr="009566B9">
        <w:rPr>
          <w:rFonts w:ascii="Arial" w:hAnsi="Arial" w:cs="Arial"/>
          <w:i/>
        </w:rPr>
        <w:t>Continuity Repairs (Non-EDP): $500.00 (0.02%)</w:t>
      </w:r>
    </w:p>
    <w:p w:rsidR="004C3B12" w:rsidRPr="009566B9" w:rsidRDefault="004C3B12" w:rsidP="004C3B12">
      <w:pPr>
        <w:pStyle w:val="ListParagraph"/>
        <w:numPr>
          <w:ilvl w:val="0"/>
          <w:numId w:val="28"/>
        </w:numPr>
        <w:contextualSpacing w:val="0"/>
        <w:rPr>
          <w:rFonts w:ascii="Arial" w:hAnsi="Arial" w:cs="Arial"/>
          <w:b/>
          <w:i/>
        </w:rPr>
      </w:pPr>
      <w:r w:rsidRPr="009566B9">
        <w:rPr>
          <w:rFonts w:ascii="Arial" w:hAnsi="Arial" w:cs="Arial"/>
          <w:i/>
        </w:rPr>
        <w:t>Inter-fund Reimbursements: $2,962.93 (0.11%)</w:t>
      </w:r>
    </w:p>
    <w:p w:rsidR="004C3B12" w:rsidRPr="009566B9" w:rsidRDefault="004C3B12" w:rsidP="004C3B12">
      <w:pPr>
        <w:pStyle w:val="ListParagraph"/>
        <w:numPr>
          <w:ilvl w:val="0"/>
          <w:numId w:val="28"/>
        </w:numPr>
        <w:contextualSpacing w:val="0"/>
        <w:rPr>
          <w:rFonts w:ascii="Arial" w:hAnsi="Arial" w:cs="Arial"/>
          <w:b/>
          <w:i/>
        </w:rPr>
      </w:pPr>
      <w:r w:rsidRPr="009566B9">
        <w:rPr>
          <w:rFonts w:ascii="Arial" w:hAnsi="Arial" w:cs="Arial"/>
          <w:i/>
        </w:rPr>
        <w:t>Administrative Training (Personnel): -$7,628.40 (-0.28%)</w:t>
      </w:r>
    </w:p>
    <w:p w:rsidR="004C3B12" w:rsidRPr="009566B9" w:rsidRDefault="004C3B12" w:rsidP="004C3B12">
      <w:pPr>
        <w:rPr>
          <w:rFonts w:ascii="Arial" w:hAnsi="Arial" w:cs="Arial"/>
        </w:rPr>
      </w:pPr>
    </w:p>
    <w:p w:rsidR="004C3B12" w:rsidRPr="009566B9" w:rsidRDefault="004C3B12" w:rsidP="004C3B12">
      <w:pPr>
        <w:rPr>
          <w:rFonts w:ascii="Arial" w:hAnsi="Arial" w:cs="Arial"/>
        </w:rPr>
      </w:pPr>
      <w:r w:rsidRPr="009566B9">
        <w:rPr>
          <w:rFonts w:ascii="Arial" w:hAnsi="Arial" w:cs="Arial"/>
        </w:rPr>
        <w:t xml:space="preserve">Mr. Allen shared graphical information about Non-Coal Program expenditures (the bulk of these cover salaries and benefits) and revenues.  The latter element reads as follows: </w:t>
      </w:r>
    </w:p>
    <w:p w:rsidR="004C3B12" w:rsidRPr="009566B9" w:rsidRDefault="004C3B12" w:rsidP="004C3B12">
      <w:pPr>
        <w:pStyle w:val="ListParagraph"/>
        <w:numPr>
          <w:ilvl w:val="0"/>
          <w:numId w:val="22"/>
        </w:numPr>
        <w:rPr>
          <w:rFonts w:ascii="Arial" w:hAnsi="Arial" w:cs="Arial"/>
        </w:rPr>
      </w:pPr>
      <w:r w:rsidRPr="009566B9">
        <w:rPr>
          <w:rFonts w:ascii="Arial" w:hAnsi="Arial" w:cs="Arial"/>
          <w:b/>
          <w:i/>
          <w:u w:val="single"/>
        </w:rPr>
        <w:t>FY 2012-2013</w:t>
      </w:r>
      <w:r w:rsidRPr="009566B9">
        <w:rPr>
          <w:rFonts w:ascii="Arial" w:hAnsi="Arial" w:cs="Arial"/>
          <w:b/>
          <w:i/>
        </w:rPr>
        <w:t>:</w:t>
      </w:r>
      <w:r w:rsidRPr="009566B9">
        <w:rPr>
          <w:rFonts w:ascii="Arial" w:hAnsi="Arial" w:cs="Arial"/>
        </w:rPr>
        <w:t xml:space="preserve"> </w:t>
      </w:r>
      <w:r w:rsidRPr="009566B9">
        <w:rPr>
          <w:rFonts w:ascii="Arial" w:hAnsi="Arial" w:cs="Arial"/>
          <w:i/>
        </w:rPr>
        <w:t>$819,680 in fees revenue collected ($589,925.00 collected in administrative fees and $229,755.00 collected in permit fees).</w:t>
      </w:r>
    </w:p>
    <w:p w:rsidR="004C3B12" w:rsidRPr="009566B9" w:rsidRDefault="004C3B12" w:rsidP="004C3B12">
      <w:pPr>
        <w:pStyle w:val="ListParagraph"/>
        <w:numPr>
          <w:ilvl w:val="0"/>
          <w:numId w:val="22"/>
        </w:numPr>
        <w:contextualSpacing w:val="0"/>
        <w:rPr>
          <w:rFonts w:ascii="Arial" w:hAnsi="Arial" w:cs="Arial"/>
        </w:rPr>
      </w:pPr>
      <w:r w:rsidRPr="009566B9">
        <w:rPr>
          <w:rFonts w:ascii="Arial" w:hAnsi="Arial" w:cs="Arial"/>
          <w:b/>
          <w:i/>
          <w:u w:val="single"/>
        </w:rPr>
        <w:t>FY 2013-2014</w:t>
      </w:r>
      <w:r w:rsidRPr="009566B9">
        <w:rPr>
          <w:rFonts w:ascii="Arial" w:hAnsi="Arial" w:cs="Arial"/>
          <w:b/>
          <w:i/>
        </w:rPr>
        <w:t>:</w:t>
      </w:r>
      <w:r w:rsidRPr="009566B9">
        <w:rPr>
          <w:rFonts w:ascii="Arial" w:hAnsi="Arial" w:cs="Arial"/>
        </w:rPr>
        <w:t xml:space="preserve"> </w:t>
      </w:r>
      <w:r w:rsidRPr="009566B9">
        <w:rPr>
          <w:rFonts w:ascii="Arial" w:hAnsi="Arial" w:cs="Arial"/>
          <w:i/>
        </w:rPr>
        <w:t>$1,778,475.00 in fees revenue collected ($1,367,950.00 collected in administrative fees and $410,525.00 collected in permit fees).</w:t>
      </w:r>
      <w:r w:rsidRPr="009566B9">
        <w:rPr>
          <w:rFonts w:ascii="Arial" w:hAnsi="Arial" w:cs="Arial"/>
        </w:rPr>
        <w:t xml:space="preserve">  </w:t>
      </w:r>
    </w:p>
    <w:p w:rsidR="004C3B12" w:rsidRPr="009566B9" w:rsidRDefault="004C3B12" w:rsidP="004C3B12">
      <w:pPr>
        <w:pStyle w:val="ListParagraph"/>
        <w:numPr>
          <w:ilvl w:val="0"/>
          <w:numId w:val="22"/>
        </w:numPr>
        <w:contextualSpacing w:val="0"/>
        <w:rPr>
          <w:rFonts w:ascii="Arial" w:hAnsi="Arial" w:cs="Arial"/>
          <w:b/>
          <w:i/>
        </w:rPr>
      </w:pPr>
      <w:r w:rsidRPr="009566B9">
        <w:rPr>
          <w:rFonts w:ascii="Arial" w:hAnsi="Arial" w:cs="Arial"/>
          <w:b/>
          <w:i/>
          <w:u w:val="single"/>
        </w:rPr>
        <w:t>FY 2014-2015</w:t>
      </w:r>
      <w:r w:rsidRPr="009566B9">
        <w:rPr>
          <w:rFonts w:ascii="Arial" w:hAnsi="Arial" w:cs="Arial"/>
          <w:b/>
          <w:i/>
        </w:rPr>
        <w:t>:</w:t>
      </w:r>
      <w:r w:rsidRPr="009566B9">
        <w:rPr>
          <w:rFonts w:ascii="Arial" w:hAnsi="Arial" w:cs="Arial"/>
          <w:i/>
        </w:rPr>
        <w:t xml:space="preserve"> $1,747,635.00 in fees revenue collected ($1,427,850.00 collected in administrative fees and $319,785.00 collected in permit fees).  </w:t>
      </w:r>
    </w:p>
    <w:p w:rsidR="004C3B12" w:rsidRPr="009566B9" w:rsidRDefault="004C3B12" w:rsidP="004C3B12">
      <w:pPr>
        <w:rPr>
          <w:rFonts w:ascii="Arial" w:hAnsi="Arial" w:cs="Arial"/>
        </w:rPr>
      </w:pPr>
    </w:p>
    <w:p w:rsidR="004C3B12" w:rsidRPr="009566B9" w:rsidRDefault="004C3B12" w:rsidP="004C3B12">
      <w:pPr>
        <w:rPr>
          <w:rFonts w:ascii="Arial" w:hAnsi="Arial" w:cs="Arial"/>
        </w:rPr>
      </w:pPr>
      <w:r w:rsidRPr="009566B9">
        <w:rPr>
          <w:rFonts w:ascii="Arial" w:hAnsi="Arial" w:cs="Arial"/>
        </w:rPr>
        <w:t xml:space="preserve">Finally, Mr. Allen shared graphical information about the overall status of Non-Coal Program revenues and expenditures.  For the most part, expenditures have been higher than revenues, with the exception of FY 2010-2011.  </w:t>
      </w:r>
    </w:p>
    <w:p w:rsidR="004C3B12" w:rsidRPr="009566B9" w:rsidRDefault="004C3B12" w:rsidP="004C3B12">
      <w:pPr>
        <w:rPr>
          <w:rFonts w:ascii="Arial" w:hAnsi="Arial" w:cs="Arial"/>
        </w:rPr>
      </w:pPr>
    </w:p>
    <w:p w:rsidR="004C3B12" w:rsidRPr="009566B9" w:rsidRDefault="004C3B12" w:rsidP="004C3B12">
      <w:pPr>
        <w:rPr>
          <w:rFonts w:ascii="Arial" w:hAnsi="Arial" w:cs="Arial"/>
          <w:b/>
        </w:rPr>
      </w:pPr>
      <w:r w:rsidRPr="009566B9">
        <w:rPr>
          <w:rFonts w:ascii="Arial" w:hAnsi="Arial" w:cs="Arial"/>
          <w:b/>
        </w:rPr>
        <w:t>NEW BUSINESS</w:t>
      </w:r>
    </w:p>
    <w:p w:rsidR="004C3B12" w:rsidRPr="009566B9" w:rsidRDefault="004C3B12" w:rsidP="004C3B12">
      <w:pPr>
        <w:rPr>
          <w:rFonts w:ascii="Arial" w:hAnsi="Arial" w:cs="Arial"/>
        </w:rPr>
      </w:pPr>
      <w:r w:rsidRPr="009566B9">
        <w:rPr>
          <w:rFonts w:ascii="Arial" w:hAnsi="Arial" w:cs="Arial"/>
        </w:rPr>
        <w:t xml:space="preserve">Mr. Hughes expressed interest in greater interaction between the coal and non-coal industries, in terms of the non-coal industry’s supplying high-quality limestone for use in the coal industry’s acid mine drainage (AMD) treatment systems.   </w:t>
      </w:r>
      <w:r w:rsidRPr="009566B9">
        <w:rPr>
          <w:rFonts w:ascii="Arial" w:hAnsi="Arial" w:cs="Arial"/>
          <w:iCs/>
        </w:rPr>
        <w:t xml:space="preserve">He noted an interest in identifying aggregate industries around Pennsylvania that are specifically in the limestone quarry business and off-spec lime sector that might be able to share a directory of contacts at some of those companies that are in the business of selling or donating, writing off possible tonnage of limestone sand, rock (of various sizes) that he would like to share with community watershed groups and Conservation Districts in the reclamation arena that utilize this resource for treating AMD.   Mr. Hughes stated that EPCAMR has contracted with several companies over the years (e.g., the CON-LIME and </w:t>
      </w:r>
      <w:proofErr w:type="spellStart"/>
      <w:r w:rsidRPr="009566B9">
        <w:rPr>
          <w:rFonts w:ascii="Arial" w:hAnsi="Arial" w:cs="Arial"/>
          <w:iCs/>
        </w:rPr>
        <w:t>Pennsy</w:t>
      </w:r>
      <w:proofErr w:type="spellEnd"/>
      <w:r w:rsidRPr="009566B9">
        <w:rPr>
          <w:rFonts w:ascii="Arial" w:hAnsi="Arial" w:cs="Arial"/>
          <w:iCs/>
        </w:rPr>
        <w:t xml:space="preserve"> Supply quarries in Southeastern Pennsylvania) to obtain high calcium carbonate limestone for use in various AMD Treatment System projects that EPCAMR is undertaking, both on its own and, with several groups that the organization works with across the Commonwealth. </w:t>
      </w:r>
    </w:p>
    <w:p w:rsidR="004C3B12" w:rsidRPr="009566B9" w:rsidRDefault="004C3B12" w:rsidP="004C3B12">
      <w:pPr>
        <w:rPr>
          <w:rFonts w:ascii="Arial" w:hAnsi="Arial" w:cs="Arial"/>
        </w:rPr>
      </w:pPr>
      <w:r w:rsidRPr="009566B9">
        <w:rPr>
          <w:rFonts w:ascii="Arial" w:hAnsi="Arial" w:cs="Arial"/>
          <w:iCs/>
        </w:rPr>
        <w:t> </w:t>
      </w:r>
    </w:p>
    <w:p w:rsidR="004C3B12" w:rsidRPr="009566B9" w:rsidRDefault="004C3B12" w:rsidP="004C3B12">
      <w:pPr>
        <w:rPr>
          <w:rFonts w:ascii="Arial" w:hAnsi="Arial" w:cs="Arial"/>
        </w:rPr>
      </w:pPr>
      <w:r w:rsidRPr="009566B9">
        <w:rPr>
          <w:rFonts w:ascii="Arial" w:hAnsi="Arial" w:cs="Arial"/>
          <w:iCs/>
        </w:rPr>
        <w:t xml:space="preserve">Mr. Hughes stressed the importance for watershed and related groups to develop operation and maintenance plans that look 20-25 years into the future and, that include the replenishment of limestone for some of the various AMD treatment systems.  It is understood that more of this limestone will be needed, due to the dissolution of the rock within the systems. As such, locking in an early rate or long-term tonnage supply can reduce overall AMD treatment system costs to the groups and, could show the Commonwealth that the commitments are firm. Mr. Hughes mentioned that this matter was a discussion item at the 17th Annual Pennsylvania Abandoned Mine Reclamation (PA AMR) Conference in State College; relevant presentations are on the PA AMR web site, </w:t>
      </w:r>
      <w:hyperlink r:id="rId23" w:tgtFrame="_blank" w:history="1">
        <w:r w:rsidRPr="009566B9">
          <w:rPr>
            <w:rStyle w:val="Hyperlink"/>
            <w:rFonts w:ascii="Arial" w:hAnsi="Arial" w:cs="Arial"/>
            <w:iCs/>
          </w:rPr>
          <w:t>www.treatminewater.com</w:t>
        </w:r>
      </w:hyperlink>
      <w:r w:rsidRPr="009566B9">
        <w:rPr>
          <w:rFonts w:ascii="Arial" w:hAnsi="Arial" w:cs="Arial"/>
          <w:iCs/>
        </w:rPr>
        <w:t xml:space="preserve">.  </w:t>
      </w:r>
    </w:p>
    <w:p w:rsidR="004C3B12" w:rsidRPr="009566B9" w:rsidRDefault="004C3B12" w:rsidP="004C3B12">
      <w:pPr>
        <w:rPr>
          <w:rFonts w:ascii="Arial" w:hAnsi="Arial" w:cs="Arial"/>
        </w:rPr>
      </w:pPr>
      <w:r w:rsidRPr="009566B9">
        <w:rPr>
          <w:rFonts w:ascii="Arial" w:hAnsi="Arial" w:cs="Arial"/>
          <w:iCs/>
        </w:rPr>
        <w:t> </w:t>
      </w:r>
    </w:p>
    <w:p w:rsidR="004C3B12" w:rsidRPr="009566B9" w:rsidRDefault="004C3B12" w:rsidP="004C3B12">
      <w:pPr>
        <w:rPr>
          <w:rFonts w:ascii="Arial" w:hAnsi="Arial" w:cs="Arial"/>
        </w:rPr>
      </w:pPr>
      <w:r w:rsidRPr="009566B9">
        <w:rPr>
          <w:rFonts w:ascii="Arial" w:hAnsi="Arial" w:cs="Arial"/>
          <w:iCs/>
        </w:rPr>
        <w:t>Mr. Hughes also expressed interest in securing industry brochures that might be able to show volunteers what the various sizes of rock are in the industry. He inquired as to whether any company would have such brochures or posters of the various rock sizes or a document that EPCAMR might be able to share with the abandoned mine reclamation community.  He also stated that if requested, he would provide details to the Board regarding the future of various types of AMD Treatment Systems across PA that are using limestone as a product and solution to improving the water quality in many watersheds. </w:t>
      </w:r>
      <w:r w:rsidRPr="009566B9">
        <w:rPr>
          <w:rFonts w:ascii="Arial" w:hAnsi="Arial" w:cs="Arial"/>
        </w:rPr>
        <w:t xml:space="preserve"> </w:t>
      </w:r>
      <w:r w:rsidRPr="009566B9">
        <w:rPr>
          <w:rFonts w:ascii="Arial" w:hAnsi="Arial" w:cs="Arial"/>
          <w:iCs/>
        </w:rPr>
        <w:t> He added that he would be willing to coordinate with the reclamation community to invite those volunteers and community leaders to a future site visit to a limestone quarry, outside of the Board once he was able to make some additional networking point of contacts (Glenn O. Hawbaker, Inc. was mentioned in this case)</w:t>
      </w:r>
      <w:r w:rsidR="009C427B">
        <w:rPr>
          <w:rFonts w:ascii="Arial" w:hAnsi="Arial" w:cs="Arial"/>
          <w:iCs/>
        </w:rPr>
        <w:t>.</w:t>
      </w:r>
    </w:p>
    <w:p w:rsidR="004C3B12" w:rsidRPr="009566B9" w:rsidRDefault="004C3B12" w:rsidP="004C3B12">
      <w:pPr>
        <w:rPr>
          <w:rFonts w:ascii="Arial" w:hAnsi="Arial" w:cs="Arial"/>
        </w:rPr>
      </w:pPr>
    </w:p>
    <w:p w:rsidR="004C3B12" w:rsidRPr="009566B9" w:rsidRDefault="004C3B12" w:rsidP="004C3B12">
      <w:pPr>
        <w:rPr>
          <w:rFonts w:ascii="Arial" w:hAnsi="Arial" w:cs="Arial"/>
          <w:b/>
        </w:rPr>
      </w:pPr>
      <w:r w:rsidRPr="009566B9">
        <w:rPr>
          <w:rFonts w:ascii="Arial" w:hAnsi="Arial" w:cs="Arial"/>
          <w:b/>
        </w:rPr>
        <w:t xml:space="preserve">ENHANCING TRANSPARENCY IN THE POLICY PROCESS </w:t>
      </w:r>
    </w:p>
    <w:p w:rsidR="004C3B12" w:rsidRPr="009566B9" w:rsidRDefault="004C3B12" w:rsidP="004C3B12">
      <w:pPr>
        <w:rPr>
          <w:rFonts w:ascii="Arial" w:hAnsi="Arial" w:cs="Arial"/>
          <w:iCs/>
        </w:rPr>
      </w:pPr>
      <w:r w:rsidRPr="009566B9">
        <w:rPr>
          <w:rFonts w:ascii="Arial" w:hAnsi="Arial" w:cs="Arial"/>
          <w:iCs/>
        </w:rPr>
        <w:t>Ms. Edinger provided an overview of DEP’s Technical Guidance Policy.  The policy aims to provide new tools to engage with DEP and see feedback received, provide early notice as to policies and guidance DEP is working on to maximize the opportunity for public participation, and ensure DEP is engaging the experts on advisory committees. The major revisions to the policy include the development of a non-regulatory agenda and enhanced advisory committee consultation. The policy was published as interim final on May 30</w:t>
      </w:r>
      <w:r w:rsidRPr="009566B9">
        <w:rPr>
          <w:rFonts w:ascii="Arial" w:hAnsi="Arial" w:cs="Arial"/>
          <w:iCs/>
          <w:vertAlign w:val="superscript"/>
        </w:rPr>
        <w:t>th</w:t>
      </w:r>
      <w:r w:rsidRPr="009566B9">
        <w:rPr>
          <w:rFonts w:ascii="Arial" w:hAnsi="Arial" w:cs="Arial"/>
          <w:iCs/>
        </w:rPr>
        <w:t xml:space="preserve">, 2015, followed by a 45-day public comment period; three comments on the guidance were received – coming from PACA, the Marcellus Shale Coalition, and the Executive Director of the CAC.  Additionally, Ms. Edinger discussed the development of a new tool, </w:t>
      </w:r>
      <w:proofErr w:type="spellStart"/>
      <w:r w:rsidRPr="009566B9">
        <w:rPr>
          <w:rFonts w:ascii="Arial" w:hAnsi="Arial" w:cs="Arial"/>
          <w:iCs/>
        </w:rPr>
        <w:t>eComment</w:t>
      </w:r>
      <w:proofErr w:type="spellEnd"/>
      <w:r w:rsidRPr="009566B9">
        <w:rPr>
          <w:rFonts w:ascii="Arial" w:hAnsi="Arial" w:cs="Arial"/>
          <w:iCs/>
        </w:rPr>
        <w:t xml:space="preserve">, for public engagement and feedback. </w:t>
      </w:r>
      <w:proofErr w:type="spellStart"/>
      <w:r w:rsidRPr="009566B9">
        <w:rPr>
          <w:rFonts w:ascii="Arial" w:hAnsi="Arial" w:cs="Arial"/>
          <w:iCs/>
        </w:rPr>
        <w:t>eComment</w:t>
      </w:r>
      <w:proofErr w:type="spellEnd"/>
      <w:r w:rsidRPr="009566B9">
        <w:rPr>
          <w:rFonts w:ascii="Arial" w:hAnsi="Arial" w:cs="Arial"/>
          <w:iCs/>
        </w:rPr>
        <w:t xml:space="preserve"> can be accessed at </w:t>
      </w:r>
      <w:hyperlink r:id="rId24" w:history="1">
        <w:r w:rsidRPr="009566B9">
          <w:rPr>
            <w:rStyle w:val="Hyperlink"/>
            <w:rFonts w:ascii="Arial" w:hAnsi="Arial" w:cs="Arial"/>
            <w:iCs/>
          </w:rPr>
          <w:t>http://www.ahs.dep.pa.gov/eComment/</w:t>
        </w:r>
      </w:hyperlink>
      <w:r w:rsidRPr="009566B9">
        <w:rPr>
          <w:rFonts w:ascii="Arial" w:hAnsi="Arial" w:cs="Arial"/>
          <w:iCs/>
        </w:rPr>
        <w:t xml:space="preserve">.  DEP encourages prospective commenters to use </w:t>
      </w:r>
      <w:proofErr w:type="spellStart"/>
      <w:r w:rsidRPr="009566B9">
        <w:rPr>
          <w:rFonts w:ascii="Arial" w:hAnsi="Arial" w:cs="Arial"/>
          <w:iCs/>
        </w:rPr>
        <w:t>eComment</w:t>
      </w:r>
      <w:proofErr w:type="spellEnd"/>
      <w:r w:rsidRPr="009566B9">
        <w:rPr>
          <w:rFonts w:ascii="Arial" w:hAnsi="Arial" w:cs="Arial"/>
          <w:iCs/>
        </w:rPr>
        <w:t xml:space="preserve"> to submit comments on its regulations, policies, guidance documents and other documents open for comment.  DEP will continue to accept comments via email and US postal mail.  </w:t>
      </w:r>
    </w:p>
    <w:p w:rsidR="004C3B12" w:rsidRPr="009566B9" w:rsidRDefault="004C3B12" w:rsidP="004C3B12">
      <w:pPr>
        <w:rPr>
          <w:rFonts w:ascii="Arial" w:hAnsi="Arial" w:cs="Arial"/>
        </w:rPr>
      </w:pPr>
    </w:p>
    <w:p w:rsidR="004C3B12" w:rsidRPr="009566B9" w:rsidRDefault="004C3B12" w:rsidP="004C3B12">
      <w:pPr>
        <w:rPr>
          <w:rFonts w:ascii="Arial" w:hAnsi="Arial" w:cs="Arial"/>
          <w:b/>
        </w:rPr>
      </w:pPr>
      <w:r w:rsidRPr="009566B9">
        <w:rPr>
          <w:rFonts w:ascii="Arial" w:hAnsi="Arial" w:cs="Arial"/>
          <w:b/>
        </w:rPr>
        <w:t>OPEN TIME</w:t>
      </w:r>
    </w:p>
    <w:p w:rsidR="004C3B12" w:rsidRPr="009566B9" w:rsidRDefault="004C3B12" w:rsidP="004C3B12">
      <w:pPr>
        <w:rPr>
          <w:rFonts w:ascii="Arial" w:hAnsi="Arial" w:cs="Arial"/>
        </w:rPr>
      </w:pPr>
      <w:r w:rsidRPr="009566B9">
        <w:rPr>
          <w:rFonts w:ascii="Arial" w:hAnsi="Arial" w:cs="Arial"/>
        </w:rPr>
        <w:t xml:space="preserve">No comments or questions were received from the audience.  The date of the next meeting of the Board was discussed and tentatively planned for November 10, 2015.  Also, a walk-through of the DEP regulatory process was recommended, to which Ms. Edinger agreed.   </w:t>
      </w:r>
    </w:p>
    <w:p w:rsidR="004C3B12" w:rsidRPr="009566B9" w:rsidRDefault="004C3B12" w:rsidP="004C3B12">
      <w:pPr>
        <w:rPr>
          <w:rFonts w:ascii="Arial" w:hAnsi="Arial" w:cs="Arial"/>
        </w:rPr>
      </w:pPr>
    </w:p>
    <w:p w:rsidR="004C3B12" w:rsidRPr="009566B9" w:rsidRDefault="004C3B12" w:rsidP="004C3B12">
      <w:pPr>
        <w:rPr>
          <w:rFonts w:ascii="Arial" w:hAnsi="Arial" w:cs="Arial"/>
          <w:b/>
        </w:rPr>
      </w:pPr>
      <w:r w:rsidRPr="009566B9">
        <w:rPr>
          <w:rFonts w:ascii="Arial" w:hAnsi="Arial" w:cs="Arial"/>
          <w:b/>
        </w:rPr>
        <w:t>ADJOURNMENT/NEXT MEETING</w:t>
      </w:r>
    </w:p>
    <w:p w:rsidR="004C3B12" w:rsidRPr="009566B9" w:rsidRDefault="004C3B12" w:rsidP="004C3B12">
      <w:pPr>
        <w:rPr>
          <w:rFonts w:ascii="Arial" w:hAnsi="Arial" w:cs="Arial"/>
        </w:rPr>
      </w:pPr>
      <w:r w:rsidRPr="009566B9">
        <w:rPr>
          <w:rFonts w:ascii="Arial" w:hAnsi="Arial" w:cs="Arial"/>
        </w:rPr>
        <w:t xml:space="preserve">The Board adjourned the meeting at approximately 12:35 p.m.   The Board will meet again on November 10, 2015 (tentative) in Harrisburg (Rachel Carson State Office Building, Conference Room 105).   </w:t>
      </w:r>
    </w:p>
    <w:p w:rsidR="004C3B12" w:rsidRPr="009566B9" w:rsidRDefault="004C3B12" w:rsidP="004C3B12">
      <w:pPr>
        <w:rPr>
          <w:rFonts w:ascii="Arial" w:hAnsi="Arial" w:cs="Arial"/>
          <w:b/>
        </w:rPr>
      </w:pPr>
    </w:p>
    <w:p w:rsidR="004C3B12" w:rsidRPr="009566B9" w:rsidRDefault="004C3B12" w:rsidP="00163BAC">
      <w:pPr>
        <w:rPr>
          <w:rFonts w:ascii="Arial" w:hAnsi="Arial" w:cs="Arial"/>
        </w:rPr>
      </w:pPr>
    </w:p>
    <w:p w:rsidR="009566B9" w:rsidRPr="009566B9" w:rsidRDefault="009566B9" w:rsidP="009566B9">
      <w:pPr>
        <w:jc w:val="center"/>
        <w:rPr>
          <w:rFonts w:ascii="Arial" w:hAnsi="Arial" w:cs="Arial"/>
          <w:b/>
        </w:rPr>
      </w:pPr>
      <w:r w:rsidRPr="009566B9">
        <w:rPr>
          <w:rFonts w:ascii="Arial" w:hAnsi="Arial" w:cs="Arial"/>
          <w:b/>
        </w:rPr>
        <w:t>AGGREGATE ADVISORY BOARD (BOARD)</w:t>
      </w:r>
    </w:p>
    <w:p w:rsidR="009566B9" w:rsidRPr="009566B9" w:rsidRDefault="009566B9" w:rsidP="009566B9">
      <w:pPr>
        <w:jc w:val="center"/>
        <w:rPr>
          <w:rFonts w:ascii="Arial" w:hAnsi="Arial" w:cs="Arial"/>
          <w:b/>
        </w:rPr>
      </w:pPr>
      <w:r w:rsidRPr="009566B9">
        <w:rPr>
          <w:rFonts w:ascii="Arial" w:hAnsi="Arial" w:cs="Arial"/>
          <w:b/>
        </w:rPr>
        <w:t>Tuesday, November 10, 2015</w:t>
      </w:r>
    </w:p>
    <w:p w:rsidR="009566B9" w:rsidRPr="009566B9" w:rsidRDefault="009566B9" w:rsidP="009566B9">
      <w:pPr>
        <w:jc w:val="center"/>
        <w:rPr>
          <w:rFonts w:ascii="Arial" w:hAnsi="Arial" w:cs="Arial"/>
          <w:b/>
        </w:rPr>
      </w:pPr>
      <w:r w:rsidRPr="009566B9">
        <w:rPr>
          <w:rFonts w:ascii="Arial" w:hAnsi="Arial" w:cs="Arial"/>
          <w:b/>
        </w:rPr>
        <w:t>Harrisburg, PA</w:t>
      </w:r>
    </w:p>
    <w:p w:rsidR="009566B9" w:rsidRPr="009566B9" w:rsidRDefault="009566B9" w:rsidP="009566B9">
      <w:pPr>
        <w:jc w:val="center"/>
        <w:rPr>
          <w:rFonts w:ascii="Arial" w:hAnsi="Arial" w:cs="Arial"/>
        </w:rPr>
      </w:pPr>
    </w:p>
    <w:p w:rsidR="009566B9" w:rsidRPr="009566B9" w:rsidRDefault="009566B9" w:rsidP="009566B9">
      <w:pPr>
        <w:jc w:val="center"/>
        <w:rPr>
          <w:rFonts w:ascii="Arial" w:hAnsi="Arial" w:cs="Arial"/>
          <w:b/>
        </w:rPr>
      </w:pPr>
      <w:r w:rsidRPr="009566B9">
        <w:rPr>
          <w:rFonts w:ascii="Arial" w:hAnsi="Arial" w:cs="Arial"/>
          <w:b/>
        </w:rPr>
        <w:t>Rachel Carson State Office Building</w:t>
      </w:r>
    </w:p>
    <w:p w:rsidR="009566B9" w:rsidRPr="009566B9" w:rsidRDefault="009566B9" w:rsidP="009566B9">
      <w:pPr>
        <w:jc w:val="center"/>
        <w:rPr>
          <w:rFonts w:ascii="Arial" w:hAnsi="Arial" w:cs="Arial"/>
          <w:b/>
        </w:rPr>
      </w:pPr>
      <w:r w:rsidRPr="009566B9">
        <w:rPr>
          <w:rFonts w:ascii="Arial" w:hAnsi="Arial" w:cs="Arial"/>
          <w:b/>
        </w:rPr>
        <w:t>Conference Room 105</w:t>
      </w:r>
    </w:p>
    <w:p w:rsidR="009566B9" w:rsidRPr="009566B9" w:rsidRDefault="009566B9" w:rsidP="009566B9">
      <w:pPr>
        <w:rPr>
          <w:rFonts w:ascii="Arial" w:hAnsi="Arial" w:cs="Arial"/>
          <w:b/>
          <w:i/>
          <w:u w:val="single"/>
        </w:rPr>
      </w:pPr>
    </w:p>
    <w:p w:rsidR="009566B9" w:rsidRPr="009566B9" w:rsidRDefault="009566B9" w:rsidP="009566B9">
      <w:pPr>
        <w:rPr>
          <w:rFonts w:ascii="Arial" w:hAnsi="Arial" w:cs="Arial"/>
          <w:i/>
        </w:rPr>
      </w:pPr>
      <w:r w:rsidRPr="009566B9">
        <w:rPr>
          <w:rFonts w:ascii="Arial" w:hAnsi="Arial" w:cs="Arial"/>
          <w:i/>
        </w:rPr>
        <w:t xml:space="preserve">This meeting was held in an </w:t>
      </w:r>
      <w:proofErr w:type="spellStart"/>
      <w:r w:rsidRPr="009566B9">
        <w:rPr>
          <w:rFonts w:ascii="Arial" w:hAnsi="Arial" w:cs="Arial"/>
          <w:i/>
        </w:rPr>
        <w:t>Openscape</w:t>
      </w:r>
      <w:proofErr w:type="spellEnd"/>
      <w:r w:rsidRPr="009566B9">
        <w:rPr>
          <w:rFonts w:ascii="Arial" w:hAnsi="Arial" w:cs="Arial"/>
          <w:i/>
        </w:rPr>
        <w:t xml:space="preserve"> Web/Conference Call format.  Most of the meeting attendees shown below participated in person, except where noted.  </w:t>
      </w:r>
    </w:p>
    <w:p w:rsidR="009566B9" w:rsidRPr="009566B9" w:rsidRDefault="009566B9" w:rsidP="009566B9">
      <w:pPr>
        <w:rPr>
          <w:rFonts w:ascii="Arial" w:hAnsi="Arial" w:cs="Arial"/>
          <w:b/>
          <w:bCs/>
          <w:u w:val="single"/>
        </w:rPr>
      </w:pPr>
    </w:p>
    <w:p w:rsidR="009566B9" w:rsidRPr="009566B9" w:rsidRDefault="009566B9" w:rsidP="009566B9">
      <w:pPr>
        <w:rPr>
          <w:rFonts w:ascii="Arial" w:hAnsi="Arial" w:cs="Arial"/>
          <w:b/>
          <w:bCs/>
          <w:u w:val="single"/>
        </w:rPr>
      </w:pPr>
      <w:r w:rsidRPr="009566B9">
        <w:rPr>
          <w:rFonts w:ascii="Arial" w:hAnsi="Arial" w:cs="Arial"/>
          <w:b/>
          <w:bCs/>
          <w:u w:val="single"/>
        </w:rPr>
        <w:t>VOTING MEMBERS OR ALTERNATES PRESENT</w:t>
      </w:r>
    </w:p>
    <w:p w:rsidR="009566B9" w:rsidRPr="009566B9" w:rsidRDefault="009566B9" w:rsidP="009566B9">
      <w:pPr>
        <w:rPr>
          <w:rFonts w:ascii="Arial" w:hAnsi="Arial" w:cs="Arial"/>
          <w:b/>
        </w:rPr>
      </w:pPr>
    </w:p>
    <w:p w:rsidR="009566B9" w:rsidRPr="009566B9" w:rsidRDefault="009566B9" w:rsidP="009566B9">
      <w:pPr>
        <w:rPr>
          <w:rFonts w:ascii="Arial" w:hAnsi="Arial" w:cs="Arial"/>
        </w:rPr>
      </w:pPr>
      <w:r w:rsidRPr="009566B9">
        <w:rPr>
          <w:rFonts w:ascii="Arial" w:hAnsi="Arial" w:cs="Arial"/>
          <w:b/>
        </w:rPr>
        <w:t>Richard Morrison</w:t>
      </w:r>
      <w:r w:rsidRPr="009566B9">
        <w:rPr>
          <w:rFonts w:ascii="Arial" w:hAnsi="Arial" w:cs="Arial"/>
        </w:rPr>
        <w:t>, Department of Environmental Protection (DEP): Deputy Secretary, Office of Active and Abandoned Mine Operations (Alternate, Chairman)</w:t>
      </w:r>
    </w:p>
    <w:p w:rsidR="009566B9" w:rsidRPr="009566B9" w:rsidRDefault="009566B9" w:rsidP="009566B9">
      <w:pPr>
        <w:rPr>
          <w:rFonts w:ascii="Arial" w:hAnsi="Arial" w:cs="Arial"/>
        </w:rPr>
      </w:pPr>
      <w:r w:rsidRPr="009566B9">
        <w:rPr>
          <w:rFonts w:ascii="Arial" w:hAnsi="Arial" w:cs="Arial"/>
          <w:b/>
        </w:rPr>
        <w:t>Thomas Bryan</w:t>
      </w:r>
      <w:r w:rsidRPr="009566B9">
        <w:rPr>
          <w:rFonts w:ascii="Arial" w:hAnsi="Arial" w:cs="Arial"/>
        </w:rPr>
        <w:t>, Bryan Materials Group (Member)</w:t>
      </w:r>
    </w:p>
    <w:p w:rsidR="009566B9" w:rsidRPr="009566B9" w:rsidRDefault="009566B9" w:rsidP="009566B9">
      <w:pPr>
        <w:rPr>
          <w:rFonts w:ascii="Arial" w:hAnsi="Arial" w:cs="Arial"/>
        </w:rPr>
      </w:pPr>
      <w:r w:rsidRPr="009566B9">
        <w:rPr>
          <w:rFonts w:ascii="Arial" w:hAnsi="Arial" w:cs="Arial"/>
          <w:b/>
        </w:rPr>
        <w:t>Terry Dayton</w:t>
      </w:r>
      <w:r w:rsidRPr="009566B9">
        <w:rPr>
          <w:rFonts w:ascii="Arial" w:hAnsi="Arial" w:cs="Arial"/>
        </w:rPr>
        <w:t>, Citizens Advisory Council (CAC) (Member)</w:t>
      </w:r>
    </w:p>
    <w:p w:rsidR="009566B9" w:rsidRPr="009566B9" w:rsidRDefault="009566B9" w:rsidP="009566B9">
      <w:pPr>
        <w:rPr>
          <w:rFonts w:ascii="Arial" w:hAnsi="Arial" w:cs="Arial"/>
        </w:rPr>
      </w:pPr>
      <w:r w:rsidRPr="009566B9">
        <w:rPr>
          <w:rFonts w:ascii="Arial" w:hAnsi="Arial" w:cs="Arial"/>
          <w:b/>
        </w:rPr>
        <w:t>Richard Fox</w:t>
      </w:r>
      <w:r w:rsidRPr="009566B9">
        <w:rPr>
          <w:rFonts w:ascii="Arial" w:hAnsi="Arial" w:cs="Arial"/>
        </w:rPr>
        <w:t xml:space="preserve">, Executive Director, Senate Environmental Resources and Energy Committee (Alternate) </w:t>
      </w:r>
    </w:p>
    <w:p w:rsidR="009566B9" w:rsidRPr="009566B9" w:rsidRDefault="009566B9" w:rsidP="009566B9">
      <w:pPr>
        <w:rPr>
          <w:rFonts w:ascii="Arial" w:hAnsi="Arial" w:cs="Arial"/>
        </w:rPr>
      </w:pPr>
      <w:r w:rsidRPr="009566B9">
        <w:rPr>
          <w:rFonts w:ascii="Arial" w:hAnsi="Arial" w:cs="Arial"/>
          <w:b/>
        </w:rPr>
        <w:t>Mike Hawbaker</w:t>
      </w:r>
      <w:r w:rsidRPr="009566B9">
        <w:rPr>
          <w:rFonts w:ascii="Arial" w:hAnsi="Arial" w:cs="Arial"/>
        </w:rPr>
        <w:t>, Glenn O. Hawbaker, Inc. (Alternate)</w:t>
      </w:r>
    </w:p>
    <w:p w:rsidR="009566B9" w:rsidRPr="009566B9" w:rsidRDefault="009566B9" w:rsidP="009566B9">
      <w:pPr>
        <w:rPr>
          <w:rFonts w:ascii="Arial" w:hAnsi="Arial" w:cs="Arial"/>
        </w:rPr>
      </w:pPr>
      <w:r w:rsidRPr="009566B9">
        <w:rPr>
          <w:rFonts w:ascii="Arial" w:hAnsi="Arial" w:cs="Arial"/>
          <w:b/>
        </w:rPr>
        <w:t xml:space="preserve">Katherine Hetherington-Cunfer, </w:t>
      </w:r>
      <w:r w:rsidRPr="009566B9">
        <w:rPr>
          <w:rFonts w:ascii="Arial" w:hAnsi="Arial" w:cs="Arial"/>
        </w:rPr>
        <w:t>Acting Executive Director of the CAC (Alternate)</w:t>
      </w:r>
    </w:p>
    <w:p w:rsidR="009566B9" w:rsidRPr="009566B9" w:rsidRDefault="009566B9" w:rsidP="009566B9">
      <w:pPr>
        <w:rPr>
          <w:rFonts w:ascii="Arial" w:hAnsi="Arial" w:cs="Arial"/>
        </w:rPr>
      </w:pPr>
      <w:r w:rsidRPr="009566B9">
        <w:rPr>
          <w:rFonts w:ascii="Arial" w:hAnsi="Arial" w:cs="Arial"/>
          <w:b/>
        </w:rPr>
        <w:t>Robert Hughes</w:t>
      </w:r>
      <w:r w:rsidRPr="009566B9">
        <w:rPr>
          <w:rFonts w:ascii="Arial" w:hAnsi="Arial" w:cs="Arial"/>
        </w:rPr>
        <w:t xml:space="preserve">, Eastern PA Coalition for Abandoned Mine Reclamation (EPCAMR) (Member) (via </w:t>
      </w:r>
      <w:proofErr w:type="spellStart"/>
      <w:r w:rsidRPr="009566B9">
        <w:rPr>
          <w:rFonts w:ascii="Arial" w:hAnsi="Arial" w:cs="Arial"/>
        </w:rPr>
        <w:t>Openscape</w:t>
      </w:r>
      <w:proofErr w:type="spellEnd"/>
      <w:r w:rsidRPr="009566B9">
        <w:rPr>
          <w:rFonts w:ascii="Arial" w:hAnsi="Arial" w:cs="Arial"/>
        </w:rPr>
        <w:t>)</w:t>
      </w:r>
    </w:p>
    <w:p w:rsidR="009566B9" w:rsidRPr="009566B9" w:rsidRDefault="009566B9" w:rsidP="009566B9">
      <w:pPr>
        <w:rPr>
          <w:rFonts w:ascii="Arial" w:hAnsi="Arial" w:cs="Arial"/>
        </w:rPr>
      </w:pPr>
      <w:r w:rsidRPr="009566B9">
        <w:rPr>
          <w:rFonts w:ascii="Arial" w:hAnsi="Arial" w:cs="Arial"/>
          <w:b/>
        </w:rPr>
        <w:t>Jonathan Lutz</w:t>
      </w:r>
      <w:r w:rsidRPr="009566B9">
        <w:rPr>
          <w:rFonts w:ascii="Arial" w:hAnsi="Arial" w:cs="Arial"/>
        </w:rPr>
        <w:t>, Executive Director, House Environmental Resources and Energy Committee (Alternate)</w:t>
      </w:r>
    </w:p>
    <w:p w:rsidR="009566B9" w:rsidRPr="009566B9" w:rsidRDefault="009566B9" w:rsidP="009566B9">
      <w:pPr>
        <w:rPr>
          <w:rFonts w:ascii="Arial" w:hAnsi="Arial" w:cs="Arial"/>
        </w:rPr>
      </w:pPr>
      <w:r w:rsidRPr="009566B9">
        <w:rPr>
          <w:rFonts w:ascii="Arial" w:hAnsi="Arial" w:cs="Arial"/>
          <w:b/>
        </w:rPr>
        <w:t>Representative Sandra Major</w:t>
      </w:r>
      <w:r w:rsidRPr="009566B9">
        <w:rPr>
          <w:rFonts w:ascii="Arial" w:hAnsi="Arial" w:cs="Arial"/>
        </w:rPr>
        <w:t xml:space="preserve">, PA House of Representatives (Member) (via </w:t>
      </w:r>
      <w:proofErr w:type="spellStart"/>
      <w:r w:rsidRPr="009566B9">
        <w:rPr>
          <w:rFonts w:ascii="Arial" w:hAnsi="Arial" w:cs="Arial"/>
        </w:rPr>
        <w:t>Openscape</w:t>
      </w:r>
      <w:proofErr w:type="spellEnd"/>
      <w:r w:rsidRPr="009566B9">
        <w:rPr>
          <w:rFonts w:ascii="Arial" w:hAnsi="Arial" w:cs="Arial"/>
        </w:rPr>
        <w:t>)</w:t>
      </w:r>
    </w:p>
    <w:p w:rsidR="009566B9" w:rsidRPr="009566B9" w:rsidRDefault="009566B9" w:rsidP="009566B9">
      <w:pPr>
        <w:rPr>
          <w:rFonts w:ascii="Arial" w:hAnsi="Arial" w:cs="Arial"/>
        </w:rPr>
      </w:pPr>
      <w:r w:rsidRPr="009566B9">
        <w:rPr>
          <w:rFonts w:ascii="Arial" w:hAnsi="Arial" w:cs="Arial"/>
          <w:b/>
        </w:rPr>
        <w:t xml:space="preserve">Adam </w:t>
      </w:r>
      <w:proofErr w:type="spellStart"/>
      <w:r w:rsidRPr="009566B9">
        <w:rPr>
          <w:rFonts w:ascii="Arial" w:hAnsi="Arial" w:cs="Arial"/>
          <w:b/>
        </w:rPr>
        <w:t>Pankake</w:t>
      </w:r>
      <w:proofErr w:type="spellEnd"/>
      <w:r w:rsidRPr="009566B9">
        <w:rPr>
          <w:rFonts w:ascii="Arial" w:hAnsi="Arial" w:cs="Arial"/>
        </w:rPr>
        <w:t>, Office of Senator Gene Yaw (Alternate)</w:t>
      </w:r>
    </w:p>
    <w:p w:rsidR="009566B9" w:rsidRPr="009566B9" w:rsidRDefault="009566B9" w:rsidP="009566B9">
      <w:pPr>
        <w:rPr>
          <w:rFonts w:ascii="Arial" w:hAnsi="Arial" w:cs="Arial"/>
        </w:rPr>
      </w:pPr>
      <w:r w:rsidRPr="009566B9">
        <w:rPr>
          <w:rFonts w:ascii="Arial" w:hAnsi="Arial" w:cs="Arial"/>
          <w:b/>
        </w:rPr>
        <w:t>Todd Schmidt</w:t>
      </w:r>
      <w:r w:rsidRPr="009566B9">
        <w:rPr>
          <w:rFonts w:ascii="Arial" w:hAnsi="Arial" w:cs="Arial"/>
        </w:rPr>
        <w:t>,</w:t>
      </w:r>
      <w:r w:rsidRPr="009566B9">
        <w:rPr>
          <w:rFonts w:ascii="Arial" w:hAnsi="Arial" w:cs="Arial"/>
          <w:b/>
        </w:rPr>
        <w:t xml:space="preserve"> </w:t>
      </w:r>
      <w:r w:rsidRPr="009566B9">
        <w:rPr>
          <w:rFonts w:ascii="Arial" w:hAnsi="Arial" w:cs="Arial"/>
        </w:rPr>
        <w:t>PA Bluestone Association (PBA) (Alternate)</w:t>
      </w:r>
    </w:p>
    <w:p w:rsidR="009566B9" w:rsidRPr="009566B9" w:rsidRDefault="009566B9" w:rsidP="009566B9">
      <w:pPr>
        <w:rPr>
          <w:rFonts w:ascii="Arial" w:hAnsi="Arial" w:cs="Arial"/>
        </w:rPr>
      </w:pPr>
      <w:r w:rsidRPr="009566B9">
        <w:rPr>
          <w:rFonts w:ascii="Arial" w:hAnsi="Arial" w:cs="Arial"/>
          <w:b/>
        </w:rPr>
        <w:t>Mark Snyder</w:t>
      </w:r>
      <w:r w:rsidRPr="009566B9">
        <w:rPr>
          <w:rFonts w:ascii="Arial" w:hAnsi="Arial" w:cs="Arial"/>
        </w:rPr>
        <w:t xml:space="preserve">, </w:t>
      </w:r>
      <w:proofErr w:type="spellStart"/>
      <w:r w:rsidRPr="009566B9">
        <w:rPr>
          <w:rFonts w:ascii="Arial" w:hAnsi="Arial" w:cs="Arial"/>
        </w:rPr>
        <w:t>Pennsy</w:t>
      </w:r>
      <w:proofErr w:type="spellEnd"/>
      <w:r w:rsidRPr="009566B9">
        <w:rPr>
          <w:rFonts w:ascii="Arial" w:hAnsi="Arial" w:cs="Arial"/>
        </w:rPr>
        <w:t xml:space="preserve"> Supply, Inc. (Member, Vice-Chairman)</w:t>
      </w:r>
    </w:p>
    <w:p w:rsidR="009566B9" w:rsidRPr="009566B9" w:rsidRDefault="009566B9" w:rsidP="009566B9">
      <w:pPr>
        <w:rPr>
          <w:rFonts w:ascii="Arial" w:hAnsi="Arial" w:cs="Arial"/>
        </w:rPr>
      </w:pPr>
      <w:r w:rsidRPr="009566B9">
        <w:rPr>
          <w:rFonts w:ascii="Arial" w:hAnsi="Arial" w:cs="Arial"/>
          <w:b/>
        </w:rPr>
        <w:t>Patty Tamayo</w:t>
      </w:r>
      <w:r w:rsidRPr="009566B9">
        <w:rPr>
          <w:rFonts w:ascii="Arial" w:hAnsi="Arial" w:cs="Arial"/>
        </w:rPr>
        <w:t>, Office of Representative Bryan Barbin (Alternate)</w:t>
      </w:r>
    </w:p>
    <w:p w:rsidR="009566B9" w:rsidRPr="009566B9" w:rsidRDefault="009566B9" w:rsidP="009566B9">
      <w:pPr>
        <w:rPr>
          <w:rFonts w:ascii="Arial" w:hAnsi="Arial" w:cs="Arial"/>
        </w:rPr>
      </w:pPr>
      <w:r w:rsidRPr="009566B9">
        <w:rPr>
          <w:rFonts w:ascii="Arial" w:hAnsi="Arial" w:cs="Arial"/>
          <w:b/>
        </w:rPr>
        <w:t>Peter T. Vlahos</w:t>
      </w:r>
      <w:r w:rsidRPr="009566B9">
        <w:rPr>
          <w:rFonts w:ascii="Arial" w:hAnsi="Arial" w:cs="Arial"/>
        </w:rPr>
        <w:t>, PA Aggregate and Concrete Association (PACA) (Alternate)</w:t>
      </w:r>
    </w:p>
    <w:p w:rsidR="009566B9" w:rsidRPr="009566B9" w:rsidRDefault="009566B9" w:rsidP="009566B9">
      <w:pPr>
        <w:rPr>
          <w:rFonts w:ascii="Arial" w:hAnsi="Arial" w:cs="Arial"/>
        </w:rPr>
      </w:pPr>
    </w:p>
    <w:p w:rsidR="009566B9" w:rsidRPr="009566B9" w:rsidRDefault="009566B9" w:rsidP="009566B9">
      <w:pPr>
        <w:rPr>
          <w:rFonts w:ascii="Arial" w:hAnsi="Arial" w:cs="Arial"/>
          <w:u w:val="single"/>
        </w:rPr>
      </w:pPr>
      <w:r w:rsidRPr="009566B9">
        <w:rPr>
          <w:rFonts w:ascii="Arial" w:hAnsi="Arial" w:cs="Arial"/>
          <w:b/>
          <w:u w:val="single"/>
        </w:rPr>
        <w:t>OTHER ATTENDEES</w:t>
      </w:r>
      <w:r w:rsidRPr="009566B9">
        <w:rPr>
          <w:rFonts w:ascii="Arial" w:hAnsi="Arial" w:cs="Arial"/>
          <w:u w:val="single"/>
        </w:rPr>
        <w:t xml:space="preserve">  </w:t>
      </w:r>
    </w:p>
    <w:p w:rsidR="009566B9" w:rsidRPr="009566B9" w:rsidRDefault="009566B9" w:rsidP="009566B9">
      <w:pPr>
        <w:rPr>
          <w:rFonts w:ascii="Arial" w:hAnsi="Arial" w:cs="Arial"/>
          <w:b/>
        </w:rPr>
      </w:pPr>
    </w:p>
    <w:p w:rsidR="009566B9" w:rsidRPr="009566B9" w:rsidRDefault="009566B9" w:rsidP="009566B9">
      <w:pPr>
        <w:rPr>
          <w:rFonts w:ascii="Arial" w:hAnsi="Arial" w:cs="Arial"/>
        </w:rPr>
      </w:pPr>
      <w:r w:rsidRPr="009566B9">
        <w:rPr>
          <w:rFonts w:ascii="Arial" w:hAnsi="Arial" w:cs="Arial"/>
          <w:b/>
        </w:rPr>
        <w:t>Bill Allen</w:t>
      </w:r>
      <w:r w:rsidRPr="009566B9">
        <w:rPr>
          <w:rFonts w:ascii="Arial" w:hAnsi="Arial" w:cs="Arial"/>
        </w:rPr>
        <w:t xml:space="preserve">, DEP Bureau of Mining Programs </w:t>
      </w:r>
    </w:p>
    <w:p w:rsidR="009566B9" w:rsidRPr="009566B9" w:rsidRDefault="009566B9" w:rsidP="009566B9">
      <w:pPr>
        <w:rPr>
          <w:rFonts w:ascii="Arial" w:hAnsi="Arial" w:cs="Arial"/>
        </w:rPr>
      </w:pPr>
      <w:r w:rsidRPr="009566B9">
        <w:rPr>
          <w:rFonts w:ascii="Arial" w:hAnsi="Arial" w:cs="Arial"/>
          <w:b/>
        </w:rPr>
        <w:t>Tom Callaghan</w:t>
      </w:r>
      <w:r w:rsidRPr="009566B9">
        <w:rPr>
          <w:rFonts w:ascii="Arial" w:hAnsi="Arial" w:cs="Arial"/>
        </w:rPr>
        <w:t xml:space="preserve">, DEP Bureau Director, Mining Programs </w:t>
      </w:r>
    </w:p>
    <w:p w:rsidR="009566B9" w:rsidRPr="009566B9" w:rsidRDefault="009566B9" w:rsidP="009566B9">
      <w:pPr>
        <w:rPr>
          <w:rFonts w:ascii="Arial" w:hAnsi="Arial" w:cs="Arial"/>
        </w:rPr>
      </w:pPr>
      <w:r w:rsidRPr="009566B9">
        <w:rPr>
          <w:rFonts w:ascii="Arial" w:hAnsi="Arial" w:cs="Arial"/>
          <w:b/>
        </w:rPr>
        <w:t xml:space="preserve">Tammy Cree, </w:t>
      </w:r>
      <w:r w:rsidRPr="009566B9">
        <w:rPr>
          <w:rFonts w:ascii="Arial" w:hAnsi="Arial" w:cs="Arial"/>
        </w:rPr>
        <w:t>DEP Office of Active and Abandoned Mine Operations</w:t>
      </w:r>
    </w:p>
    <w:p w:rsidR="009566B9" w:rsidRPr="009566B9" w:rsidRDefault="009566B9" w:rsidP="009566B9">
      <w:pPr>
        <w:rPr>
          <w:rFonts w:ascii="Arial" w:hAnsi="Arial" w:cs="Arial"/>
        </w:rPr>
      </w:pPr>
      <w:r w:rsidRPr="009566B9">
        <w:rPr>
          <w:rFonts w:ascii="Arial" w:hAnsi="Arial" w:cs="Arial"/>
          <w:b/>
        </w:rPr>
        <w:t>Laura Edinger</w:t>
      </w:r>
      <w:r w:rsidRPr="009566B9">
        <w:rPr>
          <w:rFonts w:ascii="Arial" w:hAnsi="Arial" w:cs="Arial"/>
        </w:rPr>
        <w:t xml:space="preserve">, DEP Policy Office </w:t>
      </w:r>
    </w:p>
    <w:p w:rsidR="009566B9" w:rsidRPr="009566B9" w:rsidRDefault="009566B9" w:rsidP="009566B9">
      <w:pPr>
        <w:rPr>
          <w:rFonts w:ascii="Arial" w:hAnsi="Arial" w:cs="Arial"/>
        </w:rPr>
      </w:pPr>
      <w:r w:rsidRPr="009566B9">
        <w:rPr>
          <w:rFonts w:ascii="Arial" w:hAnsi="Arial" w:cs="Arial"/>
          <w:b/>
        </w:rPr>
        <w:t xml:space="preserve">Josie </w:t>
      </w:r>
      <w:proofErr w:type="spellStart"/>
      <w:r w:rsidRPr="009566B9">
        <w:rPr>
          <w:rFonts w:ascii="Arial" w:hAnsi="Arial" w:cs="Arial"/>
          <w:b/>
        </w:rPr>
        <w:t>Gaskey</w:t>
      </w:r>
      <w:proofErr w:type="spellEnd"/>
      <w:r w:rsidRPr="009566B9">
        <w:rPr>
          <w:rFonts w:ascii="Arial" w:hAnsi="Arial" w:cs="Arial"/>
        </w:rPr>
        <w:t xml:space="preserve">, PACA </w:t>
      </w:r>
    </w:p>
    <w:p w:rsidR="009566B9" w:rsidRPr="009566B9" w:rsidRDefault="009566B9" w:rsidP="009566B9">
      <w:pPr>
        <w:rPr>
          <w:rFonts w:ascii="Arial" w:hAnsi="Arial" w:cs="Arial"/>
        </w:rPr>
      </w:pPr>
      <w:r w:rsidRPr="009566B9">
        <w:rPr>
          <w:rFonts w:ascii="Arial" w:hAnsi="Arial" w:cs="Arial"/>
          <w:b/>
        </w:rPr>
        <w:t>Jennifer Gulden</w:t>
      </w:r>
      <w:r w:rsidRPr="009566B9">
        <w:rPr>
          <w:rFonts w:ascii="Arial" w:hAnsi="Arial" w:cs="Arial"/>
        </w:rPr>
        <w:t>, DEP Bureau of Mining Programs</w:t>
      </w:r>
    </w:p>
    <w:p w:rsidR="009566B9" w:rsidRPr="009566B9" w:rsidRDefault="009566B9" w:rsidP="009566B9">
      <w:pPr>
        <w:rPr>
          <w:rFonts w:ascii="Arial" w:hAnsi="Arial" w:cs="Arial"/>
        </w:rPr>
      </w:pPr>
      <w:r w:rsidRPr="009566B9">
        <w:rPr>
          <w:rFonts w:ascii="Arial" w:hAnsi="Arial" w:cs="Arial"/>
          <w:b/>
        </w:rPr>
        <w:t>Sharon Hill</w:t>
      </w:r>
      <w:r w:rsidRPr="009566B9">
        <w:rPr>
          <w:rFonts w:ascii="Arial" w:hAnsi="Arial" w:cs="Arial"/>
        </w:rPr>
        <w:t>, DEP Bureau of Mining Programs</w:t>
      </w:r>
    </w:p>
    <w:p w:rsidR="009566B9" w:rsidRPr="009566B9" w:rsidRDefault="009566B9" w:rsidP="009566B9">
      <w:pPr>
        <w:rPr>
          <w:rFonts w:ascii="Arial" w:hAnsi="Arial" w:cs="Arial"/>
        </w:rPr>
      </w:pPr>
      <w:r w:rsidRPr="009566B9">
        <w:rPr>
          <w:rFonts w:ascii="Arial" w:hAnsi="Arial" w:cs="Arial"/>
          <w:b/>
        </w:rPr>
        <w:t>Paul Pocavich</w:t>
      </w:r>
      <w:r w:rsidRPr="009566B9">
        <w:rPr>
          <w:rFonts w:ascii="Arial" w:hAnsi="Arial" w:cs="Arial"/>
        </w:rPr>
        <w:t>, DEP Bureau of Mining Programs</w:t>
      </w:r>
    </w:p>
    <w:p w:rsidR="009566B9" w:rsidRPr="009566B9" w:rsidRDefault="009566B9" w:rsidP="009566B9">
      <w:pPr>
        <w:rPr>
          <w:rFonts w:ascii="Arial" w:hAnsi="Arial" w:cs="Arial"/>
        </w:rPr>
      </w:pPr>
      <w:r w:rsidRPr="009566B9">
        <w:rPr>
          <w:rFonts w:ascii="Arial" w:hAnsi="Arial" w:cs="Arial"/>
          <w:b/>
        </w:rPr>
        <w:t xml:space="preserve">Jessica Shirley, </w:t>
      </w:r>
      <w:r w:rsidRPr="009566B9">
        <w:rPr>
          <w:rFonts w:ascii="Arial" w:hAnsi="Arial" w:cs="Arial"/>
        </w:rPr>
        <w:t>DEP Policy Office</w:t>
      </w:r>
    </w:p>
    <w:p w:rsidR="009566B9" w:rsidRPr="009566B9" w:rsidRDefault="009566B9" w:rsidP="009566B9">
      <w:pPr>
        <w:rPr>
          <w:rFonts w:ascii="Arial" w:hAnsi="Arial" w:cs="Arial"/>
        </w:rPr>
      </w:pPr>
      <w:r w:rsidRPr="009566B9">
        <w:rPr>
          <w:rFonts w:ascii="Arial" w:hAnsi="Arial" w:cs="Arial"/>
          <w:b/>
        </w:rPr>
        <w:t>Dan Snowden</w:t>
      </w:r>
      <w:r w:rsidRPr="009566B9">
        <w:rPr>
          <w:rFonts w:ascii="Arial" w:hAnsi="Arial" w:cs="Arial"/>
        </w:rPr>
        <w:t xml:space="preserve">, DEP Bureau of Mining Programs/Aggregate Advisory Board Liaison </w:t>
      </w:r>
    </w:p>
    <w:p w:rsidR="009566B9" w:rsidRPr="009566B9" w:rsidRDefault="009566B9" w:rsidP="009566B9">
      <w:pPr>
        <w:rPr>
          <w:rFonts w:ascii="Arial" w:hAnsi="Arial" w:cs="Arial"/>
          <w:b/>
        </w:rPr>
      </w:pPr>
    </w:p>
    <w:p w:rsidR="009566B9" w:rsidRPr="009566B9" w:rsidRDefault="009566B9" w:rsidP="009566B9">
      <w:pPr>
        <w:rPr>
          <w:rFonts w:ascii="Arial" w:hAnsi="Arial" w:cs="Arial"/>
          <w:b/>
        </w:rPr>
      </w:pPr>
      <w:r w:rsidRPr="009566B9">
        <w:rPr>
          <w:rFonts w:ascii="Arial" w:hAnsi="Arial" w:cs="Arial"/>
          <w:b/>
        </w:rPr>
        <w:t>CALL TO ORDER/INTRODUCTIONS</w:t>
      </w:r>
    </w:p>
    <w:p w:rsidR="009566B9" w:rsidRPr="009566B9" w:rsidRDefault="009566B9" w:rsidP="009566B9">
      <w:pPr>
        <w:rPr>
          <w:rFonts w:ascii="Arial" w:hAnsi="Arial" w:cs="Arial"/>
        </w:rPr>
      </w:pPr>
      <w:r w:rsidRPr="009566B9">
        <w:rPr>
          <w:rFonts w:ascii="Arial" w:hAnsi="Arial" w:cs="Arial"/>
        </w:rPr>
        <w:t xml:space="preserve">Board Chairman Morrison called the meeting to order at 10:00 a.m.  All persons in attendance, both in person and on </w:t>
      </w:r>
      <w:proofErr w:type="spellStart"/>
      <w:r w:rsidRPr="009566B9">
        <w:rPr>
          <w:rFonts w:ascii="Arial" w:hAnsi="Arial" w:cs="Arial"/>
        </w:rPr>
        <w:t>Openscape</w:t>
      </w:r>
      <w:proofErr w:type="spellEnd"/>
      <w:r w:rsidRPr="009566B9">
        <w:rPr>
          <w:rFonts w:ascii="Arial" w:hAnsi="Arial" w:cs="Arial"/>
        </w:rPr>
        <w:t xml:space="preserve">, introduced themselves.  </w:t>
      </w:r>
    </w:p>
    <w:p w:rsidR="009566B9" w:rsidRPr="009566B9" w:rsidRDefault="009566B9" w:rsidP="009566B9">
      <w:pPr>
        <w:rPr>
          <w:rFonts w:ascii="Arial" w:hAnsi="Arial" w:cs="Arial"/>
        </w:rPr>
      </w:pPr>
    </w:p>
    <w:p w:rsidR="009566B9" w:rsidRPr="009566B9" w:rsidRDefault="009566B9" w:rsidP="009566B9">
      <w:pPr>
        <w:rPr>
          <w:rFonts w:ascii="Arial" w:hAnsi="Arial" w:cs="Arial"/>
          <w:b/>
        </w:rPr>
      </w:pPr>
      <w:r w:rsidRPr="009566B9">
        <w:rPr>
          <w:rFonts w:ascii="Arial" w:hAnsi="Arial" w:cs="Arial"/>
          <w:b/>
        </w:rPr>
        <w:t>APPROVAL OF MINUTES</w:t>
      </w:r>
    </w:p>
    <w:p w:rsidR="009566B9" w:rsidRPr="009566B9" w:rsidRDefault="009566B9" w:rsidP="009566B9">
      <w:pPr>
        <w:rPr>
          <w:rFonts w:ascii="Arial" w:hAnsi="Arial" w:cs="Arial"/>
        </w:rPr>
      </w:pPr>
      <w:r w:rsidRPr="009566B9">
        <w:rPr>
          <w:rFonts w:ascii="Arial" w:hAnsi="Arial" w:cs="Arial"/>
        </w:rPr>
        <w:t xml:space="preserve">There was one revision to the minutes from the Board’s August 12, 2015 meeting –Mr. Bryan’s affiliation was amended. He is with Bryan Materials Group - his affiliation had been listed as PACA.  Once this revision was noted, the Board voted unanimously to approve the minutes from its August 12, 2015 meeting.   </w:t>
      </w:r>
    </w:p>
    <w:p w:rsidR="009566B9" w:rsidRPr="009566B9" w:rsidRDefault="009566B9" w:rsidP="009566B9">
      <w:pPr>
        <w:rPr>
          <w:rFonts w:ascii="Arial" w:hAnsi="Arial" w:cs="Arial"/>
        </w:rPr>
      </w:pPr>
    </w:p>
    <w:p w:rsidR="009566B9" w:rsidRPr="009566B9" w:rsidRDefault="009566B9" w:rsidP="009566B9">
      <w:pPr>
        <w:rPr>
          <w:rFonts w:ascii="Arial" w:hAnsi="Arial" w:cs="Arial"/>
          <w:b/>
        </w:rPr>
      </w:pPr>
      <w:r w:rsidRPr="009566B9">
        <w:rPr>
          <w:rFonts w:ascii="Arial" w:hAnsi="Arial" w:cs="Arial"/>
          <w:b/>
        </w:rPr>
        <w:t>CORRESPONDENCE</w:t>
      </w:r>
    </w:p>
    <w:p w:rsidR="009566B9" w:rsidRPr="009566B9" w:rsidRDefault="009566B9" w:rsidP="009566B9">
      <w:pPr>
        <w:rPr>
          <w:rFonts w:ascii="Arial" w:hAnsi="Arial" w:cs="Arial"/>
        </w:rPr>
      </w:pPr>
      <w:r w:rsidRPr="009566B9">
        <w:rPr>
          <w:rFonts w:ascii="Arial" w:hAnsi="Arial" w:cs="Arial"/>
        </w:rPr>
        <w:t xml:space="preserve">No correspondence was reported for the Board. </w:t>
      </w:r>
    </w:p>
    <w:p w:rsidR="009566B9" w:rsidRPr="009566B9" w:rsidRDefault="009566B9" w:rsidP="009566B9">
      <w:pPr>
        <w:rPr>
          <w:rFonts w:ascii="Arial" w:hAnsi="Arial" w:cs="Arial"/>
        </w:rPr>
      </w:pPr>
    </w:p>
    <w:p w:rsidR="009566B9" w:rsidRPr="009566B9" w:rsidRDefault="009566B9" w:rsidP="009566B9">
      <w:pPr>
        <w:rPr>
          <w:rFonts w:ascii="Arial" w:hAnsi="Arial" w:cs="Arial"/>
          <w:b/>
        </w:rPr>
      </w:pPr>
      <w:r w:rsidRPr="009566B9">
        <w:rPr>
          <w:rFonts w:ascii="Arial" w:hAnsi="Arial" w:cs="Arial"/>
          <w:b/>
        </w:rPr>
        <w:t>ACTION ITEMS (AUGUST 12, 2015 MEETING)</w:t>
      </w:r>
    </w:p>
    <w:p w:rsidR="009566B9" w:rsidRPr="009566B9" w:rsidRDefault="009566B9" w:rsidP="009566B9">
      <w:pPr>
        <w:rPr>
          <w:rFonts w:ascii="Arial" w:hAnsi="Arial" w:cs="Arial"/>
        </w:rPr>
      </w:pPr>
      <w:r w:rsidRPr="009566B9">
        <w:rPr>
          <w:rFonts w:ascii="Arial" w:hAnsi="Arial" w:cs="Arial"/>
        </w:rPr>
        <w:t xml:space="preserve">Mr. Morrison acknowledged the action items from the Board’s August 12, 2015 meeting.  The action items for the Board’s Regulatory, Legislative and Technical (RLT) Committee to set up an initial Committee conference call; select a Committee chairperson; adopt the Committee’s mission statement; and set dates for initial RLT Committee meetings were completed. </w:t>
      </w:r>
    </w:p>
    <w:p w:rsidR="009566B9" w:rsidRPr="009566B9" w:rsidRDefault="009566B9" w:rsidP="009566B9">
      <w:pPr>
        <w:rPr>
          <w:rFonts w:ascii="Arial" w:hAnsi="Arial" w:cs="Arial"/>
        </w:rPr>
      </w:pPr>
    </w:p>
    <w:p w:rsidR="009566B9" w:rsidRPr="009566B9" w:rsidRDefault="009566B9" w:rsidP="009566B9">
      <w:pPr>
        <w:rPr>
          <w:rFonts w:ascii="Arial" w:hAnsi="Arial" w:cs="Arial"/>
        </w:rPr>
      </w:pPr>
      <w:r w:rsidRPr="009566B9">
        <w:rPr>
          <w:rFonts w:ascii="Arial" w:hAnsi="Arial" w:cs="Arial"/>
        </w:rPr>
        <w:t xml:space="preserve">The action item regarding Permit Decision Guarantee (PDG) applications is still under review.  The main point of discussion is application quality – regarding non-coal applications under the PDG program that have been identified as being incomplete and have since become pre-applications.  Mr. Callaghan stated that he had asked William Plassio, Bureau Director, DEP District Mining Offices (DMO), to attend an upcoming Board meeting to discuss these applications.  Therefore, this action item is likely to be revisited at the next Board meeting.   </w:t>
      </w:r>
    </w:p>
    <w:p w:rsidR="009566B9" w:rsidRPr="009566B9" w:rsidRDefault="009566B9" w:rsidP="009566B9">
      <w:pPr>
        <w:rPr>
          <w:rFonts w:ascii="Arial" w:hAnsi="Arial" w:cs="Arial"/>
        </w:rPr>
      </w:pPr>
    </w:p>
    <w:p w:rsidR="009566B9" w:rsidRPr="009566B9" w:rsidRDefault="009566B9" w:rsidP="009566B9">
      <w:pPr>
        <w:rPr>
          <w:rFonts w:ascii="Arial" w:hAnsi="Arial" w:cs="Arial"/>
        </w:rPr>
      </w:pPr>
      <w:r w:rsidRPr="009566B9">
        <w:rPr>
          <w:rFonts w:ascii="Arial" w:hAnsi="Arial" w:cs="Arial"/>
        </w:rPr>
        <w:t>The action item regarding bond rate guidelines (i.e., specifying what types of information to look for with regards to full-cost bonding details) is related to inequities.  Exposure to spoil piles is a key concern and a need was expressed to upgrade bonds for sites with large spoil piles.  Bond rate guidelines will be reviewed in 2016, both for coal and non-coal sites.</w:t>
      </w:r>
    </w:p>
    <w:p w:rsidR="009566B9" w:rsidRPr="009566B9" w:rsidRDefault="009566B9" w:rsidP="009566B9">
      <w:pPr>
        <w:rPr>
          <w:rFonts w:ascii="Arial" w:hAnsi="Arial" w:cs="Arial"/>
          <w:b/>
        </w:rPr>
      </w:pPr>
    </w:p>
    <w:p w:rsidR="009566B9" w:rsidRPr="009566B9" w:rsidRDefault="009566B9" w:rsidP="009566B9">
      <w:pPr>
        <w:rPr>
          <w:rFonts w:ascii="Arial" w:hAnsi="Arial" w:cs="Arial"/>
          <w:b/>
        </w:rPr>
      </w:pPr>
      <w:r w:rsidRPr="009566B9">
        <w:rPr>
          <w:rFonts w:ascii="Arial" w:hAnsi="Arial" w:cs="Arial"/>
          <w:b/>
        </w:rPr>
        <w:t>COMMITTEE REPORTS</w:t>
      </w:r>
    </w:p>
    <w:p w:rsidR="009566B9" w:rsidRPr="009566B9" w:rsidRDefault="009566B9" w:rsidP="009566B9">
      <w:pPr>
        <w:rPr>
          <w:rFonts w:ascii="Arial" w:hAnsi="Arial" w:cs="Arial"/>
          <w:color w:val="000000" w:themeColor="text1"/>
        </w:rPr>
      </w:pPr>
      <w:r w:rsidRPr="009566B9">
        <w:rPr>
          <w:rFonts w:ascii="Arial" w:hAnsi="Arial" w:cs="Arial"/>
          <w:color w:val="000000" w:themeColor="text1"/>
        </w:rPr>
        <w:t>Mr. Snyder provided a summary report of the RLT Committee’s September 22, 2015 and October 23, 2015 meetings with DEP.   Although the information that the Committee requested from DEP was provided, the Board additionally requested a cost analysis (income statement/balance sheet) to make a determination of the overall cost to run DEP’s mining program.  The RLT Committee plans to hold meetings to further discuss costs in December 2015 and January 2016, prior to the next</w:t>
      </w:r>
      <w:r w:rsidR="00FD2538">
        <w:rPr>
          <w:rFonts w:ascii="Arial" w:hAnsi="Arial" w:cs="Arial"/>
          <w:color w:val="000000" w:themeColor="text1"/>
        </w:rPr>
        <w:t xml:space="preserve"> full Board meeting in February</w:t>
      </w:r>
      <w:r w:rsidRPr="009566B9">
        <w:rPr>
          <w:rFonts w:ascii="Arial" w:hAnsi="Arial" w:cs="Arial"/>
          <w:color w:val="000000" w:themeColor="text1"/>
        </w:rPr>
        <w:t xml:space="preserve"> 2016.    </w:t>
      </w:r>
    </w:p>
    <w:p w:rsidR="009566B9" w:rsidRPr="009566B9" w:rsidRDefault="009566B9" w:rsidP="009566B9">
      <w:pPr>
        <w:rPr>
          <w:rFonts w:ascii="Arial" w:hAnsi="Arial" w:cs="Arial"/>
          <w:b/>
          <w:color w:val="000000" w:themeColor="text1"/>
        </w:rPr>
      </w:pPr>
    </w:p>
    <w:p w:rsidR="009566B9" w:rsidRPr="009566B9" w:rsidRDefault="009566B9" w:rsidP="009566B9">
      <w:pPr>
        <w:rPr>
          <w:rFonts w:ascii="Arial" w:hAnsi="Arial" w:cs="Arial"/>
          <w:b/>
          <w:color w:val="000000" w:themeColor="text1"/>
        </w:rPr>
      </w:pPr>
      <w:r w:rsidRPr="009566B9">
        <w:rPr>
          <w:rFonts w:ascii="Arial" w:hAnsi="Arial" w:cs="Arial"/>
          <w:b/>
          <w:color w:val="000000" w:themeColor="text1"/>
        </w:rPr>
        <w:t>UPDATES</w:t>
      </w:r>
    </w:p>
    <w:p w:rsidR="009566B9" w:rsidRPr="009566B9" w:rsidRDefault="009566B9" w:rsidP="009566B9">
      <w:pPr>
        <w:rPr>
          <w:rFonts w:ascii="Arial" w:hAnsi="Arial" w:cs="Arial"/>
          <w:color w:val="000000" w:themeColor="text1"/>
        </w:rPr>
      </w:pPr>
      <w:r w:rsidRPr="009566B9">
        <w:rPr>
          <w:rFonts w:ascii="Arial" w:hAnsi="Arial" w:cs="Arial"/>
          <w:color w:val="000000" w:themeColor="text1"/>
        </w:rPr>
        <w:t xml:space="preserve">Mr. Allen presented on the non-coal mining program: </w:t>
      </w:r>
    </w:p>
    <w:p w:rsidR="009566B9" w:rsidRPr="009566B9" w:rsidRDefault="009566B9" w:rsidP="009566B9">
      <w:pPr>
        <w:rPr>
          <w:rFonts w:ascii="Arial" w:hAnsi="Arial" w:cs="Arial"/>
          <w:color w:val="000000" w:themeColor="text1"/>
        </w:rPr>
      </w:pPr>
    </w:p>
    <w:p w:rsidR="009566B9" w:rsidRPr="009566B9" w:rsidRDefault="009566B9" w:rsidP="009566B9">
      <w:pPr>
        <w:pStyle w:val="ListParagraph"/>
        <w:numPr>
          <w:ilvl w:val="0"/>
          <w:numId w:val="32"/>
        </w:numPr>
        <w:rPr>
          <w:rFonts w:ascii="Arial" w:hAnsi="Arial" w:cs="Arial"/>
          <w:color w:val="000000" w:themeColor="text1"/>
        </w:rPr>
      </w:pPr>
      <w:r w:rsidRPr="009566B9">
        <w:rPr>
          <w:rFonts w:ascii="Arial" w:hAnsi="Arial" w:cs="Arial"/>
          <w:b/>
          <w:color w:val="000000" w:themeColor="text1"/>
          <w:u w:val="single"/>
        </w:rPr>
        <w:t>Technical Guidance (Non-Regulatory Agenda)</w:t>
      </w:r>
      <w:r w:rsidRPr="009566B9">
        <w:rPr>
          <w:rFonts w:ascii="Arial" w:hAnsi="Arial" w:cs="Arial"/>
          <w:b/>
          <w:color w:val="000000" w:themeColor="text1"/>
        </w:rPr>
        <w:t xml:space="preserve">: </w:t>
      </w:r>
    </w:p>
    <w:p w:rsidR="009566B9" w:rsidRPr="009566B9" w:rsidRDefault="009566B9" w:rsidP="00955969">
      <w:pPr>
        <w:pStyle w:val="ListParagraph"/>
        <w:numPr>
          <w:ilvl w:val="0"/>
          <w:numId w:val="33"/>
        </w:numPr>
        <w:contextualSpacing w:val="0"/>
        <w:rPr>
          <w:rFonts w:ascii="Arial" w:hAnsi="Arial" w:cs="Arial"/>
          <w:color w:val="000000" w:themeColor="text1"/>
        </w:rPr>
      </w:pPr>
      <w:r w:rsidRPr="009566B9">
        <w:rPr>
          <w:rFonts w:ascii="Arial" w:hAnsi="Arial" w:cs="Arial"/>
          <w:i/>
          <w:color w:val="000000" w:themeColor="text1"/>
          <w:u w:val="single"/>
        </w:rPr>
        <w:t>Pre Applications, Blaster’s License Suspension, Coal Ash, General Permit (GP) Materials, Civil Penalties and Government Financed Construction Contracts (GFCCs)</w:t>
      </w:r>
      <w:r w:rsidRPr="009566B9">
        <w:rPr>
          <w:rFonts w:ascii="Arial" w:hAnsi="Arial" w:cs="Arial"/>
          <w:i/>
          <w:color w:val="000000" w:themeColor="text1"/>
        </w:rPr>
        <w:t>: All undergoing further developments.</w:t>
      </w:r>
    </w:p>
    <w:p w:rsidR="009566B9" w:rsidRPr="009566B9" w:rsidRDefault="009566B9" w:rsidP="00955969">
      <w:pPr>
        <w:pStyle w:val="ListParagraph"/>
        <w:numPr>
          <w:ilvl w:val="0"/>
          <w:numId w:val="33"/>
        </w:numPr>
        <w:contextualSpacing w:val="0"/>
        <w:rPr>
          <w:rFonts w:ascii="Arial" w:hAnsi="Arial" w:cs="Arial"/>
          <w:color w:val="000000" w:themeColor="text1"/>
        </w:rPr>
      </w:pPr>
      <w:r w:rsidRPr="009566B9">
        <w:rPr>
          <w:rFonts w:ascii="Arial" w:hAnsi="Arial" w:cs="Arial"/>
          <w:i/>
          <w:color w:val="000000" w:themeColor="text1"/>
          <w:u w:val="single"/>
        </w:rPr>
        <w:t>Engineering Manual</w:t>
      </w:r>
      <w:r w:rsidRPr="009566B9">
        <w:rPr>
          <w:rFonts w:ascii="Arial" w:hAnsi="Arial" w:cs="Arial"/>
          <w:i/>
          <w:color w:val="000000" w:themeColor="text1"/>
        </w:rPr>
        <w:t xml:space="preserve">: Under Regulatory Counsel review (there are some permitting issues regarding the Soil Erosion Manual (Erosion and Sedimentation Control Book) and the </w:t>
      </w:r>
      <w:proofErr w:type="spellStart"/>
      <w:r w:rsidRPr="009566B9">
        <w:rPr>
          <w:rFonts w:ascii="Arial" w:hAnsi="Arial" w:cs="Arial"/>
          <w:i/>
          <w:color w:val="000000" w:themeColor="text1"/>
        </w:rPr>
        <w:t>Stormwater</w:t>
      </w:r>
      <w:proofErr w:type="spellEnd"/>
      <w:r w:rsidRPr="009566B9">
        <w:rPr>
          <w:rFonts w:ascii="Arial" w:hAnsi="Arial" w:cs="Arial"/>
          <w:i/>
          <w:color w:val="000000" w:themeColor="text1"/>
        </w:rPr>
        <w:t xml:space="preserve"> Manual (Chapter 102).</w:t>
      </w:r>
    </w:p>
    <w:p w:rsidR="009566B9" w:rsidRPr="009566B9" w:rsidRDefault="009566B9" w:rsidP="00955969">
      <w:pPr>
        <w:pStyle w:val="ListParagraph"/>
        <w:numPr>
          <w:ilvl w:val="0"/>
          <w:numId w:val="33"/>
        </w:numPr>
        <w:contextualSpacing w:val="0"/>
        <w:rPr>
          <w:rFonts w:ascii="Arial" w:hAnsi="Arial" w:cs="Arial"/>
          <w:color w:val="000000" w:themeColor="text1"/>
        </w:rPr>
      </w:pPr>
      <w:r w:rsidRPr="009566B9">
        <w:rPr>
          <w:rFonts w:ascii="Arial" w:hAnsi="Arial" w:cs="Arial"/>
          <w:i/>
          <w:color w:val="000000" w:themeColor="text1"/>
          <w:u w:val="single"/>
        </w:rPr>
        <w:t>Reclamation Fil</w:t>
      </w:r>
      <w:r w:rsidRPr="009566B9">
        <w:rPr>
          <w:rFonts w:ascii="Arial" w:hAnsi="Arial" w:cs="Arial"/>
          <w:i/>
          <w:color w:val="000000" w:themeColor="text1"/>
        </w:rPr>
        <w:t xml:space="preserve">l: Drafting is complete. Please refer to page 6 of these minutes for additional information.   </w:t>
      </w:r>
    </w:p>
    <w:p w:rsidR="009566B9" w:rsidRPr="009566B9" w:rsidRDefault="009566B9" w:rsidP="009566B9">
      <w:pPr>
        <w:pStyle w:val="ListParagraph"/>
        <w:numPr>
          <w:ilvl w:val="0"/>
          <w:numId w:val="32"/>
        </w:numPr>
        <w:spacing w:before="120"/>
        <w:contextualSpacing w:val="0"/>
        <w:rPr>
          <w:rFonts w:ascii="Arial" w:hAnsi="Arial" w:cs="Arial"/>
          <w:color w:val="000000" w:themeColor="text1"/>
        </w:rPr>
      </w:pPr>
      <w:r w:rsidRPr="009566B9">
        <w:rPr>
          <w:rFonts w:ascii="Arial" w:hAnsi="Arial" w:cs="Arial"/>
          <w:b/>
          <w:color w:val="000000" w:themeColor="text1"/>
          <w:u w:val="single"/>
        </w:rPr>
        <w:t>Regulatory Agenda</w:t>
      </w:r>
      <w:r w:rsidRPr="009566B9">
        <w:rPr>
          <w:rFonts w:ascii="Arial" w:hAnsi="Arial" w:cs="Arial"/>
          <w:b/>
          <w:color w:val="000000" w:themeColor="text1"/>
        </w:rPr>
        <w:t xml:space="preserve">: </w:t>
      </w:r>
    </w:p>
    <w:p w:rsidR="009566B9" w:rsidRPr="009566B9" w:rsidRDefault="009566B9" w:rsidP="00955969">
      <w:pPr>
        <w:pStyle w:val="ListParagraph"/>
        <w:numPr>
          <w:ilvl w:val="0"/>
          <w:numId w:val="34"/>
        </w:numPr>
        <w:contextualSpacing w:val="0"/>
        <w:rPr>
          <w:rFonts w:ascii="Arial" w:hAnsi="Arial" w:cs="Arial"/>
          <w:color w:val="000000" w:themeColor="text1"/>
        </w:rPr>
      </w:pPr>
      <w:r w:rsidRPr="009566B9">
        <w:rPr>
          <w:rFonts w:ascii="Arial" w:hAnsi="Arial" w:cs="Arial"/>
          <w:i/>
          <w:color w:val="000000" w:themeColor="text1"/>
          <w:u w:val="single"/>
        </w:rPr>
        <w:t>Chapters 210/211 (Explosives/Blasting)</w:t>
      </w:r>
      <w:r w:rsidRPr="009566B9">
        <w:rPr>
          <w:rFonts w:ascii="Arial" w:hAnsi="Arial" w:cs="Arial"/>
          <w:i/>
          <w:color w:val="000000" w:themeColor="text1"/>
        </w:rPr>
        <w:t>: reviewed by the Environmental Quality Board (EQB); currently undergoing review by the Office of Attorney General.</w:t>
      </w:r>
    </w:p>
    <w:p w:rsidR="009566B9" w:rsidRPr="009566B9" w:rsidRDefault="009566B9" w:rsidP="00955969">
      <w:pPr>
        <w:pStyle w:val="ListParagraph"/>
        <w:numPr>
          <w:ilvl w:val="0"/>
          <w:numId w:val="34"/>
        </w:numPr>
        <w:contextualSpacing w:val="0"/>
        <w:rPr>
          <w:rFonts w:ascii="Arial" w:hAnsi="Arial" w:cs="Arial"/>
          <w:color w:val="000000" w:themeColor="text1"/>
        </w:rPr>
      </w:pPr>
      <w:r w:rsidRPr="009566B9">
        <w:rPr>
          <w:rFonts w:ascii="Arial" w:hAnsi="Arial" w:cs="Arial"/>
          <w:i/>
          <w:color w:val="000000" w:themeColor="text1"/>
          <w:u w:val="single"/>
        </w:rPr>
        <w:t>Non-Coal Program and Fees</w:t>
      </w:r>
      <w:r w:rsidRPr="009566B9">
        <w:rPr>
          <w:rFonts w:ascii="Arial" w:hAnsi="Arial" w:cs="Arial"/>
          <w:i/>
          <w:color w:val="000000" w:themeColor="text1"/>
        </w:rPr>
        <w:t xml:space="preserve">: Please refer to the presentations below.   </w:t>
      </w:r>
    </w:p>
    <w:p w:rsidR="009566B9" w:rsidRPr="009566B9" w:rsidRDefault="009566B9" w:rsidP="009566B9">
      <w:pPr>
        <w:pStyle w:val="ListParagraph"/>
        <w:numPr>
          <w:ilvl w:val="0"/>
          <w:numId w:val="32"/>
        </w:numPr>
        <w:spacing w:before="120"/>
        <w:contextualSpacing w:val="0"/>
        <w:rPr>
          <w:rFonts w:ascii="Arial" w:hAnsi="Arial" w:cs="Arial"/>
          <w:b/>
          <w:color w:val="000000" w:themeColor="text1"/>
        </w:rPr>
      </w:pPr>
      <w:r w:rsidRPr="009566B9">
        <w:rPr>
          <w:rFonts w:ascii="Arial" w:hAnsi="Arial" w:cs="Arial"/>
          <w:b/>
          <w:color w:val="000000" w:themeColor="text1"/>
          <w:u w:val="single"/>
        </w:rPr>
        <w:t>National Pollutant Discharge Elimination System (NPDES) Permitting</w:t>
      </w:r>
      <w:r w:rsidRPr="009566B9">
        <w:rPr>
          <w:rFonts w:ascii="Arial" w:hAnsi="Arial" w:cs="Arial"/>
          <w:b/>
          <w:color w:val="000000" w:themeColor="text1"/>
        </w:rPr>
        <w:t>:</w:t>
      </w:r>
    </w:p>
    <w:p w:rsidR="009566B9" w:rsidRPr="009566B9" w:rsidRDefault="009566B9" w:rsidP="00955969">
      <w:pPr>
        <w:pStyle w:val="ListParagraph"/>
        <w:numPr>
          <w:ilvl w:val="0"/>
          <w:numId w:val="35"/>
        </w:numPr>
        <w:contextualSpacing w:val="0"/>
        <w:rPr>
          <w:rFonts w:ascii="Arial" w:hAnsi="Arial" w:cs="Arial"/>
          <w:b/>
          <w:color w:val="000000" w:themeColor="text1"/>
        </w:rPr>
      </w:pPr>
      <w:r w:rsidRPr="009566B9">
        <w:rPr>
          <w:rFonts w:ascii="Arial" w:hAnsi="Arial" w:cs="Arial"/>
          <w:i/>
          <w:color w:val="000000" w:themeColor="text1"/>
        </w:rPr>
        <w:t xml:space="preserve">There have been 624 draft permits sent to US EPA, as of </w:t>
      </w:r>
      <w:r w:rsidR="00FD2538">
        <w:rPr>
          <w:rFonts w:ascii="Arial" w:hAnsi="Arial" w:cs="Arial"/>
          <w:i/>
          <w:color w:val="000000" w:themeColor="text1"/>
        </w:rPr>
        <w:t>October 30, 2015</w:t>
      </w:r>
      <w:r w:rsidRPr="009566B9">
        <w:rPr>
          <w:rFonts w:ascii="Arial" w:hAnsi="Arial" w:cs="Arial"/>
          <w:i/>
          <w:color w:val="000000" w:themeColor="text1"/>
        </w:rPr>
        <w:t>; 32 of these were non-coal draft permits.  US EPA commented or objected on 349 of these draft permits (8 of these were non-coal).</w:t>
      </w:r>
    </w:p>
    <w:p w:rsidR="009566B9" w:rsidRPr="009566B9" w:rsidRDefault="009566B9" w:rsidP="00955969">
      <w:pPr>
        <w:pStyle w:val="ListParagraph"/>
        <w:numPr>
          <w:ilvl w:val="0"/>
          <w:numId w:val="35"/>
        </w:numPr>
        <w:contextualSpacing w:val="0"/>
        <w:rPr>
          <w:rFonts w:ascii="Arial" w:hAnsi="Arial" w:cs="Arial"/>
          <w:b/>
          <w:color w:val="000000" w:themeColor="text1"/>
        </w:rPr>
      </w:pPr>
      <w:r w:rsidRPr="009566B9">
        <w:rPr>
          <w:rFonts w:ascii="Arial" w:hAnsi="Arial" w:cs="Arial"/>
          <w:i/>
          <w:color w:val="000000" w:themeColor="text1"/>
        </w:rPr>
        <w:t xml:space="preserve">6 non-coal permits have been issued and 2 more could be issued (all with comments); additionally, 21 permits have been issued, with 1 permit that could be issued and, 1 permit pending (30 days), all with no comments (including 16 “No Comment” letters).  </w:t>
      </w:r>
    </w:p>
    <w:p w:rsidR="009566B9" w:rsidRPr="009566B9" w:rsidRDefault="009566B9" w:rsidP="00955969">
      <w:pPr>
        <w:pStyle w:val="ListParagraph"/>
        <w:numPr>
          <w:ilvl w:val="0"/>
          <w:numId w:val="35"/>
        </w:numPr>
        <w:contextualSpacing w:val="0"/>
        <w:rPr>
          <w:rFonts w:ascii="Arial" w:hAnsi="Arial" w:cs="Arial"/>
          <w:b/>
          <w:color w:val="000000" w:themeColor="text1"/>
        </w:rPr>
      </w:pPr>
      <w:r w:rsidRPr="009566B9">
        <w:rPr>
          <w:rFonts w:ascii="Arial" w:hAnsi="Arial" w:cs="Arial"/>
          <w:i/>
          <w:color w:val="000000" w:themeColor="text1"/>
        </w:rPr>
        <w:t xml:space="preserve">Outstanding NPDES permitting issues include the following (most of these issues are related to coal permit applications): </w:t>
      </w:r>
    </w:p>
    <w:p w:rsidR="009566B9" w:rsidRPr="009566B9" w:rsidRDefault="009566B9" w:rsidP="009C427B">
      <w:pPr>
        <w:pStyle w:val="ListParagraph"/>
        <w:numPr>
          <w:ilvl w:val="0"/>
          <w:numId w:val="36"/>
        </w:numPr>
        <w:contextualSpacing w:val="0"/>
        <w:rPr>
          <w:rFonts w:ascii="Arial" w:hAnsi="Arial" w:cs="Arial"/>
          <w:b/>
          <w:color w:val="000000" w:themeColor="text1"/>
        </w:rPr>
      </w:pPr>
      <w:r w:rsidRPr="009566B9">
        <w:rPr>
          <w:rFonts w:ascii="Arial" w:hAnsi="Arial" w:cs="Arial"/>
          <w:color w:val="000000" w:themeColor="text1"/>
        </w:rPr>
        <w:t>Checklist</w:t>
      </w:r>
    </w:p>
    <w:p w:rsidR="009566B9" w:rsidRPr="009566B9" w:rsidRDefault="009566B9" w:rsidP="009C427B">
      <w:pPr>
        <w:pStyle w:val="ListParagraph"/>
        <w:numPr>
          <w:ilvl w:val="0"/>
          <w:numId w:val="36"/>
        </w:numPr>
        <w:contextualSpacing w:val="0"/>
        <w:rPr>
          <w:rFonts w:ascii="Arial" w:hAnsi="Arial" w:cs="Arial"/>
          <w:b/>
          <w:color w:val="000000" w:themeColor="text1"/>
        </w:rPr>
      </w:pPr>
      <w:r w:rsidRPr="009566B9">
        <w:rPr>
          <w:rFonts w:ascii="Arial" w:hAnsi="Arial" w:cs="Arial"/>
          <w:color w:val="000000" w:themeColor="text1"/>
        </w:rPr>
        <w:t>Effluent Characterization</w:t>
      </w:r>
    </w:p>
    <w:p w:rsidR="009566B9" w:rsidRPr="009566B9" w:rsidRDefault="009566B9" w:rsidP="009C427B">
      <w:pPr>
        <w:pStyle w:val="ListParagraph"/>
        <w:numPr>
          <w:ilvl w:val="0"/>
          <w:numId w:val="36"/>
        </w:numPr>
        <w:contextualSpacing w:val="0"/>
        <w:rPr>
          <w:rFonts w:ascii="Arial" w:hAnsi="Arial" w:cs="Arial"/>
          <w:b/>
          <w:color w:val="000000" w:themeColor="text1"/>
        </w:rPr>
      </w:pPr>
      <w:r w:rsidRPr="009566B9">
        <w:rPr>
          <w:rFonts w:ascii="Arial" w:hAnsi="Arial" w:cs="Arial"/>
          <w:color w:val="000000" w:themeColor="text1"/>
        </w:rPr>
        <w:t>Detection limits</w:t>
      </w:r>
    </w:p>
    <w:p w:rsidR="009566B9" w:rsidRPr="009566B9" w:rsidRDefault="009566B9" w:rsidP="009C427B">
      <w:pPr>
        <w:pStyle w:val="ListParagraph"/>
        <w:numPr>
          <w:ilvl w:val="0"/>
          <w:numId w:val="36"/>
        </w:numPr>
        <w:contextualSpacing w:val="0"/>
        <w:rPr>
          <w:rFonts w:ascii="Arial" w:hAnsi="Arial" w:cs="Arial"/>
          <w:b/>
          <w:color w:val="000000" w:themeColor="text1"/>
        </w:rPr>
      </w:pPr>
      <w:r w:rsidRPr="009566B9">
        <w:rPr>
          <w:rFonts w:ascii="Arial" w:hAnsi="Arial" w:cs="Arial"/>
          <w:color w:val="000000" w:themeColor="text1"/>
        </w:rPr>
        <w:t>US EPA Staff Turnover</w:t>
      </w:r>
    </w:p>
    <w:p w:rsidR="009566B9" w:rsidRPr="009566B9" w:rsidRDefault="009566B9" w:rsidP="009C427B">
      <w:pPr>
        <w:pStyle w:val="ListParagraph"/>
        <w:numPr>
          <w:ilvl w:val="0"/>
          <w:numId w:val="36"/>
        </w:numPr>
        <w:contextualSpacing w:val="0"/>
        <w:rPr>
          <w:rFonts w:ascii="Arial" w:hAnsi="Arial" w:cs="Arial"/>
          <w:b/>
          <w:color w:val="000000" w:themeColor="text1"/>
        </w:rPr>
      </w:pPr>
      <w:r w:rsidRPr="009566B9">
        <w:rPr>
          <w:rFonts w:ascii="Arial" w:hAnsi="Arial" w:cs="Arial"/>
          <w:color w:val="000000" w:themeColor="text1"/>
        </w:rPr>
        <w:t>Monthly Calls (ceased at the moment due to US EPA staff turnover)</w:t>
      </w:r>
    </w:p>
    <w:p w:rsidR="009566B9" w:rsidRPr="009566B9" w:rsidRDefault="009566B9" w:rsidP="009C427B">
      <w:pPr>
        <w:pStyle w:val="ListParagraph"/>
        <w:ind w:left="2160"/>
        <w:contextualSpacing w:val="0"/>
        <w:rPr>
          <w:rFonts w:ascii="Arial" w:hAnsi="Arial" w:cs="Arial"/>
          <w:b/>
          <w:color w:val="000000" w:themeColor="text1"/>
        </w:rPr>
      </w:pPr>
    </w:p>
    <w:p w:rsidR="009566B9" w:rsidRPr="009C427B" w:rsidRDefault="009566B9" w:rsidP="009C427B">
      <w:pPr>
        <w:pStyle w:val="ListParagraph"/>
        <w:numPr>
          <w:ilvl w:val="0"/>
          <w:numId w:val="32"/>
        </w:numPr>
        <w:contextualSpacing w:val="0"/>
        <w:rPr>
          <w:rFonts w:ascii="Arial" w:hAnsi="Arial" w:cs="Arial"/>
          <w:b/>
          <w:color w:val="000000" w:themeColor="text1"/>
        </w:rPr>
      </w:pPr>
      <w:r w:rsidRPr="009566B9">
        <w:rPr>
          <w:rFonts w:ascii="Arial" w:hAnsi="Arial" w:cs="Arial"/>
          <w:b/>
          <w:color w:val="000000" w:themeColor="text1"/>
          <w:u w:val="single"/>
        </w:rPr>
        <w:t>Historical Non-Coal Permit Application Progress</w:t>
      </w:r>
      <w:r w:rsidRPr="009566B9">
        <w:rPr>
          <w:rFonts w:ascii="Arial" w:hAnsi="Arial" w:cs="Arial"/>
          <w:b/>
          <w:color w:val="000000" w:themeColor="text1"/>
        </w:rPr>
        <w:t xml:space="preserve">:  </w:t>
      </w:r>
      <w:r w:rsidRPr="009566B9">
        <w:rPr>
          <w:rFonts w:ascii="Arial" w:hAnsi="Arial" w:cs="Arial"/>
          <w:color w:val="000000" w:themeColor="text1"/>
        </w:rPr>
        <w:t xml:space="preserve">For industrial minerals permit applications, 409 of 444 such applications have been disposed (92.1% of the total) – all from the Pottsville District Mining Office.  There are 35 industrial minerals permit applications still outstanding (7.9% of the total), and 17 of these (3.8% of the total; 48.6% of the outstanding applications) are permit renewal applications. </w:t>
      </w:r>
    </w:p>
    <w:p w:rsidR="009C427B" w:rsidRPr="009C427B" w:rsidRDefault="009C427B" w:rsidP="009C427B">
      <w:pPr>
        <w:ind w:left="360"/>
        <w:rPr>
          <w:rFonts w:ascii="Arial" w:hAnsi="Arial" w:cs="Arial"/>
          <w:b/>
          <w:color w:val="000000" w:themeColor="text1"/>
        </w:rPr>
      </w:pPr>
    </w:p>
    <w:p w:rsidR="009566B9" w:rsidRPr="009566B9" w:rsidRDefault="009566B9" w:rsidP="009C427B">
      <w:pPr>
        <w:pStyle w:val="ListParagraph"/>
        <w:numPr>
          <w:ilvl w:val="0"/>
          <w:numId w:val="32"/>
        </w:numPr>
        <w:contextualSpacing w:val="0"/>
        <w:rPr>
          <w:rFonts w:ascii="Arial" w:hAnsi="Arial" w:cs="Arial"/>
          <w:b/>
          <w:color w:val="000000" w:themeColor="text1"/>
        </w:rPr>
      </w:pPr>
      <w:r w:rsidRPr="009566B9">
        <w:rPr>
          <w:rFonts w:ascii="Arial" w:hAnsi="Arial" w:cs="Arial"/>
          <w:b/>
          <w:color w:val="000000" w:themeColor="text1"/>
          <w:u w:val="single"/>
        </w:rPr>
        <w:t>PDG Applications (Non-Coal)</w:t>
      </w:r>
      <w:r w:rsidRPr="009566B9">
        <w:rPr>
          <w:rFonts w:ascii="Arial" w:hAnsi="Arial" w:cs="Arial"/>
          <w:b/>
          <w:color w:val="000000" w:themeColor="text1"/>
        </w:rPr>
        <w:t xml:space="preserve">: </w:t>
      </w:r>
    </w:p>
    <w:p w:rsidR="009566B9" w:rsidRPr="009566B9" w:rsidRDefault="009566B9" w:rsidP="00955969">
      <w:pPr>
        <w:pStyle w:val="ListParagraph"/>
        <w:numPr>
          <w:ilvl w:val="0"/>
          <w:numId w:val="37"/>
        </w:numPr>
        <w:contextualSpacing w:val="0"/>
        <w:rPr>
          <w:rFonts w:ascii="Arial" w:hAnsi="Arial" w:cs="Arial"/>
          <w:i/>
          <w:color w:val="000000" w:themeColor="text1"/>
        </w:rPr>
      </w:pPr>
      <w:r w:rsidRPr="009566B9">
        <w:rPr>
          <w:rFonts w:ascii="Arial" w:hAnsi="Arial" w:cs="Arial"/>
          <w:i/>
          <w:color w:val="000000" w:themeColor="text1"/>
          <w:u w:val="single"/>
        </w:rPr>
        <w:t>On-Time Performance for PDG Applications (District Mining Offices (DMOs))</w:t>
      </w:r>
      <w:r w:rsidRPr="009566B9">
        <w:rPr>
          <w:rFonts w:ascii="Arial" w:hAnsi="Arial" w:cs="Arial"/>
          <w:i/>
          <w:color w:val="000000" w:themeColor="text1"/>
        </w:rPr>
        <w:t xml:space="preserve">: </w:t>
      </w:r>
    </w:p>
    <w:p w:rsidR="009566B9" w:rsidRPr="009566B9" w:rsidRDefault="009566B9" w:rsidP="00955969">
      <w:pPr>
        <w:pStyle w:val="ListParagraph"/>
        <w:numPr>
          <w:ilvl w:val="0"/>
          <w:numId w:val="38"/>
        </w:numPr>
        <w:contextualSpacing w:val="0"/>
        <w:rPr>
          <w:rFonts w:ascii="Arial" w:hAnsi="Arial" w:cs="Arial"/>
          <w:i/>
          <w:color w:val="000000" w:themeColor="text1"/>
        </w:rPr>
      </w:pPr>
      <w:r w:rsidRPr="009566B9">
        <w:rPr>
          <w:rFonts w:ascii="Arial" w:hAnsi="Arial" w:cs="Arial"/>
          <w:color w:val="000000" w:themeColor="text1"/>
          <w:u w:val="single"/>
        </w:rPr>
        <w:t>Pottsville DMO</w:t>
      </w:r>
      <w:r w:rsidRPr="009566B9">
        <w:rPr>
          <w:rFonts w:ascii="Arial" w:hAnsi="Arial" w:cs="Arial"/>
          <w:color w:val="000000" w:themeColor="text1"/>
        </w:rPr>
        <w:t>: 63.1% on-time (674 applications received, 404 issued, 19 withdrawn and 11 returned or denied).</w:t>
      </w:r>
    </w:p>
    <w:p w:rsidR="009566B9" w:rsidRPr="009566B9" w:rsidRDefault="009566B9" w:rsidP="00955969">
      <w:pPr>
        <w:pStyle w:val="ListParagraph"/>
        <w:numPr>
          <w:ilvl w:val="0"/>
          <w:numId w:val="38"/>
        </w:numPr>
        <w:contextualSpacing w:val="0"/>
        <w:rPr>
          <w:rFonts w:ascii="Arial" w:hAnsi="Arial" w:cs="Arial"/>
          <w:i/>
          <w:color w:val="000000" w:themeColor="text1"/>
        </w:rPr>
      </w:pPr>
      <w:r w:rsidRPr="009566B9">
        <w:rPr>
          <w:rFonts w:ascii="Arial" w:hAnsi="Arial" w:cs="Arial"/>
          <w:color w:val="000000" w:themeColor="text1"/>
          <w:u w:val="single"/>
        </w:rPr>
        <w:t>New Stanton DMO</w:t>
      </w:r>
      <w:r w:rsidRPr="009566B9">
        <w:rPr>
          <w:rFonts w:ascii="Arial" w:hAnsi="Arial" w:cs="Arial"/>
          <w:color w:val="000000" w:themeColor="text1"/>
        </w:rPr>
        <w:t>: 68.1% on-time (124 applications received, 91 issued, 2 withdrawn, and 2 returned or denied)</w:t>
      </w:r>
    </w:p>
    <w:p w:rsidR="009566B9" w:rsidRPr="009566B9" w:rsidRDefault="009566B9" w:rsidP="00955969">
      <w:pPr>
        <w:pStyle w:val="ListParagraph"/>
        <w:numPr>
          <w:ilvl w:val="0"/>
          <w:numId w:val="38"/>
        </w:numPr>
        <w:contextualSpacing w:val="0"/>
        <w:rPr>
          <w:rFonts w:ascii="Arial" w:hAnsi="Arial" w:cs="Arial"/>
          <w:i/>
          <w:color w:val="000000" w:themeColor="text1"/>
        </w:rPr>
      </w:pPr>
      <w:r w:rsidRPr="009566B9">
        <w:rPr>
          <w:rFonts w:ascii="Arial" w:hAnsi="Arial" w:cs="Arial"/>
          <w:color w:val="000000" w:themeColor="text1"/>
          <w:u w:val="single"/>
        </w:rPr>
        <w:t>Cambria DMO</w:t>
      </w:r>
      <w:r w:rsidRPr="009566B9">
        <w:rPr>
          <w:rFonts w:ascii="Arial" w:hAnsi="Arial" w:cs="Arial"/>
          <w:color w:val="000000" w:themeColor="text1"/>
        </w:rPr>
        <w:t xml:space="preserve">: 77.1% on-time (157 applications received, 122 issued, 1 withdrawn, and 5 returned/denied). </w:t>
      </w:r>
    </w:p>
    <w:p w:rsidR="009566B9" w:rsidRPr="009566B9" w:rsidRDefault="009566B9" w:rsidP="00955969">
      <w:pPr>
        <w:pStyle w:val="ListParagraph"/>
        <w:numPr>
          <w:ilvl w:val="0"/>
          <w:numId w:val="38"/>
        </w:numPr>
        <w:contextualSpacing w:val="0"/>
        <w:rPr>
          <w:rFonts w:ascii="Arial" w:hAnsi="Arial" w:cs="Arial"/>
          <w:i/>
          <w:color w:val="000000" w:themeColor="text1"/>
        </w:rPr>
      </w:pPr>
      <w:proofErr w:type="spellStart"/>
      <w:r w:rsidRPr="009566B9">
        <w:rPr>
          <w:rFonts w:ascii="Arial" w:hAnsi="Arial" w:cs="Arial"/>
          <w:color w:val="000000" w:themeColor="text1"/>
          <w:u w:val="single"/>
        </w:rPr>
        <w:t>Moshannon</w:t>
      </w:r>
      <w:proofErr w:type="spellEnd"/>
      <w:r w:rsidRPr="009566B9">
        <w:rPr>
          <w:rFonts w:ascii="Arial" w:hAnsi="Arial" w:cs="Arial"/>
          <w:color w:val="000000" w:themeColor="text1"/>
          <w:u w:val="single"/>
        </w:rPr>
        <w:t xml:space="preserve"> DMO</w:t>
      </w:r>
      <w:r w:rsidRPr="009566B9">
        <w:rPr>
          <w:rFonts w:ascii="Arial" w:hAnsi="Arial" w:cs="Arial"/>
          <w:color w:val="000000" w:themeColor="text1"/>
        </w:rPr>
        <w:t xml:space="preserve">:  88.3% on-time (238 applications received, 188 issued, 10 withdrawn, and 10 returned or denied). </w:t>
      </w:r>
    </w:p>
    <w:p w:rsidR="009566B9" w:rsidRDefault="009566B9" w:rsidP="00955969">
      <w:pPr>
        <w:pStyle w:val="ListParagraph"/>
        <w:numPr>
          <w:ilvl w:val="0"/>
          <w:numId w:val="38"/>
        </w:numPr>
        <w:contextualSpacing w:val="0"/>
        <w:rPr>
          <w:rFonts w:ascii="Arial" w:hAnsi="Arial" w:cs="Arial"/>
          <w:color w:val="000000" w:themeColor="text1"/>
        </w:rPr>
      </w:pPr>
      <w:r w:rsidRPr="009566B9">
        <w:rPr>
          <w:rFonts w:ascii="Arial" w:hAnsi="Arial" w:cs="Arial"/>
          <w:color w:val="000000" w:themeColor="text1"/>
          <w:u w:val="single"/>
        </w:rPr>
        <w:t>Knox DMO</w:t>
      </w:r>
      <w:r w:rsidRPr="009566B9">
        <w:rPr>
          <w:rFonts w:ascii="Arial" w:hAnsi="Arial" w:cs="Arial"/>
          <w:color w:val="000000" w:themeColor="text1"/>
        </w:rPr>
        <w:t>: 91.3% on-time (378 applications received, 334 issued, 8 withdrawn and 4 returned or denied)</w:t>
      </w:r>
    </w:p>
    <w:p w:rsidR="00955969" w:rsidRPr="00955969" w:rsidRDefault="00955969" w:rsidP="00955969">
      <w:pPr>
        <w:ind w:left="1800"/>
        <w:rPr>
          <w:rFonts w:ascii="Arial" w:hAnsi="Arial" w:cs="Arial"/>
          <w:color w:val="000000" w:themeColor="text1"/>
        </w:rPr>
      </w:pPr>
    </w:p>
    <w:p w:rsidR="009566B9" w:rsidRPr="009566B9" w:rsidRDefault="009566B9" w:rsidP="00955969">
      <w:pPr>
        <w:pStyle w:val="ListParagraph"/>
        <w:numPr>
          <w:ilvl w:val="0"/>
          <w:numId w:val="37"/>
        </w:numPr>
        <w:contextualSpacing w:val="0"/>
        <w:rPr>
          <w:rFonts w:ascii="Arial" w:hAnsi="Arial" w:cs="Arial"/>
          <w:i/>
          <w:color w:val="000000" w:themeColor="text1"/>
        </w:rPr>
      </w:pPr>
      <w:r w:rsidRPr="009566B9">
        <w:rPr>
          <w:rFonts w:ascii="Arial" w:hAnsi="Arial" w:cs="Arial"/>
          <w:i/>
          <w:color w:val="000000" w:themeColor="text1"/>
          <w:u w:val="single"/>
        </w:rPr>
        <w:t>Outstanding PDG Applications (as of October 29, 2015)</w:t>
      </w:r>
      <w:r w:rsidRPr="009566B9">
        <w:rPr>
          <w:rFonts w:ascii="Arial" w:hAnsi="Arial" w:cs="Arial"/>
          <w:i/>
          <w:color w:val="000000" w:themeColor="text1"/>
        </w:rPr>
        <w:t>:</w:t>
      </w:r>
    </w:p>
    <w:p w:rsidR="009566B9" w:rsidRPr="009566B9" w:rsidRDefault="009566B9" w:rsidP="00955969">
      <w:pPr>
        <w:pStyle w:val="ListParagraph"/>
        <w:numPr>
          <w:ilvl w:val="0"/>
          <w:numId w:val="39"/>
        </w:numPr>
        <w:contextualSpacing w:val="0"/>
        <w:rPr>
          <w:rFonts w:ascii="Arial" w:hAnsi="Arial" w:cs="Arial"/>
          <w:i/>
          <w:color w:val="000000" w:themeColor="text1"/>
        </w:rPr>
      </w:pPr>
      <w:r w:rsidRPr="009566B9">
        <w:rPr>
          <w:rFonts w:ascii="Arial" w:hAnsi="Arial" w:cs="Arial"/>
          <w:color w:val="000000" w:themeColor="text1"/>
        </w:rPr>
        <w:t xml:space="preserve">There are 360 PDG applications pending (including 31 small operator permits; 83 large operator permits; and 153 NPDES permits; the other 93 are a combination of general permits, blast plans, completion reports, and bonding increments).  </w:t>
      </w:r>
    </w:p>
    <w:p w:rsidR="009566B9" w:rsidRPr="00955969" w:rsidRDefault="009566B9" w:rsidP="00955969">
      <w:pPr>
        <w:pStyle w:val="ListParagraph"/>
        <w:numPr>
          <w:ilvl w:val="0"/>
          <w:numId w:val="39"/>
        </w:numPr>
        <w:contextualSpacing w:val="0"/>
        <w:rPr>
          <w:rFonts w:ascii="Arial" w:hAnsi="Arial" w:cs="Arial"/>
          <w:i/>
          <w:color w:val="000000" w:themeColor="text1"/>
        </w:rPr>
      </w:pPr>
      <w:r w:rsidRPr="009566B9">
        <w:rPr>
          <w:rFonts w:ascii="Arial" w:hAnsi="Arial" w:cs="Arial"/>
          <w:color w:val="000000" w:themeColor="text1"/>
        </w:rPr>
        <w:t xml:space="preserve">The average time elapsed: 298 days.  </w:t>
      </w:r>
    </w:p>
    <w:p w:rsidR="00955969" w:rsidRPr="00955969" w:rsidRDefault="00955969" w:rsidP="00955969">
      <w:pPr>
        <w:ind w:left="1800"/>
        <w:rPr>
          <w:rFonts w:ascii="Arial" w:hAnsi="Arial" w:cs="Arial"/>
          <w:i/>
          <w:color w:val="000000" w:themeColor="text1"/>
        </w:rPr>
      </w:pPr>
    </w:p>
    <w:p w:rsidR="009566B9" w:rsidRPr="009566B9" w:rsidRDefault="009566B9" w:rsidP="00955969">
      <w:pPr>
        <w:pStyle w:val="ListParagraph"/>
        <w:numPr>
          <w:ilvl w:val="0"/>
          <w:numId w:val="37"/>
        </w:numPr>
        <w:contextualSpacing w:val="0"/>
        <w:rPr>
          <w:rFonts w:ascii="Arial" w:hAnsi="Arial" w:cs="Arial"/>
          <w:i/>
          <w:color w:val="000000" w:themeColor="text1"/>
        </w:rPr>
      </w:pPr>
      <w:r w:rsidRPr="009566B9">
        <w:rPr>
          <w:rFonts w:ascii="Arial" w:hAnsi="Arial" w:cs="Arial"/>
          <w:i/>
          <w:color w:val="000000" w:themeColor="text1"/>
          <w:u w:val="single"/>
        </w:rPr>
        <w:t>Overdue PDG Applications (as of October 29, 2015)</w:t>
      </w:r>
      <w:r w:rsidRPr="009566B9">
        <w:rPr>
          <w:rFonts w:ascii="Arial" w:hAnsi="Arial" w:cs="Arial"/>
          <w:i/>
          <w:color w:val="000000" w:themeColor="text1"/>
        </w:rPr>
        <w:t>:</w:t>
      </w:r>
    </w:p>
    <w:p w:rsidR="009566B9" w:rsidRPr="009566B9" w:rsidRDefault="009566B9" w:rsidP="00955969">
      <w:pPr>
        <w:pStyle w:val="ListParagraph"/>
        <w:numPr>
          <w:ilvl w:val="0"/>
          <w:numId w:val="40"/>
        </w:numPr>
        <w:contextualSpacing w:val="0"/>
        <w:rPr>
          <w:rFonts w:ascii="Arial" w:hAnsi="Arial" w:cs="Arial"/>
          <w:i/>
          <w:color w:val="000000" w:themeColor="text1"/>
        </w:rPr>
      </w:pPr>
      <w:r w:rsidRPr="009566B9">
        <w:rPr>
          <w:rFonts w:ascii="Arial" w:hAnsi="Arial" w:cs="Arial"/>
          <w:color w:val="000000" w:themeColor="text1"/>
          <w:u w:val="single"/>
        </w:rPr>
        <w:t>Pottsville DMO</w:t>
      </w:r>
      <w:r w:rsidRPr="009566B9">
        <w:rPr>
          <w:rFonts w:ascii="Arial" w:hAnsi="Arial" w:cs="Arial"/>
          <w:color w:val="000000" w:themeColor="text1"/>
        </w:rPr>
        <w:t>: 241 applications pending (30-day review) and 136 applications overdue (317-day review).</w:t>
      </w:r>
    </w:p>
    <w:p w:rsidR="009566B9" w:rsidRPr="009566B9" w:rsidRDefault="009566B9" w:rsidP="00955969">
      <w:pPr>
        <w:pStyle w:val="ListParagraph"/>
        <w:numPr>
          <w:ilvl w:val="0"/>
          <w:numId w:val="40"/>
        </w:numPr>
        <w:contextualSpacing w:val="0"/>
        <w:rPr>
          <w:rFonts w:ascii="Arial" w:hAnsi="Arial" w:cs="Arial"/>
          <w:i/>
          <w:color w:val="000000" w:themeColor="text1"/>
        </w:rPr>
      </w:pPr>
      <w:proofErr w:type="spellStart"/>
      <w:r w:rsidRPr="009566B9">
        <w:rPr>
          <w:rFonts w:ascii="Arial" w:hAnsi="Arial" w:cs="Arial"/>
          <w:color w:val="000000" w:themeColor="text1"/>
          <w:u w:val="single"/>
        </w:rPr>
        <w:t>Moshannon</w:t>
      </w:r>
      <w:proofErr w:type="spellEnd"/>
      <w:r w:rsidRPr="009566B9">
        <w:rPr>
          <w:rFonts w:ascii="Arial" w:hAnsi="Arial" w:cs="Arial"/>
          <w:color w:val="000000" w:themeColor="text1"/>
          <w:u w:val="single"/>
        </w:rPr>
        <w:t xml:space="preserve"> DMO</w:t>
      </w:r>
      <w:r w:rsidRPr="009566B9">
        <w:rPr>
          <w:rFonts w:ascii="Arial" w:hAnsi="Arial" w:cs="Arial"/>
          <w:color w:val="000000" w:themeColor="text1"/>
        </w:rPr>
        <w:t>: 30 applications pending (80-day review) and 8 applications overdue (175-day review).</w:t>
      </w:r>
    </w:p>
    <w:p w:rsidR="009566B9" w:rsidRPr="009566B9" w:rsidRDefault="009566B9" w:rsidP="00955969">
      <w:pPr>
        <w:pStyle w:val="ListParagraph"/>
        <w:numPr>
          <w:ilvl w:val="0"/>
          <w:numId w:val="40"/>
        </w:numPr>
        <w:contextualSpacing w:val="0"/>
        <w:rPr>
          <w:rFonts w:ascii="Arial" w:hAnsi="Arial" w:cs="Arial"/>
          <w:i/>
          <w:color w:val="000000" w:themeColor="text1"/>
        </w:rPr>
      </w:pPr>
      <w:r w:rsidRPr="009566B9">
        <w:rPr>
          <w:rFonts w:ascii="Arial" w:hAnsi="Arial" w:cs="Arial"/>
          <w:color w:val="000000" w:themeColor="text1"/>
          <w:u w:val="single"/>
        </w:rPr>
        <w:t>New Stanton DMO</w:t>
      </w:r>
      <w:r w:rsidRPr="009566B9">
        <w:rPr>
          <w:rFonts w:ascii="Arial" w:hAnsi="Arial" w:cs="Arial"/>
          <w:color w:val="000000" w:themeColor="text1"/>
        </w:rPr>
        <w:t>: 28 applications pending (156-day review) and 12 applications overdue (289-day review).</w:t>
      </w:r>
    </w:p>
    <w:p w:rsidR="009566B9" w:rsidRPr="009566B9" w:rsidRDefault="009566B9" w:rsidP="00955969">
      <w:pPr>
        <w:pStyle w:val="ListParagraph"/>
        <w:numPr>
          <w:ilvl w:val="0"/>
          <w:numId w:val="40"/>
        </w:numPr>
        <w:contextualSpacing w:val="0"/>
        <w:rPr>
          <w:rFonts w:ascii="Arial" w:hAnsi="Arial" w:cs="Arial"/>
          <w:i/>
          <w:color w:val="000000" w:themeColor="text1"/>
        </w:rPr>
      </w:pPr>
      <w:r w:rsidRPr="009566B9">
        <w:rPr>
          <w:rFonts w:ascii="Arial" w:hAnsi="Arial" w:cs="Arial"/>
          <w:color w:val="000000" w:themeColor="text1"/>
          <w:u w:val="single"/>
        </w:rPr>
        <w:t>Cambria DMO</w:t>
      </w:r>
      <w:r w:rsidRPr="009566B9">
        <w:rPr>
          <w:rFonts w:ascii="Arial" w:hAnsi="Arial" w:cs="Arial"/>
          <w:color w:val="000000" w:themeColor="text1"/>
        </w:rPr>
        <w:t xml:space="preserve">: 29 applications pending (120-review) and 13 applications overdue (216-day review). </w:t>
      </w:r>
    </w:p>
    <w:p w:rsidR="009566B9" w:rsidRPr="009566B9" w:rsidRDefault="009566B9" w:rsidP="00955969">
      <w:pPr>
        <w:pStyle w:val="ListParagraph"/>
        <w:numPr>
          <w:ilvl w:val="0"/>
          <w:numId w:val="40"/>
        </w:numPr>
        <w:contextualSpacing w:val="0"/>
        <w:rPr>
          <w:rFonts w:ascii="Arial" w:hAnsi="Arial" w:cs="Arial"/>
          <w:i/>
          <w:color w:val="000000" w:themeColor="text1"/>
        </w:rPr>
      </w:pPr>
      <w:r w:rsidRPr="009566B9">
        <w:rPr>
          <w:rFonts w:ascii="Arial" w:hAnsi="Arial" w:cs="Arial"/>
          <w:color w:val="000000" w:themeColor="text1"/>
          <w:u w:val="single"/>
        </w:rPr>
        <w:t>Knox DMO</w:t>
      </w:r>
      <w:r w:rsidRPr="009566B9">
        <w:rPr>
          <w:rFonts w:ascii="Arial" w:hAnsi="Arial" w:cs="Arial"/>
          <w:color w:val="000000" w:themeColor="text1"/>
        </w:rPr>
        <w:t xml:space="preserve">: 32 applications pending (94-day review) and 8 applications overdue (243-day review).   </w:t>
      </w:r>
    </w:p>
    <w:p w:rsidR="009566B9" w:rsidRPr="00955969" w:rsidRDefault="009566B9" w:rsidP="00955969">
      <w:pPr>
        <w:pStyle w:val="ListParagraph"/>
        <w:numPr>
          <w:ilvl w:val="0"/>
          <w:numId w:val="40"/>
        </w:numPr>
        <w:contextualSpacing w:val="0"/>
        <w:rPr>
          <w:rFonts w:ascii="Arial" w:hAnsi="Arial" w:cs="Arial"/>
          <w:i/>
          <w:color w:val="000000" w:themeColor="text1"/>
        </w:rPr>
      </w:pPr>
      <w:r w:rsidRPr="009566B9">
        <w:rPr>
          <w:rFonts w:ascii="Arial" w:hAnsi="Arial" w:cs="Arial"/>
          <w:color w:val="000000" w:themeColor="text1"/>
        </w:rPr>
        <w:t xml:space="preserve">As an </w:t>
      </w:r>
      <w:r w:rsidRPr="009566B9">
        <w:rPr>
          <w:rFonts w:ascii="Arial" w:hAnsi="Arial" w:cs="Arial"/>
          <w:color w:val="000000" w:themeColor="text1"/>
          <w:u w:val="single"/>
        </w:rPr>
        <w:t>action item</w:t>
      </w:r>
      <w:r w:rsidRPr="009566B9">
        <w:rPr>
          <w:rFonts w:ascii="Arial" w:hAnsi="Arial" w:cs="Arial"/>
          <w:color w:val="000000" w:themeColor="text1"/>
        </w:rPr>
        <w:t xml:space="preserve"> under this section: The Board recommended that an assessment be undertaken concerning the focus of the engineers (submitting the applications) and the focus of DEP (reviewing the applications) during permit application preparation and review.  The Board is looking at what assistance it can offer during these permit application submission and review exercises.  </w:t>
      </w:r>
    </w:p>
    <w:p w:rsidR="00955969" w:rsidRPr="00955969" w:rsidRDefault="00955969" w:rsidP="00955969">
      <w:pPr>
        <w:rPr>
          <w:rFonts w:ascii="Arial" w:hAnsi="Arial" w:cs="Arial"/>
          <w:color w:val="000000" w:themeColor="text1"/>
        </w:rPr>
      </w:pPr>
    </w:p>
    <w:p w:rsidR="009566B9" w:rsidRPr="009566B9" w:rsidRDefault="009566B9" w:rsidP="00955969">
      <w:pPr>
        <w:pStyle w:val="ListParagraph"/>
        <w:numPr>
          <w:ilvl w:val="0"/>
          <w:numId w:val="32"/>
        </w:numPr>
        <w:contextualSpacing w:val="0"/>
        <w:rPr>
          <w:rFonts w:ascii="Arial" w:hAnsi="Arial" w:cs="Arial"/>
          <w:b/>
          <w:color w:val="000000" w:themeColor="text1"/>
        </w:rPr>
      </w:pPr>
      <w:r w:rsidRPr="009566B9">
        <w:rPr>
          <w:rFonts w:ascii="Arial" w:hAnsi="Arial" w:cs="Arial"/>
          <w:b/>
          <w:color w:val="000000" w:themeColor="text1"/>
          <w:u w:val="single"/>
        </w:rPr>
        <w:t>Non-Coal Fund (Fee and Related Revenues)</w:t>
      </w:r>
      <w:r w:rsidRPr="009566B9">
        <w:rPr>
          <w:rFonts w:ascii="Arial" w:hAnsi="Arial" w:cs="Arial"/>
          <w:b/>
          <w:color w:val="000000" w:themeColor="text1"/>
        </w:rPr>
        <w:t xml:space="preserve"> </w:t>
      </w:r>
      <w:r w:rsidRPr="009566B9">
        <w:rPr>
          <w:rFonts w:ascii="Arial" w:hAnsi="Arial" w:cs="Arial"/>
          <w:color w:val="000000" w:themeColor="text1"/>
        </w:rPr>
        <w:t>(Note: The Board requested month-by-month information on non-coal revenues; this will be discussed further with the Board’s RLT Committee)</w:t>
      </w:r>
      <w:r w:rsidRPr="009566B9">
        <w:rPr>
          <w:rFonts w:ascii="Arial" w:hAnsi="Arial" w:cs="Arial"/>
          <w:b/>
          <w:color w:val="000000" w:themeColor="text1"/>
        </w:rPr>
        <w:t xml:space="preserve">: </w:t>
      </w:r>
    </w:p>
    <w:p w:rsidR="009566B9" w:rsidRPr="009566B9" w:rsidRDefault="009566B9" w:rsidP="00955969">
      <w:pPr>
        <w:pStyle w:val="ListParagraph"/>
        <w:numPr>
          <w:ilvl w:val="0"/>
          <w:numId w:val="37"/>
        </w:numPr>
        <w:contextualSpacing w:val="0"/>
        <w:rPr>
          <w:rFonts w:ascii="Arial" w:hAnsi="Arial" w:cs="Arial"/>
          <w:i/>
          <w:color w:val="000000" w:themeColor="text1"/>
        </w:rPr>
      </w:pPr>
      <w:r w:rsidRPr="009566B9">
        <w:rPr>
          <w:rFonts w:ascii="Arial" w:hAnsi="Arial" w:cs="Arial"/>
          <w:i/>
          <w:color w:val="000000" w:themeColor="text1"/>
          <w:u w:val="single"/>
        </w:rPr>
        <w:t>Fee Revenue (3</w:t>
      </w:r>
      <w:r w:rsidRPr="009566B9">
        <w:rPr>
          <w:rFonts w:ascii="Arial" w:hAnsi="Arial" w:cs="Arial"/>
          <w:i/>
          <w:color w:val="000000" w:themeColor="text1"/>
          <w:u w:val="single"/>
          <w:vertAlign w:val="superscript"/>
        </w:rPr>
        <w:t>rd</w:t>
      </w:r>
      <w:r w:rsidRPr="009566B9">
        <w:rPr>
          <w:rFonts w:ascii="Arial" w:hAnsi="Arial" w:cs="Arial"/>
          <w:i/>
          <w:color w:val="000000" w:themeColor="text1"/>
          <w:u w:val="single"/>
        </w:rPr>
        <w:t xml:space="preserve"> Quarter 2015)</w:t>
      </w:r>
      <w:r w:rsidRPr="009566B9">
        <w:rPr>
          <w:rFonts w:ascii="Arial" w:hAnsi="Arial" w:cs="Arial"/>
          <w:i/>
          <w:color w:val="000000" w:themeColor="text1"/>
        </w:rPr>
        <w:t>: In the areas of Administrative Fees, Permitting Fees, and Licensing Fees, the following were applicable for the 3</w:t>
      </w:r>
      <w:r w:rsidRPr="009566B9">
        <w:rPr>
          <w:rFonts w:ascii="Arial" w:hAnsi="Arial" w:cs="Arial"/>
          <w:i/>
          <w:color w:val="000000" w:themeColor="text1"/>
          <w:vertAlign w:val="superscript"/>
        </w:rPr>
        <w:t>rd</w:t>
      </w:r>
      <w:r w:rsidRPr="009566B9">
        <w:rPr>
          <w:rFonts w:ascii="Arial" w:hAnsi="Arial" w:cs="Arial"/>
          <w:i/>
          <w:color w:val="000000" w:themeColor="text1"/>
        </w:rPr>
        <w:t xml:space="preserve"> quarter of the 2015 calendar year: </w:t>
      </w:r>
    </w:p>
    <w:p w:rsidR="009566B9" w:rsidRPr="009566B9" w:rsidRDefault="009566B9" w:rsidP="00955969">
      <w:pPr>
        <w:pStyle w:val="ListParagraph"/>
        <w:numPr>
          <w:ilvl w:val="0"/>
          <w:numId w:val="47"/>
        </w:numPr>
        <w:contextualSpacing w:val="0"/>
        <w:rPr>
          <w:rFonts w:ascii="Arial" w:hAnsi="Arial" w:cs="Arial"/>
          <w:i/>
          <w:color w:val="000000" w:themeColor="text1"/>
        </w:rPr>
      </w:pPr>
      <w:r w:rsidRPr="009566B9">
        <w:rPr>
          <w:rFonts w:ascii="Arial" w:hAnsi="Arial" w:cs="Arial"/>
          <w:color w:val="000000" w:themeColor="text1"/>
          <w:u w:val="single"/>
        </w:rPr>
        <w:t>July 2015</w:t>
      </w:r>
      <w:r w:rsidRPr="009566B9">
        <w:rPr>
          <w:rFonts w:ascii="Arial" w:hAnsi="Arial" w:cs="Arial"/>
          <w:color w:val="000000" w:themeColor="text1"/>
        </w:rPr>
        <w:t>: $70,000.00 (administrative fees); $67,760.00 (permitting fees); and $10,893.00 (licensing fees).</w:t>
      </w:r>
    </w:p>
    <w:p w:rsidR="009566B9" w:rsidRPr="009566B9" w:rsidRDefault="009566B9" w:rsidP="00955969">
      <w:pPr>
        <w:pStyle w:val="ListParagraph"/>
        <w:numPr>
          <w:ilvl w:val="0"/>
          <w:numId w:val="47"/>
        </w:numPr>
        <w:contextualSpacing w:val="0"/>
        <w:rPr>
          <w:rFonts w:ascii="Arial" w:hAnsi="Arial" w:cs="Arial"/>
          <w:i/>
          <w:color w:val="000000" w:themeColor="text1"/>
        </w:rPr>
      </w:pPr>
      <w:r w:rsidRPr="009566B9">
        <w:rPr>
          <w:rFonts w:ascii="Arial" w:hAnsi="Arial" w:cs="Arial"/>
          <w:color w:val="000000" w:themeColor="text1"/>
          <w:u w:val="single"/>
        </w:rPr>
        <w:t>August 2015</w:t>
      </w:r>
      <w:r w:rsidRPr="009566B9">
        <w:rPr>
          <w:rFonts w:ascii="Arial" w:hAnsi="Arial" w:cs="Arial"/>
          <w:color w:val="000000" w:themeColor="text1"/>
        </w:rPr>
        <w:t>: $141,525.00 (administrative fees); $26,760.00 (permitting fees); and $18,800.00 (licensing fees).</w:t>
      </w:r>
    </w:p>
    <w:p w:rsidR="009566B9" w:rsidRPr="009566B9" w:rsidRDefault="009566B9" w:rsidP="00955969">
      <w:pPr>
        <w:pStyle w:val="ListParagraph"/>
        <w:numPr>
          <w:ilvl w:val="0"/>
          <w:numId w:val="47"/>
        </w:numPr>
        <w:contextualSpacing w:val="0"/>
        <w:rPr>
          <w:rFonts w:ascii="Arial" w:hAnsi="Arial" w:cs="Arial"/>
          <w:i/>
          <w:color w:val="000000" w:themeColor="text1"/>
        </w:rPr>
      </w:pPr>
      <w:r w:rsidRPr="009566B9">
        <w:rPr>
          <w:rFonts w:ascii="Arial" w:hAnsi="Arial" w:cs="Arial"/>
          <w:color w:val="000000" w:themeColor="text1"/>
          <w:u w:val="single"/>
        </w:rPr>
        <w:t>September 2015</w:t>
      </w:r>
      <w:r w:rsidRPr="009566B9">
        <w:rPr>
          <w:rFonts w:ascii="Arial" w:hAnsi="Arial" w:cs="Arial"/>
          <w:color w:val="000000" w:themeColor="text1"/>
        </w:rPr>
        <w:t>:</w:t>
      </w:r>
      <w:r w:rsidRPr="009566B9">
        <w:rPr>
          <w:rFonts w:ascii="Arial" w:hAnsi="Arial" w:cs="Arial"/>
          <w:i/>
          <w:color w:val="000000" w:themeColor="text1"/>
        </w:rPr>
        <w:t xml:space="preserve"> </w:t>
      </w:r>
      <w:r w:rsidRPr="009566B9">
        <w:rPr>
          <w:rFonts w:ascii="Arial" w:hAnsi="Arial" w:cs="Arial"/>
          <w:color w:val="000000" w:themeColor="text1"/>
        </w:rPr>
        <w:t xml:space="preserve">$61,775.00 (administrative fees); $21,635.00 (permitting fees); and $13,750.00 (licensing fees).   </w:t>
      </w:r>
    </w:p>
    <w:p w:rsidR="009566B9" w:rsidRDefault="009566B9" w:rsidP="00955969">
      <w:pPr>
        <w:pStyle w:val="ListParagraph"/>
        <w:numPr>
          <w:ilvl w:val="0"/>
          <w:numId w:val="47"/>
        </w:numPr>
        <w:contextualSpacing w:val="0"/>
        <w:rPr>
          <w:rFonts w:ascii="Arial" w:hAnsi="Arial" w:cs="Arial"/>
          <w:color w:val="000000" w:themeColor="text1"/>
        </w:rPr>
      </w:pPr>
      <w:r w:rsidRPr="009566B9">
        <w:rPr>
          <w:rFonts w:ascii="Arial" w:hAnsi="Arial" w:cs="Arial"/>
          <w:color w:val="000000" w:themeColor="text1"/>
          <w:u w:val="single"/>
        </w:rPr>
        <w:t>Totals</w:t>
      </w:r>
      <w:r w:rsidRPr="009566B9">
        <w:rPr>
          <w:rFonts w:ascii="Arial" w:hAnsi="Arial" w:cs="Arial"/>
          <w:color w:val="000000" w:themeColor="text1"/>
        </w:rPr>
        <w:t xml:space="preserve">: $273,300.00 (administrative fees); $116,255.00 (permitting fees); and $43,443.00 (licensing fees).  </w:t>
      </w:r>
    </w:p>
    <w:p w:rsidR="00955969" w:rsidRPr="00955969" w:rsidRDefault="00955969" w:rsidP="00955969">
      <w:pPr>
        <w:ind w:left="1800"/>
        <w:rPr>
          <w:rFonts w:ascii="Arial" w:hAnsi="Arial" w:cs="Arial"/>
          <w:color w:val="000000" w:themeColor="text1"/>
        </w:rPr>
      </w:pPr>
    </w:p>
    <w:p w:rsidR="009566B9" w:rsidRPr="009566B9" w:rsidRDefault="009566B9" w:rsidP="00955969">
      <w:pPr>
        <w:pStyle w:val="ListParagraph"/>
        <w:numPr>
          <w:ilvl w:val="0"/>
          <w:numId w:val="37"/>
        </w:numPr>
        <w:contextualSpacing w:val="0"/>
        <w:rPr>
          <w:rFonts w:ascii="Arial" w:hAnsi="Arial" w:cs="Arial"/>
          <w:b/>
          <w:color w:val="000000" w:themeColor="text1"/>
        </w:rPr>
      </w:pPr>
      <w:r w:rsidRPr="009566B9">
        <w:rPr>
          <w:rFonts w:ascii="Arial" w:hAnsi="Arial" w:cs="Arial"/>
          <w:i/>
          <w:color w:val="000000" w:themeColor="text1"/>
          <w:u w:val="single"/>
        </w:rPr>
        <w:t>Other Revenue (3</w:t>
      </w:r>
      <w:r w:rsidRPr="009566B9">
        <w:rPr>
          <w:rFonts w:ascii="Arial" w:hAnsi="Arial" w:cs="Arial"/>
          <w:i/>
          <w:color w:val="000000" w:themeColor="text1"/>
          <w:u w:val="single"/>
          <w:vertAlign w:val="superscript"/>
        </w:rPr>
        <w:t>rd</w:t>
      </w:r>
      <w:r w:rsidRPr="009566B9">
        <w:rPr>
          <w:rFonts w:ascii="Arial" w:hAnsi="Arial" w:cs="Arial"/>
          <w:i/>
          <w:color w:val="000000" w:themeColor="text1"/>
          <w:u w:val="single"/>
        </w:rPr>
        <w:t xml:space="preserve"> Quarter 2015)</w:t>
      </w:r>
      <w:r w:rsidRPr="009566B9">
        <w:rPr>
          <w:rFonts w:ascii="Arial" w:hAnsi="Arial" w:cs="Arial"/>
          <w:i/>
          <w:color w:val="000000" w:themeColor="text1"/>
        </w:rPr>
        <w:t>: In the areas of Penalties, Interest and Payment In Lieu of Bond (PILB), the following were applicable for the 3</w:t>
      </w:r>
      <w:r w:rsidRPr="009566B9">
        <w:rPr>
          <w:rFonts w:ascii="Arial" w:hAnsi="Arial" w:cs="Arial"/>
          <w:i/>
          <w:color w:val="000000" w:themeColor="text1"/>
          <w:vertAlign w:val="superscript"/>
        </w:rPr>
        <w:t>rd</w:t>
      </w:r>
      <w:r w:rsidRPr="009566B9">
        <w:rPr>
          <w:rFonts w:ascii="Arial" w:hAnsi="Arial" w:cs="Arial"/>
          <w:i/>
          <w:color w:val="000000" w:themeColor="text1"/>
        </w:rPr>
        <w:t xml:space="preserve"> quarter of the 2015 calendar year: </w:t>
      </w:r>
    </w:p>
    <w:p w:rsidR="009566B9" w:rsidRPr="009566B9" w:rsidRDefault="009566B9" w:rsidP="00955969">
      <w:pPr>
        <w:pStyle w:val="ListParagraph"/>
        <w:numPr>
          <w:ilvl w:val="0"/>
          <w:numId w:val="48"/>
        </w:numPr>
        <w:contextualSpacing w:val="0"/>
        <w:rPr>
          <w:rFonts w:ascii="Arial" w:hAnsi="Arial" w:cs="Arial"/>
          <w:b/>
          <w:color w:val="000000" w:themeColor="text1"/>
        </w:rPr>
      </w:pPr>
      <w:r w:rsidRPr="009566B9">
        <w:rPr>
          <w:rFonts w:ascii="Arial" w:hAnsi="Arial" w:cs="Arial"/>
          <w:color w:val="000000" w:themeColor="text1"/>
          <w:u w:val="single"/>
        </w:rPr>
        <w:t>July 2015</w:t>
      </w:r>
      <w:r w:rsidRPr="009566B9">
        <w:rPr>
          <w:rFonts w:ascii="Arial" w:hAnsi="Arial" w:cs="Arial"/>
          <w:color w:val="000000" w:themeColor="text1"/>
        </w:rPr>
        <w:t xml:space="preserve">: $7,175.00 (penalties); $15,190.24 (interest); and $3,733.00 (PILB).  </w:t>
      </w:r>
    </w:p>
    <w:p w:rsidR="009566B9" w:rsidRPr="009566B9" w:rsidRDefault="009566B9" w:rsidP="00955969">
      <w:pPr>
        <w:pStyle w:val="ListParagraph"/>
        <w:numPr>
          <w:ilvl w:val="0"/>
          <w:numId w:val="48"/>
        </w:numPr>
        <w:contextualSpacing w:val="0"/>
        <w:rPr>
          <w:rFonts w:ascii="Arial" w:hAnsi="Arial" w:cs="Arial"/>
          <w:b/>
          <w:color w:val="000000" w:themeColor="text1"/>
        </w:rPr>
      </w:pPr>
      <w:r w:rsidRPr="009566B9">
        <w:rPr>
          <w:rFonts w:ascii="Arial" w:hAnsi="Arial" w:cs="Arial"/>
          <w:color w:val="000000" w:themeColor="text1"/>
          <w:u w:val="single"/>
        </w:rPr>
        <w:t>August 2015</w:t>
      </w:r>
      <w:r w:rsidRPr="009566B9">
        <w:rPr>
          <w:rFonts w:ascii="Arial" w:hAnsi="Arial" w:cs="Arial"/>
          <w:color w:val="000000" w:themeColor="text1"/>
        </w:rPr>
        <w:t xml:space="preserve">: $6,250.00 (penalties); $13,647.99 (interest); and $24,830.63 (PILB).  </w:t>
      </w:r>
    </w:p>
    <w:p w:rsidR="009566B9" w:rsidRPr="00955969" w:rsidRDefault="009566B9" w:rsidP="00955969">
      <w:pPr>
        <w:pStyle w:val="ListParagraph"/>
        <w:numPr>
          <w:ilvl w:val="0"/>
          <w:numId w:val="48"/>
        </w:numPr>
        <w:contextualSpacing w:val="0"/>
        <w:rPr>
          <w:rFonts w:ascii="Arial" w:hAnsi="Arial" w:cs="Arial"/>
          <w:b/>
          <w:color w:val="000000" w:themeColor="text1"/>
        </w:rPr>
      </w:pPr>
      <w:r w:rsidRPr="009566B9">
        <w:rPr>
          <w:rFonts w:ascii="Arial" w:hAnsi="Arial" w:cs="Arial"/>
          <w:color w:val="000000" w:themeColor="text1"/>
          <w:u w:val="single"/>
        </w:rPr>
        <w:t>September 2015</w:t>
      </w:r>
      <w:r w:rsidRPr="009566B9">
        <w:rPr>
          <w:rFonts w:ascii="Arial" w:hAnsi="Arial" w:cs="Arial"/>
          <w:color w:val="000000" w:themeColor="text1"/>
        </w:rPr>
        <w:t xml:space="preserve">: $21,250.00 (penalties); $41,822.62 (interest); and $30,682.16 (PILB).  </w:t>
      </w:r>
    </w:p>
    <w:p w:rsidR="00955969" w:rsidRPr="00955969" w:rsidRDefault="00955969" w:rsidP="00955969">
      <w:pPr>
        <w:ind w:left="1800"/>
        <w:rPr>
          <w:rFonts w:ascii="Arial" w:hAnsi="Arial" w:cs="Arial"/>
          <w:b/>
          <w:color w:val="000000" w:themeColor="text1"/>
        </w:rPr>
      </w:pPr>
    </w:p>
    <w:p w:rsidR="009566B9" w:rsidRPr="009566B9" w:rsidRDefault="009566B9" w:rsidP="00955969">
      <w:pPr>
        <w:pStyle w:val="ListParagraph"/>
        <w:numPr>
          <w:ilvl w:val="0"/>
          <w:numId w:val="37"/>
        </w:numPr>
        <w:contextualSpacing w:val="0"/>
        <w:rPr>
          <w:rFonts w:ascii="Arial" w:hAnsi="Arial" w:cs="Arial"/>
          <w:b/>
          <w:color w:val="000000" w:themeColor="text1"/>
        </w:rPr>
      </w:pPr>
      <w:r w:rsidRPr="009566B9">
        <w:rPr>
          <w:rFonts w:ascii="Arial" w:hAnsi="Arial" w:cs="Arial"/>
          <w:i/>
          <w:color w:val="000000" w:themeColor="text1"/>
          <w:u w:val="single"/>
        </w:rPr>
        <w:t>Clean Water Fund (CWF) Mining Fee Revenue</w:t>
      </w:r>
      <w:r w:rsidRPr="009566B9">
        <w:rPr>
          <w:rFonts w:ascii="Arial" w:hAnsi="Arial" w:cs="Arial"/>
          <w:i/>
          <w:color w:val="000000" w:themeColor="text1"/>
        </w:rPr>
        <w:t xml:space="preserve">: The revenue listed here covers both coal and non-coal fees, along with NPDES and Chapter 105 fees.  For fiscal years (FY) 2012-2013 to 2015-2016 (to date), the following were applicable: </w:t>
      </w:r>
    </w:p>
    <w:p w:rsidR="009566B9" w:rsidRPr="009566B9" w:rsidRDefault="009566B9" w:rsidP="00955969">
      <w:pPr>
        <w:pStyle w:val="ListParagraph"/>
        <w:numPr>
          <w:ilvl w:val="0"/>
          <w:numId w:val="49"/>
        </w:numPr>
        <w:contextualSpacing w:val="0"/>
        <w:rPr>
          <w:rFonts w:ascii="Arial" w:hAnsi="Arial" w:cs="Arial"/>
          <w:color w:val="000000" w:themeColor="text1"/>
        </w:rPr>
      </w:pPr>
      <w:r w:rsidRPr="009566B9">
        <w:rPr>
          <w:rFonts w:ascii="Arial" w:hAnsi="Arial" w:cs="Arial"/>
          <w:color w:val="000000" w:themeColor="text1"/>
          <w:u w:val="single"/>
        </w:rPr>
        <w:t>FY 2012-2013</w:t>
      </w:r>
      <w:r w:rsidRPr="009566B9">
        <w:rPr>
          <w:rFonts w:ascii="Arial" w:hAnsi="Arial" w:cs="Arial"/>
          <w:color w:val="000000" w:themeColor="text1"/>
        </w:rPr>
        <w:t>: $247,800.00</w:t>
      </w:r>
    </w:p>
    <w:p w:rsidR="009566B9" w:rsidRPr="009566B9" w:rsidRDefault="009566B9" w:rsidP="00955969">
      <w:pPr>
        <w:pStyle w:val="ListParagraph"/>
        <w:numPr>
          <w:ilvl w:val="0"/>
          <w:numId w:val="49"/>
        </w:numPr>
        <w:contextualSpacing w:val="0"/>
        <w:rPr>
          <w:rFonts w:ascii="Arial" w:hAnsi="Arial" w:cs="Arial"/>
          <w:color w:val="000000" w:themeColor="text1"/>
        </w:rPr>
      </w:pPr>
      <w:r w:rsidRPr="009566B9">
        <w:rPr>
          <w:rFonts w:ascii="Arial" w:hAnsi="Arial" w:cs="Arial"/>
          <w:color w:val="000000" w:themeColor="text1"/>
          <w:u w:val="single"/>
        </w:rPr>
        <w:t>FY 2013-2014</w:t>
      </w:r>
      <w:r w:rsidRPr="009566B9">
        <w:rPr>
          <w:rFonts w:ascii="Arial" w:hAnsi="Arial" w:cs="Arial"/>
          <w:color w:val="000000" w:themeColor="text1"/>
        </w:rPr>
        <w:t>: $523,296.00</w:t>
      </w:r>
    </w:p>
    <w:p w:rsidR="009566B9" w:rsidRPr="009566B9" w:rsidRDefault="009566B9" w:rsidP="00955969">
      <w:pPr>
        <w:pStyle w:val="ListParagraph"/>
        <w:numPr>
          <w:ilvl w:val="0"/>
          <w:numId w:val="49"/>
        </w:numPr>
        <w:contextualSpacing w:val="0"/>
        <w:rPr>
          <w:rFonts w:ascii="Arial" w:hAnsi="Arial" w:cs="Arial"/>
          <w:color w:val="000000" w:themeColor="text1"/>
        </w:rPr>
      </w:pPr>
      <w:r w:rsidRPr="009566B9">
        <w:rPr>
          <w:rFonts w:ascii="Arial" w:hAnsi="Arial" w:cs="Arial"/>
          <w:color w:val="000000" w:themeColor="text1"/>
          <w:u w:val="single"/>
        </w:rPr>
        <w:t>FY 2014-2015</w:t>
      </w:r>
      <w:r w:rsidRPr="009566B9">
        <w:rPr>
          <w:rFonts w:ascii="Arial" w:hAnsi="Arial" w:cs="Arial"/>
          <w:color w:val="000000" w:themeColor="text1"/>
        </w:rPr>
        <w:t>: $474,729.00</w:t>
      </w:r>
    </w:p>
    <w:p w:rsidR="009566B9" w:rsidRDefault="009566B9" w:rsidP="00955969">
      <w:pPr>
        <w:pStyle w:val="ListParagraph"/>
        <w:numPr>
          <w:ilvl w:val="0"/>
          <w:numId w:val="49"/>
        </w:numPr>
        <w:contextualSpacing w:val="0"/>
        <w:rPr>
          <w:rFonts w:ascii="Arial" w:hAnsi="Arial" w:cs="Arial"/>
          <w:color w:val="000000" w:themeColor="text1"/>
        </w:rPr>
      </w:pPr>
      <w:r w:rsidRPr="009566B9">
        <w:rPr>
          <w:rFonts w:ascii="Arial" w:hAnsi="Arial" w:cs="Arial"/>
          <w:color w:val="000000" w:themeColor="text1"/>
          <w:u w:val="single"/>
        </w:rPr>
        <w:t>FY 2015-2016 (as of September)</w:t>
      </w:r>
      <w:r w:rsidRPr="009566B9">
        <w:rPr>
          <w:rFonts w:ascii="Arial" w:hAnsi="Arial" w:cs="Arial"/>
          <w:color w:val="000000" w:themeColor="text1"/>
        </w:rPr>
        <w:t>: $129.718.00</w:t>
      </w:r>
    </w:p>
    <w:p w:rsidR="00955969" w:rsidRPr="00955969" w:rsidRDefault="00955969" w:rsidP="00955969">
      <w:pPr>
        <w:ind w:left="1800"/>
        <w:rPr>
          <w:rFonts w:ascii="Arial" w:hAnsi="Arial" w:cs="Arial"/>
          <w:color w:val="000000" w:themeColor="text1"/>
        </w:rPr>
      </w:pPr>
    </w:p>
    <w:p w:rsidR="009566B9" w:rsidRPr="009566B9" w:rsidRDefault="009566B9" w:rsidP="00955969">
      <w:pPr>
        <w:pStyle w:val="ListParagraph"/>
        <w:numPr>
          <w:ilvl w:val="0"/>
          <w:numId w:val="32"/>
        </w:numPr>
        <w:contextualSpacing w:val="0"/>
        <w:rPr>
          <w:rFonts w:ascii="Arial" w:hAnsi="Arial" w:cs="Arial"/>
          <w:b/>
          <w:color w:val="000000" w:themeColor="text1"/>
        </w:rPr>
      </w:pPr>
      <w:r w:rsidRPr="009566B9">
        <w:rPr>
          <w:rFonts w:ascii="Arial" w:hAnsi="Arial" w:cs="Arial"/>
          <w:b/>
          <w:color w:val="000000" w:themeColor="text1"/>
          <w:u w:val="single"/>
        </w:rPr>
        <w:t>Non-Coal Program Overview/Bonding and Bond Forfeitures</w:t>
      </w:r>
      <w:r w:rsidRPr="009566B9">
        <w:rPr>
          <w:rFonts w:ascii="Arial" w:hAnsi="Arial" w:cs="Arial"/>
          <w:b/>
          <w:color w:val="000000" w:themeColor="text1"/>
        </w:rPr>
        <w:t xml:space="preserve">: </w:t>
      </w:r>
    </w:p>
    <w:p w:rsidR="009566B9" w:rsidRPr="009566B9" w:rsidRDefault="009566B9" w:rsidP="00955969">
      <w:pPr>
        <w:pStyle w:val="ListParagraph"/>
        <w:numPr>
          <w:ilvl w:val="0"/>
          <w:numId w:val="41"/>
        </w:numPr>
        <w:contextualSpacing w:val="0"/>
        <w:rPr>
          <w:rFonts w:ascii="Arial" w:hAnsi="Arial" w:cs="Arial"/>
          <w:i/>
          <w:color w:val="000000" w:themeColor="text1"/>
        </w:rPr>
      </w:pPr>
      <w:r w:rsidRPr="009566B9">
        <w:rPr>
          <w:rFonts w:ascii="Arial" w:hAnsi="Arial" w:cs="Arial"/>
          <w:i/>
          <w:color w:val="000000" w:themeColor="text1"/>
          <w:u w:val="single"/>
        </w:rPr>
        <w:t>Facilities (Inspectable Units, as of October 30, 2015)</w:t>
      </w:r>
      <w:r w:rsidRPr="009566B9">
        <w:rPr>
          <w:rFonts w:ascii="Arial" w:hAnsi="Arial" w:cs="Arial"/>
          <w:i/>
          <w:color w:val="000000" w:themeColor="text1"/>
        </w:rPr>
        <w:t>:</w:t>
      </w:r>
    </w:p>
    <w:p w:rsidR="009566B9" w:rsidRPr="009566B9" w:rsidRDefault="009566B9" w:rsidP="00955969">
      <w:pPr>
        <w:pStyle w:val="ListParagraph"/>
        <w:numPr>
          <w:ilvl w:val="0"/>
          <w:numId w:val="42"/>
        </w:numPr>
        <w:contextualSpacing w:val="0"/>
        <w:rPr>
          <w:rFonts w:ascii="Arial" w:hAnsi="Arial" w:cs="Arial"/>
          <w:i/>
          <w:color w:val="000000" w:themeColor="text1"/>
        </w:rPr>
      </w:pPr>
      <w:r w:rsidRPr="009566B9">
        <w:rPr>
          <w:rFonts w:ascii="Arial" w:hAnsi="Arial" w:cs="Arial"/>
          <w:color w:val="000000" w:themeColor="text1"/>
          <w:u w:val="single"/>
        </w:rPr>
        <w:t>Small Operations (&lt; 2,000 tons/year)</w:t>
      </w:r>
      <w:r w:rsidRPr="009566B9">
        <w:rPr>
          <w:rFonts w:ascii="Arial" w:hAnsi="Arial" w:cs="Arial"/>
          <w:color w:val="000000" w:themeColor="text1"/>
        </w:rPr>
        <w:t xml:space="preserve">: 1,145 (inspected twice annually). </w:t>
      </w:r>
    </w:p>
    <w:p w:rsidR="009566B9" w:rsidRPr="009566B9" w:rsidRDefault="009566B9" w:rsidP="00955969">
      <w:pPr>
        <w:pStyle w:val="ListParagraph"/>
        <w:numPr>
          <w:ilvl w:val="0"/>
          <w:numId w:val="42"/>
        </w:numPr>
        <w:contextualSpacing w:val="0"/>
        <w:rPr>
          <w:rFonts w:ascii="Arial" w:hAnsi="Arial" w:cs="Arial"/>
          <w:i/>
          <w:color w:val="000000" w:themeColor="text1"/>
        </w:rPr>
      </w:pPr>
      <w:r w:rsidRPr="009566B9">
        <w:rPr>
          <w:rFonts w:ascii="Arial" w:hAnsi="Arial" w:cs="Arial"/>
          <w:color w:val="000000" w:themeColor="text1"/>
          <w:u w:val="single"/>
        </w:rPr>
        <w:t>Small Operations (&lt; 10,000 tons/year)</w:t>
      </w:r>
      <w:r w:rsidRPr="009566B9">
        <w:rPr>
          <w:rFonts w:ascii="Arial" w:hAnsi="Arial" w:cs="Arial"/>
          <w:color w:val="000000" w:themeColor="text1"/>
        </w:rPr>
        <w:t>: 335 (inspected twice annually).</w:t>
      </w:r>
    </w:p>
    <w:p w:rsidR="009566B9" w:rsidRPr="009566B9" w:rsidRDefault="009566B9" w:rsidP="00955969">
      <w:pPr>
        <w:pStyle w:val="ListParagraph"/>
        <w:numPr>
          <w:ilvl w:val="0"/>
          <w:numId w:val="42"/>
        </w:numPr>
        <w:contextualSpacing w:val="0"/>
        <w:rPr>
          <w:rFonts w:ascii="Arial" w:hAnsi="Arial" w:cs="Arial"/>
          <w:i/>
          <w:color w:val="000000" w:themeColor="text1"/>
        </w:rPr>
      </w:pPr>
      <w:r w:rsidRPr="009566B9">
        <w:rPr>
          <w:rFonts w:ascii="Arial" w:hAnsi="Arial" w:cs="Arial"/>
          <w:color w:val="000000" w:themeColor="text1"/>
          <w:u w:val="single"/>
        </w:rPr>
        <w:t>Large Operations</w:t>
      </w:r>
      <w:r w:rsidRPr="009566B9">
        <w:rPr>
          <w:rFonts w:ascii="Arial" w:hAnsi="Arial" w:cs="Arial"/>
          <w:color w:val="000000" w:themeColor="text1"/>
        </w:rPr>
        <w:t>: 812 (inspected 4 times per year).</w:t>
      </w:r>
    </w:p>
    <w:p w:rsidR="009566B9" w:rsidRPr="009566B9" w:rsidRDefault="009566B9" w:rsidP="00955969">
      <w:pPr>
        <w:pStyle w:val="ListParagraph"/>
        <w:numPr>
          <w:ilvl w:val="0"/>
          <w:numId w:val="42"/>
        </w:numPr>
        <w:contextualSpacing w:val="0"/>
        <w:rPr>
          <w:rFonts w:ascii="Arial" w:hAnsi="Arial" w:cs="Arial"/>
          <w:i/>
          <w:color w:val="000000" w:themeColor="text1"/>
        </w:rPr>
      </w:pPr>
      <w:r w:rsidRPr="009566B9">
        <w:rPr>
          <w:rFonts w:ascii="Arial" w:hAnsi="Arial" w:cs="Arial"/>
          <w:color w:val="000000" w:themeColor="text1"/>
          <w:u w:val="single"/>
        </w:rPr>
        <w:t>GP 103 Operations</w:t>
      </w:r>
      <w:r w:rsidRPr="009566B9">
        <w:rPr>
          <w:rFonts w:ascii="Arial" w:hAnsi="Arial" w:cs="Arial"/>
          <w:color w:val="000000" w:themeColor="text1"/>
        </w:rPr>
        <w:t>: 10 (inspected 4 times per year).</w:t>
      </w:r>
    </w:p>
    <w:p w:rsidR="009566B9" w:rsidRPr="009566B9" w:rsidRDefault="009566B9" w:rsidP="00955969">
      <w:pPr>
        <w:pStyle w:val="ListParagraph"/>
        <w:numPr>
          <w:ilvl w:val="0"/>
          <w:numId w:val="42"/>
        </w:numPr>
        <w:contextualSpacing w:val="0"/>
        <w:rPr>
          <w:rFonts w:ascii="Arial" w:hAnsi="Arial" w:cs="Arial"/>
          <w:i/>
          <w:color w:val="000000" w:themeColor="text1"/>
        </w:rPr>
      </w:pPr>
      <w:r w:rsidRPr="009566B9">
        <w:rPr>
          <w:rFonts w:ascii="Arial" w:hAnsi="Arial" w:cs="Arial"/>
          <w:color w:val="000000" w:themeColor="text1"/>
          <w:u w:val="single"/>
        </w:rPr>
        <w:t>GP 105 Operations</w:t>
      </w:r>
      <w:r w:rsidRPr="009566B9">
        <w:rPr>
          <w:rFonts w:ascii="Arial" w:hAnsi="Arial" w:cs="Arial"/>
          <w:color w:val="000000" w:themeColor="text1"/>
        </w:rPr>
        <w:t>: 54 (inspected twice annually).</w:t>
      </w:r>
    </w:p>
    <w:p w:rsidR="009566B9" w:rsidRPr="00955969" w:rsidRDefault="009566B9" w:rsidP="00955969">
      <w:pPr>
        <w:pStyle w:val="ListParagraph"/>
        <w:numPr>
          <w:ilvl w:val="0"/>
          <w:numId w:val="42"/>
        </w:numPr>
        <w:contextualSpacing w:val="0"/>
        <w:rPr>
          <w:rFonts w:ascii="Arial" w:hAnsi="Arial" w:cs="Arial"/>
          <w:i/>
          <w:color w:val="000000" w:themeColor="text1"/>
        </w:rPr>
      </w:pPr>
      <w:r w:rsidRPr="009566B9">
        <w:rPr>
          <w:rFonts w:ascii="Arial" w:hAnsi="Arial" w:cs="Arial"/>
          <w:color w:val="000000" w:themeColor="text1"/>
          <w:u w:val="single"/>
        </w:rPr>
        <w:t>Underground Operations</w:t>
      </w:r>
      <w:r w:rsidRPr="009566B9">
        <w:rPr>
          <w:rFonts w:ascii="Arial" w:hAnsi="Arial" w:cs="Arial"/>
          <w:color w:val="000000" w:themeColor="text1"/>
        </w:rPr>
        <w:t xml:space="preserve">: 9 (inspected 4 times per year). </w:t>
      </w:r>
    </w:p>
    <w:p w:rsidR="00955969" w:rsidRPr="00955969" w:rsidRDefault="00955969" w:rsidP="00955969">
      <w:pPr>
        <w:ind w:left="1860"/>
        <w:rPr>
          <w:rFonts w:ascii="Arial" w:hAnsi="Arial" w:cs="Arial"/>
          <w:i/>
          <w:color w:val="000000" w:themeColor="text1"/>
        </w:rPr>
      </w:pPr>
    </w:p>
    <w:p w:rsidR="009566B9" w:rsidRPr="009566B9" w:rsidRDefault="009566B9" w:rsidP="00955969">
      <w:pPr>
        <w:pStyle w:val="ListParagraph"/>
        <w:numPr>
          <w:ilvl w:val="0"/>
          <w:numId w:val="41"/>
        </w:numPr>
        <w:contextualSpacing w:val="0"/>
        <w:rPr>
          <w:rFonts w:ascii="Arial" w:hAnsi="Arial" w:cs="Arial"/>
          <w:i/>
          <w:color w:val="000000" w:themeColor="text1"/>
        </w:rPr>
      </w:pPr>
      <w:r w:rsidRPr="009566B9">
        <w:rPr>
          <w:rFonts w:ascii="Arial" w:hAnsi="Arial" w:cs="Arial"/>
          <w:i/>
          <w:color w:val="000000" w:themeColor="text1"/>
          <w:u w:val="single"/>
        </w:rPr>
        <w:t>Types of Applications (as of October 30, 2015)</w:t>
      </w:r>
      <w:r w:rsidRPr="009566B9">
        <w:rPr>
          <w:rFonts w:ascii="Arial" w:hAnsi="Arial" w:cs="Arial"/>
          <w:i/>
          <w:color w:val="000000" w:themeColor="text1"/>
        </w:rPr>
        <w:t>:</w:t>
      </w:r>
    </w:p>
    <w:p w:rsidR="009566B9" w:rsidRPr="009566B9" w:rsidRDefault="009566B9" w:rsidP="00955969">
      <w:pPr>
        <w:pStyle w:val="ListParagraph"/>
        <w:numPr>
          <w:ilvl w:val="0"/>
          <w:numId w:val="44"/>
        </w:numPr>
        <w:contextualSpacing w:val="0"/>
        <w:rPr>
          <w:rFonts w:ascii="Arial" w:hAnsi="Arial" w:cs="Arial"/>
          <w:i/>
          <w:color w:val="000000" w:themeColor="text1"/>
        </w:rPr>
      </w:pPr>
      <w:r w:rsidRPr="009566B9">
        <w:rPr>
          <w:rFonts w:ascii="Arial" w:hAnsi="Arial" w:cs="Arial"/>
          <w:color w:val="000000" w:themeColor="text1"/>
          <w:u w:val="single"/>
        </w:rPr>
        <w:t>Licenses</w:t>
      </w:r>
      <w:r w:rsidRPr="009566B9">
        <w:rPr>
          <w:rFonts w:ascii="Arial" w:hAnsi="Arial" w:cs="Arial"/>
          <w:color w:val="000000" w:themeColor="text1"/>
        </w:rPr>
        <w:t>: 1,031 (including 27 new ones)</w:t>
      </w:r>
    </w:p>
    <w:p w:rsidR="009566B9" w:rsidRPr="009566B9" w:rsidRDefault="009566B9" w:rsidP="00955969">
      <w:pPr>
        <w:pStyle w:val="ListParagraph"/>
        <w:numPr>
          <w:ilvl w:val="0"/>
          <w:numId w:val="44"/>
        </w:numPr>
        <w:contextualSpacing w:val="0"/>
        <w:rPr>
          <w:rFonts w:ascii="Arial" w:hAnsi="Arial" w:cs="Arial"/>
          <w:i/>
          <w:color w:val="000000" w:themeColor="text1"/>
        </w:rPr>
      </w:pPr>
      <w:r w:rsidRPr="009566B9">
        <w:rPr>
          <w:rFonts w:ascii="Arial" w:hAnsi="Arial" w:cs="Arial"/>
          <w:color w:val="000000" w:themeColor="text1"/>
          <w:u w:val="single"/>
        </w:rPr>
        <w:t>Large Operations (new)</w:t>
      </w:r>
      <w:r w:rsidRPr="009566B9">
        <w:rPr>
          <w:rFonts w:ascii="Arial" w:hAnsi="Arial" w:cs="Arial"/>
          <w:color w:val="000000" w:themeColor="text1"/>
        </w:rPr>
        <w:t xml:space="preserve">: 9 </w:t>
      </w:r>
    </w:p>
    <w:p w:rsidR="009566B9" w:rsidRPr="009566B9" w:rsidRDefault="009566B9" w:rsidP="00955969">
      <w:pPr>
        <w:pStyle w:val="ListParagraph"/>
        <w:numPr>
          <w:ilvl w:val="0"/>
          <w:numId w:val="44"/>
        </w:numPr>
        <w:contextualSpacing w:val="0"/>
        <w:rPr>
          <w:rFonts w:ascii="Arial" w:hAnsi="Arial" w:cs="Arial"/>
          <w:i/>
          <w:color w:val="000000" w:themeColor="text1"/>
        </w:rPr>
      </w:pPr>
      <w:r w:rsidRPr="009566B9">
        <w:rPr>
          <w:rFonts w:ascii="Arial" w:hAnsi="Arial" w:cs="Arial"/>
          <w:color w:val="000000" w:themeColor="text1"/>
          <w:u w:val="single"/>
        </w:rPr>
        <w:t>Small Operations (new)</w:t>
      </w:r>
      <w:r w:rsidRPr="009566B9">
        <w:rPr>
          <w:rFonts w:ascii="Arial" w:hAnsi="Arial" w:cs="Arial"/>
          <w:color w:val="000000" w:themeColor="text1"/>
        </w:rPr>
        <w:t>: 37</w:t>
      </w:r>
    </w:p>
    <w:p w:rsidR="009566B9" w:rsidRPr="009566B9" w:rsidRDefault="009566B9" w:rsidP="00955969">
      <w:pPr>
        <w:pStyle w:val="ListParagraph"/>
        <w:numPr>
          <w:ilvl w:val="0"/>
          <w:numId w:val="44"/>
        </w:numPr>
        <w:contextualSpacing w:val="0"/>
        <w:rPr>
          <w:rFonts w:ascii="Arial" w:hAnsi="Arial" w:cs="Arial"/>
          <w:i/>
          <w:color w:val="000000" w:themeColor="text1"/>
        </w:rPr>
      </w:pPr>
      <w:r w:rsidRPr="009566B9">
        <w:rPr>
          <w:rFonts w:ascii="Arial" w:hAnsi="Arial" w:cs="Arial"/>
          <w:color w:val="000000" w:themeColor="text1"/>
          <w:u w:val="single"/>
        </w:rPr>
        <w:t>NPDES (new)</w:t>
      </w:r>
      <w:r w:rsidRPr="009566B9">
        <w:rPr>
          <w:rFonts w:ascii="Arial" w:hAnsi="Arial" w:cs="Arial"/>
          <w:color w:val="000000" w:themeColor="text1"/>
        </w:rPr>
        <w:t>: 12 (along with 45 GP 104)</w:t>
      </w:r>
    </w:p>
    <w:p w:rsidR="009566B9" w:rsidRPr="009566B9" w:rsidRDefault="009566B9" w:rsidP="00955969">
      <w:pPr>
        <w:pStyle w:val="ListParagraph"/>
        <w:numPr>
          <w:ilvl w:val="0"/>
          <w:numId w:val="44"/>
        </w:numPr>
        <w:contextualSpacing w:val="0"/>
        <w:rPr>
          <w:rFonts w:ascii="Arial" w:hAnsi="Arial" w:cs="Arial"/>
          <w:i/>
          <w:color w:val="000000" w:themeColor="text1"/>
        </w:rPr>
      </w:pPr>
      <w:r w:rsidRPr="009566B9">
        <w:rPr>
          <w:rFonts w:ascii="Arial" w:hAnsi="Arial" w:cs="Arial"/>
          <w:color w:val="000000" w:themeColor="text1"/>
          <w:u w:val="single"/>
        </w:rPr>
        <w:t>NPDES (renewal)</w:t>
      </w:r>
      <w:r w:rsidRPr="009566B9">
        <w:rPr>
          <w:rFonts w:ascii="Arial" w:hAnsi="Arial" w:cs="Arial"/>
          <w:color w:val="000000" w:themeColor="text1"/>
        </w:rPr>
        <w:t>: 50</w:t>
      </w:r>
    </w:p>
    <w:p w:rsidR="009566B9" w:rsidRPr="00955969" w:rsidRDefault="009566B9" w:rsidP="00955969">
      <w:pPr>
        <w:pStyle w:val="ListParagraph"/>
        <w:numPr>
          <w:ilvl w:val="0"/>
          <w:numId w:val="44"/>
        </w:numPr>
        <w:contextualSpacing w:val="0"/>
        <w:rPr>
          <w:rFonts w:ascii="Arial" w:hAnsi="Arial" w:cs="Arial"/>
          <w:i/>
          <w:color w:val="000000" w:themeColor="text1"/>
        </w:rPr>
      </w:pPr>
      <w:r w:rsidRPr="009566B9">
        <w:rPr>
          <w:rFonts w:ascii="Arial" w:hAnsi="Arial" w:cs="Arial"/>
          <w:color w:val="000000" w:themeColor="text1"/>
          <w:u w:val="single"/>
        </w:rPr>
        <w:t>Pre-Applications</w:t>
      </w:r>
      <w:r w:rsidRPr="009566B9">
        <w:rPr>
          <w:rFonts w:ascii="Arial" w:hAnsi="Arial" w:cs="Arial"/>
          <w:color w:val="000000" w:themeColor="text1"/>
        </w:rPr>
        <w:t>: 7</w:t>
      </w:r>
    </w:p>
    <w:p w:rsidR="00955969" w:rsidRPr="00955969" w:rsidRDefault="00955969" w:rsidP="00955969">
      <w:pPr>
        <w:ind w:left="1800"/>
        <w:rPr>
          <w:rFonts w:ascii="Arial" w:hAnsi="Arial" w:cs="Arial"/>
          <w:i/>
          <w:color w:val="000000" w:themeColor="text1"/>
        </w:rPr>
      </w:pPr>
    </w:p>
    <w:p w:rsidR="009566B9" w:rsidRPr="009566B9" w:rsidRDefault="009566B9" w:rsidP="00955969">
      <w:pPr>
        <w:pStyle w:val="ListParagraph"/>
        <w:numPr>
          <w:ilvl w:val="0"/>
          <w:numId w:val="41"/>
        </w:numPr>
        <w:contextualSpacing w:val="0"/>
        <w:rPr>
          <w:rFonts w:ascii="Arial" w:hAnsi="Arial" w:cs="Arial"/>
          <w:i/>
          <w:color w:val="000000" w:themeColor="text1"/>
        </w:rPr>
      </w:pPr>
      <w:r w:rsidRPr="009566B9">
        <w:rPr>
          <w:rFonts w:ascii="Arial" w:hAnsi="Arial" w:cs="Arial"/>
          <w:i/>
          <w:color w:val="000000" w:themeColor="text1"/>
          <w:u w:val="single"/>
        </w:rPr>
        <w:t>Non-Coal Surface Mining Conservation and Reclamation Act (NSMCRA) Fund Obligations (as of October 30, 2015)</w:t>
      </w:r>
      <w:r w:rsidRPr="009566B9">
        <w:rPr>
          <w:rFonts w:ascii="Arial" w:hAnsi="Arial" w:cs="Arial"/>
          <w:i/>
          <w:color w:val="000000" w:themeColor="text1"/>
        </w:rPr>
        <w:t>:</w:t>
      </w:r>
    </w:p>
    <w:p w:rsidR="009566B9" w:rsidRPr="009566B9" w:rsidRDefault="009566B9" w:rsidP="00955969">
      <w:pPr>
        <w:pStyle w:val="ListParagraph"/>
        <w:numPr>
          <w:ilvl w:val="0"/>
          <w:numId w:val="45"/>
        </w:numPr>
        <w:contextualSpacing w:val="0"/>
        <w:rPr>
          <w:rFonts w:ascii="Arial" w:hAnsi="Arial" w:cs="Arial"/>
          <w:i/>
          <w:color w:val="000000" w:themeColor="text1"/>
        </w:rPr>
      </w:pPr>
      <w:r w:rsidRPr="009566B9">
        <w:rPr>
          <w:rFonts w:ascii="Arial" w:hAnsi="Arial" w:cs="Arial"/>
          <w:color w:val="000000" w:themeColor="text1"/>
          <w:u w:val="single"/>
        </w:rPr>
        <w:t>Cash Collateral</w:t>
      </w:r>
      <w:r w:rsidRPr="009566B9">
        <w:rPr>
          <w:rFonts w:ascii="Arial" w:hAnsi="Arial" w:cs="Arial"/>
          <w:color w:val="000000" w:themeColor="text1"/>
        </w:rPr>
        <w:t>: $2,055,457.87</w:t>
      </w:r>
    </w:p>
    <w:p w:rsidR="009566B9" w:rsidRPr="009566B9" w:rsidRDefault="009566B9" w:rsidP="00955969">
      <w:pPr>
        <w:pStyle w:val="ListParagraph"/>
        <w:numPr>
          <w:ilvl w:val="0"/>
          <w:numId w:val="45"/>
        </w:numPr>
        <w:contextualSpacing w:val="0"/>
        <w:rPr>
          <w:rFonts w:ascii="Arial" w:hAnsi="Arial" w:cs="Arial"/>
          <w:i/>
          <w:color w:val="000000" w:themeColor="text1"/>
        </w:rPr>
      </w:pPr>
      <w:r w:rsidRPr="009566B9">
        <w:rPr>
          <w:rFonts w:ascii="Arial" w:hAnsi="Arial" w:cs="Arial"/>
          <w:color w:val="000000" w:themeColor="text1"/>
          <w:u w:val="single"/>
        </w:rPr>
        <w:t>PILB Underwritten</w:t>
      </w:r>
      <w:r w:rsidRPr="009566B9">
        <w:rPr>
          <w:rFonts w:ascii="Arial" w:hAnsi="Arial" w:cs="Arial"/>
          <w:color w:val="000000" w:themeColor="text1"/>
        </w:rPr>
        <w:t>: $2,090,597.05</w:t>
      </w:r>
    </w:p>
    <w:p w:rsidR="009566B9" w:rsidRPr="009566B9" w:rsidRDefault="009566B9" w:rsidP="00955969">
      <w:pPr>
        <w:pStyle w:val="ListParagraph"/>
        <w:numPr>
          <w:ilvl w:val="0"/>
          <w:numId w:val="45"/>
        </w:numPr>
        <w:contextualSpacing w:val="0"/>
        <w:rPr>
          <w:rFonts w:ascii="Arial" w:hAnsi="Arial" w:cs="Arial"/>
          <w:i/>
          <w:color w:val="000000" w:themeColor="text1"/>
        </w:rPr>
      </w:pPr>
      <w:r w:rsidRPr="009566B9">
        <w:rPr>
          <w:rFonts w:ascii="Arial" w:hAnsi="Arial" w:cs="Arial"/>
          <w:color w:val="000000" w:themeColor="text1"/>
          <w:u w:val="single"/>
        </w:rPr>
        <w:t>Bond Forfeiture (BF) Reclamation</w:t>
      </w:r>
      <w:r w:rsidRPr="009566B9">
        <w:rPr>
          <w:rFonts w:ascii="Arial" w:hAnsi="Arial" w:cs="Arial"/>
          <w:color w:val="000000" w:themeColor="text1"/>
        </w:rPr>
        <w:t>: less than $4.3 million</w:t>
      </w:r>
    </w:p>
    <w:p w:rsidR="009566B9" w:rsidRPr="009566B9" w:rsidRDefault="009566B9" w:rsidP="00955969">
      <w:pPr>
        <w:pStyle w:val="ListParagraph"/>
        <w:numPr>
          <w:ilvl w:val="0"/>
          <w:numId w:val="45"/>
        </w:numPr>
        <w:contextualSpacing w:val="0"/>
        <w:rPr>
          <w:rFonts w:ascii="Arial" w:hAnsi="Arial" w:cs="Arial"/>
          <w:i/>
          <w:color w:val="000000" w:themeColor="text1"/>
        </w:rPr>
      </w:pPr>
      <w:r w:rsidRPr="009566B9">
        <w:rPr>
          <w:rFonts w:ascii="Arial" w:hAnsi="Arial" w:cs="Arial"/>
          <w:color w:val="000000" w:themeColor="text1"/>
          <w:u w:val="single"/>
        </w:rPr>
        <w:t>NSMCRA Fund Balances (as of September 30, 2015)</w:t>
      </w:r>
      <w:r w:rsidRPr="009566B9">
        <w:rPr>
          <w:rFonts w:ascii="Arial" w:hAnsi="Arial" w:cs="Arial"/>
          <w:color w:val="000000" w:themeColor="text1"/>
        </w:rPr>
        <w:t xml:space="preserve">: </w:t>
      </w:r>
    </w:p>
    <w:p w:rsidR="009566B9" w:rsidRPr="009566B9" w:rsidRDefault="009566B9" w:rsidP="00955969">
      <w:pPr>
        <w:pStyle w:val="ListParagraph"/>
        <w:numPr>
          <w:ilvl w:val="0"/>
          <w:numId w:val="46"/>
        </w:numPr>
        <w:contextualSpacing w:val="0"/>
        <w:rPr>
          <w:rFonts w:ascii="Arial" w:hAnsi="Arial" w:cs="Arial"/>
          <w:i/>
          <w:color w:val="000000" w:themeColor="text1"/>
        </w:rPr>
      </w:pPr>
      <w:r w:rsidRPr="009566B9">
        <w:rPr>
          <w:rFonts w:ascii="Arial" w:hAnsi="Arial" w:cs="Arial"/>
          <w:i/>
          <w:color w:val="000000" w:themeColor="text1"/>
          <w:u w:val="single"/>
        </w:rPr>
        <w:t>General Operations</w:t>
      </w:r>
      <w:r w:rsidRPr="009566B9">
        <w:rPr>
          <w:rFonts w:ascii="Arial" w:hAnsi="Arial" w:cs="Arial"/>
          <w:i/>
          <w:color w:val="000000" w:themeColor="text1"/>
        </w:rPr>
        <w:t>: $6,844,563.65</w:t>
      </w:r>
    </w:p>
    <w:p w:rsidR="009566B9" w:rsidRPr="009566B9" w:rsidRDefault="009566B9" w:rsidP="00955969">
      <w:pPr>
        <w:pStyle w:val="ListParagraph"/>
        <w:numPr>
          <w:ilvl w:val="0"/>
          <w:numId w:val="46"/>
        </w:numPr>
        <w:contextualSpacing w:val="0"/>
        <w:rPr>
          <w:rFonts w:ascii="Arial" w:hAnsi="Arial" w:cs="Arial"/>
          <w:i/>
          <w:color w:val="000000" w:themeColor="text1"/>
        </w:rPr>
      </w:pPr>
      <w:r w:rsidRPr="009566B9">
        <w:rPr>
          <w:rFonts w:ascii="Arial" w:hAnsi="Arial" w:cs="Arial"/>
          <w:i/>
          <w:color w:val="000000" w:themeColor="text1"/>
          <w:u w:val="single"/>
        </w:rPr>
        <w:t>Collateral</w:t>
      </w:r>
      <w:r w:rsidRPr="009566B9">
        <w:rPr>
          <w:rFonts w:ascii="Arial" w:hAnsi="Arial" w:cs="Arial"/>
          <w:i/>
          <w:color w:val="000000" w:themeColor="text1"/>
        </w:rPr>
        <w:t>: $1,891,306.63</w:t>
      </w:r>
    </w:p>
    <w:p w:rsidR="009566B9" w:rsidRDefault="009566B9" w:rsidP="00955969">
      <w:pPr>
        <w:pStyle w:val="ListParagraph"/>
        <w:numPr>
          <w:ilvl w:val="0"/>
          <w:numId w:val="46"/>
        </w:numPr>
        <w:contextualSpacing w:val="0"/>
        <w:rPr>
          <w:rFonts w:ascii="Arial" w:hAnsi="Arial" w:cs="Arial"/>
          <w:i/>
          <w:color w:val="000000" w:themeColor="text1"/>
        </w:rPr>
      </w:pPr>
      <w:r w:rsidRPr="009566B9">
        <w:rPr>
          <w:rFonts w:ascii="Arial" w:hAnsi="Arial" w:cs="Arial"/>
          <w:i/>
          <w:color w:val="000000" w:themeColor="text1"/>
          <w:u w:val="single"/>
        </w:rPr>
        <w:t>Restricted Bond</w:t>
      </w:r>
      <w:r w:rsidRPr="009566B9">
        <w:rPr>
          <w:rFonts w:ascii="Arial" w:hAnsi="Arial" w:cs="Arial"/>
          <w:i/>
          <w:color w:val="000000" w:themeColor="text1"/>
        </w:rPr>
        <w:t>: $675,017.52</w:t>
      </w:r>
    </w:p>
    <w:p w:rsidR="00955969" w:rsidRPr="00955969" w:rsidRDefault="00955969" w:rsidP="00955969">
      <w:pPr>
        <w:ind w:left="2520"/>
        <w:rPr>
          <w:rFonts w:ascii="Arial" w:hAnsi="Arial" w:cs="Arial"/>
          <w:i/>
          <w:color w:val="000000" w:themeColor="text1"/>
        </w:rPr>
      </w:pPr>
    </w:p>
    <w:p w:rsidR="009566B9" w:rsidRPr="009566B9" w:rsidRDefault="009566B9" w:rsidP="00955969">
      <w:pPr>
        <w:pStyle w:val="ListParagraph"/>
        <w:numPr>
          <w:ilvl w:val="0"/>
          <w:numId w:val="41"/>
        </w:numPr>
        <w:contextualSpacing w:val="0"/>
        <w:rPr>
          <w:rFonts w:ascii="Arial" w:hAnsi="Arial" w:cs="Arial"/>
          <w:b/>
          <w:color w:val="000000" w:themeColor="text1"/>
        </w:rPr>
      </w:pPr>
      <w:r w:rsidRPr="009566B9">
        <w:rPr>
          <w:rFonts w:ascii="Arial" w:hAnsi="Arial" w:cs="Arial"/>
          <w:i/>
          <w:color w:val="000000" w:themeColor="text1"/>
          <w:u w:val="single"/>
        </w:rPr>
        <w:t>Bond Forfeitures</w:t>
      </w:r>
      <w:r w:rsidRPr="009566B9">
        <w:rPr>
          <w:rFonts w:ascii="Arial" w:hAnsi="Arial" w:cs="Arial"/>
          <w:i/>
          <w:color w:val="000000" w:themeColor="text1"/>
        </w:rPr>
        <w:t xml:space="preserve">: </w:t>
      </w:r>
      <w:r w:rsidRPr="009566B9">
        <w:rPr>
          <w:rFonts w:ascii="Arial" w:hAnsi="Arial" w:cs="Arial"/>
          <w:color w:val="000000" w:themeColor="text1"/>
        </w:rPr>
        <w:t>For the years 2010 to 2015, the breakdown for bond forfeitures for small and large operators was as follows:</w:t>
      </w:r>
    </w:p>
    <w:p w:rsidR="009566B9" w:rsidRPr="009566B9" w:rsidRDefault="009566B9" w:rsidP="00955969">
      <w:pPr>
        <w:pStyle w:val="ListParagraph"/>
        <w:numPr>
          <w:ilvl w:val="0"/>
          <w:numId w:val="43"/>
        </w:numPr>
        <w:contextualSpacing w:val="0"/>
        <w:rPr>
          <w:rFonts w:ascii="Arial" w:hAnsi="Arial" w:cs="Arial"/>
          <w:b/>
          <w:color w:val="000000" w:themeColor="text1"/>
        </w:rPr>
      </w:pPr>
      <w:r w:rsidRPr="009566B9">
        <w:rPr>
          <w:rFonts w:ascii="Arial" w:hAnsi="Arial" w:cs="Arial"/>
          <w:color w:val="000000" w:themeColor="text1"/>
          <w:u w:val="single"/>
        </w:rPr>
        <w:t>2010</w:t>
      </w:r>
      <w:r w:rsidRPr="009566B9">
        <w:rPr>
          <w:rFonts w:ascii="Arial" w:hAnsi="Arial" w:cs="Arial"/>
          <w:color w:val="000000" w:themeColor="text1"/>
        </w:rPr>
        <w:t>: 8 small operator bond forfeitures; no large operator bond forfeitures.</w:t>
      </w:r>
    </w:p>
    <w:p w:rsidR="009566B9" w:rsidRPr="009566B9" w:rsidRDefault="009566B9" w:rsidP="00955969">
      <w:pPr>
        <w:pStyle w:val="ListParagraph"/>
        <w:numPr>
          <w:ilvl w:val="0"/>
          <w:numId w:val="43"/>
        </w:numPr>
        <w:contextualSpacing w:val="0"/>
        <w:rPr>
          <w:rFonts w:ascii="Arial" w:hAnsi="Arial" w:cs="Arial"/>
          <w:b/>
          <w:color w:val="000000" w:themeColor="text1"/>
        </w:rPr>
      </w:pPr>
      <w:r w:rsidRPr="009566B9">
        <w:rPr>
          <w:rFonts w:ascii="Arial" w:hAnsi="Arial" w:cs="Arial"/>
          <w:color w:val="000000" w:themeColor="text1"/>
          <w:u w:val="single"/>
        </w:rPr>
        <w:t>2011</w:t>
      </w:r>
      <w:r w:rsidRPr="009566B9">
        <w:rPr>
          <w:rFonts w:ascii="Arial" w:hAnsi="Arial" w:cs="Arial"/>
          <w:color w:val="000000" w:themeColor="text1"/>
        </w:rPr>
        <w:t>: 1 small operator bond forfeiture; no large operator bond forfeitures.</w:t>
      </w:r>
    </w:p>
    <w:p w:rsidR="009566B9" w:rsidRPr="009566B9" w:rsidRDefault="009566B9" w:rsidP="00955969">
      <w:pPr>
        <w:pStyle w:val="ListParagraph"/>
        <w:numPr>
          <w:ilvl w:val="0"/>
          <w:numId w:val="43"/>
        </w:numPr>
        <w:contextualSpacing w:val="0"/>
        <w:rPr>
          <w:rFonts w:ascii="Arial" w:hAnsi="Arial" w:cs="Arial"/>
          <w:b/>
          <w:color w:val="000000" w:themeColor="text1"/>
        </w:rPr>
      </w:pPr>
      <w:r w:rsidRPr="009566B9">
        <w:rPr>
          <w:rFonts w:ascii="Arial" w:hAnsi="Arial" w:cs="Arial"/>
          <w:color w:val="000000" w:themeColor="text1"/>
          <w:u w:val="single"/>
        </w:rPr>
        <w:t>2012</w:t>
      </w:r>
      <w:r w:rsidRPr="009566B9">
        <w:rPr>
          <w:rFonts w:ascii="Arial" w:hAnsi="Arial" w:cs="Arial"/>
          <w:color w:val="000000" w:themeColor="text1"/>
        </w:rPr>
        <w:t>: 11 small operator bond forfeitures; 2 large operator bond forfeitures.</w:t>
      </w:r>
    </w:p>
    <w:p w:rsidR="009566B9" w:rsidRPr="009566B9" w:rsidRDefault="009566B9" w:rsidP="00955969">
      <w:pPr>
        <w:pStyle w:val="ListParagraph"/>
        <w:numPr>
          <w:ilvl w:val="0"/>
          <w:numId w:val="43"/>
        </w:numPr>
        <w:contextualSpacing w:val="0"/>
        <w:rPr>
          <w:rFonts w:ascii="Arial" w:hAnsi="Arial" w:cs="Arial"/>
          <w:b/>
          <w:color w:val="000000" w:themeColor="text1"/>
        </w:rPr>
      </w:pPr>
      <w:r w:rsidRPr="009566B9">
        <w:rPr>
          <w:rFonts w:ascii="Arial" w:hAnsi="Arial" w:cs="Arial"/>
          <w:color w:val="000000" w:themeColor="text1"/>
          <w:u w:val="single"/>
        </w:rPr>
        <w:t>2013</w:t>
      </w:r>
      <w:r w:rsidRPr="009566B9">
        <w:rPr>
          <w:rFonts w:ascii="Arial" w:hAnsi="Arial" w:cs="Arial"/>
          <w:color w:val="000000" w:themeColor="text1"/>
        </w:rPr>
        <w:t>: 15 small operator bond forfeitures; no large operator bond forfeitures.</w:t>
      </w:r>
    </w:p>
    <w:p w:rsidR="009566B9" w:rsidRPr="009566B9" w:rsidRDefault="009566B9" w:rsidP="00955969">
      <w:pPr>
        <w:pStyle w:val="ListParagraph"/>
        <w:numPr>
          <w:ilvl w:val="0"/>
          <w:numId w:val="43"/>
        </w:numPr>
        <w:contextualSpacing w:val="0"/>
        <w:rPr>
          <w:rFonts w:ascii="Arial" w:hAnsi="Arial" w:cs="Arial"/>
          <w:b/>
          <w:color w:val="000000" w:themeColor="text1"/>
        </w:rPr>
      </w:pPr>
      <w:r w:rsidRPr="009566B9">
        <w:rPr>
          <w:rFonts w:ascii="Arial" w:hAnsi="Arial" w:cs="Arial"/>
          <w:color w:val="000000" w:themeColor="text1"/>
          <w:u w:val="single"/>
        </w:rPr>
        <w:t>2014</w:t>
      </w:r>
      <w:r w:rsidRPr="009566B9">
        <w:rPr>
          <w:rFonts w:ascii="Arial" w:hAnsi="Arial" w:cs="Arial"/>
          <w:color w:val="000000" w:themeColor="text1"/>
        </w:rPr>
        <w:t>: 32 small operator bond forfeitures; 1 large operator bond forfeiture.</w:t>
      </w:r>
    </w:p>
    <w:p w:rsidR="009566B9" w:rsidRPr="009566B9" w:rsidRDefault="009566B9" w:rsidP="00955969">
      <w:pPr>
        <w:pStyle w:val="ListParagraph"/>
        <w:numPr>
          <w:ilvl w:val="0"/>
          <w:numId w:val="43"/>
        </w:numPr>
        <w:contextualSpacing w:val="0"/>
        <w:rPr>
          <w:rFonts w:ascii="Arial" w:hAnsi="Arial" w:cs="Arial"/>
          <w:b/>
          <w:color w:val="000000" w:themeColor="text1"/>
        </w:rPr>
      </w:pPr>
      <w:r w:rsidRPr="009566B9">
        <w:rPr>
          <w:rFonts w:ascii="Arial" w:hAnsi="Arial" w:cs="Arial"/>
          <w:color w:val="000000" w:themeColor="text1"/>
          <w:u w:val="single"/>
        </w:rPr>
        <w:t>2015 (as of October 2015)</w:t>
      </w:r>
      <w:r w:rsidRPr="009566B9">
        <w:rPr>
          <w:rFonts w:ascii="Arial" w:hAnsi="Arial" w:cs="Arial"/>
          <w:color w:val="000000" w:themeColor="text1"/>
        </w:rPr>
        <w:t xml:space="preserve">: 34 small operator bond forfeitures; 3 large operator bond forfeitures.  </w:t>
      </w:r>
    </w:p>
    <w:p w:rsidR="009566B9" w:rsidRPr="009566B9" w:rsidRDefault="009566B9" w:rsidP="00955969">
      <w:pPr>
        <w:rPr>
          <w:rFonts w:ascii="Arial" w:hAnsi="Arial" w:cs="Arial"/>
          <w:b/>
          <w:color w:val="000000" w:themeColor="text1"/>
        </w:rPr>
      </w:pPr>
    </w:p>
    <w:p w:rsidR="009566B9" w:rsidRPr="009566B9" w:rsidRDefault="009566B9" w:rsidP="009566B9">
      <w:pPr>
        <w:rPr>
          <w:rFonts w:ascii="Arial" w:hAnsi="Arial" w:cs="Arial"/>
          <w:b/>
          <w:color w:val="000000" w:themeColor="text1"/>
        </w:rPr>
      </w:pPr>
      <w:r w:rsidRPr="009566B9">
        <w:rPr>
          <w:rFonts w:ascii="Arial" w:hAnsi="Arial" w:cs="Arial"/>
          <w:b/>
          <w:color w:val="000000" w:themeColor="text1"/>
        </w:rPr>
        <w:t>USE OF RECLAMATION FILL TECHNICAL GUIDANCE DOCUMENT</w:t>
      </w:r>
    </w:p>
    <w:p w:rsidR="009566B9" w:rsidRPr="009566B9" w:rsidRDefault="009566B9" w:rsidP="009566B9">
      <w:pPr>
        <w:rPr>
          <w:rFonts w:ascii="Arial" w:hAnsi="Arial" w:cs="Arial"/>
          <w:color w:val="000000" w:themeColor="text1"/>
        </w:rPr>
      </w:pPr>
      <w:r w:rsidRPr="009566B9">
        <w:rPr>
          <w:rFonts w:ascii="Arial" w:hAnsi="Arial" w:cs="Arial"/>
          <w:color w:val="000000" w:themeColor="text1"/>
        </w:rPr>
        <w:t>Ms. Hill provided an update on DEP Technical Guidance Document 563-2000-301 (Use of Reclamation Fill at Active Non-Coal Sites).  She noted that this document was completed through a revision of Appendix A (Sampling and Analyses for Material to be Used as Reclamation Fill).   She stated that t</w:t>
      </w:r>
      <w:r w:rsidR="00955969">
        <w:rPr>
          <w:rFonts w:ascii="Arial" w:hAnsi="Arial" w:cs="Arial"/>
          <w:color w:val="000000" w:themeColor="text1"/>
        </w:rPr>
        <w:t>he Bureau of Mining Programs had</w:t>
      </w:r>
      <w:r w:rsidRPr="009566B9">
        <w:rPr>
          <w:rFonts w:ascii="Arial" w:hAnsi="Arial" w:cs="Arial"/>
          <w:color w:val="000000" w:themeColor="text1"/>
        </w:rPr>
        <w:t xml:space="preserve"> worked with the Bureau of Environmental Cleanup and Brownfields (per the Act 2 Program) to set up analytical parameters that were based on the existing Act 2 Statewide Health Standards.  She also reported that the guidance document would be reviewed by the Cleanup Standards S</w:t>
      </w:r>
      <w:r w:rsidR="00955969">
        <w:rPr>
          <w:rFonts w:ascii="Arial" w:hAnsi="Arial" w:cs="Arial"/>
          <w:color w:val="000000" w:themeColor="text1"/>
        </w:rPr>
        <w:t>cientific Advisory Board</w:t>
      </w:r>
      <w:r w:rsidRPr="009566B9">
        <w:rPr>
          <w:rFonts w:ascii="Arial" w:hAnsi="Arial" w:cs="Arial"/>
          <w:color w:val="000000" w:themeColor="text1"/>
        </w:rPr>
        <w:t xml:space="preserve"> at that advisory committee’s December 16, 2015 meeting.   </w:t>
      </w:r>
    </w:p>
    <w:p w:rsidR="009566B9" w:rsidRPr="009566B9" w:rsidRDefault="009566B9" w:rsidP="009566B9">
      <w:pPr>
        <w:rPr>
          <w:rFonts w:ascii="Arial" w:hAnsi="Arial" w:cs="Arial"/>
          <w:b/>
          <w:color w:val="000000" w:themeColor="text1"/>
        </w:rPr>
      </w:pPr>
    </w:p>
    <w:p w:rsidR="009566B9" w:rsidRPr="009566B9" w:rsidRDefault="009566B9" w:rsidP="009566B9">
      <w:pPr>
        <w:rPr>
          <w:rFonts w:ascii="Arial" w:hAnsi="Arial" w:cs="Arial"/>
          <w:b/>
          <w:color w:val="000000" w:themeColor="text1"/>
        </w:rPr>
      </w:pPr>
      <w:r w:rsidRPr="009566B9">
        <w:rPr>
          <w:rFonts w:ascii="Arial" w:hAnsi="Arial" w:cs="Arial"/>
          <w:b/>
          <w:color w:val="000000" w:themeColor="text1"/>
        </w:rPr>
        <w:t>CLEAN POWER PLAN PRESENTATION</w:t>
      </w:r>
    </w:p>
    <w:p w:rsidR="009566B9" w:rsidRPr="009566B9" w:rsidRDefault="009566B9" w:rsidP="009566B9">
      <w:pPr>
        <w:rPr>
          <w:rFonts w:ascii="Arial" w:hAnsi="Arial" w:cs="Arial"/>
        </w:rPr>
      </w:pPr>
      <w:r w:rsidRPr="009566B9">
        <w:rPr>
          <w:rFonts w:ascii="Arial" w:hAnsi="Arial" w:cs="Arial"/>
        </w:rPr>
        <w:t>Ms. Shirley provided information about the US EPA’s Clean Power Plan and Pennsylvania’s efforts to develop a similar plan of its own.  She explained the Clean Power Plan as well as plan development and goals specific for Pennsylvania.  Ms. Shirley also noted that DEP is accepting comments on Pennsylvania’s implementation of the Clean Power Plan through November 12, 2015.  For additional information, Ms. Shirley’s presentation on the Clean Power Plan is available online.</w:t>
      </w:r>
    </w:p>
    <w:p w:rsidR="009566B9" w:rsidRPr="009566B9" w:rsidRDefault="009566B9" w:rsidP="009566B9">
      <w:pPr>
        <w:rPr>
          <w:rFonts w:ascii="Arial" w:hAnsi="Arial" w:cs="Arial"/>
          <w:b/>
          <w:color w:val="000000" w:themeColor="text1"/>
        </w:rPr>
      </w:pPr>
    </w:p>
    <w:p w:rsidR="009566B9" w:rsidRPr="009566B9" w:rsidRDefault="009566B9" w:rsidP="009566B9">
      <w:pPr>
        <w:keepNext/>
        <w:rPr>
          <w:rFonts w:ascii="Arial" w:hAnsi="Arial" w:cs="Arial"/>
          <w:b/>
          <w:color w:val="000000" w:themeColor="text1"/>
        </w:rPr>
      </w:pPr>
      <w:r w:rsidRPr="009566B9">
        <w:rPr>
          <w:rFonts w:ascii="Arial" w:hAnsi="Arial" w:cs="Arial"/>
          <w:b/>
          <w:color w:val="000000" w:themeColor="text1"/>
        </w:rPr>
        <w:t>OVERVIEW OF THE DEP REGULATORY PROCESS</w:t>
      </w:r>
    </w:p>
    <w:p w:rsidR="009566B9" w:rsidRPr="009566B9" w:rsidRDefault="009566B9" w:rsidP="009566B9">
      <w:pPr>
        <w:rPr>
          <w:rFonts w:ascii="Arial" w:hAnsi="Arial" w:cs="Arial"/>
        </w:rPr>
      </w:pPr>
      <w:r w:rsidRPr="009566B9">
        <w:rPr>
          <w:rFonts w:ascii="Arial" w:hAnsi="Arial" w:cs="Arial"/>
        </w:rPr>
        <w:t>Ms. Edinger provided an overview of DEP’s regulatory process, walking the Board through the development and review of proposed and final regulations.  She highlighted the roles of the Environmental Quality Board (EQB), the Bureau of Coal Mine Safety (BCMS), the Governor’s Policy Office (GPO), the Office of General Counsel (OGC), the Office of Budget, the Attorney General’s Office, the Independent Regulatory Review Counsel (IRRC), and, relevant advisory committees, at each step of the process for proposed and final rulemakings.  She included information regarding public participation in the regulatory review process as well.</w:t>
      </w:r>
    </w:p>
    <w:p w:rsidR="009566B9" w:rsidRPr="009566B9" w:rsidRDefault="009566B9" w:rsidP="009566B9">
      <w:pPr>
        <w:rPr>
          <w:rFonts w:ascii="Arial" w:hAnsi="Arial" w:cs="Arial"/>
          <w:b/>
          <w:color w:val="000000" w:themeColor="text1"/>
        </w:rPr>
      </w:pPr>
    </w:p>
    <w:p w:rsidR="009566B9" w:rsidRPr="009566B9" w:rsidRDefault="009566B9" w:rsidP="009566B9">
      <w:pPr>
        <w:rPr>
          <w:rFonts w:ascii="Arial" w:hAnsi="Arial" w:cs="Arial"/>
          <w:b/>
          <w:color w:val="000000" w:themeColor="text1"/>
        </w:rPr>
      </w:pPr>
      <w:r w:rsidRPr="009566B9">
        <w:rPr>
          <w:rFonts w:ascii="Arial" w:hAnsi="Arial" w:cs="Arial"/>
          <w:b/>
          <w:color w:val="000000" w:themeColor="text1"/>
        </w:rPr>
        <w:t>BOARD MEETINGS FOR 2016</w:t>
      </w:r>
    </w:p>
    <w:p w:rsidR="009566B9" w:rsidRPr="009566B9" w:rsidRDefault="009566B9" w:rsidP="009566B9">
      <w:pPr>
        <w:rPr>
          <w:rFonts w:ascii="Arial" w:hAnsi="Arial" w:cs="Arial"/>
          <w:color w:val="000000" w:themeColor="text1"/>
        </w:rPr>
      </w:pPr>
      <w:r w:rsidRPr="009566B9">
        <w:rPr>
          <w:rFonts w:ascii="Arial" w:hAnsi="Arial" w:cs="Arial"/>
          <w:color w:val="000000" w:themeColor="text1"/>
        </w:rPr>
        <w:t>The Board set the schedule for its 2016 meetings, which will be held at 10:00 a.m. on the following dates:</w:t>
      </w:r>
    </w:p>
    <w:p w:rsidR="009566B9" w:rsidRPr="00FD2538" w:rsidRDefault="009566B9" w:rsidP="00955969">
      <w:pPr>
        <w:pStyle w:val="ListParagraph"/>
        <w:numPr>
          <w:ilvl w:val="0"/>
          <w:numId w:val="31"/>
        </w:numPr>
        <w:rPr>
          <w:rFonts w:ascii="Arial" w:hAnsi="Arial" w:cs="Arial"/>
          <w:color w:val="000000" w:themeColor="text1"/>
        </w:rPr>
      </w:pPr>
      <w:r w:rsidRPr="00FD2538">
        <w:rPr>
          <w:rFonts w:ascii="Arial" w:hAnsi="Arial" w:cs="Arial"/>
          <w:color w:val="000000" w:themeColor="text1"/>
        </w:rPr>
        <w:t>February 3, 2016</w:t>
      </w:r>
    </w:p>
    <w:p w:rsidR="009566B9" w:rsidRPr="00FD2538" w:rsidRDefault="009566B9" w:rsidP="00955969">
      <w:pPr>
        <w:pStyle w:val="ListParagraph"/>
        <w:numPr>
          <w:ilvl w:val="0"/>
          <w:numId w:val="31"/>
        </w:numPr>
        <w:contextualSpacing w:val="0"/>
        <w:rPr>
          <w:rFonts w:ascii="Arial" w:hAnsi="Arial" w:cs="Arial"/>
          <w:color w:val="000000" w:themeColor="text1"/>
        </w:rPr>
      </w:pPr>
      <w:r w:rsidRPr="00FD2538">
        <w:rPr>
          <w:rFonts w:ascii="Arial" w:hAnsi="Arial" w:cs="Arial"/>
          <w:color w:val="000000" w:themeColor="text1"/>
        </w:rPr>
        <w:t>May 4, 2016</w:t>
      </w:r>
    </w:p>
    <w:p w:rsidR="009566B9" w:rsidRPr="00FD2538" w:rsidRDefault="009566B9" w:rsidP="00955969">
      <w:pPr>
        <w:pStyle w:val="ListParagraph"/>
        <w:numPr>
          <w:ilvl w:val="0"/>
          <w:numId w:val="31"/>
        </w:numPr>
        <w:contextualSpacing w:val="0"/>
        <w:rPr>
          <w:rFonts w:ascii="Arial" w:hAnsi="Arial" w:cs="Arial"/>
          <w:color w:val="000000" w:themeColor="text1"/>
        </w:rPr>
      </w:pPr>
      <w:r w:rsidRPr="00FD2538">
        <w:rPr>
          <w:rFonts w:ascii="Arial" w:hAnsi="Arial" w:cs="Arial"/>
          <w:color w:val="000000" w:themeColor="text1"/>
        </w:rPr>
        <w:t>August 3, 2016 (there will be a field trip preceding this meeting, on August 2, 2016)</w:t>
      </w:r>
    </w:p>
    <w:p w:rsidR="009566B9" w:rsidRPr="00FD2538" w:rsidRDefault="009566B9" w:rsidP="00955969">
      <w:pPr>
        <w:pStyle w:val="ListParagraph"/>
        <w:numPr>
          <w:ilvl w:val="0"/>
          <w:numId w:val="31"/>
        </w:numPr>
        <w:contextualSpacing w:val="0"/>
        <w:rPr>
          <w:rFonts w:ascii="Arial" w:hAnsi="Arial" w:cs="Arial"/>
          <w:color w:val="000000" w:themeColor="text1"/>
        </w:rPr>
      </w:pPr>
      <w:r w:rsidRPr="00FD2538">
        <w:rPr>
          <w:rFonts w:ascii="Arial" w:hAnsi="Arial" w:cs="Arial"/>
          <w:color w:val="000000" w:themeColor="text1"/>
        </w:rPr>
        <w:t>November 2, 2016</w:t>
      </w:r>
    </w:p>
    <w:p w:rsidR="009566B9" w:rsidRPr="009566B9" w:rsidRDefault="009566B9" w:rsidP="00955969">
      <w:pPr>
        <w:rPr>
          <w:rFonts w:ascii="Arial" w:hAnsi="Arial" w:cs="Arial"/>
          <w:b/>
          <w:i/>
          <w:color w:val="000000" w:themeColor="text1"/>
        </w:rPr>
      </w:pPr>
    </w:p>
    <w:p w:rsidR="009566B9" w:rsidRPr="009566B9" w:rsidRDefault="009566B9" w:rsidP="009566B9">
      <w:pPr>
        <w:rPr>
          <w:rFonts w:ascii="Arial" w:hAnsi="Arial" w:cs="Arial"/>
          <w:b/>
          <w:color w:val="000000" w:themeColor="text1"/>
        </w:rPr>
      </w:pPr>
      <w:r w:rsidRPr="009566B9">
        <w:rPr>
          <w:rFonts w:ascii="Arial" w:hAnsi="Arial" w:cs="Arial"/>
          <w:b/>
          <w:color w:val="000000" w:themeColor="text1"/>
        </w:rPr>
        <w:t>OPEN TIME</w:t>
      </w:r>
    </w:p>
    <w:p w:rsidR="009566B9" w:rsidRPr="009566B9" w:rsidRDefault="009566B9" w:rsidP="009566B9">
      <w:pPr>
        <w:rPr>
          <w:rFonts w:ascii="Arial" w:hAnsi="Arial" w:cs="Arial"/>
          <w:color w:val="000000" w:themeColor="text1"/>
        </w:rPr>
      </w:pPr>
      <w:r w:rsidRPr="009566B9">
        <w:rPr>
          <w:rFonts w:ascii="Arial" w:hAnsi="Arial" w:cs="Arial"/>
          <w:color w:val="000000" w:themeColor="text1"/>
        </w:rPr>
        <w:t xml:space="preserve">Mr. Hawbaker commented on the Clean Power Plan and its potential impact to coal plants.  His concern was whether any consideration would be given for the reclamation activities that occur in conjunction with waste coal plant operations.  Mr. Callaghan mentioned that a 2-year grant from the Office of Surface Mining (OSM) was being sought for this.  It was also stated that the US EPA did consider cost factors to coal plants when developing its Clean Power Plan.    </w:t>
      </w:r>
    </w:p>
    <w:p w:rsidR="009566B9" w:rsidRPr="009566B9" w:rsidRDefault="009566B9" w:rsidP="009566B9">
      <w:pPr>
        <w:rPr>
          <w:rFonts w:ascii="Arial" w:hAnsi="Arial" w:cs="Arial"/>
          <w:color w:val="000000" w:themeColor="text1"/>
        </w:rPr>
      </w:pPr>
    </w:p>
    <w:p w:rsidR="009566B9" w:rsidRPr="009566B9" w:rsidRDefault="009566B9" w:rsidP="009566B9">
      <w:pPr>
        <w:rPr>
          <w:rFonts w:ascii="Arial" w:hAnsi="Arial" w:cs="Arial"/>
          <w:b/>
          <w:color w:val="000000" w:themeColor="text1"/>
        </w:rPr>
      </w:pPr>
      <w:r w:rsidRPr="009566B9">
        <w:rPr>
          <w:rFonts w:ascii="Arial" w:hAnsi="Arial" w:cs="Arial"/>
          <w:b/>
          <w:color w:val="000000" w:themeColor="text1"/>
        </w:rPr>
        <w:t>ADJOURNMENT</w:t>
      </w:r>
    </w:p>
    <w:p w:rsidR="009F6D15" w:rsidRPr="009F6D15" w:rsidRDefault="009566B9" w:rsidP="00163BAC">
      <w:pPr>
        <w:rPr>
          <w:rFonts w:ascii="Arial" w:hAnsi="Arial" w:cs="Arial"/>
          <w:color w:val="000000" w:themeColor="text1"/>
        </w:rPr>
      </w:pPr>
      <w:r w:rsidRPr="009566B9">
        <w:rPr>
          <w:rFonts w:ascii="Arial" w:hAnsi="Arial" w:cs="Arial"/>
          <w:color w:val="000000" w:themeColor="text1"/>
        </w:rPr>
        <w:t xml:space="preserve">The Board adjourned its meeting at 12:00 p.m.   </w:t>
      </w:r>
    </w:p>
    <w:sectPr w:rsidR="009F6D15" w:rsidRPr="009F6D15" w:rsidSect="00364605">
      <w:headerReference w:type="default" r:id="rId25"/>
      <w:footerReference w:type="default" r:id="rId26"/>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913" w:rsidRDefault="002E3913" w:rsidP="00A1071E">
      <w:r>
        <w:separator/>
      </w:r>
    </w:p>
  </w:endnote>
  <w:endnote w:type="continuationSeparator" w:id="0">
    <w:p w:rsidR="002E3913" w:rsidRDefault="002E3913" w:rsidP="00A1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AF9" w:rsidRPr="00441AF9" w:rsidRDefault="00441AF9">
    <w:pPr>
      <w:pStyle w:val="Footer"/>
      <w:jc w:val="center"/>
    </w:pPr>
  </w:p>
  <w:p w:rsidR="002E3913" w:rsidRDefault="002E3913" w:rsidP="00441AF9">
    <w:pPr>
      <w:pStyle w:val="Footer"/>
      <w:pBdr>
        <w:top w:val="single" w:sz="2" w:space="1" w:color="000000"/>
      </w:pBdr>
      <w:tabs>
        <w:tab w:val="clear" w:pos="4680"/>
        <w:tab w:val="clear" w:pos="9360"/>
        <w:tab w:val="right" w:pos="10080"/>
      </w:tabs>
      <w:spacing w:before="360"/>
      <w:contextualSpacing/>
      <w:jc w:val="center"/>
      <w:rPr>
        <w:rFonts w:ascii="Arial" w:hAnsi="Arial" w:cs="Arial"/>
        <w:noProof/>
        <w:sz w:val="20"/>
        <w:szCs w:val="20"/>
        <w14:textOutline w14:w="9525" w14:cap="rnd" w14:cmpd="sng" w14:algn="ctr">
          <w14:noFill/>
          <w14:prstDash w14:val="solid"/>
          <w14:bevel/>
        </w14:textOutline>
      </w:rPr>
    </w:pPr>
  </w:p>
  <w:sdt>
    <w:sdtPr>
      <w:id w:val="1728636285"/>
      <w:docPartObj>
        <w:docPartGallery w:val="Page Numbers (Top of Page)"/>
        <w:docPartUnique/>
      </w:docPartObj>
    </w:sdtPr>
    <w:sdtEndPr/>
    <w:sdtContent>
      <w:p w:rsidR="00441AF9" w:rsidRDefault="00441AF9" w:rsidP="00441AF9">
        <w:pPr>
          <w:pStyle w:val="Footer"/>
          <w:jc w:val="center"/>
        </w:pPr>
        <w:r w:rsidRPr="00441AF9">
          <w:rPr>
            <w:rFonts w:ascii="Arial" w:hAnsi="Arial" w:cs="Arial"/>
            <w:sz w:val="20"/>
            <w:szCs w:val="20"/>
          </w:rPr>
          <w:t xml:space="preserve">Page </w:t>
        </w:r>
        <w:r w:rsidRPr="00441AF9">
          <w:rPr>
            <w:rFonts w:ascii="Arial" w:hAnsi="Arial" w:cs="Arial"/>
            <w:bCs/>
            <w:sz w:val="20"/>
            <w:szCs w:val="20"/>
          </w:rPr>
          <w:fldChar w:fldCharType="begin"/>
        </w:r>
        <w:r w:rsidRPr="00441AF9">
          <w:rPr>
            <w:rFonts w:ascii="Arial" w:hAnsi="Arial" w:cs="Arial"/>
            <w:bCs/>
            <w:sz w:val="20"/>
            <w:szCs w:val="20"/>
          </w:rPr>
          <w:instrText xml:space="preserve"> PAGE </w:instrText>
        </w:r>
        <w:r w:rsidRPr="00441AF9">
          <w:rPr>
            <w:rFonts w:ascii="Arial" w:hAnsi="Arial" w:cs="Arial"/>
            <w:bCs/>
            <w:sz w:val="20"/>
            <w:szCs w:val="20"/>
          </w:rPr>
          <w:fldChar w:fldCharType="separate"/>
        </w:r>
        <w:r w:rsidR="00EF72EF">
          <w:rPr>
            <w:rFonts w:ascii="Arial" w:hAnsi="Arial" w:cs="Arial"/>
            <w:bCs/>
            <w:noProof/>
            <w:sz w:val="20"/>
            <w:szCs w:val="20"/>
          </w:rPr>
          <w:t>32</w:t>
        </w:r>
        <w:r w:rsidRPr="00441AF9">
          <w:rPr>
            <w:rFonts w:ascii="Arial" w:hAnsi="Arial" w:cs="Arial"/>
            <w:bCs/>
            <w:sz w:val="20"/>
            <w:szCs w:val="20"/>
          </w:rPr>
          <w:fldChar w:fldCharType="end"/>
        </w:r>
        <w:r w:rsidRPr="00441AF9">
          <w:rPr>
            <w:rFonts w:ascii="Arial" w:hAnsi="Arial" w:cs="Arial"/>
            <w:sz w:val="20"/>
            <w:szCs w:val="20"/>
          </w:rPr>
          <w:t xml:space="preserve"> of </w:t>
        </w:r>
        <w:r w:rsidRPr="00441AF9">
          <w:rPr>
            <w:rFonts w:ascii="Arial" w:hAnsi="Arial" w:cs="Arial"/>
            <w:bCs/>
            <w:sz w:val="20"/>
            <w:szCs w:val="20"/>
          </w:rPr>
          <w:fldChar w:fldCharType="begin"/>
        </w:r>
        <w:r w:rsidRPr="00441AF9">
          <w:rPr>
            <w:rFonts w:ascii="Arial" w:hAnsi="Arial" w:cs="Arial"/>
            <w:bCs/>
            <w:sz w:val="20"/>
            <w:szCs w:val="20"/>
          </w:rPr>
          <w:instrText xml:space="preserve"> NUMPAGES  </w:instrText>
        </w:r>
        <w:r w:rsidRPr="00441AF9">
          <w:rPr>
            <w:rFonts w:ascii="Arial" w:hAnsi="Arial" w:cs="Arial"/>
            <w:bCs/>
            <w:sz w:val="20"/>
            <w:szCs w:val="20"/>
          </w:rPr>
          <w:fldChar w:fldCharType="separate"/>
        </w:r>
        <w:r w:rsidR="00EF72EF">
          <w:rPr>
            <w:rFonts w:ascii="Arial" w:hAnsi="Arial" w:cs="Arial"/>
            <w:bCs/>
            <w:noProof/>
            <w:sz w:val="20"/>
            <w:szCs w:val="20"/>
          </w:rPr>
          <w:t>32</w:t>
        </w:r>
        <w:r w:rsidRPr="00441AF9">
          <w:rPr>
            <w:rFonts w:ascii="Arial" w:hAnsi="Arial" w:cs="Arial"/>
            <w:bCs/>
            <w:sz w:val="20"/>
            <w:szCs w:val="20"/>
          </w:rPr>
          <w:fldChar w:fldCharType="end"/>
        </w:r>
      </w:p>
    </w:sdtContent>
  </w:sdt>
  <w:p w:rsidR="00441AF9" w:rsidRPr="00441AF9" w:rsidRDefault="00441AF9" w:rsidP="00441AF9">
    <w:pPr>
      <w:pStyle w:val="Footer"/>
      <w:tabs>
        <w:tab w:val="clear" w:pos="4680"/>
        <w:tab w:val="clear" w:pos="9360"/>
        <w:tab w:val="right" w:pos="10080"/>
      </w:tabs>
      <w:spacing w:before="360"/>
      <w:contextualSpacing/>
      <w:jc w:val="center"/>
      <w:rPr>
        <w:rFonts w:ascii="Arial" w:hAnsi="Arial" w:cs="Arial"/>
        <w:noProof/>
        <w:sz w:val="20"/>
        <w:szCs w:val="20"/>
        <w14:textOutline w14:w="9525" w14:cap="rnd" w14:cmpd="sng" w14:algn="ctr">
          <w14:noFill/>
          <w14:prstDash w14:val="solid"/>
          <w14:bevel/>
        </w14:textOutli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913" w:rsidRDefault="002E3913" w:rsidP="00A1071E">
      <w:r>
        <w:separator/>
      </w:r>
    </w:p>
  </w:footnote>
  <w:footnote w:type="continuationSeparator" w:id="0">
    <w:p w:rsidR="002E3913" w:rsidRDefault="002E3913" w:rsidP="00A10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913" w:rsidRPr="003E3B86" w:rsidRDefault="002E3913">
    <w:pPr>
      <w:pStyle w:val="Header"/>
      <w:rPr>
        <w:rFonts w:ascii="Arial" w:hAnsi="Arial" w:cs="Arial"/>
      </w:rPr>
    </w:pPr>
    <w:r w:rsidRPr="003E3B86">
      <w:rPr>
        <w:rFonts w:ascii="Arial" w:hAnsi="Arial" w:cs="Arial"/>
      </w:rPr>
      <w:ptab w:relativeTo="margin" w:alignment="center" w:leader="none"/>
    </w:r>
    <w:r w:rsidRPr="003E3B86">
      <w:rPr>
        <w:rFonts w:ascii="Arial" w:hAnsi="Arial" w:cs="Arial"/>
      </w:rPr>
      <w:ptab w:relativeTo="margin" w:alignment="right" w:leader="none"/>
    </w:r>
    <w:r w:rsidRPr="003E3B86">
      <w:rPr>
        <w:rFonts w:ascii="Arial" w:hAnsi="Arial" w:cs="Arial"/>
      </w:rPr>
      <w:t>AAB 2015 Annual Report</w:t>
    </w:r>
  </w:p>
  <w:p w:rsidR="002E3913" w:rsidRDefault="002E3913"/>
  <w:p w:rsidR="002E3913" w:rsidRDefault="002E39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1DB6"/>
    <w:multiLevelType w:val="hybridMultilevel"/>
    <w:tmpl w:val="F5903EB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6EF2634"/>
    <w:multiLevelType w:val="hybridMultilevel"/>
    <w:tmpl w:val="B3707C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583B22"/>
    <w:multiLevelType w:val="hybridMultilevel"/>
    <w:tmpl w:val="79C4E2D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8C52398"/>
    <w:multiLevelType w:val="hybridMultilevel"/>
    <w:tmpl w:val="7778A36E"/>
    <w:lvl w:ilvl="0" w:tplc="04090005">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4">
    <w:nsid w:val="08F843AF"/>
    <w:multiLevelType w:val="hybridMultilevel"/>
    <w:tmpl w:val="805A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B53A77"/>
    <w:multiLevelType w:val="hybridMultilevel"/>
    <w:tmpl w:val="52B4487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7597306"/>
    <w:multiLevelType w:val="hybridMultilevel"/>
    <w:tmpl w:val="26AAD4D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E4432F"/>
    <w:multiLevelType w:val="hybridMultilevel"/>
    <w:tmpl w:val="5E74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FF7077"/>
    <w:multiLevelType w:val="hybridMultilevel"/>
    <w:tmpl w:val="AA38A6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C495ABE"/>
    <w:multiLevelType w:val="hybridMultilevel"/>
    <w:tmpl w:val="DC5084A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E4B6767"/>
    <w:multiLevelType w:val="hybridMultilevel"/>
    <w:tmpl w:val="70D2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875940"/>
    <w:multiLevelType w:val="hybridMultilevel"/>
    <w:tmpl w:val="712AF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5F3A5F"/>
    <w:multiLevelType w:val="hybridMultilevel"/>
    <w:tmpl w:val="0936DE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5A97FBF"/>
    <w:multiLevelType w:val="hybridMultilevel"/>
    <w:tmpl w:val="496AC5F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6634AC3"/>
    <w:multiLevelType w:val="hybridMultilevel"/>
    <w:tmpl w:val="E4948A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78F5921"/>
    <w:multiLevelType w:val="hybridMultilevel"/>
    <w:tmpl w:val="FBCA28F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9427E3A"/>
    <w:multiLevelType w:val="hybridMultilevel"/>
    <w:tmpl w:val="B2AE5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6B3DB7"/>
    <w:multiLevelType w:val="hybridMultilevel"/>
    <w:tmpl w:val="C5247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6C391B"/>
    <w:multiLevelType w:val="hybridMultilevel"/>
    <w:tmpl w:val="F840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4B1E04"/>
    <w:multiLevelType w:val="hybridMultilevel"/>
    <w:tmpl w:val="66CE7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A941D6"/>
    <w:multiLevelType w:val="hybridMultilevel"/>
    <w:tmpl w:val="FEAEE32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37E21D5A"/>
    <w:multiLevelType w:val="hybridMultilevel"/>
    <w:tmpl w:val="923C92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96F2813"/>
    <w:multiLevelType w:val="hybridMultilevel"/>
    <w:tmpl w:val="4C6661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A5C171A"/>
    <w:multiLevelType w:val="hybridMultilevel"/>
    <w:tmpl w:val="0DB2B2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A687926"/>
    <w:multiLevelType w:val="hybridMultilevel"/>
    <w:tmpl w:val="10D2B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1A261D"/>
    <w:multiLevelType w:val="hybridMultilevel"/>
    <w:tmpl w:val="C5DAC8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B322026"/>
    <w:multiLevelType w:val="hybridMultilevel"/>
    <w:tmpl w:val="F8D6A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C81FA1"/>
    <w:multiLevelType w:val="hybridMultilevel"/>
    <w:tmpl w:val="59429B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1C9050A"/>
    <w:multiLevelType w:val="hybridMultilevel"/>
    <w:tmpl w:val="EADA7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87E53C8"/>
    <w:multiLevelType w:val="hybridMultilevel"/>
    <w:tmpl w:val="E70EA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9F7F06"/>
    <w:multiLevelType w:val="hybridMultilevel"/>
    <w:tmpl w:val="979472B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52485E96"/>
    <w:multiLevelType w:val="hybridMultilevel"/>
    <w:tmpl w:val="B20C24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7FB7A11"/>
    <w:multiLevelType w:val="hybridMultilevel"/>
    <w:tmpl w:val="8182F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396944"/>
    <w:multiLevelType w:val="hybridMultilevel"/>
    <w:tmpl w:val="337CAD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C625988"/>
    <w:multiLevelType w:val="hybridMultilevel"/>
    <w:tmpl w:val="F1E43E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9F7C7D"/>
    <w:multiLevelType w:val="hybridMultilevel"/>
    <w:tmpl w:val="268E8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FD068E"/>
    <w:multiLevelType w:val="hybridMultilevel"/>
    <w:tmpl w:val="278A6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E9635A"/>
    <w:multiLevelType w:val="hybridMultilevel"/>
    <w:tmpl w:val="A528842E"/>
    <w:lvl w:ilvl="0" w:tplc="04090009">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nsid w:val="67CC4A51"/>
    <w:multiLevelType w:val="hybridMultilevel"/>
    <w:tmpl w:val="8BE41B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F9C7A18"/>
    <w:multiLevelType w:val="hybridMultilevel"/>
    <w:tmpl w:val="9ACE69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08F6F7B"/>
    <w:multiLevelType w:val="hybridMultilevel"/>
    <w:tmpl w:val="006C66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0D26CFE"/>
    <w:multiLevelType w:val="hybridMultilevel"/>
    <w:tmpl w:val="4100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142F24"/>
    <w:multiLevelType w:val="hybridMultilevel"/>
    <w:tmpl w:val="A6967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D52C4F"/>
    <w:multiLevelType w:val="hybridMultilevel"/>
    <w:tmpl w:val="4022E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B05258"/>
    <w:multiLevelType w:val="hybridMultilevel"/>
    <w:tmpl w:val="7D62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3770A5"/>
    <w:multiLevelType w:val="hybridMultilevel"/>
    <w:tmpl w:val="522013B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nsid w:val="7E793EAE"/>
    <w:multiLevelType w:val="hybridMultilevel"/>
    <w:tmpl w:val="AE98AE9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nsid w:val="7E880C16"/>
    <w:multiLevelType w:val="hybridMultilevel"/>
    <w:tmpl w:val="A48E7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0A6775"/>
    <w:multiLevelType w:val="hybridMultilevel"/>
    <w:tmpl w:val="A79A6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4"/>
  </w:num>
  <w:num w:numId="4">
    <w:abstractNumId w:val="26"/>
  </w:num>
  <w:num w:numId="5">
    <w:abstractNumId w:val="43"/>
  </w:num>
  <w:num w:numId="6">
    <w:abstractNumId w:val="36"/>
  </w:num>
  <w:num w:numId="7">
    <w:abstractNumId w:val="44"/>
  </w:num>
  <w:num w:numId="8">
    <w:abstractNumId w:val="47"/>
  </w:num>
  <w:num w:numId="9">
    <w:abstractNumId w:val="29"/>
  </w:num>
  <w:num w:numId="10">
    <w:abstractNumId w:val="28"/>
  </w:num>
  <w:num w:numId="11">
    <w:abstractNumId w:val="18"/>
  </w:num>
  <w:num w:numId="12">
    <w:abstractNumId w:val="10"/>
  </w:num>
  <w:num w:numId="13">
    <w:abstractNumId w:val="11"/>
  </w:num>
  <w:num w:numId="14">
    <w:abstractNumId w:val="7"/>
  </w:num>
  <w:num w:numId="15">
    <w:abstractNumId w:val="17"/>
  </w:num>
  <w:num w:numId="16">
    <w:abstractNumId w:val="16"/>
  </w:num>
  <w:num w:numId="17">
    <w:abstractNumId w:val="4"/>
  </w:num>
  <w:num w:numId="18">
    <w:abstractNumId w:val="41"/>
  </w:num>
  <w:num w:numId="19">
    <w:abstractNumId w:val="32"/>
  </w:num>
  <w:num w:numId="20">
    <w:abstractNumId w:val="19"/>
  </w:num>
  <w:num w:numId="21">
    <w:abstractNumId w:val="24"/>
  </w:num>
  <w:num w:numId="22">
    <w:abstractNumId w:val="48"/>
  </w:num>
  <w:num w:numId="23">
    <w:abstractNumId w:val="25"/>
  </w:num>
  <w:num w:numId="24">
    <w:abstractNumId w:val="27"/>
  </w:num>
  <w:num w:numId="25">
    <w:abstractNumId w:val="14"/>
  </w:num>
  <w:num w:numId="26">
    <w:abstractNumId w:val="12"/>
  </w:num>
  <w:num w:numId="27">
    <w:abstractNumId w:val="39"/>
  </w:num>
  <w:num w:numId="28">
    <w:abstractNumId w:val="8"/>
  </w:num>
  <w:num w:numId="29">
    <w:abstractNumId w:val="23"/>
  </w:num>
  <w:num w:numId="30">
    <w:abstractNumId w:val="22"/>
  </w:num>
  <w:num w:numId="31">
    <w:abstractNumId w:val="35"/>
  </w:num>
  <w:num w:numId="32">
    <w:abstractNumId w:val="42"/>
  </w:num>
  <w:num w:numId="33">
    <w:abstractNumId w:val="31"/>
  </w:num>
  <w:num w:numId="34">
    <w:abstractNumId w:val="33"/>
  </w:num>
  <w:num w:numId="35">
    <w:abstractNumId w:val="38"/>
  </w:num>
  <w:num w:numId="36">
    <w:abstractNumId w:val="15"/>
  </w:num>
  <w:num w:numId="37">
    <w:abstractNumId w:val="40"/>
  </w:num>
  <w:num w:numId="38">
    <w:abstractNumId w:val="0"/>
  </w:num>
  <w:num w:numId="39">
    <w:abstractNumId w:val="2"/>
  </w:num>
  <w:num w:numId="40">
    <w:abstractNumId w:val="30"/>
  </w:num>
  <w:num w:numId="41">
    <w:abstractNumId w:val="21"/>
  </w:num>
  <w:num w:numId="42">
    <w:abstractNumId w:val="3"/>
  </w:num>
  <w:num w:numId="43">
    <w:abstractNumId w:val="5"/>
  </w:num>
  <w:num w:numId="44">
    <w:abstractNumId w:val="13"/>
  </w:num>
  <w:num w:numId="45">
    <w:abstractNumId w:val="45"/>
  </w:num>
  <w:num w:numId="46">
    <w:abstractNumId w:val="37"/>
  </w:num>
  <w:num w:numId="47">
    <w:abstractNumId w:val="20"/>
  </w:num>
  <w:num w:numId="48">
    <w:abstractNumId w:val="9"/>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4E8"/>
    <w:rsid w:val="00000845"/>
    <w:rsid w:val="00001A01"/>
    <w:rsid w:val="0000320E"/>
    <w:rsid w:val="000041BF"/>
    <w:rsid w:val="0000469D"/>
    <w:rsid w:val="00004E7C"/>
    <w:rsid w:val="00005C82"/>
    <w:rsid w:val="000079AB"/>
    <w:rsid w:val="00007BB0"/>
    <w:rsid w:val="0001075C"/>
    <w:rsid w:val="00010886"/>
    <w:rsid w:val="00013A68"/>
    <w:rsid w:val="00016F8F"/>
    <w:rsid w:val="000252E5"/>
    <w:rsid w:val="00027496"/>
    <w:rsid w:val="00027835"/>
    <w:rsid w:val="00031110"/>
    <w:rsid w:val="0003201C"/>
    <w:rsid w:val="00036EE7"/>
    <w:rsid w:val="000370BA"/>
    <w:rsid w:val="000377F3"/>
    <w:rsid w:val="00037842"/>
    <w:rsid w:val="000412EC"/>
    <w:rsid w:val="0004769A"/>
    <w:rsid w:val="00047733"/>
    <w:rsid w:val="00050E02"/>
    <w:rsid w:val="000530EA"/>
    <w:rsid w:val="00056283"/>
    <w:rsid w:val="00061EB8"/>
    <w:rsid w:val="000636D8"/>
    <w:rsid w:val="000648A0"/>
    <w:rsid w:val="00065AF8"/>
    <w:rsid w:val="00065E1E"/>
    <w:rsid w:val="00066869"/>
    <w:rsid w:val="00070033"/>
    <w:rsid w:val="000702DB"/>
    <w:rsid w:val="000747FE"/>
    <w:rsid w:val="00074BD6"/>
    <w:rsid w:val="00075DFE"/>
    <w:rsid w:val="000816AE"/>
    <w:rsid w:val="00082D81"/>
    <w:rsid w:val="00086C78"/>
    <w:rsid w:val="000875FE"/>
    <w:rsid w:val="00091763"/>
    <w:rsid w:val="000927F6"/>
    <w:rsid w:val="000974C8"/>
    <w:rsid w:val="000A3A50"/>
    <w:rsid w:val="000A568C"/>
    <w:rsid w:val="000A5783"/>
    <w:rsid w:val="000B50B1"/>
    <w:rsid w:val="000B68BC"/>
    <w:rsid w:val="000C09B5"/>
    <w:rsid w:val="000C1153"/>
    <w:rsid w:val="000C13A9"/>
    <w:rsid w:val="000C2044"/>
    <w:rsid w:val="000C36F4"/>
    <w:rsid w:val="000C3996"/>
    <w:rsid w:val="000C3F90"/>
    <w:rsid w:val="000C48BB"/>
    <w:rsid w:val="000C505C"/>
    <w:rsid w:val="000C534A"/>
    <w:rsid w:val="000C545E"/>
    <w:rsid w:val="000C7F23"/>
    <w:rsid w:val="000D1152"/>
    <w:rsid w:val="000D169F"/>
    <w:rsid w:val="000D57DF"/>
    <w:rsid w:val="000D65D0"/>
    <w:rsid w:val="000D7BCC"/>
    <w:rsid w:val="000D7D45"/>
    <w:rsid w:val="000E09C8"/>
    <w:rsid w:val="000E1282"/>
    <w:rsid w:val="000E21B8"/>
    <w:rsid w:val="000E5CA8"/>
    <w:rsid w:val="000F0AC8"/>
    <w:rsid w:val="000F0B24"/>
    <w:rsid w:val="000F0E95"/>
    <w:rsid w:val="000F2193"/>
    <w:rsid w:val="000F3367"/>
    <w:rsid w:val="000F39E5"/>
    <w:rsid w:val="000F4842"/>
    <w:rsid w:val="000F4F10"/>
    <w:rsid w:val="000F560A"/>
    <w:rsid w:val="000F68F1"/>
    <w:rsid w:val="000F7939"/>
    <w:rsid w:val="00100D8F"/>
    <w:rsid w:val="00101CAD"/>
    <w:rsid w:val="001020D4"/>
    <w:rsid w:val="00102D1C"/>
    <w:rsid w:val="001041B7"/>
    <w:rsid w:val="001044D9"/>
    <w:rsid w:val="00105381"/>
    <w:rsid w:val="00107A01"/>
    <w:rsid w:val="0011129D"/>
    <w:rsid w:val="00111526"/>
    <w:rsid w:val="001124BC"/>
    <w:rsid w:val="0011323C"/>
    <w:rsid w:val="0011383C"/>
    <w:rsid w:val="00113929"/>
    <w:rsid w:val="00115D4E"/>
    <w:rsid w:val="0011687E"/>
    <w:rsid w:val="00116EAB"/>
    <w:rsid w:val="00116F0D"/>
    <w:rsid w:val="00121F3C"/>
    <w:rsid w:val="00121F88"/>
    <w:rsid w:val="00122688"/>
    <w:rsid w:val="00122932"/>
    <w:rsid w:val="00123488"/>
    <w:rsid w:val="00123A7F"/>
    <w:rsid w:val="00124250"/>
    <w:rsid w:val="001266C7"/>
    <w:rsid w:val="0013059A"/>
    <w:rsid w:val="00131FC1"/>
    <w:rsid w:val="00136666"/>
    <w:rsid w:val="00140BEC"/>
    <w:rsid w:val="00140CD4"/>
    <w:rsid w:val="00142DB8"/>
    <w:rsid w:val="00143C18"/>
    <w:rsid w:val="00145637"/>
    <w:rsid w:val="001456D8"/>
    <w:rsid w:val="00145CD9"/>
    <w:rsid w:val="00146E5B"/>
    <w:rsid w:val="00151C0B"/>
    <w:rsid w:val="001534FF"/>
    <w:rsid w:val="001550A3"/>
    <w:rsid w:val="00155427"/>
    <w:rsid w:val="00155B5D"/>
    <w:rsid w:val="00156AA8"/>
    <w:rsid w:val="001602BE"/>
    <w:rsid w:val="001606E0"/>
    <w:rsid w:val="00160BCA"/>
    <w:rsid w:val="00160DD3"/>
    <w:rsid w:val="00161E77"/>
    <w:rsid w:val="001625A3"/>
    <w:rsid w:val="00162748"/>
    <w:rsid w:val="00163BAC"/>
    <w:rsid w:val="00163E3C"/>
    <w:rsid w:val="00164B79"/>
    <w:rsid w:val="001655B3"/>
    <w:rsid w:val="00167C84"/>
    <w:rsid w:val="00172966"/>
    <w:rsid w:val="00174329"/>
    <w:rsid w:val="00175FBE"/>
    <w:rsid w:val="001765BF"/>
    <w:rsid w:val="00176DBA"/>
    <w:rsid w:val="001772F8"/>
    <w:rsid w:val="00182B99"/>
    <w:rsid w:val="00184119"/>
    <w:rsid w:val="00190427"/>
    <w:rsid w:val="00193AA0"/>
    <w:rsid w:val="00194D4E"/>
    <w:rsid w:val="00195DBA"/>
    <w:rsid w:val="001968CD"/>
    <w:rsid w:val="001979C5"/>
    <w:rsid w:val="00197DA2"/>
    <w:rsid w:val="001A0264"/>
    <w:rsid w:val="001A08B7"/>
    <w:rsid w:val="001A5C55"/>
    <w:rsid w:val="001A76D4"/>
    <w:rsid w:val="001B24FD"/>
    <w:rsid w:val="001B5AC6"/>
    <w:rsid w:val="001C0675"/>
    <w:rsid w:val="001C0AB4"/>
    <w:rsid w:val="001C2848"/>
    <w:rsid w:val="001C5AA1"/>
    <w:rsid w:val="001C6829"/>
    <w:rsid w:val="001C7A17"/>
    <w:rsid w:val="001D0027"/>
    <w:rsid w:val="001D4B3D"/>
    <w:rsid w:val="001D564B"/>
    <w:rsid w:val="001D6A6E"/>
    <w:rsid w:val="001D7DBA"/>
    <w:rsid w:val="001E02F9"/>
    <w:rsid w:val="001E07E4"/>
    <w:rsid w:val="001E135D"/>
    <w:rsid w:val="001E1ADE"/>
    <w:rsid w:val="001E31C9"/>
    <w:rsid w:val="001E3944"/>
    <w:rsid w:val="001E39C8"/>
    <w:rsid w:val="001E4063"/>
    <w:rsid w:val="001E421C"/>
    <w:rsid w:val="001E43EF"/>
    <w:rsid w:val="001E7184"/>
    <w:rsid w:val="001E7DEA"/>
    <w:rsid w:val="001E7EF1"/>
    <w:rsid w:val="001F2434"/>
    <w:rsid w:val="001F332E"/>
    <w:rsid w:val="001F63A8"/>
    <w:rsid w:val="00200514"/>
    <w:rsid w:val="00201B5E"/>
    <w:rsid w:val="00206EC4"/>
    <w:rsid w:val="00207240"/>
    <w:rsid w:val="0020742B"/>
    <w:rsid w:val="00211C9E"/>
    <w:rsid w:val="00212CE2"/>
    <w:rsid w:val="00221D09"/>
    <w:rsid w:val="002240B0"/>
    <w:rsid w:val="00224C97"/>
    <w:rsid w:val="00224CED"/>
    <w:rsid w:val="002251F9"/>
    <w:rsid w:val="00225F20"/>
    <w:rsid w:val="002269E9"/>
    <w:rsid w:val="002272DB"/>
    <w:rsid w:val="00227F37"/>
    <w:rsid w:val="002312FD"/>
    <w:rsid w:val="002321DB"/>
    <w:rsid w:val="00232409"/>
    <w:rsid w:val="002339A2"/>
    <w:rsid w:val="002359ED"/>
    <w:rsid w:val="00235E43"/>
    <w:rsid w:val="0023653E"/>
    <w:rsid w:val="00236875"/>
    <w:rsid w:val="00236FFB"/>
    <w:rsid w:val="00243DE5"/>
    <w:rsid w:val="00245013"/>
    <w:rsid w:val="00245667"/>
    <w:rsid w:val="002524C5"/>
    <w:rsid w:val="00253052"/>
    <w:rsid w:val="00255935"/>
    <w:rsid w:val="002559BB"/>
    <w:rsid w:val="002575D0"/>
    <w:rsid w:val="002615F2"/>
    <w:rsid w:val="00263212"/>
    <w:rsid w:val="0026447C"/>
    <w:rsid w:val="00264694"/>
    <w:rsid w:val="00266B43"/>
    <w:rsid w:val="00266F9F"/>
    <w:rsid w:val="0027298A"/>
    <w:rsid w:val="002731D8"/>
    <w:rsid w:val="002770C8"/>
    <w:rsid w:val="0027784A"/>
    <w:rsid w:val="00281B2D"/>
    <w:rsid w:val="00282B31"/>
    <w:rsid w:val="00287394"/>
    <w:rsid w:val="002876D7"/>
    <w:rsid w:val="00290E79"/>
    <w:rsid w:val="0029151C"/>
    <w:rsid w:val="00293658"/>
    <w:rsid w:val="00293B09"/>
    <w:rsid w:val="002949AA"/>
    <w:rsid w:val="00294D09"/>
    <w:rsid w:val="002A03FC"/>
    <w:rsid w:val="002A192E"/>
    <w:rsid w:val="002A19EB"/>
    <w:rsid w:val="002A2FBA"/>
    <w:rsid w:val="002A3975"/>
    <w:rsid w:val="002A3C0E"/>
    <w:rsid w:val="002A4A4C"/>
    <w:rsid w:val="002A7872"/>
    <w:rsid w:val="002B0CC7"/>
    <w:rsid w:val="002B1FB3"/>
    <w:rsid w:val="002B33CE"/>
    <w:rsid w:val="002B34B2"/>
    <w:rsid w:val="002B5D4A"/>
    <w:rsid w:val="002B650E"/>
    <w:rsid w:val="002B6A3B"/>
    <w:rsid w:val="002B6CDD"/>
    <w:rsid w:val="002C1296"/>
    <w:rsid w:val="002C226C"/>
    <w:rsid w:val="002C4CB9"/>
    <w:rsid w:val="002C5362"/>
    <w:rsid w:val="002C6417"/>
    <w:rsid w:val="002C6E3B"/>
    <w:rsid w:val="002C6E8B"/>
    <w:rsid w:val="002D4790"/>
    <w:rsid w:val="002D51E7"/>
    <w:rsid w:val="002E20B0"/>
    <w:rsid w:val="002E2514"/>
    <w:rsid w:val="002E27F0"/>
    <w:rsid w:val="002E3913"/>
    <w:rsid w:val="002E4A7B"/>
    <w:rsid w:val="002E5EEE"/>
    <w:rsid w:val="002E6ECE"/>
    <w:rsid w:val="002E741C"/>
    <w:rsid w:val="002F0156"/>
    <w:rsid w:val="002F1385"/>
    <w:rsid w:val="002F7D71"/>
    <w:rsid w:val="00300414"/>
    <w:rsid w:val="003066C4"/>
    <w:rsid w:val="00306FAF"/>
    <w:rsid w:val="00307818"/>
    <w:rsid w:val="00311052"/>
    <w:rsid w:val="00311B32"/>
    <w:rsid w:val="0031342A"/>
    <w:rsid w:val="003142B3"/>
    <w:rsid w:val="003148F9"/>
    <w:rsid w:val="00314FC0"/>
    <w:rsid w:val="00317BA9"/>
    <w:rsid w:val="00322303"/>
    <w:rsid w:val="00323EC3"/>
    <w:rsid w:val="003252AA"/>
    <w:rsid w:val="00327564"/>
    <w:rsid w:val="00330F74"/>
    <w:rsid w:val="00331BE2"/>
    <w:rsid w:val="00334533"/>
    <w:rsid w:val="003368F9"/>
    <w:rsid w:val="0033763F"/>
    <w:rsid w:val="00337A54"/>
    <w:rsid w:val="00340001"/>
    <w:rsid w:val="00340B24"/>
    <w:rsid w:val="00340F7E"/>
    <w:rsid w:val="003411AF"/>
    <w:rsid w:val="003421AD"/>
    <w:rsid w:val="00343791"/>
    <w:rsid w:val="00343821"/>
    <w:rsid w:val="00344245"/>
    <w:rsid w:val="00344EA8"/>
    <w:rsid w:val="00345416"/>
    <w:rsid w:val="00353EEE"/>
    <w:rsid w:val="003544BE"/>
    <w:rsid w:val="003549B1"/>
    <w:rsid w:val="00356035"/>
    <w:rsid w:val="00356987"/>
    <w:rsid w:val="003573CD"/>
    <w:rsid w:val="00357ED5"/>
    <w:rsid w:val="003607FE"/>
    <w:rsid w:val="00363329"/>
    <w:rsid w:val="0036395A"/>
    <w:rsid w:val="00364605"/>
    <w:rsid w:val="00366DA0"/>
    <w:rsid w:val="00367A21"/>
    <w:rsid w:val="00370806"/>
    <w:rsid w:val="00371A7C"/>
    <w:rsid w:val="00371E6D"/>
    <w:rsid w:val="00372A97"/>
    <w:rsid w:val="00373C3A"/>
    <w:rsid w:val="00374C70"/>
    <w:rsid w:val="0037585D"/>
    <w:rsid w:val="00375C7C"/>
    <w:rsid w:val="00376068"/>
    <w:rsid w:val="0037720B"/>
    <w:rsid w:val="00377880"/>
    <w:rsid w:val="00377E5B"/>
    <w:rsid w:val="003803D6"/>
    <w:rsid w:val="00380840"/>
    <w:rsid w:val="00382086"/>
    <w:rsid w:val="00382AB4"/>
    <w:rsid w:val="0038351D"/>
    <w:rsid w:val="00383E9E"/>
    <w:rsid w:val="00384A11"/>
    <w:rsid w:val="00384A84"/>
    <w:rsid w:val="00386D6B"/>
    <w:rsid w:val="00387436"/>
    <w:rsid w:val="00391B21"/>
    <w:rsid w:val="00391E37"/>
    <w:rsid w:val="00391FB2"/>
    <w:rsid w:val="003925E9"/>
    <w:rsid w:val="00392F51"/>
    <w:rsid w:val="0039342E"/>
    <w:rsid w:val="003942B6"/>
    <w:rsid w:val="003944AB"/>
    <w:rsid w:val="00395300"/>
    <w:rsid w:val="0039589D"/>
    <w:rsid w:val="003978F8"/>
    <w:rsid w:val="003A06DF"/>
    <w:rsid w:val="003A07EE"/>
    <w:rsid w:val="003A0C35"/>
    <w:rsid w:val="003A14C0"/>
    <w:rsid w:val="003A1D74"/>
    <w:rsid w:val="003A6727"/>
    <w:rsid w:val="003A6DF0"/>
    <w:rsid w:val="003B0E69"/>
    <w:rsid w:val="003B35B8"/>
    <w:rsid w:val="003B3C82"/>
    <w:rsid w:val="003B3E02"/>
    <w:rsid w:val="003B4966"/>
    <w:rsid w:val="003C0FF8"/>
    <w:rsid w:val="003C1265"/>
    <w:rsid w:val="003C1E78"/>
    <w:rsid w:val="003C216F"/>
    <w:rsid w:val="003C2449"/>
    <w:rsid w:val="003C2F70"/>
    <w:rsid w:val="003C4AF4"/>
    <w:rsid w:val="003C4C4B"/>
    <w:rsid w:val="003C5E23"/>
    <w:rsid w:val="003C7E25"/>
    <w:rsid w:val="003D0428"/>
    <w:rsid w:val="003D514A"/>
    <w:rsid w:val="003D60F2"/>
    <w:rsid w:val="003D6E16"/>
    <w:rsid w:val="003D70F7"/>
    <w:rsid w:val="003D78A8"/>
    <w:rsid w:val="003D7A00"/>
    <w:rsid w:val="003E10A7"/>
    <w:rsid w:val="003E1F49"/>
    <w:rsid w:val="003E1F62"/>
    <w:rsid w:val="003E2951"/>
    <w:rsid w:val="003E2C3E"/>
    <w:rsid w:val="003E3B86"/>
    <w:rsid w:val="003E4C02"/>
    <w:rsid w:val="003F158F"/>
    <w:rsid w:val="003F1958"/>
    <w:rsid w:val="003F1A9C"/>
    <w:rsid w:val="003F4BD6"/>
    <w:rsid w:val="003F50F4"/>
    <w:rsid w:val="003F5CB1"/>
    <w:rsid w:val="003F6810"/>
    <w:rsid w:val="003F75B6"/>
    <w:rsid w:val="004003F2"/>
    <w:rsid w:val="004010BF"/>
    <w:rsid w:val="004031F3"/>
    <w:rsid w:val="004034AD"/>
    <w:rsid w:val="00403C6E"/>
    <w:rsid w:val="00404E42"/>
    <w:rsid w:val="00405424"/>
    <w:rsid w:val="0040608C"/>
    <w:rsid w:val="00407ED5"/>
    <w:rsid w:val="00411769"/>
    <w:rsid w:val="00411C39"/>
    <w:rsid w:val="004127E6"/>
    <w:rsid w:val="00412A88"/>
    <w:rsid w:val="0041367D"/>
    <w:rsid w:val="00415350"/>
    <w:rsid w:val="00415454"/>
    <w:rsid w:val="00415DCE"/>
    <w:rsid w:val="00416251"/>
    <w:rsid w:val="00421BE2"/>
    <w:rsid w:val="0042368B"/>
    <w:rsid w:val="00425A52"/>
    <w:rsid w:val="004269D7"/>
    <w:rsid w:val="004302E0"/>
    <w:rsid w:val="00431314"/>
    <w:rsid w:val="00432DFC"/>
    <w:rsid w:val="0043500C"/>
    <w:rsid w:val="00435A25"/>
    <w:rsid w:val="00437442"/>
    <w:rsid w:val="00437B37"/>
    <w:rsid w:val="00440940"/>
    <w:rsid w:val="00441AA4"/>
    <w:rsid w:val="00441AF9"/>
    <w:rsid w:val="004427F8"/>
    <w:rsid w:val="0044623A"/>
    <w:rsid w:val="00446B4F"/>
    <w:rsid w:val="00447CA1"/>
    <w:rsid w:val="004534DE"/>
    <w:rsid w:val="00453FAB"/>
    <w:rsid w:val="00454509"/>
    <w:rsid w:val="00461646"/>
    <w:rsid w:val="004617C0"/>
    <w:rsid w:val="00466682"/>
    <w:rsid w:val="00466701"/>
    <w:rsid w:val="00466CE3"/>
    <w:rsid w:val="00466DC9"/>
    <w:rsid w:val="00467897"/>
    <w:rsid w:val="00470AB5"/>
    <w:rsid w:val="004729A8"/>
    <w:rsid w:val="004768C2"/>
    <w:rsid w:val="00476B9D"/>
    <w:rsid w:val="00480106"/>
    <w:rsid w:val="00483775"/>
    <w:rsid w:val="00483D6E"/>
    <w:rsid w:val="00484794"/>
    <w:rsid w:val="00484F2C"/>
    <w:rsid w:val="00486138"/>
    <w:rsid w:val="00486B07"/>
    <w:rsid w:val="004873EA"/>
    <w:rsid w:val="00487DA9"/>
    <w:rsid w:val="00490646"/>
    <w:rsid w:val="004949A8"/>
    <w:rsid w:val="00495BC7"/>
    <w:rsid w:val="004973DB"/>
    <w:rsid w:val="004A17FD"/>
    <w:rsid w:val="004A1F8D"/>
    <w:rsid w:val="004A31D0"/>
    <w:rsid w:val="004A55E4"/>
    <w:rsid w:val="004A5CF1"/>
    <w:rsid w:val="004B0595"/>
    <w:rsid w:val="004B0E4F"/>
    <w:rsid w:val="004B116B"/>
    <w:rsid w:val="004B39A2"/>
    <w:rsid w:val="004B3A66"/>
    <w:rsid w:val="004B5A28"/>
    <w:rsid w:val="004B7743"/>
    <w:rsid w:val="004C3B12"/>
    <w:rsid w:val="004C66E0"/>
    <w:rsid w:val="004C75AB"/>
    <w:rsid w:val="004D06BF"/>
    <w:rsid w:val="004D0B25"/>
    <w:rsid w:val="004D18F9"/>
    <w:rsid w:val="004D3DC8"/>
    <w:rsid w:val="004D49CB"/>
    <w:rsid w:val="004D5BDC"/>
    <w:rsid w:val="004E037D"/>
    <w:rsid w:val="004E0C54"/>
    <w:rsid w:val="004E420E"/>
    <w:rsid w:val="004E54F6"/>
    <w:rsid w:val="004E60CB"/>
    <w:rsid w:val="004E70ED"/>
    <w:rsid w:val="004E7270"/>
    <w:rsid w:val="004F0E21"/>
    <w:rsid w:val="004F1C7B"/>
    <w:rsid w:val="004F2AD6"/>
    <w:rsid w:val="004F2B64"/>
    <w:rsid w:val="004F4573"/>
    <w:rsid w:val="004F562E"/>
    <w:rsid w:val="004F5FD6"/>
    <w:rsid w:val="00501713"/>
    <w:rsid w:val="00503B7E"/>
    <w:rsid w:val="00507901"/>
    <w:rsid w:val="00510A39"/>
    <w:rsid w:val="00510B05"/>
    <w:rsid w:val="00512577"/>
    <w:rsid w:val="005134C5"/>
    <w:rsid w:val="00513D62"/>
    <w:rsid w:val="00514EA6"/>
    <w:rsid w:val="005174B6"/>
    <w:rsid w:val="00521D29"/>
    <w:rsid w:val="0052529F"/>
    <w:rsid w:val="00525C56"/>
    <w:rsid w:val="0053045C"/>
    <w:rsid w:val="00531C58"/>
    <w:rsid w:val="00531E1B"/>
    <w:rsid w:val="0053200F"/>
    <w:rsid w:val="005324D7"/>
    <w:rsid w:val="0053321F"/>
    <w:rsid w:val="00533F30"/>
    <w:rsid w:val="00534777"/>
    <w:rsid w:val="00534E13"/>
    <w:rsid w:val="00535741"/>
    <w:rsid w:val="00535ED1"/>
    <w:rsid w:val="005402C7"/>
    <w:rsid w:val="00540650"/>
    <w:rsid w:val="00540F07"/>
    <w:rsid w:val="005429DD"/>
    <w:rsid w:val="005450BC"/>
    <w:rsid w:val="00545718"/>
    <w:rsid w:val="00546216"/>
    <w:rsid w:val="00546E2F"/>
    <w:rsid w:val="00547CE0"/>
    <w:rsid w:val="005512B5"/>
    <w:rsid w:val="00553707"/>
    <w:rsid w:val="00553ADD"/>
    <w:rsid w:val="0055696F"/>
    <w:rsid w:val="00556C07"/>
    <w:rsid w:val="005573D5"/>
    <w:rsid w:val="00561BB2"/>
    <w:rsid w:val="00561F81"/>
    <w:rsid w:val="00562787"/>
    <w:rsid w:val="00562B42"/>
    <w:rsid w:val="005644B9"/>
    <w:rsid w:val="00564D1B"/>
    <w:rsid w:val="00564EE5"/>
    <w:rsid w:val="005654CC"/>
    <w:rsid w:val="00565680"/>
    <w:rsid w:val="00566C75"/>
    <w:rsid w:val="0057251F"/>
    <w:rsid w:val="00573F15"/>
    <w:rsid w:val="00574C82"/>
    <w:rsid w:val="0057524D"/>
    <w:rsid w:val="005756F6"/>
    <w:rsid w:val="005760A1"/>
    <w:rsid w:val="00576A48"/>
    <w:rsid w:val="005818ED"/>
    <w:rsid w:val="00583974"/>
    <w:rsid w:val="005845F0"/>
    <w:rsid w:val="005850AB"/>
    <w:rsid w:val="00586C51"/>
    <w:rsid w:val="00586DD4"/>
    <w:rsid w:val="00587F82"/>
    <w:rsid w:val="00590BCC"/>
    <w:rsid w:val="0059113E"/>
    <w:rsid w:val="005948E9"/>
    <w:rsid w:val="005A39C9"/>
    <w:rsid w:val="005A3F9D"/>
    <w:rsid w:val="005A577A"/>
    <w:rsid w:val="005A5E49"/>
    <w:rsid w:val="005A72D6"/>
    <w:rsid w:val="005A77D8"/>
    <w:rsid w:val="005A7B78"/>
    <w:rsid w:val="005B57B1"/>
    <w:rsid w:val="005B5DC4"/>
    <w:rsid w:val="005B6E9E"/>
    <w:rsid w:val="005B71A6"/>
    <w:rsid w:val="005C6B27"/>
    <w:rsid w:val="005C7006"/>
    <w:rsid w:val="005D073E"/>
    <w:rsid w:val="005D0DD8"/>
    <w:rsid w:val="005D4E3B"/>
    <w:rsid w:val="005D5E23"/>
    <w:rsid w:val="005D7BB9"/>
    <w:rsid w:val="005E1CB2"/>
    <w:rsid w:val="005E1E6D"/>
    <w:rsid w:val="005E35BD"/>
    <w:rsid w:val="005E4B1C"/>
    <w:rsid w:val="005E62F5"/>
    <w:rsid w:val="005F2FE2"/>
    <w:rsid w:val="005F51CA"/>
    <w:rsid w:val="005F7BEE"/>
    <w:rsid w:val="0060155F"/>
    <w:rsid w:val="00601B08"/>
    <w:rsid w:val="00606E59"/>
    <w:rsid w:val="006071AC"/>
    <w:rsid w:val="0061243D"/>
    <w:rsid w:val="00612E4F"/>
    <w:rsid w:val="00617BB2"/>
    <w:rsid w:val="00621BFF"/>
    <w:rsid w:val="00622AC3"/>
    <w:rsid w:val="00622C18"/>
    <w:rsid w:val="006250E3"/>
    <w:rsid w:val="00625D43"/>
    <w:rsid w:val="00626A32"/>
    <w:rsid w:val="00627803"/>
    <w:rsid w:val="00630958"/>
    <w:rsid w:val="00630D66"/>
    <w:rsid w:val="00630EBA"/>
    <w:rsid w:val="0063191E"/>
    <w:rsid w:val="00635823"/>
    <w:rsid w:val="00637711"/>
    <w:rsid w:val="006405FF"/>
    <w:rsid w:val="00640C8A"/>
    <w:rsid w:val="00642320"/>
    <w:rsid w:val="00644371"/>
    <w:rsid w:val="006468D2"/>
    <w:rsid w:val="00650022"/>
    <w:rsid w:val="00652AA9"/>
    <w:rsid w:val="006544EE"/>
    <w:rsid w:val="00654B16"/>
    <w:rsid w:val="0065546B"/>
    <w:rsid w:val="0065618D"/>
    <w:rsid w:val="006608AC"/>
    <w:rsid w:val="00661D6A"/>
    <w:rsid w:val="0066239F"/>
    <w:rsid w:val="0066592D"/>
    <w:rsid w:val="006675BB"/>
    <w:rsid w:val="0067001D"/>
    <w:rsid w:val="00671B87"/>
    <w:rsid w:val="00673AAC"/>
    <w:rsid w:val="00674AF4"/>
    <w:rsid w:val="0067747B"/>
    <w:rsid w:val="006808EC"/>
    <w:rsid w:val="006808F3"/>
    <w:rsid w:val="00680F0C"/>
    <w:rsid w:val="006810A4"/>
    <w:rsid w:val="00681C89"/>
    <w:rsid w:val="00682302"/>
    <w:rsid w:val="00684FCD"/>
    <w:rsid w:val="00685ECD"/>
    <w:rsid w:val="00686D76"/>
    <w:rsid w:val="00691081"/>
    <w:rsid w:val="006928E6"/>
    <w:rsid w:val="00694A40"/>
    <w:rsid w:val="00696496"/>
    <w:rsid w:val="00697DF7"/>
    <w:rsid w:val="006A0D3E"/>
    <w:rsid w:val="006A3415"/>
    <w:rsid w:val="006A41E9"/>
    <w:rsid w:val="006A5A74"/>
    <w:rsid w:val="006A5F04"/>
    <w:rsid w:val="006A6D99"/>
    <w:rsid w:val="006A7A2B"/>
    <w:rsid w:val="006B5F02"/>
    <w:rsid w:val="006B63FF"/>
    <w:rsid w:val="006C0FEC"/>
    <w:rsid w:val="006C1246"/>
    <w:rsid w:val="006C3CCC"/>
    <w:rsid w:val="006C5170"/>
    <w:rsid w:val="006C5F91"/>
    <w:rsid w:val="006C68E0"/>
    <w:rsid w:val="006D0315"/>
    <w:rsid w:val="006D2EB0"/>
    <w:rsid w:val="006D2F45"/>
    <w:rsid w:val="006D4146"/>
    <w:rsid w:val="006D55EB"/>
    <w:rsid w:val="006D6889"/>
    <w:rsid w:val="006E0BAF"/>
    <w:rsid w:val="006E0C00"/>
    <w:rsid w:val="006E101F"/>
    <w:rsid w:val="006E1C7D"/>
    <w:rsid w:val="006E201A"/>
    <w:rsid w:val="006E215B"/>
    <w:rsid w:val="006E3465"/>
    <w:rsid w:val="006E3B65"/>
    <w:rsid w:val="006E620D"/>
    <w:rsid w:val="006E622C"/>
    <w:rsid w:val="006E68D9"/>
    <w:rsid w:val="006E7F84"/>
    <w:rsid w:val="006F0485"/>
    <w:rsid w:val="006F1AB5"/>
    <w:rsid w:val="006F4D61"/>
    <w:rsid w:val="006F4DCA"/>
    <w:rsid w:val="006F53E9"/>
    <w:rsid w:val="00702663"/>
    <w:rsid w:val="007048BD"/>
    <w:rsid w:val="007072F5"/>
    <w:rsid w:val="00707550"/>
    <w:rsid w:val="00710824"/>
    <w:rsid w:val="00710AA0"/>
    <w:rsid w:val="007115BC"/>
    <w:rsid w:val="007129A2"/>
    <w:rsid w:val="0071608A"/>
    <w:rsid w:val="00717B57"/>
    <w:rsid w:val="00720473"/>
    <w:rsid w:val="00720ED5"/>
    <w:rsid w:val="00722A11"/>
    <w:rsid w:val="0072353F"/>
    <w:rsid w:val="007244BD"/>
    <w:rsid w:val="00735981"/>
    <w:rsid w:val="0074252D"/>
    <w:rsid w:val="00742744"/>
    <w:rsid w:val="00744DA1"/>
    <w:rsid w:val="00750274"/>
    <w:rsid w:val="00750330"/>
    <w:rsid w:val="007524C8"/>
    <w:rsid w:val="00752686"/>
    <w:rsid w:val="00752695"/>
    <w:rsid w:val="00752A19"/>
    <w:rsid w:val="00756AB1"/>
    <w:rsid w:val="007609AF"/>
    <w:rsid w:val="00760B60"/>
    <w:rsid w:val="00762FA2"/>
    <w:rsid w:val="0076442B"/>
    <w:rsid w:val="007652B1"/>
    <w:rsid w:val="0076584A"/>
    <w:rsid w:val="0076642F"/>
    <w:rsid w:val="00766C58"/>
    <w:rsid w:val="007721A0"/>
    <w:rsid w:val="00773BEA"/>
    <w:rsid w:val="007815A2"/>
    <w:rsid w:val="00784445"/>
    <w:rsid w:val="0078478C"/>
    <w:rsid w:val="007850DF"/>
    <w:rsid w:val="0078592F"/>
    <w:rsid w:val="00787D9B"/>
    <w:rsid w:val="00791F76"/>
    <w:rsid w:val="007934CB"/>
    <w:rsid w:val="00793543"/>
    <w:rsid w:val="00794E17"/>
    <w:rsid w:val="007974A8"/>
    <w:rsid w:val="007A190B"/>
    <w:rsid w:val="007A1A09"/>
    <w:rsid w:val="007A1C83"/>
    <w:rsid w:val="007A2466"/>
    <w:rsid w:val="007A323A"/>
    <w:rsid w:val="007A3650"/>
    <w:rsid w:val="007A548A"/>
    <w:rsid w:val="007A7249"/>
    <w:rsid w:val="007B090D"/>
    <w:rsid w:val="007B2F58"/>
    <w:rsid w:val="007B4491"/>
    <w:rsid w:val="007B6287"/>
    <w:rsid w:val="007B7FD4"/>
    <w:rsid w:val="007C091B"/>
    <w:rsid w:val="007C0B48"/>
    <w:rsid w:val="007C1A22"/>
    <w:rsid w:val="007C2451"/>
    <w:rsid w:val="007C33D8"/>
    <w:rsid w:val="007C352D"/>
    <w:rsid w:val="007C6988"/>
    <w:rsid w:val="007C6A8D"/>
    <w:rsid w:val="007C7123"/>
    <w:rsid w:val="007D1351"/>
    <w:rsid w:val="007D1A73"/>
    <w:rsid w:val="007D454D"/>
    <w:rsid w:val="007D630A"/>
    <w:rsid w:val="007D7B7E"/>
    <w:rsid w:val="007E10B2"/>
    <w:rsid w:val="007E219E"/>
    <w:rsid w:val="007E28CA"/>
    <w:rsid w:val="007E4828"/>
    <w:rsid w:val="007E4A46"/>
    <w:rsid w:val="007E693C"/>
    <w:rsid w:val="007E7C12"/>
    <w:rsid w:val="007F0995"/>
    <w:rsid w:val="007F17E7"/>
    <w:rsid w:val="007F20A7"/>
    <w:rsid w:val="007F2BCC"/>
    <w:rsid w:val="007F4171"/>
    <w:rsid w:val="007F44BE"/>
    <w:rsid w:val="007F4571"/>
    <w:rsid w:val="007F55C2"/>
    <w:rsid w:val="007F658F"/>
    <w:rsid w:val="008044ED"/>
    <w:rsid w:val="008054A8"/>
    <w:rsid w:val="008066B9"/>
    <w:rsid w:val="00807EE8"/>
    <w:rsid w:val="00811326"/>
    <w:rsid w:val="00814A93"/>
    <w:rsid w:val="00815417"/>
    <w:rsid w:val="00815609"/>
    <w:rsid w:val="0081747D"/>
    <w:rsid w:val="0082149C"/>
    <w:rsid w:val="00821564"/>
    <w:rsid w:val="008226E5"/>
    <w:rsid w:val="00822B27"/>
    <w:rsid w:val="00822F0F"/>
    <w:rsid w:val="00826677"/>
    <w:rsid w:val="00826C33"/>
    <w:rsid w:val="00827155"/>
    <w:rsid w:val="00830D12"/>
    <w:rsid w:val="008326BC"/>
    <w:rsid w:val="008331F7"/>
    <w:rsid w:val="008333BD"/>
    <w:rsid w:val="00833522"/>
    <w:rsid w:val="00834CD0"/>
    <w:rsid w:val="008368C1"/>
    <w:rsid w:val="00836D0C"/>
    <w:rsid w:val="00836EDC"/>
    <w:rsid w:val="008400CD"/>
    <w:rsid w:val="0084423F"/>
    <w:rsid w:val="00845856"/>
    <w:rsid w:val="00847755"/>
    <w:rsid w:val="00847B41"/>
    <w:rsid w:val="00850FDB"/>
    <w:rsid w:val="00851021"/>
    <w:rsid w:val="008519DA"/>
    <w:rsid w:val="008522B2"/>
    <w:rsid w:val="00853275"/>
    <w:rsid w:val="008536B3"/>
    <w:rsid w:val="00855A82"/>
    <w:rsid w:val="00856CE9"/>
    <w:rsid w:val="00856F73"/>
    <w:rsid w:val="00864718"/>
    <w:rsid w:val="00865BA3"/>
    <w:rsid w:val="008679E2"/>
    <w:rsid w:val="00870D47"/>
    <w:rsid w:val="008729D3"/>
    <w:rsid w:val="00872F86"/>
    <w:rsid w:val="0087383D"/>
    <w:rsid w:val="00875984"/>
    <w:rsid w:val="00876564"/>
    <w:rsid w:val="00876933"/>
    <w:rsid w:val="00881C29"/>
    <w:rsid w:val="00882DD8"/>
    <w:rsid w:val="00882E94"/>
    <w:rsid w:val="0088308C"/>
    <w:rsid w:val="00884CB1"/>
    <w:rsid w:val="00887206"/>
    <w:rsid w:val="008872F0"/>
    <w:rsid w:val="0089107E"/>
    <w:rsid w:val="00891AC3"/>
    <w:rsid w:val="00891AFF"/>
    <w:rsid w:val="0089407E"/>
    <w:rsid w:val="0089460C"/>
    <w:rsid w:val="008965F7"/>
    <w:rsid w:val="00897B07"/>
    <w:rsid w:val="008A0248"/>
    <w:rsid w:val="008A2D82"/>
    <w:rsid w:val="008A51F7"/>
    <w:rsid w:val="008A58D7"/>
    <w:rsid w:val="008A5FAF"/>
    <w:rsid w:val="008A6837"/>
    <w:rsid w:val="008A77DC"/>
    <w:rsid w:val="008A7E3D"/>
    <w:rsid w:val="008B0D2E"/>
    <w:rsid w:val="008B2778"/>
    <w:rsid w:val="008B3D99"/>
    <w:rsid w:val="008B4B5B"/>
    <w:rsid w:val="008B5890"/>
    <w:rsid w:val="008C1AE5"/>
    <w:rsid w:val="008C1DEC"/>
    <w:rsid w:val="008C24CD"/>
    <w:rsid w:val="008C30FD"/>
    <w:rsid w:val="008C3EE3"/>
    <w:rsid w:val="008C417C"/>
    <w:rsid w:val="008C58C3"/>
    <w:rsid w:val="008C5F17"/>
    <w:rsid w:val="008C6818"/>
    <w:rsid w:val="008C6E78"/>
    <w:rsid w:val="008D0352"/>
    <w:rsid w:val="008D1071"/>
    <w:rsid w:val="008D1A60"/>
    <w:rsid w:val="008D220C"/>
    <w:rsid w:val="008D2D2B"/>
    <w:rsid w:val="008D3660"/>
    <w:rsid w:val="008D4AD1"/>
    <w:rsid w:val="008D5185"/>
    <w:rsid w:val="008D5DDF"/>
    <w:rsid w:val="008E088C"/>
    <w:rsid w:val="008E0D7C"/>
    <w:rsid w:val="008E19F9"/>
    <w:rsid w:val="008E21E5"/>
    <w:rsid w:val="008E2810"/>
    <w:rsid w:val="008E29E0"/>
    <w:rsid w:val="008E3018"/>
    <w:rsid w:val="008E3E1C"/>
    <w:rsid w:val="008E4692"/>
    <w:rsid w:val="008E4B3C"/>
    <w:rsid w:val="008F08B7"/>
    <w:rsid w:val="008F252E"/>
    <w:rsid w:val="008F2FE1"/>
    <w:rsid w:val="008F68B6"/>
    <w:rsid w:val="008F7F08"/>
    <w:rsid w:val="00900693"/>
    <w:rsid w:val="009011BC"/>
    <w:rsid w:val="00901820"/>
    <w:rsid w:val="00904040"/>
    <w:rsid w:val="009060EE"/>
    <w:rsid w:val="00912B21"/>
    <w:rsid w:val="00912B7D"/>
    <w:rsid w:val="0091479D"/>
    <w:rsid w:val="00922F39"/>
    <w:rsid w:val="00923085"/>
    <w:rsid w:val="00927363"/>
    <w:rsid w:val="0093214E"/>
    <w:rsid w:val="00932359"/>
    <w:rsid w:val="00932A17"/>
    <w:rsid w:val="00933942"/>
    <w:rsid w:val="0093417D"/>
    <w:rsid w:val="00934A50"/>
    <w:rsid w:val="00937F61"/>
    <w:rsid w:val="00940631"/>
    <w:rsid w:val="0094212E"/>
    <w:rsid w:val="0094419B"/>
    <w:rsid w:val="009444BC"/>
    <w:rsid w:val="00944B4C"/>
    <w:rsid w:val="00944BCB"/>
    <w:rsid w:val="009460AC"/>
    <w:rsid w:val="00946AD4"/>
    <w:rsid w:val="00947D95"/>
    <w:rsid w:val="00954405"/>
    <w:rsid w:val="00954BA2"/>
    <w:rsid w:val="00955969"/>
    <w:rsid w:val="009566B9"/>
    <w:rsid w:val="00963358"/>
    <w:rsid w:val="00964C74"/>
    <w:rsid w:val="00965C8B"/>
    <w:rsid w:val="00972914"/>
    <w:rsid w:val="00972C7C"/>
    <w:rsid w:val="009747AC"/>
    <w:rsid w:val="00975CE9"/>
    <w:rsid w:val="00976280"/>
    <w:rsid w:val="00977C6F"/>
    <w:rsid w:val="00980722"/>
    <w:rsid w:val="00982910"/>
    <w:rsid w:val="009833A8"/>
    <w:rsid w:val="00983749"/>
    <w:rsid w:val="00983D8E"/>
    <w:rsid w:val="00983EDE"/>
    <w:rsid w:val="00984637"/>
    <w:rsid w:val="009848C2"/>
    <w:rsid w:val="00985710"/>
    <w:rsid w:val="009875DC"/>
    <w:rsid w:val="009901B9"/>
    <w:rsid w:val="009914D5"/>
    <w:rsid w:val="009916DA"/>
    <w:rsid w:val="009917CB"/>
    <w:rsid w:val="00991C03"/>
    <w:rsid w:val="00994AF3"/>
    <w:rsid w:val="00995A4C"/>
    <w:rsid w:val="00995FE8"/>
    <w:rsid w:val="009A21FC"/>
    <w:rsid w:val="009A237F"/>
    <w:rsid w:val="009A4F12"/>
    <w:rsid w:val="009A58DE"/>
    <w:rsid w:val="009A5938"/>
    <w:rsid w:val="009A6915"/>
    <w:rsid w:val="009A7034"/>
    <w:rsid w:val="009A76F6"/>
    <w:rsid w:val="009A780D"/>
    <w:rsid w:val="009B0669"/>
    <w:rsid w:val="009B1AB1"/>
    <w:rsid w:val="009B293E"/>
    <w:rsid w:val="009B2AB1"/>
    <w:rsid w:val="009B4DBA"/>
    <w:rsid w:val="009B4DE4"/>
    <w:rsid w:val="009B51FF"/>
    <w:rsid w:val="009B590F"/>
    <w:rsid w:val="009B62D7"/>
    <w:rsid w:val="009C427B"/>
    <w:rsid w:val="009C4D2B"/>
    <w:rsid w:val="009C5B34"/>
    <w:rsid w:val="009D0922"/>
    <w:rsid w:val="009D18DC"/>
    <w:rsid w:val="009D32B4"/>
    <w:rsid w:val="009D3A2F"/>
    <w:rsid w:val="009D43D3"/>
    <w:rsid w:val="009D7727"/>
    <w:rsid w:val="009D79D9"/>
    <w:rsid w:val="009E14C3"/>
    <w:rsid w:val="009E3805"/>
    <w:rsid w:val="009E721D"/>
    <w:rsid w:val="009F0C7B"/>
    <w:rsid w:val="009F1EA3"/>
    <w:rsid w:val="009F4A7A"/>
    <w:rsid w:val="009F5FA6"/>
    <w:rsid w:val="009F6646"/>
    <w:rsid w:val="009F6C80"/>
    <w:rsid w:val="009F6D15"/>
    <w:rsid w:val="00A01B99"/>
    <w:rsid w:val="00A028CF"/>
    <w:rsid w:val="00A04E4B"/>
    <w:rsid w:val="00A07B15"/>
    <w:rsid w:val="00A1071E"/>
    <w:rsid w:val="00A152A6"/>
    <w:rsid w:val="00A2041E"/>
    <w:rsid w:val="00A206C2"/>
    <w:rsid w:val="00A2167C"/>
    <w:rsid w:val="00A22631"/>
    <w:rsid w:val="00A22AAC"/>
    <w:rsid w:val="00A239C0"/>
    <w:rsid w:val="00A24CC5"/>
    <w:rsid w:val="00A2567A"/>
    <w:rsid w:val="00A25E61"/>
    <w:rsid w:val="00A333DC"/>
    <w:rsid w:val="00A338E7"/>
    <w:rsid w:val="00A34020"/>
    <w:rsid w:val="00A34A47"/>
    <w:rsid w:val="00A34F75"/>
    <w:rsid w:val="00A36634"/>
    <w:rsid w:val="00A37C5A"/>
    <w:rsid w:val="00A424F7"/>
    <w:rsid w:val="00A42841"/>
    <w:rsid w:val="00A42A05"/>
    <w:rsid w:val="00A4360F"/>
    <w:rsid w:val="00A453F9"/>
    <w:rsid w:val="00A523A8"/>
    <w:rsid w:val="00A52787"/>
    <w:rsid w:val="00A5279D"/>
    <w:rsid w:val="00A53DA2"/>
    <w:rsid w:val="00A55111"/>
    <w:rsid w:val="00A5745F"/>
    <w:rsid w:val="00A61853"/>
    <w:rsid w:val="00A61991"/>
    <w:rsid w:val="00A6381B"/>
    <w:rsid w:val="00A65D3F"/>
    <w:rsid w:val="00A72137"/>
    <w:rsid w:val="00A73F6E"/>
    <w:rsid w:val="00A75C13"/>
    <w:rsid w:val="00A77BEE"/>
    <w:rsid w:val="00A80288"/>
    <w:rsid w:val="00A80C16"/>
    <w:rsid w:val="00A80D5F"/>
    <w:rsid w:val="00A81C28"/>
    <w:rsid w:val="00A82D15"/>
    <w:rsid w:val="00A84E64"/>
    <w:rsid w:val="00A863AA"/>
    <w:rsid w:val="00A86C62"/>
    <w:rsid w:val="00A90583"/>
    <w:rsid w:val="00A90851"/>
    <w:rsid w:val="00A91140"/>
    <w:rsid w:val="00A93F11"/>
    <w:rsid w:val="00A941B9"/>
    <w:rsid w:val="00AA123E"/>
    <w:rsid w:val="00AA613D"/>
    <w:rsid w:val="00AA7FE8"/>
    <w:rsid w:val="00AB0D84"/>
    <w:rsid w:val="00AB0EFE"/>
    <w:rsid w:val="00AB1493"/>
    <w:rsid w:val="00AB1966"/>
    <w:rsid w:val="00AB54CF"/>
    <w:rsid w:val="00AB5574"/>
    <w:rsid w:val="00AB6389"/>
    <w:rsid w:val="00AB6FD2"/>
    <w:rsid w:val="00AC1A57"/>
    <w:rsid w:val="00AC1FA5"/>
    <w:rsid w:val="00AC3600"/>
    <w:rsid w:val="00AC3E6F"/>
    <w:rsid w:val="00AC445D"/>
    <w:rsid w:val="00AC4F3D"/>
    <w:rsid w:val="00AC5C0E"/>
    <w:rsid w:val="00AC6DDA"/>
    <w:rsid w:val="00AC758C"/>
    <w:rsid w:val="00AD3B8C"/>
    <w:rsid w:val="00AD3BCF"/>
    <w:rsid w:val="00AD65BB"/>
    <w:rsid w:val="00AD6F93"/>
    <w:rsid w:val="00AD7B86"/>
    <w:rsid w:val="00AE001E"/>
    <w:rsid w:val="00AE1FA6"/>
    <w:rsid w:val="00AE2026"/>
    <w:rsid w:val="00AE2FC4"/>
    <w:rsid w:val="00AE3458"/>
    <w:rsid w:val="00AE39D8"/>
    <w:rsid w:val="00AE47DF"/>
    <w:rsid w:val="00AE4AF2"/>
    <w:rsid w:val="00AF37C7"/>
    <w:rsid w:val="00AF43B8"/>
    <w:rsid w:val="00AF5CFA"/>
    <w:rsid w:val="00AF6A9F"/>
    <w:rsid w:val="00AF7A4F"/>
    <w:rsid w:val="00AF7D02"/>
    <w:rsid w:val="00B004CB"/>
    <w:rsid w:val="00B00A51"/>
    <w:rsid w:val="00B01BDE"/>
    <w:rsid w:val="00B03F06"/>
    <w:rsid w:val="00B079BF"/>
    <w:rsid w:val="00B07CD3"/>
    <w:rsid w:val="00B10DAC"/>
    <w:rsid w:val="00B162DD"/>
    <w:rsid w:val="00B16390"/>
    <w:rsid w:val="00B17997"/>
    <w:rsid w:val="00B20975"/>
    <w:rsid w:val="00B21B88"/>
    <w:rsid w:val="00B23056"/>
    <w:rsid w:val="00B24230"/>
    <w:rsid w:val="00B26A77"/>
    <w:rsid w:val="00B276D5"/>
    <w:rsid w:val="00B347BD"/>
    <w:rsid w:val="00B36E2E"/>
    <w:rsid w:val="00B42D23"/>
    <w:rsid w:val="00B43526"/>
    <w:rsid w:val="00B43BF0"/>
    <w:rsid w:val="00B44DC4"/>
    <w:rsid w:val="00B4529B"/>
    <w:rsid w:val="00B4707A"/>
    <w:rsid w:val="00B5175F"/>
    <w:rsid w:val="00B544D9"/>
    <w:rsid w:val="00B558BC"/>
    <w:rsid w:val="00B63E7E"/>
    <w:rsid w:val="00B67A58"/>
    <w:rsid w:val="00B71377"/>
    <w:rsid w:val="00B71530"/>
    <w:rsid w:val="00B71640"/>
    <w:rsid w:val="00B728B9"/>
    <w:rsid w:val="00B745EC"/>
    <w:rsid w:val="00B7597F"/>
    <w:rsid w:val="00B76C72"/>
    <w:rsid w:val="00B77B7E"/>
    <w:rsid w:val="00B77E3F"/>
    <w:rsid w:val="00B8163F"/>
    <w:rsid w:val="00B8207A"/>
    <w:rsid w:val="00B83CA0"/>
    <w:rsid w:val="00B844B7"/>
    <w:rsid w:val="00B85B2E"/>
    <w:rsid w:val="00B92922"/>
    <w:rsid w:val="00B97ACB"/>
    <w:rsid w:val="00BA2EEF"/>
    <w:rsid w:val="00BA4196"/>
    <w:rsid w:val="00BA501C"/>
    <w:rsid w:val="00BA5A17"/>
    <w:rsid w:val="00BA62AC"/>
    <w:rsid w:val="00BB176C"/>
    <w:rsid w:val="00BB296D"/>
    <w:rsid w:val="00BB2CCC"/>
    <w:rsid w:val="00BB3672"/>
    <w:rsid w:val="00BB3738"/>
    <w:rsid w:val="00BB37E9"/>
    <w:rsid w:val="00BB6318"/>
    <w:rsid w:val="00BB72C7"/>
    <w:rsid w:val="00BB745C"/>
    <w:rsid w:val="00BB7DD6"/>
    <w:rsid w:val="00BC067E"/>
    <w:rsid w:val="00BC0BE7"/>
    <w:rsid w:val="00BC1008"/>
    <w:rsid w:val="00BC2820"/>
    <w:rsid w:val="00BC2BDD"/>
    <w:rsid w:val="00BC319C"/>
    <w:rsid w:val="00BC3876"/>
    <w:rsid w:val="00BD0C9C"/>
    <w:rsid w:val="00BD2DF2"/>
    <w:rsid w:val="00BD32F4"/>
    <w:rsid w:val="00BD3869"/>
    <w:rsid w:val="00BD652F"/>
    <w:rsid w:val="00BE0EA8"/>
    <w:rsid w:val="00BE3DE6"/>
    <w:rsid w:val="00BE5443"/>
    <w:rsid w:val="00BE59EF"/>
    <w:rsid w:val="00BE6697"/>
    <w:rsid w:val="00BE6B91"/>
    <w:rsid w:val="00BF0988"/>
    <w:rsid w:val="00BF163D"/>
    <w:rsid w:val="00BF4C10"/>
    <w:rsid w:val="00BF623C"/>
    <w:rsid w:val="00BF638C"/>
    <w:rsid w:val="00BF6C1C"/>
    <w:rsid w:val="00BF6DE4"/>
    <w:rsid w:val="00BF73EF"/>
    <w:rsid w:val="00C00B1A"/>
    <w:rsid w:val="00C00C72"/>
    <w:rsid w:val="00C0213A"/>
    <w:rsid w:val="00C032E1"/>
    <w:rsid w:val="00C0645A"/>
    <w:rsid w:val="00C06D83"/>
    <w:rsid w:val="00C06E11"/>
    <w:rsid w:val="00C0774D"/>
    <w:rsid w:val="00C107EC"/>
    <w:rsid w:val="00C10B57"/>
    <w:rsid w:val="00C11111"/>
    <w:rsid w:val="00C1165E"/>
    <w:rsid w:val="00C12015"/>
    <w:rsid w:val="00C1212F"/>
    <w:rsid w:val="00C1375A"/>
    <w:rsid w:val="00C138A5"/>
    <w:rsid w:val="00C13D16"/>
    <w:rsid w:val="00C159DB"/>
    <w:rsid w:val="00C16197"/>
    <w:rsid w:val="00C207D4"/>
    <w:rsid w:val="00C22725"/>
    <w:rsid w:val="00C232AA"/>
    <w:rsid w:val="00C23FDA"/>
    <w:rsid w:val="00C254E8"/>
    <w:rsid w:val="00C27153"/>
    <w:rsid w:val="00C34D0E"/>
    <w:rsid w:val="00C353E7"/>
    <w:rsid w:val="00C35F0E"/>
    <w:rsid w:val="00C429F5"/>
    <w:rsid w:val="00C43832"/>
    <w:rsid w:val="00C43BC0"/>
    <w:rsid w:val="00C43FAA"/>
    <w:rsid w:val="00C45A59"/>
    <w:rsid w:val="00C4689E"/>
    <w:rsid w:val="00C46EF1"/>
    <w:rsid w:val="00C47B2E"/>
    <w:rsid w:val="00C501D2"/>
    <w:rsid w:val="00C506B5"/>
    <w:rsid w:val="00C511C9"/>
    <w:rsid w:val="00C55C6E"/>
    <w:rsid w:val="00C63491"/>
    <w:rsid w:val="00C65DC3"/>
    <w:rsid w:val="00C673D6"/>
    <w:rsid w:val="00C677B0"/>
    <w:rsid w:val="00C70675"/>
    <w:rsid w:val="00C77E1C"/>
    <w:rsid w:val="00C819DD"/>
    <w:rsid w:val="00C84406"/>
    <w:rsid w:val="00C923C2"/>
    <w:rsid w:val="00C93363"/>
    <w:rsid w:val="00C94DD6"/>
    <w:rsid w:val="00C960E4"/>
    <w:rsid w:val="00C966C7"/>
    <w:rsid w:val="00CA03FB"/>
    <w:rsid w:val="00CA10B6"/>
    <w:rsid w:val="00CA5503"/>
    <w:rsid w:val="00CA5A17"/>
    <w:rsid w:val="00CA7F0F"/>
    <w:rsid w:val="00CB0561"/>
    <w:rsid w:val="00CB0D8D"/>
    <w:rsid w:val="00CB1918"/>
    <w:rsid w:val="00CB566B"/>
    <w:rsid w:val="00CC2580"/>
    <w:rsid w:val="00CC27DA"/>
    <w:rsid w:val="00CC2DBC"/>
    <w:rsid w:val="00CC6E8D"/>
    <w:rsid w:val="00CD23EE"/>
    <w:rsid w:val="00CD303A"/>
    <w:rsid w:val="00CD31F0"/>
    <w:rsid w:val="00CD3664"/>
    <w:rsid w:val="00CD4DA5"/>
    <w:rsid w:val="00CD4F4E"/>
    <w:rsid w:val="00CD5720"/>
    <w:rsid w:val="00CD7AD2"/>
    <w:rsid w:val="00CE0163"/>
    <w:rsid w:val="00CE279D"/>
    <w:rsid w:val="00CE2E62"/>
    <w:rsid w:val="00CE34A0"/>
    <w:rsid w:val="00CE37B3"/>
    <w:rsid w:val="00CE436B"/>
    <w:rsid w:val="00CE6A08"/>
    <w:rsid w:val="00CE6CEC"/>
    <w:rsid w:val="00CF123F"/>
    <w:rsid w:val="00CF1C29"/>
    <w:rsid w:val="00CF2AEA"/>
    <w:rsid w:val="00CF3633"/>
    <w:rsid w:val="00CF5B9E"/>
    <w:rsid w:val="00CF7313"/>
    <w:rsid w:val="00D01179"/>
    <w:rsid w:val="00D01AAB"/>
    <w:rsid w:val="00D028C8"/>
    <w:rsid w:val="00D028FC"/>
    <w:rsid w:val="00D02A24"/>
    <w:rsid w:val="00D02F26"/>
    <w:rsid w:val="00D03A6F"/>
    <w:rsid w:val="00D04A75"/>
    <w:rsid w:val="00D050A4"/>
    <w:rsid w:val="00D05695"/>
    <w:rsid w:val="00D07DAE"/>
    <w:rsid w:val="00D13D76"/>
    <w:rsid w:val="00D15BC0"/>
    <w:rsid w:val="00D21E00"/>
    <w:rsid w:val="00D22651"/>
    <w:rsid w:val="00D22880"/>
    <w:rsid w:val="00D23219"/>
    <w:rsid w:val="00D23F3E"/>
    <w:rsid w:val="00D23FAD"/>
    <w:rsid w:val="00D24183"/>
    <w:rsid w:val="00D27B94"/>
    <w:rsid w:val="00D317F3"/>
    <w:rsid w:val="00D32925"/>
    <w:rsid w:val="00D40FCD"/>
    <w:rsid w:val="00D42564"/>
    <w:rsid w:val="00D42963"/>
    <w:rsid w:val="00D42FA6"/>
    <w:rsid w:val="00D44FAD"/>
    <w:rsid w:val="00D45F31"/>
    <w:rsid w:val="00D45F59"/>
    <w:rsid w:val="00D50592"/>
    <w:rsid w:val="00D510A4"/>
    <w:rsid w:val="00D53B15"/>
    <w:rsid w:val="00D55032"/>
    <w:rsid w:val="00D559F1"/>
    <w:rsid w:val="00D55CD5"/>
    <w:rsid w:val="00D56435"/>
    <w:rsid w:val="00D573AB"/>
    <w:rsid w:val="00D62D60"/>
    <w:rsid w:val="00D636E0"/>
    <w:rsid w:val="00D66953"/>
    <w:rsid w:val="00D66CA5"/>
    <w:rsid w:val="00D710B5"/>
    <w:rsid w:val="00D74F54"/>
    <w:rsid w:val="00D7508E"/>
    <w:rsid w:val="00D77EA3"/>
    <w:rsid w:val="00D81C44"/>
    <w:rsid w:val="00D83049"/>
    <w:rsid w:val="00D85817"/>
    <w:rsid w:val="00D85F59"/>
    <w:rsid w:val="00D871A5"/>
    <w:rsid w:val="00D917FF"/>
    <w:rsid w:val="00D9255E"/>
    <w:rsid w:val="00D92D4F"/>
    <w:rsid w:val="00D92DB1"/>
    <w:rsid w:val="00D94158"/>
    <w:rsid w:val="00D947C5"/>
    <w:rsid w:val="00D95739"/>
    <w:rsid w:val="00D96661"/>
    <w:rsid w:val="00D97793"/>
    <w:rsid w:val="00DA1DA3"/>
    <w:rsid w:val="00DA2195"/>
    <w:rsid w:val="00DA290A"/>
    <w:rsid w:val="00DA296B"/>
    <w:rsid w:val="00DA35D9"/>
    <w:rsid w:val="00DA7E97"/>
    <w:rsid w:val="00DA7FBD"/>
    <w:rsid w:val="00DB0EE6"/>
    <w:rsid w:val="00DB2AFE"/>
    <w:rsid w:val="00DB592B"/>
    <w:rsid w:val="00DC1FD1"/>
    <w:rsid w:val="00DC741D"/>
    <w:rsid w:val="00DC7EE1"/>
    <w:rsid w:val="00DD09A8"/>
    <w:rsid w:val="00DD44CE"/>
    <w:rsid w:val="00DD4BF0"/>
    <w:rsid w:val="00DD4E2E"/>
    <w:rsid w:val="00DD5045"/>
    <w:rsid w:val="00DD69E7"/>
    <w:rsid w:val="00DD7BAF"/>
    <w:rsid w:val="00DE6C13"/>
    <w:rsid w:val="00DE6D7B"/>
    <w:rsid w:val="00DE719F"/>
    <w:rsid w:val="00DE776E"/>
    <w:rsid w:val="00DF005D"/>
    <w:rsid w:val="00DF0DD4"/>
    <w:rsid w:val="00DF2244"/>
    <w:rsid w:val="00DF33CF"/>
    <w:rsid w:val="00DF3A9F"/>
    <w:rsid w:val="00DF58DB"/>
    <w:rsid w:val="00DF5AD6"/>
    <w:rsid w:val="00DF5D9F"/>
    <w:rsid w:val="00DF79F6"/>
    <w:rsid w:val="00E01162"/>
    <w:rsid w:val="00E03326"/>
    <w:rsid w:val="00E03EF8"/>
    <w:rsid w:val="00E03FF0"/>
    <w:rsid w:val="00E042E3"/>
    <w:rsid w:val="00E0643B"/>
    <w:rsid w:val="00E07541"/>
    <w:rsid w:val="00E1159E"/>
    <w:rsid w:val="00E11A4E"/>
    <w:rsid w:val="00E12162"/>
    <w:rsid w:val="00E12EC2"/>
    <w:rsid w:val="00E163AC"/>
    <w:rsid w:val="00E16BEA"/>
    <w:rsid w:val="00E17D29"/>
    <w:rsid w:val="00E21A8C"/>
    <w:rsid w:val="00E22C3E"/>
    <w:rsid w:val="00E26213"/>
    <w:rsid w:val="00E268F7"/>
    <w:rsid w:val="00E2720B"/>
    <w:rsid w:val="00E272B8"/>
    <w:rsid w:val="00E27B60"/>
    <w:rsid w:val="00E32FDC"/>
    <w:rsid w:val="00E35CE3"/>
    <w:rsid w:val="00E42D4B"/>
    <w:rsid w:val="00E44656"/>
    <w:rsid w:val="00E45497"/>
    <w:rsid w:val="00E46153"/>
    <w:rsid w:val="00E50694"/>
    <w:rsid w:val="00E51702"/>
    <w:rsid w:val="00E51BD9"/>
    <w:rsid w:val="00E53704"/>
    <w:rsid w:val="00E53C1B"/>
    <w:rsid w:val="00E54E80"/>
    <w:rsid w:val="00E55874"/>
    <w:rsid w:val="00E558CF"/>
    <w:rsid w:val="00E559B3"/>
    <w:rsid w:val="00E55D71"/>
    <w:rsid w:val="00E5602E"/>
    <w:rsid w:val="00E56B2D"/>
    <w:rsid w:val="00E571CE"/>
    <w:rsid w:val="00E57FAD"/>
    <w:rsid w:val="00E610C4"/>
    <w:rsid w:val="00E613CB"/>
    <w:rsid w:val="00E63B25"/>
    <w:rsid w:val="00E65092"/>
    <w:rsid w:val="00E658FA"/>
    <w:rsid w:val="00E666EC"/>
    <w:rsid w:val="00E67A0B"/>
    <w:rsid w:val="00E70146"/>
    <w:rsid w:val="00E70D35"/>
    <w:rsid w:val="00E7184D"/>
    <w:rsid w:val="00E71CAC"/>
    <w:rsid w:val="00E72CE0"/>
    <w:rsid w:val="00E72DFA"/>
    <w:rsid w:val="00E73B11"/>
    <w:rsid w:val="00E75384"/>
    <w:rsid w:val="00E757B9"/>
    <w:rsid w:val="00E774C4"/>
    <w:rsid w:val="00E8029B"/>
    <w:rsid w:val="00E81272"/>
    <w:rsid w:val="00E84260"/>
    <w:rsid w:val="00E85FBF"/>
    <w:rsid w:val="00E87592"/>
    <w:rsid w:val="00E87EDD"/>
    <w:rsid w:val="00E911F0"/>
    <w:rsid w:val="00E92935"/>
    <w:rsid w:val="00E9384D"/>
    <w:rsid w:val="00E95C6D"/>
    <w:rsid w:val="00E95E8E"/>
    <w:rsid w:val="00E96C29"/>
    <w:rsid w:val="00EA113D"/>
    <w:rsid w:val="00EA401F"/>
    <w:rsid w:val="00EA45AB"/>
    <w:rsid w:val="00EA4AA2"/>
    <w:rsid w:val="00EA77F3"/>
    <w:rsid w:val="00EA7970"/>
    <w:rsid w:val="00EB4731"/>
    <w:rsid w:val="00EB474B"/>
    <w:rsid w:val="00EB6791"/>
    <w:rsid w:val="00EB79DC"/>
    <w:rsid w:val="00EC04B9"/>
    <w:rsid w:val="00EC0658"/>
    <w:rsid w:val="00EC24C8"/>
    <w:rsid w:val="00EC2583"/>
    <w:rsid w:val="00EC2D44"/>
    <w:rsid w:val="00EC420B"/>
    <w:rsid w:val="00ED182B"/>
    <w:rsid w:val="00ED19F4"/>
    <w:rsid w:val="00ED340C"/>
    <w:rsid w:val="00ED65C8"/>
    <w:rsid w:val="00ED6EC7"/>
    <w:rsid w:val="00ED7CAE"/>
    <w:rsid w:val="00EE107B"/>
    <w:rsid w:val="00EE15EC"/>
    <w:rsid w:val="00EE22A7"/>
    <w:rsid w:val="00EE5021"/>
    <w:rsid w:val="00EE528B"/>
    <w:rsid w:val="00EE5927"/>
    <w:rsid w:val="00EE72C5"/>
    <w:rsid w:val="00EF0964"/>
    <w:rsid w:val="00EF1440"/>
    <w:rsid w:val="00EF2352"/>
    <w:rsid w:val="00EF72EF"/>
    <w:rsid w:val="00EF75E9"/>
    <w:rsid w:val="00EF7756"/>
    <w:rsid w:val="00F003C3"/>
    <w:rsid w:val="00F0049A"/>
    <w:rsid w:val="00F02C62"/>
    <w:rsid w:val="00F05323"/>
    <w:rsid w:val="00F105B0"/>
    <w:rsid w:val="00F14242"/>
    <w:rsid w:val="00F1591A"/>
    <w:rsid w:val="00F15A8D"/>
    <w:rsid w:val="00F17D94"/>
    <w:rsid w:val="00F20519"/>
    <w:rsid w:val="00F2118A"/>
    <w:rsid w:val="00F21ADD"/>
    <w:rsid w:val="00F225CC"/>
    <w:rsid w:val="00F22DD7"/>
    <w:rsid w:val="00F2405F"/>
    <w:rsid w:val="00F24B8F"/>
    <w:rsid w:val="00F2582D"/>
    <w:rsid w:val="00F2659C"/>
    <w:rsid w:val="00F26960"/>
    <w:rsid w:val="00F26C16"/>
    <w:rsid w:val="00F31336"/>
    <w:rsid w:val="00F32304"/>
    <w:rsid w:val="00F32CC5"/>
    <w:rsid w:val="00F33031"/>
    <w:rsid w:val="00F35C18"/>
    <w:rsid w:val="00F37B2B"/>
    <w:rsid w:val="00F42132"/>
    <w:rsid w:val="00F42B28"/>
    <w:rsid w:val="00F441D9"/>
    <w:rsid w:val="00F47A96"/>
    <w:rsid w:val="00F51D29"/>
    <w:rsid w:val="00F52DDD"/>
    <w:rsid w:val="00F5460B"/>
    <w:rsid w:val="00F5718F"/>
    <w:rsid w:val="00F61B63"/>
    <w:rsid w:val="00F61D24"/>
    <w:rsid w:val="00F62741"/>
    <w:rsid w:val="00F63324"/>
    <w:rsid w:val="00F650E6"/>
    <w:rsid w:val="00F65933"/>
    <w:rsid w:val="00F70E2B"/>
    <w:rsid w:val="00F71D93"/>
    <w:rsid w:val="00F762D6"/>
    <w:rsid w:val="00F76F7E"/>
    <w:rsid w:val="00F77152"/>
    <w:rsid w:val="00F77A66"/>
    <w:rsid w:val="00F809EA"/>
    <w:rsid w:val="00F82ECC"/>
    <w:rsid w:val="00F839FF"/>
    <w:rsid w:val="00F85265"/>
    <w:rsid w:val="00F8588F"/>
    <w:rsid w:val="00F859E8"/>
    <w:rsid w:val="00F87A36"/>
    <w:rsid w:val="00F9071C"/>
    <w:rsid w:val="00F9137E"/>
    <w:rsid w:val="00F915FE"/>
    <w:rsid w:val="00F93855"/>
    <w:rsid w:val="00F97336"/>
    <w:rsid w:val="00FA1D29"/>
    <w:rsid w:val="00FA2EF8"/>
    <w:rsid w:val="00FA306D"/>
    <w:rsid w:val="00FA3231"/>
    <w:rsid w:val="00FA36F7"/>
    <w:rsid w:val="00FA3CF1"/>
    <w:rsid w:val="00FA445C"/>
    <w:rsid w:val="00FA468C"/>
    <w:rsid w:val="00FA7D5F"/>
    <w:rsid w:val="00FB09E0"/>
    <w:rsid w:val="00FB1B45"/>
    <w:rsid w:val="00FB32D9"/>
    <w:rsid w:val="00FB4669"/>
    <w:rsid w:val="00FB51A2"/>
    <w:rsid w:val="00FC7229"/>
    <w:rsid w:val="00FD06B6"/>
    <w:rsid w:val="00FD1679"/>
    <w:rsid w:val="00FD2538"/>
    <w:rsid w:val="00FD2805"/>
    <w:rsid w:val="00FD7E1E"/>
    <w:rsid w:val="00FE1FD8"/>
    <w:rsid w:val="00FE2C0B"/>
    <w:rsid w:val="00FE34B9"/>
    <w:rsid w:val="00FE403C"/>
    <w:rsid w:val="00FE4B43"/>
    <w:rsid w:val="00FE5502"/>
    <w:rsid w:val="00FF0F13"/>
    <w:rsid w:val="00FF437F"/>
    <w:rsid w:val="00FF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HAnsi" w:hAnsi="Trebuchet MS"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21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82D1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71E"/>
    <w:pPr>
      <w:tabs>
        <w:tab w:val="center" w:pos="4680"/>
        <w:tab w:val="right" w:pos="9360"/>
      </w:tabs>
    </w:pPr>
  </w:style>
  <w:style w:type="character" w:customStyle="1" w:styleId="HeaderChar">
    <w:name w:val="Header Char"/>
    <w:basedOn w:val="DefaultParagraphFont"/>
    <w:link w:val="Header"/>
    <w:uiPriority w:val="99"/>
    <w:rsid w:val="00A1071E"/>
  </w:style>
  <w:style w:type="paragraph" w:styleId="Footer">
    <w:name w:val="footer"/>
    <w:basedOn w:val="Normal"/>
    <w:link w:val="FooterChar"/>
    <w:uiPriority w:val="99"/>
    <w:unhideWhenUsed/>
    <w:qFormat/>
    <w:rsid w:val="00A1071E"/>
    <w:pPr>
      <w:tabs>
        <w:tab w:val="center" w:pos="4680"/>
        <w:tab w:val="right" w:pos="9360"/>
      </w:tabs>
    </w:pPr>
  </w:style>
  <w:style w:type="character" w:customStyle="1" w:styleId="FooterChar">
    <w:name w:val="Footer Char"/>
    <w:basedOn w:val="DefaultParagraphFont"/>
    <w:link w:val="Footer"/>
    <w:uiPriority w:val="99"/>
    <w:rsid w:val="00A1071E"/>
  </w:style>
  <w:style w:type="paragraph" w:styleId="ListParagraph">
    <w:name w:val="List Paragraph"/>
    <w:basedOn w:val="Normal"/>
    <w:uiPriority w:val="34"/>
    <w:qFormat/>
    <w:rsid w:val="00612E4F"/>
    <w:pPr>
      <w:ind w:left="720"/>
      <w:contextualSpacing/>
    </w:pPr>
  </w:style>
  <w:style w:type="paragraph" w:styleId="BalloonText">
    <w:name w:val="Balloon Text"/>
    <w:basedOn w:val="Normal"/>
    <w:link w:val="BalloonTextChar"/>
    <w:uiPriority w:val="99"/>
    <w:semiHidden/>
    <w:unhideWhenUsed/>
    <w:rsid w:val="006D2E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EB0"/>
    <w:rPr>
      <w:rFonts w:ascii="Segoe UI" w:hAnsi="Segoe UI" w:cs="Segoe UI"/>
      <w:sz w:val="18"/>
      <w:szCs w:val="18"/>
    </w:rPr>
  </w:style>
  <w:style w:type="character" w:styleId="Hyperlink">
    <w:name w:val="Hyperlink"/>
    <w:basedOn w:val="DefaultParagraphFont"/>
    <w:uiPriority w:val="99"/>
    <w:unhideWhenUsed/>
    <w:rsid w:val="00480106"/>
    <w:rPr>
      <w:color w:val="0563C1" w:themeColor="hyperlink"/>
      <w:u w:val="single"/>
    </w:rPr>
  </w:style>
  <w:style w:type="paragraph" w:customStyle="1" w:styleId="Standard">
    <w:name w:val="Standard"/>
    <w:rsid w:val="003803D6"/>
    <w:pPr>
      <w:widowControl w:val="0"/>
      <w:suppressAutoHyphens/>
      <w:autoSpaceDN w:val="0"/>
      <w:textAlignment w:val="baseline"/>
    </w:pPr>
    <w:rPr>
      <w:rFonts w:ascii="Courier New" w:eastAsia="Lucida Sans Unicode" w:hAnsi="Courier New" w:cs="Tahoma"/>
      <w:sz w:val="24"/>
      <w:szCs w:val="24"/>
      <w:lang w:eastAsia="zh-CN" w:bidi="hi-IN"/>
    </w:rPr>
  </w:style>
  <w:style w:type="paragraph" w:customStyle="1" w:styleId="longtitle">
    <w:name w:val="longtitle"/>
    <w:basedOn w:val="Standard"/>
    <w:rsid w:val="003803D6"/>
    <w:pPr>
      <w:suppressLineNumbers/>
      <w:spacing w:line="232" w:lineRule="exact"/>
      <w:ind w:left="437" w:hanging="437"/>
    </w:pPr>
  </w:style>
  <w:style w:type="paragraph" w:customStyle="1" w:styleId="section">
    <w:name w:val="section"/>
    <w:basedOn w:val="Standard"/>
    <w:rsid w:val="003803D6"/>
    <w:pPr>
      <w:suppressLineNumbers/>
      <w:spacing w:line="461" w:lineRule="exact"/>
      <w:ind w:firstLine="437"/>
    </w:pPr>
  </w:style>
  <w:style w:type="paragraph" w:customStyle="1" w:styleId="anact">
    <w:name w:val="anact"/>
    <w:basedOn w:val="Standard"/>
    <w:rsid w:val="003803D6"/>
    <w:pPr>
      <w:suppressLineNumbers/>
      <w:spacing w:line="232" w:lineRule="exact"/>
      <w:jc w:val="center"/>
    </w:pPr>
  </w:style>
  <w:style w:type="paragraph" w:customStyle="1" w:styleId="enacts">
    <w:name w:val="enacts"/>
    <w:rsid w:val="003803D6"/>
    <w:pPr>
      <w:widowControl w:val="0"/>
      <w:suppressLineNumbers/>
      <w:suppressAutoHyphens/>
      <w:autoSpaceDN w:val="0"/>
      <w:snapToGrid w:val="0"/>
      <w:spacing w:line="465" w:lineRule="exact"/>
      <w:ind w:firstLine="432"/>
    </w:pPr>
    <w:rPr>
      <w:rFonts w:ascii="Courier New" w:eastAsia="Lucida Sans Unicode" w:hAnsi="Courier New" w:cs="Tahoma"/>
      <w:sz w:val="24"/>
      <w:szCs w:val="24"/>
      <w:lang w:eastAsia="zh-CN" w:bidi="hi-IN"/>
    </w:rPr>
  </w:style>
  <w:style w:type="paragraph" w:customStyle="1" w:styleId="subsection">
    <w:name w:val="subsection"/>
    <w:rsid w:val="003803D6"/>
    <w:pPr>
      <w:widowControl w:val="0"/>
      <w:suppressLineNumbers/>
      <w:suppressAutoHyphens/>
      <w:autoSpaceDN w:val="0"/>
      <w:snapToGrid w:val="0"/>
      <w:spacing w:line="465" w:lineRule="exact"/>
      <w:ind w:firstLine="437"/>
    </w:pPr>
    <w:rPr>
      <w:rFonts w:ascii="Courier New" w:eastAsia="Lucida Sans Unicode" w:hAnsi="Courier New" w:cs="Tahoma"/>
      <w:sz w:val="24"/>
      <w:szCs w:val="24"/>
      <w:lang w:eastAsia="zh-CN" w:bidi="hi-IN"/>
    </w:rPr>
  </w:style>
  <w:style w:type="paragraph" w:customStyle="1" w:styleId="paragraph">
    <w:name w:val="paragraph"/>
    <w:rsid w:val="003803D6"/>
    <w:pPr>
      <w:widowControl w:val="0"/>
      <w:suppressLineNumbers/>
      <w:suppressAutoHyphens/>
      <w:autoSpaceDN w:val="0"/>
      <w:snapToGrid w:val="0"/>
      <w:spacing w:line="465" w:lineRule="exact"/>
      <w:ind w:left="437" w:firstLine="578"/>
    </w:pPr>
    <w:rPr>
      <w:rFonts w:ascii="Courier New" w:eastAsia="Lucida Sans Unicode" w:hAnsi="Courier New" w:cs="Tahoma"/>
      <w:sz w:val="24"/>
      <w:szCs w:val="24"/>
      <w:lang w:eastAsia="zh-CN" w:bidi="hi-IN"/>
    </w:rPr>
  </w:style>
  <w:style w:type="paragraph" w:customStyle="1" w:styleId="statutesection">
    <w:name w:val="statute_section"/>
    <w:basedOn w:val="Normal"/>
    <w:rsid w:val="003803D6"/>
    <w:pPr>
      <w:widowControl w:val="0"/>
      <w:suppressLineNumbers/>
      <w:suppressAutoHyphens/>
      <w:autoSpaceDN w:val="0"/>
      <w:ind w:firstLine="437"/>
      <w:textAlignment w:val="baseline"/>
    </w:pPr>
    <w:rPr>
      <w:rFonts w:ascii="Courier New" w:eastAsia="Lucida Sans Unicode" w:hAnsi="Courier New" w:cs="Tahoma"/>
      <w:sz w:val="24"/>
      <w:szCs w:val="24"/>
      <w:lang w:eastAsia="zh-CN" w:bidi="hi-IN"/>
    </w:rPr>
  </w:style>
  <w:style w:type="paragraph" w:customStyle="1" w:styleId="HorizontalLine">
    <w:name w:val="Horizontal Line"/>
    <w:basedOn w:val="Standard"/>
    <w:rsid w:val="003803D6"/>
    <w:pPr>
      <w:suppressLineNumbers/>
      <w:ind w:left="-340" w:right="-794"/>
    </w:pPr>
    <w:rPr>
      <w:sz w:val="12"/>
      <w:szCs w:val="12"/>
    </w:rPr>
  </w:style>
  <w:style w:type="paragraph" w:customStyle="1" w:styleId="Framecontents">
    <w:name w:val="Frame contents"/>
    <w:basedOn w:val="Normal"/>
    <w:rsid w:val="003803D6"/>
    <w:pPr>
      <w:widowControl w:val="0"/>
      <w:suppressAutoHyphens/>
      <w:autoSpaceDN w:val="0"/>
      <w:spacing w:after="120"/>
      <w:textAlignment w:val="baseline"/>
    </w:pPr>
    <w:rPr>
      <w:rFonts w:ascii="Courier New" w:eastAsia="Lucida Sans Unicode" w:hAnsi="Courier New" w:cs="Tahoma"/>
      <w:sz w:val="24"/>
      <w:szCs w:val="24"/>
      <w:lang w:eastAsia="zh-CN" w:bidi="hi-IN"/>
    </w:rPr>
  </w:style>
  <w:style w:type="character" w:styleId="PlaceholderText">
    <w:name w:val="Placeholder Text"/>
    <w:basedOn w:val="DefaultParagraphFont"/>
    <w:uiPriority w:val="99"/>
    <w:semiHidden/>
    <w:rsid w:val="008F2FE1"/>
    <w:rPr>
      <w:color w:val="808080"/>
    </w:rPr>
  </w:style>
  <w:style w:type="paragraph" w:styleId="NoSpacing">
    <w:name w:val="No Spacing"/>
    <w:link w:val="NoSpacingChar"/>
    <w:uiPriority w:val="1"/>
    <w:qFormat/>
    <w:rsid w:val="000747FE"/>
    <w:rPr>
      <w:rFonts w:asciiTheme="minorHAnsi" w:eastAsiaTheme="minorEastAsia" w:hAnsiTheme="minorHAnsi"/>
    </w:rPr>
  </w:style>
  <w:style w:type="character" w:customStyle="1" w:styleId="NoSpacingChar">
    <w:name w:val="No Spacing Char"/>
    <w:basedOn w:val="DefaultParagraphFont"/>
    <w:link w:val="NoSpacing"/>
    <w:uiPriority w:val="1"/>
    <w:rsid w:val="000747FE"/>
    <w:rPr>
      <w:rFonts w:asciiTheme="minorHAnsi" w:eastAsiaTheme="minorEastAsia" w:hAnsiTheme="minorHAnsi"/>
    </w:rPr>
  </w:style>
  <w:style w:type="character" w:customStyle="1" w:styleId="Heading1Char">
    <w:name w:val="Heading 1 Char"/>
    <w:basedOn w:val="DefaultParagraphFont"/>
    <w:link w:val="Heading1"/>
    <w:uiPriority w:val="9"/>
    <w:rsid w:val="0094212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927363"/>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927363"/>
    <w:pPr>
      <w:autoSpaceDE w:val="0"/>
      <w:autoSpaceDN w:val="0"/>
      <w:jc w:val="center"/>
    </w:pPr>
    <w:rPr>
      <w:rFonts w:ascii="Garamond" w:eastAsia="Times New Roman" w:hAnsi="Garamond" w:cs="Garamond"/>
      <w:b/>
      <w:bCs/>
      <w:sz w:val="28"/>
      <w:szCs w:val="28"/>
    </w:rPr>
  </w:style>
  <w:style w:type="character" w:customStyle="1" w:styleId="TitleChar">
    <w:name w:val="Title Char"/>
    <w:basedOn w:val="DefaultParagraphFont"/>
    <w:link w:val="Title"/>
    <w:uiPriority w:val="99"/>
    <w:rsid w:val="00927363"/>
    <w:rPr>
      <w:rFonts w:ascii="Garamond" w:eastAsia="Times New Roman" w:hAnsi="Garamond" w:cs="Garamond"/>
      <w:b/>
      <w:bCs/>
      <w:sz w:val="28"/>
      <w:szCs w:val="28"/>
    </w:rPr>
  </w:style>
  <w:style w:type="paragraph" w:customStyle="1" w:styleId="Default">
    <w:name w:val="Default"/>
    <w:rsid w:val="00927363"/>
    <w:pPr>
      <w:autoSpaceDE w:val="0"/>
      <w:autoSpaceDN w:val="0"/>
      <w:adjustRightInd w:val="0"/>
    </w:pPr>
    <w:rPr>
      <w:rFonts w:ascii="Times New Roman" w:eastAsia="Calibri" w:hAnsi="Times New Roman" w:cs="Times New Roman"/>
      <w:color w:val="000000"/>
      <w:sz w:val="24"/>
      <w:szCs w:val="24"/>
    </w:rPr>
  </w:style>
  <w:style w:type="paragraph" w:styleId="PlainText">
    <w:name w:val="Plain Text"/>
    <w:basedOn w:val="Normal"/>
    <w:link w:val="PlainTextChar"/>
    <w:uiPriority w:val="99"/>
    <w:semiHidden/>
    <w:unhideWhenUsed/>
    <w:rsid w:val="00927363"/>
    <w:rPr>
      <w:rFonts w:ascii="Calibri" w:hAnsi="Calibri" w:cs="Consolas"/>
      <w:szCs w:val="21"/>
    </w:rPr>
  </w:style>
  <w:style w:type="character" w:customStyle="1" w:styleId="PlainTextChar">
    <w:name w:val="Plain Text Char"/>
    <w:basedOn w:val="DefaultParagraphFont"/>
    <w:link w:val="PlainText"/>
    <w:uiPriority w:val="99"/>
    <w:semiHidden/>
    <w:rsid w:val="00927363"/>
    <w:rPr>
      <w:rFonts w:ascii="Calibri" w:hAnsi="Calibri" w:cs="Consolas"/>
      <w:szCs w:val="21"/>
    </w:rPr>
  </w:style>
  <w:style w:type="character" w:customStyle="1" w:styleId="Heading3Char">
    <w:name w:val="Heading 3 Char"/>
    <w:basedOn w:val="DefaultParagraphFont"/>
    <w:link w:val="Heading3"/>
    <w:uiPriority w:val="9"/>
    <w:semiHidden/>
    <w:rsid w:val="00A82D15"/>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F26960"/>
    <w:pPr>
      <w:spacing w:line="259" w:lineRule="auto"/>
      <w:outlineLvl w:val="9"/>
    </w:pPr>
  </w:style>
  <w:style w:type="paragraph" w:styleId="TOC1">
    <w:name w:val="toc 1"/>
    <w:basedOn w:val="Normal"/>
    <w:next w:val="Normal"/>
    <w:autoRedefine/>
    <w:uiPriority w:val="39"/>
    <w:unhideWhenUsed/>
    <w:rsid w:val="00F26960"/>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HAnsi" w:hAnsi="Trebuchet MS"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21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82D1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71E"/>
    <w:pPr>
      <w:tabs>
        <w:tab w:val="center" w:pos="4680"/>
        <w:tab w:val="right" w:pos="9360"/>
      </w:tabs>
    </w:pPr>
  </w:style>
  <w:style w:type="character" w:customStyle="1" w:styleId="HeaderChar">
    <w:name w:val="Header Char"/>
    <w:basedOn w:val="DefaultParagraphFont"/>
    <w:link w:val="Header"/>
    <w:uiPriority w:val="99"/>
    <w:rsid w:val="00A1071E"/>
  </w:style>
  <w:style w:type="paragraph" w:styleId="Footer">
    <w:name w:val="footer"/>
    <w:basedOn w:val="Normal"/>
    <w:link w:val="FooterChar"/>
    <w:uiPriority w:val="99"/>
    <w:unhideWhenUsed/>
    <w:qFormat/>
    <w:rsid w:val="00A1071E"/>
    <w:pPr>
      <w:tabs>
        <w:tab w:val="center" w:pos="4680"/>
        <w:tab w:val="right" w:pos="9360"/>
      </w:tabs>
    </w:pPr>
  </w:style>
  <w:style w:type="character" w:customStyle="1" w:styleId="FooterChar">
    <w:name w:val="Footer Char"/>
    <w:basedOn w:val="DefaultParagraphFont"/>
    <w:link w:val="Footer"/>
    <w:uiPriority w:val="99"/>
    <w:rsid w:val="00A1071E"/>
  </w:style>
  <w:style w:type="paragraph" w:styleId="ListParagraph">
    <w:name w:val="List Paragraph"/>
    <w:basedOn w:val="Normal"/>
    <w:uiPriority w:val="34"/>
    <w:qFormat/>
    <w:rsid w:val="00612E4F"/>
    <w:pPr>
      <w:ind w:left="720"/>
      <w:contextualSpacing/>
    </w:pPr>
  </w:style>
  <w:style w:type="paragraph" w:styleId="BalloonText">
    <w:name w:val="Balloon Text"/>
    <w:basedOn w:val="Normal"/>
    <w:link w:val="BalloonTextChar"/>
    <w:uiPriority w:val="99"/>
    <w:semiHidden/>
    <w:unhideWhenUsed/>
    <w:rsid w:val="006D2E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EB0"/>
    <w:rPr>
      <w:rFonts w:ascii="Segoe UI" w:hAnsi="Segoe UI" w:cs="Segoe UI"/>
      <w:sz w:val="18"/>
      <w:szCs w:val="18"/>
    </w:rPr>
  </w:style>
  <w:style w:type="character" w:styleId="Hyperlink">
    <w:name w:val="Hyperlink"/>
    <w:basedOn w:val="DefaultParagraphFont"/>
    <w:uiPriority w:val="99"/>
    <w:unhideWhenUsed/>
    <w:rsid w:val="00480106"/>
    <w:rPr>
      <w:color w:val="0563C1" w:themeColor="hyperlink"/>
      <w:u w:val="single"/>
    </w:rPr>
  </w:style>
  <w:style w:type="paragraph" w:customStyle="1" w:styleId="Standard">
    <w:name w:val="Standard"/>
    <w:rsid w:val="003803D6"/>
    <w:pPr>
      <w:widowControl w:val="0"/>
      <w:suppressAutoHyphens/>
      <w:autoSpaceDN w:val="0"/>
      <w:textAlignment w:val="baseline"/>
    </w:pPr>
    <w:rPr>
      <w:rFonts w:ascii="Courier New" w:eastAsia="Lucida Sans Unicode" w:hAnsi="Courier New" w:cs="Tahoma"/>
      <w:sz w:val="24"/>
      <w:szCs w:val="24"/>
      <w:lang w:eastAsia="zh-CN" w:bidi="hi-IN"/>
    </w:rPr>
  </w:style>
  <w:style w:type="paragraph" w:customStyle="1" w:styleId="longtitle">
    <w:name w:val="longtitle"/>
    <w:basedOn w:val="Standard"/>
    <w:rsid w:val="003803D6"/>
    <w:pPr>
      <w:suppressLineNumbers/>
      <w:spacing w:line="232" w:lineRule="exact"/>
      <w:ind w:left="437" w:hanging="437"/>
    </w:pPr>
  </w:style>
  <w:style w:type="paragraph" w:customStyle="1" w:styleId="section">
    <w:name w:val="section"/>
    <w:basedOn w:val="Standard"/>
    <w:rsid w:val="003803D6"/>
    <w:pPr>
      <w:suppressLineNumbers/>
      <w:spacing w:line="461" w:lineRule="exact"/>
      <w:ind w:firstLine="437"/>
    </w:pPr>
  </w:style>
  <w:style w:type="paragraph" w:customStyle="1" w:styleId="anact">
    <w:name w:val="anact"/>
    <w:basedOn w:val="Standard"/>
    <w:rsid w:val="003803D6"/>
    <w:pPr>
      <w:suppressLineNumbers/>
      <w:spacing w:line="232" w:lineRule="exact"/>
      <w:jc w:val="center"/>
    </w:pPr>
  </w:style>
  <w:style w:type="paragraph" w:customStyle="1" w:styleId="enacts">
    <w:name w:val="enacts"/>
    <w:rsid w:val="003803D6"/>
    <w:pPr>
      <w:widowControl w:val="0"/>
      <w:suppressLineNumbers/>
      <w:suppressAutoHyphens/>
      <w:autoSpaceDN w:val="0"/>
      <w:snapToGrid w:val="0"/>
      <w:spacing w:line="465" w:lineRule="exact"/>
      <w:ind w:firstLine="432"/>
    </w:pPr>
    <w:rPr>
      <w:rFonts w:ascii="Courier New" w:eastAsia="Lucida Sans Unicode" w:hAnsi="Courier New" w:cs="Tahoma"/>
      <w:sz w:val="24"/>
      <w:szCs w:val="24"/>
      <w:lang w:eastAsia="zh-CN" w:bidi="hi-IN"/>
    </w:rPr>
  </w:style>
  <w:style w:type="paragraph" w:customStyle="1" w:styleId="subsection">
    <w:name w:val="subsection"/>
    <w:rsid w:val="003803D6"/>
    <w:pPr>
      <w:widowControl w:val="0"/>
      <w:suppressLineNumbers/>
      <w:suppressAutoHyphens/>
      <w:autoSpaceDN w:val="0"/>
      <w:snapToGrid w:val="0"/>
      <w:spacing w:line="465" w:lineRule="exact"/>
      <w:ind w:firstLine="437"/>
    </w:pPr>
    <w:rPr>
      <w:rFonts w:ascii="Courier New" w:eastAsia="Lucida Sans Unicode" w:hAnsi="Courier New" w:cs="Tahoma"/>
      <w:sz w:val="24"/>
      <w:szCs w:val="24"/>
      <w:lang w:eastAsia="zh-CN" w:bidi="hi-IN"/>
    </w:rPr>
  </w:style>
  <w:style w:type="paragraph" w:customStyle="1" w:styleId="paragraph">
    <w:name w:val="paragraph"/>
    <w:rsid w:val="003803D6"/>
    <w:pPr>
      <w:widowControl w:val="0"/>
      <w:suppressLineNumbers/>
      <w:suppressAutoHyphens/>
      <w:autoSpaceDN w:val="0"/>
      <w:snapToGrid w:val="0"/>
      <w:spacing w:line="465" w:lineRule="exact"/>
      <w:ind w:left="437" w:firstLine="578"/>
    </w:pPr>
    <w:rPr>
      <w:rFonts w:ascii="Courier New" w:eastAsia="Lucida Sans Unicode" w:hAnsi="Courier New" w:cs="Tahoma"/>
      <w:sz w:val="24"/>
      <w:szCs w:val="24"/>
      <w:lang w:eastAsia="zh-CN" w:bidi="hi-IN"/>
    </w:rPr>
  </w:style>
  <w:style w:type="paragraph" w:customStyle="1" w:styleId="statutesection">
    <w:name w:val="statute_section"/>
    <w:basedOn w:val="Normal"/>
    <w:rsid w:val="003803D6"/>
    <w:pPr>
      <w:widowControl w:val="0"/>
      <w:suppressLineNumbers/>
      <w:suppressAutoHyphens/>
      <w:autoSpaceDN w:val="0"/>
      <w:ind w:firstLine="437"/>
      <w:textAlignment w:val="baseline"/>
    </w:pPr>
    <w:rPr>
      <w:rFonts w:ascii="Courier New" w:eastAsia="Lucida Sans Unicode" w:hAnsi="Courier New" w:cs="Tahoma"/>
      <w:sz w:val="24"/>
      <w:szCs w:val="24"/>
      <w:lang w:eastAsia="zh-CN" w:bidi="hi-IN"/>
    </w:rPr>
  </w:style>
  <w:style w:type="paragraph" w:customStyle="1" w:styleId="HorizontalLine">
    <w:name w:val="Horizontal Line"/>
    <w:basedOn w:val="Standard"/>
    <w:rsid w:val="003803D6"/>
    <w:pPr>
      <w:suppressLineNumbers/>
      <w:ind w:left="-340" w:right="-794"/>
    </w:pPr>
    <w:rPr>
      <w:sz w:val="12"/>
      <w:szCs w:val="12"/>
    </w:rPr>
  </w:style>
  <w:style w:type="paragraph" w:customStyle="1" w:styleId="Framecontents">
    <w:name w:val="Frame contents"/>
    <w:basedOn w:val="Normal"/>
    <w:rsid w:val="003803D6"/>
    <w:pPr>
      <w:widowControl w:val="0"/>
      <w:suppressAutoHyphens/>
      <w:autoSpaceDN w:val="0"/>
      <w:spacing w:after="120"/>
      <w:textAlignment w:val="baseline"/>
    </w:pPr>
    <w:rPr>
      <w:rFonts w:ascii="Courier New" w:eastAsia="Lucida Sans Unicode" w:hAnsi="Courier New" w:cs="Tahoma"/>
      <w:sz w:val="24"/>
      <w:szCs w:val="24"/>
      <w:lang w:eastAsia="zh-CN" w:bidi="hi-IN"/>
    </w:rPr>
  </w:style>
  <w:style w:type="character" w:styleId="PlaceholderText">
    <w:name w:val="Placeholder Text"/>
    <w:basedOn w:val="DefaultParagraphFont"/>
    <w:uiPriority w:val="99"/>
    <w:semiHidden/>
    <w:rsid w:val="008F2FE1"/>
    <w:rPr>
      <w:color w:val="808080"/>
    </w:rPr>
  </w:style>
  <w:style w:type="paragraph" w:styleId="NoSpacing">
    <w:name w:val="No Spacing"/>
    <w:link w:val="NoSpacingChar"/>
    <w:uiPriority w:val="1"/>
    <w:qFormat/>
    <w:rsid w:val="000747FE"/>
    <w:rPr>
      <w:rFonts w:asciiTheme="minorHAnsi" w:eastAsiaTheme="minorEastAsia" w:hAnsiTheme="minorHAnsi"/>
    </w:rPr>
  </w:style>
  <w:style w:type="character" w:customStyle="1" w:styleId="NoSpacingChar">
    <w:name w:val="No Spacing Char"/>
    <w:basedOn w:val="DefaultParagraphFont"/>
    <w:link w:val="NoSpacing"/>
    <w:uiPriority w:val="1"/>
    <w:rsid w:val="000747FE"/>
    <w:rPr>
      <w:rFonts w:asciiTheme="minorHAnsi" w:eastAsiaTheme="minorEastAsia" w:hAnsiTheme="minorHAnsi"/>
    </w:rPr>
  </w:style>
  <w:style w:type="character" w:customStyle="1" w:styleId="Heading1Char">
    <w:name w:val="Heading 1 Char"/>
    <w:basedOn w:val="DefaultParagraphFont"/>
    <w:link w:val="Heading1"/>
    <w:uiPriority w:val="9"/>
    <w:rsid w:val="0094212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927363"/>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927363"/>
    <w:pPr>
      <w:autoSpaceDE w:val="0"/>
      <w:autoSpaceDN w:val="0"/>
      <w:jc w:val="center"/>
    </w:pPr>
    <w:rPr>
      <w:rFonts w:ascii="Garamond" w:eastAsia="Times New Roman" w:hAnsi="Garamond" w:cs="Garamond"/>
      <w:b/>
      <w:bCs/>
      <w:sz w:val="28"/>
      <w:szCs w:val="28"/>
    </w:rPr>
  </w:style>
  <w:style w:type="character" w:customStyle="1" w:styleId="TitleChar">
    <w:name w:val="Title Char"/>
    <w:basedOn w:val="DefaultParagraphFont"/>
    <w:link w:val="Title"/>
    <w:uiPriority w:val="99"/>
    <w:rsid w:val="00927363"/>
    <w:rPr>
      <w:rFonts w:ascii="Garamond" w:eastAsia="Times New Roman" w:hAnsi="Garamond" w:cs="Garamond"/>
      <w:b/>
      <w:bCs/>
      <w:sz w:val="28"/>
      <w:szCs w:val="28"/>
    </w:rPr>
  </w:style>
  <w:style w:type="paragraph" w:customStyle="1" w:styleId="Default">
    <w:name w:val="Default"/>
    <w:rsid w:val="00927363"/>
    <w:pPr>
      <w:autoSpaceDE w:val="0"/>
      <w:autoSpaceDN w:val="0"/>
      <w:adjustRightInd w:val="0"/>
    </w:pPr>
    <w:rPr>
      <w:rFonts w:ascii="Times New Roman" w:eastAsia="Calibri" w:hAnsi="Times New Roman" w:cs="Times New Roman"/>
      <w:color w:val="000000"/>
      <w:sz w:val="24"/>
      <w:szCs w:val="24"/>
    </w:rPr>
  </w:style>
  <w:style w:type="paragraph" w:styleId="PlainText">
    <w:name w:val="Plain Text"/>
    <w:basedOn w:val="Normal"/>
    <w:link w:val="PlainTextChar"/>
    <w:uiPriority w:val="99"/>
    <w:semiHidden/>
    <w:unhideWhenUsed/>
    <w:rsid w:val="00927363"/>
    <w:rPr>
      <w:rFonts w:ascii="Calibri" w:hAnsi="Calibri" w:cs="Consolas"/>
      <w:szCs w:val="21"/>
    </w:rPr>
  </w:style>
  <w:style w:type="character" w:customStyle="1" w:styleId="PlainTextChar">
    <w:name w:val="Plain Text Char"/>
    <w:basedOn w:val="DefaultParagraphFont"/>
    <w:link w:val="PlainText"/>
    <w:uiPriority w:val="99"/>
    <w:semiHidden/>
    <w:rsid w:val="00927363"/>
    <w:rPr>
      <w:rFonts w:ascii="Calibri" w:hAnsi="Calibri" w:cs="Consolas"/>
      <w:szCs w:val="21"/>
    </w:rPr>
  </w:style>
  <w:style w:type="character" w:customStyle="1" w:styleId="Heading3Char">
    <w:name w:val="Heading 3 Char"/>
    <w:basedOn w:val="DefaultParagraphFont"/>
    <w:link w:val="Heading3"/>
    <w:uiPriority w:val="9"/>
    <w:semiHidden/>
    <w:rsid w:val="00A82D15"/>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F26960"/>
    <w:pPr>
      <w:spacing w:line="259" w:lineRule="auto"/>
      <w:outlineLvl w:val="9"/>
    </w:pPr>
  </w:style>
  <w:style w:type="paragraph" w:styleId="TOC1">
    <w:name w:val="toc 1"/>
    <w:basedOn w:val="Normal"/>
    <w:next w:val="Normal"/>
    <w:autoRedefine/>
    <w:uiPriority w:val="39"/>
    <w:unhideWhenUsed/>
    <w:rsid w:val="00F2696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46616">
      <w:bodyDiv w:val="1"/>
      <w:marLeft w:val="0"/>
      <w:marRight w:val="0"/>
      <w:marTop w:val="0"/>
      <w:marBottom w:val="0"/>
      <w:divBdr>
        <w:top w:val="none" w:sz="0" w:space="0" w:color="auto"/>
        <w:left w:val="none" w:sz="0" w:space="0" w:color="auto"/>
        <w:bottom w:val="none" w:sz="0" w:space="0" w:color="auto"/>
        <w:right w:val="none" w:sz="0" w:space="0" w:color="auto"/>
      </w:divBdr>
    </w:div>
    <w:div w:id="1309869886">
      <w:bodyDiv w:val="1"/>
      <w:marLeft w:val="0"/>
      <w:marRight w:val="0"/>
      <w:marTop w:val="0"/>
      <w:marBottom w:val="0"/>
      <w:divBdr>
        <w:top w:val="none" w:sz="0" w:space="0" w:color="auto"/>
        <w:left w:val="none" w:sz="0" w:space="0" w:color="auto"/>
        <w:bottom w:val="none" w:sz="0" w:space="0" w:color="auto"/>
        <w:right w:val="none" w:sz="0" w:space="0" w:color="auto"/>
      </w:divBdr>
    </w:div>
    <w:div w:id="1383793214">
      <w:bodyDiv w:val="1"/>
      <w:marLeft w:val="0"/>
      <w:marRight w:val="0"/>
      <w:marTop w:val="0"/>
      <w:marBottom w:val="0"/>
      <w:divBdr>
        <w:top w:val="none" w:sz="0" w:space="0" w:color="auto"/>
        <w:left w:val="none" w:sz="0" w:space="0" w:color="auto"/>
        <w:bottom w:val="none" w:sz="0" w:space="0" w:color="auto"/>
        <w:right w:val="none" w:sz="0" w:space="0" w:color="auto"/>
      </w:divBdr>
    </w:div>
    <w:div w:id="1605578716">
      <w:bodyDiv w:val="1"/>
      <w:marLeft w:val="0"/>
      <w:marRight w:val="0"/>
      <w:marTop w:val="0"/>
      <w:marBottom w:val="0"/>
      <w:divBdr>
        <w:top w:val="none" w:sz="0" w:space="0" w:color="auto"/>
        <w:left w:val="none" w:sz="0" w:space="0" w:color="auto"/>
        <w:bottom w:val="none" w:sz="0" w:space="0" w:color="auto"/>
        <w:right w:val="none" w:sz="0" w:space="0" w:color="auto"/>
      </w:divBdr>
    </w:div>
    <w:div w:id="167919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http://www.legis.state.pa.us/cfdocs/legis/li/uconsCheck.cfm?yr=2014&amp;sessInd=0&amp;act=137"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pennsysupply.com/"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www.legis.state.pa.us/cfdocs/Legis/CSM/showMemoPublic.cfm?chamber=S&amp;SPick=20130&amp;cosponId=1328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egis.state.pa.us/CFDOCS/Legis/PN/Public/btCheck.cfm?txtType=PDF&amp;sessYr=2013&amp;sessInd=0&amp;billBody=S&amp;billTyp=B&amp;billNbr=1155&amp;pn=2112" TargetMode="External"/><Relationship Id="rId20" Type="http://schemas.openxmlformats.org/officeDocument/2006/relationships/hyperlink" Target="http://www.dep.pa.gov/Business/Land/Mining/BureauofMiningPrograms/Aggregate-Advisory-Board/Pages/2015.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www.ahs.dep.pa.gov/eComment/" TargetMode="External"/><Relationship Id="rId5" Type="http://schemas.openxmlformats.org/officeDocument/2006/relationships/settings" Target="settings.xml"/><Relationship Id="rId15" Type="http://schemas.openxmlformats.org/officeDocument/2006/relationships/image" Target="cid:image003.jpg@01D1680B.40B57DA0" TargetMode="External"/><Relationship Id="rId23" Type="http://schemas.openxmlformats.org/officeDocument/2006/relationships/hyperlink" Target="http://www.treatminewater.com" TargetMode="External"/><Relationship Id="rId28" Type="http://schemas.openxmlformats.org/officeDocument/2006/relationships/theme" Target="theme/theme1.xml"/><Relationship Id="rId10" Type="http://schemas.openxmlformats.org/officeDocument/2006/relationships/image" Target="media/image10.jpeg"/><Relationship Id="rId19" Type="http://schemas.openxmlformats.org/officeDocument/2006/relationships/hyperlink" Target="http://www.dep.pa.gov/Business/Land/Mining/BureauofMiningPrograms/Aggregate-Advisory-Board/Pages/default.asp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hyperlink" Target="http://www.dep.pa.gov/Business/Land/Mining/BureauofMiningPrograms/Aggregate-Advisory-Board/Pages/2015.asp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2FF51-2990-4EF0-BB11-25E8F938F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11091</Words>
  <Characters>63224</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Josie Gaskey</dc:creator>
  <cp:lastModifiedBy>Build</cp:lastModifiedBy>
  <cp:revision>3</cp:revision>
  <cp:lastPrinted>2016-12-21T15:34:00Z</cp:lastPrinted>
  <dcterms:created xsi:type="dcterms:W3CDTF">2016-12-16T14:13:00Z</dcterms:created>
  <dcterms:modified xsi:type="dcterms:W3CDTF">2016-12-21T15:43:00Z</dcterms:modified>
</cp:coreProperties>
</file>