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FF4" w:rsidRPr="009B14B1" w:rsidRDefault="000F5FF4" w:rsidP="00986A95">
      <w:pPr>
        <w:spacing w:after="0" w:line="240" w:lineRule="auto"/>
        <w:jc w:val="center"/>
        <w:rPr>
          <w:rFonts w:ascii="Times New Roman" w:hAnsi="Times New Roman" w:cs="Times New Roman"/>
          <w:b/>
          <w:sz w:val="24"/>
          <w:szCs w:val="24"/>
        </w:rPr>
      </w:pPr>
      <w:r w:rsidRPr="009B14B1">
        <w:rPr>
          <w:rFonts w:ascii="Times New Roman" w:hAnsi="Times New Roman" w:cs="Times New Roman"/>
          <w:b/>
          <w:sz w:val="24"/>
          <w:szCs w:val="24"/>
        </w:rPr>
        <w:t>MINUTES</w:t>
      </w:r>
    </w:p>
    <w:p w:rsidR="00EB1D26" w:rsidRPr="009B14B1" w:rsidRDefault="00EB1D26" w:rsidP="00986A95">
      <w:pPr>
        <w:spacing w:after="0" w:line="240" w:lineRule="auto"/>
        <w:jc w:val="center"/>
        <w:rPr>
          <w:rFonts w:ascii="Times New Roman" w:hAnsi="Times New Roman" w:cs="Times New Roman"/>
          <w:b/>
          <w:sz w:val="24"/>
          <w:szCs w:val="24"/>
        </w:rPr>
      </w:pPr>
      <w:r w:rsidRPr="009B14B1">
        <w:rPr>
          <w:rFonts w:ascii="Times New Roman" w:hAnsi="Times New Roman" w:cs="Times New Roman"/>
          <w:b/>
          <w:sz w:val="24"/>
          <w:szCs w:val="24"/>
        </w:rPr>
        <w:t>AGGREGATE ADVISORY BOARD (BOARD)</w:t>
      </w:r>
      <w:r w:rsidR="000F5FF4" w:rsidRPr="009B14B1">
        <w:rPr>
          <w:rFonts w:ascii="Times New Roman" w:hAnsi="Times New Roman" w:cs="Times New Roman"/>
          <w:b/>
          <w:sz w:val="24"/>
          <w:szCs w:val="24"/>
        </w:rPr>
        <w:t xml:space="preserve"> MEETING</w:t>
      </w:r>
    </w:p>
    <w:p w:rsidR="00EB1D26" w:rsidRPr="009B14B1" w:rsidRDefault="00D46476" w:rsidP="00986A95">
      <w:pPr>
        <w:spacing w:after="0" w:line="240" w:lineRule="auto"/>
        <w:jc w:val="center"/>
        <w:rPr>
          <w:rFonts w:ascii="Times New Roman" w:hAnsi="Times New Roman" w:cs="Times New Roman"/>
          <w:b/>
          <w:sz w:val="24"/>
          <w:szCs w:val="24"/>
        </w:rPr>
      </w:pPr>
      <w:r w:rsidRPr="009B14B1">
        <w:rPr>
          <w:rFonts w:ascii="Times New Roman" w:hAnsi="Times New Roman" w:cs="Times New Roman"/>
          <w:b/>
          <w:sz w:val="24"/>
          <w:szCs w:val="24"/>
        </w:rPr>
        <w:t>February 1</w:t>
      </w:r>
      <w:r w:rsidR="00EB1D26" w:rsidRPr="009B14B1">
        <w:rPr>
          <w:rFonts w:ascii="Times New Roman" w:hAnsi="Times New Roman" w:cs="Times New Roman"/>
          <w:b/>
          <w:sz w:val="24"/>
          <w:szCs w:val="24"/>
        </w:rPr>
        <w:t>, 201</w:t>
      </w:r>
      <w:r w:rsidR="00155DA8">
        <w:rPr>
          <w:rFonts w:ascii="Times New Roman" w:hAnsi="Times New Roman" w:cs="Times New Roman"/>
          <w:b/>
          <w:sz w:val="24"/>
          <w:szCs w:val="24"/>
        </w:rPr>
        <w:t>7</w:t>
      </w:r>
    </w:p>
    <w:p w:rsidR="00EB1D26" w:rsidRPr="009B14B1" w:rsidRDefault="00D46476" w:rsidP="00986A95">
      <w:pPr>
        <w:spacing w:after="0" w:line="240" w:lineRule="auto"/>
        <w:jc w:val="center"/>
        <w:rPr>
          <w:rFonts w:ascii="Times New Roman" w:hAnsi="Times New Roman" w:cs="Times New Roman"/>
          <w:b/>
          <w:sz w:val="24"/>
          <w:szCs w:val="24"/>
        </w:rPr>
      </w:pPr>
      <w:r w:rsidRPr="009B14B1">
        <w:rPr>
          <w:rFonts w:ascii="Times New Roman" w:hAnsi="Times New Roman" w:cs="Times New Roman"/>
          <w:b/>
          <w:sz w:val="24"/>
          <w:szCs w:val="24"/>
        </w:rPr>
        <w:t>Rachel Carson State Office Building</w:t>
      </w:r>
    </w:p>
    <w:p w:rsidR="00D46476" w:rsidRPr="009B14B1" w:rsidRDefault="00D46476" w:rsidP="00986A95">
      <w:pPr>
        <w:spacing w:after="0" w:line="240" w:lineRule="auto"/>
        <w:jc w:val="center"/>
        <w:rPr>
          <w:rFonts w:ascii="Times New Roman" w:hAnsi="Times New Roman" w:cs="Times New Roman"/>
          <w:b/>
          <w:sz w:val="24"/>
          <w:szCs w:val="24"/>
        </w:rPr>
      </w:pPr>
      <w:r w:rsidRPr="009B14B1">
        <w:rPr>
          <w:rFonts w:ascii="Times New Roman" w:hAnsi="Times New Roman" w:cs="Times New Roman"/>
          <w:b/>
          <w:sz w:val="24"/>
          <w:szCs w:val="24"/>
        </w:rPr>
        <w:t>14</w:t>
      </w:r>
      <w:r w:rsidR="005A7B8E">
        <w:rPr>
          <w:rFonts w:ascii="Times New Roman" w:hAnsi="Times New Roman" w:cs="Times New Roman"/>
          <w:b/>
          <w:sz w:val="24"/>
          <w:szCs w:val="24"/>
          <w:vertAlign w:val="superscript"/>
        </w:rPr>
        <w:t xml:space="preserve">th </w:t>
      </w:r>
      <w:r w:rsidRPr="009B14B1">
        <w:rPr>
          <w:rFonts w:ascii="Times New Roman" w:hAnsi="Times New Roman" w:cs="Times New Roman"/>
          <w:b/>
          <w:sz w:val="24"/>
          <w:szCs w:val="24"/>
        </w:rPr>
        <w:t>Floor Conference Room, 400 Market St</w:t>
      </w:r>
    </w:p>
    <w:p w:rsidR="00D46476" w:rsidRPr="009B14B1" w:rsidRDefault="00D46476" w:rsidP="00986A95">
      <w:pPr>
        <w:spacing w:after="0" w:line="240" w:lineRule="auto"/>
        <w:jc w:val="center"/>
        <w:rPr>
          <w:rFonts w:ascii="Times New Roman" w:hAnsi="Times New Roman" w:cs="Times New Roman"/>
          <w:b/>
          <w:sz w:val="24"/>
          <w:szCs w:val="24"/>
        </w:rPr>
      </w:pPr>
      <w:r w:rsidRPr="009B14B1">
        <w:rPr>
          <w:rFonts w:ascii="Times New Roman" w:hAnsi="Times New Roman" w:cs="Times New Roman"/>
          <w:b/>
          <w:sz w:val="24"/>
          <w:szCs w:val="24"/>
        </w:rPr>
        <w:t>Harrisburg PA, 17105</w:t>
      </w:r>
    </w:p>
    <w:p w:rsidR="00EB1D26" w:rsidRPr="009B14B1" w:rsidRDefault="00EB1D26" w:rsidP="00986A95">
      <w:pPr>
        <w:spacing w:after="0" w:line="240" w:lineRule="auto"/>
        <w:jc w:val="center"/>
        <w:rPr>
          <w:rFonts w:ascii="Times New Roman" w:hAnsi="Times New Roman" w:cs="Times New Roman"/>
          <w:sz w:val="24"/>
          <w:szCs w:val="24"/>
        </w:rPr>
      </w:pPr>
    </w:p>
    <w:p w:rsidR="00ED7086" w:rsidRDefault="002F7D2E" w:rsidP="00986A95">
      <w:pPr>
        <w:spacing w:after="0" w:line="240" w:lineRule="auto"/>
        <w:rPr>
          <w:rFonts w:ascii="Times New Roman" w:hAnsi="Times New Roman" w:cs="Times New Roman"/>
          <w:sz w:val="24"/>
          <w:szCs w:val="24"/>
        </w:rPr>
      </w:pPr>
      <w:r w:rsidRPr="009B14B1">
        <w:rPr>
          <w:rFonts w:ascii="Times New Roman" w:hAnsi="Times New Roman" w:cs="Times New Roman"/>
          <w:b/>
          <w:sz w:val="24"/>
          <w:szCs w:val="24"/>
          <w:u w:val="single"/>
        </w:rPr>
        <w:t>VOTING MEMBERS OR ALTERNATES PRESENT</w:t>
      </w:r>
      <w:r w:rsidRPr="009B14B1">
        <w:rPr>
          <w:rFonts w:ascii="Times New Roman" w:hAnsi="Times New Roman" w:cs="Times New Roman"/>
          <w:b/>
          <w:sz w:val="24"/>
          <w:szCs w:val="24"/>
        </w:rPr>
        <w:t>:</w:t>
      </w:r>
      <w:r w:rsidRPr="009B14B1">
        <w:rPr>
          <w:rFonts w:ascii="Times New Roman" w:hAnsi="Times New Roman" w:cs="Times New Roman"/>
          <w:sz w:val="24"/>
          <w:szCs w:val="24"/>
        </w:rPr>
        <w:t xml:space="preserve"> </w:t>
      </w:r>
      <w:r w:rsidR="00321F20" w:rsidRPr="009B14B1">
        <w:rPr>
          <w:rFonts w:ascii="Times New Roman" w:hAnsi="Times New Roman" w:cs="Times New Roman"/>
          <w:sz w:val="24"/>
          <w:szCs w:val="24"/>
        </w:rPr>
        <w:t xml:space="preserve"> </w:t>
      </w:r>
    </w:p>
    <w:p w:rsidR="005A7B8E" w:rsidRDefault="005A7B8E" w:rsidP="00986A95">
      <w:pPr>
        <w:spacing w:after="0" w:line="240" w:lineRule="auto"/>
        <w:rPr>
          <w:rFonts w:ascii="Times New Roman" w:hAnsi="Times New Roman" w:cs="Times New Roman"/>
          <w:sz w:val="24"/>
          <w:szCs w:val="24"/>
        </w:rPr>
      </w:pPr>
    </w:p>
    <w:p w:rsidR="00ED7086" w:rsidRPr="004C2930" w:rsidRDefault="002F7D2E"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Rep. Bryan Barbin (PA Hous</w:t>
      </w:r>
      <w:r w:rsidR="00ED7086" w:rsidRPr="004C2930">
        <w:rPr>
          <w:rFonts w:ascii="Times New Roman" w:hAnsi="Times New Roman" w:cs="Times New Roman"/>
          <w:sz w:val="24"/>
          <w:szCs w:val="24"/>
        </w:rPr>
        <w:t>e of Representatives – Member)</w:t>
      </w:r>
    </w:p>
    <w:p w:rsidR="005C14F5" w:rsidRDefault="005C14F5" w:rsidP="00986A95">
      <w:pPr>
        <w:spacing w:after="0" w:line="240" w:lineRule="auto"/>
        <w:rPr>
          <w:rFonts w:ascii="Times New Roman" w:hAnsi="Times New Roman" w:cs="Times New Roman"/>
          <w:sz w:val="24"/>
          <w:szCs w:val="24"/>
        </w:rPr>
      </w:pPr>
      <w:r>
        <w:rPr>
          <w:rFonts w:ascii="Times New Roman" w:hAnsi="Times New Roman" w:cs="Times New Roman"/>
          <w:sz w:val="24"/>
          <w:szCs w:val="24"/>
        </w:rPr>
        <w:t>Thomas Bryan (Bryan Materials Group – Member)</w:t>
      </w:r>
    </w:p>
    <w:p w:rsidR="00ED7086" w:rsidRPr="004C2930" w:rsidRDefault="00D35F84"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Terry Dayton (</w:t>
      </w:r>
      <w:r w:rsidR="008E7A3C" w:rsidRPr="004C2930">
        <w:rPr>
          <w:rFonts w:ascii="Times New Roman" w:hAnsi="Times New Roman" w:cs="Times New Roman"/>
          <w:sz w:val="24"/>
          <w:szCs w:val="24"/>
        </w:rPr>
        <w:t>Citizens</w:t>
      </w:r>
      <w:r w:rsidRPr="004C2930">
        <w:rPr>
          <w:rFonts w:ascii="Times New Roman" w:hAnsi="Times New Roman" w:cs="Times New Roman"/>
          <w:sz w:val="24"/>
          <w:szCs w:val="24"/>
        </w:rPr>
        <w:t xml:space="preserve"> Advisor</w:t>
      </w:r>
      <w:r w:rsidR="004C2930">
        <w:rPr>
          <w:rFonts w:ascii="Times New Roman" w:hAnsi="Times New Roman" w:cs="Times New Roman"/>
          <w:sz w:val="24"/>
          <w:szCs w:val="24"/>
        </w:rPr>
        <w:t xml:space="preserve">y Council (CAC) - </w:t>
      </w:r>
      <w:r w:rsidR="00ED7086" w:rsidRPr="004C2930">
        <w:rPr>
          <w:rFonts w:ascii="Times New Roman" w:hAnsi="Times New Roman" w:cs="Times New Roman"/>
          <w:sz w:val="24"/>
          <w:szCs w:val="24"/>
        </w:rPr>
        <w:t>Member)</w:t>
      </w:r>
    </w:p>
    <w:p w:rsidR="00ED7086" w:rsidRPr="004C2930" w:rsidRDefault="00D35F84"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 xml:space="preserve">D. </w:t>
      </w:r>
      <w:r w:rsidR="002F7D2E" w:rsidRPr="004C2930">
        <w:rPr>
          <w:rFonts w:ascii="Times New Roman" w:hAnsi="Times New Roman" w:cs="Times New Roman"/>
          <w:sz w:val="24"/>
          <w:szCs w:val="24"/>
        </w:rPr>
        <w:t>Michael Hawbaker (Glenn O. Hawbaker and Associa</w:t>
      </w:r>
      <w:r w:rsidR="00ED7086" w:rsidRPr="004C2930">
        <w:rPr>
          <w:rFonts w:ascii="Times New Roman" w:hAnsi="Times New Roman" w:cs="Times New Roman"/>
          <w:sz w:val="24"/>
          <w:szCs w:val="24"/>
        </w:rPr>
        <w:t>tes – Alternate)</w:t>
      </w:r>
    </w:p>
    <w:p w:rsidR="00ED7086" w:rsidRPr="004C2930" w:rsidRDefault="00D35F84"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 xml:space="preserve">Katie Hetherington-Cunfer </w:t>
      </w:r>
      <w:r w:rsidR="002F7D2E" w:rsidRPr="004C2930">
        <w:rPr>
          <w:rFonts w:ascii="Times New Roman" w:hAnsi="Times New Roman" w:cs="Times New Roman"/>
          <w:sz w:val="24"/>
          <w:szCs w:val="24"/>
        </w:rPr>
        <w:t>(CAC), Executive Director – Alternate)</w:t>
      </w:r>
      <w:r w:rsidR="004C2930">
        <w:rPr>
          <w:rFonts w:ascii="Times New Roman" w:hAnsi="Times New Roman" w:cs="Times New Roman"/>
          <w:sz w:val="24"/>
          <w:szCs w:val="24"/>
        </w:rPr>
        <w:t xml:space="preserve"> </w:t>
      </w:r>
      <w:r w:rsidRPr="004C2930">
        <w:rPr>
          <w:rFonts w:ascii="Times New Roman" w:hAnsi="Times New Roman" w:cs="Times New Roman"/>
          <w:sz w:val="24"/>
          <w:szCs w:val="24"/>
        </w:rPr>
        <w:t>(via conference call)</w:t>
      </w:r>
    </w:p>
    <w:p w:rsidR="00ED7086" w:rsidRPr="004C2930" w:rsidRDefault="002F7D2E"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Paul Detwiler, III (New Enterprise Stone a</w:t>
      </w:r>
      <w:r w:rsidR="00ED7086" w:rsidRPr="004C2930">
        <w:rPr>
          <w:rFonts w:ascii="Times New Roman" w:hAnsi="Times New Roman" w:cs="Times New Roman"/>
          <w:sz w:val="24"/>
          <w:szCs w:val="24"/>
        </w:rPr>
        <w:t>nd Lime Co., Inc. - Alternate)</w:t>
      </w:r>
    </w:p>
    <w:p w:rsidR="00ED7086" w:rsidRPr="004C2930" w:rsidRDefault="002F7D2E"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Jonathan Lutz (PA House o</w:t>
      </w:r>
      <w:r w:rsidR="00ED7086" w:rsidRPr="004C2930">
        <w:rPr>
          <w:rFonts w:ascii="Times New Roman" w:hAnsi="Times New Roman" w:cs="Times New Roman"/>
          <w:sz w:val="24"/>
          <w:szCs w:val="24"/>
        </w:rPr>
        <w:t>f Representatives – Alternate)</w:t>
      </w:r>
    </w:p>
    <w:p w:rsidR="00ED7086" w:rsidRPr="004C2930" w:rsidRDefault="004C2930" w:rsidP="00ED7086">
      <w:pPr>
        <w:spacing w:after="0" w:line="240" w:lineRule="auto"/>
        <w:rPr>
          <w:rFonts w:ascii="Times New Roman" w:hAnsi="Times New Roman" w:cs="Times New Roman"/>
          <w:sz w:val="24"/>
          <w:szCs w:val="24"/>
        </w:rPr>
      </w:pPr>
      <w:r>
        <w:rPr>
          <w:rFonts w:ascii="Times New Roman" w:hAnsi="Times New Roman" w:cs="Times New Roman"/>
          <w:sz w:val="24"/>
          <w:szCs w:val="24"/>
        </w:rPr>
        <w:t>Rep.</w:t>
      </w:r>
      <w:r w:rsidR="00ED7086" w:rsidRPr="004C2930">
        <w:rPr>
          <w:rFonts w:ascii="Times New Roman" w:hAnsi="Times New Roman" w:cs="Times New Roman"/>
          <w:sz w:val="24"/>
          <w:szCs w:val="24"/>
        </w:rPr>
        <w:t xml:space="preserve"> Ryan Mackenzie (PA House of Representatives – Board Member) (via conference call)</w:t>
      </w:r>
    </w:p>
    <w:p w:rsidR="00ED7086" w:rsidRPr="004C2930" w:rsidRDefault="002F7D2E"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 xml:space="preserve">Joanne </w:t>
      </w:r>
      <w:proofErr w:type="spellStart"/>
      <w:r w:rsidRPr="004C2930">
        <w:rPr>
          <w:rFonts w:ascii="Times New Roman" w:hAnsi="Times New Roman" w:cs="Times New Roman"/>
          <w:sz w:val="24"/>
          <w:szCs w:val="24"/>
        </w:rPr>
        <w:t>Mang</w:t>
      </w:r>
      <w:r w:rsidR="00ED7086" w:rsidRPr="004C2930">
        <w:rPr>
          <w:rFonts w:ascii="Times New Roman" w:hAnsi="Times New Roman" w:cs="Times New Roman"/>
          <w:sz w:val="24"/>
          <w:szCs w:val="24"/>
        </w:rPr>
        <w:t>anello</w:t>
      </w:r>
      <w:proofErr w:type="spellEnd"/>
      <w:r w:rsidR="00ED7086" w:rsidRPr="004C2930">
        <w:rPr>
          <w:rFonts w:ascii="Times New Roman" w:hAnsi="Times New Roman" w:cs="Times New Roman"/>
          <w:sz w:val="24"/>
          <w:szCs w:val="24"/>
        </w:rPr>
        <w:t xml:space="preserve"> (PA Senate – Alternate)</w:t>
      </w:r>
    </w:p>
    <w:p w:rsidR="00ED7086" w:rsidRPr="004C2930" w:rsidRDefault="002F7D2E"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 xml:space="preserve">William </w:t>
      </w:r>
      <w:proofErr w:type="spellStart"/>
      <w:r w:rsidRPr="004C2930">
        <w:rPr>
          <w:rFonts w:ascii="Times New Roman" w:hAnsi="Times New Roman" w:cs="Times New Roman"/>
          <w:sz w:val="24"/>
          <w:szCs w:val="24"/>
        </w:rPr>
        <w:t>Ruark</w:t>
      </w:r>
      <w:proofErr w:type="spellEnd"/>
      <w:r w:rsidRPr="004C2930">
        <w:rPr>
          <w:rFonts w:ascii="Times New Roman" w:hAnsi="Times New Roman" w:cs="Times New Roman"/>
          <w:sz w:val="24"/>
          <w:szCs w:val="24"/>
        </w:rPr>
        <w:t xml:space="preserve"> (</w:t>
      </w:r>
      <w:proofErr w:type="spellStart"/>
      <w:r w:rsidRPr="004C2930">
        <w:rPr>
          <w:rFonts w:ascii="Times New Roman" w:hAnsi="Times New Roman" w:cs="Times New Roman"/>
          <w:sz w:val="24"/>
          <w:szCs w:val="24"/>
        </w:rPr>
        <w:t>M</w:t>
      </w:r>
      <w:r w:rsidR="00ED7086" w:rsidRPr="004C2930">
        <w:rPr>
          <w:rFonts w:ascii="Times New Roman" w:hAnsi="Times New Roman" w:cs="Times New Roman"/>
          <w:sz w:val="24"/>
          <w:szCs w:val="24"/>
        </w:rPr>
        <w:t>eshoppen</w:t>
      </w:r>
      <w:proofErr w:type="spellEnd"/>
      <w:r w:rsidR="00ED7086" w:rsidRPr="004C2930">
        <w:rPr>
          <w:rFonts w:ascii="Times New Roman" w:hAnsi="Times New Roman" w:cs="Times New Roman"/>
          <w:sz w:val="24"/>
          <w:szCs w:val="24"/>
        </w:rPr>
        <w:t xml:space="preserve"> Stone, Inc. – Member)</w:t>
      </w:r>
    </w:p>
    <w:p w:rsidR="00ED7086" w:rsidRPr="004C2930" w:rsidRDefault="002F7D2E"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Todd Schmidt (PA Blue</w:t>
      </w:r>
      <w:r w:rsidR="00ED7086" w:rsidRPr="004C2930">
        <w:rPr>
          <w:rFonts w:ascii="Times New Roman" w:hAnsi="Times New Roman" w:cs="Times New Roman"/>
          <w:sz w:val="24"/>
          <w:szCs w:val="24"/>
        </w:rPr>
        <w:t>stone Association – Alternate)</w:t>
      </w:r>
    </w:p>
    <w:p w:rsidR="005034D7" w:rsidRPr="004C2930" w:rsidRDefault="005034D7" w:rsidP="00986A95">
      <w:pPr>
        <w:spacing w:after="0" w:line="240" w:lineRule="auto"/>
        <w:rPr>
          <w:rFonts w:ascii="Times New Roman" w:hAnsi="Times New Roman" w:cs="Times New Roman"/>
          <w:sz w:val="24"/>
          <w:szCs w:val="24"/>
        </w:rPr>
      </w:pPr>
    </w:p>
    <w:p w:rsidR="00ED7086" w:rsidRPr="004C2930" w:rsidRDefault="002F7D2E"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John Stefanko (DEP – Executive Deputy Secretary for Programs/Acting Deputy Secretary – Active and Abandoned Mine Operations (AAMO) –</w:t>
      </w:r>
      <w:r w:rsidR="004C2930">
        <w:rPr>
          <w:rFonts w:ascii="Times New Roman" w:hAnsi="Times New Roman" w:cs="Times New Roman"/>
          <w:sz w:val="24"/>
          <w:szCs w:val="24"/>
        </w:rPr>
        <w:t xml:space="preserve"> Alternate; </w:t>
      </w:r>
      <w:r w:rsidR="00ED7086" w:rsidRPr="004C2930">
        <w:rPr>
          <w:rFonts w:ascii="Times New Roman" w:hAnsi="Times New Roman" w:cs="Times New Roman"/>
          <w:sz w:val="24"/>
          <w:szCs w:val="24"/>
        </w:rPr>
        <w:t>Chairperson)</w:t>
      </w:r>
    </w:p>
    <w:p w:rsidR="00ED7086" w:rsidRPr="004C2930" w:rsidRDefault="00ED7086" w:rsidP="00986A95">
      <w:pPr>
        <w:spacing w:after="0" w:line="240" w:lineRule="auto"/>
        <w:rPr>
          <w:rFonts w:ascii="Times New Roman" w:hAnsi="Times New Roman" w:cs="Times New Roman"/>
          <w:sz w:val="24"/>
          <w:szCs w:val="24"/>
        </w:rPr>
      </w:pPr>
    </w:p>
    <w:p w:rsidR="00ED7086" w:rsidRPr="004C2930" w:rsidRDefault="002F7D2E"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Peter V</w:t>
      </w:r>
      <w:r w:rsidR="00ED7086" w:rsidRPr="004C2930">
        <w:rPr>
          <w:rFonts w:ascii="Times New Roman" w:hAnsi="Times New Roman" w:cs="Times New Roman"/>
          <w:sz w:val="24"/>
          <w:szCs w:val="24"/>
        </w:rPr>
        <w:t>lahos (PA Aggregates and Concrete Association (PACA) – Alternate)</w:t>
      </w:r>
    </w:p>
    <w:p w:rsidR="002F7D2E" w:rsidRPr="008464B9" w:rsidRDefault="002F7D2E" w:rsidP="00986A95">
      <w:pPr>
        <w:spacing w:after="0" w:line="240" w:lineRule="auto"/>
        <w:rPr>
          <w:rFonts w:ascii="Times New Roman" w:hAnsi="Times New Roman" w:cs="Times New Roman"/>
          <w:sz w:val="24"/>
          <w:szCs w:val="24"/>
          <w:highlight w:val="yellow"/>
        </w:rPr>
      </w:pPr>
    </w:p>
    <w:p w:rsidR="00ED7086" w:rsidRDefault="002F7D2E" w:rsidP="00986A95">
      <w:pPr>
        <w:spacing w:after="0" w:line="240" w:lineRule="auto"/>
        <w:rPr>
          <w:rFonts w:ascii="Times New Roman" w:hAnsi="Times New Roman" w:cs="Times New Roman"/>
          <w:sz w:val="24"/>
          <w:szCs w:val="24"/>
        </w:rPr>
      </w:pPr>
      <w:r w:rsidRPr="009B14B1">
        <w:rPr>
          <w:rFonts w:ascii="Times New Roman" w:hAnsi="Times New Roman" w:cs="Times New Roman"/>
          <w:b/>
          <w:caps/>
          <w:sz w:val="24"/>
          <w:szCs w:val="24"/>
          <w:u w:val="single"/>
        </w:rPr>
        <w:t>Other Attendees</w:t>
      </w:r>
      <w:r w:rsidRPr="009B14B1">
        <w:rPr>
          <w:rFonts w:ascii="Times New Roman" w:hAnsi="Times New Roman" w:cs="Times New Roman"/>
          <w:b/>
          <w:sz w:val="24"/>
          <w:szCs w:val="24"/>
        </w:rPr>
        <w:t>:</w:t>
      </w:r>
      <w:r w:rsidRPr="009B14B1">
        <w:rPr>
          <w:rFonts w:ascii="Times New Roman" w:hAnsi="Times New Roman" w:cs="Times New Roman"/>
          <w:sz w:val="24"/>
          <w:szCs w:val="24"/>
        </w:rPr>
        <w:t xml:space="preserve"> </w:t>
      </w:r>
    </w:p>
    <w:p w:rsidR="005A7B8E" w:rsidRDefault="005A7B8E" w:rsidP="00986A95">
      <w:pPr>
        <w:spacing w:after="0" w:line="240" w:lineRule="auto"/>
        <w:rPr>
          <w:rFonts w:ascii="Times New Roman" w:hAnsi="Times New Roman" w:cs="Times New Roman"/>
          <w:sz w:val="24"/>
          <w:szCs w:val="24"/>
        </w:rPr>
      </w:pPr>
    </w:p>
    <w:p w:rsidR="00ED7086" w:rsidRPr="004C2930" w:rsidRDefault="002F7D2E"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Bill</w:t>
      </w:r>
      <w:r w:rsidR="00ED7086" w:rsidRPr="004C2930">
        <w:rPr>
          <w:rFonts w:ascii="Times New Roman" w:hAnsi="Times New Roman" w:cs="Times New Roman"/>
          <w:sz w:val="24"/>
          <w:szCs w:val="24"/>
        </w:rPr>
        <w:t xml:space="preserve"> Allen (DEP – Mining Programs)</w:t>
      </w:r>
    </w:p>
    <w:p w:rsidR="00155DA8" w:rsidRPr="004C2930" w:rsidRDefault="00155DA8"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John Bennett (Widener Law)</w:t>
      </w:r>
    </w:p>
    <w:p w:rsidR="00ED7086" w:rsidRPr="004C2930" w:rsidRDefault="00321F20"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Brian Bradley (DEP</w:t>
      </w:r>
      <w:r w:rsidR="00ED7086" w:rsidRPr="004C2930">
        <w:rPr>
          <w:rFonts w:ascii="Times New Roman" w:hAnsi="Times New Roman" w:cs="Times New Roman"/>
          <w:sz w:val="24"/>
          <w:szCs w:val="24"/>
        </w:rPr>
        <w:t xml:space="preserve"> - Abandoned Mine Reclamation)</w:t>
      </w:r>
    </w:p>
    <w:p w:rsidR="00ED7086" w:rsidRPr="004C2930" w:rsidRDefault="00321F20"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Mark Brickner (DEP – Clean Wa</w:t>
      </w:r>
      <w:r w:rsidR="00ED7086" w:rsidRPr="004C2930">
        <w:rPr>
          <w:rFonts w:ascii="Times New Roman" w:hAnsi="Times New Roman" w:cs="Times New Roman"/>
          <w:sz w:val="24"/>
          <w:szCs w:val="24"/>
        </w:rPr>
        <w:t>ter)</w:t>
      </w:r>
    </w:p>
    <w:p w:rsidR="00ED7086" w:rsidRPr="004C2930" w:rsidRDefault="00321F20"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Ab</w:t>
      </w:r>
      <w:r w:rsidR="00ED7086" w:rsidRPr="004C2930">
        <w:rPr>
          <w:rFonts w:ascii="Times New Roman" w:hAnsi="Times New Roman" w:cs="Times New Roman"/>
          <w:sz w:val="24"/>
          <w:szCs w:val="24"/>
        </w:rPr>
        <w:t>bey Cadden (DEP-Policy Office)</w:t>
      </w:r>
    </w:p>
    <w:p w:rsidR="00ED7086" w:rsidRPr="004C2930" w:rsidRDefault="002F7D2E"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Tom Callaghan (DE</w:t>
      </w:r>
      <w:r w:rsidR="00ED7086" w:rsidRPr="004C2930">
        <w:rPr>
          <w:rFonts w:ascii="Times New Roman" w:hAnsi="Times New Roman" w:cs="Times New Roman"/>
          <w:sz w:val="24"/>
          <w:szCs w:val="24"/>
        </w:rPr>
        <w:t>P – Mining Programs, Director)</w:t>
      </w:r>
    </w:p>
    <w:p w:rsidR="00ED7086" w:rsidRPr="004C2930" w:rsidRDefault="00321F20"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Bru</w:t>
      </w:r>
      <w:r w:rsidR="00ED7086" w:rsidRPr="004C2930">
        <w:rPr>
          <w:rFonts w:ascii="Times New Roman" w:hAnsi="Times New Roman" w:cs="Times New Roman"/>
          <w:sz w:val="24"/>
          <w:szCs w:val="24"/>
        </w:rPr>
        <w:t>ce Carl (DEP- Mining Programs)</w:t>
      </w:r>
    </w:p>
    <w:p w:rsidR="00ED7086" w:rsidRPr="004C2930" w:rsidRDefault="00ED7086" w:rsidP="00ED7086">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 xml:space="preserve">Josie Gaskey (PACA) </w:t>
      </w:r>
    </w:p>
    <w:p w:rsidR="00155DA8" w:rsidRPr="004C2930" w:rsidRDefault="00155DA8"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Mark Hartle (PA Fish and Boat Commission)</w:t>
      </w:r>
    </w:p>
    <w:p w:rsidR="00ED7086" w:rsidRPr="004C2930" w:rsidRDefault="00321F20"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Sharon</w:t>
      </w:r>
      <w:r w:rsidR="00155DA8" w:rsidRPr="004C2930">
        <w:rPr>
          <w:rFonts w:ascii="Times New Roman" w:hAnsi="Times New Roman" w:cs="Times New Roman"/>
          <w:sz w:val="24"/>
          <w:szCs w:val="24"/>
        </w:rPr>
        <w:t xml:space="preserve"> Hill (DEP - </w:t>
      </w:r>
      <w:r w:rsidR="00ED7086" w:rsidRPr="004C2930">
        <w:rPr>
          <w:rFonts w:ascii="Times New Roman" w:hAnsi="Times New Roman" w:cs="Times New Roman"/>
          <w:sz w:val="24"/>
          <w:szCs w:val="24"/>
        </w:rPr>
        <w:t>Mining Programs</w:t>
      </w:r>
      <w:r w:rsidR="00155DA8" w:rsidRPr="004C2930">
        <w:rPr>
          <w:rFonts w:ascii="Times New Roman" w:hAnsi="Times New Roman" w:cs="Times New Roman"/>
          <w:sz w:val="24"/>
          <w:szCs w:val="24"/>
        </w:rPr>
        <w:t>)</w:t>
      </w:r>
    </w:p>
    <w:p w:rsidR="00155DA8" w:rsidRPr="004C2930" w:rsidRDefault="00155DA8"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Darrel K. Lewis (</w:t>
      </w:r>
      <w:r w:rsidR="004C2930" w:rsidRPr="004C2930">
        <w:rPr>
          <w:rFonts w:ascii="Times New Roman" w:hAnsi="Times New Roman" w:cs="Times New Roman"/>
          <w:sz w:val="24"/>
          <w:szCs w:val="24"/>
        </w:rPr>
        <w:t>Allegheny Minerals Corporation)</w:t>
      </w:r>
    </w:p>
    <w:p w:rsidR="00155DA8" w:rsidRPr="004C2930" w:rsidRDefault="00155DA8"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Matt McClure (Specialty Granules, LLC)</w:t>
      </w:r>
    </w:p>
    <w:p w:rsidR="00ED7086" w:rsidRPr="004C2930" w:rsidRDefault="00ED7086"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William Plassio (DEP – District Mining, Director)</w:t>
      </w:r>
    </w:p>
    <w:p w:rsidR="00ED7086" w:rsidRPr="004C2930" w:rsidRDefault="00321F20"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Paul Pocavich (DEP- Mining Programs)</w:t>
      </w:r>
    </w:p>
    <w:p w:rsidR="00155DA8" w:rsidRPr="004C2930" w:rsidRDefault="00155DA8"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Daniel Schramm (Widener Law)</w:t>
      </w:r>
    </w:p>
    <w:p w:rsidR="00312758" w:rsidRPr="00FF5B98" w:rsidRDefault="002F7D2E" w:rsidP="00986A95">
      <w:pPr>
        <w:spacing w:after="0" w:line="240" w:lineRule="auto"/>
        <w:rPr>
          <w:rFonts w:ascii="Times New Roman" w:hAnsi="Times New Roman" w:cs="Times New Roman"/>
          <w:sz w:val="24"/>
          <w:szCs w:val="24"/>
        </w:rPr>
      </w:pPr>
      <w:r w:rsidRPr="004C2930">
        <w:rPr>
          <w:rFonts w:ascii="Times New Roman" w:hAnsi="Times New Roman" w:cs="Times New Roman"/>
          <w:sz w:val="24"/>
          <w:szCs w:val="24"/>
        </w:rPr>
        <w:t>Daniel E. Snowden, D.Ed. (DEP – Mining Programs; Bo</w:t>
      </w:r>
      <w:r w:rsidR="00321F20" w:rsidRPr="004C2930">
        <w:rPr>
          <w:rFonts w:ascii="Times New Roman" w:hAnsi="Times New Roman" w:cs="Times New Roman"/>
          <w:sz w:val="24"/>
          <w:szCs w:val="24"/>
        </w:rPr>
        <w:t>ard Liaison)</w:t>
      </w:r>
      <w:r w:rsidRPr="004C2930">
        <w:rPr>
          <w:rFonts w:ascii="Times New Roman" w:hAnsi="Times New Roman" w:cs="Times New Roman"/>
          <w:sz w:val="24"/>
          <w:szCs w:val="24"/>
        </w:rPr>
        <w:t xml:space="preserve"> </w:t>
      </w:r>
    </w:p>
    <w:p w:rsidR="00312758" w:rsidRDefault="00312758" w:rsidP="00986A95">
      <w:pPr>
        <w:spacing w:after="0" w:line="240" w:lineRule="auto"/>
        <w:rPr>
          <w:rFonts w:ascii="Times New Roman" w:hAnsi="Times New Roman" w:cs="Times New Roman"/>
          <w:b/>
          <w:caps/>
          <w:sz w:val="24"/>
          <w:szCs w:val="24"/>
          <w:u w:val="single"/>
        </w:rPr>
      </w:pPr>
    </w:p>
    <w:p w:rsidR="00FF5B98" w:rsidRDefault="00FF5B98" w:rsidP="00986A95">
      <w:pPr>
        <w:spacing w:after="0" w:line="240" w:lineRule="auto"/>
        <w:rPr>
          <w:rFonts w:ascii="Times New Roman" w:hAnsi="Times New Roman" w:cs="Times New Roman"/>
          <w:b/>
          <w:caps/>
          <w:sz w:val="24"/>
          <w:szCs w:val="24"/>
          <w:u w:val="single"/>
        </w:rPr>
      </w:pPr>
    </w:p>
    <w:p w:rsidR="00FF5B98" w:rsidRDefault="00FF5B98" w:rsidP="00986A95">
      <w:pPr>
        <w:spacing w:after="0" w:line="240" w:lineRule="auto"/>
        <w:rPr>
          <w:rFonts w:ascii="Times New Roman" w:hAnsi="Times New Roman" w:cs="Times New Roman"/>
          <w:b/>
          <w:caps/>
          <w:sz w:val="24"/>
          <w:szCs w:val="24"/>
          <w:u w:val="single"/>
        </w:rPr>
      </w:pPr>
    </w:p>
    <w:p w:rsidR="00FF5B98" w:rsidRDefault="00FF5B98" w:rsidP="00986A95">
      <w:pPr>
        <w:spacing w:after="0" w:line="240" w:lineRule="auto"/>
        <w:rPr>
          <w:rFonts w:ascii="Times New Roman" w:hAnsi="Times New Roman" w:cs="Times New Roman"/>
          <w:b/>
          <w:caps/>
          <w:sz w:val="24"/>
          <w:szCs w:val="24"/>
          <w:u w:val="single"/>
        </w:rPr>
      </w:pPr>
    </w:p>
    <w:p w:rsidR="00EB1D26" w:rsidRPr="009B14B1" w:rsidRDefault="00EB1D26" w:rsidP="00986A95">
      <w:pPr>
        <w:spacing w:after="0" w:line="240" w:lineRule="auto"/>
        <w:rPr>
          <w:rFonts w:ascii="Times New Roman" w:hAnsi="Times New Roman" w:cs="Times New Roman"/>
          <w:b/>
          <w:caps/>
          <w:sz w:val="24"/>
          <w:szCs w:val="24"/>
          <w:u w:val="single"/>
        </w:rPr>
      </w:pPr>
      <w:r w:rsidRPr="009B14B1">
        <w:rPr>
          <w:rFonts w:ascii="Times New Roman" w:hAnsi="Times New Roman" w:cs="Times New Roman"/>
          <w:b/>
          <w:caps/>
          <w:sz w:val="24"/>
          <w:szCs w:val="24"/>
          <w:u w:val="single"/>
        </w:rPr>
        <w:t>Call to Order/Introductions</w:t>
      </w:r>
    </w:p>
    <w:p w:rsidR="00312758" w:rsidRDefault="00312758" w:rsidP="00986A95">
      <w:pPr>
        <w:spacing w:after="0" w:line="240" w:lineRule="auto"/>
        <w:rPr>
          <w:rFonts w:ascii="Times New Roman" w:hAnsi="Times New Roman" w:cs="Times New Roman"/>
          <w:sz w:val="24"/>
          <w:szCs w:val="24"/>
        </w:rPr>
      </w:pPr>
    </w:p>
    <w:p w:rsidR="00FF647D" w:rsidRPr="009B14B1" w:rsidRDefault="005A7B8E" w:rsidP="00986A95">
      <w:pPr>
        <w:spacing w:after="0" w:line="240" w:lineRule="auto"/>
        <w:rPr>
          <w:rFonts w:ascii="Times New Roman" w:hAnsi="Times New Roman" w:cs="Times New Roman"/>
          <w:sz w:val="24"/>
          <w:szCs w:val="24"/>
        </w:rPr>
      </w:pPr>
      <w:r>
        <w:rPr>
          <w:rFonts w:ascii="Times New Roman" w:hAnsi="Times New Roman" w:cs="Times New Roman"/>
          <w:sz w:val="24"/>
          <w:szCs w:val="24"/>
        </w:rPr>
        <w:t>Coverin</w:t>
      </w:r>
      <w:r w:rsidR="005C14F5">
        <w:rPr>
          <w:rFonts w:ascii="Times New Roman" w:hAnsi="Times New Roman" w:cs="Times New Roman"/>
          <w:sz w:val="24"/>
          <w:szCs w:val="24"/>
        </w:rPr>
        <w:t>g for Mr. Stefanko, Mr. Bryan</w:t>
      </w:r>
      <w:r>
        <w:rPr>
          <w:rFonts w:ascii="Times New Roman" w:hAnsi="Times New Roman" w:cs="Times New Roman"/>
          <w:sz w:val="24"/>
          <w:szCs w:val="24"/>
        </w:rPr>
        <w:t xml:space="preserve"> called the meeting </w:t>
      </w:r>
      <w:r w:rsidR="007F4E1A" w:rsidRPr="009B14B1">
        <w:rPr>
          <w:rFonts w:ascii="Times New Roman" w:hAnsi="Times New Roman" w:cs="Times New Roman"/>
          <w:sz w:val="24"/>
          <w:szCs w:val="24"/>
        </w:rPr>
        <w:t>to order at approximately 10:0</w:t>
      </w:r>
      <w:r w:rsidR="00FF647D" w:rsidRPr="009B14B1">
        <w:rPr>
          <w:rFonts w:ascii="Times New Roman" w:hAnsi="Times New Roman" w:cs="Times New Roman"/>
          <w:sz w:val="24"/>
          <w:szCs w:val="24"/>
        </w:rPr>
        <w:t>0</w:t>
      </w:r>
      <w:r w:rsidR="00EB1D26" w:rsidRPr="009B14B1">
        <w:rPr>
          <w:rFonts w:ascii="Times New Roman" w:hAnsi="Times New Roman" w:cs="Times New Roman"/>
          <w:sz w:val="24"/>
          <w:szCs w:val="24"/>
        </w:rPr>
        <w:t xml:space="preserve"> a.m.</w:t>
      </w:r>
      <w:r w:rsidR="00FF647D" w:rsidRPr="009B14B1">
        <w:rPr>
          <w:rFonts w:ascii="Times New Roman" w:hAnsi="Times New Roman" w:cs="Times New Roman"/>
          <w:sz w:val="24"/>
          <w:szCs w:val="24"/>
        </w:rPr>
        <w:t xml:space="preserve">  Board members, DEP personnel and visitors introduced themselves.  </w:t>
      </w:r>
    </w:p>
    <w:p w:rsidR="007C7F80" w:rsidRPr="009B14B1" w:rsidRDefault="007C7F80" w:rsidP="00986A95">
      <w:pPr>
        <w:spacing w:after="0" w:line="240" w:lineRule="auto"/>
        <w:rPr>
          <w:rFonts w:ascii="Times New Roman" w:hAnsi="Times New Roman" w:cs="Times New Roman"/>
          <w:sz w:val="24"/>
          <w:szCs w:val="24"/>
          <w:highlight w:val="yellow"/>
        </w:rPr>
      </w:pPr>
    </w:p>
    <w:p w:rsidR="007F4E1A" w:rsidRPr="009B14B1" w:rsidRDefault="007F4E1A" w:rsidP="00986A95">
      <w:pPr>
        <w:spacing w:after="0" w:line="240" w:lineRule="auto"/>
        <w:rPr>
          <w:rFonts w:ascii="Times New Roman" w:hAnsi="Times New Roman" w:cs="Times New Roman"/>
          <w:b/>
          <w:caps/>
          <w:sz w:val="24"/>
          <w:szCs w:val="24"/>
          <w:u w:val="single"/>
        </w:rPr>
      </w:pPr>
      <w:r w:rsidRPr="009B14B1">
        <w:rPr>
          <w:rFonts w:ascii="Times New Roman" w:hAnsi="Times New Roman" w:cs="Times New Roman"/>
          <w:b/>
          <w:caps/>
          <w:sz w:val="24"/>
          <w:szCs w:val="24"/>
          <w:u w:val="single"/>
        </w:rPr>
        <w:t>PACA ANTI-TRUST STATEMENT</w:t>
      </w:r>
    </w:p>
    <w:p w:rsidR="00312758" w:rsidRDefault="00312758" w:rsidP="00986A95">
      <w:pPr>
        <w:spacing w:after="0" w:line="240" w:lineRule="auto"/>
        <w:rPr>
          <w:rFonts w:ascii="Times New Roman" w:hAnsi="Times New Roman" w:cs="Times New Roman"/>
          <w:sz w:val="24"/>
          <w:szCs w:val="24"/>
        </w:rPr>
      </w:pPr>
    </w:p>
    <w:p w:rsidR="007F4E1A" w:rsidRPr="009B14B1" w:rsidRDefault="005034D7" w:rsidP="00986A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w:t>
      </w:r>
      <w:r w:rsidR="005C14F5">
        <w:rPr>
          <w:rFonts w:ascii="Times New Roman" w:hAnsi="Times New Roman" w:cs="Times New Roman"/>
          <w:sz w:val="24"/>
          <w:szCs w:val="24"/>
        </w:rPr>
        <w:t>per procedure, Mr. Bryan</w:t>
      </w:r>
      <w:r w:rsidR="005A7B8E">
        <w:rPr>
          <w:rFonts w:ascii="Times New Roman" w:hAnsi="Times New Roman" w:cs="Times New Roman"/>
          <w:sz w:val="24"/>
          <w:szCs w:val="24"/>
        </w:rPr>
        <w:t xml:space="preserve"> </w:t>
      </w:r>
      <w:r>
        <w:rPr>
          <w:rFonts w:ascii="Times New Roman" w:hAnsi="Times New Roman" w:cs="Times New Roman"/>
          <w:sz w:val="24"/>
          <w:szCs w:val="24"/>
        </w:rPr>
        <w:t xml:space="preserve">read the PACA Antitrust Statement to the Board.  </w:t>
      </w:r>
      <w:r w:rsidR="0069080F" w:rsidRPr="009B14B1">
        <w:rPr>
          <w:rFonts w:ascii="Times New Roman" w:hAnsi="Times New Roman" w:cs="Times New Roman"/>
          <w:sz w:val="24"/>
          <w:szCs w:val="24"/>
        </w:rPr>
        <w:t xml:space="preserve">  </w:t>
      </w:r>
    </w:p>
    <w:p w:rsidR="00A32FE0" w:rsidRPr="008464B9" w:rsidRDefault="00A32FE0" w:rsidP="00986A95">
      <w:pPr>
        <w:spacing w:after="0" w:line="240" w:lineRule="auto"/>
        <w:rPr>
          <w:rFonts w:ascii="Times New Roman" w:hAnsi="Times New Roman" w:cs="Times New Roman"/>
          <w:caps/>
          <w:sz w:val="24"/>
          <w:szCs w:val="24"/>
          <w:highlight w:val="yellow"/>
        </w:rPr>
      </w:pPr>
    </w:p>
    <w:p w:rsidR="007F4E1A" w:rsidRPr="009B14B1" w:rsidRDefault="007F4E1A" w:rsidP="00986A95">
      <w:pPr>
        <w:spacing w:after="0" w:line="240" w:lineRule="auto"/>
        <w:rPr>
          <w:rFonts w:ascii="Times New Roman" w:hAnsi="Times New Roman" w:cs="Times New Roman"/>
          <w:b/>
          <w:caps/>
          <w:sz w:val="24"/>
          <w:szCs w:val="24"/>
          <w:u w:val="single"/>
        </w:rPr>
      </w:pPr>
      <w:r w:rsidRPr="009B14B1">
        <w:rPr>
          <w:rFonts w:ascii="Times New Roman" w:hAnsi="Times New Roman" w:cs="Times New Roman"/>
          <w:b/>
          <w:caps/>
          <w:sz w:val="24"/>
          <w:szCs w:val="24"/>
          <w:u w:val="single"/>
        </w:rPr>
        <w:t>Approval of Minutes</w:t>
      </w:r>
    </w:p>
    <w:p w:rsidR="00312758" w:rsidRDefault="00312758" w:rsidP="00986A95">
      <w:pPr>
        <w:spacing w:after="0" w:line="240" w:lineRule="auto"/>
        <w:rPr>
          <w:rFonts w:ascii="Times New Roman" w:hAnsi="Times New Roman" w:cs="Times New Roman"/>
          <w:sz w:val="24"/>
          <w:szCs w:val="24"/>
        </w:rPr>
      </w:pPr>
    </w:p>
    <w:p w:rsidR="00FF647D" w:rsidRPr="009B14B1" w:rsidRDefault="00FF647D" w:rsidP="00986A95">
      <w:pPr>
        <w:spacing w:after="0" w:line="240" w:lineRule="auto"/>
        <w:rPr>
          <w:rFonts w:ascii="Times New Roman" w:hAnsi="Times New Roman" w:cs="Times New Roman"/>
          <w:sz w:val="24"/>
          <w:szCs w:val="24"/>
        </w:rPr>
      </w:pPr>
      <w:r w:rsidRPr="009B14B1">
        <w:rPr>
          <w:rFonts w:ascii="Times New Roman" w:hAnsi="Times New Roman" w:cs="Times New Roman"/>
          <w:sz w:val="24"/>
          <w:szCs w:val="24"/>
        </w:rPr>
        <w:t xml:space="preserve">The </w:t>
      </w:r>
      <w:r w:rsidR="005034D7">
        <w:rPr>
          <w:rFonts w:ascii="Times New Roman" w:hAnsi="Times New Roman" w:cs="Times New Roman"/>
          <w:sz w:val="24"/>
          <w:szCs w:val="24"/>
        </w:rPr>
        <w:t>Board voted to approve m</w:t>
      </w:r>
      <w:r w:rsidR="005E287C">
        <w:rPr>
          <w:rFonts w:ascii="Times New Roman" w:hAnsi="Times New Roman" w:cs="Times New Roman"/>
          <w:sz w:val="24"/>
          <w:szCs w:val="24"/>
        </w:rPr>
        <w:t>inutes from its November 2, 2016</w:t>
      </w:r>
      <w:r w:rsidR="005034D7">
        <w:rPr>
          <w:rFonts w:ascii="Times New Roman" w:hAnsi="Times New Roman" w:cs="Times New Roman"/>
          <w:sz w:val="24"/>
          <w:szCs w:val="24"/>
        </w:rPr>
        <w:t xml:space="preserve"> meeting, </w:t>
      </w:r>
      <w:r w:rsidRPr="009B14B1">
        <w:rPr>
          <w:rFonts w:ascii="Times New Roman" w:hAnsi="Times New Roman" w:cs="Times New Roman"/>
          <w:sz w:val="24"/>
          <w:szCs w:val="24"/>
        </w:rPr>
        <w:t>without changes.</w:t>
      </w:r>
    </w:p>
    <w:p w:rsidR="007F4E1A" w:rsidRPr="009B14B1" w:rsidRDefault="007F4E1A" w:rsidP="00986A95">
      <w:pPr>
        <w:spacing w:after="0" w:line="240" w:lineRule="auto"/>
        <w:rPr>
          <w:rFonts w:ascii="Times New Roman" w:hAnsi="Times New Roman" w:cs="Times New Roman"/>
          <w:sz w:val="24"/>
          <w:szCs w:val="24"/>
          <w:highlight w:val="yellow"/>
        </w:rPr>
      </w:pPr>
    </w:p>
    <w:p w:rsidR="007F4E1A" w:rsidRPr="009B14B1" w:rsidRDefault="007F4E1A" w:rsidP="00986A95">
      <w:pPr>
        <w:spacing w:after="0" w:line="240" w:lineRule="auto"/>
        <w:rPr>
          <w:rFonts w:ascii="Times New Roman" w:hAnsi="Times New Roman" w:cs="Times New Roman"/>
          <w:b/>
          <w:caps/>
          <w:sz w:val="24"/>
          <w:szCs w:val="24"/>
          <w:u w:val="single"/>
        </w:rPr>
      </w:pPr>
      <w:r w:rsidRPr="009B14B1">
        <w:rPr>
          <w:rFonts w:ascii="Times New Roman" w:hAnsi="Times New Roman" w:cs="Times New Roman"/>
          <w:b/>
          <w:caps/>
          <w:sz w:val="24"/>
          <w:szCs w:val="24"/>
          <w:u w:val="single"/>
        </w:rPr>
        <w:t>Correspondence</w:t>
      </w:r>
    </w:p>
    <w:p w:rsidR="005034D7" w:rsidRDefault="005034D7" w:rsidP="00986A95">
      <w:pPr>
        <w:spacing w:after="0" w:line="240" w:lineRule="auto"/>
        <w:rPr>
          <w:rFonts w:ascii="Times New Roman" w:hAnsi="Times New Roman" w:cs="Times New Roman"/>
          <w:sz w:val="24"/>
          <w:szCs w:val="24"/>
        </w:rPr>
      </w:pPr>
    </w:p>
    <w:p w:rsidR="00FF647D" w:rsidRPr="009B14B1" w:rsidRDefault="005034D7" w:rsidP="00986A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Board Liaison Dr. Snowden reported on receiving correspondence </w:t>
      </w:r>
      <w:r w:rsidR="00FF647D" w:rsidRPr="009B14B1">
        <w:rPr>
          <w:rFonts w:ascii="Times New Roman" w:hAnsi="Times New Roman" w:cs="Times New Roman"/>
          <w:sz w:val="24"/>
          <w:szCs w:val="24"/>
        </w:rPr>
        <w:t>from the Speaker of the House regarding Representative M</w:t>
      </w:r>
      <w:r w:rsidR="00D35F84" w:rsidRPr="009B14B1">
        <w:rPr>
          <w:rFonts w:ascii="Times New Roman" w:hAnsi="Times New Roman" w:cs="Times New Roman"/>
          <w:sz w:val="24"/>
          <w:szCs w:val="24"/>
        </w:rPr>
        <w:t>ack</w:t>
      </w:r>
      <w:r w:rsidR="00FF647D" w:rsidRPr="009B14B1">
        <w:rPr>
          <w:rFonts w:ascii="Times New Roman" w:hAnsi="Times New Roman" w:cs="Times New Roman"/>
          <w:sz w:val="24"/>
          <w:szCs w:val="24"/>
        </w:rPr>
        <w:t xml:space="preserve">enzie serving on the </w:t>
      </w:r>
      <w:r w:rsidR="00430969" w:rsidRPr="009B14B1">
        <w:rPr>
          <w:rFonts w:ascii="Times New Roman" w:hAnsi="Times New Roman" w:cs="Times New Roman"/>
          <w:sz w:val="24"/>
          <w:szCs w:val="24"/>
        </w:rPr>
        <w:t>B</w:t>
      </w:r>
      <w:r w:rsidR="00FF647D" w:rsidRPr="009B14B1">
        <w:rPr>
          <w:rFonts w:ascii="Times New Roman" w:hAnsi="Times New Roman" w:cs="Times New Roman"/>
          <w:sz w:val="24"/>
          <w:szCs w:val="24"/>
        </w:rPr>
        <w:t xml:space="preserve">oard.  </w:t>
      </w:r>
      <w:r>
        <w:rPr>
          <w:rFonts w:ascii="Times New Roman" w:hAnsi="Times New Roman" w:cs="Times New Roman"/>
          <w:sz w:val="24"/>
          <w:szCs w:val="24"/>
        </w:rPr>
        <w:t xml:space="preserve"> He also mentioned that the </w:t>
      </w:r>
      <w:r w:rsidR="00B30F1E">
        <w:rPr>
          <w:rFonts w:ascii="Times New Roman" w:hAnsi="Times New Roman" w:cs="Times New Roman"/>
          <w:sz w:val="24"/>
          <w:szCs w:val="24"/>
        </w:rPr>
        <w:t xml:space="preserve">need for the </w:t>
      </w:r>
      <w:r w:rsidR="00FF647D" w:rsidRPr="009B14B1">
        <w:rPr>
          <w:rFonts w:ascii="Times New Roman" w:hAnsi="Times New Roman" w:cs="Times New Roman"/>
          <w:sz w:val="24"/>
          <w:szCs w:val="24"/>
        </w:rPr>
        <w:t xml:space="preserve">CAC </w:t>
      </w:r>
      <w:r w:rsidR="00B30F1E">
        <w:rPr>
          <w:rFonts w:ascii="Times New Roman" w:hAnsi="Times New Roman" w:cs="Times New Roman"/>
          <w:sz w:val="24"/>
          <w:szCs w:val="24"/>
        </w:rPr>
        <w:t xml:space="preserve">to reappoint its </w:t>
      </w:r>
      <w:r w:rsidR="00FF647D" w:rsidRPr="009B14B1">
        <w:rPr>
          <w:rFonts w:ascii="Times New Roman" w:hAnsi="Times New Roman" w:cs="Times New Roman"/>
          <w:sz w:val="24"/>
          <w:szCs w:val="24"/>
        </w:rPr>
        <w:t xml:space="preserve">members </w:t>
      </w:r>
      <w:r w:rsidR="00B30F1E">
        <w:rPr>
          <w:rFonts w:ascii="Times New Roman" w:hAnsi="Times New Roman" w:cs="Times New Roman"/>
          <w:sz w:val="24"/>
          <w:szCs w:val="24"/>
        </w:rPr>
        <w:t xml:space="preserve">who currently serve </w:t>
      </w:r>
      <w:r>
        <w:rPr>
          <w:rFonts w:ascii="Times New Roman" w:hAnsi="Times New Roman" w:cs="Times New Roman"/>
          <w:sz w:val="24"/>
          <w:szCs w:val="24"/>
        </w:rPr>
        <w:t>on the Board</w:t>
      </w:r>
      <w:r w:rsidR="00B30F1E">
        <w:rPr>
          <w:rFonts w:ascii="Times New Roman" w:hAnsi="Times New Roman" w:cs="Times New Roman"/>
          <w:sz w:val="24"/>
          <w:szCs w:val="24"/>
        </w:rPr>
        <w:t xml:space="preserve">.  </w:t>
      </w:r>
      <w:r>
        <w:rPr>
          <w:rFonts w:ascii="Times New Roman" w:hAnsi="Times New Roman" w:cs="Times New Roman"/>
          <w:sz w:val="24"/>
          <w:szCs w:val="24"/>
        </w:rPr>
        <w:t xml:space="preserve">Ms. Cunfer noted that the CAC is seeking a </w:t>
      </w:r>
      <w:r w:rsidR="00FF647D" w:rsidRPr="009B14B1">
        <w:rPr>
          <w:rFonts w:ascii="Times New Roman" w:hAnsi="Times New Roman" w:cs="Times New Roman"/>
          <w:sz w:val="24"/>
          <w:szCs w:val="24"/>
        </w:rPr>
        <w:t>replacement for Burt Waite, who retired.</w:t>
      </w:r>
      <w:r>
        <w:rPr>
          <w:rFonts w:ascii="Times New Roman" w:hAnsi="Times New Roman" w:cs="Times New Roman"/>
          <w:sz w:val="24"/>
          <w:szCs w:val="24"/>
        </w:rPr>
        <w:t xml:space="preserve">  Additionally, she raised the matter</w:t>
      </w:r>
      <w:r w:rsidR="00FF647D" w:rsidRPr="009B14B1">
        <w:rPr>
          <w:rFonts w:ascii="Times New Roman" w:hAnsi="Times New Roman" w:cs="Times New Roman"/>
          <w:sz w:val="24"/>
          <w:szCs w:val="24"/>
        </w:rPr>
        <w:t xml:space="preserve"> that CAC members are often </w:t>
      </w:r>
      <w:r w:rsidR="00430969" w:rsidRPr="009B14B1">
        <w:rPr>
          <w:rFonts w:ascii="Times New Roman" w:hAnsi="Times New Roman" w:cs="Times New Roman"/>
          <w:sz w:val="24"/>
          <w:szCs w:val="24"/>
        </w:rPr>
        <w:t xml:space="preserve">simultaneous </w:t>
      </w:r>
      <w:r w:rsidR="00FF647D" w:rsidRPr="009B14B1">
        <w:rPr>
          <w:rFonts w:ascii="Times New Roman" w:hAnsi="Times New Roman" w:cs="Times New Roman"/>
          <w:sz w:val="24"/>
          <w:szCs w:val="24"/>
        </w:rPr>
        <w:t xml:space="preserve">members of </w:t>
      </w:r>
      <w:r w:rsidR="00430969" w:rsidRPr="009B14B1">
        <w:rPr>
          <w:rFonts w:ascii="Times New Roman" w:hAnsi="Times New Roman" w:cs="Times New Roman"/>
          <w:sz w:val="24"/>
          <w:szCs w:val="24"/>
        </w:rPr>
        <w:t xml:space="preserve">the </w:t>
      </w:r>
      <w:r w:rsidR="00FF647D" w:rsidRPr="009B14B1">
        <w:rPr>
          <w:rFonts w:ascii="Times New Roman" w:hAnsi="Times New Roman" w:cs="Times New Roman"/>
          <w:sz w:val="24"/>
          <w:szCs w:val="24"/>
        </w:rPr>
        <w:t>MRAB and Ag</w:t>
      </w:r>
      <w:r w:rsidR="00430969" w:rsidRPr="009B14B1">
        <w:rPr>
          <w:rFonts w:ascii="Times New Roman" w:hAnsi="Times New Roman" w:cs="Times New Roman"/>
          <w:sz w:val="24"/>
          <w:szCs w:val="24"/>
        </w:rPr>
        <w:t>gregate Advisory</w:t>
      </w:r>
      <w:r w:rsidR="00FF647D" w:rsidRPr="009B14B1">
        <w:rPr>
          <w:rFonts w:ascii="Times New Roman" w:hAnsi="Times New Roman" w:cs="Times New Roman"/>
          <w:sz w:val="24"/>
          <w:szCs w:val="24"/>
        </w:rPr>
        <w:t xml:space="preserve"> </w:t>
      </w:r>
      <w:r w:rsidR="00430969" w:rsidRPr="009B14B1">
        <w:rPr>
          <w:rFonts w:ascii="Times New Roman" w:hAnsi="Times New Roman" w:cs="Times New Roman"/>
          <w:sz w:val="24"/>
          <w:szCs w:val="24"/>
        </w:rPr>
        <w:t>B</w:t>
      </w:r>
      <w:r w:rsidR="00FF647D" w:rsidRPr="009B14B1">
        <w:rPr>
          <w:rFonts w:ascii="Times New Roman" w:hAnsi="Times New Roman" w:cs="Times New Roman"/>
          <w:sz w:val="24"/>
          <w:szCs w:val="24"/>
        </w:rPr>
        <w:t>oards</w:t>
      </w:r>
      <w:r>
        <w:rPr>
          <w:rFonts w:ascii="Times New Roman" w:hAnsi="Times New Roman" w:cs="Times New Roman"/>
          <w:sz w:val="24"/>
          <w:szCs w:val="24"/>
        </w:rPr>
        <w:t xml:space="preserve"> and, that</w:t>
      </w:r>
      <w:r w:rsidR="00430969" w:rsidRPr="009B14B1">
        <w:rPr>
          <w:rFonts w:ascii="Times New Roman" w:hAnsi="Times New Roman" w:cs="Times New Roman"/>
          <w:sz w:val="24"/>
          <w:szCs w:val="24"/>
        </w:rPr>
        <w:t xml:space="preserve"> the current meeting scheduling meant a certain burden of travel due to incompatible scheduling.</w:t>
      </w:r>
      <w:r w:rsidR="00FF647D" w:rsidRPr="009B14B1">
        <w:rPr>
          <w:rFonts w:ascii="Times New Roman" w:hAnsi="Times New Roman" w:cs="Times New Roman"/>
          <w:sz w:val="24"/>
          <w:szCs w:val="24"/>
        </w:rPr>
        <w:t xml:space="preserve"> </w:t>
      </w:r>
      <w:r w:rsidR="002F7D2E" w:rsidRPr="009B14B1">
        <w:rPr>
          <w:rFonts w:ascii="Times New Roman" w:hAnsi="Times New Roman" w:cs="Times New Roman"/>
          <w:sz w:val="24"/>
          <w:szCs w:val="24"/>
        </w:rPr>
        <w:t xml:space="preserve"> </w:t>
      </w:r>
      <w:r w:rsidR="00155DA8">
        <w:rPr>
          <w:rFonts w:ascii="Times New Roman" w:hAnsi="Times New Roman" w:cs="Times New Roman"/>
          <w:sz w:val="24"/>
          <w:szCs w:val="24"/>
        </w:rPr>
        <w:t xml:space="preserve">Finally, she </w:t>
      </w:r>
      <w:r>
        <w:rPr>
          <w:rFonts w:ascii="Times New Roman" w:hAnsi="Times New Roman" w:cs="Times New Roman"/>
          <w:sz w:val="24"/>
          <w:szCs w:val="24"/>
        </w:rPr>
        <w:t xml:space="preserve">recommended that if </w:t>
      </w:r>
      <w:r w:rsidR="00155DA8">
        <w:rPr>
          <w:rFonts w:ascii="Times New Roman" w:hAnsi="Times New Roman" w:cs="Times New Roman"/>
          <w:sz w:val="24"/>
          <w:szCs w:val="24"/>
        </w:rPr>
        <w:t xml:space="preserve">it were possible to schedule the </w:t>
      </w:r>
      <w:r>
        <w:rPr>
          <w:rFonts w:ascii="Times New Roman" w:hAnsi="Times New Roman" w:cs="Times New Roman"/>
          <w:sz w:val="24"/>
          <w:szCs w:val="24"/>
        </w:rPr>
        <w:t>Boards</w:t>
      </w:r>
      <w:r w:rsidR="00155DA8">
        <w:rPr>
          <w:rFonts w:ascii="Times New Roman" w:hAnsi="Times New Roman" w:cs="Times New Roman"/>
          <w:sz w:val="24"/>
          <w:szCs w:val="24"/>
        </w:rPr>
        <w:t>’ meetings to coincide more closely to</w:t>
      </w:r>
      <w:r w:rsidR="00430969" w:rsidRPr="009B14B1">
        <w:rPr>
          <w:rFonts w:ascii="Times New Roman" w:hAnsi="Times New Roman" w:cs="Times New Roman"/>
          <w:sz w:val="24"/>
          <w:szCs w:val="24"/>
        </w:rPr>
        <w:t xml:space="preserve"> the CAC</w:t>
      </w:r>
      <w:r>
        <w:rPr>
          <w:rFonts w:ascii="Times New Roman" w:hAnsi="Times New Roman" w:cs="Times New Roman"/>
          <w:sz w:val="24"/>
          <w:szCs w:val="24"/>
        </w:rPr>
        <w:t xml:space="preserve"> meeting dates</w:t>
      </w:r>
      <w:r w:rsidR="00430969" w:rsidRPr="009B14B1">
        <w:rPr>
          <w:rFonts w:ascii="Times New Roman" w:hAnsi="Times New Roman" w:cs="Times New Roman"/>
          <w:sz w:val="24"/>
          <w:szCs w:val="24"/>
        </w:rPr>
        <w:t xml:space="preserve">, </w:t>
      </w:r>
      <w:r w:rsidR="00155DA8">
        <w:rPr>
          <w:rFonts w:ascii="Times New Roman" w:hAnsi="Times New Roman" w:cs="Times New Roman"/>
          <w:sz w:val="24"/>
          <w:szCs w:val="24"/>
        </w:rPr>
        <w:t xml:space="preserve">then </w:t>
      </w:r>
      <w:r w:rsidR="005A7B8E">
        <w:rPr>
          <w:rFonts w:ascii="Times New Roman" w:hAnsi="Times New Roman" w:cs="Times New Roman"/>
          <w:sz w:val="24"/>
          <w:szCs w:val="24"/>
        </w:rPr>
        <w:t xml:space="preserve">this would alleviate </w:t>
      </w:r>
      <w:r w:rsidR="00430969" w:rsidRPr="009B14B1">
        <w:rPr>
          <w:rFonts w:ascii="Times New Roman" w:hAnsi="Times New Roman" w:cs="Times New Roman"/>
          <w:sz w:val="24"/>
          <w:szCs w:val="24"/>
        </w:rPr>
        <w:t xml:space="preserve">the </w:t>
      </w:r>
      <w:r w:rsidR="007848A9" w:rsidRPr="009B14B1">
        <w:rPr>
          <w:rFonts w:ascii="Times New Roman" w:hAnsi="Times New Roman" w:cs="Times New Roman"/>
          <w:sz w:val="24"/>
          <w:szCs w:val="24"/>
        </w:rPr>
        <w:t>inconvenience for</w:t>
      </w:r>
      <w:r w:rsidR="005A7B8E">
        <w:rPr>
          <w:rFonts w:ascii="Times New Roman" w:hAnsi="Times New Roman" w:cs="Times New Roman"/>
          <w:sz w:val="24"/>
          <w:szCs w:val="24"/>
        </w:rPr>
        <w:t xml:space="preserve"> the CAC members of the Board.  </w:t>
      </w:r>
    </w:p>
    <w:p w:rsidR="00F454D9" w:rsidRDefault="00F454D9" w:rsidP="00986A95">
      <w:pPr>
        <w:spacing w:after="0" w:line="240" w:lineRule="auto"/>
        <w:rPr>
          <w:rFonts w:ascii="Times New Roman" w:hAnsi="Times New Roman" w:cs="Times New Roman"/>
          <w:b/>
          <w:caps/>
          <w:sz w:val="24"/>
          <w:szCs w:val="24"/>
          <w:u w:val="single"/>
        </w:rPr>
      </w:pPr>
    </w:p>
    <w:p w:rsidR="007F4E1A" w:rsidRPr="009B14B1" w:rsidRDefault="007F4E1A" w:rsidP="00986A95">
      <w:pPr>
        <w:spacing w:after="0" w:line="240" w:lineRule="auto"/>
        <w:rPr>
          <w:rFonts w:ascii="Times New Roman" w:hAnsi="Times New Roman" w:cs="Times New Roman"/>
          <w:sz w:val="24"/>
          <w:szCs w:val="24"/>
        </w:rPr>
      </w:pPr>
      <w:r w:rsidRPr="009B14B1">
        <w:rPr>
          <w:rFonts w:ascii="Times New Roman" w:hAnsi="Times New Roman" w:cs="Times New Roman"/>
          <w:b/>
          <w:caps/>
          <w:sz w:val="24"/>
          <w:szCs w:val="24"/>
          <w:u w:val="single"/>
        </w:rPr>
        <w:t>Committee Reports</w:t>
      </w:r>
      <w:r w:rsidRPr="009B14B1">
        <w:rPr>
          <w:rFonts w:ascii="Times New Roman" w:hAnsi="Times New Roman" w:cs="Times New Roman"/>
          <w:b/>
          <w:caps/>
          <w:sz w:val="24"/>
          <w:szCs w:val="24"/>
        </w:rPr>
        <w:t>:</w:t>
      </w:r>
      <w:r w:rsidR="0069080F" w:rsidRPr="009B14B1">
        <w:rPr>
          <w:rFonts w:ascii="Times New Roman" w:hAnsi="Times New Roman" w:cs="Times New Roman"/>
          <w:b/>
          <w:caps/>
          <w:sz w:val="24"/>
          <w:szCs w:val="24"/>
        </w:rPr>
        <w:t xml:space="preserve"> </w:t>
      </w:r>
      <w:r w:rsidRPr="009B14B1">
        <w:rPr>
          <w:rFonts w:ascii="Times New Roman" w:hAnsi="Times New Roman" w:cs="Times New Roman"/>
          <w:b/>
          <w:caps/>
          <w:sz w:val="24"/>
          <w:szCs w:val="24"/>
        </w:rPr>
        <w:t xml:space="preserve"> </w:t>
      </w:r>
    </w:p>
    <w:p w:rsidR="002F7D2E" w:rsidRPr="009B14B1" w:rsidRDefault="002F7D2E" w:rsidP="00986A95">
      <w:pPr>
        <w:spacing w:after="0" w:line="240" w:lineRule="auto"/>
        <w:rPr>
          <w:rFonts w:ascii="Times New Roman" w:hAnsi="Times New Roman" w:cs="Times New Roman"/>
          <w:sz w:val="24"/>
          <w:szCs w:val="24"/>
          <w:highlight w:val="yellow"/>
        </w:rPr>
      </w:pPr>
    </w:p>
    <w:p w:rsidR="004B240F" w:rsidRPr="009B14B1" w:rsidRDefault="00155DA8" w:rsidP="00986A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Detwlier</w:t>
      </w:r>
      <w:proofErr w:type="spellEnd"/>
      <w:r>
        <w:rPr>
          <w:rFonts w:ascii="Times New Roman" w:hAnsi="Times New Roman" w:cs="Times New Roman"/>
          <w:sz w:val="24"/>
          <w:szCs w:val="24"/>
        </w:rPr>
        <w:t xml:space="preserve"> reported that t</w:t>
      </w:r>
      <w:r w:rsidR="00F53BE1" w:rsidRPr="009B14B1">
        <w:rPr>
          <w:rFonts w:ascii="Times New Roman" w:hAnsi="Times New Roman" w:cs="Times New Roman"/>
          <w:sz w:val="24"/>
          <w:szCs w:val="24"/>
        </w:rPr>
        <w:t xml:space="preserve">he </w:t>
      </w:r>
      <w:r>
        <w:rPr>
          <w:rFonts w:ascii="Times New Roman" w:hAnsi="Times New Roman" w:cs="Times New Roman"/>
          <w:sz w:val="24"/>
          <w:szCs w:val="24"/>
        </w:rPr>
        <w:t xml:space="preserve">Board’s </w:t>
      </w:r>
      <w:r w:rsidR="002F7D2E" w:rsidRPr="009B14B1">
        <w:rPr>
          <w:rFonts w:ascii="Times New Roman" w:hAnsi="Times New Roman" w:cs="Times New Roman"/>
          <w:sz w:val="24"/>
          <w:szCs w:val="24"/>
        </w:rPr>
        <w:t>RLT committee met twice since</w:t>
      </w:r>
      <w:r w:rsidR="00F53BE1" w:rsidRPr="009B14B1">
        <w:rPr>
          <w:rFonts w:ascii="Times New Roman" w:hAnsi="Times New Roman" w:cs="Times New Roman"/>
          <w:sz w:val="24"/>
          <w:szCs w:val="24"/>
        </w:rPr>
        <w:t xml:space="preserve"> the</w:t>
      </w:r>
      <w:r w:rsidR="002F7D2E" w:rsidRPr="009B14B1">
        <w:rPr>
          <w:rFonts w:ascii="Times New Roman" w:hAnsi="Times New Roman" w:cs="Times New Roman"/>
          <w:sz w:val="24"/>
          <w:szCs w:val="24"/>
        </w:rPr>
        <w:t xml:space="preserve"> last AAB meeting. </w:t>
      </w:r>
      <w:r w:rsidR="00B00FEB" w:rsidRPr="009B14B1">
        <w:rPr>
          <w:rFonts w:ascii="Times New Roman" w:hAnsi="Times New Roman" w:cs="Times New Roman"/>
          <w:sz w:val="24"/>
          <w:szCs w:val="24"/>
        </w:rPr>
        <w:t xml:space="preserve"> </w:t>
      </w:r>
      <w:r w:rsidR="002F7D2E" w:rsidRPr="009B14B1">
        <w:rPr>
          <w:rFonts w:ascii="Times New Roman" w:hAnsi="Times New Roman" w:cs="Times New Roman"/>
          <w:sz w:val="24"/>
          <w:szCs w:val="24"/>
        </w:rPr>
        <w:t xml:space="preserve">DEP </w:t>
      </w:r>
      <w:r w:rsidR="005A7B8E">
        <w:rPr>
          <w:rFonts w:ascii="Times New Roman" w:hAnsi="Times New Roman" w:cs="Times New Roman"/>
          <w:sz w:val="24"/>
          <w:szCs w:val="24"/>
        </w:rPr>
        <w:t xml:space="preserve">shared </w:t>
      </w:r>
      <w:r w:rsidR="00B00FEB" w:rsidRPr="009B14B1">
        <w:rPr>
          <w:rFonts w:ascii="Times New Roman" w:hAnsi="Times New Roman" w:cs="Times New Roman"/>
          <w:sz w:val="24"/>
          <w:szCs w:val="24"/>
        </w:rPr>
        <w:t>the first draft of a regulatory framewor</w:t>
      </w:r>
      <w:r>
        <w:rPr>
          <w:rFonts w:ascii="Times New Roman" w:hAnsi="Times New Roman" w:cs="Times New Roman"/>
          <w:sz w:val="24"/>
          <w:szCs w:val="24"/>
        </w:rPr>
        <w:t>k docum</w:t>
      </w:r>
      <w:r w:rsidR="005A7B8E">
        <w:rPr>
          <w:rFonts w:ascii="Times New Roman" w:hAnsi="Times New Roman" w:cs="Times New Roman"/>
          <w:sz w:val="24"/>
          <w:szCs w:val="24"/>
        </w:rPr>
        <w:t>ent</w:t>
      </w:r>
      <w:r>
        <w:rPr>
          <w:rFonts w:ascii="Times New Roman" w:hAnsi="Times New Roman" w:cs="Times New Roman"/>
          <w:sz w:val="24"/>
          <w:szCs w:val="24"/>
        </w:rPr>
        <w:t xml:space="preserve"> with </w:t>
      </w:r>
      <w:r w:rsidR="00B00FEB" w:rsidRPr="009B14B1">
        <w:rPr>
          <w:rFonts w:ascii="Times New Roman" w:hAnsi="Times New Roman" w:cs="Times New Roman"/>
          <w:sz w:val="24"/>
          <w:szCs w:val="24"/>
        </w:rPr>
        <w:t>the committee</w:t>
      </w:r>
      <w:r>
        <w:rPr>
          <w:rFonts w:ascii="Times New Roman" w:hAnsi="Times New Roman" w:cs="Times New Roman"/>
          <w:sz w:val="24"/>
          <w:szCs w:val="24"/>
        </w:rPr>
        <w:t xml:space="preserve"> for discussion</w:t>
      </w:r>
      <w:r w:rsidR="00B00FEB" w:rsidRPr="009B14B1">
        <w:rPr>
          <w:rFonts w:ascii="Times New Roman" w:hAnsi="Times New Roman" w:cs="Times New Roman"/>
          <w:sz w:val="24"/>
          <w:szCs w:val="24"/>
        </w:rPr>
        <w:t>.</w:t>
      </w:r>
      <w:r w:rsidR="002F7D2E" w:rsidRPr="009B14B1">
        <w:rPr>
          <w:rFonts w:ascii="Times New Roman" w:hAnsi="Times New Roman" w:cs="Times New Roman"/>
          <w:sz w:val="24"/>
          <w:szCs w:val="24"/>
        </w:rPr>
        <w:t xml:space="preserve"> </w:t>
      </w:r>
      <w:r w:rsidR="00BB4F7E" w:rsidRPr="009B14B1">
        <w:rPr>
          <w:rFonts w:ascii="Times New Roman" w:hAnsi="Times New Roman" w:cs="Times New Roman"/>
          <w:sz w:val="24"/>
          <w:szCs w:val="24"/>
        </w:rPr>
        <w:t xml:space="preserve"> </w:t>
      </w:r>
      <w:r w:rsidR="00B00FEB" w:rsidRPr="009B14B1">
        <w:rPr>
          <w:rFonts w:ascii="Times New Roman" w:hAnsi="Times New Roman" w:cs="Times New Roman"/>
          <w:sz w:val="24"/>
          <w:szCs w:val="24"/>
        </w:rPr>
        <w:t>Several</w:t>
      </w:r>
      <w:r w:rsidR="00BB4F7E" w:rsidRPr="009B14B1">
        <w:rPr>
          <w:rFonts w:ascii="Times New Roman" w:hAnsi="Times New Roman" w:cs="Times New Roman"/>
          <w:sz w:val="24"/>
          <w:szCs w:val="24"/>
        </w:rPr>
        <w:t xml:space="preserve"> </w:t>
      </w:r>
      <w:r w:rsidR="002F7D2E" w:rsidRPr="009B14B1">
        <w:rPr>
          <w:rFonts w:ascii="Times New Roman" w:hAnsi="Times New Roman" w:cs="Times New Roman"/>
          <w:sz w:val="24"/>
          <w:szCs w:val="24"/>
        </w:rPr>
        <w:t>action i</w:t>
      </w:r>
      <w:r w:rsidR="00BB4F7E" w:rsidRPr="009B14B1">
        <w:rPr>
          <w:rFonts w:ascii="Times New Roman" w:hAnsi="Times New Roman" w:cs="Times New Roman"/>
          <w:sz w:val="24"/>
          <w:szCs w:val="24"/>
        </w:rPr>
        <w:t>tem</w:t>
      </w:r>
      <w:r w:rsidR="002F7D2E" w:rsidRPr="009B14B1">
        <w:rPr>
          <w:rFonts w:ascii="Times New Roman" w:hAnsi="Times New Roman" w:cs="Times New Roman"/>
          <w:sz w:val="24"/>
          <w:szCs w:val="24"/>
        </w:rPr>
        <w:t xml:space="preserve">s </w:t>
      </w:r>
      <w:r w:rsidR="005A7B8E">
        <w:rPr>
          <w:rFonts w:ascii="Times New Roman" w:hAnsi="Times New Roman" w:cs="Times New Roman"/>
          <w:sz w:val="24"/>
          <w:szCs w:val="24"/>
        </w:rPr>
        <w:t xml:space="preserve">resulted from these meetings, and </w:t>
      </w:r>
      <w:r w:rsidR="004B240F" w:rsidRPr="009B14B1">
        <w:rPr>
          <w:rFonts w:ascii="Times New Roman" w:hAnsi="Times New Roman" w:cs="Times New Roman"/>
          <w:sz w:val="24"/>
          <w:szCs w:val="24"/>
        </w:rPr>
        <w:t>PACA will work with</w:t>
      </w:r>
      <w:r w:rsidR="00312758">
        <w:rPr>
          <w:rFonts w:ascii="Times New Roman" w:hAnsi="Times New Roman" w:cs="Times New Roman"/>
          <w:sz w:val="24"/>
          <w:szCs w:val="24"/>
        </w:rPr>
        <w:t xml:space="preserve"> DEP to address these items.  The RLT Committee plans to hold additional meetings on the DEP regulatory framework document.  </w:t>
      </w:r>
    </w:p>
    <w:p w:rsidR="002F7D2E" w:rsidRPr="009B14B1" w:rsidRDefault="002F7D2E" w:rsidP="00986A95">
      <w:pPr>
        <w:spacing w:after="0" w:line="240" w:lineRule="auto"/>
        <w:rPr>
          <w:rFonts w:ascii="Times New Roman" w:hAnsi="Times New Roman" w:cs="Times New Roman"/>
          <w:sz w:val="24"/>
          <w:szCs w:val="24"/>
        </w:rPr>
      </w:pPr>
    </w:p>
    <w:p w:rsidR="00D46476" w:rsidRPr="009B14B1" w:rsidRDefault="00D46476" w:rsidP="00986A95">
      <w:pPr>
        <w:spacing w:after="0" w:line="240" w:lineRule="auto"/>
        <w:rPr>
          <w:rFonts w:ascii="Times New Roman" w:hAnsi="Times New Roman" w:cs="Times New Roman"/>
          <w:b/>
          <w:sz w:val="24"/>
          <w:szCs w:val="24"/>
          <w:u w:val="single"/>
        </w:rPr>
      </w:pPr>
      <w:r w:rsidRPr="009B14B1">
        <w:rPr>
          <w:rFonts w:ascii="Times New Roman" w:hAnsi="Times New Roman" w:cs="Times New Roman"/>
          <w:b/>
          <w:sz w:val="24"/>
          <w:szCs w:val="24"/>
          <w:u w:val="single"/>
        </w:rPr>
        <w:t>PRENSENTATIONS</w:t>
      </w:r>
    </w:p>
    <w:p w:rsidR="00D46476" w:rsidRPr="00986A95" w:rsidRDefault="00D46476" w:rsidP="00986A95">
      <w:pPr>
        <w:spacing w:after="0" w:line="240" w:lineRule="auto"/>
        <w:rPr>
          <w:rFonts w:ascii="Times New Roman" w:hAnsi="Times New Roman" w:cs="Times New Roman"/>
          <w:sz w:val="24"/>
          <w:szCs w:val="24"/>
        </w:rPr>
      </w:pPr>
    </w:p>
    <w:p w:rsidR="00D46476" w:rsidRPr="009B14B1" w:rsidRDefault="00D46476" w:rsidP="00986A95">
      <w:pPr>
        <w:spacing w:after="0" w:line="240" w:lineRule="auto"/>
        <w:rPr>
          <w:rFonts w:ascii="Times New Roman" w:hAnsi="Times New Roman" w:cs="Times New Roman"/>
          <w:b/>
          <w:sz w:val="24"/>
          <w:szCs w:val="24"/>
          <w:highlight w:val="yellow"/>
        </w:rPr>
      </w:pPr>
      <w:r w:rsidRPr="009B14B1">
        <w:rPr>
          <w:rFonts w:ascii="Times New Roman" w:hAnsi="Times New Roman" w:cs="Times New Roman"/>
          <w:b/>
          <w:sz w:val="24"/>
          <w:szCs w:val="24"/>
        </w:rPr>
        <w:t>Technical Deficiencies Letters</w:t>
      </w:r>
    </w:p>
    <w:p w:rsidR="00D46476" w:rsidRPr="00986A95" w:rsidRDefault="00D46476" w:rsidP="00986A95">
      <w:pPr>
        <w:spacing w:after="0" w:line="240" w:lineRule="auto"/>
        <w:rPr>
          <w:rFonts w:ascii="Times New Roman" w:hAnsi="Times New Roman" w:cs="Times New Roman"/>
          <w:sz w:val="24"/>
          <w:szCs w:val="24"/>
          <w:highlight w:val="yellow"/>
        </w:rPr>
      </w:pPr>
    </w:p>
    <w:p w:rsidR="00D46476" w:rsidRPr="009B14B1" w:rsidRDefault="00D46476" w:rsidP="00986A95">
      <w:pPr>
        <w:spacing w:after="0" w:line="240" w:lineRule="auto"/>
        <w:rPr>
          <w:rFonts w:ascii="Times New Roman" w:hAnsi="Times New Roman" w:cs="Times New Roman"/>
          <w:sz w:val="24"/>
          <w:szCs w:val="24"/>
        </w:rPr>
      </w:pPr>
      <w:r w:rsidRPr="009B14B1">
        <w:rPr>
          <w:rFonts w:ascii="Times New Roman" w:hAnsi="Times New Roman" w:cs="Times New Roman"/>
          <w:sz w:val="24"/>
          <w:szCs w:val="24"/>
        </w:rPr>
        <w:t>Sharon Hill presented a summary of a sample of technical deficiencies</w:t>
      </w:r>
      <w:r w:rsidR="0060795D">
        <w:rPr>
          <w:rFonts w:ascii="Times New Roman" w:hAnsi="Times New Roman" w:cs="Times New Roman"/>
          <w:sz w:val="24"/>
          <w:szCs w:val="24"/>
        </w:rPr>
        <w:t xml:space="preserve"> letters from the DMOs </w:t>
      </w:r>
      <w:r w:rsidRPr="009B14B1">
        <w:rPr>
          <w:rFonts w:ascii="Times New Roman" w:hAnsi="Times New Roman" w:cs="Times New Roman"/>
          <w:sz w:val="24"/>
          <w:szCs w:val="24"/>
        </w:rPr>
        <w:t>to determine issues related to delays in permit approval, to assess if the deficiencies were serious, significant or insignificant and to look at consistency and appropriateness of comments across DMOs.  The conclusions were that of the 958 (</w:t>
      </w:r>
      <w:r w:rsidR="00312758">
        <w:rPr>
          <w:rFonts w:ascii="Times New Roman" w:hAnsi="Times New Roman" w:cs="Times New Roman"/>
          <w:sz w:val="24"/>
          <w:szCs w:val="24"/>
        </w:rPr>
        <w:t>non-</w:t>
      </w:r>
      <w:r w:rsidRPr="009B14B1">
        <w:rPr>
          <w:rFonts w:ascii="Times New Roman" w:hAnsi="Times New Roman" w:cs="Times New Roman"/>
          <w:sz w:val="24"/>
          <w:szCs w:val="24"/>
        </w:rPr>
        <w:t>coal permit) comments, 144 were serious enough to reject the application</w:t>
      </w:r>
      <w:r w:rsidR="00727E4F">
        <w:rPr>
          <w:rFonts w:ascii="Times New Roman" w:hAnsi="Times New Roman" w:cs="Times New Roman"/>
          <w:sz w:val="24"/>
          <w:szCs w:val="24"/>
        </w:rPr>
        <w:t>s</w:t>
      </w:r>
      <w:r w:rsidRPr="009B14B1">
        <w:rPr>
          <w:rFonts w:ascii="Times New Roman" w:hAnsi="Times New Roman" w:cs="Times New Roman"/>
          <w:sz w:val="24"/>
          <w:szCs w:val="24"/>
        </w:rPr>
        <w:t>.  These serious comments occurred in 86% of the application</w:t>
      </w:r>
      <w:r w:rsidR="00312758">
        <w:rPr>
          <w:rFonts w:ascii="Times New Roman" w:hAnsi="Times New Roman" w:cs="Times New Roman"/>
          <w:sz w:val="24"/>
          <w:szCs w:val="24"/>
        </w:rPr>
        <w:t>s</w:t>
      </w:r>
      <w:r w:rsidRPr="009B14B1">
        <w:rPr>
          <w:rFonts w:ascii="Times New Roman" w:hAnsi="Times New Roman" w:cs="Times New Roman"/>
          <w:sz w:val="24"/>
          <w:szCs w:val="24"/>
        </w:rPr>
        <w:t xml:space="preserve">. </w:t>
      </w:r>
      <w:r w:rsidR="0062270F">
        <w:rPr>
          <w:rFonts w:ascii="Times New Roman" w:hAnsi="Times New Roman" w:cs="Times New Roman"/>
          <w:sz w:val="24"/>
          <w:szCs w:val="24"/>
        </w:rPr>
        <w:t xml:space="preserve"> </w:t>
      </w:r>
      <w:r w:rsidRPr="009B14B1">
        <w:rPr>
          <w:rFonts w:ascii="Times New Roman" w:hAnsi="Times New Roman" w:cs="Times New Roman"/>
          <w:sz w:val="24"/>
          <w:szCs w:val="24"/>
        </w:rPr>
        <w:t xml:space="preserve">The </w:t>
      </w:r>
      <w:r w:rsidR="00312758">
        <w:rPr>
          <w:rFonts w:ascii="Times New Roman" w:hAnsi="Times New Roman" w:cs="Times New Roman"/>
          <w:sz w:val="24"/>
          <w:szCs w:val="24"/>
        </w:rPr>
        <w:t xml:space="preserve">types of </w:t>
      </w:r>
      <w:r w:rsidRPr="009B14B1">
        <w:rPr>
          <w:rFonts w:ascii="Times New Roman" w:hAnsi="Times New Roman" w:cs="Times New Roman"/>
          <w:sz w:val="24"/>
          <w:szCs w:val="24"/>
        </w:rPr>
        <w:t>defici</w:t>
      </w:r>
      <w:r w:rsidR="00312758">
        <w:rPr>
          <w:rFonts w:ascii="Times New Roman" w:hAnsi="Times New Roman" w:cs="Times New Roman"/>
          <w:sz w:val="24"/>
          <w:szCs w:val="24"/>
        </w:rPr>
        <w:t>encies found included</w:t>
      </w:r>
      <w:r w:rsidRPr="009B14B1">
        <w:rPr>
          <w:rFonts w:ascii="Times New Roman" w:hAnsi="Times New Roman" w:cs="Times New Roman"/>
          <w:sz w:val="24"/>
          <w:szCs w:val="24"/>
        </w:rPr>
        <w:t xml:space="preserve"> “clarifications”, “missing information” and “errors”.  Permit application quality varied across the board</w:t>
      </w:r>
      <w:r w:rsidR="00727E4F">
        <w:rPr>
          <w:rFonts w:ascii="Times New Roman" w:hAnsi="Times New Roman" w:cs="Times New Roman"/>
          <w:sz w:val="24"/>
          <w:szCs w:val="24"/>
        </w:rPr>
        <w:t>,</w:t>
      </w:r>
      <w:r w:rsidRPr="009B14B1">
        <w:rPr>
          <w:rFonts w:ascii="Times New Roman" w:hAnsi="Times New Roman" w:cs="Times New Roman"/>
          <w:sz w:val="24"/>
          <w:szCs w:val="24"/>
        </w:rPr>
        <w:t xml:space="preserve"> but pre-applications significantly reduced cited deficiencies</w:t>
      </w:r>
      <w:r w:rsidR="0060795D">
        <w:rPr>
          <w:rFonts w:ascii="Times New Roman" w:hAnsi="Times New Roman" w:cs="Times New Roman"/>
          <w:sz w:val="24"/>
          <w:szCs w:val="24"/>
        </w:rPr>
        <w:t>.  BMP identified</w:t>
      </w:r>
      <w:r w:rsidR="00727E4F">
        <w:rPr>
          <w:rFonts w:ascii="Times New Roman" w:hAnsi="Times New Roman" w:cs="Times New Roman"/>
          <w:sz w:val="24"/>
          <w:szCs w:val="24"/>
        </w:rPr>
        <w:t xml:space="preserve"> a few of the </w:t>
      </w:r>
      <w:r w:rsidRPr="009B14B1">
        <w:rPr>
          <w:rFonts w:ascii="Times New Roman" w:hAnsi="Times New Roman" w:cs="Times New Roman"/>
          <w:sz w:val="24"/>
          <w:szCs w:val="24"/>
        </w:rPr>
        <w:t>common deficiencies</w:t>
      </w:r>
      <w:r w:rsidR="00727E4F">
        <w:rPr>
          <w:rFonts w:ascii="Times New Roman" w:hAnsi="Times New Roman" w:cs="Times New Roman"/>
          <w:sz w:val="24"/>
          <w:szCs w:val="24"/>
        </w:rPr>
        <w:t xml:space="preserve"> that were correctable </w:t>
      </w:r>
      <w:r w:rsidRPr="009B14B1">
        <w:rPr>
          <w:rFonts w:ascii="Times New Roman" w:hAnsi="Times New Roman" w:cs="Times New Roman"/>
          <w:sz w:val="24"/>
          <w:szCs w:val="24"/>
        </w:rPr>
        <w:t>through the e-permitting process.  </w:t>
      </w:r>
    </w:p>
    <w:p w:rsidR="00D46476" w:rsidRPr="008464B9" w:rsidRDefault="00D46476" w:rsidP="00986A95">
      <w:pPr>
        <w:spacing w:after="0" w:line="240" w:lineRule="auto"/>
        <w:rPr>
          <w:rFonts w:ascii="Times New Roman" w:hAnsi="Times New Roman" w:cs="Times New Roman"/>
          <w:sz w:val="24"/>
          <w:szCs w:val="24"/>
          <w:highlight w:val="yellow"/>
        </w:rPr>
      </w:pPr>
    </w:p>
    <w:p w:rsidR="00FF5B98" w:rsidRDefault="00FF5B98" w:rsidP="00986A95">
      <w:pPr>
        <w:spacing w:after="0" w:line="240" w:lineRule="auto"/>
        <w:rPr>
          <w:rFonts w:ascii="Times New Roman" w:hAnsi="Times New Roman" w:cs="Times New Roman"/>
          <w:b/>
          <w:sz w:val="24"/>
          <w:szCs w:val="24"/>
        </w:rPr>
      </w:pPr>
    </w:p>
    <w:p w:rsidR="00FC6D6D" w:rsidRPr="009B14B1" w:rsidRDefault="001829DC" w:rsidP="00986A95">
      <w:pPr>
        <w:spacing w:after="0" w:line="240" w:lineRule="auto"/>
        <w:rPr>
          <w:rFonts w:ascii="Times New Roman" w:hAnsi="Times New Roman" w:cs="Times New Roman"/>
          <w:b/>
          <w:sz w:val="24"/>
          <w:szCs w:val="24"/>
        </w:rPr>
      </w:pPr>
      <w:r w:rsidRPr="009B14B1">
        <w:rPr>
          <w:rFonts w:ascii="Times New Roman" w:hAnsi="Times New Roman" w:cs="Times New Roman"/>
          <w:b/>
          <w:sz w:val="24"/>
          <w:szCs w:val="24"/>
        </w:rPr>
        <w:t xml:space="preserve">Bureau </w:t>
      </w:r>
      <w:r w:rsidR="008E7A3C" w:rsidRPr="009B14B1">
        <w:rPr>
          <w:rFonts w:ascii="Times New Roman" w:hAnsi="Times New Roman" w:cs="Times New Roman"/>
          <w:b/>
          <w:sz w:val="24"/>
          <w:szCs w:val="24"/>
        </w:rPr>
        <w:t>of Mining</w:t>
      </w:r>
      <w:r w:rsidR="00FC6D6D" w:rsidRPr="009B14B1">
        <w:rPr>
          <w:rFonts w:ascii="Times New Roman" w:hAnsi="Times New Roman" w:cs="Times New Roman"/>
          <w:b/>
          <w:sz w:val="24"/>
          <w:szCs w:val="24"/>
        </w:rPr>
        <w:t xml:space="preserve"> Program</w:t>
      </w:r>
      <w:r w:rsidRPr="009B14B1">
        <w:rPr>
          <w:rFonts w:ascii="Times New Roman" w:hAnsi="Times New Roman" w:cs="Times New Roman"/>
          <w:b/>
          <w:sz w:val="24"/>
          <w:szCs w:val="24"/>
        </w:rPr>
        <w:t>s</w:t>
      </w:r>
      <w:r w:rsidR="00FC6D6D" w:rsidRPr="009B14B1">
        <w:rPr>
          <w:rFonts w:ascii="Times New Roman" w:hAnsi="Times New Roman" w:cs="Times New Roman"/>
          <w:b/>
          <w:sz w:val="24"/>
          <w:szCs w:val="24"/>
        </w:rPr>
        <w:t xml:space="preserve"> Updates</w:t>
      </w:r>
    </w:p>
    <w:p w:rsidR="00FC6D6D" w:rsidRPr="009B14B1" w:rsidRDefault="00FC6D6D" w:rsidP="00986A95">
      <w:pPr>
        <w:spacing w:after="0" w:line="240" w:lineRule="auto"/>
        <w:rPr>
          <w:rFonts w:ascii="Times New Roman" w:hAnsi="Times New Roman" w:cs="Times New Roman"/>
          <w:sz w:val="24"/>
          <w:szCs w:val="24"/>
          <w:highlight w:val="yellow"/>
        </w:rPr>
      </w:pPr>
    </w:p>
    <w:p w:rsidR="00FC6D6D" w:rsidRPr="009B14B1" w:rsidRDefault="00FC6D6D" w:rsidP="00986A95">
      <w:pPr>
        <w:spacing w:after="0" w:line="240" w:lineRule="auto"/>
        <w:rPr>
          <w:rFonts w:ascii="Times New Roman" w:hAnsi="Times New Roman" w:cs="Times New Roman"/>
          <w:sz w:val="24"/>
          <w:szCs w:val="24"/>
        </w:rPr>
      </w:pPr>
      <w:r w:rsidRPr="009B14B1">
        <w:rPr>
          <w:rFonts w:ascii="Times New Roman" w:hAnsi="Times New Roman" w:cs="Times New Roman"/>
          <w:sz w:val="24"/>
          <w:szCs w:val="24"/>
        </w:rPr>
        <w:t xml:space="preserve">Mr. Allen provided updates to the Board regarding the </w:t>
      </w:r>
      <w:r w:rsidR="005A7B8E">
        <w:rPr>
          <w:rFonts w:ascii="Times New Roman" w:hAnsi="Times New Roman" w:cs="Times New Roman"/>
          <w:sz w:val="24"/>
          <w:szCs w:val="24"/>
        </w:rPr>
        <w:t>non-</w:t>
      </w:r>
      <w:r w:rsidRPr="009B14B1">
        <w:rPr>
          <w:rFonts w:ascii="Times New Roman" w:hAnsi="Times New Roman" w:cs="Times New Roman"/>
          <w:sz w:val="24"/>
          <w:szCs w:val="24"/>
        </w:rPr>
        <w:t>coal mining program:</w:t>
      </w:r>
    </w:p>
    <w:p w:rsidR="00FC6D6D" w:rsidRPr="009B14B1" w:rsidRDefault="00FC6D6D" w:rsidP="00986A95">
      <w:pPr>
        <w:spacing w:after="0" w:line="240" w:lineRule="auto"/>
        <w:rPr>
          <w:rFonts w:ascii="Times New Roman" w:hAnsi="Times New Roman" w:cs="Times New Roman"/>
          <w:sz w:val="24"/>
          <w:szCs w:val="24"/>
          <w:highlight w:val="yellow"/>
        </w:rPr>
      </w:pPr>
    </w:p>
    <w:p w:rsidR="000B55BC" w:rsidRDefault="00F53BE1" w:rsidP="00986A95">
      <w:pPr>
        <w:pStyle w:val="ListParagraph"/>
        <w:numPr>
          <w:ilvl w:val="0"/>
          <w:numId w:val="14"/>
        </w:numPr>
        <w:spacing w:after="0" w:line="240" w:lineRule="auto"/>
        <w:rPr>
          <w:rFonts w:ascii="Times New Roman" w:hAnsi="Times New Roman" w:cs="Times New Roman"/>
          <w:sz w:val="24"/>
          <w:szCs w:val="24"/>
        </w:rPr>
      </w:pPr>
      <w:r w:rsidRPr="009B14B1">
        <w:rPr>
          <w:rFonts w:ascii="Times New Roman" w:hAnsi="Times New Roman" w:cs="Times New Roman"/>
          <w:sz w:val="24"/>
          <w:szCs w:val="24"/>
          <w:u w:val="single"/>
        </w:rPr>
        <w:t>Technical Guidance</w:t>
      </w:r>
      <w:r w:rsidR="00FC6D6D" w:rsidRPr="009B14B1">
        <w:rPr>
          <w:rFonts w:ascii="Times New Roman" w:hAnsi="Times New Roman" w:cs="Times New Roman"/>
          <w:sz w:val="24"/>
          <w:szCs w:val="24"/>
        </w:rPr>
        <w:t xml:space="preserve">: </w:t>
      </w:r>
      <w:r w:rsidR="00D847C4" w:rsidRPr="009B14B1">
        <w:rPr>
          <w:rFonts w:ascii="Times New Roman" w:hAnsi="Times New Roman" w:cs="Times New Roman"/>
          <w:sz w:val="24"/>
          <w:szCs w:val="24"/>
        </w:rPr>
        <w:t xml:space="preserve"> </w:t>
      </w:r>
      <w:r w:rsidR="00146AD6">
        <w:rPr>
          <w:rFonts w:ascii="Times New Roman" w:hAnsi="Times New Roman" w:cs="Times New Roman"/>
          <w:sz w:val="24"/>
          <w:szCs w:val="24"/>
        </w:rPr>
        <w:t xml:space="preserve">The Engineering Manual will be available </w:t>
      </w:r>
      <w:r w:rsidR="00FC6D6D" w:rsidRPr="009B14B1">
        <w:rPr>
          <w:rFonts w:ascii="Times New Roman" w:hAnsi="Times New Roman" w:cs="Times New Roman"/>
          <w:sz w:val="24"/>
          <w:szCs w:val="24"/>
        </w:rPr>
        <w:t>for public review</w:t>
      </w:r>
      <w:r w:rsidR="00146AD6">
        <w:rPr>
          <w:rFonts w:ascii="Times New Roman" w:hAnsi="Times New Roman" w:cs="Times New Roman"/>
          <w:sz w:val="24"/>
          <w:szCs w:val="24"/>
        </w:rPr>
        <w:t xml:space="preserve"> soon</w:t>
      </w:r>
      <w:r w:rsidR="00FC6D6D" w:rsidRPr="009B14B1">
        <w:rPr>
          <w:rFonts w:ascii="Times New Roman" w:hAnsi="Times New Roman" w:cs="Times New Roman"/>
          <w:sz w:val="24"/>
          <w:szCs w:val="24"/>
        </w:rPr>
        <w:t xml:space="preserve">.  The comment period </w:t>
      </w:r>
      <w:r w:rsidR="00146AD6">
        <w:rPr>
          <w:rFonts w:ascii="Times New Roman" w:hAnsi="Times New Roman" w:cs="Times New Roman"/>
          <w:sz w:val="24"/>
          <w:szCs w:val="24"/>
        </w:rPr>
        <w:t xml:space="preserve">for this document </w:t>
      </w:r>
      <w:r w:rsidR="00FC6D6D" w:rsidRPr="009B14B1">
        <w:rPr>
          <w:rFonts w:ascii="Times New Roman" w:hAnsi="Times New Roman" w:cs="Times New Roman"/>
          <w:sz w:val="24"/>
          <w:szCs w:val="24"/>
        </w:rPr>
        <w:t xml:space="preserve">is </w:t>
      </w:r>
      <w:r w:rsidR="00146AD6">
        <w:rPr>
          <w:rFonts w:ascii="Times New Roman" w:hAnsi="Times New Roman" w:cs="Times New Roman"/>
          <w:sz w:val="24"/>
          <w:szCs w:val="24"/>
        </w:rPr>
        <w:t xml:space="preserve">likely </w:t>
      </w:r>
      <w:r w:rsidR="00FC6D6D" w:rsidRPr="009B14B1">
        <w:rPr>
          <w:rFonts w:ascii="Times New Roman" w:hAnsi="Times New Roman" w:cs="Times New Roman"/>
          <w:sz w:val="24"/>
          <w:szCs w:val="24"/>
        </w:rPr>
        <w:t>to be longer than typical</w:t>
      </w:r>
      <w:r w:rsidR="00146AD6">
        <w:rPr>
          <w:rFonts w:ascii="Times New Roman" w:hAnsi="Times New Roman" w:cs="Times New Roman"/>
          <w:sz w:val="24"/>
          <w:szCs w:val="24"/>
        </w:rPr>
        <w:t>ly provided,</w:t>
      </w:r>
      <w:r w:rsidR="00FC6D6D" w:rsidRPr="009B14B1">
        <w:rPr>
          <w:rFonts w:ascii="Times New Roman" w:hAnsi="Times New Roman" w:cs="Times New Roman"/>
          <w:sz w:val="24"/>
          <w:szCs w:val="24"/>
        </w:rPr>
        <w:t xml:space="preserve"> due to the size of the manual. </w:t>
      </w:r>
    </w:p>
    <w:p w:rsidR="00986A95" w:rsidRPr="00986A95" w:rsidRDefault="00986A95" w:rsidP="00986A95">
      <w:pPr>
        <w:spacing w:after="0" w:line="240" w:lineRule="auto"/>
        <w:rPr>
          <w:rFonts w:ascii="Times New Roman" w:hAnsi="Times New Roman" w:cs="Times New Roman"/>
          <w:sz w:val="24"/>
          <w:szCs w:val="24"/>
        </w:rPr>
      </w:pPr>
    </w:p>
    <w:p w:rsidR="00925FF8" w:rsidRDefault="000B55BC" w:rsidP="00925FF8">
      <w:pPr>
        <w:pStyle w:val="ListParagraph"/>
        <w:numPr>
          <w:ilvl w:val="0"/>
          <w:numId w:val="14"/>
        </w:numPr>
        <w:spacing w:after="0" w:line="240" w:lineRule="auto"/>
        <w:contextualSpacing w:val="0"/>
        <w:rPr>
          <w:rFonts w:ascii="Times New Roman" w:hAnsi="Times New Roman" w:cs="Times New Roman"/>
          <w:sz w:val="24"/>
          <w:szCs w:val="24"/>
        </w:rPr>
      </w:pPr>
      <w:r w:rsidRPr="009B14B1">
        <w:rPr>
          <w:rFonts w:ascii="Times New Roman" w:hAnsi="Times New Roman" w:cs="Times New Roman"/>
          <w:sz w:val="24"/>
          <w:szCs w:val="24"/>
          <w:u w:val="single"/>
        </w:rPr>
        <w:t>Regulatory Agenda</w:t>
      </w:r>
      <w:r w:rsidRPr="009B14B1">
        <w:rPr>
          <w:rFonts w:ascii="Times New Roman" w:hAnsi="Times New Roman" w:cs="Times New Roman"/>
          <w:sz w:val="24"/>
          <w:szCs w:val="24"/>
        </w:rPr>
        <w:t>:  The items below are in the process of finalization, possibly being items for the upcoming EQB meeting in March or Ap</w:t>
      </w:r>
      <w:r w:rsidR="00146AD6">
        <w:rPr>
          <w:rFonts w:ascii="Times New Roman" w:hAnsi="Times New Roman" w:cs="Times New Roman"/>
          <w:sz w:val="24"/>
          <w:szCs w:val="24"/>
        </w:rPr>
        <w:t xml:space="preserve">ril: </w:t>
      </w:r>
      <w:r w:rsidRPr="009B14B1">
        <w:rPr>
          <w:rFonts w:ascii="Times New Roman" w:hAnsi="Times New Roman" w:cs="Times New Roman"/>
          <w:sz w:val="24"/>
          <w:szCs w:val="24"/>
        </w:rPr>
        <w:t xml:space="preserve"> </w:t>
      </w:r>
    </w:p>
    <w:p w:rsidR="00925FF8" w:rsidRPr="00925FF8" w:rsidRDefault="00925FF8" w:rsidP="00925FF8">
      <w:pPr>
        <w:pStyle w:val="ListParagraph"/>
        <w:rPr>
          <w:rFonts w:ascii="Times New Roman" w:hAnsi="Times New Roman" w:cs="Times New Roman"/>
          <w:sz w:val="24"/>
          <w:szCs w:val="24"/>
        </w:rPr>
      </w:pPr>
    </w:p>
    <w:p w:rsidR="000B55BC" w:rsidRPr="00925FF8" w:rsidRDefault="003A7E41" w:rsidP="00925FF8">
      <w:pPr>
        <w:pStyle w:val="ListParagraph"/>
        <w:numPr>
          <w:ilvl w:val="0"/>
          <w:numId w:val="4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Handling and Use of</w:t>
      </w:r>
      <w:r w:rsidR="000B55BC" w:rsidRPr="00925FF8">
        <w:rPr>
          <w:rFonts w:ascii="Times New Roman" w:hAnsi="Times New Roman" w:cs="Times New Roman"/>
          <w:sz w:val="24"/>
          <w:szCs w:val="24"/>
        </w:rPr>
        <w:t xml:space="preserve"> Explosives Regulations (25 PA Code, Chapters 210 and 211)</w:t>
      </w:r>
    </w:p>
    <w:p w:rsidR="00986A95" w:rsidRPr="00986A95" w:rsidRDefault="00986A95" w:rsidP="00925FF8">
      <w:pPr>
        <w:spacing w:after="0" w:line="240" w:lineRule="auto"/>
        <w:rPr>
          <w:rFonts w:ascii="Times New Roman" w:hAnsi="Times New Roman" w:cs="Times New Roman"/>
          <w:sz w:val="24"/>
          <w:szCs w:val="24"/>
        </w:rPr>
      </w:pPr>
    </w:p>
    <w:p w:rsidR="000B55BC" w:rsidRDefault="003A7E41" w:rsidP="00925FF8">
      <w:pPr>
        <w:pStyle w:val="ListParagraph"/>
        <w:numPr>
          <w:ilvl w:val="1"/>
          <w:numId w:val="1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Non-Coal </w:t>
      </w:r>
      <w:r w:rsidR="000B55BC" w:rsidRPr="009B14B1">
        <w:rPr>
          <w:rFonts w:ascii="Times New Roman" w:hAnsi="Times New Roman" w:cs="Times New Roman"/>
          <w:sz w:val="24"/>
          <w:szCs w:val="24"/>
        </w:rPr>
        <w:t>Fee</w:t>
      </w:r>
      <w:r>
        <w:rPr>
          <w:rFonts w:ascii="Times New Roman" w:hAnsi="Times New Roman" w:cs="Times New Roman"/>
          <w:sz w:val="24"/>
          <w:szCs w:val="24"/>
        </w:rPr>
        <w:t>s Regulatory Package (25 PA Code, Chapter 77)</w:t>
      </w:r>
    </w:p>
    <w:p w:rsidR="00986A95" w:rsidRPr="00986A95" w:rsidRDefault="00986A95" w:rsidP="008464B9">
      <w:pPr>
        <w:spacing w:after="0" w:line="240" w:lineRule="auto"/>
        <w:rPr>
          <w:rFonts w:ascii="Times New Roman" w:hAnsi="Times New Roman" w:cs="Times New Roman"/>
          <w:sz w:val="24"/>
          <w:szCs w:val="24"/>
        </w:rPr>
      </w:pPr>
    </w:p>
    <w:p w:rsidR="00FC6D6D" w:rsidRDefault="00FC6D6D" w:rsidP="00986A95">
      <w:pPr>
        <w:pStyle w:val="ListParagraph"/>
        <w:numPr>
          <w:ilvl w:val="0"/>
          <w:numId w:val="14"/>
        </w:numPr>
        <w:spacing w:after="0" w:line="240" w:lineRule="auto"/>
        <w:contextualSpacing w:val="0"/>
        <w:rPr>
          <w:rFonts w:ascii="Times New Roman" w:hAnsi="Times New Roman" w:cs="Times New Roman"/>
          <w:sz w:val="24"/>
          <w:szCs w:val="24"/>
        </w:rPr>
      </w:pPr>
      <w:r w:rsidRPr="009B14B1">
        <w:rPr>
          <w:rFonts w:ascii="Times New Roman" w:hAnsi="Times New Roman" w:cs="Times New Roman"/>
          <w:sz w:val="24"/>
          <w:szCs w:val="24"/>
          <w:u w:val="single"/>
        </w:rPr>
        <w:t>National Pollutant Discharge Elimination System (NPDES) Permitting</w:t>
      </w:r>
      <w:r w:rsidRPr="009B14B1">
        <w:rPr>
          <w:rFonts w:ascii="Times New Roman" w:hAnsi="Times New Roman" w:cs="Times New Roman"/>
          <w:sz w:val="24"/>
          <w:szCs w:val="24"/>
        </w:rPr>
        <w:t xml:space="preserve">: </w:t>
      </w:r>
      <w:r w:rsidR="007560A6">
        <w:rPr>
          <w:rFonts w:ascii="Times New Roman" w:hAnsi="Times New Roman" w:cs="Times New Roman"/>
          <w:sz w:val="24"/>
          <w:szCs w:val="24"/>
        </w:rPr>
        <w:t>The items mentioned here included the following:</w:t>
      </w:r>
    </w:p>
    <w:p w:rsidR="00986A95" w:rsidRPr="00986A95" w:rsidRDefault="00986A95" w:rsidP="00986A95">
      <w:pPr>
        <w:spacing w:after="0" w:line="240" w:lineRule="auto"/>
        <w:rPr>
          <w:rFonts w:ascii="Times New Roman" w:hAnsi="Times New Roman" w:cs="Times New Roman"/>
          <w:sz w:val="24"/>
          <w:szCs w:val="24"/>
        </w:rPr>
      </w:pPr>
    </w:p>
    <w:p w:rsidR="00986A95" w:rsidRPr="007560A6" w:rsidRDefault="007560A6" w:rsidP="00986A95">
      <w:pPr>
        <w:pStyle w:val="ListParagraph"/>
        <w:numPr>
          <w:ilvl w:val="0"/>
          <w:numId w:val="35"/>
        </w:numPr>
        <w:spacing w:after="0" w:line="240" w:lineRule="auto"/>
        <w:ind w:left="1440"/>
        <w:contextualSpacing w:val="0"/>
        <w:rPr>
          <w:rFonts w:ascii="Times New Roman" w:hAnsi="Times New Roman" w:cs="Times New Roman"/>
          <w:sz w:val="24"/>
          <w:szCs w:val="24"/>
        </w:rPr>
      </w:pPr>
      <w:r w:rsidRPr="007560A6">
        <w:rPr>
          <w:rFonts w:ascii="Times New Roman" w:hAnsi="Times New Roman" w:cs="Times New Roman"/>
          <w:sz w:val="24"/>
          <w:szCs w:val="24"/>
        </w:rPr>
        <w:t xml:space="preserve">Draft non-coal permits sent to EPA and their </w:t>
      </w:r>
      <w:r>
        <w:rPr>
          <w:rFonts w:ascii="Times New Roman" w:hAnsi="Times New Roman" w:cs="Times New Roman"/>
          <w:sz w:val="24"/>
          <w:szCs w:val="24"/>
        </w:rPr>
        <w:t xml:space="preserve">varied </w:t>
      </w:r>
      <w:r w:rsidRPr="007560A6">
        <w:rPr>
          <w:rFonts w:ascii="Times New Roman" w:hAnsi="Times New Roman" w:cs="Times New Roman"/>
          <w:sz w:val="24"/>
          <w:szCs w:val="24"/>
        </w:rPr>
        <w:t>statuses (i.e., approvals, comments, no comments)</w:t>
      </w:r>
      <w:r>
        <w:rPr>
          <w:rFonts w:ascii="Times New Roman" w:hAnsi="Times New Roman" w:cs="Times New Roman"/>
          <w:sz w:val="24"/>
          <w:szCs w:val="24"/>
        </w:rPr>
        <w:t>.</w:t>
      </w:r>
      <w:r w:rsidR="000B55BC" w:rsidRPr="007560A6">
        <w:rPr>
          <w:rFonts w:ascii="Times New Roman" w:hAnsi="Times New Roman" w:cs="Times New Roman"/>
          <w:sz w:val="24"/>
          <w:szCs w:val="24"/>
        </w:rPr>
        <w:t xml:space="preserve"> </w:t>
      </w:r>
    </w:p>
    <w:p w:rsidR="001829DC" w:rsidRDefault="00B05E53" w:rsidP="007560A6">
      <w:pPr>
        <w:pStyle w:val="ListParagraph"/>
        <w:numPr>
          <w:ilvl w:val="0"/>
          <w:numId w:val="35"/>
        </w:numPr>
        <w:spacing w:before="120" w:after="0" w:line="240" w:lineRule="auto"/>
        <w:ind w:left="1440"/>
        <w:contextualSpacing w:val="0"/>
        <w:rPr>
          <w:rFonts w:ascii="Times New Roman" w:hAnsi="Times New Roman" w:cs="Times New Roman"/>
          <w:sz w:val="24"/>
          <w:szCs w:val="24"/>
        </w:rPr>
      </w:pPr>
      <w:r w:rsidRPr="009B14B1">
        <w:rPr>
          <w:rFonts w:ascii="Times New Roman" w:hAnsi="Times New Roman" w:cs="Times New Roman"/>
          <w:sz w:val="24"/>
          <w:szCs w:val="24"/>
        </w:rPr>
        <w:t xml:space="preserve">The </w:t>
      </w:r>
      <w:r w:rsidR="001829DC" w:rsidRPr="009B14B1">
        <w:rPr>
          <w:rFonts w:ascii="Times New Roman" w:hAnsi="Times New Roman" w:cs="Times New Roman"/>
          <w:sz w:val="24"/>
          <w:szCs w:val="24"/>
        </w:rPr>
        <w:t>Repor</w:t>
      </w:r>
      <w:r w:rsidR="00EE401B" w:rsidRPr="009B14B1">
        <w:rPr>
          <w:rFonts w:ascii="Times New Roman" w:hAnsi="Times New Roman" w:cs="Times New Roman"/>
          <w:sz w:val="24"/>
          <w:szCs w:val="24"/>
        </w:rPr>
        <w:t>ti</w:t>
      </w:r>
      <w:r w:rsidR="007560A6">
        <w:rPr>
          <w:rFonts w:ascii="Times New Roman" w:hAnsi="Times New Roman" w:cs="Times New Roman"/>
          <w:sz w:val="24"/>
          <w:szCs w:val="24"/>
        </w:rPr>
        <w:t xml:space="preserve">ng Rule, as </w:t>
      </w:r>
      <w:r w:rsidR="001829DC" w:rsidRPr="009B14B1">
        <w:rPr>
          <w:rFonts w:ascii="Times New Roman" w:hAnsi="Times New Roman" w:cs="Times New Roman"/>
          <w:sz w:val="24"/>
          <w:szCs w:val="24"/>
        </w:rPr>
        <w:t>finalized last year</w:t>
      </w:r>
      <w:r w:rsidR="007560A6">
        <w:rPr>
          <w:rFonts w:ascii="Times New Roman" w:hAnsi="Times New Roman" w:cs="Times New Roman"/>
          <w:sz w:val="24"/>
          <w:szCs w:val="24"/>
        </w:rPr>
        <w:t xml:space="preserve">, requires the submission of </w:t>
      </w:r>
      <w:r w:rsidRPr="009B14B1">
        <w:rPr>
          <w:rFonts w:ascii="Times New Roman" w:hAnsi="Times New Roman" w:cs="Times New Roman"/>
          <w:sz w:val="24"/>
          <w:szCs w:val="24"/>
        </w:rPr>
        <w:t xml:space="preserve">summary </w:t>
      </w:r>
      <w:r w:rsidR="007560A6">
        <w:rPr>
          <w:rFonts w:ascii="Times New Roman" w:hAnsi="Times New Roman" w:cs="Times New Roman"/>
          <w:sz w:val="24"/>
          <w:szCs w:val="24"/>
        </w:rPr>
        <w:t>to the Federal database</w:t>
      </w:r>
      <w:r w:rsidR="00CE5C39">
        <w:rPr>
          <w:rFonts w:ascii="Times New Roman" w:hAnsi="Times New Roman" w:cs="Times New Roman"/>
          <w:sz w:val="24"/>
          <w:szCs w:val="24"/>
        </w:rPr>
        <w:t>.  T</w:t>
      </w:r>
      <w:r w:rsidR="007560A6">
        <w:rPr>
          <w:rFonts w:ascii="Times New Roman" w:hAnsi="Times New Roman" w:cs="Times New Roman"/>
          <w:sz w:val="24"/>
          <w:szCs w:val="24"/>
        </w:rPr>
        <w:t xml:space="preserve">he </w:t>
      </w:r>
      <w:r w:rsidRPr="009B14B1">
        <w:rPr>
          <w:rFonts w:ascii="Times New Roman" w:hAnsi="Times New Roman" w:cs="Times New Roman"/>
          <w:sz w:val="24"/>
          <w:szCs w:val="24"/>
        </w:rPr>
        <w:t>current system has been unable to meet this requirement, missing several deadlines</w:t>
      </w:r>
      <w:r w:rsidR="007560A6">
        <w:rPr>
          <w:rFonts w:ascii="Times New Roman" w:hAnsi="Times New Roman" w:cs="Times New Roman"/>
          <w:sz w:val="24"/>
          <w:szCs w:val="24"/>
        </w:rPr>
        <w:t xml:space="preserve">; however, </w:t>
      </w:r>
      <w:r w:rsidRPr="009B14B1">
        <w:rPr>
          <w:rFonts w:ascii="Times New Roman" w:hAnsi="Times New Roman" w:cs="Times New Roman"/>
          <w:sz w:val="24"/>
          <w:szCs w:val="24"/>
        </w:rPr>
        <w:t xml:space="preserve">measures are </w:t>
      </w:r>
      <w:r w:rsidR="00CE5C39">
        <w:rPr>
          <w:rFonts w:ascii="Times New Roman" w:hAnsi="Times New Roman" w:cs="Times New Roman"/>
          <w:sz w:val="24"/>
          <w:szCs w:val="24"/>
        </w:rPr>
        <w:t xml:space="preserve">underway </w:t>
      </w:r>
      <w:r w:rsidRPr="009B14B1">
        <w:rPr>
          <w:rFonts w:ascii="Times New Roman" w:hAnsi="Times New Roman" w:cs="Times New Roman"/>
          <w:sz w:val="24"/>
          <w:szCs w:val="24"/>
        </w:rPr>
        <w:t xml:space="preserve">to improve the system </w:t>
      </w:r>
      <w:r w:rsidR="005D43E1">
        <w:rPr>
          <w:rFonts w:ascii="Times New Roman" w:hAnsi="Times New Roman" w:cs="Times New Roman"/>
          <w:sz w:val="24"/>
          <w:szCs w:val="24"/>
        </w:rPr>
        <w:t xml:space="preserve">to </w:t>
      </w:r>
      <w:r w:rsidRPr="009B14B1">
        <w:rPr>
          <w:rFonts w:ascii="Times New Roman" w:hAnsi="Times New Roman" w:cs="Times New Roman"/>
          <w:sz w:val="24"/>
          <w:szCs w:val="24"/>
        </w:rPr>
        <w:t>the set standards</w:t>
      </w:r>
      <w:r w:rsidR="00CE5C39">
        <w:rPr>
          <w:rFonts w:ascii="Times New Roman" w:hAnsi="Times New Roman" w:cs="Times New Roman"/>
          <w:sz w:val="24"/>
          <w:szCs w:val="24"/>
        </w:rPr>
        <w:t xml:space="preserve"> and, to ensure compliance</w:t>
      </w:r>
      <w:r w:rsidRPr="009B14B1">
        <w:rPr>
          <w:rFonts w:ascii="Times New Roman" w:hAnsi="Times New Roman" w:cs="Times New Roman"/>
          <w:sz w:val="24"/>
          <w:szCs w:val="24"/>
        </w:rPr>
        <w:t>.</w:t>
      </w:r>
      <w:r w:rsidR="009342F0" w:rsidRPr="009B14B1">
        <w:rPr>
          <w:rFonts w:ascii="Times New Roman" w:hAnsi="Times New Roman" w:cs="Times New Roman"/>
          <w:sz w:val="24"/>
          <w:szCs w:val="24"/>
        </w:rPr>
        <w:t xml:space="preserve"> </w:t>
      </w:r>
      <w:r w:rsidRPr="009B14B1">
        <w:rPr>
          <w:rFonts w:ascii="Times New Roman" w:hAnsi="Times New Roman" w:cs="Times New Roman"/>
          <w:sz w:val="24"/>
          <w:szCs w:val="24"/>
        </w:rPr>
        <w:t xml:space="preserve"> </w:t>
      </w:r>
    </w:p>
    <w:p w:rsidR="00986A95" w:rsidRPr="00986A95" w:rsidRDefault="00986A95" w:rsidP="008464B9">
      <w:pPr>
        <w:pStyle w:val="ListParagraph"/>
        <w:ind w:left="0"/>
        <w:rPr>
          <w:rFonts w:ascii="Times New Roman" w:hAnsi="Times New Roman" w:cs="Times New Roman"/>
          <w:sz w:val="24"/>
          <w:szCs w:val="24"/>
        </w:rPr>
      </w:pPr>
    </w:p>
    <w:p w:rsidR="00492752" w:rsidRPr="009B14B1" w:rsidRDefault="00492752" w:rsidP="00986A95">
      <w:pPr>
        <w:pStyle w:val="ListParagraph"/>
        <w:numPr>
          <w:ilvl w:val="0"/>
          <w:numId w:val="36"/>
        </w:numPr>
        <w:spacing w:after="0" w:line="240" w:lineRule="auto"/>
        <w:rPr>
          <w:rFonts w:ascii="Times New Roman" w:hAnsi="Times New Roman" w:cs="Times New Roman"/>
          <w:b/>
          <w:i/>
          <w:sz w:val="24"/>
          <w:szCs w:val="24"/>
          <w:u w:val="single"/>
        </w:rPr>
      </w:pPr>
      <w:r w:rsidRPr="009B14B1">
        <w:rPr>
          <w:rFonts w:ascii="Times New Roman" w:hAnsi="Times New Roman" w:cs="Times New Roman"/>
          <w:sz w:val="24"/>
          <w:szCs w:val="24"/>
          <w:u w:val="single"/>
        </w:rPr>
        <w:t>Clean Water Fund (CWF) Non-Coal Mining Fee Revenues</w:t>
      </w:r>
      <w:r w:rsidRPr="009B14B1">
        <w:rPr>
          <w:rFonts w:ascii="Times New Roman" w:hAnsi="Times New Roman" w:cs="Times New Roman"/>
          <w:b/>
          <w:i/>
          <w:sz w:val="24"/>
          <w:szCs w:val="24"/>
        </w:rPr>
        <w:t xml:space="preserve">: </w:t>
      </w:r>
      <w:r w:rsidR="00146AD6">
        <w:rPr>
          <w:rFonts w:ascii="Times New Roman" w:hAnsi="Times New Roman" w:cs="Times New Roman"/>
          <w:sz w:val="24"/>
          <w:szCs w:val="24"/>
        </w:rPr>
        <w:t xml:space="preserve">The </w:t>
      </w:r>
      <w:r w:rsidRPr="009B14B1">
        <w:rPr>
          <w:rFonts w:ascii="Times New Roman" w:hAnsi="Times New Roman" w:cs="Times New Roman"/>
          <w:sz w:val="24"/>
          <w:szCs w:val="24"/>
        </w:rPr>
        <w:t>CWF revenue for both coa</w:t>
      </w:r>
      <w:r w:rsidR="00146AD6">
        <w:rPr>
          <w:rFonts w:ascii="Times New Roman" w:hAnsi="Times New Roman" w:cs="Times New Roman"/>
          <w:sz w:val="24"/>
          <w:szCs w:val="24"/>
        </w:rPr>
        <w:t>l and non-coal operations ranged between $247,800.00 (FY 2012-2013) to a high of $646,950.00 (FY 2015-2016), with $215,240.00 collected for FY 2016-2017</w:t>
      </w:r>
      <w:r w:rsidR="007560A6">
        <w:rPr>
          <w:rFonts w:ascii="Times New Roman" w:hAnsi="Times New Roman" w:cs="Times New Roman"/>
          <w:sz w:val="24"/>
          <w:szCs w:val="24"/>
        </w:rPr>
        <w:t xml:space="preserve"> through December.  </w:t>
      </w:r>
    </w:p>
    <w:p w:rsidR="00986A95" w:rsidRPr="008464B9" w:rsidRDefault="00986A95" w:rsidP="00986A95">
      <w:pPr>
        <w:spacing w:after="0" w:line="240" w:lineRule="auto"/>
        <w:rPr>
          <w:rFonts w:ascii="Times New Roman" w:hAnsi="Times New Roman" w:cs="Times New Roman"/>
          <w:sz w:val="24"/>
          <w:szCs w:val="24"/>
        </w:rPr>
      </w:pPr>
    </w:p>
    <w:p w:rsidR="00492752" w:rsidRPr="00405BE0" w:rsidRDefault="00492752" w:rsidP="00405BE0">
      <w:pPr>
        <w:pStyle w:val="ListParagraph"/>
        <w:numPr>
          <w:ilvl w:val="0"/>
          <w:numId w:val="36"/>
        </w:numPr>
        <w:spacing w:after="0" w:line="240" w:lineRule="auto"/>
        <w:rPr>
          <w:rFonts w:ascii="Times New Roman" w:hAnsi="Times New Roman" w:cs="Times New Roman"/>
          <w:b/>
          <w:i/>
          <w:sz w:val="24"/>
          <w:szCs w:val="24"/>
          <w:u w:val="single"/>
        </w:rPr>
      </w:pPr>
      <w:r w:rsidRPr="009B14B1">
        <w:rPr>
          <w:rFonts w:ascii="Times New Roman" w:hAnsi="Times New Roman" w:cs="Times New Roman"/>
          <w:sz w:val="24"/>
          <w:szCs w:val="24"/>
          <w:u w:val="single"/>
        </w:rPr>
        <w:t>Overview of Non-Coal Facilities</w:t>
      </w:r>
      <w:r w:rsidRPr="009B14B1">
        <w:rPr>
          <w:rFonts w:ascii="Times New Roman" w:hAnsi="Times New Roman" w:cs="Times New Roman"/>
          <w:b/>
          <w:i/>
          <w:sz w:val="24"/>
          <w:szCs w:val="24"/>
        </w:rPr>
        <w:t>:</w:t>
      </w:r>
      <w:r w:rsidRPr="009B14B1">
        <w:rPr>
          <w:rFonts w:ascii="Times New Roman" w:hAnsi="Times New Roman" w:cs="Times New Roman"/>
          <w:sz w:val="24"/>
          <w:szCs w:val="24"/>
        </w:rPr>
        <w:t xml:space="preserve"> </w:t>
      </w:r>
      <w:r w:rsidR="007560A6">
        <w:rPr>
          <w:rFonts w:ascii="Times New Roman" w:hAnsi="Times New Roman" w:cs="Times New Roman"/>
          <w:sz w:val="24"/>
          <w:szCs w:val="24"/>
        </w:rPr>
        <w:t xml:space="preserve">Information was provided graphically (per the Board’s request) regarding </w:t>
      </w:r>
      <w:r w:rsidRPr="009B14B1">
        <w:rPr>
          <w:rFonts w:ascii="Times New Roman" w:hAnsi="Times New Roman" w:cs="Times New Roman"/>
          <w:sz w:val="24"/>
          <w:szCs w:val="24"/>
        </w:rPr>
        <w:t>breakdown of operating non-coal facilities in Pennsylvania, coveri</w:t>
      </w:r>
      <w:r w:rsidR="00405BE0">
        <w:rPr>
          <w:rFonts w:ascii="Times New Roman" w:hAnsi="Times New Roman" w:cs="Times New Roman"/>
          <w:sz w:val="24"/>
          <w:szCs w:val="24"/>
        </w:rPr>
        <w:t xml:space="preserve">ng the years 2012 through 2016.  Details for small operators (both &lt; 2,000 tons/year and &lt;10,000 tons/year), large operators, GP-105 operators, GP-103 operators, and underground operators were included.  </w:t>
      </w:r>
      <w:r w:rsidRPr="009B14B1">
        <w:rPr>
          <w:rFonts w:ascii="Times New Roman" w:hAnsi="Times New Roman" w:cs="Times New Roman"/>
          <w:sz w:val="24"/>
          <w:szCs w:val="24"/>
        </w:rPr>
        <w:t xml:space="preserve">  </w:t>
      </w:r>
      <w:r w:rsidRPr="00405BE0">
        <w:rPr>
          <w:rFonts w:ascii="Times New Roman" w:hAnsi="Times New Roman" w:cs="Times New Roman"/>
          <w:sz w:val="24"/>
          <w:szCs w:val="24"/>
        </w:rPr>
        <w:t xml:space="preserve"> </w:t>
      </w:r>
    </w:p>
    <w:p w:rsidR="00986A95" w:rsidRPr="00986A95" w:rsidRDefault="00986A95" w:rsidP="00986A95">
      <w:pPr>
        <w:spacing w:after="0" w:line="240" w:lineRule="auto"/>
        <w:rPr>
          <w:rFonts w:ascii="Times New Roman" w:hAnsi="Times New Roman" w:cs="Times New Roman"/>
          <w:b/>
          <w:sz w:val="24"/>
          <w:szCs w:val="24"/>
          <w:u w:val="single"/>
        </w:rPr>
      </w:pPr>
    </w:p>
    <w:p w:rsidR="008464B9" w:rsidRPr="008464B9" w:rsidRDefault="00492752" w:rsidP="00E45723">
      <w:pPr>
        <w:pStyle w:val="ListParagraph"/>
        <w:numPr>
          <w:ilvl w:val="0"/>
          <w:numId w:val="36"/>
        </w:numPr>
        <w:spacing w:after="0" w:line="240" w:lineRule="auto"/>
        <w:rPr>
          <w:rFonts w:ascii="Times New Roman" w:hAnsi="Times New Roman" w:cs="Times New Roman"/>
          <w:sz w:val="24"/>
          <w:szCs w:val="24"/>
        </w:rPr>
      </w:pPr>
      <w:r w:rsidRPr="009B14B1">
        <w:rPr>
          <w:rFonts w:ascii="Times New Roman" w:hAnsi="Times New Roman" w:cs="Times New Roman"/>
          <w:sz w:val="24"/>
          <w:szCs w:val="24"/>
          <w:u w:val="single"/>
        </w:rPr>
        <w:t>Overview of Non-Coal Applications</w:t>
      </w:r>
      <w:r w:rsidRPr="00C77484">
        <w:rPr>
          <w:rFonts w:ascii="Times New Roman" w:hAnsi="Times New Roman" w:cs="Times New Roman"/>
          <w:sz w:val="24"/>
          <w:szCs w:val="24"/>
        </w:rPr>
        <w:t>:</w:t>
      </w:r>
      <w:r w:rsidRPr="009B14B1">
        <w:rPr>
          <w:rFonts w:ascii="Times New Roman" w:hAnsi="Times New Roman" w:cs="Times New Roman"/>
          <w:b/>
          <w:sz w:val="24"/>
          <w:szCs w:val="24"/>
        </w:rPr>
        <w:t xml:space="preserve"> </w:t>
      </w:r>
      <w:r w:rsidR="00C77484">
        <w:rPr>
          <w:rFonts w:ascii="Times New Roman" w:hAnsi="Times New Roman" w:cs="Times New Roman"/>
          <w:sz w:val="24"/>
          <w:szCs w:val="24"/>
        </w:rPr>
        <w:t xml:space="preserve">Information on </w:t>
      </w:r>
      <w:r w:rsidR="00E45723">
        <w:rPr>
          <w:rFonts w:ascii="Times New Roman" w:hAnsi="Times New Roman" w:cs="Times New Roman"/>
          <w:sz w:val="24"/>
          <w:szCs w:val="24"/>
        </w:rPr>
        <w:t xml:space="preserve">the types of non-coal applications received </w:t>
      </w:r>
      <w:r w:rsidR="00C77484">
        <w:rPr>
          <w:rFonts w:ascii="Times New Roman" w:hAnsi="Times New Roman" w:cs="Times New Roman"/>
          <w:sz w:val="24"/>
          <w:szCs w:val="24"/>
        </w:rPr>
        <w:t xml:space="preserve">for the </w:t>
      </w:r>
      <w:r w:rsidRPr="009B14B1">
        <w:rPr>
          <w:rFonts w:ascii="Times New Roman" w:hAnsi="Times New Roman" w:cs="Times New Roman"/>
          <w:sz w:val="24"/>
          <w:szCs w:val="24"/>
        </w:rPr>
        <w:t>years 2012 through 2016</w:t>
      </w:r>
      <w:r w:rsidR="00C77484">
        <w:rPr>
          <w:rFonts w:ascii="Times New Roman" w:hAnsi="Times New Roman" w:cs="Times New Roman"/>
          <w:sz w:val="24"/>
          <w:szCs w:val="24"/>
        </w:rPr>
        <w:t xml:space="preserve"> was shared with the Board. </w:t>
      </w:r>
      <w:r w:rsidR="00E45723">
        <w:rPr>
          <w:rFonts w:ascii="Times New Roman" w:hAnsi="Times New Roman" w:cs="Times New Roman"/>
          <w:sz w:val="24"/>
          <w:szCs w:val="24"/>
        </w:rPr>
        <w:t xml:space="preserve">  The types of non-coal applications included were licenses (new and renewals), large operators, small operators, NPDES, and pre-applications.  </w:t>
      </w:r>
    </w:p>
    <w:p w:rsidR="003B69D3" w:rsidRPr="008464B9" w:rsidRDefault="003B69D3" w:rsidP="00C77484">
      <w:pPr>
        <w:pStyle w:val="ListParagraph"/>
        <w:numPr>
          <w:ilvl w:val="0"/>
          <w:numId w:val="36"/>
        </w:numPr>
        <w:spacing w:before="120" w:after="0" w:line="240" w:lineRule="auto"/>
        <w:ind w:left="835"/>
        <w:contextualSpacing w:val="0"/>
        <w:rPr>
          <w:rFonts w:ascii="Times New Roman" w:hAnsi="Times New Roman" w:cs="Times New Roman"/>
          <w:b/>
          <w:sz w:val="24"/>
          <w:szCs w:val="24"/>
          <w:u w:val="single"/>
        </w:rPr>
      </w:pPr>
      <w:r w:rsidRPr="009B14B1">
        <w:rPr>
          <w:rFonts w:ascii="Times New Roman" w:hAnsi="Times New Roman" w:cs="Times New Roman"/>
          <w:sz w:val="24"/>
          <w:szCs w:val="24"/>
          <w:u w:val="single"/>
        </w:rPr>
        <w:t>Non-Coal Surface Mining, Conservation and Reclamation Act (NSMCRA) Fund Obligations</w:t>
      </w:r>
      <w:r w:rsidRPr="009B14B1">
        <w:rPr>
          <w:rFonts w:ascii="Times New Roman" w:hAnsi="Times New Roman" w:cs="Times New Roman"/>
          <w:b/>
          <w:sz w:val="24"/>
          <w:szCs w:val="24"/>
        </w:rPr>
        <w:t xml:space="preserve">: </w:t>
      </w:r>
      <w:r w:rsidR="00C77484">
        <w:rPr>
          <w:rFonts w:ascii="Times New Roman" w:hAnsi="Times New Roman" w:cs="Times New Roman"/>
          <w:sz w:val="24"/>
          <w:szCs w:val="24"/>
        </w:rPr>
        <w:t xml:space="preserve">Information was provided for </w:t>
      </w:r>
      <w:r w:rsidRPr="009B14B1">
        <w:rPr>
          <w:rFonts w:ascii="Times New Roman" w:hAnsi="Times New Roman" w:cs="Times New Roman"/>
          <w:sz w:val="24"/>
          <w:szCs w:val="24"/>
        </w:rPr>
        <w:t>the following NSMCRA fund obligations</w:t>
      </w:r>
      <w:r w:rsidR="00C77484">
        <w:rPr>
          <w:rFonts w:ascii="Times New Roman" w:hAnsi="Times New Roman" w:cs="Times New Roman"/>
          <w:sz w:val="24"/>
          <w:szCs w:val="24"/>
        </w:rPr>
        <w:t xml:space="preserve">: </w:t>
      </w:r>
      <w:r w:rsidRPr="009B14B1">
        <w:rPr>
          <w:rFonts w:ascii="Times New Roman" w:hAnsi="Times New Roman" w:cs="Times New Roman"/>
          <w:sz w:val="24"/>
          <w:szCs w:val="24"/>
        </w:rPr>
        <w:t xml:space="preserve"> </w:t>
      </w:r>
    </w:p>
    <w:p w:rsidR="008464B9" w:rsidRPr="008464B9" w:rsidRDefault="008464B9" w:rsidP="008464B9">
      <w:pPr>
        <w:spacing w:after="0" w:line="240" w:lineRule="auto"/>
        <w:rPr>
          <w:rFonts w:ascii="Times New Roman" w:hAnsi="Times New Roman" w:cs="Times New Roman"/>
          <w:sz w:val="24"/>
          <w:szCs w:val="24"/>
        </w:rPr>
      </w:pPr>
    </w:p>
    <w:p w:rsidR="003B69D3" w:rsidRPr="008464B9" w:rsidRDefault="003B69D3" w:rsidP="00986A95">
      <w:pPr>
        <w:pStyle w:val="ListParagraph"/>
        <w:numPr>
          <w:ilvl w:val="1"/>
          <w:numId w:val="42"/>
        </w:numPr>
        <w:spacing w:after="0" w:line="240" w:lineRule="auto"/>
        <w:ind w:left="1620"/>
        <w:rPr>
          <w:rFonts w:ascii="Times New Roman" w:hAnsi="Times New Roman" w:cs="Times New Roman"/>
          <w:b/>
          <w:sz w:val="24"/>
          <w:szCs w:val="24"/>
          <w:u w:val="single"/>
        </w:rPr>
      </w:pPr>
      <w:r w:rsidRPr="009B14B1">
        <w:rPr>
          <w:rFonts w:ascii="Times New Roman" w:hAnsi="Times New Roman" w:cs="Times New Roman"/>
          <w:sz w:val="24"/>
          <w:szCs w:val="24"/>
          <w:u w:val="single"/>
        </w:rPr>
        <w:t>Cash Collateral</w:t>
      </w:r>
      <w:r w:rsidRPr="009B14B1">
        <w:rPr>
          <w:rFonts w:ascii="Times New Roman" w:hAnsi="Times New Roman" w:cs="Times New Roman"/>
          <w:sz w:val="24"/>
          <w:szCs w:val="24"/>
        </w:rPr>
        <w:t>: $2,193,860.49 (</w:t>
      </w:r>
      <w:proofErr w:type="gramStart"/>
      <w:r w:rsidRPr="009B14B1">
        <w:rPr>
          <w:rFonts w:ascii="Times New Roman" w:hAnsi="Times New Roman" w:cs="Times New Roman"/>
          <w:sz w:val="24"/>
          <w:szCs w:val="24"/>
        </w:rPr>
        <w:t>according to</w:t>
      </w:r>
      <w:proofErr w:type="gramEnd"/>
      <w:r w:rsidRPr="009B14B1">
        <w:rPr>
          <w:rFonts w:ascii="Times New Roman" w:hAnsi="Times New Roman" w:cs="Times New Roman"/>
          <w:sz w:val="24"/>
          <w:szCs w:val="24"/>
        </w:rPr>
        <w:t xml:space="preserve"> E-Facts).</w:t>
      </w:r>
    </w:p>
    <w:p w:rsidR="008464B9" w:rsidRPr="008464B9" w:rsidRDefault="008464B9" w:rsidP="008464B9">
      <w:pPr>
        <w:spacing w:after="0" w:line="240" w:lineRule="auto"/>
        <w:rPr>
          <w:rFonts w:ascii="Times New Roman" w:hAnsi="Times New Roman" w:cs="Times New Roman"/>
          <w:sz w:val="24"/>
          <w:szCs w:val="24"/>
        </w:rPr>
      </w:pPr>
    </w:p>
    <w:p w:rsidR="003B69D3" w:rsidRPr="008464B9" w:rsidRDefault="003B69D3" w:rsidP="00986A95">
      <w:pPr>
        <w:pStyle w:val="ListParagraph"/>
        <w:numPr>
          <w:ilvl w:val="1"/>
          <w:numId w:val="42"/>
        </w:numPr>
        <w:spacing w:after="0" w:line="240" w:lineRule="auto"/>
        <w:ind w:left="1620"/>
        <w:rPr>
          <w:rFonts w:ascii="Times New Roman" w:hAnsi="Times New Roman" w:cs="Times New Roman"/>
          <w:b/>
          <w:sz w:val="24"/>
          <w:szCs w:val="24"/>
          <w:u w:val="single"/>
        </w:rPr>
      </w:pPr>
      <w:r w:rsidRPr="009B14B1">
        <w:rPr>
          <w:rFonts w:ascii="Times New Roman" w:hAnsi="Times New Roman" w:cs="Times New Roman"/>
          <w:sz w:val="24"/>
          <w:szCs w:val="24"/>
          <w:u w:val="single"/>
        </w:rPr>
        <w:t>PILB Underwritten</w:t>
      </w:r>
      <w:r w:rsidRPr="009B14B1">
        <w:rPr>
          <w:rFonts w:ascii="Times New Roman" w:hAnsi="Times New Roman" w:cs="Times New Roman"/>
          <w:sz w:val="24"/>
          <w:szCs w:val="24"/>
        </w:rPr>
        <w:t>: $3,207,956.40 (includes monetary releases from other fund mechanisms).</w:t>
      </w:r>
    </w:p>
    <w:p w:rsidR="008464B9" w:rsidRPr="008464B9" w:rsidRDefault="008464B9" w:rsidP="008464B9">
      <w:pPr>
        <w:spacing w:after="0" w:line="240" w:lineRule="auto"/>
        <w:rPr>
          <w:rFonts w:ascii="Times New Roman" w:hAnsi="Times New Roman" w:cs="Times New Roman"/>
          <w:sz w:val="24"/>
          <w:szCs w:val="24"/>
        </w:rPr>
      </w:pPr>
    </w:p>
    <w:p w:rsidR="003B69D3" w:rsidRPr="008464B9" w:rsidRDefault="003B69D3" w:rsidP="00986A95">
      <w:pPr>
        <w:pStyle w:val="ListParagraph"/>
        <w:numPr>
          <w:ilvl w:val="1"/>
          <w:numId w:val="42"/>
        </w:numPr>
        <w:spacing w:after="0" w:line="240" w:lineRule="auto"/>
        <w:ind w:left="1620"/>
        <w:rPr>
          <w:rFonts w:ascii="Times New Roman" w:hAnsi="Times New Roman" w:cs="Times New Roman"/>
          <w:b/>
          <w:sz w:val="24"/>
          <w:szCs w:val="24"/>
          <w:u w:val="single"/>
        </w:rPr>
      </w:pPr>
      <w:r w:rsidRPr="009B14B1">
        <w:rPr>
          <w:rFonts w:ascii="Times New Roman" w:hAnsi="Times New Roman" w:cs="Times New Roman"/>
          <w:sz w:val="24"/>
          <w:szCs w:val="24"/>
          <w:u w:val="single"/>
        </w:rPr>
        <w:t>Bond Forfeiture (BF) Reclamation</w:t>
      </w:r>
      <w:r w:rsidRPr="009B14B1">
        <w:rPr>
          <w:rFonts w:ascii="Times New Roman" w:hAnsi="Times New Roman" w:cs="Times New Roman"/>
          <w:sz w:val="24"/>
          <w:szCs w:val="24"/>
        </w:rPr>
        <w:t>: Over $4.3 million (estimate of forfeitures and the costs to reclaim mined areas, in addition to the bond amounts).</w:t>
      </w:r>
    </w:p>
    <w:p w:rsidR="008464B9" w:rsidRPr="008464B9" w:rsidRDefault="008464B9" w:rsidP="00360A02">
      <w:pPr>
        <w:pStyle w:val="ListParagraph"/>
        <w:ind w:left="0"/>
        <w:rPr>
          <w:rFonts w:ascii="Times New Roman" w:hAnsi="Times New Roman" w:cs="Times New Roman"/>
          <w:sz w:val="24"/>
          <w:szCs w:val="24"/>
        </w:rPr>
      </w:pPr>
    </w:p>
    <w:p w:rsidR="003B69D3" w:rsidRPr="009B14B1" w:rsidRDefault="003B69D3" w:rsidP="00986A95">
      <w:pPr>
        <w:pStyle w:val="ListParagraph"/>
        <w:numPr>
          <w:ilvl w:val="1"/>
          <w:numId w:val="42"/>
        </w:numPr>
        <w:spacing w:after="0" w:line="240" w:lineRule="auto"/>
        <w:ind w:left="1620"/>
        <w:rPr>
          <w:rFonts w:ascii="Times New Roman" w:hAnsi="Times New Roman" w:cs="Times New Roman"/>
          <w:b/>
          <w:sz w:val="24"/>
          <w:szCs w:val="24"/>
          <w:u w:val="single"/>
        </w:rPr>
      </w:pPr>
      <w:r w:rsidRPr="009B14B1">
        <w:rPr>
          <w:rFonts w:ascii="Times New Roman" w:hAnsi="Times New Roman" w:cs="Times New Roman"/>
          <w:sz w:val="24"/>
          <w:szCs w:val="24"/>
          <w:u w:val="single"/>
        </w:rPr>
        <w:t>NSMCRA Fund Balance (as of September 30, 2016</w:t>
      </w:r>
      <w:r w:rsidRPr="009B14B1">
        <w:rPr>
          <w:rFonts w:ascii="Times New Roman" w:hAnsi="Times New Roman" w:cs="Times New Roman"/>
          <w:sz w:val="24"/>
          <w:szCs w:val="24"/>
        </w:rPr>
        <w:t xml:space="preserve">): </w:t>
      </w:r>
    </w:p>
    <w:p w:rsidR="003B69D3" w:rsidRPr="009B14B1" w:rsidRDefault="003B69D3" w:rsidP="00986A95">
      <w:pPr>
        <w:pStyle w:val="ListParagraph"/>
        <w:numPr>
          <w:ilvl w:val="0"/>
          <w:numId w:val="41"/>
        </w:numPr>
        <w:spacing w:after="0" w:line="240" w:lineRule="auto"/>
        <w:rPr>
          <w:rFonts w:ascii="Times New Roman" w:hAnsi="Times New Roman" w:cs="Times New Roman"/>
          <w:b/>
          <w:sz w:val="24"/>
          <w:szCs w:val="24"/>
          <w:u w:val="single"/>
        </w:rPr>
      </w:pPr>
      <w:r w:rsidRPr="009B14B1">
        <w:rPr>
          <w:rFonts w:ascii="Times New Roman" w:hAnsi="Times New Roman" w:cs="Times New Roman"/>
          <w:sz w:val="24"/>
          <w:szCs w:val="24"/>
        </w:rPr>
        <w:t>General Operations: $6,294,823.87</w:t>
      </w:r>
    </w:p>
    <w:p w:rsidR="003B69D3" w:rsidRPr="009B14B1" w:rsidRDefault="003B69D3" w:rsidP="00986A95">
      <w:pPr>
        <w:pStyle w:val="ListParagraph"/>
        <w:numPr>
          <w:ilvl w:val="0"/>
          <w:numId w:val="41"/>
        </w:numPr>
        <w:spacing w:after="0" w:line="240" w:lineRule="auto"/>
        <w:rPr>
          <w:rFonts w:ascii="Times New Roman" w:hAnsi="Times New Roman" w:cs="Times New Roman"/>
          <w:b/>
          <w:sz w:val="24"/>
          <w:szCs w:val="24"/>
          <w:u w:val="single"/>
        </w:rPr>
      </w:pPr>
      <w:r w:rsidRPr="009B14B1">
        <w:rPr>
          <w:rFonts w:ascii="Times New Roman" w:hAnsi="Times New Roman" w:cs="Times New Roman"/>
          <w:sz w:val="24"/>
          <w:szCs w:val="24"/>
        </w:rPr>
        <w:t>Collateral: $2,096,977.3</w:t>
      </w:r>
      <w:r w:rsidR="005978F5">
        <w:rPr>
          <w:rFonts w:ascii="Times New Roman" w:hAnsi="Times New Roman" w:cs="Times New Roman"/>
          <w:sz w:val="24"/>
          <w:szCs w:val="24"/>
        </w:rPr>
        <w:t>0</w:t>
      </w:r>
    </w:p>
    <w:p w:rsidR="003B69D3" w:rsidRPr="008464B9" w:rsidRDefault="003B69D3" w:rsidP="00986A95">
      <w:pPr>
        <w:pStyle w:val="ListParagraph"/>
        <w:numPr>
          <w:ilvl w:val="0"/>
          <w:numId w:val="41"/>
        </w:numPr>
        <w:spacing w:after="0" w:line="240" w:lineRule="auto"/>
        <w:rPr>
          <w:rFonts w:ascii="Times New Roman" w:hAnsi="Times New Roman" w:cs="Times New Roman"/>
          <w:b/>
          <w:sz w:val="24"/>
          <w:szCs w:val="24"/>
          <w:u w:val="single"/>
        </w:rPr>
      </w:pPr>
      <w:r w:rsidRPr="009B14B1">
        <w:rPr>
          <w:rFonts w:ascii="Times New Roman" w:hAnsi="Times New Roman" w:cs="Times New Roman"/>
          <w:sz w:val="24"/>
          <w:szCs w:val="24"/>
        </w:rPr>
        <w:t xml:space="preserve">Restricted Bond: $844,351.52  </w:t>
      </w:r>
    </w:p>
    <w:p w:rsidR="008464B9" w:rsidRPr="00360A02" w:rsidRDefault="008464B9" w:rsidP="008464B9">
      <w:pPr>
        <w:spacing w:after="0" w:line="240" w:lineRule="auto"/>
        <w:rPr>
          <w:rFonts w:ascii="Times New Roman" w:hAnsi="Times New Roman" w:cs="Times New Roman"/>
          <w:sz w:val="24"/>
          <w:szCs w:val="24"/>
        </w:rPr>
      </w:pPr>
    </w:p>
    <w:p w:rsidR="003B69D3" w:rsidRPr="009B14B1" w:rsidRDefault="003B69D3" w:rsidP="00986A95">
      <w:pPr>
        <w:numPr>
          <w:ilvl w:val="0"/>
          <w:numId w:val="36"/>
        </w:numPr>
        <w:spacing w:after="0" w:line="240" w:lineRule="auto"/>
        <w:contextualSpacing/>
        <w:rPr>
          <w:rFonts w:ascii="Times New Roman" w:hAnsi="Times New Roman" w:cs="Times New Roman"/>
          <w:b/>
          <w:sz w:val="24"/>
          <w:szCs w:val="24"/>
          <w:u w:val="single"/>
        </w:rPr>
      </w:pPr>
      <w:r w:rsidRPr="009B14B1">
        <w:rPr>
          <w:rFonts w:ascii="Times New Roman" w:hAnsi="Times New Roman" w:cs="Times New Roman"/>
          <w:sz w:val="24"/>
          <w:szCs w:val="24"/>
          <w:u w:val="single"/>
        </w:rPr>
        <w:t>Non-Coal Program Bond Forfeitures</w:t>
      </w:r>
      <w:r w:rsidRPr="009B14B1">
        <w:rPr>
          <w:rFonts w:ascii="Times New Roman" w:hAnsi="Times New Roman" w:cs="Times New Roman"/>
          <w:sz w:val="24"/>
          <w:szCs w:val="24"/>
        </w:rPr>
        <w:t>: For the years 2010 through 2016, the numbers of small and large non-coal operators that</w:t>
      </w:r>
      <w:r w:rsidR="00C77484">
        <w:rPr>
          <w:rFonts w:ascii="Times New Roman" w:hAnsi="Times New Roman" w:cs="Times New Roman"/>
          <w:sz w:val="24"/>
          <w:szCs w:val="24"/>
        </w:rPr>
        <w:t xml:space="preserve"> forfeited bonds</w:t>
      </w:r>
      <w:r w:rsidR="00850367">
        <w:rPr>
          <w:rFonts w:ascii="Times New Roman" w:hAnsi="Times New Roman" w:cs="Times New Roman"/>
          <w:sz w:val="24"/>
          <w:szCs w:val="24"/>
        </w:rPr>
        <w:t xml:space="preserve"> ranged from a low of eight</w:t>
      </w:r>
      <w:r w:rsidR="00C77484">
        <w:rPr>
          <w:rFonts w:ascii="Times New Roman" w:hAnsi="Times New Roman" w:cs="Times New Roman"/>
          <w:sz w:val="24"/>
          <w:szCs w:val="24"/>
        </w:rPr>
        <w:t xml:space="preserve"> (all small operators, no large operators – Years 2010 and 2016) to a high of 37 (34 small operators, 3 large operators).  </w:t>
      </w:r>
      <w:r w:rsidRPr="009B14B1">
        <w:rPr>
          <w:rFonts w:ascii="Times New Roman" w:hAnsi="Times New Roman" w:cs="Times New Roman"/>
          <w:sz w:val="24"/>
          <w:szCs w:val="24"/>
        </w:rPr>
        <w:t xml:space="preserve"> </w:t>
      </w:r>
    </w:p>
    <w:p w:rsidR="008464B9" w:rsidRPr="00360A02" w:rsidRDefault="008464B9" w:rsidP="008464B9">
      <w:pPr>
        <w:spacing w:after="0" w:line="240" w:lineRule="auto"/>
        <w:contextualSpacing/>
        <w:rPr>
          <w:rFonts w:ascii="Times New Roman" w:hAnsi="Times New Roman" w:cs="Times New Roman"/>
          <w:sz w:val="24"/>
          <w:szCs w:val="24"/>
        </w:rPr>
      </w:pPr>
    </w:p>
    <w:p w:rsidR="00315D7E" w:rsidRPr="009B14B1" w:rsidRDefault="00315D7E" w:rsidP="00986A95">
      <w:pPr>
        <w:pStyle w:val="ListParagraph"/>
        <w:numPr>
          <w:ilvl w:val="0"/>
          <w:numId w:val="44"/>
        </w:numPr>
        <w:spacing w:after="0" w:line="240" w:lineRule="auto"/>
        <w:ind w:left="900"/>
        <w:rPr>
          <w:rFonts w:ascii="Times New Roman" w:hAnsi="Times New Roman" w:cs="Times New Roman"/>
          <w:b/>
          <w:sz w:val="24"/>
          <w:szCs w:val="24"/>
          <w:u w:val="single"/>
        </w:rPr>
      </w:pPr>
      <w:r w:rsidRPr="009B14B1">
        <w:rPr>
          <w:rFonts w:ascii="Times New Roman" w:hAnsi="Times New Roman" w:cs="Times New Roman"/>
          <w:sz w:val="24"/>
          <w:szCs w:val="24"/>
          <w:u w:val="single"/>
        </w:rPr>
        <w:t>Miscellaneous:</w:t>
      </w:r>
      <w:r w:rsidRPr="009B14B1">
        <w:rPr>
          <w:rFonts w:ascii="Times New Roman" w:hAnsi="Times New Roman" w:cs="Times New Roman"/>
          <w:sz w:val="24"/>
          <w:szCs w:val="24"/>
        </w:rPr>
        <w:t xml:space="preserve">  Mr. Allen concluded his presentation with spreadsheets provided </w:t>
      </w:r>
      <w:r w:rsidR="000B0B13" w:rsidRPr="009B14B1">
        <w:rPr>
          <w:rFonts w:ascii="Times New Roman" w:hAnsi="Times New Roman" w:cs="Times New Roman"/>
          <w:sz w:val="24"/>
          <w:szCs w:val="24"/>
        </w:rPr>
        <w:t>at</w:t>
      </w:r>
      <w:r w:rsidRPr="009B14B1">
        <w:rPr>
          <w:rFonts w:ascii="Times New Roman" w:hAnsi="Times New Roman" w:cs="Times New Roman"/>
          <w:sz w:val="24"/>
          <w:szCs w:val="24"/>
        </w:rPr>
        <w:t xml:space="preserve"> the request of the Board, including information on Historical Authorizations, the Permit Decision Guarantee (PDG) Annual Breakdown, </w:t>
      </w:r>
      <w:r w:rsidR="000B0B13" w:rsidRPr="009B14B1">
        <w:rPr>
          <w:rFonts w:ascii="Times New Roman" w:hAnsi="Times New Roman" w:cs="Times New Roman"/>
          <w:sz w:val="24"/>
          <w:szCs w:val="24"/>
        </w:rPr>
        <w:t xml:space="preserve">and </w:t>
      </w:r>
      <w:r w:rsidRPr="009B14B1">
        <w:rPr>
          <w:rFonts w:ascii="Times New Roman" w:hAnsi="Times New Roman" w:cs="Times New Roman"/>
          <w:sz w:val="24"/>
          <w:szCs w:val="24"/>
        </w:rPr>
        <w:t xml:space="preserve">revenue </w:t>
      </w:r>
      <w:r w:rsidR="000B0B13" w:rsidRPr="009B14B1">
        <w:rPr>
          <w:rFonts w:ascii="Times New Roman" w:hAnsi="Times New Roman" w:cs="Times New Roman"/>
          <w:sz w:val="24"/>
          <w:szCs w:val="24"/>
        </w:rPr>
        <w:t xml:space="preserve">and </w:t>
      </w:r>
      <w:r w:rsidRPr="009B14B1">
        <w:rPr>
          <w:rFonts w:ascii="Times New Roman" w:hAnsi="Times New Roman" w:cs="Times New Roman"/>
          <w:sz w:val="24"/>
          <w:szCs w:val="24"/>
        </w:rPr>
        <w:t>expenditure spreadsheets</w:t>
      </w:r>
      <w:r w:rsidR="000B0B13" w:rsidRPr="009B14B1">
        <w:rPr>
          <w:rFonts w:ascii="Times New Roman" w:hAnsi="Times New Roman" w:cs="Times New Roman"/>
          <w:sz w:val="24"/>
          <w:szCs w:val="24"/>
        </w:rPr>
        <w:t xml:space="preserve"> for the Non-Coal SMCRA </w:t>
      </w:r>
      <w:r w:rsidR="008E7A3C" w:rsidRPr="009B14B1">
        <w:rPr>
          <w:rFonts w:ascii="Times New Roman" w:hAnsi="Times New Roman" w:cs="Times New Roman"/>
          <w:sz w:val="24"/>
          <w:szCs w:val="24"/>
        </w:rPr>
        <w:t>Fund.</w:t>
      </w:r>
      <w:r w:rsidRPr="009B14B1">
        <w:rPr>
          <w:rFonts w:ascii="Times New Roman" w:hAnsi="Times New Roman" w:cs="Times New Roman"/>
          <w:sz w:val="24"/>
          <w:szCs w:val="24"/>
        </w:rPr>
        <w:t xml:space="preserve"> </w:t>
      </w:r>
    </w:p>
    <w:p w:rsidR="00E45723" w:rsidRDefault="00E45723" w:rsidP="00986A95">
      <w:pPr>
        <w:spacing w:after="0" w:line="240" w:lineRule="auto"/>
        <w:rPr>
          <w:rFonts w:ascii="Times New Roman" w:hAnsi="Times New Roman" w:cs="Times New Roman"/>
          <w:b/>
          <w:sz w:val="24"/>
          <w:szCs w:val="24"/>
        </w:rPr>
      </w:pPr>
    </w:p>
    <w:p w:rsidR="00D51856" w:rsidRPr="009B14B1" w:rsidRDefault="003B69D3" w:rsidP="00986A95">
      <w:pPr>
        <w:spacing w:after="0" w:line="240" w:lineRule="auto"/>
        <w:rPr>
          <w:rFonts w:ascii="Times New Roman" w:hAnsi="Times New Roman" w:cs="Times New Roman"/>
          <w:b/>
          <w:sz w:val="24"/>
          <w:szCs w:val="24"/>
        </w:rPr>
      </w:pPr>
      <w:r w:rsidRPr="009B14B1">
        <w:rPr>
          <w:rFonts w:ascii="Times New Roman" w:hAnsi="Times New Roman" w:cs="Times New Roman"/>
          <w:b/>
          <w:sz w:val="24"/>
          <w:szCs w:val="24"/>
        </w:rPr>
        <w:t>Non-Coal Bond Rate Guidelines</w:t>
      </w:r>
    </w:p>
    <w:p w:rsidR="007072A2" w:rsidRDefault="007072A2" w:rsidP="00986A95">
      <w:pPr>
        <w:spacing w:after="0" w:line="240" w:lineRule="auto"/>
        <w:rPr>
          <w:rFonts w:ascii="Times New Roman" w:hAnsi="Times New Roman" w:cs="Times New Roman"/>
          <w:sz w:val="24"/>
          <w:szCs w:val="24"/>
        </w:rPr>
      </w:pPr>
    </w:p>
    <w:p w:rsidR="00E41616" w:rsidRPr="009B14B1" w:rsidRDefault="001E1B95" w:rsidP="00986A95">
      <w:pPr>
        <w:spacing w:after="0" w:line="240" w:lineRule="auto"/>
        <w:rPr>
          <w:rFonts w:ascii="Times New Roman" w:hAnsi="Times New Roman" w:cs="Times New Roman"/>
          <w:sz w:val="24"/>
          <w:szCs w:val="24"/>
        </w:rPr>
      </w:pPr>
      <w:r w:rsidRPr="009B14B1">
        <w:rPr>
          <w:rFonts w:ascii="Times New Roman" w:hAnsi="Times New Roman" w:cs="Times New Roman"/>
          <w:sz w:val="24"/>
          <w:szCs w:val="24"/>
        </w:rPr>
        <w:t xml:space="preserve">Mr. Carl </w:t>
      </w:r>
      <w:r w:rsidR="007072A2">
        <w:rPr>
          <w:rFonts w:ascii="Times New Roman" w:hAnsi="Times New Roman" w:cs="Times New Roman"/>
          <w:sz w:val="24"/>
          <w:szCs w:val="24"/>
        </w:rPr>
        <w:t>informed the B</w:t>
      </w:r>
      <w:r w:rsidR="00E45723">
        <w:rPr>
          <w:rFonts w:ascii="Times New Roman" w:hAnsi="Times New Roman" w:cs="Times New Roman"/>
          <w:sz w:val="24"/>
          <w:szCs w:val="24"/>
        </w:rPr>
        <w:t xml:space="preserve">oard that the </w:t>
      </w:r>
      <w:r w:rsidR="00E41616" w:rsidRPr="009B14B1">
        <w:rPr>
          <w:rFonts w:ascii="Times New Roman" w:hAnsi="Times New Roman" w:cs="Times New Roman"/>
          <w:sz w:val="24"/>
          <w:szCs w:val="24"/>
        </w:rPr>
        <w:t>re</w:t>
      </w:r>
      <w:r w:rsidR="00146AD6">
        <w:rPr>
          <w:rFonts w:ascii="Times New Roman" w:hAnsi="Times New Roman" w:cs="Times New Roman"/>
          <w:sz w:val="24"/>
          <w:szCs w:val="24"/>
        </w:rPr>
        <w:t>vised bond rate guidelines</w:t>
      </w:r>
      <w:r w:rsidR="00E45723">
        <w:rPr>
          <w:rFonts w:ascii="Times New Roman" w:hAnsi="Times New Roman" w:cs="Times New Roman"/>
          <w:sz w:val="24"/>
          <w:szCs w:val="24"/>
        </w:rPr>
        <w:t xml:space="preserve"> were posted</w:t>
      </w:r>
      <w:r w:rsidR="00405BE0">
        <w:rPr>
          <w:rFonts w:ascii="Times New Roman" w:hAnsi="Times New Roman" w:cs="Times New Roman"/>
          <w:sz w:val="24"/>
          <w:szCs w:val="24"/>
        </w:rPr>
        <w:t xml:space="preserve"> in </w:t>
      </w:r>
      <w:r w:rsidR="00146AD6">
        <w:rPr>
          <w:rFonts w:ascii="Times New Roman" w:hAnsi="Times New Roman" w:cs="Times New Roman"/>
          <w:i/>
          <w:sz w:val="24"/>
          <w:szCs w:val="24"/>
        </w:rPr>
        <w:t>Pa</w:t>
      </w:r>
      <w:r w:rsidR="00E41616" w:rsidRPr="00360A02">
        <w:rPr>
          <w:rFonts w:ascii="Times New Roman" w:hAnsi="Times New Roman" w:cs="Times New Roman"/>
          <w:i/>
          <w:sz w:val="24"/>
          <w:szCs w:val="24"/>
        </w:rPr>
        <w:t xml:space="preserve"> Bulletin</w:t>
      </w:r>
      <w:r w:rsidR="00E41616" w:rsidRPr="009B14B1">
        <w:rPr>
          <w:rFonts w:ascii="Times New Roman" w:hAnsi="Times New Roman" w:cs="Times New Roman"/>
          <w:sz w:val="24"/>
          <w:szCs w:val="24"/>
        </w:rPr>
        <w:t xml:space="preserve"> </w:t>
      </w:r>
      <w:r w:rsidR="00146AD6">
        <w:rPr>
          <w:rFonts w:ascii="Times New Roman" w:hAnsi="Times New Roman" w:cs="Times New Roman"/>
          <w:sz w:val="24"/>
          <w:szCs w:val="24"/>
        </w:rPr>
        <w:t xml:space="preserve">in </w:t>
      </w:r>
      <w:r w:rsidR="00E41616" w:rsidRPr="009B14B1">
        <w:rPr>
          <w:rFonts w:ascii="Times New Roman" w:hAnsi="Times New Roman" w:cs="Times New Roman"/>
          <w:sz w:val="24"/>
          <w:szCs w:val="24"/>
        </w:rPr>
        <w:t>December 2016 and went into effect January 1, 2017.  He will strive to keep the board apprised of my annual review of the bond rates on a quarterly basis, and advise the board in advance of any anticipated changes to the bond rate guidelines.</w:t>
      </w:r>
    </w:p>
    <w:p w:rsidR="00EE6EFA" w:rsidRPr="008464B9" w:rsidRDefault="00EE6EFA" w:rsidP="00986A95">
      <w:pPr>
        <w:spacing w:after="0" w:line="240" w:lineRule="auto"/>
        <w:rPr>
          <w:rFonts w:ascii="Times New Roman" w:hAnsi="Times New Roman" w:cs="Times New Roman"/>
          <w:sz w:val="24"/>
          <w:szCs w:val="24"/>
          <w:highlight w:val="yellow"/>
        </w:rPr>
      </w:pPr>
    </w:p>
    <w:p w:rsidR="00EE6EFA" w:rsidRPr="009B14B1" w:rsidRDefault="00EE6EFA" w:rsidP="00986A95">
      <w:pPr>
        <w:spacing w:after="0" w:line="240" w:lineRule="auto"/>
        <w:rPr>
          <w:rFonts w:ascii="Times New Roman" w:hAnsi="Times New Roman" w:cs="Times New Roman"/>
          <w:b/>
          <w:sz w:val="24"/>
          <w:szCs w:val="24"/>
        </w:rPr>
      </w:pPr>
      <w:r w:rsidRPr="009B14B1">
        <w:rPr>
          <w:rFonts w:ascii="Times New Roman" w:hAnsi="Times New Roman" w:cs="Times New Roman"/>
          <w:b/>
          <w:sz w:val="24"/>
          <w:szCs w:val="24"/>
        </w:rPr>
        <w:t>BAMR Status Report/AML Grant Funding Status</w:t>
      </w:r>
    </w:p>
    <w:p w:rsidR="00EE6EFA" w:rsidRPr="008464B9" w:rsidRDefault="00EE6EFA" w:rsidP="00986A95">
      <w:pPr>
        <w:spacing w:after="0" w:line="240" w:lineRule="auto"/>
        <w:rPr>
          <w:rFonts w:ascii="Times New Roman" w:hAnsi="Times New Roman" w:cs="Times New Roman"/>
          <w:sz w:val="24"/>
          <w:szCs w:val="24"/>
        </w:rPr>
      </w:pPr>
    </w:p>
    <w:p w:rsidR="00EE6EFA" w:rsidRPr="009B14B1" w:rsidRDefault="00EE6EFA" w:rsidP="00986A95">
      <w:pPr>
        <w:spacing w:after="0" w:line="240" w:lineRule="auto"/>
        <w:rPr>
          <w:rFonts w:ascii="Times New Roman" w:hAnsi="Times New Roman" w:cs="Times New Roman"/>
          <w:sz w:val="24"/>
          <w:szCs w:val="24"/>
        </w:rPr>
      </w:pPr>
      <w:r w:rsidRPr="009B14B1">
        <w:rPr>
          <w:rFonts w:ascii="Times New Roman" w:hAnsi="Times New Roman" w:cs="Times New Roman"/>
          <w:sz w:val="24"/>
          <w:szCs w:val="24"/>
        </w:rPr>
        <w:t xml:space="preserve">Mr. Brian Bradley provided a status update on the Bureau of Abandoned Mine Reclamation’s (BAMR) efforts to review and plan </w:t>
      </w:r>
      <w:r w:rsidR="00850367">
        <w:rPr>
          <w:rFonts w:ascii="Times New Roman" w:hAnsi="Times New Roman" w:cs="Times New Roman"/>
          <w:sz w:val="24"/>
          <w:szCs w:val="24"/>
        </w:rPr>
        <w:t xml:space="preserve">for </w:t>
      </w:r>
      <w:r w:rsidRPr="009B14B1">
        <w:rPr>
          <w:rFonts w:ascii="Times New Roman" w:hAnsi="Times New Roman" w:cs="Times New Roman"/>
          <w:sz w:val="24"/>
          <w:szCs w:val="24"/>
        </w:rPr>
        <w:t>the reclamat</w:t>
      </w:r>
      <w:r w:rsidR="00850367">
        <w:rPr>
          <w:rFonts w:ascii="Times New Roman" w:hAnsi="Times New Roman" w:cs="Times New Roman"/>
          <w:sz w:val="24"/>
          <w:szCs w:val="24"/>
        </w:rPr>
        <w:t xml:space="preserve">ion of </w:t>
      </w:r>
      <w:r w:rsidRPr="009B14B1">
        <w:rPr>
          <w:rFonts w:ascii="Times New Roman" w:hAnsi="Times New Roman" w:cs="Times New Roman"/>
          <w:sz w:val="24"/>
          <w:szCs w:val="24"/>
        </w:rPr>
        <w:t>40 small non-coal bond forfeiture sites.  The Bureau of District Mining</w:t>
      </w:r>
      <w:r w:rsidR="00515032">
        <w:rPr>
          <w:rFonts w:ascii="Times New Roman" w:hAnsi="Times New Roman" w:cs="Times New Roman"/>
          <w:sz w:val="24"/>
          <w:szCs w:val="24"/>
        </w:rPr>
        <w:t xml:space="preserve"> Operations (DMO) referred these sites to BAMR as those with high reclamation potential, </w:t>
      </w:r>
      <w:r w:rsidRPr="009B14B1">
        <w:rPr>
          <w:rFonts w:ascii="Times New Roman" w:hAnsi="Times New Roman" w:cs="Times New Roman"/>
          <w:sz w:val="24"/>
          <w:szCs w:val="24"/>
        </w:rPr>
        <w:t>with minimal cost using BAMR’s in-house reclamation crews and equipment (AD and BD crews</w:t>
      </w:r>
      <w:r w:rsidR="00850367">
        <w:rPr>
          <w:rFonts w:ascii="Times New Roman" w:hAnsi="Times New Roman" w:cs="Times New Roman"/>
          <w:sz w:val="24"/>
          <w:szCs w:val="24"/>
        </w:rPr>
        <w:t xml:space="preserve">).  Any </w:t>
      </w:r>
      <w:r w:rsidR="002334F1">
        <w:rPr>
          <w:rFonts w:ascii="Times New Roman" w:hAnsi="Times New Roman" w:cs="Times New Roman"/>
          <w:sz w:val="24"/>
          <w:szCs w:val="24"/>
        </w:rPr>
        <w:t>sites that are too time-</w:t>
      </w:r>
      <w:r w:rsidRPr="009B14B1">
        <w:rPr>
          <w:rFonts w:ascii="Times New Roman" w:hAnsi="Times New Roman" w:cs="Times New Roman"/>
          <w:sz w:val="24"/>
          <w:szCs w:val="24"/>
        </w:rPr>
        <w:t>consuming or</w:t>
      </w:r>
      <w:r w:rsidR="00515032">
        <w:rPr>
          <w:rFonts w:ascii="Times New Roman" w:hAnsi="Times New Roman" w:cs="Times New Roman"/>
          <w:sz w:val="24"/>
          <w:szCs w:val="24"/>
        </w:rPr>
        <w:t xml:space="preserve">, </w:t>
      </w:r>
      <w:r w:rsidRPr="009B14B1">
        <w:rPr>
          <w:rFonts w:ascii="Times New Roman" w:hAnsi="Times New Roman" w:cs="Times New Roman"/>
          <w:sz w:val="24"/>
          <w:szCs w:val="24"/>
        </w:rPr>
        <w:t>are beyond the equipment capability of the crews</w:t>
      </w:r>
      <w:r w:rsidR="00515032">
        <w:rPr>
          <w:rFonts w:ascii="Times New Roman" w:hAnsi="Times New Roman" w:cs="Times New Roman"/>
          <w:sz w:val="24"/>
          <w:szCs w:val="24"/>
        </w:rPr>
        <w:t xml:space="preserve"> </w:t>
      </w:r>
      <w:r w:rsidRPr="009B14B1">
        <w:rPr>
          <w:rFonts w:ascii="Times New Roman" w:hAnsi="Times New Roman" w:cs="Times New Roman"/>
          <w:sz w:val="24"/>
          <w:szCs w:val="24"/>
        </w:rPr>
        <w:t>will be reclaimed through the competitive bidding process.</w:t>
      </w:r>
    </w:p>
    <w:p w:rsidR="00EE6EFA" w:rsidRPr="009B14B1" w:rsidRDefault="00EE6EFA" w:rsidP="00986A95">
      <w:pPr>
        <w:spacing w:after="0" w:line="240" w:lineRule="auto"/>
        <w:rPr>
          <w:rFonts w:ascii="Times New Roman" w:hAnsi="Times New Roman" w:cs="Times New Roman"/>
          <w:sz w:val="24"/>
          <w:szCs w:val="24"/>
        </w:rPr>
      </w:pPr>
    </w:p>
    <w:p w:rsidR="00EE6EFA" w:rsidRPr="009B14B1" w:rsidRDefault="00EE6EFA" w:rsidP="00986A95">
      <w:pPr>
        <w:spacing w:after="0" w:line="240" w:lineRule="auto"/>
        <w:rPr>
          <w:rFonts w:ascii="Times New Roman" w:hAnsi="Times New Roman" w:cs="Times New Roman"/>
          <w:sz w:val="24"/>
          <w:szCs w:val="24"/>
        </w:rPr>
      </w:pPr>
      <w:r w:rsidRPr="009B14B1">
        <w:rPr>
          <w:rFonts w:ascii="Times New Roman" w:hAnsi="Times New Roman" w:cs="Times New Roman"/>
          <w:sz w:val="24"/>
          <w:szCs w:val="24"/>
        </w:rPr>
        <w:t>During discussions that followed the update</w:t>
      </w:r>
      <w:r w:rsidR="00515032">
        <w:rPr>
          <w:rFonts w:ascii="Times New Roman" w:hAnsi="Times New Roman" w:cs="Times New Roman"/>
          <w:sz w:val="24"/>
          <w:szCs w:val="24"/>
        </w:rPr>
        <w:t>,</w:t>
      </w:r>
      <w:r w:rsidRPr="009B14B1">
        <w:rPr>
          <w:rFonts w:ascii="Times New Roman" w:hAnsi="Times New Roman" w:cs="Times New Roman"/>
          <w:sz w:val="24"/>
          <w:szCs w:val="24"/>
        </w:rPr>
        <w:t xml:space="preserve"> Board members asked the DMOs to make a full list of non-coal forfeitures available so that active operators could consider tran</w:t>
      </w:r>
      <w:r w:rsidR="00515032">
        <w:rPr>
          <w:rFonts w:ascii="Times New Roman" w:hAnsi="Times New Roman" w:cs="Times New Roman"/>
          <w:sz w:val="24"/>
          <w:szCs w:val="24"/>
        </w:rPr>
        <w:t xml:space="preserve">sferring the forfeited permits.  This action would allow the sites </w:t>
      </w:r>
      <w:r w:rsidRPr="009B14B1">
        <w:rPr>
          <w:rFonts w:ascii="Times New Roman" w:hAnsi="Times New Roman" w:cs="Times New Roman"/>
          <w:sz w:val="24"/>
          <w:szCs w:val="24"/>
        </w:rPr>
        <w:t>reclaimed as active operations</w:t>
      </w:r>
      <w:r w:rsidR="00515032">
        <w:rPr>
          <w:rFonts w:ascii="Times New Roman" w:hAnsi="Times New Roman" w:cs="Times New Roman"/>
          <w:sz w:val="24"/>
          <w:szCs w:val="24"/>
        </w:rPr>
        <w:t xml:space="preserve"> - </w:t>
      </w:r>
      <w:r w:rsidRPr="009B14B1">
        <w:rPr>
          <w:rFonts w:ascii="Times New Roman" w:hAnsi="Times New Roman" w:cs="Times New Roman"/>
          <w:sz w:val="24"/>
          <w:szCs w:val="24"/>
        </w:rPr>
        <w:t xml:space="preserve">without the expense on the non-coal fund.  </w:t>
      </w:r>
      <w:r w:rsidR="00515032">
        <w:rPr>
          <w:rFonts w:ascii="Times New Roman" w:hAnsi="Times New Roman" w:cs="Times New Roman"/>
          <w:sz w:val="24"/>
          <w:szCs w:val="24"/>
        </w:rPr>
        <w:t>Board m</w:t>
      </w:r>
      <w:r w:rsidRPr="009B14B1">
        <w:rPr>
          <w:rFonts w:ascii="Times New Roman" w:hAnsi="Times New Roman" w:cs="Times New Roman"/>
          <w:sz w:val="24"/>
          <w:szCs w:val="24"/>
        </w:rPr>
        <w:t xml:space="preserve">embers also suggested that DEP consider incentivizing or streamlining the transfer of forfeited permits or consider the “as-is” transfer of forfeited permits to minimize the cost of updating a permit during the transfer process.  </w:t>
      </w:r>
    </w:p>
    <w:p w:rsidR="00850367" w:rsidRDefault="00850367" w:rsidP="00986A95">
      <w:pPr>
        <w:spacing w:after="0" w:line="240" w:lineRule="auto"/>
        <w:rPr>
          <w:rFonts w:ascii="Times New Roman" w:hAnsi="Times New Roman" w:cs="Times New Roman"/>
          <w:b/>
          <w:sz w:val="24"/>
          <w:szCs w:val="24"/>
          <w:u w:val="single"/>
        </w:rPr>
      </w:pPr>
    </w:p>
    <w:p w:rsidR="00FF5B98" w:rsidRDefault="00FF5B98" w:rsidP="00986A95">
      <w:pPr>
        <w:spacing w:after="0" w:line="240" w:lineRule="auto"/>
        <w:rPr>
          <w:rFonts w:ascii="Times New Roman" w:hAnsi="Times New Roman" w:cs="Times New Roman"/>
          <w:b/>
          <w:sz w:val="24"/>
          <w:szCs w:val="24"/>
          <w:u w:val="single"/>
        </w:rPr>
      </w:pPr>
    </w:p>
    <w:p w:rsidR="00FF5B98" w:rsidRDefault="00FF5B98" w:rsidP="00986A95">
      <w:pPr>
        <w:spacing w:after="0" w:line="240" w:lineRule="auto"/>
        <w:rPr>
          <w:rFonts w:ascii="Times New Roman" w:hAnsi="Times New Roman" w:cs="Times New Roman"/>
          <w:b/>
          <w:sz w:val="24"/>
          <w:szCs w:val="24"/>
          <w:u w:val="single"/>
        </w:rPr>
      </w:pPr>
    </w:p>
    <w:p w:rsidR="00FF5B98" w:rsidRDefault="00FF5B98" w:rsidP="00986A95">
      <w:pPr>
        <w:spacing w:after="0" w:line="240" w:lineRule="auto"/>
        <w:rPr>
          <w:rFonts w:ascii="Times New Roman" w:hAnsi="Times New Roman" w:cs="Times New Roman"/>
          <w:b/>
          <w:sz w:val="24"/>
          <w:szCs w:val="24"/>
          <w:u w:val="single"/>
        </w:rPr>
      </w:pPr>
    </w:p>
    <w:p w:rsidR="001E68D5" w:rsidRPr="009B14B1" w:rsidRDefault="000B0B13" w:rsidP="00986A95">
      <w:pPr>
        <w:spacing w:after="0" w:line="240" w:lineRule="auto"/>
        <w:rPr>
          <w:rFonts w:ascii="Times New Roman" w:hAnsi="Times New Roman" w:cs="Times New Roman"/>
          <w:b/>
          <w:sz w:val="24"/>
          <w:szCs w:val="24"/>
          <w:u w:val="single"/>
        </w:rPr>
      </w:pPr>
      <w:bookmarkStart w:id="0" w:name="_GoBack"/>
      <w:bookmarkEnd w:id="0"/>
      <w:r w:rsidRPr="009B14B1">
        <w:rPr>
          <w:rFonts w:ascii="Times New Roman" w:hAnsi="Times New Roman" w:cs="Times New Roman"/>
          <w:b/>
          <w:sz w:val="24"/>
          <w:szCs w:val="24"/>
          <w:u w:val="single"/>
        </w:rPr>
        <w:t>NEW BUSINESS</w:t>
      </w:r>
    </w:p>
    <w:p w:rsidR="001E68D5" w:rsidRPr="008464B9" w:rsidRDefault="001E68D5" w:rsidP="00986A95">
      <w:pPr>
        <w:spacing w:after="0" w:line="240" w:lineRule="auto"/>
        <w:rPr>
          <w:rFonts w:ascii="Times New Roman" w:hAnsi="Times New Roman" w:cs="Times New Roman"/>
          <w:sz w:val="24"/>
          <w:szCs w:val="24"/>
          <w:highlight w:val="yellow"/>
        </w:rPr>
      </w:pPr>
    </w:p>
    <w:p w:rsidR="001E68D5" w:rsidRPr="009B14B1" w:rsidRDefault="001E68D5" w:rsidP="00986A95">
      <w:pPr>
        <w:spacing w:after="0" w:line="240" w:lineRule="auto"/>
        <w:rPr>
          <w:rFonts w:ascii="Times New Roman" w:hAnsi="Times New Roman" w:cs="Times New Roman"/>
          <w:b/>
          <w:sz w:val="24"/>
          <w:szCs w:val="24"/>
          <w:u w:val="single"/>
        </w:rPr>
      </w:pPr>
      <w:r w:rsidRPr="009B14B1">
        <w:rPr>
          <w:rFonts w:ascii="Times New Roman" w:hAnsi="Times New Roman" w:cs="Times New Roman"/>
          <w:b/>
          <w:sz w:val="24"/>
          <w:szCs w:val="24"/>
          <w:u w:val="single"/>
        </w:rPr>
        <w:t xml:space="preserve">Mark Hartle </w:t>
      </w:r>
      <w:r w:rsidR="001F235E" w:rsidRPr="009B14B1">
        <w:rPr>
          <w:rFonts w:ascii="Times New Roman" w:hAnsi="Times New Roman" w:cs="Times New Roman"/>
          <w:b/>
          <w:sz w:val="24"/>
          <w:szCs w:val="24"/>
          <w:u w:val="single"/>
        </w:rPr>
        <w:t>–</w:t>
      </w:r>
      <w:r w:rsidRPr="009B14B1">
        <w:rPr>
          <w:rFonts w:ascii="Times New Roman" w:hAnsi="Times New Roman" w:cs="Times New Roman"/>
          <w:b/>
          <w:sz w:val="24"/>
          <w:szCs w:val="24"/>
          <w:u w:val="single"/>
        </w:rPr>
        <w:t xml:space="preserve"> </w:t>
      </w:r>
      <w:r w:rsidR="006813E4" w:rsidRPr="009B14B1">
        <w:rPr>
          <w:rFonts w:ascii="Times New Roman" w:hAnsi="Times New Roman" w:cs="Times New Roman"/>
          <w:b/>
          <w:sz w:val="24"/>
          <w:szCs w:val="24"/>
          <w:u w:val="single"/>
        </w:rPr>
        <w:t xml:space="preserve">Pennsylvania Fish and Boat </w:t>
      </w:r>
      <w:r w:rsidR="0059504A" w:rsidRPr="009B14B1">
        <w:rPr>
          <w:rFonts w:ascii="Times New Roman" w:hAnsi="Times New Roman" w:cs="Times New Roman"/>
          <w:b/>
          <w:sz w:val="24"/>
          <w:szCs w:val="24"/>
          <w:u w:val="single"/>
        </w:rPr>
        <w:t>Commission</w:t>
      </w:r>
      <w:r w:rsidR="006813E4" w:rsidRPr="009B14B1">
        <w:rPr>
          <w:rFonts w:ascii="Times New Roman" w:hAnsi="Times New Roman" w:cs="Times New Roman"/>
          <w:b/>
          <w:sz w:val="24"/>
          <w:szCs w:val="24"/>
          <w:u w:val="single"/>
        </w:rPr>
        <w:t xml:space="preserve"> (</w:t>
      </w:r>
      <w:r w:rsidR="001F235E" w:rsidRPr="009B14B1">
        <w:rPr>
          <w:rFonts w:ascii="Times New Roman" w:hAnsi="Times New Roman" w:cs="Times New Roman"/>
          <w:b/>
          <w:sz w:val="24"/>
          <w:szCs w:val="24"/>
          <w:u w:val="single"/>
        </w:rPr>
        <w:t>PFBC</w:t>
      </w:r>
      <w:r w:rsidR="006813E4" w:rsidRPr="009B14B1">
        <w:rPr>
          <w:rFonts w:ascii="Times New Roman" w:hAnsi="Times New Roman" w:cs="Times New Roman"/>
          <w:b/>
          <w:sz w:val="24"/>
          <w:szCs w:val="24"/>
          <w:u w:val="single"/>
        </w:rPr>
        <w:t>)</w:t>
      </w:r>
      <w:r w:rsidR="001F235E" w:rsidRPr="009B14B1">
        <w:rPr>
          <w:rFonts w:ascii="Times New Roman" w:hAnsi="Times New Roman" w:cs="Times New Roman"/>
          <w:b/>
          <w:sz w:val="24"/>
          <w:szCs w:val="24"/>
          <w:u w:val="single"/>
        </w:rPr>
        <w:t>’s Role in Reclassifying Streams</w:t>
      </w:r>
    </w:p>
    <w:p w:rsidR="001E68D5" w:rsidRPr="009B14B1" w:rsidRDefault="001E68D5" w:rsidP="00986A95">
      <w:pPr>
        <w:spacing w:after="0" w:line="240" w:lineRule="auto"/>
        <w:rPr>
          <w:rFonts w:ascii="Times New Roman" w:hAnsi="Times New Roman" w:cs="Times New Roman"/>
          <w:sz w:val="24"/>
          <w:szCs w:val="24"/>
        </w:rPr>
      </w:pPr>
    </w:p>
    <w:p w:rsidR="001D1C98" w:rsidRPr="009B14B1" w:rsidRDefault="00F574F4" w:rsidP="00986A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the Board’s request, </w:t>
      </w:r>
      <w:r w:rsidR="001E68D5" w:rsidRPr="009B14B1">
        <w:rPr>
          <w:rFonts w:ascii="Times New Roman" w:hAnsi="Times New Roman" w:cs="Times New Roman"/>
          <w:sz w:val="24"/>
          <w:szCs w:val="24"/>
        </w:rPr>
        <w:t xml:space="preserve">Mr. Hartle gave </w:t>
      </w:r>
      <w:r w:rsidR="001F235E" w:rsidRPr="009B14B1">
        <w:rPr>
          <w:rFonts w:ascii="Times New Roman" w:hAnsi="Times New Roman" w:cs="Times New Roman"/>
          <w:sz w:val="24"/>
          <w:szCs w:val="24"/>
        </w:rPr>
        <w:t xml:space="preserve">a </w:t>
      </w:r>
      <w:r w:rsidR="001E68D5" w:rsidRPr="009B14B1">
        <w:rPr>
          <w:rFonts w:ascii="Times New Roman" w:hAnsi="Times New Roman" w:cs="Times New Roman"/>
          <w:sz w:val="24"/>
          <w:szCs w:val="24"/>
        </w:rPr>
        <w:t>pres</w:t>
      </w:r>
      <w:r w:rsidR="001F235E" w:rsidRPr="009B14B1">
        <w:rPr>
          <w:rFonts w:ascii="Times New Roman" w:hAnsi="Times New Roman" w:cs="Times New Roman"/>
          <w:sz w:val="24"/>
          <w:szCs w:val="24"/>
        </w:rPr>
        <w:t>en</w:t>
      </w:r>
      <w:r>
        <w:rPr>
          <w:rFonts w:ascii="Times New Roman" w:hAnsi="Times New Roman" w:cs="Times New Roman"/>
          <w:sz w:val="24"/>
          <w:szCs w:val="24"/>
        </w:rPr>
        <w:t>tation outlining</w:t>
      </w:r>
      <w:r w:rsidR="001E68D5" w:rsidRPr="009B14B1">
        <w:rPr>
          <w:rFonts w:ascii="Times New Roman" w:hAnsi="Times New Roman" w:cs="Times New Roman"/>
          <w:sz w:val="24"/>
          <w:szCs w:val="24"/>
        </w:rPr>
        <w:t xml:space="preserve"> the process used to identify </w:t>
      </w:r>
      <w:r w:rsidR="001F235E" w:rsidRPr="009B14B1">
        <w:rPr>
          <w:rFonts w:ascii="Times New Roman" w:hAnsi="Times New Roman" w:cs="Times New Roman"/>
          <w:sz w:val="24"/>
          <w:szCs w:val="24"/>
        </w:rPr>
        <w:t xml:space="preserve">and reclassify </w:t>
      </w:r>
      <w:r w:rsidR="001D1C98" w:rsidRPr="009B14B1">
        <w:rPr>
          <w:rFonts w:ascii="Times New Roman" w:hAnsi="Times New Roman" w:cs="Times New Roman"/>
          <w:sz w:val="24"/>
          <w:szCs w:val="24"/>
        </w:rPr>
        <w:t xml:space="preserve">target streams as </w:t>
      </w:r>
      <w:r w:rsidR="001E68D5" w:rsidRPr="009B14B1">
        <w:rPr>
          <w:rFonts w:ascii="Times New Roman" w:hAnsi="Times New Roman" w:cs="Times New Roman"/>
          <w:sz w:val="24"/>
          <w:szCs w:val="24"/>
        </w:rPr>
        <w:t xml:space="preserve">valuable </w:t>
      </w:r>
      <w:r w:rsidR="001D1C98" w:rsidRPr="009B14B1">
        <w:rPr>
          <w:rFonts w:ascii="Times New Roman" w:hAnsi="Times New Roman" w:cs="Times New Roman"/>
          <w:sz w:val="24"/>
          <w:szCs w:val="24"/>
        </w:rPr>
        <w:t>natural resources</w:t>
      </w:r>
      <w:r w:rsidR="001F235E" w:rsidRPr="009B14B1">
        <w:rPr>
          <w:rFonts w:ascii="Times New Roman" w:hAnsi="Times New Roman" w:cs="Times New Roman"/>
          <w:sz w:val="24"/>
          <w:szCs w:val="24"/>
        </w:rPr>
        <w:t xml:space="preserve">.  </w:t>
      </w:r>
      <w:r w:rsidR="001E68D5" w:rsidRPr="009B14B1">
        <w:rPr>
          <w:rFonts w:ascii="Times New Roman" w:hAnsi="Times New Roman" w:cs="Times New Roman"/>
          <w:sz w:val="24"/>
          <w:szCs w:val="24"/>
        </w:rPr>
        <w:t>Mr. Hartle explained t</w:t>
      </w:r>
      <w:r w:rsidR="001F235E" w:rsidRPr="009B14B1">
        <w:rPr>
          <w:rFonts w:ascii="Times New Roman" w:hAnsi="Times New Roman" w:cs="Times New Roman"/>
          <w:sz w:val="24"/>
          <w:szCs w:val="24"/>
        </w:rPr>
        <w:t>he Unassessed Waters Initiative</w:t>
      </w:r>
      <w:r w:rsidR="001E68D5" w:rsidRPr="009B14B1">
        <w:rPr>
          <w:rFonts w:ascii="Times New Roman" w:hAnsi="Times New Roman" w:cs="Times New Roman"/>
          <w:sz w:val="24"/>
          <w:szCs w:val="24"/>
        </w:rPr>
        <w:t xml:space="preserve">, which </w:t>
      </w:r>
      <w:r w:rsidR="001D1C98" w:rsidRPr="009B14B1">
        <w:rPr>
          <w:rFonts w:ascii="Times New Roman" w:hAnsi="Times New Roman" w:cs="Times New Roman"/>
          <w:sz w:val="24"/>
          <w:szCs w:val="24"/>
        </w:rPr>
        <w:t xml:space="preserve">uses staff and </w:t>
      </w:r>
      <w:r w:rsidR="001F235E" w:rsidRPr="009B14B1">
        <w:rPr>
          <w:rFonts w:ascii="Times New Roman" w:hAnsi="Times New Roman" w:cs="Times New Roman"/>
          <w:sz w:val="24"/>
          <w:szCs w:val="24"/>
        </w:rPr>
        <w:t xml:space="preserve">partners to survey unassessed streams </w:t>
      </w:r>
      <w:r w:rsidR="001D1C98" w:rsidRPr="009B14B1">
        <w:rPr>
          <w:rFonts w:ascii="Times New Roman" w:hAnsi="Times New Roman" w:cs="Times New Roman"/>
          <w:sz w:val="24"/>
          <w:szCs w:val="24"/>
        </w:rPr>
        <w:t>for</w:t>
      </w:r>
      <w:r w:rsidR="001F235E" w:rsidRPr="009B14B1">
        <w:rPr>
          <w:rFonts w:ascii="Times New Roman" w:hAnsi="Times New Roman" w:cs="Times New Roman"/>
          <w:sz w:val="24"/>
          <w:szCs w:val="24"/>
        </w:rPr>
        <w:t xml:space="preserve"> naturally reproducing populations of trout, with the overarching goal of protecting and covering those waters as wild trout streams.  He identified </w:t>
      </w:r>
      <w:r>
        <w:rPr>
          <w:rFonts w:ascii="Times New Roman" w:hAnsi="Times New Roman" w:cs="Times New Roman"/>
          <w:sz w:val="24"/>
          <w:szCs w:val="24"/>
        </w:rPr>
        <w:t xml:space="preserve">the following: 1) </w:t>
      </w:r>
      <w:r w:rsidR="001F235E" w:rsidRPr="009B14B1">
        <w:rPr>
          <w:rFonts w:ascii="Times New Roman" w:hAnsi="Times New Roman" w:cs="Times New Roman"/>
          <w:sz w:val="24"/>
          <w:szCs w:val="24"/>
        </w:rPr>
        <w:t xml:space="preserve">the qualifiers </w:t>
      </w:r>
      <w:r w:rsidR="009767D2" w:rsidRPr="009B14B1">
        <w:rPr>
          <w:rFonts w:ascii="Times New Roman" w:hAnsi="Times New Roman" w:cs="Times New Roman"/>
          <w:sz w:val="24"/>
          <w:szCs w:val="24"/>
        </w:rPr>
        <w:t>sought</w:t>
      </w:r>
      <w:r w:rsidR="001F235E" w:rsidRPr="009B14B1">
        <w:rPr>
          <w:rFonts w:ascii="Times New Roman" w:hAnsi="Times New Roman" w:cs="Times New Roman"/>
          <w:sz w:val="24"/>
          <w:szCs w:val="24"/>
        </w:rPr>
        <w:t xml:space="preserve"> when determining stream </w:t>
      </w:r>
      <w:r w:rsidR="008F35AC" w:rsidRPr="009B14B1">
        <w:rPr>
          <w:rFonts w:ascii="Times New Roman" w:hAnsi="Times New Roman" w:cs="Times New Roman"/>
          <w:sz w:val="24"/>
          <w:szCs w:val="24"/>
        </w:rPr>
        <w:t>priority</w:t>
      </w:r>
      <w:r>
        <w:rPr>
          <w:rFonts w:ascii="Times New Roman" w:hAnsi="Times New Roman" w:cs="Times New Roman"/>
          <w:sz w:val="24"/>
          <w:szCs w:val="24"/>
        </w:rPr>
        <w:t xml:space="preserve">; 2) the methodology of the survey; </w:t>
      </w:r>
      <w:r w:rsidR="001F235E" w:rsidRPr="009B14B1">
        <w:rPr>
          <w:rFonts w:ascii="Times New Roman" w:hAnsi="Times New Roman" w:cs="Times New Roman"/>
          <w:sz w:val="24"/>
          <w:szCs w:val="24"/>
        </w:rPr>
        <w:t xml:space="preserve">and </w:t>
      </w:r>
      <w:r>
        <w:rPr>
          <w:rFonts w:ascii="Times New Roman" w:hAnsi="Times New Roman" w:cs="Times New Roman"/>
          <w:sz w:val="24"/>
          <w:szCs w:val="24"/>
        </w:rPr>
        <w:t xml:space="preserve">3) </w:t>
      </w:r>
      <w:r w:rsidR="006813E4" w:rsidRPr="009B14B1">
        <w:rPr>
          <w:rFonts w:ascii="Times New Roman" w:hAnsi="Times New Roman" w:cs="Times New Roman"/>
          <w:sz w:val="24"/>
          <w:szCs w:val="24"/>
        </w:rPr>
        <w:t xml:space="preserve">the process by which streams would be officially categorized as Wild Trout streams. </w:t>
      </w:r>
      <w:r w:rsidR="009767D2" w:rsidRPr="009B14B1">
        <w:rPr>
          <w:rFonts w:ascii="Times New Roman" w:hAnsi="Times New Roman" w:cs="Times New Roman"/>
          <w:sz w:val="24"/>
          <w:szCs w:val="24"/>
        </w:rPr>
        <w:t xml:space="preserve"> </w:t>
      </w:r>
      <w:r w:rsidR="006813E4" w:rsidRPr="009B14B1">
        <w:rPr>
          <w:rFonts w:ascii="Times New Roman" w:hAnsi="Times New Roman" w:cs="Times New Roman"/>
          <w:sz w:val="24"/>
          <w:szCs w:val="24"/>
        </w:rPr>
        <w:t>He concluded by defining the interaction of the PFBC and DEP throughout the process.</w:t>
      </w:r>
    </w:p>
    <w:p w:rsidR="00AC0287" w:rsidRPr="009B14B1" w:rsidRDefault="00AC0287" w:rsidP="00986A95">
      <w:pPr>
        <w:spacing w:after="0" w:line="240" w:lineRule="auto"/>
        <w:rPr>
          <w:rFonts w:ascii="Times New Roman" w:hAnsi="Times New Roman" w:cs="Times New Roman"/>
          <w:sz w:val="24"/>
          <w:szCs w:val="24"/>
        </w:rPr>
      </w:pPr>
    </w:p>
    <w:p w:rsidR="00AC0287" w:rsidRPr="009B14B1" w:rsidRDefault="00AC0287" w:rsidP="00986A95">
      <w:pPr>
        <w:spacing w:after="0" w:line="240" w:lineRule="auto"/>
        <w:rPr>
          <w:rFonts w:ascii="Times New Roman" w:hAnsi="Times New Roman" w:cs="Times New Roman"/>
          <w:sz w:val="24"/>
          <w:szCs w:val="24"/>
        </w:rPr>
      </w:pPr>
      <w:r w:rsidRPr="009B14B1">
        <w:rPr>
          <w:rFonts w:ascii="Times New Roman" w:hAnsi="Times New Roman" w:cs="Times New Roman"/>
          <w:sz w:val="24"/>
          <w:szCs w:val="24"/>
        </w:rPr>
        <w:t>The Board expressed</w:t>
      </w:r>
      <w:r w:rsidR="003A7E41">
        <w:rPr>
          <w:rFonts w:ascii="Times New Roman" w:hAnsi="Times New Roman" w:cs="Times New Roman"/>
          <w:sz w:val="24"/>
          <w:szCs w:val="24"/>
        </w:rPr>
        <w:t xml:space="preserve"> interest in working with the PFBC to provide</w:t>
      </w:r>
      <w:r w:rsidRPr="009B14B1">
        <w:rPr>
          <w:rFonts w:ascii="Times New Roman" w:hAnsi="Times New Roman" w:cs="Times New Roman"/>
          <w:sz w:val="24"/>
          <w:szCs w:val="24"/>
        </w:rPr>
        <w:t xml:space="preserve"> survey services for streams their </w:t>
      </w:r>
      <w:r w:rsidR="002F64C6" w:rsidRPr="009B14B1">
        <w:rPr>
          <w:rFonts w:ascii="Times New Roman" w:hAnsi="Times New Roman" w:cs="Times New Roman"/>
          <w:sz w:val="24"/>
          <w:szCs w:val="24"/>
        </w:rPr>
        <w:t>projects may rest on.</w:t>
      </w:r>
      <w:r w:rsidR="00BC753A">
        <w:rPr>
          <w:rFonts w:ascii="Times New Roman" w:hAnsi="Times New Roman" w:cs="Times New Roman"/>
          <w:sz w:val="24"/>
          <w:szCs w:val="24"/>
        </w:rPr>
        <w:t xml:space="preserve"> </w:t>
      </w:r>
      <w:r w:rsidR="002F64C6" w:rsidRPr="009B14B1">
        <w:rPr>
          <w:rFonts w:ascii="Times New Roman" w:hAnsi="Times New Roman" w:cs="Times New Roman"/>
          <w:sz w:val="24"/>
          <w:szCs w:val="24"/>
        </w:rPr>
        <w:t xml:space="preserve"> The Board affirmed </w:t>
      </w:r>
      <w:r w:rsidR="003A7E41">
        <w:rPr>
          <w:rFonts w:ascii="Times New Roman" w:hAnsi="Times New Roman" w:cs="Times New Roman"/>
          <w:sz w:val="24"/>
          <w:szCs w:val="24"/>
        </w:rPr>
        <w:t xml:space="preserve">its </w:t>
      </w:r>
      <w:r w:rsidR="002F64C6" w:rsidRPr="009B14B1">
        <w:rPr>
          <w:rFonts w:ascii="Times New Roman" w:hAnsi="Times New Roman" w:cs="Times New Roman"/>
          <w:sz w:val="24"/>
          <w:szCs w:val="24"/>
        </w:rPr>
        <w:t xml:space="preserve">support of clean streams, but expressed </w:t>
      </w:r>
      <w:r w:rsidR="003A7E41">
        <w:rPr>
          <w:rFonts w:ascii="Times New Roman" w:hAnsi="Times New Roman" w:cs="Times New Roman"/>
          <w:sz w:val="24"/>
          <w:szCs w:val="24"/>
        </w:rPr>
        <w:t xml:space="preserve">concerns that industries </w:t>
      </w:r>
      <w:r w:rsidR="002F64C6" w:rsidRPr="009B14B1">
        <w:rPr>
          <w:rFonts w:ascii="Times New Roman" w:hAnsi="Times New Roman" w:cs="Times New Roman"/>
          <w:sz w:val="24"/>
          <w:szCs w:val="24"/>
        </w:rPr>
        <w:t>were automatically associated with a degradation of the environment, while active si</w:t>
      </w:r>
      <w:r w:rsidR="00F574F4">
        <w:rPr>
          <w:rFonts w:ascii="Times New Roman" w:hAnsi="Times New Roman" w:cs="Times New Roman"/>
          <w:sz w:val="24"/>
          <w:szCs w:val="24"/>
        </w:rPr>
        <w:t>tes have rested on streams that</w:t>
      </w:r>
      <w:r w:rsidR="002F64C6" w:rsidRPr="009B14B1">
        <w:rPr>
          <w:rFonts w:ascii="Times New Roman" w:hAnsi="Times New Roman" w:cs="Times New Roman"/>
          <w:sz w:val="24"/>
          <w:szCs w:val="24"/>
        </w:rPr>
        <w:t xml:space="preserve"> have shown no harmful impacts.</w:t>
      </w:r>
      <w:r w:rsidR="00BC753A">
        <w:rPr>
          <w:rFonts w:ascii="Times New Roman" w:hAnsi="Times New Roman" w:cs="Times New Roman"/>
          <w:sz w:val="24"/>
          <w:szCs w:val="24"/>
        </w:rPr>
        <w:t xml:space="preserve"> </w:t>
      </w:r>
      <w:r w:rsidR="002F64C6" w:rsidRPr="009B14B1">
        <w:rPr>
          <w:rFonts w:ascii="Times New Roman" w:hAnsi="Times New Roman" w:cs="Times New Roman"/>
          <w:sz w:val="24"/>
          <w:szCs w:val="24"/>
        </w:rPr>
        <w:t xml:space="preserve"> </w:t>
      </w:r>
      <w:r w:rsidR="004B0916">
        <w:rPr>
          <w:rFonts w:ascii="Times New Roman" w:hAnsi="Times New Roman" w:cs="Times New Roman"/>
          <w:sz w:val="24"/>
          <w:szCs w:val="24"/>
        </w:rPr>
        <w:t xml:space="preserve">The Board </w:t>
      </w:r>
      <w:r w:rsidR="004B0916">
        <w:rPr>
          <w:rFonts w:ascii="Times New Roman" w:hAnsi="Times New Roman"/>
          <w:sz w:val="24"/>
          <w:szCs w:val="24"/>
        </w:rPr>
        <w:t xml:space="preserve">raised questions regarding assessments of wild trout streams and, industries’ role in the degradation of trout streams. </w:t>
      </w:r>
      <w:r w:rsidR="002F64C6" w:rsidRPr="009B14B1">
        <w:rPr>
          <w:rFonts w:ascii="Times New Roman" w:hAnsi="Times New Roman" w:cs="Times New Roman"/>
          <w:sz w:val="24"/>
          <w:szCs w:val="24"/>
        </w:rPr>
        <w:t>The Board also decried the cost and time constrai</w:t>
      </w:r>
      <w:r w:rsidR="004B0916">
        <w:rPr>
          <w:rFonts w:ascii="Times New Roman" w:hAnsi="Times New Roman" w:cs="Times New Roman"/>
          <w:sz w:val="24"/>
          <w:szCs w:val="24"/>
        </w:rPr>
        <w:t>nt associated with this process and, sought d</w:t>
      </w:r>
      <w:r w:rsidR="004B0916">
        <w:rPr>
          <w:rFonts w:ascii="Times New Roman" w:hAnsi="Times New Roman"/>
          <w:sz w:val="24"/>
          <w:szCs w:val="24"/>
        </w:rPr>
        <w:t xml:space="preserve">ata from the PFBC to conclusively prove that industry played a role in the degradation of trout streams.   DEP planned to follow up with PFBC on this matter.  </w:t>
      </w:r>
    </w:p>
    <w:p w:rsidR="001E68D5" w:rsidRPr="008464B9" w:rsidRDefault="001E68D5" w:rsidP="00986A95">
      <w:pPr>
        <w:spacing w:after="0" w:line="240" w:lineRule="auto"/>
        <w:rPr>
          <w:rFonts w:ascii="Times New Roman" w:hAnsi="Times New Roman" w:cs="Times New Roman"/>
          <w:sz w:val="24"/>
          <w:szCs w:val="24"/>
        </w:rPr>
      </w:pPr>
    </w:p>
    <w:p w:rsidR="001E68D5" w:rsidRPr="009B14B1" w:rsidRDefault="001E68D5" w:rsidP="00986A95">
      <w:pPr>
        <w:spacing w:after="0" w:line="240" w:lineRule="auto"/>
        <w:rPr>
          <w:rFonts w:ascii="Times New Roman" w:hAnsi="Times New Roman" w:cs="Times New Roman"/>
          <w:b/>
          <w:sz w:val="24"/>
          <w:szCs w:val="24"/>
          <w:u w:val="single"/>
        </w:rPr>
      </w:pPr>
      <w:r w:rsidRPr="009B14B1">
        <w:rPr>
          <w:rFonts w:ascii="Times New Roman" w:hAnsi="Times New Roman" w:cs="Times New Roman"/>
          <w:b/>
          <w:sz w:val="24"/>
          <w:szCs w:val="24"/>
          <w:u w:val="single"/>
        </w:rPr>
        <w:t xml:space="preserve">Mark </w:t>
      </w:r>
      <w:r w:rsidR="008E7A3C" w:rsidRPr="009B14B1">
        <w:rPr>
          <w:rFonts w:ascii="Times New Roman" w:hAnsi="Times New Roman" w:cs="Times New Roman"/>
          <w:b/>
          <w:sz w:val="24"/>
          <w:szCs w:val="24"/>
          <w:u w:val="single"/>
        </w:rPr>
        <w:t xml:space="preserve">Brickner – </w:t>
      </w:r>
      <w:r w:rsidR="001479CD" w:rsidRPr="009B14B1">
        <w:rPr>
          <w:rFonts w:ascii="Times New Roman" w:hAnsi="Times New Roman" w:cs="Times New Roman"/>
          <w:b/>
          <w:sz w:val="24"/>
          <w:szCs w:val="24"/>
          <w:u w:val="single"/>
        </w:rPr>
        <w:t>Trout Water Classifications and Re-Designation Qualifications</w:t>
      </w:r>
    </w:p>
    <w:p w:rsidR="008E7A3C" w:rsidRPr="008464B9" w:rsidRDefault="008E7A3C" w:rsidP="00986A95">
      <w:pPr>
        <w:spacing w:after="0" w:line="240" w:lineRule="auto"/>
        <w:rPr>
          <w:rFonts w:ascii="Times New Roman" w:hAnsi="Times New Roman" w:cs="Times New Roman"/>
          <w:sz w:val="24"/>
          <w:szCs w:val="24"/>
        </w:rPr>
      </w:pPr>
    </w:p>
    <w:p w:rsidR="001620C5" w:rsidRPr="009B14B1" w:rsidRDefault="008E7A3C" w:rsidP="00986A95">
      <w:pPr>
        <w:spacing w:after="0" w:line="240" w:lineRule="auto"/>
        <w:rPr>
          <w:rFonts w:ascii="Times New Roman" w:hAnsi="Times New Roman" w:cs="Times New Roman"/>
          <w:sz w:val="24"/>
          <w:szCs w:val="24"/>
        </w:rPr>
      </w:pPr>
      <w:r w:rsidRPr="009B14B1">
        <w:rPr>
          <w:rFonts w:ascii="Times New Roman" w:hAnsi="Times New Roman" w:cs="Times New Roman"/>
          <w:sz w:val="24"/>
          <w:szCs w:val="24"/>
        </w:rPr>
        <w:t xml:space="preserve">Mr. Brickner </w:t>
      </w:r>
      <w:r w:rsidR="003A7E41">
        <w:rPr>
          <w:rFonts w:ascii="Times New Roman" w:hAnsi="Times New Roman" w:cs="Times New Roman"/>
          <w:sz w:val="24"/>
          <w:szCs w:val="24"/>
        </w:rPr>
        <w:t xml:space="preserve">gave an in-depth presentation about </w:t>
      </w:r>
      <w:r w:rsidRPr="009B14B1">
        <w:rPr>
          <w:rFonts w:ascii="Times New Roman" w:hAnsi="Times New Roman" w:cs="Times New Roman"/>
          <w:sz w:val="24"/>
          <w:szCs w:val="24"/>
        </w:rPr>
        <w:t>water classifications and re</w:t>
      </w:r>
      <w:r w:rsidR="001479CD" w:rsidRPr="009B14B1">
        <w:rPr>
          <w:rFonts w:ascii="Times New Roman" w:hAnsi="Times New Roman" w:cs="Times New Roman"/>
          <w:sz w:val="24"/>
          <w:szCs w:val="24"/>
        </w:rPr>
        <w:t>-designations</w:t>
      </w:r>
      <w:r w:rsidRPr="009B14B1">
        <w:rPr>
          <w:rFonts w:ascii="Times New Roman" w:hAnsi="Times New Roman" w:cs="Times New Roman"/>
          <w:sz w:val="24"/>
          <w:szCs w:val="24"/>
        </w:rPr>
        <w:t xml:space="preserve">. </w:t>
      </w:r>
      <w:r w:rsidR="00BC753A">
        <w:rPr>
          <w:rFonts w:ascii="Times New Roman" w:hAnsi="Times New Roman" w:cs="Times New Roman"/>
          <w:sz w:val="24"/>
          <w:szCs w:val="24"/>
        </w:rPr>
        <w:t xml:space="preserve"> </w:t>
      </w:r>
      <w:r w:rsidRPr="009B14B1">
        <w:rPr>
          <w:rFonts w:ascii="Times New Roman" w:hAnsi="Times New Roman" w:cs="Times New Roman"/>
          <w:sz w:val="24"/>
          <w:szCs w:val="24"/>
        </w:rPr>
        <w:t xml:space="preserve">The Commonwealth is required </w:t>
      </w:r>
      <w:r w:rsidR="001D3486" w:rsidRPr="009B14B1">
        <w:rPr>
          <w:rFonts w:ascii="Times New Roman" w:hAnsi="Times New Roman" w:cs="Times New Roman"/>
          <w:sz w:val="24"/>
          <w:szCs w:val="24"/>
        </w:rPr>
        <w:t>to protect its surface waters</w:t>
      </w:r>
      <w:r w:rsidR="001D3486">
        <w:rPr>
          <w:rFonts w:ascii="Times New Roman" w:hAnsi="Times New Roman" w:cs="Times New Roman"/>
          <w:sz w:val="24"/>
          <w:szCs w:val="24"/>
        </w:rPr>
        <w:t xml:space="preserve">, per the Federal Clean Water Act; the </w:t>
      </w:r>
      <w:r w:rsidRPr="009B14B1">
        <w:rPr>
          <w:rFonts w:ascii="Times New Roman" w:hAnsi="Times New Roman" w:cs="Times New Roman"/>
          <w:sz w:val="24"/>
          <w:szCs w:val="24"/>
        </w:rPr>
        <w:t>Pen</w:t>
      </w:r>
      <w:r w:rsidR="001D3486">
        <w:rPr>
          <w:rFonts w:ascii="Times New Roman" w:hAnsi="Times New Roman" w:cs="Times New Roman"/>
          <w:sz w:val="24"/>
          <w:szCs w:val="24"/>
        </w:rPr>
        <w:t xml:space="preserve">nsylvania Clean Streams Law; </w:t>
      </w:r>
      <w:r w:rsidRPr="009B14B1">
        <w:rPr>
          <w:rFonts w:ascii="Times New Roman" w:hAnsi="Times New Roman" w:cs="Times New Roman"/>
          <w:sz w:val="24"/>
          <w:szCs w:val="24"/>
        </w:rPr>
        <w:t xml:space="preserve">and Chapter 93.4a. </w:t>
      </w:r>
      <w:r w:rsidR="00BC753A">
        <w:rPr>
          <w:rFonts w:ascii="Times New Roman" w:hAnsi="Times New Roman" w:cs="Times New Roman"/>
          <w:sz w:val="24"/>
          <w:szCs w:val="24"/>
        </w:rPr>
        <w:t xml:space="preserve"> </w:t>
      </w:r>
      <w:r w:rsidR="001D3486">
        <w:rPr>
          <w:rFonts w:ascii="Times New Roman" w:hAnsi="Times New Roman" w:cs="Times New Roman"/>
          <w:sz w:val="24"/>
          <w:szCs w:val="24"/>
        </w:rPr>
        <w:t>W</w:t>
      </w:r>
      <w:r w:rsidR="001479CD" w:rsidRPr="009B14B1">
        <w:rPr>
          <w:rFonts w:ascii="Times New Roman" w:hAnsi="Times New Roman" w:cs="Times New Roman"/>
          <w:sz w:val="24"/>
          <w:szCs w:val="24"/>
        </w:rPr>
        <w:t>ater</w:t>
      </w:r>
      <w:r w:rsidR="001D3486">
        <w:rPr>
          <w:rFonts w:ascii="Times New Roman" w:hAnsi="Times New Roman" w:cs="Times New Roman"/>
          <w:sz w:val="24"/>
          <w:szCs w:val="24"/>
        </w:rPr>
        <w:t>s have classifications</w:t>
      </w:r>
      <w:r w:rsidR="001479CD" w:rsidRPr="009B14B1">
        <w:rPr>
          <w:rFonts w:ascii="Times New Roman" w:hAnsi="Times New Roman" w:cs="Times New Roman"/>
          <w:sz w:val="24"/>
          <w:szCs w:val="24"/>
        </w:rPr>
        <w:t xml:space="preserve"> for </w:t>
      </w:r>
      <w:r w:rsidR="001D3486">
        <w:rPr>
          <w:rFonts w:ascii="Times New Roman" w:hAnsi="Times New Roman" w:cs="Times New Roman"/>
          <w:sz w:val="24"/>
          <w:szCs w:val="24"/>
        </w:rPr>
        <w:t xml:space="preserve">both </w:t>
      </w:r>
      <w:r w:rsidR="001479CD" w:rsidRPr="009B14B1">
        <w:rPr>
          <w:rFonts w:ascii="Times New Roman" w:hAnsi="Times New Roman" w:cs="Times New Roman"/>
          <w:sz w:val="24"/>
          <w:szCs w:val="24"/>
        </w:rPr>
        <w:t>designated and existing uses.</w:t>
      </w:r>
      <w:r w:rsidR="00BC753A">
        <w:rPr>
          <w:rFonts w:ascii="Times New Roman" w:hAnsi="Times New Roman" w:cs="Times New Roman"/>
          <w:sz w:val="24"/>
          <w:szCs w:val="24"/>
        </w:rPr>
        <w:t xml:space="preserve"> </w:t>
      </w:r>
      <w:r w:rsidR="001479CD" w:rsidRPr="009B14B1">
        <w:rPr>
          <w:rFonts w:ascii="Times New Roman" w:hAnsi="Times New Roman" w:cs="Times New Roman"/>
          <w:sz w:val="24"/>
          <w:szCs w:val="24"/>
        </w:rPr>
        <w:t xml:space="preserve"> Designated uses are those specified in </w:t>
      </w:r>
      <w:r w:rsidR="002F6765" w:rsidRPr="009B14B1">
        <w:rPr>
          <w:rFonts w:ascii="Times New Roman" w:hAnsi="Times New Roman" w:cs="Times New Roman"/>
          <w:sz w:val="24"/>
          <w:szCs w:val="24"/>
        </w:rPr>
        <w:t>Chapter 93</w:t>
      </w:r>
      <w:r w:rsidR="001479CD" w:rsidRPr="009B14B1">
        <w:rPr>
          <w:rFonts w:ascii="Times New Roman" w:hAnsi="Times New Roman" w:cs="Times New Roman"/>
          <w:sz w:val="24"/>
          <w:szCs w:val="24"/>
        </w:rPr>
        <w:t xml:space="preserve">. </w:t>
      </w:r>
      <w:r w:rsidR="001D3486">
        <w:rPr>
          <w:rFonts w:ascii="Times New Roman" w:hAnsi="Times New Roman" w:cs="Times New Roman"/>
          <w:sz w:val="24"/>
          <w:szCs w:val="24"/>
        </w:rPr>
        <w:t xml:space="preserve">  </w:t>
      </w:r>
      <w:r w:rsidR="001479CD" w:rsidRPr="009B14B1">
        <w:rPr>
          <w:rFonts w:ascii="Times New Roman" w:hAnsi="Times New Roman" w:cs="Times New Roman"/>
          <w:sz w:val="24"/>
          <w:szCs w:val="24"/>
        </w:rPr>
        <w:t xml:space="preserve">Existing uses are those </w:t>
      </w:r>
      <w:r w:rsidR="002F6765" w:rsidRPr="009B14B1">
        <w:rPr>
          <w:rFonts w:ascii="Times New Roman" w:hAnsi="Times New Roman" w:cs="Times New Roman"/>
          <w:sz w:val="24"/>
          <w:szCs w:val="24"/>
        </w:rPr>
        <w:t>the stream body</w:t>
      </w:r>
      <w:r w:rsidR="001479CD" w:rsidRPr="009B14B1">
        <w:rPr>
          <w:rFonts w:ascii="Times New Roman" w:hAnsi="Times New Roman" w:cs="Times New Roman"/>
          <w:sz w:val="24"/>
          <w:szCs w:val="24"/>
        </w:rPr>
        <w:t xml:space="preserve"> attained in the water bod</w:t>
      </w:r>
      <w:r w:rsidR="002F6765" w:rsidRPr="009B14B1">
        <w:rPr>
          <w:rFonts w:ascii="Times New Roman" w:hAnsi="Times New Roman" w:cs="Times New Roman"/>
          <w:sz w:val="24"/>
          <w:szCs w:val="24"/>
        </w:rPr>
        <w:t>y on or after November 28, 1975.</w:t>
      </w:r>
    </w:p>
    <w:p w:rsidR="001479CD" w:rsidRPr="009B14B1" w:rsidRDefault="001479CD" w:rsidP="00986A95">
      <w:pPr>
        <w:spacing w:after="0" w:line="240" w:lineRule="auto"/>
        <w:rPr>
          <w:rFonts w:ascii="Times New Roman" w:hAnsi="Times New Roman" w:cs="Times New Roman"/>
          <w:sz w:val="24"/>
          <w:szCs w:val="24"/>
        </w:rPr>
      </w:pPr>
    </w:p>
    <w:p w:rsidR="008464B9" w:rsidRDefault="002F6765" w:rsidP="00986A95">
      <w:pPr>
        <w:spacing w:after="0" w:line="240" w:lineRule="auto"/>
        <w:rPr>
          <w:rFonts w:ascii="Times New Roman" w:hAnsi="Times New Roman" w:cs="Times New Roman"/>
          <w:sz w:val="24"/>
          <w:szCs w:val="24"/>
        </w:rPr>
      </w:pPr>
      <w:r w:rsidRPr="009B14B1">
        <w:rPr>
          <w:rFonts w:ascii="Times New Roman" w:hAnsi="Times New Roman" w:cs="Times New Roman"/>
          <w:sz w:val="24"/>
          <w:szCs w:val="24"/>
        </w:rPr>
        <w:t xml:space="preserve">When PFBC classifies waters for specific designated uses, </w:t>
      </w:r>
      <w:r w:rsidR="009B14B1" w:rsidRPr="009B14B1">
        <w:rPr>
          <w:rFonts w:ascii="Times New Roman" w:hAnsi="Times New Roman" w:cs="Times New Roman"/>
          <w:sz w:val="24"/>
          <w:szCs w:val="24"/>
        </w:rPr>
        <w:t xml:space="preserve">the </w:t>
      </w:r>
      <w:r w:rsidRPr="009B14B1">
        <w:rPr>
          <w:rFonts w:ascii="Times New Roman" w:hAnsi="Times New Roman" w:cs="Times New Roman"/>
          <w:sz w:val="24"/>
          <w:szCs w:val="24"/>
        </w:rPr>
        <w:t xml:space="preserve">BCW </w:t>
      </w:r>
      <w:r w:rsidR="009B14B1" w:rsidRPr="009B14B1">
        <w:rPr>
          <w:rFonts w:ascii="Times New Roman" w:hAnsi="Times New Roman" w:cs="Times New Roman"/>
          <w:sz w:val="24"/>
          <w:szCs w:val="24"/>
        </w:rPr>
        <w:t>proceeds to</w:t>
      </w:r>
      <w:r w:rsidRPr="009B14B1">
        <w:rPr>
          <w:rFonts w:ascii="Times New Roman" w:hAnsi="Times New Roman" w:cs="Times New Roman"/>
          <w:sz w:val="24"/>
          <w:szCs w:val="24"/>
        </w:rPr>
        <w:t xml:space="preserve"> assess them for the needed qualifications. </w:t>
      </w:r>
      <w:r w:rsidR="00BC753A">
        <w:rPr>
          <w:rFonts w:ascii="Times New Roman" w:hAnsi="Times New Roman" w:cs="Times New Roman"/>
          <w:sz w:val="24"/>
          <w:szCs w:val="24"/>
        </w:rPr>
        <w:t xml:space="preserve"> </w:t>
      </w:r>
      <w:r w:rsidRPr="009B14B1">
        <w:rPr>
          <w:rFonts w:ascii="Times New Roman" w:hAnsi="Times New Roman" w:cs="Times New Roman"/>
          <w:sz w:val="24"/>
          <w:szCs w:val="24"/>
        </w:rPr>
        <w:t>The Bureau of Clean Water asse</w:t>
      </w:r>
      <w:r w:rsidR="003A7E41">
        <w:rPr>
          <w:rFonts w:ascii="Times New Roman" w:hAnsi="Times New Roman" w:cs="Times New Roman"/>
          <w:sz w:val="24"/>
          <w:szCs w:val="24"/>
        </w:rPr>
        <w:t>s</w:t>
      </w:r>
      <w:r w:rsidRPr="009B14B1">
        <w:rPr>
          <w:rFonts w:ascii="Times New Roman" w:hAnsi="Times New Roman" w:cs="Times New Roman"/>
          <w:sz w:val="24"/>
          <w:szCs w:val="24"/>
        </w:rPr>
        <w:t>s streams with the designations of</w:t>
      </w:r>
      <w:r w:rsidR="001479CD" w:rsidRPr="009B14B1">
        <w:rPr>
          <w:rFonts w:ascii="Times New Roman" w:hAnsi="Times New Roman" w:cs="Times New Roman"/>
          <w:sz w:val="24"/>
          <w:szCs w:val="24"/>
        </w:rPr>
        <w:t xml:space="preserve"> Trout Stocking, Cold Water Fishes, High Quality and Exceptional Value streams, and Wetlands.</w:t>
      </w:r>
      <w:r w:rsidRPr="009B14B1">
        <w:rPr>
          <w:rFonts w:ascii="Times New Roman" w:hAnsi="Times New Roman" w:cs="Times New Roman"/>
          <w:sz w:val="24"/>
          <w:szCs w:val="24"/>
        </w:rPr>
        <w:t xml:space="preserve">  </w:t>
      </w:r>
    </w:p>
    <w:p w:rsidR="008464B9" w:rsidRPr="008464B9" w:rsidRDefault="008464B9" w:rsidP="00986A95">
      <w:pPr>
        <w:spacing w:after="0" w:line="240" w:lineRule="auto"/>
        <w:rPr>
          <w:rFonts w:ascii="Times New Roman" w:hAnsi="Times New Roman" w:cs="Times New Roman"/>
          <w:sz w:val="24"/>
          <w:szCs w:val="24"/>
        </w:rPr>
      </w:pPr>
    </w:p>
    <w:p w:rsidR="00452472" w:rsidRDefault="00F574F4" w:rsidP="00986A9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Aggregate Advisory Board Annual Report (2015)</w:t>
      </w:r>
    </w:p>
    <w:p w:rsidR="0062270F" w:rsidRPr="0062270F" w:rsidRDefault="0062270F" w:rsidP="00986A95">
      <w:pPr>
        <w:spacing w:after="0" w:line="240" w:lineRule="auto"/>
        <w:rPr>
          <w:rFonts w:ascii="Times New Roman" w:hAnsi="Times New Roman" w:cs="Times New Roman"/>
          <w:sz w:val="24"/>
          <w:szCs w:val="24"/>
        </w:rPr>
      </w:pPr>
    </w:p>
    <w:p w:rsidR="0062270F" w:rsidRDefault="002A6F88" w:rsidP="00986A95">
      <w:pPr>
        <w:spacing w:after="0" w:line="240" w:lineRule="auto"/>
        <w:rPr>
          <w:rFonts w:ascii="Times New Roman" w:hAnsi="Times New Roman" w:cs="Times New Roman"/>
          <w:sz w:val="24"/>
          <w:szCs w:val="24"/>
        </w:rPr>
      </w:pPr>
      <w:r>
        <w:rPr>
          <w:rFonts w:ascii="Times New Roman" w:hAnsi="Times New Roman" w:cs="Times New Roman"/>
          <w:sz w:val="24"/>
          <w:szCs w:val="24"/>
        </w:rPr>
        <w:t>The Board voted to accept its Annual Report for 2015</w:t>
      </w:r>
      <w:r w:rsidR="00D62CF7">
        <w:rPr>
          <w:rFonts w:ascii="Times New Roman" w:hAnsi="Times New Roman" w:cs="Times New Roman"/>
          <w:sz w:val="24"/>
          <w:szCs w:val="24"/>
        </w:rPr>
        <w:t>.  DEP will post this document</w:t>
      </w:r>
      <w:r w:rsidR="0062270F">
        <w:rPr>
          <w:rFonts w:ascii="Times New Roman" w:hAnsi="Times New Roman" w:cs="Times New Roman"/>
          <w:sz w:val="24"/>
          <w:szCs w:val="24"/>
        </w:rPr>
        <w:t xml:space="preserve"> on the Board’s website</w:t>
      </w:r>
      <w:r w:rsidR="00BC753A">
        <w:rPr>
          <w:rFonts w:ascii="Times New Roman" w:hAnsi="Times New Roman" w:cs="Times New Roman"/>
          <w:sz w:val="24"/>
          <w:szCs w:val="24"/>
        </w:rPr>
        <w:t>.</w:t>
      </w:r>
    </w:p>
    <w:p w:rsidR="00BC753A" w:rsidRPr="009B14B1" w:rsidRDefault="00BC753A" w:rsidP="00986A95">
      <w:pPr>
        <w:spacing w:after="0" w:line="240" w:lineRule="auto"/>
        <w:rPr>
          <w:rFonts w:ascii="Times New Roman" w:hAnsi="Times New Roman" w:cs="Times New Roman"/>
          <w:sz w:val="24"/>
          <w:szCs w:val="24"/>
          <w:highlight w:val="yellow"/>
        </w:rPr>
      </w:pPr>
    </w:p>
    <w:p w:rsidR="009E7D44" w:rsidRPr="009B14B1" w:rsidRDefault="009E7D44" w:rsidP="00986A95">
      <w:pPr>
        <w:spacing w:after="0" w:line="240" w:lineRule="auto"/>
        <w:rPr>
          <w:rFonts w:ascii="Times New Roman" w:hAnsi="Times New Roman" w:cs="Times New Roman"/>
          <w:b/>
          <w:sz w:val="24"/>
          <w:szCs w:val="24"/>
          <w:u w:val="single"/>
        </w:rPr>
      </w:pPr>
      <w:r w:rsidRPr="009B14B1">
        <w:rPr>
          <w:rFonts w:ascii="Times New Roman" w:hAnsi="Times New Roman" w:cs="Times New Roman"/>
          <w:b/>
          <w:sz w:val="24"/>
          <w:szCs w:val="24"/>
          <w:u w:val="single"/>
        </w:rPr>
        <w:t>ADJOURNMENT/NEXT MEETING</w:t>
      </w:r>
    </w:p>
    <w:p w:rsidR="002A6F88" w:rsidRDefault="002A6F88" w:rsidP="00986A95">
      <w:pPr>
        <w:spacing w:after="0" w:line="240" w:lineRule="auto"/>
        <w:rPr>
          <w:rFonts w:ascii="Times New Roman" w:hAnsi="Times New Roman" w:cs="Times New Roman"/>
          <w:sz w:val="24"/>
          <w:szCs w:val="24"/>
        </w:rPr>
      </w:pPr>
    </w:p>
    <w:p w:rsidR="007F4E1A" w:rsidRPr="009B14B1" w:rsidRDefault="009E7D44" w:rsidP="00986A95">
      <w:pPr>
        <w:spacing w:after="0" w:line="240" w:lineRule="auto"/>
        <w:rPr>
          <w:rFonts w:ascii="Times New Roman" w:hAnsi="Times New Roman" w:cs="Times New Roman"/>
          <w:sz w:val="24"/>
          <w:szCs w:val="24"/>
        </w:rPr>
      </w:pPr>
      <w:r w:rsidRPr="009B14B1">
        <w:rPr>
          <w:rFonts w:ascii="Times New Roman" w:hAnsi="Times New Roman" w:cs="Times New Roman"/>
          <w:sz w:val="24"/>
          <w:szCs w:val="24"/>
        </w:rPr>
        <w:t>Mr. Stefanko adjourned</w:t>
      </w:r>
      <w:r w:rsidR="0044085A" w:rsidRPr="009B14B1">
        <w:rPr>
          <w:rFonts w:ascii="Times New Roman" w:hAnsi="Times New Roman" w:cs="Times New Roman"/>
          <w:sz w:val="24"/>
          <w:szCs w:val="24"/>
        </w:rPr>
        <w:t xml:space="preserve"> the meeting at approximately 12</w:t>
      </w:r>
      <w:r w:rsidRPr="009B14B1">
        <w:rPr>
          <w:rFonts w:ascii="Times New Roman" w:hAnsi="Times New Roman" w:cs="Times New Roman"/>
          <w:sz w:val="24"/>
          <w:szCs w:val="24"/>
        </w:rPr>
        <w:t>:</w:t>
      </w:r>
      <w:r w:rsidR="00CA7719">
        <w:rPr>
          <w:rFonts w:ascii="Times New Roman" w:hAnsi="Times New Roman" w:cs="Times New Roman"/>
          <w:sz w:val="24"/>
          <w:szCs w:val="24"/>
        </w:rPr>
        <w:t>50</w:t>
      </w:r>
      <w:r w:rsidRPr="009B14B1">
        <w:rPr>
          <w:rFonts w:ascii="Times New Roman" w:hAnsi="Times New Roman" w:cs="Times New Roman"/>
          <w:sz w:val="24"/>
          <w:szCs w:val="24"/>
        </w:rPr>
        <w:t xml:space="preserve"> </w:t>
      </w:r>
      <w:r w:rsidR="00CA7719">
        <w:rPr>
          <w:rFonts w:ascii="Times New Roman" w:hAnsi="Times New Roman" w:cs="Times New Roman"/>
          <w:sz w:val="24"/>
          <w:szCs w:val="24"/>
        </w:rPr>
        <w:t>p</w:t>
      </w:r>
      <w:r w:rsidRPr="009B14B1">
        <w:rPr>
          <w:rFonts w:ascii="Times New Roman" w:hAnsi="Times New Roman" w:cs="Times New Roman"/>
          <w:sz w:val="24"/>
          <w:szCs w:val="24"/>
        </w:rPr>
        <w:t xml:space="preserve">.m.  The Board will meet again on </w:t>
      </w:r>
      <w:r w:rsidR="008826F9">
        <w:rPr>
          <w:rFonts w:ascii="Times New Roman" w:hAnsi="Times New Roman" w:cs="Times New Roman"/>
          <w:sz w:val="24"/>
          <w:szCs w:val="24"/>
        </w:rPr>
        <w:t>May 10</w:t>
      </w:r>
      <w:r w:rsidR="0044085A" w:rsidRPr="009B14B1">
        <w:rPr>
          <w:rFonts w:ascii="Times New Roman" w:hAnsi="Times New Roman" w:cs="Times New Roman"/>
          <w:sz w:val="24"/>
          <w:szCs w:val="24"/>
        </w:rPr>
        <w:t>, 2017</w:t>
      </w:r>
      <w:r w:rsidRPr="009B14B1">
        <w:rPr>
          <w:rFonts w:ascii="Times New Roman" w:hAnsi="Times New Roman" w:cs="Times New Roman"/>
          <w:sz w:val="24"/>
          <w:szCs w:val="24"/>
        </w:rPr>
        <w:t xml:space="preserve"> at 10:00 a.m., at the DEP Southcentral Regional Office, 909 </w:t>
      </w:r>
      <w:proofErr w:type="spellStart"/>
      <w:r w:rsidRPr="009B14B1">
        <w:rPr>
          <w:rFonts w:ascii="Times New Roman" w:hAnsi="Times New Roman" w:cs="Times New Roman"/>
          <w:sz w:val="24"/>
          <w:szCs w:val="24"/>
        </w:rPr>
        <w:t>Elmerton</w:t>
      </w:r>
      <w:proofErr w:type="spellEnd"/>
      <w:r w:rsidRPr="009B14B1">
        <w:rPr>
          <w:rFonts w:ascii="Times New Roman" w:hAnsi="Times New Roman" w:cs="Times New Roman"/>
          <w:sz w:val="24"/>
          <w:szCs w:val="24"/>
        </w:rPr>
        <w:t xml:space="preserve"> Avenue, Harrisburg PA 17110.  </w:t>
      </w:r>
    </w:p>
    <w:sectPr w:rsidR="007F4E1A" w:rsidRPr="009B14B1" w:rsidSect="00C3095B">
      <w:headerReference w:type="even" r:id="rId7"/>
      <w:headerReference w:type="default" r:id="rId8"/>
      <w:footerReference w:type="even" r:id="rId9"/>
      <w:footerReference w:type="default" r:id="rId10"/>
      <w:headerReference w:type="first" r:id="rId11"/>
      <w:footerReference w:type="firs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06B" w:rsidRDefault="005C406B" w:rsidP="0082109F">
      <w:pPr>
        <w:spacing w:after="0" w:line="240" w:lineRule="auto"/>
      </w:pPr>
      <w:r>
        <w:separator/>
      </w:r>
    </w:p>
  </w:endnote>
  <w:endnote w:type="continuationSeparator" w:id="0">
    <w:p w:rsidR="005C406B" w:rsidRDefault="005C406B" w:rsidP="0082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4A6" w:rsidRDefault="008D7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73808"/>
      <w:docPartObj>
        <w:docPartGallery w:val="Page Numbers (Bottom of Page)"/>
        <w:docPartUnique/>
      </w:docPartObj>
    </w:sdtPr>
    <w:sdtEndPr>
      <w:rPr>
        <w:rFonts w:ascii="Times New Roman" w:hAnsi="Times New Roman" w:cs="Times New Roman"/>
        <w:noProof/>
      </w:rPr>
    </w:sdtEndPr>
    <w:sdtContent>
      <w:p w:rsidR="0082109F" w:rsidRPr="003B69D3" w:rsidRDefault="0082109F">
        <w:pPr>
          <w:pStyle w:val="Footer"/>
          <w:jc w:val="center"/>
          <w:rPr>
            <w:rFonts w:ascii="Times New Roman" w:hAnsi="Times New Roman" w:cs="Times New Roman"/>
          </w:rPr>
        </w:pPr>
        <w:r w:rsidRPr="003B69D3">
          <w:rPr>
            <w:rFonts w:ascii="Times New Roman" w:hAnsi="Times New Roman" w:cs="Times New Roman"/>
          </w:rPr>
          <w:fldChar w:fldCharType="begin"/>
        </w:r>
        <w:r w:rsidRPr="003B69D3">
          <w:rPr>
            <w:rFonts w:ascii="Times New Roman" w:hAnsi="Times New Roman" w:cs="Times New Roman"/>
          </w:rPr>
          <w:instrText xml:space="preserve"> PAGE   \* MERGEFORMAT </w:instrText>
        </w:r>
        <w:r w:rsidRPr="003B69D3">
          <w:rPr>
            <w:rFonts w:ascii="Times New Roman" w:hAnsi="Times New Roman" w:cs="Times New Roman"/>
          </w:rPr>
          <w:fldChar w:fldCharType="separate"/>
        </w:r>
        <w:r w:rsidR="00FF5B98">
          <w:rPr>
            <w:rFonts w:ascii="Times New Roman" w:hAnsi="Times New Roman" w:cs="Times New Roman"/>
            <w:noProof/>
          </w:rPr>
          <w:t>5</w:t>
        </w:r>
        <w:r w:rsidRPr="003B69D3">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4A6" w:rsidRDefault="008D7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06B" w:rsidRDefault="005C406B" w:rsidP="0082109F">
      <w:pPr>
        <w:spacing w:after="0" w:line="240" w:lineRule="auto"/>
      </w:pPr>
      <w:r>
        <w:separator/>
      </w:r>
    </w:p>
  </w:footnote>
  <w:footnote w:type="continuationSeparator" w:id="0">
    <w:p w:rsidR="005C406B" w:rsidRDefault="005C406B" w:rsidP="00821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4A6" w:rsidRDefault="008D7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4A6" w:rsidRDefault="008D7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4A6" w:rsidRDefault="008D7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59D"/>
    <w:multiLevelType w:val="hybridMultilevel"/>
    <w:tmpl w:val="0622BA7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BE6A92"/>
    <w:multiLevelType w:val="hybridMultilevel"/>
    <w:tmpl w:val="71206F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A20B32"/>
    <w:multiLevelType w:val="hybridMultilevel"/>
    <w:tmpl w:val="75CA59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1C7223"/>
    <w:multiLevelType w:val="hybridMultilevel"/>
    <w:tmpl w:val="D5E415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446132"/>
    <w:multiLevelType w:val="hybridMultilevel"/>
    <w:tmpl w:val="FC3E9A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E14B44"/>
    <w:multiLevelType w:val="hybridMultilevel"/>
    <w:tmpl w:val="7CF077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15F4F"/>
    <w:multiLevelType w:val="hybridMultilevel"/>
    <w:tmpl w:val="4524F79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181A65F7"/>
    <w:multiLevelType w:val="hybridMultilevel"/>
    <w:tmpl w:val="399473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477926"/>
    <w:multiLevelType w:val="hybridMultilevel"/>
    <w:tmpl w:val="D2C8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46262"/>
    <w:multiLevelType w:val="hybridMultilevel"/>
    <w:tmpl w:val="199CE7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E74F82"/>
    <w:multiLevelType w:val="hybridMultilevel"/>
    <w:tmpl w:val="D8F26A64"/>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1" w15:restartNumberingAfterBreak="0">
    <w:nsid w:val="1C2023D6"/>
    <w:multiLevelType w:val="hybridMultilevel"/>
    <w:tmpl w:val="F5320500"/>
    <w:lvl w:ilvl="0" w:tplc="04090005">
      <w:start w:val="1"/>
      <w:numFmt w:val="bullet"/>
      <w:lvlText w:val=""/>
      <w:lvlJc w:val="left"/>
      <w:pPr>
        <w:ind w:left="2400" w:hanging="360"/>
      </w:pPr>
      <w:rPr>
        <w:rFonts w:ascii="Wingdings" w:hAnsi="Wingdings"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2" w15:restartNumberingAfterBreak="0">
    <w:nsid w:val="23227EB4"/>
    <w:multiLevelType w:val="hybridMultilevel"/>
    <w:tmpl w:val="3B9C4F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DD171A"/>
    <w:multiLevelType w:val="hybridMultilevel"/>
    <w:tmpl w:val="CE960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9D0A05"/>
    <w:multiLevelType w:val="hybridMultilevel"/>
    <w:tmpl w:val="3E825E9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8307FE8"/>
    <w:multiLevelType w:val="hybridMultilevel"/>
    <w:tmpl w:val="97E21E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4A2F8C"/>
    <w:multiLevelType w:val="hybridMultilevel"/>
    <w:tmpl w:val="73F4EA6E"/>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7" w15:restartNumberingAfterBreak="0">
    <w:nsid w:val="31942A3C"/>
    <w:multiLevelType w:val="hybridMultilevel"/>
    <w:tmpl w:val="E0AE2576"/>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8" w15:restartNumberingAfterBreak="0">
    <w:nsid w:val="341F3664"/>
    <w:multiLevelType w:val="hybridMultilevel"/>
    <w:tmpl w:val="974CC790"/>
    <w:lvl w:ilvl="0" w:tplc="04090003">
      <w:start w:val="1"/>
      <w:numFmt w:val="bullet"/>
      <w:lvlText w:val="o"/>
      <w:lvlJc w:val="left"/>
      <w:pPr>
        <w:ind w:left="1680" w:hanging="360"/>
      </w:pPr>
      <w:rPr>
        <w:rFonts w:ascii="Courier New" w:hAnsi="Courier New" w:cs="Courier New"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9" w15:restartNumberingAfterBreak="0">
    <w:nsid w:val="34665D28"/>
    <w:multiLevelType w:val="hybridMultilevel"/>
    <w:tmpl w:val="257C7A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FF48E8"/>
    <w:multiLevelType w:val="hybridMultilevel"/>
    <w:tmpl w:val="D11C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F0145B"/>
    <w:multiLevelType w:val="hybridMultilevel"/>
    <w:tmpl w:val="2DCC36C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D052815"/>
    <w:multiLevelType w:val="hybridMultilevel"/>
    <w:tmpl w:val="BE542A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BB20D2"/>
    <w:multiLevelType w:val="hybridMultilevel"/>
    <w:tmpl w:val="C3B0AE1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3217E5A"/>
    <w:multiLevelType w:val="hybridMultilevel"/>
    <w:tmpl w:val="3B8E0D7C"/>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46236FC7"/>
    <w:multiLevelType w:val="hybridMultilevel"/>
    <w:tmpl w:val="F76A390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6" w15:restartNumberingAfterBreak="0">
    <w:nsid w:val="48C02609"/>
    <w:multiLevelType w:val="hybridMultilevel"/>
    <w:tmpl w:val="A4B2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CF7191"/>
    <w:multiLevelType w:val="hybridMultilevel"/>
    <w:tmpl w:val="4202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D97E0C"/>
    <w:multiLevelType w:val="hybridMultilevel"/>
    <w:tmpl w:val="D96CB860"/>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9" w15:restartNumberingAfterBreak="0">
    <w:nsid w:val="52637625"/>
    <w:multiLevelType w:val="hybridMultilevel"/>
    <w:tmpl w:val="8A3E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9A443A"/>
    <w:multiLevelType w:val="hybridMultilevel"/>
    <w:tmpl w:val="2C3E96A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7470AA3"/>
    <w:multiLevelType w:val="hybridMultilevel"/>
    <w:tmpl w:val="8318AB7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8295A2C"/>
    <w:multiLevelType w:val="hybridMultilevel"/>
    <w:tmpl w:val="36409B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4425D3"/>
    <w:multiLevelType w:val="hybridMultilevel"/>
    <w:tmpl w:val="912E1EBE"/>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4" w15:restartNumberingAfterBreak="0">
    <w:nsid w:val="5FB311F1"/>
    <w:multiLevelType w:val="hybridMultilevel"/>
    <w:tmpl w:val="FE20A1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9E55E5"/>
    <w:multiLevelType w:val="hybridMultilevel"/>
    <w:tmpl w:val="D082C148"/>
    <w:lvl w:ilvl="0" w:tplc="04090005">
      <w:start w:val="1"/>
      <w:numFmt w:val="bullet"/>
      <w:lvlText w:val=""/>
      <w:lvlJc w:val="left"/>
      <w:pPr>
        <w:ind w:left="2400" w:hanging="360"/>
      </w:pPr>
      <w:rPr>
        <w:rFonts w:ascii="Wingdings" w:hAnsi="Wingdings"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36" w15:restartNumberingAfterBreak="0">
    <w:nsid w:val="62F22393"/>
    <w:multiLevelType w:val="hybridMultilevel"/>
    <w:tmpl w:val="DB026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6A2CAC"/>
    <w:multiLevelType w:val="hybridMultilevel"/>
    <w:tmpl w:val="183406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014956"/>
    <w:multiLevelType w:val="hybridMultilevel"/>
    <w:tmpl w:val="5228429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C0B24B0"/>
    <w:multiLevelType w:val="hybridMultilevel"/>
    <w:tmpl w:val="708E52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103C57"/>
    <w:multiLevelType w:val="hybridMultilevel"/>
    <w:tmpl w:val="50C2728C"/>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1" w15:restartNumberingAfterBreak="0">
    <w:nsid w:val="75B86E4F"/>
    <w:multiLevelType w:val="hybridMultilevel"/>
    <w:tmpl w:val="422C12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7892277"/>
    <w:multiLevelType w:val="hybridMultilevel"/>
    <w:tmpl w:val="C2E689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D7E2072"/>
    <w:multiLevelType w:val="hybridMultilevel"/>
    <w:tmpl w:val="3508BB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DB71713"/>
    <w:multiLevelType w:val="hybridMultilevel"/>
    <w:tmpl w:val="ADD2DC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26"/>
  </w:num>
  <w:num w:numId="3">
    <w:abstractNumId w:val="20"/>
  </w:num>
  <w:num w:numId="4">
    <w:abstractNumId w:val="43"/>
  </w:num>
  <w:num w:numId="5">
    <w:abstractNumId w:val="12"/>
  </w:num>
  <w:num w:numId="6">
    <w:abstractNumId w:val="9"/>
  </w:num>
  <w:num w:numId="7">
    <w:abstractNumId w:val="39"/>
  </w:num>
  <w:num w:numId="8">
    <w:abstractNumId w:val="1"/>
  </w:num>
  <w:num w:numId="9">
    <w:abstractNumId w:val="15"/>
  </w:num>
  <w:num w:numId="10">
    <w:abstractNumId w:val="30"/>
  </w:num>
  <w:num w:numId="11">
    <w:abstractNumId w:val="0"/>
  </w:num>
  <w:num w:numId="12">
    <w:abstractNumId w:val="38"/>
  </w:num>
  <w:num w:numId="13">
    <w:abstractNumId w:val="8"/>
  </w:num>
  <w:num w:numId="14">
    <w:abstractNumId w:val="13"/>
  </w:num>
  <w:num w:numId="15">
    <w:abstractNumId w:val="3"/>
  </w:num>
  <w:num w:numId="16">
    <w:abstractNumId w:val="14"/>
  </w:num>
  <w:num w:numId="17">
    <w:abstractNumId w:val="23"/>
  </w:num>
  <w:num w:numId="18">
    <w:abstractNumId w:val="21"/>
  </w:num>
  <w:num w:numId="19">
    <w:abstractNumId w:val="44"/>
  </w:num>
  <w:num w:numId="20">
    <w:abstractNumId w:val="5"/>
  </w:num>
  <w:num w:numId="21">
    <w:abstractNumId w:val="18"/>
  </w:num>
  <w:num w:numId="22">
    <w:abstractNumId w:val="35"/>
  </w:num>
  <w:num w:numId="23">
    <w:abstractNumId w:val="11"/>
  </w:num>
  <w:num w:numId="24">
    <w:abstractNumId w:val="32"/>
  </w:num>
  <w:num w:numId="25">
    <w:abstractNumId w:val="31"/>
  </w:num>
  <w:num w:numId="26">
    <w:abstractNumId w:val="22"/>
  </w:num>
  <w:num w:numId="27">
    <w:abstractNumId w:val="29"/>
  </w:num>
  <w:num w:numId="28">
    <w:abstractNumId w:val="2"/>
  </w:num>
  <w:num w:numId="29">
    <w:abstractNumId w:val="19"/>
  </w:num>
  <w:num w:numId="30">
    <w:abstractNumId w:val="42"/>
  </w:num>
  <w:num w:numId="31">
    <w:abstractNumId w:val="41"/>
  </w:num>
  <w:num w:numId="32">
    <w:abstractNumId w:val="34"/>
  </w:num>
  <w:num w:numId="33">
    <w:abstractNumId w:val="37"/>
  </w:num>
  <w:num w:numId="34">
    <w:abstractNumId w:val="7"/>
  </w:num>
  <w:num w:numId="35">
    <w:abstractNumId w:val="4"/>
  </w:num>
  <w:num w:numId="36">
    <w:abstractNumId w:val="6"/>
  </w:num>
  <w:num w:numId="37">
    <w:abstractNumId w:val="17"/>
  </w:num>
  <w:num w:numId="38">
    <w:abstractNumId w:val="24"/>
  </w:num>
  <w:num w:numId="39">
    <w:abstractNumId w:val="33"/>
  </w:num>
  <w:num w:numId="40">
    <w:abstractNumId w:val="16"/>
  </w:num>
  <w:num w:numId="41">
    <w:abstractNumId w:val="10"/>
  </w:num>
  <w:num w:numId="42">
    <w:abstractNumId w:val="40"/>
  </w:num>
  <w:num w:numId="43">
    <w:abstractNumId w:val="28"/>
  </w:num>
  <w:num w:numId="44">
    <w:abstractNumId w:val="25"/>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0"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26"/>
    <w:rsid w:val="0001692B"/>
    <w:rsid w:val="00031E03"/>
    <w:rsid w:val="00054E92"/>
    <w:rsid w:val="0009793C"/>
    <w:rsid w:val="000A308F"/>
    <w:rsid w:val="000B0B13"/>
    <w:rsid w:val="000B55BC"/>
    <w:rsid w:val="000F5FF4"/>
    <w:rsid w:val="00133DD2"/>
    <w:rsid w:val="00146AD6"/>
    <w:rsid w:val="001479CD"/>
    <w:rsid w:val="00155DA8"/>
    <w:rsid w:val="00160FFE"/>
    <w:rsid w:val="001620C5"/>
    <w:rsid w:val="00171BB0"/>
    <w:rsid w:val="00173576"/>
    <w:rsid w:val="00174886"/>
    <w:rsid w:val="001829DC"/>
    <w:rsid w:val="0019003E"/>
    <w:rsid w:val="001A5976"/>
    <w:rsid w:val="001B0848"/>
    <w:rsid w:val="001D1C98"/>
    <w:rsid w:val="001D3486"/>
    <w:rsid w:val="001E1B95"/>
    <w:rsid w:val="001E4F11"/>
    <w:rsid w:val="001E68D5"/>
    <w:rsid w:val="001F235E"/>
    <w:rsid w:val="00213380"/>
    <w:rsid w:val="00231296"/>
    <w:rsid w:val="002334F1"/>
    <w:rsid w:val="002A6F88"/>
    <w:rsid w:val="002D389E"/>
    <w:rsid w:val="002E1047"/>
    <w:rsid w:val="002E7D3D"/>
    <w:rsid w:val="002F64C6"/>
    <w:rsid w:val="002F6765"/>
    <w:rsid w:val="002F7D2E"/>
    <w:rsid w:val="00312758"/>
    <w:rsid w:val="00315D7E"/>
    <w:rsid w:val="00321F20"/>
    <w:rsid w:val="00357142"/>
    <w:rsid w:val="00360A02"/>
    <w:rsid w:val="003A7E41"/>
    <w:rsid w:val="003B4C10"/>
    <w:rsid w:val="003B69D3"/>
    <w:rsid w:val="00405BE0"/>
    <w:rsid w:val="00430969"/>
    <w:rsid w:val="0044085A"/>
    <w:rsid w:val="00452472"/>
    <w:rsid w:val="0048391A"/>
    <w:rsid w:val="00484559"/>
    <w:rsid w:val="00486B74"/>
    <w:rsid w:val="00492752"/>
    <w:rsid w:val="004A0C84"/>
    <w:rsid w:val="004B0916"/>
    <w:rsid w:val="004B240F"/>
    <w:rsid w:val="004B6424"/>
    <w:rsid w:val="004C1470"/>
    <w:rsid w:val="004C2930"/>
    <w:rsid w:val="004C3601"/>
    <w:rsid w:val="005034D7"/>
    <w:rsid w:val="0051153E"/>
    <w:rsid w:val="00515032"/>
    <w:rsid w:val="00553492"/>
    <w:rsid w:val="0059504A"/>
    <w:rsid w:val="005978F5"/>
    <w:rsid w:val="005A7B8E"/>
    <w:rsid w:val="005C0ACF"/>
    <w:rsid w:val="005C14F5"/>
    <w:rsid w:val="005C406B"/>
    <w:rsid w:val="005D43E1"/>
    <w:rsid w:val="005E287C"/>
    <w:rsid w:val="0060795D"/>
    <w:rsid w:val="0062270F"/>
    <w:rsid w:val="00651798"/>
    <w:rsid w:val="00664DBE"/>
    <w:rsid w:val="006813E4"/>
    <w:rsid w:val="0069080F"/>
    <w:rsid w:val="006E7DA7"/>
    <w:rsid w:val="00702958"/>
    <w:rsid w:val="007072A2"/>
    <w:rsid w:val="00717FC7"/>
    <w:rsid w:val="00727E4F"/>
    <w:rsid w:val="00754F90"/>
    <w:rsid w:val="007560A6"/>
    <w:rsid w:val="00770E2E"/>
    <w:rsid w:val="007848A9"/>
    <w:rsid w:val="00794B71"/>
    <w:rsid w:val="007C7F80"/>
    <w:rsid w:val="007F4E1A"/>
    <w:rsid w:val="00803805"/>
    <w:rsid w:val="00805C3B"/>
    <w:rsid w:val="0081624C"/>
    <w:rsid w:val="0082109F"/>
    <w:rsid w:val="008449BF"/>
    <w:rsid w:val="008464B9"/>
    <w:rsid w:val="00850367"/>
    <w:rsid w:val="008523E2"/>
    <w:rsid w:val="008826F9"/>
    <w:rsid w:val="0089427B"/>
    <w:rsid w:val="008A2879"/>
    <w:rsid w:val="008A4CE4"/>
    <w:rsid w:val="008C715B"/>
    <w:rsid w:val="008D74A6"/>
    <w:rsid w:val="008E7A3C"/>
    <w:rsid w:val="008F35AC"/>
    <w:rsid w:val="008F58BE"/>
    <w:rsid w:val="00925FF8"/>
    <w:rsid w:val="009342F0"/>
    <w:rsid w:val="00937EB3"/>
    <w:rsid w:val="00942036"/>
    <w:rsid w:val="00945059"/>
    <w:rsid w:val="00951031"/>
    <w:rsid w:val="009767D2"/>
    <w:rsid w:val="00986A95"/>
    <w:rsid w:val="009B14B1"/>
    <w:rsid w:val="009E7D44"/>
    <w:rsid w:val="00A11E68"/>
    <w:rsid w:val="00A13EA3"/>
    <w:rsid w:val="00A32FE0"/>
    <w:rsid w:val="00A3650D"/>
    <w:rsid w:val="00A40874"/>
    <w:rsid w:val="00AC0287"/>
    <w:rsid w:val="00AC28EB"/>
    <w:rsid w:val="00AC363C"/>
    <w:rsid w:val="00AF3A96"/>
    <w:rsid w:val="00AF5416"/>
    <w:rsid w:val="00B00FEB"/>
    <w:rsid w:val="00B05E53"/>
    <w:rsid w:val="00B1620C"/>
    <w:rsid w:val="00B30F1E"/>
    <w:rsid w:val="00B635D1"/>
    <w:rsid w:val="00B637A2"/>
    <w:rsid w:val="00B861CA"/>
    <w:rsid w:val="00BB4F7E"/>
    <w:rsid w:val="00BC753A"/>
    <w:rsid w:val="00BE2EF7"/>
    <w:rsid w:val="00C3095B"/>
    <w:rsid w:val="00C31BE6"/>
    <w:rsid w:val="00C77484"/>
    <w:rsid w:val="00CA7719"/>
    <w:rsid w:val="00CB46D6"/>
    <w:rsid w:val="00CE01EF"/>
    <w:rsid w:val="00CE0E44"/>
    <w:rsid w:val="00CE5C39"/>
    <w:rsid w:val="00D1766C"/>
    <w:rsid w:val="00D35F84"/>
    <w:rsid w:val="00D40965"/>
    <w:rsid w:val="00D46476"/>
    <w:rsid w:val="00D51856"/>
    <w:rsid w:val="00D56DC3"/>
    <w:rsid w:val="00D628C5"/>
    <w:rsid w:val="00D62CF7"/>
    <w:rsid w:val="00D80979"/>
    <w:rsid w:val="00D847C4"/>
    <w:rsid w:val="00DA02D7"/>
    <w:rsid w:val="00DD372B"/>
    <w:rsid w:val="00DF32EE"/>
    <w:rsid w:val="00E41616"/>
    <w:rsid w:val="00E45723"/>
    <w:rsid w:val="00E73E3E"/>
    <w:rsid w:val="00EB1D26"/>
    <w:rsid w:val="00EB7B6B"/>
    <w:rsid w:val="00ED7086"/>
    <w:rsid w:val="00EE401B"/>
    <w:rsid w:val="00EE6EFA"/>
    <w:rsid w:val="00F253EA"/>
    <w:rsid w:val="00F3504A"/>
    <w:rsid w:val="00F454D9"/>
    <w:rsid w:val="00F53BE1"/>
    <w:rsid w:val="00F574F4"/>
    <w:rsid w:val="00F804C4"/>
    <w:rsid w:val="00FA6063"/>
    <w:rsid w:val="00FA667B"/>
    <w:rsid w:val="00FB370E"/>
    <w:rsid w:val="00FC6D6D"/>
    <w:rsid w:val="00FE097F"/>
    <w:rsid w:val="00FF1D68"/>
    <w:rsid w:val="00FF5B98"/>
    <w:rsid w:val="00FF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B9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B1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72"/>
    <w:pPr>
      <w:ind w:left="720"/>
      <w:contextualSpacing/>
    </w:pPr>
  </w:style>
  <w:style w:type="paragraph" w:styleId="Header">
    <w:name w:val="header"/>
    <w:basedOn w:val="Normal"/>
    <w:link w:val="HeaderChar"/>
    <w:uiPriority w:val="99"/>
    <w:unhideWhenUsed/>
    <w:rsid w:val="00821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09F"/>
  </w:style>
  <w:style w:type="paragraph" w:styleId="Footer">
    <w:name w:val="footer"/>
    <w:basedOn w:val="Normal"/>
    <w:link w:val="FooterChar"/>
    <w:uiPriority w:val="99"/>
    <w:unhideWhenUsed/>
    <w:rsid w:val="00821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96615">
      <w:bodyDiv w:val="1"/>
      <w:marLeft w:val="0"/>
      <w:marRight w:val="0"/>
      <w:marTop w:val="0"/>
      <w:marBottom w:val="0"/>
      <w:divBdr>
        <w:top w:val="none" w:sz="0" w:space="0" w:color="auto"/>
        <w:left w:val="none" w:sz="0" w:space="0" w:color="auto"/>
        <w:bottom w:val="none" w:sz="0" w:space="0" w:color="auto"/>
        <w:right w:val="none" w:sz="0" w:space="0" w:color="auto"/>
      </w:divBdr>
    </w:div>
    <w:div w:id="516886461">
      <w:bodyDiv w:val="1"/>
      <w:marLeft w:val="0"/>
      <w:marRight w:val="0"/>
      <w:marTop w:val="0"/>
      <w:marBottom w:val="0"/>
      <w:divBdr>
        <w:top w:val="none" w:sz="0" w:space="0" w:color="auto"/>
        <w:left w:val="none" w:sz="0" w:space="0" w:color="auto"/>
        <w:bottom w:val="none" w:sz="0" w:space="0" w:color="auto"/>
        <w:right w:val="none" w:sz="0" w:space="0" w:color="auto"/>
      </w:divBdr>
    </w:div>
    <w:div w:id="1025669995">
      <w:bodyDiv w:val="1"/>
      <w:marLeft w:val="0"/>
      <w:marRight w:val="0"/>
      <w:marTop w:val="0"/>
      <w:marBottom w:val="0"/>
      <w:divBdr>
        <w:top w:val="none" w:sz="0" w:space="0" w:color="auto"/>
        <w:left w:val="none" w:sz="0" w:space="0" w:color="auto"/>
        <w:bottom w:val="none" w:sz="0" w:space="0" w:color="auto"/>
        <w:right w:val="none" w:sz="0" w:space="0" w:color="auto"/>
      </w:divBdr>
    </w:div>
    <w:div w:id="1420255468">
      <w:bodyDiv w:val="1"/>
      <w:marLeft w:val="0"/>
      <w:marRight w:val="0"/>
      <w:marTop w:val="0"/>
      <w:marBottom w:val="0"/>
      <w:divBdr>
        <w:top w:val="none" w:sz="0" w:space="0" w:color="auto"/>
        <w:left w:val="none" w:sz="0" w:space="0" w:color="auto"/>
        <w:bottom w:val="none" w:sz="0" w:space="0" w:color="auto"/>
        <w:right w:val="none" w:sz="0" w:space="0" w:color="auto"/>
      </w:divBdr>
    </w:div>
    <w:div w:id="1635525458">
      <w:bodyDiv w:val="1"/>
      <w:marLeft w:val="0"/>
      <w:marRight w:val="0"/>
      <w:marTop w:val="0"/>
      <w:marBottom w:val="0"/>
      <w:divBdr>
        <w:top w:val="none" w:sz="0" w:space="0" w:color="auto"/>
        <w:left w:val="none" w:sz="0" w:space="0" w:color="auto"/>
        <w:bottom w:val="none" w:sz="0" w:space="0" w:color="auto"/>
        <w:right w:val="none" w:sz="0" w:space="0" w:color="auto"/>
      </w:divBdr>
    </w:div>
    <w:div w:id="203144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1753</Words>
  <Characters>9995</Characters>
  <Application>Microsoft Office Word</Application>
  <DocSecurity>0</DocSecurity>
  <Lines>83</Lines>
  <Paragraphs>23</Paragraphs>
  <ScaleCrop>false</ScaleCrop>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2017-03-29T11:29:00Z</dcterms:created>
  <dcterms:modified xsi:type="dcterms:W3CDTF">2017-06-09T18:34:00Z</dcterms:modified>
</cp:coreProperties>
</file>