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D3" w:rsidRPr="00A126D3" w:rsidRDefault="00A126D3" w:rsidP="00A126D3">
      <w:pPr>
        <w:spacing w:before="100" w:beforeAutospacing="1" w:after="150" w:line="360" w:lineRule="atLeast"/>
        <w:outlineLvl w:val="0"/>
        <w:rPr>
          <w:rFonts w:ascii="Open Sans" w:eastAsia="Times New Roman" w:hAnsi="Open Sans" w:cs="Times New Roman"/>
          <w:b/>
          <w:color w:val="000000"/>
          <w:kern w:val="36"/>
          <w:sz w:val="28"/>
          <w:szCs w:val="28"/>
        </w:rPr>
      </w:pPr>
      <w:r w:rsidRPr="00A126D3">
        <w:rPr>
          <w:rFonts w:ascii="Open Sans" w:eastAsia="Times New Roman" w:hAnsi="Open Sans" w:cs="Times New Roman"/>
          <w:b/>
          <w:color w:val="000000"/>
          <w:kern w:val="36"/>
          <w:sz w:val="28"/>
          <w:szCs w:val="28"/>
        </w:rPr>
        <w:t>Act 13 – Impact Fees for Plugging Abandoned/Orphan Wells</w:t>
      </w:r>
    </w:p>
    <w:p w:rsidR="00A126D3" w:rsidRDefault="00A126D3" w:rsidP="00142FB1">
      <w:pPr>
        <w:spacing w:line="240" w:lineRule="auto"/>
        <w:contextualSpacing/>
        <w:rPr>
          <w:sz w:val="24"/>
          <w:szCs w:val="24"/>
        </w:rPr>
      </w:pPr>
      <w:r w:rsidRPr="00142FB1">
        <w:rPr>
          <w:rFonts w:ascii="Open Sans" w:eastAsia="Times New Roman" w:hAnsi="Open Sans" w:cs="Times New Roman"/>
          <w:color w:val="000000"/>
          <w:kern w:val="36"/>
          <w:sz w:val="24"/>
          <w:szCs w:val="24"/>
        </w:rPr>
        <w:t>The 2012 Oil and Gas Act</w:t>
      </w:r>
      <w:r w:rsidR="001C3D57">
        <w:rPr>
          <w:rFonts w:ascii="Open Sans" w:eastAsia="Times New Roman" w:hAnsi="Open Sans" w:cs="Times New Roman"/>
          <w:color w:val="000000"/>
          <w:kern w:val="36"/>
          <w:sz w:val="24"/>
          <w:szCs w:val="24"/>
        </w:rPr>
        <w:t xml:space="preserve"> (Act 13) </w:t>
      </w:r>
      <w:r w:rsidRPr="00142FB1">
        <w:rPr>
          <w:rFonts w:ascii="Open Sans" w:eastAsia="Times New Roman" w:hAnsi="Open Sans" w:cs="Times New Roman"/>
          <w:color w:val="000000"/>
          <w:kern w:val="36"/>
          <w:sz w:val="24"/>
          <w:szCs w:val="24"/>
        </w:rPr>
        <w:t xml:space="preserve">Marcellus Legacy Fund, </w:t>
      </w:r>
      <w:r w:rsidR="001C3D57">
        <w:rPr>
          <w:rFonts w:ascii="Open Sans" w:eastAsia="Times New Roman" w:hAnsi="Open Sans" w:cs="Times New Roman"/>
          <w:color w:val="000000"/>
          <w:kern w:val="36"/>
          <w:sz w:val="24"/>
          <w:szCs w:val="24"/>
        </w:rPr>
        <w:t xml:space="preserve">referenced </w:t>
      </w:r>
      <w:r w:rsidRPr="00142FB1">
        <w:rPr>
          <w:rFonts w:ascii="Open Sans" w:eastAsia="Times New Roman" w:hAnsi="Open Sans" w:cs="Times New Roman"/>
          <w:color w:val="000000"/>
          <w:kern w:val="36"/>
          <w:sz w:val="24"/>
          <w:szCs w:val="24"/>
        </w:rPr>
        <w:t>in Section 2315 (a.1) (1) (ii)</w:t>
      </w:r>
      <w:r w:rsidR="001C3D57">
        <w:rPr>
          <w:rFonts w:ascii="Open Sans" w:eastAsia="Times New Roman" w:hAnsi="Open Sans" w:cs="Times New Roman"/>
          <w:color w:val="000000"/>
          <w:kern w:val="36"/>
          <w:sz w:val="24"/>
          <w:szCs w:val="24"/>
        </w:rPr>
        <w:t xml:space="preserve">, establishes </w:t>
      </w:r>
      <w:r w:rsidRPr="00142FB1">
        <w:rPr>
          <w:rFonts w:ascii="Open Sans" w:eastAsia="Times New Roman" w:hAnsi="Open Sans" w:cs="Times New Roman"/>
          <w:color w:val="000000"/>
          <w:kern w:val="36"/>
          <w:sz w:val="24"/>
          <w:szCs w:val="24"/>
        </w:rPr>
        <w:t xml:space="preserve">funding </w:t>
      </w:r>
      <w:r w:rsidR="001C3D57">
        <w:rPr>
          <w:rFonts w:ascii="Open Sans" w:eastAsia="Times New Roman" w:hAnsi="Open Sans" w:cs="Times New Roman"/>
          <w:color w:val="000000"/>
          <w:kern w:val="36"/>
          <w:sz w:val="24"/>
          <w:szCs w:val="24"/>
        </w:rPr>
        <w:t xml:space="preserve">for </w:t>
      </w:r>
      <w:r w:rsidRPr="00142FB1">
        <w:rPr>
          <w:rFonts w:ascii="Open Sans" w:eastAsia="Times New Roman" w:hAnsi="Open Sans" w:cs="Times New Roman"/>
          <w:color w:val="000000"/>
          <w:kern w:val="36"/>
          <w:sz w:val="24"/>
          <w:szCs w:val="24"/>
        </w:rPr>
        <w:t xml:space="preserve">orphan or abandoned oil and gas well plugging.  Information </w:t>
      </w:r>
      <w:r w:rsidR="00142FB1" w:rsidRPr="00142FB1">
        <w:rPr>
          <w:rFonts w:ascii="Open Sans" w:eastAsia="Times New Roman" w:hAnsi="Open Sans" w:cs="Times New Roman"/>
          <w:color w:val="000000"/>
          <w:kern w:val="36"/>
          <w:sz w:val="24"/>
          <w:szCs w:val="24"/>
        </w:rPr>
        <w:t>and an application for</w:t>
      </w:r>
      <w:r w:rsidRPr="00142FB1">
        <w:rPr>
          <w:rFonts w:ascii="Open Sans" w:eastAsia="Times New Roman" w:hAnsi="Open Sans" w:cs="Times New Roman"/>
          <w:color w:val="000000"/>
          <w:kern w:val="36"/>
          <w:sz w:val="24"/>
          <w:szCs w:val="24"/>
        </w:rPr>
        <w:t xml:space="preserve"> this program can be found at:   </w:t>
      </w:r>
      <w:hyperlink r:id="rId6" w:history="1">
        <w:r w:rsidRPr="00142FB1">
          <w:rPr>
            <w:rStyle w:val="Hyperlink"/>
            <w:sz w:val="24"/>
            <w:szCs w:val="24"/>
          </w:rPr>
          <w:t>http://community.newpa.com/programs/orphan-abandoned-well-plugging-program-oawp/</w:t>
        </w:r>
      </w:hyperlink>
    </w:p>
    <w:p w:rsidR="00142FB1" w:rsidRPr="00142FB1" w:rsidRDefault="00142FB1" w:rsidP="00142FB1">
      <w:pPr>
        <w:spacing w:line="240" w:lineRule="auto"/>
        <w:contextualSpacing/>
        <w:rPr>
          <w:sz w:val="24"/>
          <w:szCs w:val="24"/>
        </w:rPr>
      </w:pPr>
    </w:p>
    <w:p w:rsidR="00A126D3" w:rsidRDefault="001C3D57" w:rsidP="00142FB1">
      <w:pPr>
        <w:spacing w:after="204" w:line="240" w:lineRule="auto"/>
        <w:contextualSpacing/>
        <w:rPr>
          <w:rFonts w:ascii="Roboto" w:eastAsia="Times New Roman" w:hAnsi="Roboto" w:cs="Times New Roman"/>
          <w:color w:val="161616"/>
          <w:sz w:val="24"/>
          <w:szCs w:val="24"/>
        </w:rPr>
      </w:pPr>
      <w:r>
        <w:rPr>
          <w:rFonts w:ascii="Roboto" w:eastAsia="Times New Roman" w:hAnsi="Roboto" w:cs="Times New Roman"/>
          <w:color w:val="161616"/>
          <w:sz w:val="24"/>
          <w:szCs w:val="24"/>
        </w:rPr>
        <w:t>T</w:t>
      </w:r>
      <w:r w:rsidR="00A126D3" w:rsidRPr="00A126D3">
        <w:rPr>
          <w:rFonts w:ascii="Roboto" w:eastAsia="Times New Roman" w:hAnsi="Roboto" w:cs="Times New Roman"/>
          <w:color w:val="161616"/>
          <w:sz w:val="24"/>
          <w:szCs w:val="24"/>
        </w:rPr>
        <w:t>he Marcellus Leg</w:t>
      </w:r>
      <w:r>
        <w:rPr>
          <w:rFonts w:ascii="Roboto" w:eastAsia="Times New Roman" w:hAnsi="Roboto" w:cs="Times New Roman"/>
          <w:color w:val="161616"/>
          <w:sz w:val="24"/>
          <w:szCs w:val="24"/>
        </w:rPr>
        <w:t>acy Fund is administered</w:t>
      </w:r>
      <w:r w:rsidR="00A126D3" w:rsidRPr="00A126D3">
        <w:rPr>
          <w:rFonts w:ascii="Roboto" w:eastAsia="Times New Roman" w:hAnsi="Roboto" w:cs="Times New Roman"/>
          <w:color w:val="161616"/>
          <w:sz w:val="24"/>
          <w:szCs w:val="24"/>
        </w:rPr>
        <w:t xml:space="preserve"> the Commonwealth</w:t>
      </w:r>
      <w:r>
        <w:rPr>
          <w:rFonts w:ascii="Roboto" w:eastAsia="Times New Roman" w:hAnsi="Roboto" w:cs="Times New Roman"/>
          <w:color w:val="161616"/>
          <w:sz w:val="24"/>
          <w:szCs w:val="24"/>
        </w:rPr>
        <w:t xml:space="preserve"> Financing Authority, who </w:t>
      </w:r>
      <w:r w:rsidR="003D2DCF">
        <w:rPr>
          <w:rFonts w:ascii="Roboto" w:eastAsia="Times New Roman" w:hAnsi="Roboto" w:cs="Times New Roman"/>
          <w:color w:val="161616"/>
          <w:sz w:val="24"/>
          <w:szCs w:val="24"/>
        </w:rPr>
        <w:t>approves applications to fund o</w:t>
      </w:r>
      <w:r w:rsidR="00A126D3" w:rsidRPr="00A126D3">
        <w:rPr>
          <w:rFonts w:ascii="Roboto" w:eastAsia="Times New Roman" w:hAnsi="Roboto" w:cs="Times New Roman"/>
          <w:color w:val="161616"/>
          <w:sz w:val="24"/>
          <w:szCs w:val="24"/>
        </w:rPr>
        <w:t>rphan or abandon</w:t>
      </w:r>
      <w:r w:rsidR="003D2DCF">
        <w:rPr>
          <w:rFonts w:ascii="Roboto" w:eastAsia="Times New Roman" w:hAnsi="Roboto" w:cs="Times New Roman"/>
          <w:color w:val="161616"/>
          <w:sz w:val="24"/>
          <w:szCs w:val="24"/>
        </w:rPr>
        <w:t xml:space="preserve">ed well plugging projects.  Review of these projects and technical oversight is provided by </w:t>
      </w:r>
      <w:r w:rsidR="00A126D3" w:rsidRPr="00A126D3">
        <w:rPr>
          <w:rFonts w:ascii="Roboto" w:eastAsia="Times New Roman" w:hAnsi="Roboto" w:cs="Times New Roman"/>
          <w:color w:val="161616"/>
          <w:sz w:val="24"/>
          <w:szCs w:val="24"/>
        </w:rPr>
        <w:t>the Orphan or Abandoned Well Plugging Pr</w:t>
      </w:r>
      <w:r>
        <w:rPr>
          <w:rFonts w:ascii="Roboto" w:eastAsia="Times New Roman" w:hAnsi="Roboto" w:cs="Times New Roman"/>
          <w:color w:val="161616"/>
          <w:sz w:val="24"/>
          <w:szCs w:val="24"/>
        </w:rPr>
        <w:t>ogram (OAWP). H</w:t>
      </w:r>
      <w:r w:rsidR="00A126D3" w:rsidRPr="00A126D3">
        <w:rPr>
          <w:rFonts w:ascii="Roboto" w:eastAsia="Times New Roman" w:hAnsi="Roboto" w:cs="Times New Roman"/>
          <w:color w:val="161616"/>
          <w:sz w:val="24"/>
          <w:szCs w:val="24"/>
        </w:rPr>
        <w:t xml:space="preserve">undreds of thousands of oil and gas wells </w:t>
      </w:r>
      <w:r w:rsidR="003D2DCF">
        <w:rPr>
          <w:rFonts w:ascii="Roboto" w:eastAsia="Times New Roman" w:hAnsi="Roboto" w:cs="Times New Roman"/>
          <w:color w:val="161616"/>
          <w:sz w:val="24"/>
          <w:szCs w:val="24"/>
        </w:rPr>
        <w:t xml:space="preserve">have been </w:t>
      </w:r>
      <w:r w:rsidR="00A126D3" w:rsidRPr="00A126D3">
        <w:rPr>
          <w:rFonts w:ascii="Roboto" w:eastAsia="Times New Roman" w:hAnsi="Roboto" w:cs="Times New Roman"/>
          <w:color w:val="161616"/>
          <w:sz w:val="24"/>
          <w:szCs w:val="24"/>
        </w:rPr>
        <w:t xml:space="preserve">drilled </w:t>
      </w:r>
      <w:r w:rsidR="003D2DCF">
        <w:rPr>
          <w:rFonts w:ascii="Roboto" w:eastAsia="Times New Roman" w:hAnsi="Roboto" w:cs="Times New Roman"/>
          <w:color w:val="161616"/>
          <w:sz w:val="24"/>
          <w:szCs w:val="24"/>
        </w:rPr>
        <w:t xml:space="preserve">in the state </w:t>
      </w:r>
      <w:r w:rsidR="00A126D3" w:rsidRPr="00A126D3">
        <w:rPr>
          <w:rFonts w:ascii="Roboto" w:eastAsia="Times New Roman" w:hAnsi="Roboto" w:cs="Times New Roman"/>
          <w:color w:val="161616"/>
          <w:sz w:val="24"/>
          <w:szCs w:val="24"/>
        </w:rPr>
        <w:t>sinc</w:t>
      </w:r>
      <w:r w:rsidR="003D2DCF">
        <w:rPr>
          <w:rFonts w:ascii="Roboto" w:eastAsia="Times New Roman" w:hAnsi="Roboto" w:cs="Times New Roman"/>
          <w:color w:val="161616"/>
          <w:sz w:val="24"/>
          <w:szCs w:val="24"/>
        </w:rPr>
        <w:t>e 1859. The OAWP</w:t>
      </w:r>
      <w:r w:rsidR="00A126D3" w:rsidRPr="00A126D3">
        <w:rPr>
          <w:rFonts w:ascii="Roboto" w:eastAsia="Times New Roman" w:hAnsi="Roboto" w:cs="Times New Roman"/>
          <w:color w:val="161616"/>
          <w:sz w:val="24"/>
          <w:szCs w:val="24"/>
        </w:rPr>
        <w:t xml:space="preserve"> provides a mechanis</w:t>
      </w:r>
      <w:r w:rsidR="003D2DCF">
        <w:rPr>
          <w:rFonts w:ascii="Roboto" w:eastAsia="Times New Roman" w:hAnsi="Roboto" w:cs="Times New Roman"/>
          <w:color w:val="161616"/>
          <w:sz w:val="24"/>
          <w:szCs w:val="24"/>
        </w:rPr>
        <w:t>m to plug abandoned and orphan</w:t>
      </w:r>
      <w:r w:rsidR="00A126D3" w:rsidRPr="00A126D3">
        <w:rPr>
          <w:rFonts w:ascii="Roboto" w:eastAsia="Times New Roman" w:hAnsi="Roboto" w:cs="Times New Roman"/>
          <w:color w:val="161616"/>
          <w:sz w:val="24"/>
          <w:szCs w:val="24"/>
        </w:rPr>
        <w:t xml:space="preserve"> wells that have the potential to cause health, safety or environmental concerns.</w:t>
      </w:r>
    </w:p>
    <w:p w:rsidR="00142FB1" w:rsidRPr="00A126D3" w:rsidRDefault="00142FB1" w:rsidP="00142FB1">
      <w:pPr>
        <w:spacing w:after="204" w:line="240" w:lineRule="auto"/>
        <w:contextualSpacing/>
        <w:rPr>
          <w:rFonts w:ascii="Roboto" w:eastAsia="Times New Roman" w:hAnsi="Roboto" w:cs="Times New Roman"/>
          <w:color w:val="161616"/>
          <w:sz w:val="24"/>
          <w:szCs w:val="24"/>
        </w:rPr>
      </w:pPr>
    </w:p>
    <w:p w:rsidR="00A126D3" w:rsidRDefault="00A126D3" w:rsidP="00142FB1">
      <w:pPr>
        <w:spacing w:after="204" w:line="240" w:lineRule="auto"/>
        <w:contextualSpacing/>
        <w:rPr>
          <w:rFonts w:ascii="Roboto" w:eastAsia="Times New Roman" w:hAnsi="Roboto" w:cs="Times New Roman"/>
          <w:color w:val="161616"/>
          <w:sz w:val="24"/>
          <w:szCs w:val="24"/>
        </w:rPr>
      </w:pPr>
      <w:r w:rsidRPr="00A126D3">
        <w:rPr>
          <w:rFonts w:ascii="Roboto" w:eastAsia="Times New Roman" w:hAnsi="Roboto" w:cs="Times New Roman"/>
          <w:color w:val="161616"/>
          <w:sz w:val="24"/>
          <w:szCs w:val="24"/>
        </w:rPr>
        <w:t xml:space="preserve">Projects involve </w:t>
      </w:r>
      <w:r w:rsidR="003D2DCF">
        <w:rPr>
          <w:rFonts w:ascii="Roboto" w:eastAsia="Times New Roman" w:hAnsi="Roboto" w:cs="Times New Roman"/>
          <w:color w:val="161616"/>
          <w:sz w:val="24"/>
          <w:szCs w:val="24"/>
        </w:rPr>
        <w:t xml:space="preserve">activities such as </w:t>
      </w:r>
      <w:r w:rsidRPr="00A126D3">
        <w:rPr>
          <w:rFonts w:ascii="Roboto" w:eastAsia="Times New Roman" w:hAnsi="Roboto" w:cs="Times New Roman"/>
          <w:color w:val="161616"/>
          <w:sz w:val="24"/>
          <w:szCs w:val="24"/>
        </w:rPr>
        <w:t xml:space="preserve">cleaning out and plugging of abandoned and orphan oil and gas wells; </w:t>
      </w:r>
      <w:r w:rsidR="003D2DCF">
        <w:rPr>
          <w:rFonts w:ascii="Roboto" w:eastAsia="Times New Roman" w:hAnsi="Roboto" w:cs="Times New Roman"/>
          <w:color w:val="161616"/>
          <w:sz w:val="24"/>
          <w:szCs w:val="24"/>
        </w:rPr>
        <w:t xml:space="preserve">and the installation of </w:t>
      </w:r>
      <w:r w:rsidRPr="00A126D3">
        <w:rPr>
          <w:rFonts w:ascii="Roboto" w:eastAsia="Times New Roman" w:hAnsi="Roboto" w:cs="Times New Roman"/>
          <w:color w:val="161616"/>
          <w:sz w:val="24"/>
          <w:szCs w:val="24"/>
        </w:rPr>
        <w:t>stray gas mitig</w:t>
      </w:r>
      <w:r w:rsidR="003D2DCF">
        <w:rPr>
          <w:rFonts w:ascii="Roboto" w:eastAsia="Times New Roman" w:hAnsi="Roboto" w:cs="Times New Roman"/>
          <w:color w:val="161616"/>
          <w:sz w:val="24"/>
          <w:szCs w:val="24"/>
        </w:rPr>
        <w:t xml:space="preserve">ation </w:t>
      </w:r>
      <w:r w:rsidRPr="00A126D3">
        <w:rPr>
          <w:rFonts w:ascii="Roboto" w:eastAsia="Times New Roman" w:hAnsi="Roboto" w:cs="Times New Roman"/>
          <w:color w:val="161616"/>
          <w:sz w:val="24"/>
          <w:szCs w:val="24"/>
        </w:rPr>
        <w:t xml:space="preserve">and well venting </w:t>
      </w:r>
      <w:r w:rsidR="003D2DCF">
        <w:rPr>
          <w:rFonts w:ascii="Roboto" w:eastAsia="Times New Roman" w:hAnsi="Roboto" w:cs="Times New Roman"/>
          <w:color w:val="161616"/>
          <w:sz w:val="24"/>
          <w:szCs w:val="24"/>
        </w:rPr>
        <w:t>systems</w:t>
      </w:r>
      <w:r w:rsidRPr="00A126D3">
        <w:rPr>
          <w:rFonts w:ascii="Roboto" w:eastAsia="Times New Roman" w:hAnsi="Roboto" w:cs="Times New Roman"/>
          <w:color w:val="161616"/>
          <w:sz w:val="24"/>
          <w:szCs w:val="24"/>
        </w:rPr>
        <w:t>.</w:t>
      </w:r>
    </w:p>
    <w:p w:rsidR="00142FB1" w:rsidRPr="00A126D3" w:rsidRDefault="00142FB1" w:rsidP="00142FB1">
      <w:pPr>
        <w:spacing w:after="204" w:line="240" w:lineRule="auto"/>
        <w:contextualSpacing/>
        <w:rPr>
          <w:rFonts w:ascii="Roboto" w:eastAsia="Times New Roman" w:hAnsi="Roboto" w:cs="Times New Roman"/>
          <w:color w:val="161616"/>
          <w:sz w:val="24"/>
          <w:szCs w:val="24"/>
        </w:rPr>
      </w:pPr>
    </w:p>
    <w:p w:rsidR="00A126D3" w:rsidRDefault="00A126D3" w:rsidP="00142FB1">
      <w:pPr>
        <w:spacing w:after="204" w:line="240" w:lineRule="auto"/>
        <w:contextualSpacing/>
        <w:rPr>
          <w:rFonts w:ascii="Roboto" w:eastAsia="Times New Roman" w:hAnsi="Roboto" w:cs="Times New Roman"/>
          <w:color w:val="161616"/>
          <w:sz w:val="24"/>
          <w:szCs w:val="24"/>
        </w:rPr>
      </w:pPr>
      <w:r w:rsidRPr="00A126D3">
        <w:rPr>
          <w:rFonts w:ascii="Roboto" w:eastAsia="Times New Roman" w:hAnsi="Roboto" w:cs="Times New Roman"/>
          <w:color w:val="161616"/>
          <w:sz w:val="24"/>
          <w:szCs w:val="24"/>
        </w:rPr>
        <w:t xml:space="preserve">There is a </w:t>
      </w:r>
      <w:r w:rsidR="003D2DCF">
        <w:rPr>
          <w:rFonts w:ascii="Roboto" w:eastAsia="Times New Roman" w:hAnsi="Roboto" w:cs="Times New Roman"/>
          <w:color w:val="161616"/>
          <w:sz w:val="24"/>
          <w:szCs w:val="24"/>
        </w:rPr>
        <w:t>cap</w:t>
      </w:r>
      <w:r w:rsidRPr="00A126D3">
        <w:rPr>
          <w:rFonts w:ascii="Roboto" w:eastAsia="Times New Roman" w:hAnsi="Roboto" w:cs="Times New Roman"/>
          <w:color w:val="161616"/>
          <w:sz w:val="24"/>
          <w:szCs w:val="24"/>
        </w:rPr>
        <w:t xml:space="preserve"> of $250,000 </w:t>
      </w:r>
      <w:r w:rsidR="003D2DCF">
        <w:rPr>
          <w:rFonts w:ascii="Roboto" w:eastAsia="Times New Roman" w:hAnsi="Roboto" w:cs="Times New Roman"/>
          <w:color w:val="161616"/>
          <w:sz w:val="24"/>
          <w:szCs w:val="24"/>
        </w:rPr>
        <w:t xml:space="preserve">allotted </w:t>
      </w:r>
      <w:r w:rsidRPr="00A126D3">
        <w:rPr>
          <w:rFonts w:ascii="Roboto" w:eastAsia="Times New Roman" w:hAnsi="Roboto" w:cs="Times New Roman"/>
          <w:color w:val="161616"/>
          <w:sz w:val="24"/>
          <w:szCs w:val="24"/>
        </w:rPr>
        <w:t>for any project.</w:t>
      </w:r>
    </w:p>
    <w:p w:rsidR="00142FB1" w:rsidRPr="00A126D3" w:rsidRDefault="00142FB1" w:rsidP="00142FB1">
      <w:pPr>
        <w:spacing w:after="204" w:line="240" w:lineRule="auto"/>
        <w:contextualSpacing/>
        <w:rPr>
          <w:rFonts w:ascii="Roboto" w:eastAsia="Times New Roman" w:hAnsi="Roboto" w:cs="Times New Roman"/>
          <w:color w:val="161616"/>
          <w:sz w:val="24"/>
          <w:szCs w:val="24"/>
        </w:rPr>
      </w:pPr>
    </w:p>
    <w:p w:rsidR="00A126D3" w:rsidRPr="00A126D3" w:rsidRDefault="003D2DCF" w:rsidP="00142FB1">
      <w:pPr>
        <w:pBdr>
          <w:top w:val="single" w:sz="6" w:space="0" w:color="F1F1F1"/>
          <w:bottom w:val="single" w:sz="6" w:space="5" w:color="EEEEEE"/>
        </w:pBdr>
        <w:spacing w:after="0" w:line="240" w:lineRule="auto"/>
        <w:contextualSpacing/>
        <w:rPr>
          <w:rFonts w:ascii="Roboto" w:eastAsia="Times New Roman" w:hAnsi="Roboto" w:cs="Times New Roman"/>
          <w:color w:val="161616"/>
          <w:sz w:val="24"/>
          <w:szCs w:val="24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</w:rPr>
        <w:t xml:space="preserve">Eligible recipients include </w:t>
      </w:r>
      <w:r w:rsidR="00A126D3" w:rsidRPr="00A126D3">
        <w:rPr>
          <w:rFonts w:ascii="Roboto" w:eastAsia="Times New Roman" w:hAnsi="Roboto" w:cs="Times New Roman"/>
          <w:color w:val="161616"/>
          <w:sz w:val="24"/>
          <w:szCs w:val="24"/>
        </w:rPr>
        <w:t>Municipalities</w:t>
      </w:r>
      <w:r w:rsidR="00A126D3" w:rsidRPr="00142FB1">
        <w:rPr>
          <w:rFonts w:ascii="Roboto" w:eastAsia="Times New Roman" w:hAnsi="Roboto" w:cs="Times New Roman"/>
          <w:color w:val="161616"/>
          <w:sz w:val="24"/>
          <w:szCs w:val="24"/>
        </w:rPr>
        <w:t xml:space="preserve">, </w:t>
      </w:r>
      <w:r w:rsidR="00A126D3" w:rsidRPr="00A126D3">
        <w:rPr>
          <w:rFonts w:ascii="Roboto" w:eastAsia="Times New Roman" w:hAnsi="Roboto" w:cs="Times New Roman"/>
          <w:color w:val="161616"/>
          <w:sz w:val="24"/>
          <w:szCs w:val="24"/>
        </w:rPr>
        <w:t>Councils of Governments</w:t>
      </w:r>
      <w:r w:rsidR="00142FB1" w:rsidRPr="00142FB1">
        <w:rPr>
          <w:rFonts w:ascii="Roboto" w:eastAsia="Times New Roman" w:hAnsi="Roboto" w:cs="Times New Roman"/>
          <w:color w:val="161616"/>
          <w:sz w:val="24"/>
          <w:szCs w:val="24"/>
        </w:rPr>
        <w:t xml:space="preserve">, </w:t>
      </w:r>
      <w:r w:rsidRPr="00A126D3">
        <w:rPr>
          <w:rFonts w:ascii="Roboto" w:eastAsia="Times New Roman" w:hAnsi="Roboto" w:cs="Times New Roman"/>
          <w:color w:val="161616"/>
          <w:sz w:val="24"/>
          <w:szCs w:val="24"/>
        </w:rPr>
        <w:t>For-Profit Businesses</w:t>
      </w:r>
      <w:r w:rsidR="00142FB1" w:rsidRPr="00142FB1">
        <w:rPr>
          <w:rFonts w:ascii="Roboto" w:eastAsia="Times New Roman" w:hAnsi="Roboto" w:cs="Times New Roman"/>
          <w:color w:val="161616"/>
          <w:sz w:val="24"/>
          <w:szCs w:val="24"/>
        </w:rPr>
        <w:t xml:space="preserve">, </w:t>
      </w:r>
      <w:r w:rsidR="00A126D3" w:rsidRPr="00A126D3">
        <w:rPr>
          <w:rFonts w:ascii="Roboto" w:eastAsia="Times New Roman" w:hAnsi="Roboto" w:cs="Times New Roman"/>
          <w:color w:val="161616"/>
          <w:sz w:val="24"/>
          <w:szCs w:val="24"/>
        </w:rPr>
        <w:t>Institution</w:t>
      </w:r>
      <w:r>
        <w:rPr>
          <w:rFonts w:ascii="Roboto" w:eastAsia="Times New Roman" w:hAnsi="Roboto" w:cs="Times New Roman"/>
          <w:color w:val="161616"/>
          <w:sz w:val="24"/>
          <w:szCs w:val="24"/>
        </w:rPr>
        <w:t>s</w:t>
      </w:r>
      <w:r w:rsidR="00A126D3" w:rsidRPr="00A126D3">
        <w:rPr>
          <w:rFonts w:ascii="Roboto" w:eastAsia="Times New Roman" w:hAnsi="Roboto" w:cs="Times New Roman"/>
          <w:color w:val="161616"/>
          <w:sz w:val="24"/>
          <w:szCs w:val="24"/>
        </w:rPr>
        <w:t xml:space="preserve"> of Higher Education</w:t>
      </w:r>
      <w:r w:rsidR="00142FB1" w:rsidRPr="00142FB1">
        <w:rPr>
          <w:rFonts w:ascii="Roboto" w:eastAsia="Times New Roman" w:hAnsi="Roboto" w:cs="Times New Roman"/>
          <w:color w:val="161616"/>
          <w:sz w:val="24"/>
          <w:szCs w:val="24"/>
        </w:rPr>
        <w:t xml:space="preserve">, </w:t>
      </w:r>
      <w:r w:rsidR="00A126D3" w:rsidRPr="00A126D3">
        <w:rPr>
          <w:rFonts w:ascii="Roboto" w:eastAsia="Times New Roman" w:hAnsi="Roboto" w:cs="Times New Roman"/>
          <w:color w:val="161616"/>
          <w:sz w:val="24"/>
          <w:szCs w:val="24"/>
        </w:rPr>
        <w:t>Watershed Organization</w:t>
      </w:r>
      <w:r>
        <w:rPr>
          <w:rFonts w:ascii="Roboto" w:eastAsia="Times New Roman" w:hAnsi="Roboto" w:cs="Times New Roman"/>
          <w:color w:val="161616"/>
          <w:sz w:val="24"/>
          <w:szCs w:val="24"/>
        </w:rPr>
        <w:t>s</w:t>
      </w:r>
      <w:proofErr w:type="gramStart"/>
      <w:r>
        <w:rPr>
          <w:rFonts w:ascii="Roboto" w:eastAsia="Times New Roman" w:hAnsi="Roboto" w:cs="Times New Roman"/>
          <w:color w:val="161616"/>
          <w:sz w:val="24"/>
          <w:szCs w:val="24"/>
        </w:rPr>
        <w:t xml:space="preserve">, </w:t>
      </w:r>
      <w:bookmarkStart w:id="0" w:name="_GoBack"/>
      <w:bookmarkEnd w:id="0"/>
      <w:r>
        <w:rPr>
          <w:rFonts w:ascii="Roboto" w:eastAsia="Times New Roman" w:hAnsi="Roboto" w:cs="Times New Roman"/>
          <w:color w:val="161616"/>
          <w:sz w:val="24"/>
          <w:szCs w:val="24"/>
        </w:rPr>
        <w:t xml:space="preserve"> and</w:t>
      </w:r>
      <w:proofErr w:type="gramEnd"/>
      <w:r>
        <w:rPr>
          <w:rFonts w:ascii="Roboto" w:eastAsia="Times New Roman" w:hAnsi="Roboto" w:cs="Times New Roman"/>
          <w:color w:val="161616"/>
          <w:sz w:val="24"/>
          <w:szCs w:val="24"/>
        </w:rPr>
        <w:t xml:space="preserve"> other Authorized Organizations</w:t>
      </w:r>
      <w:r w:rsidR="00142FB1" w:rsidRPr="00142FB1">
        <w:rPr>
          <w:rFonts w:ascii="Roboto" w:eastAsia="Times New Roman" w:hAnsi="Roboto" w:cs="Times New Roman"/>
          <w:color w:val="161616"/>
          <w:sz w:val="24"/>
          <w:szCs w:val="24"/>
        </w:rPr>
        <w:t>.</w:t>
      </w:r>
    </w:p>
    <w:p w:rsidR="00A126D3" w:rsidRPr="00142FB1" w:rsidRDefault="00A126D3" w:rsidP="00142FB1">
      <w:pPr>
        <w:spacing w:line="240" w:lineRule="auto"/>
        <w:contextualSpacing/>
        <w:rPr>
          <w:sz w:val="24"/>
          <w:szCs w:val="24"/>
        </w:rPr>
      </w:pPr>
    </w:p>
    <w:p w:rsidR="00A126D3" w:rsidRPr="00142FB1" w:rsidRDefault="00A126D3" w:rsidP="00142FB1">
      <w:pPr>
        <w:spacing w:line="240" w:lineRule="auto"/>
        <w:contextualSpacing/>
        <w:rPr>
          <w:sz w:val="24"/>
          <w:szCs w:val="24"/>
        </w:rPr>
      </w:pPr>
    </w:p>
    <w:sectPr w:rsidR="00A126D3" w:rsidRPr="00142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05F2"/>
    <w:multiLevelType w:val="multilevel"/>
    <w:tmpl w:val="937A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530A6A"/>
    <w:multiLevelType w:val="multilevel"/>
    <w:tmpl w:val="8E18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D3"/>
    <w:rsid w:val="00142FB1"/>
    <w:rsid w:val="001C3D57"/>
    <w:rsid w:val="003D2DCF"/>
    <w:rsid w:val="00A126D3"/>
    <w:rsid w:val="00B0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6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63518">
                  <w:marLeft w:val="0"/>
                  <w:marRight w:val="0"/>
                  <w:marTop w:val="405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6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8" w:color="DEDEDE"/>
                                    <w:bottom w:val="single" w:sz="6" w:space="0" w:color="DEDEDE"/>
                                    <w:right w:val="single" w:sz="6" w:space="14" w:color="DEDEDE"/>
                                  </w:divBdr>
                                </w:div>
                                <w:div w:id="21720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munity.newpa.com/programs/orphan-abandoned-well-plugging-program-oaw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Ghoweri, Susan</dc:creator>
  <cp:lastModifiedBy>Seth Pelepko</cp:lastModifiedBy>
  <cp:revision>2</cp:revision>
  <cp:lastPrinted>2015-07-13T19:58:00Z</cp:lastPrinted>
  <dcterms:created xsi:type="dcterms:W3CDTF">2015-07-13T20:53:00Z</dcterms:created>
  <dcterms:modified xsi:type="dcterms:W3CDTF">2015-07-13T20:53:00Z</dcterms:modified>
</cp:coreProperties>
</file>