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D5" w:rsidRPr="00E4081B" w:rsidRDefault="00B634DA" w:rsidP="006B1D25">
      <w:pPr>
        <w:contextualSpacing/>
        <w:rPr>
          <w:rFonts w:cs="Times New Roman"/>
          <w:b/>
          <w:sz w:val="28"/>
          <w:szCs w:val="28"/>
        </w:rPr>
      </w:pPr>
      <w:r w:rsidRPr="00E4081B">
        <w:rPr>
          <w:rFonts w:cs="Times New Roman"/>
          <w:b/>
          <w:sz w:val="28"/>
          <w:szCs w:val="28"/>
        </w:rPr>
        <w:t xml:space="preserve">Pennsylvania Environmental Quality Board </w:t>
      </w:r>
    </w:p>
    <w:p w:rsidR="006B1D25" w:rsidRPr="00E4081B" w:rsidRDefault="0062779E" w:rsidP="008A73D5">
      <w:pPr>
        <w:contextualSpacing/>
        <w:rPr>
          <w:rFonts w:cs="Times New Roman"/>
          <w:b/>
          <w:sz w:val="28"/>
          <w:szCs w:val="28"/>
        </w:rPr>
      </w:pPr>
      <w:r w:rsidRPr="00E4081B">
        <w:rPr>
          <w:rFonts w:cs="Times New Roman"/>
          <w:b/>
          <w:sz w:val="28"/>
          <w:szCs w:val="28"/>
        </w:rPr>
        <w:t xml:space="preserve">Proposed </w:t>
      </w:r>
      <w:r w:rsidR="00530DF3" w:rsidRPr="00E4081B">
        <w:rPr>
          <w:rFonts w:cs="Times New Roman"/>
          <w:b/>
          <w:sz w:val="28"/>
          <w:szCs w:val="28"/>
        </w:rPr>
        <w:t xml:space="preserve">Requirements </w:t>
      </w:r>
      <w:r w:rsidR="00B634DA" w:rsidRPr="00E4081B">
        <w:rPr>
          <w:rFonts w:cs="Times New Roman"/>
          <w:b/>
          <w:sz w:val="28"/>
          <w:szCs w:val="28"/>
        </w:rPr>
        <w:t>for</w:t>
      </w:r>
      <w:r w:rsidR="008A73D5" w:rsidRPr="00E4081B">
        <w:rPr>
          <w:rFonts w:cs="Times New Roman"/>
          <w:b/>
          <w:sz w:val="28"/>
          <w:szCs w:val="28"/>
        </w:rPr>
        <w:t xml:space="preserve"> </w:t>
      </w:r>
      <w:r w:rsidR="006B1D25" w:rsidRPr="00E4081B">
        <w:rPr>
          <w:rFonts w:cs="Times New Roman"/>
          <w:b/>
          <w:sz w:val="28"/>
          <w:szCs w:val="28"/>
        </w:rPr>
        <w:t xml:space="preserve">Oil and Gas Surface </w:t>
      </w:r>
      <w:r w:rsidR="00530DF3" w:rsidRPr="00E4081B">
        <w:rPr>
          <w:rFonts w:cs="Times New Roman"/>
          <w:b/>
          <w:sz w:val="28"/>
          <w:szCs w:val="28"/>
        </w:rPr>
        <w:t>Activities</w:t>
      </w:r>
    </w:p>
    <w:p w:rsidR="006B1D25" w:rsidRPr="00E4081B" w:rsidRDefault="00B634DA" w:rsidP="006B1D25">
      <w:pPr>
        <w:contextualSpacing/>
        <w:rPr>
          <w:rFonts w:cs="Times New Roman"/>
          <w:b/>
          <w:sz w:val="24"/>
          <w:szCs w:val="24"/>
        </w:rPr>
      </w:pPr>
      <w:r w:rsidRPr="00E4081B">
        <w:rPr>
          <w:rFonts w:cs="Times New Roman"/>
          <w:b/>
          <w:sz w:val="24"/>
          <w:szCs w:val="24"/>
        </w:rPr>
        <w:t xml:space="preserve">(Amendments to </w:t>
      </w:r>
      <w:r w:rsidR="006B1D25" w:rsidRPr="00E4081B">
        <w:rPr>
          <w:rFonts w:cs="Times New Roman"/>
          <w:b/>
          <w:sz w:val="24"/>
          <w:szCs w:val="24"/>
        </w:rPr>
        <w:t>25 Pa</w:t>
      </w:r>
      <w:r w:rsidR="00530DF3" w:rsidRPr="00E4081B">
        <w:rPr>
          <w:rFonts w:cs="Times New Roman"/>
          <w:b/>
          <w:sz w:val="24"/>
          <w:szCs w:val="24"/>
        </w:rPr>
        <w:t>.</w:t>
      </w:r>
      <w:r w:rsidR="006B1D25" w:rsidRPr="00E4081B">
        <w:rPr>
          <w:rFonts w:cs="Times New Roman"/>
          <w:b/>
          <w:sz w:val="24"/>
          <w:szCs w:val="24"/>
        </w:rPr>
        <w:t xml:space="preserve"> Code Chapter 78</w:t>
      </w:r>
      <w:r w:rsidR="00530DF3" w:rsidRPr="00E4081B">
        <w:rPr>
          <w:rFonts w:cs="Times New Roman"/>
          <w:b/>
          <w:sz w:val="24"/>
          <w:szCs w:val="24"/>
        </w:rPr>
        <w:t>,</w:t>
      </w:r>
      <w:r w:rsidR="006B1D25" w:rsidRPr="00E4081B">
        <w:rPr>
          <w:rFonts w:cs="Times New Roman"/>
          <w:b/>
          <w:sz w:val="24"/>
          <w:szCs w:val="24"/>
        </w:rPr>
        <w:t xml:space="preserve"> Subchapter C</w:t>
      </w:r>
      <w:r w:rsidRPr="00E4081B">
        <w:rPr>
          <w:rFonts w:cs="Times New Roman"/>
          <w:b/>
          <w:sz w:val="24"/>
          <w:szCs w:val="24"/>
        </w:rPr>
        <w:t>)</w:t>
      </w:r>
    </w:p>
    <w:p w:rsidR="006B1D25" w:rsidRPr="00787D98" w:rsidRDefault="006B1D25" w:rsidP="006B1D25">
      <w:pPr>
        <w:contextualSpacing/>
        <w:rPr>
          <w:rFonts w:cs="Times New Roman"/>
          <w:b/>
          <w:sz w:val="16"/>
          <w:szCs w:val="16"/>
        </w:rPr>
      </w:pPr>
    </w:p>
    <w:p w:rsidR="006B1D25" w:rsidRPr="00787D98" w:rsidRDefault="00B634DA" w:rsidP="003C5402">
      <w:pPr>
        <w:contextualSpacing/>
        <w:rPr>
          <w:rFonts w:cs="Times New Roman"/>
          <w:b/>
          <w:sz w:val="28"/>
          <w:szCs w:val="28"/>
        </w:rPr>
      </w:pPr>
      <w:r w:rsidRPr="00787D98">
        <w:rPr>
          <w:rFonts w:cs="Times New Roman"/>
          <w:b/>
          <w:sz w:val="28"/>
          <w:szCs w:val="28"/>
        </w:rPr>
        <w:t>Plain Language Summary</w:t>
      </w:r>
    </w:p>
    <w:p w:rsidR="00B634DA" w:rsidRPr="00E4081B" w:rsidRDefault="00B634DA" w:rsidP="00FB56A6">
      <w:pPr>
        <w:spacing w:line="240" w:lineRule="auto"/>
        <w:contextualSpacing/>
        <w:rPr>
          <w:rFonts w:cs="Times New Roman"/>
          <w:i/>
          <w:szCs w:val="24"/>
        </w:rPr>
      </w:pPr>
      <w:r w:rsidRPr="00E4081B">
        <w:rPr>
          <w:rFonts w:cs="Times New Roman"/>
          <w:i/>
          <w:szCs w:val="24"/>
        </w:rPr>
        <w:t>In this document, the words “rules” and “regulations” have the same meaning.</w:t>
      </w:r>
    </w:p>
    <w:p w:rsidR="00E4081B" w:rsidRDefault="00E4081B" w:rsidP="00E4081B">
      <w:pPr>
        <w:spacing w:line="240" w:lineRule="auto"/>
        <w:contextualSpacing/>
        <w:jc w:val="left"/>
        <w:rPr>
          <w:rFonts w:cs="Times New Roman"/>
          <w:szCs w:val="24"/>
        </w:rPr>
      </w:pPr>
    </w:p>
    <w:p w:rsidR="00E4081B" w:rsidRPr="00E4081B" w:rsidRDefault="00E4081B" w:rsidP="00E4081B">
      <w:pPr>
        <w:spacing w:line="240" w:lineRule="auto"/>
        <w:contextualSpacing/>
        <w:jc w:val="left"/>
        <w:rPr>
          <w:rFonts w:cs="Times New Roman"/>
          <w:szCs w:val="24"/>
        </w:rPr>
      </w:pPr>
    </w:p>
    <w:p w:rsidR="00F1527C" w:rsidRPr="00E4081B" w:rsidRDefault="00530DF3" w:rsidP="008131ED">
      <w:pPr>
        <w:spacing w:line="240" w:lineRule="auto"/>
        <w:contextualSpacing/>
        <w:jc w:val="both"/>
        <w:rPr>
          <w:rFonts w:cs="Times New Roman"/>
          <w:szCs w:val="24"/>
        </w:rPr>
      </w:pPr>
      <w:r w:rsidRPr="00E4081B">
        <w:rPr>
          <w:rFonts w:cs="Times New Roman"/>
          <w:szCs w:val="24"/>
        </w:rPr>
        <w:t>Pennsylvania</w:t>
      </w:r>
      <w:r w:rsidR="001E1A50" w:rsidRPr="00E4081B">
        <w:rPr>
          <w:rFonts w:cs="Times New Roman"/>
          <w:szCs w:val="24"/>
        </w:rPr>
        <w:t>’s</w:t>
      </w:r>
      <w:r w:rsidRPr="00E4081B">
        <w:rPr>
          <w:rFonts w:cs="Times New Roman"/>
          <w:szCs w:val="24"/>
        </w:rPr>
        <w:t xml:space="preserve"> Environmental Quality Board</w:t>
      </w:r>
      <w:r w:rsidR="0062779E">
        <w:rPr>
          <w:rFonts w:cs="Times New Roman"/>
          <w:szCs w:val="24"/>
        </w:rPr>
        <w:t xml:space="preserve"> (EQB) </w:t>
      </w:r>
      <w:r w:rsidRPr="00E4081B">
        <w:rPr>
          <w:rFonts w:cs="Times New Roman"/>
          <w:szCs w:val="24"/>
        </w:rPr>
        <w:t>propos</w:t>
      </w:r>
      <w:r w:rsidR="0062779E">
        <w:rPr>
          <w:rFonts w:cs="Times New Roman"/>
          <w:szCs w:val="24"/>
        </w:rPr>
        <w:t>ed</w:t>
      </w:r>
      <w:r w:rsidRPr="00E4081B">
        <w:rPr>
          <w:rFonts w:cs="Times New Roman"/>
          <w:szCs w:val="24"/>
        </w:rPr>
        <w:t xml:space="preserve"> n</w:t>
      </w:r>
      <w:r w:rsidR="009831C0" w:rsidRPr="00E4081B">
        <w:rPr>
          <w:rFonts w:cs="Times New Roman"/>
          <w:szCs w:val="24"/>
        </w:rPr>
        <w:t xml:space="preserve">ew regulations regarding surface activities </w:t>
      </w:r>
      <w:r w:rsidRPr="00E4081B">
        <w:rPr>
          <w:rFonts w:cs="Times New Roman"/>
          <w:szCs w:val="24"/>
        </w:rPr>
        <w:t xml:space="preserve">related to </w:t>
      </w:r>
      <w:r w:rsidR="009831C0" w:rsidRPr="00E4081B">
        <w:rPr>
          <w:rFonts w:cs="Times New Roman"/>
          <w:szCs w:val="24"/>
        </w:rPr>
        <w:t xml:space="preserve">oil and gas well </w:t>
      </w:r>
      <w:r w:rsidR="00EA6F22" w:rsidRPr="00E4081B">
        <w:rPr>
          <w:rFonts w:cs="Times New Roman"/>
          <w:szCs w:val="24"/>
        </w:rPr>
        <w:t xml:space="preserve">development. </w:t>
      </w:r>
      <w:r w:rsidR="00C25DD4">
        <w:rPr>
          <w:rFonts w:cs="Times New Roman"/>
          <w:szCs w:val="24"/>
        </w:rPr>
        <w:t xml:space="preserve"> </w:t>
      </w:r>
      <w:r w:rsidR="009831C0" w:rsidRPr="00E4081B">
        <w:rPr>
          <w:rFonts w:cs="Times New Roman"/>
          <w:szCs w:val="24"/>
        </w:rPr>
        <w:t xml:space="preserve">These new regulations </w:t>
      </w:r>
      <w:r w:rsidR="00F1527C" w:rsidRPr="00E4081B">
        <w:rPr>
          <w:rFonts w:cs="Times New Roman"/>
          <w:szCs w:val="24"/>
        </w:rPr>
        <w:t>propose to establish new requirements for</w:t>
      </w:r>
      <w:r w:rsidR="009831C0" w:rsidRPr="00E4081B">
        <w:rPr>
          <w:rFonts w:cs="Times New Roman"/>
          <w:szCs w:val="24"/>
        </w:rPr>
        <w:t xml:space="preserve"> </w:t>
      </w:r>
      <w:r w:rsidR="00F1527C" w:rsidRPr="00E4081B">
        <w:rPr>
          <w:rFonts w:cs="Times New Roman"/>
          <w:szCs w:val="24"/>
        </w:rPr>
        <w:t>the following activities to assure increased protection of public health, safety and the environment:</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P</w:t>
      </w:r>
      <w:r w:rsidRPr="0062779E">
        <w:rPr>
          <w:rFonts w:cs="Times New Roman"/>
          <w:szCs w:val="24"/>
        </w:rPr>
        <w:t xml:space="preserve">ermitting </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C</w:t>
      </w:r>
      <w:r w:rsidRPr="0062779E">
        <w:rPr>
          <w:rFonts w:cs="Times New Roman"/>
          <w:szCs w:val="24"/>
        </w:rPr>
        <w:t>onsidering impacts to public resources</w:t>
      </w:r>
    </w:p>
    <w:p w:rsidR="00F1527C" w:rsidRPr="00E4081B"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I</w:t>
      </w:r>
      <w:r w:rsidRPr="0062779E">
        <w:rPr>
          <w:rFonts w:cs="Times New Roman"/>
          <w:szCs w:val="24"/>
        </w:rPr>
        <w:t>dentifying orphaned and abandoned wells</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 xml:space="preserve">Water supply replacement </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Temporary S</w:t>
      </w:r>
      <w:r w:rsidRPr="0062779E">
        <w:rPr>
          <w:rFonts w:cs="Times New Roman"/>
          <w:szCs w:val="24"/>
        </w:rPr>
        <w:t xml:space="preserve">torage </w:t>
      </w:r>
    </w:p>
    <w:p w:rsidR="00F1527C" w:rsidRPr="00E4081B"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W</w:t>
      </w:r>
      <w:r w:rsidRPr="0062779E">
        <w:rPr>
          <w:rFonts w:cs="Times New Roman"/>
          <w:szCs w:val="24"/>
        </w:rPr>
        <w:t>aste management</w:t>
      </w:r>
      <w:r w:rsidR="00376D02" w:rsidRPr="00E4081B">
        <w:rPr>
          <w:rFonts w:cs="Times New Roman"/>
          <w:szCs w:val="24"/>
        </w:rPr>
        <w:t xml:space="preserve"> (processing and disposal)</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Freshwater impoundments</w:t>
      </w:r>
    </w:p>
    <w:p w:rsidR="00F1527C" w:rsidRPr="00E4081B"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C</w:t>
      </w:r>
      <w:r w:rsidRPr="0062779E">
        <w:rPr>
          <w:rFonts w:cs="Times New Roman"/>
          <w:szCs w:val="24"/>
        </w:rPr>
        <w:t>entralized impoundments</w:t>
      </w:r>
    </w:p>
    <w:p w:rsidR="00376D02" w:rsidRPr="0062779E" w:rsidRDefault="00376D02" w:rsidP="00E4081B">
      <w:pPr>
        <w:pStyle w:val="ListParagraph"/>
        <w:numPr>
          <w:ilvl w:val="0"/>
          <w:numId w:val="9"/>
        </w:numPr>
        <w:spacing w:line="240" w:lineRule="auto"/>
        <w:jc w:val="both"/>
        <w:rPr>
          <w:rFonts w:cs="Times New Roman"/>
          <w:szCs w:val="24"/>
        </w:rPr>
      </w:pPr>
      <w:r w:rsidRPr="00E4081B">
        <w:rPr>
          <w:rFonts w:cs="Times New Roman"/>
          <w:szCs w:val="24"/>
        </w:rPr>
        <w:t>Containment systems and practices</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S</w:t>
      </w:r>
      <w:r w:rsidRPr="0062779E">
        <w:rPr>
          <w:rFonts w:cs="Times New Roman"/>
          <w:szCs w:val="24"/>
        </w:rPr>
        <w:t>pill response</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S</w:t>
      </w:r>
      <w:r w:rsidRPr="0062779E">
        <w:rPr>
          <w:rFonts w:cs="Times New Roman"/>
          <w:szCs w:val="24"/>
        </w:rPr>
        <w:t xml:space="preserve">ite restoration </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P</w:t>
      </w:r>
      <w:r w:rsidRPr="0062779E">
        <w:rPr>
          <w:rFonts w:cs="Times New Roman"/>
          <w:szCs w:val="24"/>
        </w:rPr>
        <w:t>ipelines</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B</w:t>
      </w:r>
      <w:r w:rsidRPr="0062779E">
        <w:rPr>
          <w:rFonts w:cs="Times New Roman"/>
          <w:szCs w:val="24"/>
        </w:rPr>
        <w:t>orrow pits</w:t>
      </w:r>
    </w:p>
    <w:p w:rsidR="00F1527C" w:rsidRPr="0062779E" w:rsidRDefault="00F1527C" w:rsidP="00E4081B">
      <w:pPr>
        <w:pStyle w:val="ListParagraph"/>
        <w:numPr>
          <w:ilvl w:val="0"/>
          <w:numId w:val="9"/>
        </w:numPr>
        <w:spacing w:line="240" w:lineRule="auto"/>
        <w:jc w:val="both"/>
        <w:rPr>
          <w:rFonts w:cs="Times New Roman"/>
          <w:szCs w:val="24"/>
        </w:rPr>
      </w:pPr>
      <w:r w:rsidRPr="00E4081B">
        <w:rPr>
          <w:rFonts w:cs="Times New Roman"/>
          <w:szCs w:val="24"/>
        </w:rPr>
        <w:t>W</w:t>
      </w:r>
      <w:r w:rsidRPr="0062779E">
        <w:rPr>
          <w:rFonts w:cs="Times New Roman"/>
          <w:szCs w:val="24"/>
        </w:rPr>
        <w:t xml:space="preserve">ater withdrawals </w:t>
      </w:r>
    </w:p>
    <w:p w:rsidR="00787D98" w:rsidRPr="00E4081B" w:rsidRDefault="00F1527C" w:rsidP="00E4081B">
      <w:pPr>
        <w:pStyle w:val="ListParagraph"/>
        <w:numPr>
          <w:ilvl w:val="0"/>
          <w:numId w:val="9"/>
        </w:numPr>
        <w:spacing w:line="240" w:lineRule="auto"/>
        <w:jc w:val="both"/>
        <w:rPr>
          <w:b/>
          <w:szCs w:val="24"/>
          <w:u w:val="single"/>
        </w:rPr>
      </w:pPr>
      <w:r w:rsidRPr="00E4081B">
        <w:rPr>
          <w:rFonts w:cs="Times New Roman"/>
          <w:szCs w:val="24"/>
        </w:rPr>
        <w:t>R</w:t>
      </w:r>
      <w:r w:rsidRPr="0062779E">
        <w:rPr>
          <w:rFonts w:cs="Times New Roman"/>
          <w:szCs w:val="24"/>
        </w:rPr>
        <w:t>oad-spreading of brine</w:t>
      </w:r>
      <w:r w:rsidR="00C25DD4">
        <w:rPr>
          <w:rFonts w:cs="Times New Roman"/>
          <w:szCs w:val="24"/>
        </w:rPr>
        <w:t xml:space="preserve"> from conventional wells</w:t>
      </w:r>
    </w:p>
    <w:p w:rsidR="00E4081B" w:rsidRDefault="00E4081B" w:rsidP="009D512B">
      <w:pPr>
        <w:spacing w:line="240" w:lineRule="auto"/>
        <w:contextualSpacing/>
        <w:rPr>
          <w:rFonts w:cs="Times New Roman"/>
          <w:b/>
          <w:sz w:val="24"/>
          <w:szCs w:val="24"/>
          <w:u w:val="single"/>
        </w:rPr>
      </w:pPr>
    </w:p>
    <w:p w:rsidR="00906C87" w:rsidRPr="00E4081B" w:rsidRDefault="00906C87" w:rsidP="009D512B">
      <w:pPr>
        <w:spacing w:line="240" w:lineRule="auto"/>
        <w:contextualSpacing/>
        <w:rPr>
          <w:rFonts w:cs="Times New Roman"/>
          <w:sz w:val="28"/>
          <w:szCs w:val="28"/>
        </w:rPr>
      </w:pPr>
      <w:r w:rsidRPr="00E4081B">
        <w:rPr>
          <w:rFonts w:cs="Times New Roman"/>
          <w:b/>
          <w:sz w:val="28"/>
          <w:szCs w:val="28"/>
          <w:u w:val="single"/>
        </w:rPr>
        <w:t>Background Information</w:t>
      </w:r>
    </w:p>
    <w:p w:rsidR="00906C87" w:rsidRPr="00E4081B" w:rsidRDefault="00906C87" w:rsidP="009D512B">
      <w:pPr>
        <w:spacing w:line="240" w:lineRule="auto"/>
        <w:contextualSpacing/>
        <w:rPr>
          <w:rFonts w:cs="Times New Roman"/>
          <w:szCs w:val="24"/>
        </w:rPr>
      </w:pPr>
    </w:p>
    <w:p w:rsidR="00B5402F" w:rsidRPr="00E4081B" w:rsidRDefault="00C25DD4" w:rsidP="00317660">
      <w:pPr>
        <w:spacing w:line="240" w:lineRule="auto"/>
        <w:contextualSpacing/>
        <w:jc w:val="both"/>
        <w:rPr>
          <w:rFonts w:cs="Times New Roman"/>
          <w:szCs w:val="24"/>
        </w:rPr>
      </w:pPr>
      <w:r>
        <w:rPr>
          <w:rFonts w:cs="Times New Roman"/>
          <w:szCs w:val="24"/>
        </w:rPr>
        <w:t>In</w:t>
      </w:r>
      <w:r w:rsidR="00376D02" w:rsidRPr="00E4081B">
        <w:rPr>
          <w:rFonts w:cs="Times New Roman"/>
          <w:szCs w:val="24"/>
        </w:rPr>
        <w:t xml:space="preserve"> 2012, Governor Corbett signed the 2012 Oil and Gas Act (Chapter 32, Act 13 of 2012).  This new law significantly revised Pennsylvania’s oil and gas laws to address </w:t>
      </w:r>
      <w:r w:rsidR="001E1A50" w:rsidRPr="00E4081B">
        <w:rPr>
          <w:rFonts w:cs="Times New Roman"/>
          <w:szCs w:val="24"/>
        </w:rPr>
        <w:t>unconventional</w:t>
      </w:r>
      <w:r w:rsidR="00376D02" w:rsidRPr="00E4081B">
        <w:rPr>
          <w:rFonts w:cs="Times New Roman"/>
          <w:szCs w:val="24"/>
        </w:rPr>
        <w:t xml:space="preserve"> well </w:t>
      </w:r>
      <w:r w:rsidR="001E1A50" w:rsidRPr="00E4081B">
        <w:rPr>
          <w:rFonts w:cs="Times New Roman"/>
          <w:szCs w:val="24"/>
        </w:rPr>
        <w:t>(for example, Marcellus and Utica</w:t>
      </w:r>
      <w:r>
        <w:rPr>
          <w:rFonts w:cs="Times New Roman"/>
          <w:szCs w:val="24"/>
        </w:rPr>
        <w:t xml:space="preserve"> Shale</w:t>
      </w:r>
      <w:r w:rsidR="001E1A50" w:rsidRPr="00E4081B">
        <w:rPr>
          <w:rFonts w:cs="Times New Roman"/>
          <w:szCs w:val="24"/>
        </w:rPr>
        <w:t xml:space="preserve"> wells) </w:t>
      </w:r>
      <w:r w:rsidR="00376D02" w:rsidRPr="00E4081B">
        <w:rPr>
          <w:rFonts w:cs="Times New Roman"/>
          <w:szCs w:val="24"/>
        </w:rPr>
        <w:t xml:space="preserve">development in the Commonwealth.  The purpose of the law </w:t>
      </w:r>
      <w:r>
        <w:rPr>
          <w:rFonts w:cs="Times New Roman"/>
          <w:szCs w:val="24"/>
        </w:rPr>
        <w:t>i</w:t>
      </w:r>
      <w:r w:rsidR="00376D02" w:rsidRPr="00E4081B">
        <w:rPr>
          <w:rFonts w:cs="Times New Roman"/>
          <w:szCs w:val="24"/>
        </w:rPr>
        <w:t>s to ensure the safe and responsible development of oil and gas resources.  The law included many new environmental safeguard</w:t>
      </w:r>
      <w:r w:rsidR="006B58FC" w:rsidRPr="00E4081B">
        <w:rPr>
          <w:rFonts w:cs="Times New Roman"/>
          <w:szCs w:val="24"/>
        </w:rPr>
        <w:t>s</w:t>
      </w:r>
      <w:r w:rsidR="00376D02" w:rsidRPr="00E4081B">
        <w:rPr>
          <w:rFonts w:cs="Times New Roman"/>
          <w:szCs w:val="24"/>
        </w:rPr>
        <w:t xml:space="preserve"> and directed EQB to establish new rules for certain activities at well sites.   </w:t>
      </w:r>
    </w:p>
    <w:p w:rsidR="00B5402F" w:rsidRPr="00E4081B" w:rsidRDefault="00B5402F" w:rsidP="00317660">
      <w:pPr>
        <w:spacing w:line="240" w:lineRule="auto"/>
        <w:contextualSpacing/>
        <w:jc w:val="both"/>
        <w:rPr>
          <w:rFonts w:cs="Times New Roman"/>
          <w:szCs w:val="24"/>
        </w:rPr>
      </w:pPr>
    </w:p>
    <w:p w:rsidR="00B5402F" w:rsidRPr="00E4081B" w:rsidRDefault="00B5402F" w:rsidP="00317660">
      <w:pPr>
        <w:spacing w:line="240" w:lineRule="auto"/>
        <w:contextualSpacing/>
        <w:jc w:val="both"/>
        <w:rPr>
          <w:rFonts w:cs="Times New Roman"/>
          <w:szCs w:val="24"/>
        </w:rPr>
      </w:pPr>
      <w:r w:rsidRPr="00E4081B">
        <w:rPr>
          <w:rFonts w:cs="Times New Roman"/>
          <w:szCs w:val="24"/>
        </w:rPr>
        <w:t xml:space="preserve">Additionally, </w:t>
      </w:r>
      <w:r w:rsidR="001E25CF" w:rsidRPr="00E4081B">
        <w:rPr>
          <w:rFonts w:cs="Times New Roman"/>
          <w:szCs w:val="24"/>
        </w:rPr>
        <w:t xml:space="preserve">since 2008, the oil and gas industry has developed </w:t>
      </w:r>
      <w:r w:rsidRPr="00E4081B">
        <w:rPr>
          <w:rFonts w:cs="Times New Roman"/>
          <w:szCs w:val="24"/>
        </w:rPr>
        <w:t>new practices to extract natural gas from</w:t>
      </w:r>
      <w:r w:rsidR="00C037CF">
        <w:rPr>
          <w:rFonts w:cs="Times New Roman"/>
          <w:szCs w:val="24"/>
        </w:rPr>
        <w:t xml:space="preserve"> shale formations</w:t>
      </w:r>
      <w:r w:rsidR="001E25CF" w:rsidRPr="00E4081B">
        <w:rPr>
          <w:rFonts w:cs="Times New Roman"/>
          <w:szCs w:val="24"/>
        </w:rPr>
        <w:t>.  These new practices</w:t>
      </w:r>
      <w:r w:rsidRPr="00E4081B">
        <w:rPr>
          <w:rFonts w:cs="Times New Roman"/>
          <w:szCs w:val="24"/>
        </w:rPr>
        <w:t xml:space="preserve"> </w:t>
      </w:r>
      <w:r w:rsidR="00C037CF">
        <w:rPr>
          <w:rFonts w:cs="Times New Roman"/>
          <w:szCs w:val="24"/>
        </w:rPr>
        <w:t xml:space="preserve">require </w:t>
      </w:r>
      <w:r w:rsidRPr="00E4081B">
        <w:rPr>
          <w:rFonts w:cs="Times New Roman"/>
          <w:szCs w:val="24"/>
        </w:rPr>
        <w:t>proper oversight and applicable standards</w:t>
      </w:r>
      <w:r w:rsidR="001E25CF" w:rsidRPr="00E4081B">
        <w:rPr>
          <w:rFonts w:cs="Times New Roman"/>
          <w:szCs w:val="24"/>
        </w:rPr>
        <w:t xml:space="preserve"> and controls.  </w:t>
      </w:r>
    </w:p>
    <w:p w:rsidR="001E25CF" w:rsidRPr="00E4081B" w:rsidRDefault="001E25CF" w:rsidP="00317660">
      <w:pPr>
        <w:spacing w:line="240" w:lineRule="auto"/>
        <w:contextualSpacing/>
        <w:jc w:val="both"/>
        <w:rPr>
          <w:rFonts w:cs="Times New Roman"/>
          <w:szCs w:val="24"/>
        </w:rPr>
      </w:pPr>
    </w:p>
    <w:p w:rsidR="001E25CF" w:rsidRPr="00E4081B" w:rsidRDefault="001E25CF" w:rsidP="00317660">
      <w:pPr>
        <w:spacing w:line="240" w:lineRule="auto"/>
        <w:contextualSpacing/>
        <w:jc w:val="both"/>
        <w:rPr>
          <w:rFonts w:cs="Times New Roman"/>
        </w:rPr>
      </w:pPr>
      <w:r w:rsidRPr="00E4081B">
        <w:rPr>
          <w:rFonts w:cs="Times New Roman"/>
          <w:szCs w:val="24"/>
        </w:rPr>
        <w:t>For these reasons, new requirements are needed to ensure that the Commonwealth oil and gas resources are developed safely, responsibly and in an environmental protective manner.</w:t>
      </w:r>
      <w:r w:rsidRPr="00E4081B">
        <w:rPr>
          <w:rFonts w:cs="Times New Roman"/>
          <w:sz w:val="20"/>
        </w:rPr>
        <w:t xml:space="preserve"> </w:t>
      </w:r>
      <w:r w:rsidRPr="00E4081B">
        <w:rPr>
          <w:rFonts w:cs="Times New Roman"/>
        </w:rPr>
        <w:t xml:space="preserve"> </w:t>
      </w:r>
    </w:p>
    <w:p w:rsidR="00B5402F" w:rsidRPr="00E4081B" w:rsidRDefault="00B5402F" w:rsidP="00317660">
      <w:pPr>
        <w:spacing w:line="240" w:lineRule="auto"/>
        <w:contextualSpacing/>
        <w:jc w:val="both"/>
        <w:rPr>
          <w:rFonts w:cs="Times New Roman"/>
        </w:rPr>
      </w:pPr>
    </w:p>
    <w:p w:rsidR="00C037CF" w:rsidRDefault="00C037CF">
      <w:pPr>
        <w:rPr>
          <w:rFonts w:cs="Times New Roman"/>
        </w:rPr>
      </w:pPr>
      <w:r>
        <w:rPr>
          <w:rFonts w:cs="Times New Roman"/>
        </w:rPr>
        <w:br w:type="page"/>
      </w:r>
    </w:p>
    <w:p w:rsidR="00593CBA" w:rsidRPr="00E4081B" w:rsidRDefault="00603AD0" w:rsidP="00E4081B">
      <w:pPr>
        <w:spacing w:line="240" w:lineRule="auto"/>
        <w:contextualSpacing/>
        <w:rPr>
          <w:rFonts w:cs="Times New Roman"/>
          <w:sz w:val="28"/>
          <w:szCs w:val="28"/>
        </w:rPr>
      </w:pPr>
      <w:r w:rsidRPr="00E4081B">
        <w:rPr>
          <w:rFonts w:cs="Times New Roman"/>
          <w:b/>
          <w:sz w:val="28"/>
          <w:szCs w:val="28"/>
          <w:u w:val="single"/>
        </w:rPr>
        <w:t>Summary</w:t>
      </w:r>
      <w:r w:rsidR="003B13D7" w:rsidRPr="00E4081B">
        <w:rPr>
          <w:rFonts w:cs="Times New Roman"/>
          <w:b/>
          <w:sz w:val="28"/>
          <w:szCs w:val="28"/>
          <w:u w:val="single"/>
        </w:rPr>
        <w:t xml:space="preserve"> and Benefits</w:t>
      </w:r>
      <w:r w:rsidRPr="00E4081B">
        <w:rPr>
          <w:rFonts w:cs="Times New Roman"/>
          <w:b/>
          <w:sz w:val="28"/>
          <w:szCs w:val="28"/>
          <w:u w:val="single"/>
        </w:rPr>
        <w:t xml:space="preserve"> of the Proposed Regulations</w:t>
      </w:r>
    </w:p>
    <w:p w:rsidR="00C037CF" w:rsidRDefault="00C037CF" w:rsidP="00317660">
      <w:pPr>
        <w:spacing w:line="240" w:lineRule="auto"/>
        <w:contextualSpacing/>
        <w:jc w:val="both"/>
        <w:rPr>
          <w:rFonts w:cs="Times New Roman"/>
          <w:i/>
        </w:rPr>
      </w:pPr>
    </w:p>
    <w:p w:rsidR="00DF2DBA" w:rsidRPr="00E4081B" w:rsidRDefault="00DF2DBA" w:rsidP="00317660">
      <w:pPr>
        <w:spacing w:line="240" w:lineRule="auto"/>
        <w:contextualSpacing/>
        <w:jc w:val="both"/>
        <w:rPr>
          <w:rFonts w:cs="Times New Roman"/>
          <w:b/>
          <w:i/>
        </w:rPr>
      </w:pPr>
      <w:r w:rsidRPr="00E4081B">
        <w:rPr>
          <w:rFonts w:cs="Times New Roman"/>
          <w:b/>
          <w:i/>
        </w:rPr>
        <w:t>Consideration of Public Resources</w:t>
      </w:r>
    </w:p>
    <w:p w:rsidR="005924D6" w:rsidRPr="00E4081B" w:rsidRDefault="003B13D7" w:rsidP="00317660">
      <w:pPr>
        <w:spacing w:line="240" w:lineRule="auto"/>
        <w:contextualSpacing/>
        <w:jc w:val="both"/>
        <w:rPr>
          <w:rFonts w:cs="Times New Roman"/>
        </w:rPr>
      </w:pPr>
      <w:r w:rsidRPr="00E4081B">
        <w:rPr>
          <w:rFonts w:cs="Times New Roman"/>
        </w:rPr>
        <w:t xml:space="preserve">These proposed rules </w:t>
      </w:r>
      <w:r w:rsidR="00272534" w:rsidRPr="00E4081B">
        <w:rPr>
          <w:rFonts w:cs="Times New Roman"/>
        </w:rPr>
        <w:t xml:space="preserve">establish a process for considering impacts to public resources (forests, parks, national natural landmarks, game lands, wildlife areas) to address probable harmful impacts of a proposed well.  </w:t>
      </w:r>
    </w:p>
    <w:p w:rsidR="004C0D14" w:rsidRDefault="004C0D14" w:rsidP="00317660">
      <w:pPr>
        <w:spacing w:line="240" w:lineRule="auto"/>
        <w:contextualSpacing/>
        <w:jc w:val="both"/>
        <w:rPr>
          <w:rFonts w:cs="Times New Roman"/>
          <w:i/>
        </w:rPr>
      </w:pPr>
    </w:p>
    <w:p w:rsidR="00DF2DBA" w:rsidRPr="00E4081B" w:rsidRDefault="00DF2DBA" w:rsidP="00317660">
      <w:pPr>
        <w:spacing w:line="240" w:lineRule="auto"/>
        <w:contextualSpacing/>
        <w:jc w:val="both"/>
        <w:rPr>
          <w:rFonts w:cs="Times New Roman"/>
        </w:rPr>
      </w:pPr>
      <w:r w:rsidRPr="00E4081B">
        <w:rPr>
          <w:rFonts w:cs="Times New Roman"/>
          <w:b/>
          <w:i/>
        </w:rPr>
        <w:t xml:space="preserve">Enhanced Notification </w:t>
      </w:r>
    </w:p>
    <w:p w:rsidR="005924D6" w:rsidRPr="00E4081B" w:rsidRDefault="00E4155A" w:rsidP="00317660">
      <w:pPr>
        <w:spacing w:line="240" w:lineRule="auto"/>
        <w:contextualSpacing/>
        <w:jc w:val="both"/>
        <w:rPr>
          <w:rFonts w:cs="Times New Roman"/>
        </w:rPr>
      </w:pPr>
      <w:r w:rsidRPr="00E4081B">
        <w:rPr>
          <w:rFonts w:cs="Times New Roman"/>
        </w:rPr>
        <w:t xml:space="preserve">The new rules will </w:t>
      </w:r>
      <w:r w:rsidR="00DF2DBA" w:rsidRPr="00E4081B">
        <w:rPr>
          <w:rFonts w:cs="Times New Roman"/>
        </w:rPr>
        <w:t xml:space="preserve">propose </w:t>
      </w:r>
      <w:r w:rsidRPr="00E4081B">
        <w:rPr>
          <w:rFonts w:cs="Times New Roman"/>
        </w:rPr>
        <w:t>a</w:t>
      </w:r>
      <w:r w:rsidR="005924D6" w:rsidRPr="00E4081B">
        <w:rPr>
          <w:rFonts w:cs="Times New Roman"/>
        </w:rPr>
        <w:t>dditional</w:t>
      </w:r>
      <w:r w:rsidR="007E2EA2" w:rsidRPr="00E4081B">
        <w:rPr>
          <w:rFonts w:cs="Times New Roman"/>
        </w:rPr>
        <w:t xml:space="preserve"> </w:t>
      </w:r>
      <w:r w:rsidRPr="00E4081B">
        <w:rPr>
          <w:rFonts w:cs="Times New Roman"/>
        </w:rPr>
        <w:t>n</w:t>
      </w:r>
      <w:r w:rsidR="007E2EA2" w:rsidRPr="00E4081B">
        <w:rPr>
          <w:rFonts w:cs="Times New Roman"/>
        </w:rPr>
        <w:t xml:space="preserve">otifications of </w:t>
      </w:r>
      <w:r w:rsidRPr="00E4081B">
        <w:rPr>
          <w:rFonts w:cs="Times New Roman"/>
        </w:rPr>
        <w:t>a</w:t>
      </w:r>
      <w:r w:rsidR="007E2EA2" w:rsidRPr="00E4081B">
        <w:rPr>
          <w:rFonts w:cs="Times New Roman"/>
        </w:rPr>
        <w:t>ctivities to</w:t>
      </w:r>
      <w:r w:rsidR="005924D6" w:rsidRPr="00E4081B">
        <w:rPr>
          <w:rFonts w:cs="Times New Roman"/>
        </w:rPr>
        <w:t xml:space="preserve"> </w:t>
      </w:r>
      <w:r w:rsidRPr="00E4081B">
        <w:rPr>
          <w:rFonts w:cs="Times New Roman"/>
        </w:rPr>
        <w:t>l</w:t>
      </w:r>
      <w:r w:rsidR="005924D6" w:rsidRPr="00E4081B">
        <w:rPr>
          <w:rFonts w:cs="Times New Roman"/>
        </w:rPr>
        <w:t>andowner</w:t>
      </w:r>
      <w:r w:rsidR="007E2EA2" w:rsidRPr="00E4081B">
        <w:rPr>
          <w:rFonts w:cs="Times New Roman"/>
        </w:rPr>
        <w:t>s</w:t>
      </w:r>
      <w:r w:rsidR="005924D6" w:rsidRPr="00E4081B">
        <w:rPr>
          <w:rFonts w:cs="Times New Roman"/>
        </w:rPr>
        <w:t xml:space="preserve"> and </w:t>
      </w:r>
      <w:r w:rsidR="007E2EA2" w:rsidRPr="00E4081B">
        <w:rPr>
          <w:rFonts w:cs="Times New Roman"/>
        </w:rPr>
        <w:t xml:space="preserve">the </w:t>
      </w:r>
      <w:r w:rsidR="005924D6" w:rsidRPr="00E4081B">
        <w:rPr>
          <w:rFonts w:cs="Times New Roman"/>
        </w:rPr>
        <w:t>D</w:t>
      </w:r>
      <w:r w:rsidR="007E2EA2" w:rsidRPr="00E4081B">
        <w:rPr>
          <w:rFonts w:cs="Times New Roman"/>
        </w:rPr>
        <w:t xml:space="preserve">epartment of </w:t>
      </w:r>
      <w:r w:rsidR="005924D6" w:rsidRPr="00E4081B">
        <w:rPr>
          <w:rFonts w:cs="Times New Roman"/>
        </w:rPr>
        <w:t>E</w:t>
      </w:r>
      <w:r w:rsidR="007E2EA2" w:rsidRPr="00E4081B">
        <w:rPr>
          <w:rFonts w:cs="Times New Roman"/>
        </w:rPr>
        <w:t xml:space="preserve">nvironmental </w:t>
      </w:r>
      <w:r w:rsidR="005924D6" w:rsidRPr="00E4081B">
        <w:rPr>
          <w:rFonts w:cs="Times New Roman"/>
        </w:rPr>
        <w:t>P</w:t>
      </w:r>
      <w:r w:rsidR="007E2EA2" w:rsidRPr="00E4081B">
        <w:rPr>
          <w:rFonts w:cs="Times New Roman"/>
        </w:rPr>
        <w:t>rotection</w:t>
      </w:r>
      <w:r w:rsidR="00421FCA">
        <w:rPr>
          <w:rFonts w:cs="Times New Roman"/>
        </w:rPr>
        <w:t xml:space="preserve"> (DEP)</w:t>
      </w:r>
      <w:r w:rsidR="00455EEE" w:rsidRPr="00E4081B">
        <w:rPr>
          <w:rFonts w:cs="Times New Roman"/>
        </w:rPr>
        <w:t>.</w:t>
      </w:r>
      <w:r w:rsidR="00DA1208" w:rsidRPr="00E4081B">
        <w:rPr>
          <w:rFonts w:cs="Times New Roman"/>
        </w:rPr>
        <w:t xml:space="preserve"> These notifications will ensure that landowners understand </w:t>
      </w:r>
      <w:r w:rsidR="00ED3EC5" w:rsidRPr="00E4081B">
        <w:rPr>
          <w:rFonts w:cs="Times New Roman"/>
        </w:rPr>
        <w:t xml:space="preserve">their rights </w:t>
      </w:r>
      <w:r w:rsidR="00DA1208" w:rsidRPr="00E4081B">
        <w:rPr>
          <w:rFonts w:cs="Times New Roman"/>
        </w:rPr>
        <w:t>and</w:t>
      </w:r>
      <w:r w:rsidR="00ED3EC5" w:rsidRPr="00E4081B">
        <w:rPr>
          <w:rFonts w:cs="Times New Roman"/>
        </w:rPr>
        <w:t xml:space="preserve"> that</w:t>
      </w:r>
      <w:r w:rsidR="00DA1208" w:rsidRPr="00E4081B">
        <w:rPr>
          <w:rFonts w:cs="Times New Roman"/>
        </w:rPr>
        <w:t xml:space="preserve"> DEP has </w:t>
      </w:r>
      <w:r w:rsidR="00485F50" w:rsidRPr="00E4081B">
        <w:rPr>
          <w:rFonts w:cs="Times New Roman"/>
        </w:rPr>
        <w:t>timely</w:t>
      </w:r>
      <w:r w:rsidR="00DA1208" w:rsidRPr="00E4081B">
        <w:rPr>
          <w:rFonts w:cs="Times New Roman"/>
        </w:rPr>
        <w:t xml:space="preserve"> information to enhance inspections and</w:t>
      </w:r>
      <w:r w:rsidR="00421FCA">
        <w:rPr>
          <w:rFonts w:cs="Times New Roman"/>
        </w:rPr>
        <w:t xml:space="preserve"> DEP</w:t>
      </w:r>
      <w:r w:rsidR="00DA1208" w:rsidRPr="00E4081B">
        <w:rPr>
          <w:rFonts w:cs="Times New Roman"/>
        </w:rPr>
        <w:t xml:space="preserve"> efficiency.</w:t>
      </w:r>
    </w:p>
    <w:p w:rsidR="004C0D14" w:rsidRDefault="004C0D14" w:rsidP="00317660">
      <w:pPr>
        <w:spacing w:line="240" w:lineRule="auto"/>
        <w:contextualSpacing/>
        <w:jc w:val="both"/>
        <w:rPr>
          <w:rFonts w:cs="Times New Roman"/>
        </w:rPr>
      </w:pPr>
    </w:p>
    <w:p w:rsidR="00DF2DBA" w:rsidRPr="00E4081B" w:rsidRDefault="00DF2DBA" w:rsidP="00317660">
      <w:pPr>
        <w:spacing w:line="240" w:lineRule="auto"/>
        <w:contextualSpacing/>
        <w:jc w:val="both"/>
        <w:rPr>
          <w:rFonts w:cs="Times New Roman"/>
        </w:rPr>
      </w:pPr>
      <w:r w:rsidRPr="00E4081B">
        <w:rPr>
          <w:rFonts w:cs="Times New Roman"/>
          <w:b/>
          <w:i/>
        </w:rPr>
        <w:t>Identification of Orphaned and Abandoned</w:t>
      </w:r>
      <w:r w:rsidRPr="00E4081B">
        <w:rPr>
          <w:rFonts w:cs="Times New Roman"/>
          <w:i/>
        </w:rPr>
        <w:t xml:space="preserve"> </w:t>
      </w:r>
      <w:r w:rsidRPr="00E4081B">
        <w:rPr>
          <w:rFonts w:cs="Times New Roman"/>
          <w:b/>
          <w:i/>
        </w:rPr>
        <w:t>Wells</w:t>
      </w:r>
    </w:p>
    <w:p w:rsidR="00DF2DBA" w:rsidRPr="0062779E" w:rsidRDefault="00DF2DBA" w:rsidP="00E4081B">
      <w:pPr>
        <w:spacing w:line="240" w:lineRule="auto"/>
        <w:jc w:val="both"/>
        <w:rPr>
          <w:rFonts w:cs="Times New Roman"/>
        </w:rPr>
      </w:pPr>
      <w:r w:rsidRPr="00E4081B">
        <w:rPr>
          <w:rFonts w:cs="Times New Roman"/>
        </w:rPr>
        <w:t>The proposed regulations require operators to identify orphaned and abandoned well</w:t>
      </w:r>
      <w:r w:rsidR="00D71828">
        <w:rPr>
          <w:rFonts w:cs="Times New Roman"/>
        </w:rPr>
        <w:t>s</w:t>
      </w:r>
      <w:r w:rsidRPr="00E4081B">
        <w:rPr>
          <w:rFonts w:cs="Times New Roman"/>
        </w:rPr>
        <w:t xml:space="preserve"> in proximity to the well prior to hydraulic fracturing activities.  The proposed rule require</w:t>
      </w:r>
      <w:r w:rsidR="00272534" w:rsidRPr="00E4081B">
        <w:rPr>
          <w:rFonts w:cs="Times New Roman"/>
        </w:rPr>
        <w:t>s</w:t>
      </w:r>
      <w:r w:rsidRPr="00E4081B">
        <w:rPr>
          <w:rFonts w:cs="Times New Roman"/>
        </w:rPr>
        <w:t xml:space="preserve"> operators to monitor </w:t>
      </w:r>
      <w:r w:rsidR="00D71828">
        <w:rPr>
          <w:rFonts w:cs="Times New Roman"/>
        </w:rPr>
        <w:t>these</w:t>
      </w:r>
      <w:r w:rsidRPr="00E4081B">
        <w:rPr>
          <w:rFonts w:cs="Times New Roman"/>
        </w:rPr>
        <w:t xml:space="preserve"> wells and take action to prevent pollution in the event that hydraulic fracturing activities impact the orphaned or abandoned well. </w:t>
      </w:r>
    </w:p>
    <w:p w:rsidR="00E066FA" w:rsidRPr="00E4081B" w:rsidRDefault="00424948" w:rsidP="00317660">
      <w:pPr>
        <w:spacing w:line="240" w:lineRule="auto"/>
        <w:contextualSpacing/>
        <w:jc w:val="both"/>
        <w:rPr>
          <w:rFonts w:cs="Times New Roman"/>
          <w:i/>
        </w:rPr>
      </w:pPr>
      <w:r w:rsidRPr="00E4081B">
        <w:rPr>
          <w:rFonts w:cs="Times New Roman"/>
          <w:b/>
          <w:i/>
        </w:rPr>
        <w:t>New Containment Requirements</w:t>
      </w:r>
    </w:p>
    <w:p w:rsidR="00424948" w:rsidRPr="00E4081B" w:rsidRDefault="00424948" w:rsidP="00317660">
      <w:pPr>
        <w:spacing w:line="240" w:lineRule="auto"/>
        <w:contextualSpacing/>
        <w:jc w:val="both"/>
        <w:rPr>
          <w:rFonts w:cs="Times New Roman"/>
        </w:rPr>
      </w:pPr>
      <w:r w:rsidRPr="00E4081B">
        <w:rPr>
          <w:rFonts w:cs="Times New Roman"/>
        </w:rPr>
        <w:t xml:space="preserve">The proposed </w:t>
      </w:r>
      <w:r w:rsidR="0013486E" w:rsidRPr="00E4081B">
        <w:rPr>
          <w:rFonts w:cs="Times New Roman"/>
        </w:rPr>
        <w:t xml:space="preserve">rules </w:t>
      </w:r>
      <w:r w:rsidR="00272534" w:rsidRPr="00E4081B">
        <w:rPr>
          <w:rFonts w:cs="Times New Roman"/>
        </w:rPr>
        <w:t>require</w:t>
      </w:r>
      <w:r w:rsidR="004C0D14">
        <w:rPr>
          <w:rFonts w:cs="Times New Roman"/>
        </w:rPr>
        <w:t xml:space="preserve"> </w:t>
      </w:r>
      <w:r w:rsidR="0013486E" w:rsidRPr="00E4081B">
        <w:rPr>
          <w:rFonts w:cs="Times New Roman"/>
        </w:rPr>
        <w:t>containment p</w:t>
      </w:r>
      <w:r w:rsidR="005924D6" w:rsidRPr="00E4081B">
        <w:rPr>
          <w:rFonts w:cs="Times New Roman"/>
        </w:rPr>
        <w:t>ractices</w:t>
      </w:r>
      <w:r w:rsidR="0013486E" w:rsidRPr="00E4081B">
        <w:rPr>
          <w:rFonts w:cs="Times New Roman"/>
        </w:rPr>
        <w:t xml:space="preserve"> </w:t>
      </w:r>
      <w:r w:rsidRPr="00E4081B">
        <w:rPr>
          <w:rFonts w:cs="Times New Roman"/>
        </w:rPr>
        <w:t>at unconventional well sites</w:t>
      </w:r>
      <w:r w:rsidR="00272534" w:rsidRPr="00E4081B">
        <w:rPr>
          <w:rFonts w:cs="Times New Roman"/>
        </w:rPr>
        <w:t xml:space="preserve"> that prevent </w:t>
      </w:r>
      <w:r w:rsidRPr="00E4081B">
        <w:rPr>
          <w:rFonts w:cs="Times New Roman"/>
        </w:rPr>
        <w:t>spills and releases</w:t>
      </w:r>
      <w:r w:rsidR="00272534" w:rsidRPr="00E4081B">
        <w:rPr>
          <w:rFonts w:cs="Times New Roman"/>
        </w:rPr>
        <w:t xml:space="preserve">, including use of secondary containment.  </w:t>
      </w:r>
      <w:r w:rsidRPr="00E4081B">
        <w:rPr>
          <w:rFonts w:cs="Times New Roman"/>
        </w:rPr>
        <w:t xml:space="preserve">  </w:t>
      </w:r>
    </w:p>
    <w:p w:rsidR="00E066FA" w:rsidRDefault="00E066FA" w:rsidP="00317660">
      <w:pPr>
        <w:spacing w:line="240" w:lineRule="auto"/>
        <w:contextualSpacing/>
        <w:jc w:val="both"/>
        <w:rPr>
          <w:rFonts w:cs="Times New Roman"/>
        </w:rPr>
      </w:pPr>
    </w:p>
    <w:p w:rsidR="00B56E35" w:rsidRPr="00E4081B" w:rsidRDefault="00424948" w:rsidP="00317660">
      <w:pPr>
        <w:spacing w:line="240" w:lineRule="auto"/>
        <w:contextualSpacing/>
        <w:jc w:val="both"/>
        <w:rPr>
          <w:rFonts w:cs="Times New Roman"/>
          <w:b/>
          <w:i/>
        </w:rPr>
      </w:pPr>
      <w:r w:rsidRPr="00E4081B">
        <w:rPr>
          <w:rFonts w:cs="Times New Roman"/>
          <w:b/>
          <w:i/>
        </w:rPr>
        <w:t>Prohibits Outdated Practices</w:t>
      </w:r>
    </w:p>
    <w:p w:rsidR="00FF1AB6" w:rsidRPr="00E4081B" w:rsidRDefault="007745FA" w:rsidP="00317660">
      <w:pPr>
        <w:spacing w:line="240" w:lineRule="auto"/>
        <w:contextualSpacing/>
        <w:jc w:val="both"/>
        <w:rPr>
          <w:rFonts w:cs="Times New Roman"/>
        </w:rPr>
      </w:pPr>
      <w:r w:rsidRPr="00E4081B">
        <w:rPr>
          <w:rFonts w:cs="Times New Roman"/>
        </w:rPr>
        <w:t>These rules will ban outdated industry p</w:t>
      </w:r>
      <w:r w:rsidR="00FF1AB6" w:rsidRPr="00E4081B">
        <w:rPr>
          <w:rFonts w:cs="Times New Roman"/>
        </w:rPr>
        <w:t xml:space="preserve">ractices that </w:t>
      </w:r>
      <w:r w:rsidRPr="00E4081B">
        <w:rPr>
          <w:rFonts w:cs="Times New Roman"/>
        </w:rPr>
        <w:t>p</w:t>
      </w:r>
      <w:r w:rsidR="007D5871" w:rsidRPr="00E4081B">
        <w:rPr>
          <w:rFonts w:cs="Times New Roman"/>
        </w:rPr>
        <w:t xml:space="preserve">ose </w:t>
      </w:r>
      <w:r w:rsidRPr="00E4081B">
        <w:rPr>
          <w:rFonts w:cs="Times New Roman"/>
        </w:rPr>
        <w:t>u</w:t>
      </w:r>
      <w:r w:rsidR="007D5871" w:rsidRPr="00E4081B">
        <w:rPr>
          <w:rFonts w:cs="Times New Roman"/>
        </w:rPr>
        <w:t xml:space="preserve">nnecessary </w:t>
      </w:r>
      <w:r w:rsidRPr="00E4081B">
        <w:rPr>
          <w:rFonts w:cs="Times New Roman"/>
        </w:rPr>
        <w:t>t</w:t>
      </w:r>
      <w:r w:rsidR="007D5871" w:rsidRPr="00E4081B">
        <w:rPr>
          <w:rFonts w:cs="Times New Roman"/>
        </w:rPr>
        <w:t>hreats</w:t>
      </w:r>
      <w:r w:rsidR="00997B21">
        <w:rPr>
          <w:rFonts w:cs="Times New Roman"/>
        </w:rPr>
        <w:t xml:space="preserve"> to</w:t>
      </w:r>
      <w:r w:rsidR="00FF1AB6" w:rsidRPr="00E4081B">
        <w:rPr>
          <w:rFonts w:cs="Times New Roman"/>
        </w:rPr>
        <w:t xml:space="preserve"> the </w:t>
      </w:r>
      <w:r w:rsidRPr="00E4081B">
        <w:rPr>
          <w:rFonts w:cs="Times New Roman"/>
        </w:rPr>
        <w:t>e</w:t>
      </w:r>
      <w:r w:rsidR="00FF1AB6" w:rsidRPr="00E4081B">
        <w:rPr>
          <w:rFonts w:cs="Times New Roman"/>
        </w:rPr>
        <w:t>nvironment</w:t>
      </w:r>
      <w:r w:rsidRPr="00E4081B">
        <w:rPr>
          <w:rFonts w:cs="Times New Roman"/>
        </w:rPr>
        <w:t xml:space="preserve"> and public health and safety</w:t>
      </w:r>
      <w:r w:rsidR="00424948" w:rsidRPr="00E4081B">
        <w:rPr>
          <w:rFonts w:cs="Times New Roman"/>
        </w:rPr>
        <w:t xml:space="preserve">, including </w:t>
      </w:r>
      <w:r w:rsidR="005D37C1">
        <w:rPr>
          <w:rFonts w:cs="Times New Roman"/>
        </w:rPr>
        <w:t xml:space="preserve">unapproved </w:t>
      </w:r>
      <w:r w:rsidR="00424948" w:rsidRPr="00E4081B">
        <w:rPr>
          <w:rFonts w:cs="Times New Roman"/>
        </w:rPr>
        <w:t>underground tanks and permanent production fluid pits. These proposed changes</w:t>
      </w:r>
      <w:r w:rsidR="009A1276" w:rsidRPr="00E4081B">
        <w:rPr>
          <w:rFonts w:cs="Times New Roman"/>
        </w:rPr>
        <w:t xml:space="preserve"> ensure that </w:t>
      </w:r>
      <w:r w:rsidR="00997B21">
        <w:rPr>
          <w:rFonts w:cs="Times New Roman"/>
        </w:rPr>
        <w:t>antiquated</w:t>
      </w:r>
      <w:r w:rsidR="009A1276" w:rsidRPr="00E4081B">
        <w:rPr>
          <w:rFonts w:cs="Times New Roman"/>
        </w:rPr>
        <w:t xml:space="preserve"> methods for storage of fluid are no longer used </w:t>
      </w:r>
      <w:r w:rsidR="00997B21">
        <w:rPr>
          <w:rFonts w:cs="Times New Roman"/>
        </w:rPr>
        <w:t>and are replaced with</w:t>
      </w:r>
      <w:r w:rsidR="00997B21" w:rsidRPr="00E4081B">
        <w:rPr>
          <w:rFonts w:cs="Times New Roman"/>
        </w:rPr>
        <w:t xml:space="preserve"> </w:t>
      </w:r>
      <w:r w:rsidR="009A1276" w:rsidRPr="00E4081B">
        <w:rPr>
          <w:rFonts w:cs="Times New Roman"/>
        </w:rPr>
        <w:t xml:space="preserve">better, more protective methods. </w:t>
      </w:r>
    </w:p>
    <w:p w:rsidR="004C0D14" w:rsidRDefault="004C0D14" w:rsidP="00317660">
      <w:pPr>
        <w:spacing w:line="240" w:lineRule="auto"/>
        <w:contextualSpacing/>
        <w:jc w:val="both"/>
        <w:rPr>
          <w:rFonts w:cs="Times New Roman"/>
        </w:rPr>
      </w:pPr>
    </w:p>
    <w:p w:rsidR="00424948" w:rsidRPr="00E4081B" w:rsidRDefault="00424948" w:rsidP="00317660">
      <w:pPr>
        <w:spacing w:line="240" w:lineRule="auto"/>
        <w:contextualSpacing/>
        <w:jc w:val="both"/>
        <w:rPr>
          <w:rFonts w:cs="Times New Roman"/>
        </w:rPr>
      </w:pPr>
      <w:r w:rsidRPr="00E4081B">
        <w:rPr>
          <w:rFonts w:cs="Times New Roman"/>
          <w:b/>
          <w:i/>
        </w:rPr>
        <w:t>Clear Spill Response Requirements</w:t>
      </w:r>
    </w:p>
    <w:p w:rsidR="00F82022" w:rsidRPr="00E4081B" w:rsidRDefault="009A1EE1" w:rsidP="00E4081B">
      <w:pPr>
        <w:spacing w:line="240" w:lineRule="auto"/>
        <w:contextualSpacing/>
        <w:jc w:val="both"/>
        <w:rPr>
          <w:rFonts w:cs="Times New Roman"/>
        </w:rPr>
      </w:pPr>
      <w:r w:rsidRPr="00E4081B">
        <w:rPr>
          <w:rFonts w:cs="Times New Roman"/>
        </w:rPr>
        <w:t>This proposed regulation outlines the appropriate response for spills or r</w:t>
      </w:r>
      <w:r w:rsidR="005924D6" w:rsidRPr="00E4081B">
        <w:rPr>
          <w:rFonts w:cs="Times New Roman"/>
        </w:rPr>
        <w:t>eleases</w:t>
      </w:r>
      <w:r w:rsidRPr="00E4081B">
        <w:rPr>
          <w:rFonts w:cs="Times New Roman"/>
        </w:rPr>
        <w:t xml:space="preserve"> that occur </w:t>
      </w:r>
      <w:r w:rsidR="00232492" w:rsidRPr="00E4081B">
        <w:rPr>
          <w:rFonts w:cs="Times New Roman"/>
        </w:rPr>
        <w:t>on or adjacent to</w:t>
      </w:r>
      <w:r w:rsidRPr="00E4081B">
        <w:rPr>
          <w:rFonts w:cs="Times New Roman"/>
        </w:rPr>
        <w:t xml:space="preserve"> oil and gas well sites</w:t>
      </w:r>
      <w:r w:rsidR="00232492" w:rsidRPr="00E4081B">
        <w:rPr>
          <w:rFonts w:cs="Times New Roman"/>
        </w:rPr>
        <w:t xml:space="preserve"> and access roads</w:t>
      </w:r>
      <w:r w:rsidRPr="00E4081B">
        <w:rPr>
          <w:rFonts w:cs="Times New Roman"/>
        </w:rPr>
        <w:t>.</w:t>
      </w:r>
      <w:r w:rsidR="00232492" w:rsidRPr="00E4081B">
        <w:rPr>
          <w:rFonts w:cs="Times New Roman"/>
        </w:rPr>
        <w:t xml:space="preserve"> </w:t>
      </w:r>
      <w:r w:rsidR="00272534" w:rsidRPr="00E4081B">
        <w:rPr>
          <w:rFonts w:cs="Times New Roman"/>
        </w:rPr>
        <w:t>The propose</w:t>
      </w:r>
      <w:r w:rsidR="000F2709" w:rsidRPr="00E4081B">
        <w:rPr>
          <w:rFonts w:cs="Times New Roman"/>
        </w:rPr>
        <w:t>d</w:t>
      </w:r>
      <w:r w:rsidR="00272534" w:rsidRPr="00E4081B">
        <w:rPr>
          <w:rFonts w:cs="Times New Roman"/>
        </w:rPr>
        <w:t xml:space="preserve"> rules clarifies wha</w:t>
      </w:r>
      <w:r w:rsidR="000F2709" w:rsidRPr="00E4081B">
        <w:rPr>
          <w:rFonts w:cs="Times New Roman"/>
        </w:rPr>
        <w:t xml:space="preserve">t spills must be reported, how to report a spill, and the necessary corrective measures.  </w:t>
      </w:r>
    </w:p>
    <w:p w:rsidR="00F82022" w:rsidRPr="00E4081B" w:rsidRDefault="00F82022" w:rsidP="008131ED">
      <w:pPr>
        <w:spacing w:line="240" w:lineRule="auto"/>
        <w:contextualSpacing/>
        <w:jc w:val="both"/>
        <w:rPr>
          <w:rFonts w:cs="Times New Roman"/>
        </w:rPr>
      </w:pPr>
    </w:p>
    <w:p w:rsidR="000F2709" w:rsidRPr="00E4081B" w:rsidRDefault="000F2709" w:rsidP="008131ED">
      <w:pPr>
        <w:spacing w:line="240" w:lineRule="auto"/>
        <w:contextualSpacing/>
        <w:jc w:val="both"/>
        <w:rPr>
          <w:rFonts w:cs="Times New Roman"/>
        </w:rPr>
      </w:pPr>
      <w:r w:rsidRPr="00E4081B">
        <w:rPr>
          <w:rFonts w:cs="Times New Roman"/>
          <w:b/>
          <w:i/>
        </w:rPr>
        <w:t>Site Restoration for Unconventional Well Sites</w:t>
      </w:r>
    </w:p>
    <w:p w:rsidR="00C037CF" w:rsidRPr="00E4081B" w:rsidRDefault="000F2709" w:rsidP="008131ED">
      <w:pPr>
        <w:spacing w:line="240" w:lineRule="auto"/>
        <w:contextualSpacing/>
        <w:jc w:val="both"/>
        <w:rPr>
          <w:rFonts w:cs="Times New Roman"/>
        </w:rPr>
      </w:pPr>
      <w:r w:rsidRPr="00E4081B">
        <w:rPr>
          <w:rFonts w:cs="Times New Roman"/>
        </w:rPr>
        <w:t xml:space="preserve">The proposed rule clarifies the restoration requirements for multiple wells drilled on a single well pad.  The rule also outlines the process to </w:t>
      </w:r>
      <w:r w:rsidRPr="00F32E6C">
        <w:rPr>
          <w:rFonts w:cs="Times New Roman"/>
        </w:rPr>
        <w:t>obtain a two-</w:t>
      </w:r>
      <w:r w:rsidR="00F32E6C" w:rsidRPr="00F32E6C">
        <w:rPr>
          <w:rFonts w:cs="Times New Roman"/>
        </w:rPr>
        <w:t xml:space="preserve"> year </w:t>
      </w:r>
      <w:r w:rsidRPr="00F32E6C">
        <w:rPr>
          <w:rFonts w:cs="Times New Roman"/>
        </w:rPr>
        <w:t>extension</w:t>
      </w:r>
      <w:r w:rsidRPr="00E4081B">
        <w:rPr>
          <w:rFonts w:cs="Times New Roman"/>
        </w:rPr>
        <w:t xml:space="preserve"> from the restoration requirements.  </w:t>
      </w:r>
      <w:r w:rsidR="00B34A15">
        <w:rPr>
          <w:rFonts w:cs="Times New Roman"/>
        </w:rPr>
        <w:t>Operators are required to restore well sites and other storage facilities unless otherwise authorized by the landowner</w:t>
      </w:r>
      <w:r w:rsidRPr="00E4081B">
        <w:rPr>
          <w:rFonts w:cs="Times New Roman"/>
        </w:rPr>
        <w:t xml:space="preserve">.  </w:t>
      </w:r>
    </w:p>
    <w:p w:rsidR="004C0D14" w:rsidRDefault="004C0D14" w:rsidP="00E4081B">
      <w:pPr>
        <w:spacing w:line="240" w:lineRule="auto"/>
        <w:contextualSpacing/>
        <w:jc w:val="both"/>
        <w:rPr>
          <w:rFonts w:cs="Times New Roman"/>
        </w:rPr>
      </w:pPr>
    </w:p>
    <w:p w:rsidR="004B22E8" w:rsidRPr="00E4081B" w:rsidRDefault="000F2709" w:rsidP="00E4081B">
      <w:pPr>
        <w:contextualSpacing/>
        <w:jc w:val="both"/>
        <w:rPr>
          <w:rFonts w:cs="Times New Roman"/>
          <w:b/>
        </w:rPr>
      </w:pPr>
      <w:r w:rsidRPr="00E4081B">
        <w:rPr>
          <w:rFonts w:cs="Times New Roman"/>
          <w:b/>
          <w:i/>
        </w:rPr>
        <w:t xml:space="preserve">Addressing </w:t>
      </w:r>
      <w:r w:rsidR="004C0D14" w:rsidRPr="00E4081B">
        <w:rPr>
          <w:rFonts w:cs="Times New Roman"/>
          <w:b/>
          <w:i/>
        </w:rPr>
        <w:t>Activities</w:t>
      </w:r>
      <w:r w:rsidRPr="00E4081B">
        <w:rPr>
          <w:rFonts w:cs="Times New Roman"/>
          <w:b/>
          <w:i/>
        </w:rPr>
        <w:t xml:space="preserve"> Beyond the Well Site</w:t>
      </w:r>
    </w:p>
    <w:p w:rsidR="004C0D14" w:rsidRDefault="000F2709" w:rsidP="00E4081B">
      <w:pPr>
        <w:spacing w:line="240" w:lineRule="auto"/>
        <w:contextualSpacing/>
        <w:jc w:val="both"/>
        <w:rPr>
          <w:rFonts w:cs="Times New Roman"/>
          <w:b/>
          <w:u w:val="single"/>
        </w:rPr>
      </w:pPr>
      <w:r w:rsidRPr="00E4081B">
        <w:rPr>
          <w:rFonts w:cs="Times New Roman"/>
        </w:rPr>
        <w:t xml:space="preserve">The proposed regulations seek to codify existing permit requirements for centralized impoundments.  Additionally, the proposed regulations </w:t>
      </w:r>
      <w:r w:rsidR="004B22E8" w:rsidRPr="00E4081B">
        <w:rPr>
          <w:rFonts w:cs="Times New Roman"/>
        </w:rPr>
        <w:t xml:space="preserve">seek to impose new requirements for </w:t>
      </w:r>
      <w:r w:rsidRPr="00E4081B">
        <w:rPr>
          <w:rFonts w:cs="Times New Roman"/>
        </w:rPr>
        <w:t>freshwater impoundments, temporary pipelines, gathering pipelines,</w:t>
      </w:r>
      <w:r w:rsidR="004B22E8" w:rsidRPr="00E4081B">
        <w:rPr>
          <w:rFonts w:cs="Times New Roman"/>
        </w:rPr>
        <w:t xml:space="preserve"> and</w:t>
      </w:r>
      <w:r w:rsidRPr="00E4081B">
        <w:rPr>
          <w:rFonts w:cs="Times New Roman"/>
        </w:rPr>
        <w:t xml:space="preserve"> horizontal directional drilling for oil and gas pipelines</w:t>
      </w:r>
      <w:r w:rsidR="004B22E8" w:rsidRPr="00E4081B">
        <w:rPr>
          <w:rFonts w:cs="Times New Roman"/>
        </w:rPr>
        <w:t>.</w:t>
      </w:r>
      <w:r w:rsidRPr="00E4081B">
        <w:rPr>
          <w:rFonts w:cs="Times New Roman"/>
        </w:rPr>
        <w:t xml:space="preserve"> </w:t>
      </w:r>
    </w:p>
    <w:p w:rsidR="000F7961" w:rsidRDefault="000F7961" w:rsidP="00E4081B">
      <w:pPr>
        <w:spacing w:line="240" w:lineRule="auto"/>
        <w:rPr>
          <w:rFonts w:cs="Times New Roman"/>
        </w:rPr>
      </w:pPr>
    </w:p>
    <w:p w:rsidR="00E066FA" w:rsidRDefault="00E066FA">
      <w:pPr>
        <w:rPr>
          <w:rFonts w:cs="Times New Roman"/>
        </w:rPr>
      </w:pPr>
      <w:r>
        <w:rPr>
          <w:rFonts w:cs="Times New Roman"/>
        </w:rPr>
        <w:br w:type="page"/>
      </w:r>
    </w:p>
    <w:p w:rsidR="00021205" w:rsidRDefault="00DE5037" w:rsidP="00DF2640">
      <w:pPr>
        <w:spacing w:line="240" w:lineRule="auto"/>
        <w:contextualSpacing/>
        <w:rPr>
          <w:rFonts w:cs="Times New Roman"/>
          <w:b/>
          <w:sz w:val="24"/>
          <w:szCs w:val="24"/>
          <w:u w:val="single"/>
        </w:rPr>
      </w:pPr>
      <w:r w:rsidRPr="00E4081B">
        <w:rPr>
          <w:rFonts w:cs="Times New Roman"/>
          <w:b/>
          <w:sz w:val="24"/>
          <w:szCs w:val="24"/>
          <w:u w:val="single"/>
        </w:rPr>
        <w:t>Public Participation</w:t>
      </w:r>
    </w:p>
    <w:p w:rsidR="00DF2640" w:rsidRPr="00E4081B" w:rsidRDefault="00DF2640" w:rsidP="00DF2640">
      <w:pPr>
        <w:spacing w:line="240" w:lineRule="auto"/>
        <w:contextualSpacing/>
        <w:rPr>
          <w:rFonts w:cs="Times New Roman"/>
        </w:rPr>
      </w:pPr>
    </w:p>
    <w:p w:rsidR="00021205" w:rsidRPr="00E4081B" w:rsidRDefault="00C12712" w:rsidP="00DF2640">
      <w:pPr>
        <w:spacing w:line="240" w:lineRule="auto"/>
        <w:contextualSpacing/>
        <w:jc w:val="both"/>
        <w:rPr>
          <w:rFonts w:cs="Times New Roman"/>
        </w:rPr>
      </w:pPr>
      <w:r w:rsidRPr="00E4081B">
        <w:rPr>
          <w:rFonts w:cs="Times New Roman"/>
        </w:rPr>
        <w:t>Whether you are mineral landowner, surface landowner, neighbor, or just an interested member of the public, t</w:t>
      </w:r>
      <w:r w:rsidR="00021205" w:rsidRPr="00E4081B">
        <w:rPr>
          <w:rFonts w:cs="Times New Roman"/>
        </w:rPr>
        <w:t>he Environmental Quality Board</w:t>
      </w:r>
      <w:r w:rsidR="00F90767" w:rsidRPr="00E4081B">
        <w:rPr>
          <w:rFonts w:cs="Times New Roman"/>
        </w:rPr>
        <w:t xml:space="preserve"> (EQB)</w:t>
      </w:r>
      <w:r w:rsidR="00021205" w:rsidRPr="00E4081B">
        <w:rPr>
          <w:rFonts w:cs="Times New Roman"/>
        </w:rPr>
        <w:t xml:space="preserve"> and the Department of Environmental Protection</w:t>
      </w:r>
      <w:r w:rsidR="00F90767" w:rsidRPr="00E4081B">
        <w:rPr>
          <w:rFonts w:cs="Times New Roman"/>
        </w:rPr>
        <w:t xml:space="preserve"> (DEP)</w:t>
      </w:r>
      <w:r w:rsidR="00021205" w:rsidRPr="00E4081B">
        <w:rPr>
          <w:rFonts w:cs="Times New Roman"/>
        </w:rPr>
        <w:t xml:space="preserve"> encourage your participation in this rulemaking process. </w:t>
      </w:r>
      <w:r w:rsidR="00F90767" w:rsidRPr="00E4081B">
        <w:rPr>
          <w:rFonts w:cs="Times New Roman"/>
        </w:rPr>
        <w:t xml:space="preserve">Like with all </w:t>
      </w:r>
      <w:r w:rsidRPr="00E4081B">
        <w:rPr>
          <w:rFonts w:cs="Times New Roman"/>
        </w:rPr>
        <w:t xml:space="preserve">EQB/DEP </w:t>
      </w:r>
      <w:r w:rsidR="00F90767" w:rsidRPr="00E4081B">
        <w:rPr>
          <w:rFonts w:cs="Times New Roman"/>
        </w:rPr>
        <w:t xml:space="preserve">regulatory packages, members of the public can submit comments to EQB and DEP to ensure their perspectives are </w:t>
      </w:r>
      <w:r w:rsidRPr="00E4081B">
        <w:rPr>
          <w:rFonts w:cs="Times New Roman"/>
        </w:rPr>
        <w:t>considered in this rulemaking</w:t>
      </w:r>
      <w:r w:rsidR="00F90767" w:rsidRPr="00E4081B">
        <w:rPr>
          <w:rFonts w:cs="Times New Roman"/>
        </w:rPr>
        <w:t xml:space="preserve">. </w:t>
      </w:r>
    </w:p>
    <w:p w:rsidR="00437DB4" w:rsidRDefault="00437DB4" w:rsidP="00DF2640">
      <w:pPr>
        <w:spacing w:line="240" w:lineRule="auto"/>
        <w:contextualSpacing/>
        <w:jc w:val="both"/>
        <w:rPr>
          <w:rFonts w:cs="Times New Roman"/>
        </w:rPr>
      </w:pPr>
    </w:p>
    <w:p w:rsidR="00437DB4" w:rsidRPr="00437DB4" w:rsidRDefault="00437DB4" w:rsidP="00DF2640">
      <w:pPr>
        <w:spacing w:line="240" w:lineRule="auto"/>
        <w:contextualSpacing/>
        <w:jc w:val="both"/>
        <w:rPr>
          <w:rFonts w:cs="Arial"/>
        </w:rPr>
      </w:pPr>
      <w:r w:rsidRPr="00E4081B">
        <w:rPr>
          <w:rFonts w:cs="Times New Roman"/>
        </w:rPr>
        <w:t>Once your comments are submitted, each one is considered with regard to the finalization of this rulemaking. DEP will provide a response to each comment once the rulemaking is finalized. This comment and response document will be</w:t>
      </w:r>
      <w:r>
        <w:rPr>
          <w:rFonts w:cs="Times New Roman"/>
        </w:rPr>
        <w:t xml:space="preserve"> provided to the EQB and</w:t>
      </w:r>
      <w:r w:rsidRPr="00E4081B">
        <w:rPr>
          <w:rFonts w:cs="Times New Roman"/>
        </w:rPr>
        <w:t xml:space="preserve"> made available to the public</w:t>
      </w:r>
      <w:r>
        <w:rPr>
          <w:rFonts w:cs="Times New Roman"/>
        </w:rPr>
        <w:t xml:space="preserve">, including </w:t>
      </w:r>
      <w:r w:rsidR="00A43BA6">
        <w:rPr>
          <w:rFonts w:cs="Times New Roman"/>
        </w:rPr>
        <w:t>publication</w:t>
      </w:r>
      <w:r w:rsidR="00A43BA6" w:rsidRPr="00E4081B">
        <w:rPr>
          <w:rFonts w:cs="Times New Roman"/>
        </w:rPr>
        <w:t xml:space="preserve"> </w:t>
      </w:r>
      <w:r w:rsidRPr="00E4081B">
        <w:rPr>
          <w:rFonts w:cs="Times New Roman"/>
        </w:rPr>
        <w:t xml:space="preserve">online when the rulemaking is made final. </w:t>
      </w:r>
      <w:r>
        <w:rPr>
          <w:rFonts w:cs="Arial"/>
        </w:rPr>
        <w:t>If you provide a written one-page summary of your comments, t</w:t>
      </w:r>
      <w:r w:rsidRPr="00437DB4">
        <w:rPr>
          <w:rFonts w:cs="Arial"/>
        </w:rPr>
        <w:t xml:space="preserve">he summaries will </w:t>
      </w:r>
      <w:r w:rsidR="00A43BA6">
        <w:rPr>
          <w:rFonts w:cs="Arial"/>
        </w:rPr>
        <w:t xml:space="preserve">also </w:t>
      </w:r>
      <w:r w:rsidRPr="00437DB4">
        <w:rPr>
          <w:rFonts w:cs="Arial"/>
        </w:rPr>
        <w:t>be distributed to the EQB and available publicly prior to the meeting when the final rulemaking will be considered.</w:t>
      </w:r>
    </w:p>
    <w:p w:rsidR="00437DB4" w:rsidRDefault="00437DB4" w:rsidP="00DF2640">
      <w:pPr>
        <w:spacing w:line="240" w:lineRule="auto"/>
        <w:contextualSpacing/>
        <w:jc w:val="both"/>
        <w:rPr>
          <w:rFonts w:cs="Arial"/>
          <w:b/>
        </w:rPr>
      </w:pPr>
    </w:p>
    <w:p w:rsidR="00437DB4" w:rsidRPr="000F49BD" w:rsidRDefault="00437DB4" w:rsidP="00DF2640">
      <w:pPr>
        <w:spacing w:line="240" w:lineRule="auto"/>
        <w:contextualSpacing/>
        <w:jc w:val="both"/>
        <w:rPr>
          <w:rFonts w:cs="Arial"/>
          <w:b/>
          <w:i/>
        </w:rPr>
      </w:pPr>
      <w:r w:rsidRPr="000F49BD">
        <w:rPr>
          <w:rFonts w:cs="Arial"/>
          <w:b/>
          <w:i/>
        </w:rPr>
        <w:t>Public Hearings</w:t>
      </w:r>
    </w:p>
    <w:p w:rsidR="00437DB4" w:rsidRDefault="00DF2640" w:rsidP="00DF2640">
      <w:pPr>
        <w:spacing w:line="240" w:lineRule="auto"/>
        <w:contextualSpacing/>
        <w:jc w:val="both"/>
        <w:rPr>
          <w:rFonts w:cs="Arial"/>
        </w:rPr>
      </w:pPr>
      <w:r>
        <w:rPr>
          <w:rFonts w:cs="Arial"/>
        </w:rPr>
        <w:t xml:space="preserve">The EQB will be hosting seven public hearings across the state. Each hearing will begin at 6 p.m. </w:t>
      </w:r>
      <w:r w:rsidR="00437DB4">
        <w:rPr>
          <w:rFonts w:cs="Arial"/>
        </w:rPr>
        <w:t>Persons</w:t>
      </w:r>
      <w:r w:rsidR="00437DB4" w:rsidRPr="00437DB4">
        <w:rPr>
          <w:rFonts w:cs="Arial"/>
        </w:rPr>
        <w:t xml:space="preserve"> wishing to present verbal testimony at a hearing are requested to contact the EQB</w:t>
      </w:r>
      <w:r w:rsidR="00437DB4">
        <w:rPr>
          <w:rFonts w:cs="Arial"/>
        </w:rPr>
        <w:t xml:space="preserve"> (at 717-787-4526)</w:t>
      </w:r>
      <w:r w:rsidR="00437DB4" w:rsidRPr="00437DB4">
        <w:rPr>
          <w:rFonts w:cs="Arial"/>
        </w:rPr>
        <w:t xml:space="preserve"> at least one week in advance of the hearing to re</w:t>
      </w:r>
      <w:r w:rsidR="00437DB4">
        <w:rPr>
          <w:rFonts w:cs="Arial"/>
        </w:rPr>
        <w:t>serve time to present testimony</w:t>
      </w:r>
      <w:r w:rsidR="00437DB4" w:rsidRPr="00437DB4">
        <w:rPr>
          <w:rFonts w:cs="Arial"/>
        </w:rPr>
        <w:t>. Witnesses are limited to five minutes of testimony and are requested to submit three written copies of their testimony to the hearing chairperson at the hearing. Organizations are limited to designating one witness to present testimony on their behalf at each hearing.</w:t>
      </w:r>
    </w:p>
    <w:p w:rsidR="00DF2640" w:rsidRDefault="00DF2640" w:rsidP="00437DB4">
      <w:pPr>
        <w:spacing w:line="240" w:lineRule="auto"/>
        <w:contextualSpacing/>
        <w:jc w:val="both"/>
        <w:rPr>
          <w:rFonts w:cs="Arial"/>
        </w:rPr>
      </w:pPr>
    </w:p>
    <w:p w:rsidR="00DF2640" w:rsidRPr="000F49BD" w:rsidRDefault="00DF2640" w:rsidP="00DF2640">
      <w:pPr>
        <w:spacing w:line="240" w:lineRule="auto"/>
        <w:contextualSpacing/>
        <w:jc w:val="left"/>
        <w:rPr>
          <w:rFonts w:cs="Arial"/>
          <w:b/>
        </w:rPr>
      </w:pPr>
      <w:r w:rsidRPr="000F49BD">
        <w:rPr>
          <w:rFonts w:cs="Arial"/>
          <w:b/>
        </w:rPr>
        <w:t>Northeast</w:t>
      </w:r>
    </w:p>
    <w:p w:rsidR="00DF2640" w:rsidRPr="00DF2640" w:rsidRDefault="00DF2640" w:rsidP="00DF2640">
      <w:pPr>
        <w:spacing w:line="240" w:lineRule="auto"/>
        <w:contextualSpacing/>
        <w:jc w:val="left"/>
        <w:rPr>
          <w:rFonts w:cs="Arial"/>
        </w:rPr>
      </w:pPr>
      <w:r w:rsidRPr="00DF2640">
        <w:rPr>
          <w:rFonts w:cs="Arial"/>
        </w:rPr>
        <w:t>Jan. 7, 2014, Tunkhannock High School Auditorium, 135 Tiger Drive, Tunkhannock, PA 18657</w:t>
      </w:r>
    </w:p>
    <w:p w:rsidR="00DF2640" w:rsidRPr="00DF2640" w:rsidRDefault="00DF2640" w:rsidP="00DF2640">
      <w:pPr>
        <w:spacing w:line="240" w:lineRule="auto"/>
        <w:contextualSpacing/>
        <w:jc w:val="left"/>
        <w:rPr>
          <w:rFonts w:cs="Arial"/>
        </w:rPr>
      </w:pPr>
    </w:p>
    <w:p w:rsidR="00DF2640" w:rsidRPr="00DF2640" w:rsidRDefault="00DF2640" w:rsidP="00DF2640">
      <w:pPr>
        <w:spacing w:line="240" w:lineRule="auto"/>
        <w:contextualSpacing/>
        <w:jc w:val="left"/>
        <w:rPr>
          <w:rFonts w:cs="Arial"/>
          <w:b/>
        </w:rPr>
      </w:pPr>
      <w:r>
        <w:rPr>
          <w:rFonts w:cs="Arial"/>
          <w:b/>
        </w:rPr>
        <w:t>Southeast</w:t>
      </w:r>
    </w:p>
    <w:p w:rsidR="00DF2640" w:rsidRPr="00DF2640" w:rsidRDefault="00DF2640" w:rsidP="00DF2640">
      <w:pPr>
        <w:spacing w:line="240" w:lineRule="auto"/>
        <w:contextualSpacing/>
        <w:jc w:val="left"/>
        <w:rPr>
          <w:rFonts w:cs="Arial"/>
        </w:rPr>
      </w:pPr>
      <w:r w:rsidRPr="00DF2640">
        <w:rPr>
          <w:rFonts w:cs="Arial"/>
        </w:rPr>
        <w:t>Jan. 9, 2014, West Chester University of Pennsylvania’s Sykes Student Union Theater, 110 West Rosedale Avenue, West Chester, PA 19383</w:t>
      </w:r>
    </w:p>
    <w:p w:rsidR="00DF2640" w:rsidRPr="00DF2640" w:rsidRDefault="00DF2640" w:rsidP="00DF2640">
      <w:pPr>
        <w:spacing w:line="240" w:lineRule="auto"/>
        <w:contextualSpacing/>
        <w:jc w:val="left"/>
        <w:rPr>
          <w:rFonts w:cs="Arial"/>
        </w:rPr>
      </w:pPr>
    </w:p>
    <w:p w:rsidR="00DF2640" w:rsidRPr="00DF2640" w:rsidRDefault="00DF2640" w:rsidP="00DF2640">
      <w:pPr>
        <w:spacing w:line="240" w:lineRule="auto"/>
        <w:contextualSpacing/>
        <w:jc w:val="left"/>
        <w:rPr>
          <w:rFonts w:cs="Arial"/>
          <w:b/>
        </w:rPr>
      </w:pPr>
      <w:r>
        <w:rPr>
          <w:rFonts w:cs="Arial"/>
          <w:b/>
        </w:rPr>
        <w:t>North Central</w:t>
      </w:r>
    </w:p>
    <w:p w:rsidR="00DF2640" w:rsidRPr="00DF2640" w:rsidRDefault="00DF2640" w:rsidP="00DF2640">
      <w:pPr>
        <w:spacing w:line="240" w:lineRule="auto"/>
        <w:contextualSpacing/>
        <w:jc w:val="left"/>
        <w:rPr>
          <w:rFonts w:cs="Arial"/>
        </w:rPr>
      </w:pPr>
      <w:r w:rsidRPr="00DF2640">
        <w:rPr>
          <w:rFonts w:cs="Arial"/>
        </w:rPr>
        <w:t>Jan. 13, 2014, Pennsylvania College of Technology’s Klump Academic Center, One College Avenue, Williamsport, PA 17701</w:t>
      </w:r>
    </w:p>
    <w:p w:rsidR="00DF2640" w:rsidRPr="00DF2640" w:rsidRDefault="00DF2640" w:rsidP="00DF2640">
      <w:pPr>
        <w:spacing w:line="240" w:lineRule="auto"/>
        <w:contextualSpacing/>
        <w:jc w:val="left"/>
        <w:rPr>
          <w:rFonts w:cs="Arial"/>
          <w:b/>
        </w:rPr>
      </w:pPr>
    </w:p>
    <w:p w:rsidR="00DF2640" w:rsidRPr="00DF2640" w:rsidRDefault="00DF2640" w:rsidP="00DF2640">
      <w:pPr>
        <w:spacing w:line="240" w:lineRule="auto"/>
        <w:contextualSpacing/>
        <w:jc w:val="left"/>
        <w:rPr>
          <w:rFonts w:cs="Arial"/>
          <w:b/>
        </w:rPr>
      </w:pPr>
      <w:r>
        <w:rPr>
          <w:rFonts w:cs="Arial"/>
          <w:b/>
        </w:rPr>
        <w:t>Northwest</w:t>
      </w:r>
    </w:p>
    <w:p w:rsidR="00DF2640" w:rsidRPr="00DF2640" w:rsidRDefault="00DF2640" w:rsidP="00DF2640">
      <w:pPr>
        <w:spacing w:line="240" w:lineRule="auto"/>
        <w:contextualSpacing/>
        <w:jc w:val="left"/>
        <w:rPr>
          <w:rFonts w:cs="Arial"/>
        </w:rPr>
      </w:pPr>
      <w:r w:rsidRPr="00DF2640">
        <w:rPr>
          <w:rFonts w:cs="Arial"/>
        </w:rPr>
        <w:t>Jan. 15, 2014, Meadville Area Senior High School Auditorium, 930 North Street, Meadville, PA 16335</w:t>
      </w:r>
    </w:p>
    <w:p w:rsidR="00DF2640" w:rsidRPr="00DF2640" w:rsidRDefault="00DF2640" w:rsidP="00DF2640">
      <w:pPr>
        <w:spacing w:line="240" w:lineRule="auto"/>
        <w:contextualSpacing/>
        <w:jc w:val="left"/>
        <w:rPr>
          <w:rFonts w:cs="Arial"/>
        </w:rPr>
      </w:pPr>
    </w:p>
    <w:p w:rsidR="00DF2640" w:rsidRPr="00DF2640" w:rsidRDefault="00DF2640" w:rsidP="00DF2640">
      <w:pPr>
        <w:spacing w:line="240" w:lineRule="auto"/>
        <w:contextualSpacing/>
        <w:jc w:val="left"/>
        <w:rPr>
          <w:rFonts w:cs="Arial"/>
          <w:b/>
        </w:rPr>
      </w:pPr>
      <w:r>
        <w:rPr>
          <w:rFonts w:cs="Arial"/>
          <w:b/>
        </w:rPr>
        <w:t>South Central</w:t>
      </w:r>
    </w:p>
    <w:p w:rsidR="00DF2640" w:rsidRPr="00DF2640" w:rsidRDefault="00DF2640" w:rsidP="00DF2640">
      <w:pPr>
        <w:spacing w:line="240" w:lineRule="auto"/>
        <w:contextualSpacing/>
        <w:jc w:val="left"/>
        <w:rPr>
          <w:rFonts w:cs="Arial"/>
        </w:rPr>
      </w:pPr>
      <w:r w:rsidRPr="00DF2640">
        <w:rPr>
          <w:rFonts w:cs="Arial"/>
        </w:rPr>
        <w:t xml:space="preserve">Jan. 16, 2014, Good Hope Middle School Auditorium, 451 Skyport Road, Mechanicsburg, PA 17050 </w:t>
      </w:r>
    </w:p>
    <w:p w:rsidR="00DF2640" w:rsidRPr="00DF2640" w:rsidRDefault="00DF2640" w:rsidP="00DF2640">
      <w:pPr>
        <w:spacing w:line="240" w:lineRule="auto"/>
        <w:contextualSpacing/>
        <w:jc w:val="left"/>
        <w:rPr>
          <w:rFonts w:cs="Arial"/>
        </w:rPr>
      </w:pPr>
    </w:p>
    <w:p w:rsidR="00DF2640" w:rsidRPr="00DF2640" w:rsidRDefault="00DF2640" w:rsidP="00DF2640">
      <w:pPr>
        <w:spacing w:line="240" w:lineRule="auto"/>
        <w:contextualSpacing/>
        <w:jc w:val="left"/>
        <w:rPr>
          <w:rFonts w:cs="Arial"/>
          <w:b/>
        </w:rPr>
      </w:pPr>
      <w:r>
        <w:rPr>
          <w:rFonts w:cs="Arial"/>
          <w:b/>
        </w:rPr>
        <w:t>Southwest</w:t>
      </w:r>
    </w:p>
    <w:p w:rsidR="00DF2640" w:rsidRPr="00DF2640" w:rsidRDefault="00DF2640" w:rsidP="00DF2640">
      <w:pPr>
        <w:spacing w:line="240" w:lineRule="auto"/>
        <w:contextualSpacing/>
        <w:jc w:val="left"/>
        <w:rPr>
          <w:rFonts w:cs="Arial"/>
        </w:rPr>
      </w:pPr>
      <w:r w:rsidRPr="00DF2640">
        <w:rPr>
          <w:rFonts w:cs="Arial"/>
        </w:rPr>
        <w:t>Jan. 22, 2014, Washington and Jefferson College’s Rossin Campus Center / Allen Ballroom, 60 South Lincoln Street, Washington, PA 15301</w:t>
      </w:r>
    </w:p>
    <w:p w:rsidR="00DF2640" w:rsidRPr="00DF2640" w:rsidRDefault="00DF2640" w:rsidP="00DF2640">
      <w:pPr>
        <w:spacing w:line="240" w:lineRule="auto"/>
        <w:contextualSpacing/>
        <w:jc w:val="left"/>
        <w:rPr>
          <w:rFonts w:cs="Arial"/>
        </w:rPr>
      </w:pPr>
    </w:p>
    <w:p w:rsidR="00DF2640" w:rsidRPr="00DF2640" w:rsidRDefault="00DF2640" w:rsidP="00DF2640">
      <w:pPr>
        <w:spacing w:line="240" w:lineRule="auto"/>
        <w:contextualSpacing/>
        <w:jc w:val="left"/>
        <w:rPr>
          <w:rFonts w:cs="Arial"/>
          <w:b/>
        </w:rPr>
      </w:pPr>
      <w:r>
        <w:rPr>
          <w:rFonts w:cs="Arial"/>
          <w:b/>
        </w:rPr>
        <w:t>Southwest</w:t>
      </w:r>
    </w:p>
    <w:p w:rsidR="00DF2640" w:rsidRPr="00DF2640" w:rsidRDefault="00DF2640" w:rsidP="00DF2640">
      <w:pPr>
        <w:spacing w:line="240" w:lineRule="auto"/>
        <w:contextualSpacing/>
        <w:jc w:val="left"/>
        <w:rPr>
          <w:rFonts w:cs="Arial"/>
        </w:rPr>
      </w:pPr>
      <w:r w:rsidRPr="00DF2640">
        <w:rPr>
          <w:rFonts w:cs="Arial"/>
        </w:rPr>
        <w:t>Jan. 23, 2014, Indiana University of Pennsylvania’s Convention and Athletic Complex, 711 Pratt Drive, Indiana, PA 15705</w:t>
      </w:r>
    </w:p>
    <w:p w:rsidR="00DF2640" w:rsidRPr="00437DB4" w:rsidRDefault="00DF2640" w:rsidP="00437DB4">
      <w:pPr>
        <w:spacing w:line="240" w:lineRule="auto"/>
        <w:contextualSpacing/>
        <w:jc w:val="both"/>
        <w:rPr>
          <w:rFonts w:cs="Arial"/>
        </w:rPr>
      </w:pPr>
    </w:p>
    <w:p w:rsidR="00437DB4" w:rsidRPr="00437DB4" w:rsidRDefault="00437DB4" w:rsidP="00437DB4">
      <w:pPr>
        <w:spacing w:line="240" w:lineRule="auto"/>
        <w:contextualSpacing/>
        <w:jc w:val="both"/>
        <w:rPr>
          <w:rFonts w:cs="Arial"/>
        </w:rPr>
      </w:pPr>
    </w:p>
    <w:p w:rsidR="00437DB4" w:rsidRPr="000F49BD" w:rsidRDefault="00437DB4" w:rsidP="00437DB4">
      <w:pPr>
        <w:spacing w:line="240" w:lineRule="auto"/>
        <w:contextualSpacing/>
        <w:jc w:val="both"/>
        <w:rPr>
          <w:rFonts w:cs="Arial"/>
          <w:b/>
          <w:i/>
        </w:rPr>
      </w:pPr>
      <w:r w:rsidRPr="000F49BD">
        <w:rPr>
          <w:rFonts w:cs="Arial"/>
          <w:b/>
          <w:i/>
        </w:rPr>
        <w:t>Online Comments</w:t>
      </w:r>
    </w:p>
    <w:p w:rsidR="00437DB4" w:rsidRPr="00437DB4" w:rsidRDefault="00437DB4" w:rsidP="00437DB4">
      <w:pPr>
        <w:spacing w:line="240" w:lineRule="auto"/>
        <w:contextualSpacing/>
        <w:jc w:val="both"/>
        <w:rPr>
          <w:rFonts w:cs="Arial"/>
        </w:rPr>
      </w:pPr>
      <w:r w:rsidRPr="00437DB4">
        <w:rPr>
          <w:rFonts w:cs="Arial"/>
        </w:rPr>
        <w:t>Comments, including the one page summary, may be submitted to EQB by accessing the EQB’s</w:t>
      </w:r>
      <w:r>
        <w:rPr>
          <w:rFonts w:cs="Arial"/>
        </w:rPr>
        <w:t xml:space="preserve"> new</w:t>
      </w:r>
      <w:r w:rsidRPr="00437DB4">
        <w:rPr>
          <w:rFonts w:cs="Arial"/>
        </w:rPr>
        <w:t xml:space="preserve"> Online Public Comment System at </w:t>
      </w:r>
      <w:hyperlink r:id="rId9" w:history="1">
        <w:r w:rsidRPr="00437DB4">
          <w:rPr>
            <w:rStyle w:val="Hyperlink"/>
            <w:rFonts w:cs="Arial"/>
          </w:rPr>
          <w:t>http://www.ahs.dep.pa.gov/RegComments</w:t>
        </w:r>
      </w:hyperlink>
      <w:r w:rsidRPr="00437DB4">
        <w:rPr>
          <w:rFonts w:cs="Arial"/>
        </w:rPr>
        <w:t>.</w:t>
      </w:r>
    </w:p>
    <w:p w:rsidR="00437DB4" w:rsidRPr="00437DB4" w:rsidRDefault="00437DB4" w:rsidP="00437DB4">
      <w:pPr>
        <w:spacing w:line="240" w:lineRule="auto"/>
        <w:contextualSpacing/>
        <w:jc w:val="both"/>
        <w:rPr>
          <w:rFonts w:cs="Arial"/>
        </w:rPr>
      </w:pPr>
    </w:p>
    <w:p w:rsidR="00437DB4" w:rsidRPr="000F49BD" w:rsidRDefault="00437DB4" w:rsidP="00437DB4">
      <w:pPr>
        <w:spacing w:line="240" w:lineRule="auto"/>
        <w:contextualSpacing/>
        <w:jc w:val="both"/>
        <w:rPr>
          <w:rFonts w:cs="Arial"/>
          <w:b/>
          <w:i/>
        </w:rPr>
      </w:pPr>
      <w:r w:rsidRPr="000F49BD">
        <w:rPr>
          <w:rFonts w:cs="Arial"/>
          <w:b/>
          <w:i/>
        </w:rPr>
        <w:t>Email Comments</w:t>
      </w:r>
    </w:p>
    <w:p w:rsidR="00437DB4" w:rsidRPr="00437DB4" w:rsidRDefault="00437DB4" w:rsidP="00437DB4">
      <w:pPr>
        <w:spacing w:line="240" w:lineRule="auto"/>
        <w:contextualSpacing/>
        <w:jc w:val="both"/>
        <w:rPr>
          <w:rFonts w:cs="Arial"/>
        </w:rPr>
      </w:pPr>
      <w:r w:rsidRPr="00437DB4">
        <w:rPr>
          <w:rFonts w:cs="Arial"/>
        </w:rPr>
        <w:t xml:space="preserve">People can also submit comments to </w:t>
      </w:r>
      <w:hyperlink r:id="rId10" w:history="1">
        <w:r w:rsidRPr="00437DB4">
          <w:rPr>
            <w:rStyle w:val="Hyperlink"/>
            <w:rFonts w:cs="Arial"/>
          </w:rPr>
          <w:t>RegComments@pa.gov</w:t>
        </w:r>
      </w:hyperlink>
      <w:r w:rsidRPr="00437DB4">
        <w:rPr>
          <w:rFonts w:cs="Arial"/>
        </w:rPr>
        <w:t>.</w:t>
      </w:r>
      <w:r>
        <w:rPr>
          <w:rFonts w:cs="Arial"/>
        </w:rPr>
        <w:t xml:space="preserve"> </w:t>
      </w:r>
      <w:r w:rsidRPr="00437DB4">
        <w:rPr>
          <w:rFonts w:cs="Arial"/>
        </w:rPr>
        <w:t>If an acknowledgement of comments submitted online or by email is not received by the sender within two business days, the comments should be re-sent to the EQB to ensure receipt.</w:t>
      </w:r>
    </w:p>
    <w:p w:rsidR="00437DB4" w:rsidRPr="00437DB4" w:rsidRDefault="00437DB4" w:rsidP="00437DB4">
      <w:pPr>
        <w:spacing w:line="240" w:lineRule="auto"/>
        <w:contextualSpacing/>
        <w:jc w:val="both"/>
        <w:rPr>
          <w:rFonts w:cs="Arial"/>
        </w:rPr>
      </w:pPr>
    </w:p>
    <w:p w:rsidR="00437DB4" w:rsidRPr="000F49BD" w:rsidRDefault="00437DB4" w:rsidP="00437DB4">
      <w:pPr>
        <w:spacing w:line="240" w:lineRule="auto"/>
        <w:contextualSpacing/>
        <w:jc w:val="both"/>
        <w:rPr>
          <w:rFonts w:cs="Arial"/>
          <w:b/>
          <w:i/>
        </w:rPr>
      </w:pPr>
      <w:r w:rsidRPr="000F49BD">
        <w:rPr>
          <w:rFonts w:cs="Arial"/>
          <w:b/>
          <w:i/>
        </w:rPr>
        <w:t>Written Comments</w:t>
      </w:r>
    </w:p>
    <w:p w:rsidR="00437DB4" w:rsidRPr="00437DB4" w:rsidRDefault="00437DB4" w:rsidP="00437DB4">
      <w:pPr>
        <w:spacing w:line="240" w:lineRule="auto"/>
        <w:contextualSpacing/>
        <w:jc w:val="both"/>
        <w:rPr>
          <w:rFonts w:cs="Arial"/>
        </w:rPr>
      </w:pPr>
      <w:r w:rsidRPr="00437DB4">
        <w:rPr>
          <w:rFonts w:cs="Arial"/>
        </w:rPr>
        <w:t>The public is invited to submit written comments to EQB regarding the proposed rulemaking by Feb. 12, 2014. Along with their comments, people can submit a one-page summary of their comments to EQB. Written comments and summaries should be mailed to Environmental Quality Board</w:t>
      </w:r>
      <w:r w:rsidRPr="00437DB4">
        <w:rPr>
          <w:rFonts w:cs="Arial"/>
          <w:bCs/>
          <w:iCs/>
        </w:rPr>
        <w:t xml:space="preserve">, </w:t>
      </w:r>
      <w:r w:rsidRPr="00437DB4">
        <w:rPr>
          <w:rFonts w:cs="Arial"/>
        </w:rPr>
        <w:t xml:space="preserve">P.O. Box 8477, Harrisburg, PA 17105-8477. </w:t>
      </w:r>
    </w:p>
    <w:p w:rsidR="00173C99" w:rsidRPr="00E4081B" w:rsidRDefault="00173C99" w:rsidP="00437DB4">
      <w:pPr>
        <w:spacing w:line="240" w:lineRule="auto"/>
        <w:contextualSpacing/>
        <w:jc w:val="both"/>
        <w:rPr>
          <w:rFonts w:cs="Times New Roman"/>
        </w:rPr>
      </w:pPr>
    </w:p>
    <w:p w:rsidR="00E314EB" w:rsidRDefault="00E314EB" w:rsidP="00437DB4">
      <w:pPr>
        <w:spacing w:line="240" w:lineRule="auto"/>
        <w:contextualSpacing/>
        <w:jc w:val="both"/>
        <w:rPr>
          <w:rFonts w:cs="Times New Roman"/>
        </w:rPr>
      </w:pPr>
    </w:p>
    <w:p w:rsidR="00734713" w:rsidRDefault="00734713" w:rsidP="00437DB4">
      <w:pPr>
        <w:spacing w:line="240" w:lineRule="auto"/>
        <w:contextualSpacing/>
        <w:jc w:val="both"/>
        <w:rPr>
          <w:rFonts w:cs="Times New Roman"/>
        </w:rPr>
      </w:pPr>
    </w:p>
    <w:p w:rsidR="00734713" w:rsidRPr="00E4081B" w:rsidRDefault="00734713" w:rsidP="00437DB4">
      <w:pPr>
        <w:spacing w:line="240" w:lineRule="auto"/>
        <w:contextualSpacing/>
        <w:jc w:val="both"/>
        <w:rPr>
          <w:rFonts w:cs="Times New Roman"/>
        </w:rPr>
      </w:pPr>
    </w:p>
    <w:p w:rsidR="00EA65E5" w:rsidRPr="00E4081B" w:rsidRDefault="00EA65E5" w:rsidP="00437DB4">
      <w:pPr>
        <w:spacing w:line="240" w:lineRule="auto"/>
        <w:contextualSpacing/>
        <w:jc w:val="both"/>
        <w:rPr>
          <w:rFonts w:cs="Times New Roman"/>
        </w:rPr>
      </w:pPr>
    </w:p>
    <w:p w:rsidR="00AE02AA" w:rsidRPr="00E4081B" w:rsidRDefault="00AE02AA" w:rsidP="00437DB4">
      <w:pPr>
        <w:spacing w:line="240" w:lineRule="auto"/>
        <w:contextualSpacing/>
        <w:jc w:val="both"/>
        <w:rPr>
          <w:rFonts w:cs="Times New Roman"/>
          <w:b/>
          <w:u w:val="single"/>
        </w:rPr>
      </w:pPr>
    </w:p>
    <w:p w:rsidR="008544CF" w:rsidRPr="00EA65E5" w:rsidRDefault="008544CF" w:rsidP="00437DB4">
      <w:pPr>
        <w:spacing w:line="240" w:lineRule="auto"/>
        <w:contextualSpacing/>
        <w:jc w:val="left"/>
        <w:rPr>
          <w:rFonts w:cs="Times New Roman"/>
          <w:b/>
          <w:sz w:val="28"/>
          <w:szCs w:val="28"/>
          <w:u w:val="single"/>
        </w:rPr>
      </w:pPr>
    </w:p>
    <w:sectPr w:rsidR="008544CF" w:rsidRPr="00EA65E5" w:rsidSect="00BA028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873" w:rsidRDefault="00B41873" w:rsidP="00541227">
      <w:pPr>
        <w:spacing w:after="0" w:line="240" w:lineRule="auto"/>
      </w:pPr>
      <w:r>
        <w:separator/>
      </w:r>
    </w:p>
  </w:endnote>
  <w:endnote w:type="continuationSeparator" w:id="0">
    <w:p w:rsidR="00B41873" w:rsidRDefault="00B41873" w:rsidP="0054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941534"/>
      <w:docPartObj>
        <w:docPartGallery w:val="Page Numbers (Bottom of Page)"/>
        <w:docPartUnique/>
      </w:docPartObj>
    </w:sdtPr>
    <w:sdtEndPr>
      <w:rPr>
        <w:noProof/>
      </w:rPr>
    </w:sdtEndPr>
    <w:sdtContent>
      <w:p w:rsidR="00E4081B" w:rsidRDefault="00E4081B">
        <w:pPr>
          <w:pStyle w:val="Footer"/>
          <w:jc w:val="right"/>
        </w:pPr>
        <w:r>
          <w:fldChar w:fldCharType="begin"/>
        </w:r>
        <w:r>
          <w:instrText xml:space="preserve"> PAGE   \* MERGEFORMAT </w:instrText>
        </w:r>
        <w:r>
          <w:fldChar w:fldCharType="separate"/>
        </w:r>
        <w:r w:rsidR="00820990">
          <w:rPr>
            <w:noProof/>
          </w:rPr>
          <w:t>2</w:t>
        </w:r>
        <w:r>
          <w:rPr>
            <w:noProof/>
          </w:rPr>
          <w:fldChar w:fldCharType="end"/>
        </w:r>
      </w:p>
    </w:sdtContent>
  </w:sdt>
  <w:p w:rsidR="00E4081B" w:rsidRDefault="00E4081B" w:rsidP="00E4081B">
    <w:pPr>
      <w:pStyle w:val="Footer"/>
      <w:jc w:val="left"/>
    </w:pPr>
    <w:r>
      <w:t>Open Comment Period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873" w:rsidRDefault="00B41873" w:rsidP="00541227">
      <w:pPr>
        <w:spacing w:after="0" w:line="240" w:lineRule="auto"/>
      </w:pPr>
      <w:r>
        <w:separator/>
      </w:r>
    </w:p>
  </w:footnote>
  <w:footnote w:type="continuationSeparator" w:id="0">
    <w:p w:rsidR="00B41873" w:rsidRDefault="00B41873" w:rsidP="00541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13450"/>
      <w:docPartObj>
        <w:docPartGallery w:val="Watermarks"/>
        <w:docPartUnique/>
      </w:docPartObj>
    </w:sdtPr>
    <w:sdtEndPr/>
    <w:sdtContent>
      <w:p w:rsidR="00541227" w:rsidRDefault="00B4187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123C"/>
    <w:multiLevelType w:val="hybridMultilevel"/>
    <w:tmpl w:val="8838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070D9"/>
    <w:multiLevelType w:val="hybridMultilevel"/>
    <w:tmpl w:val="1A82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B6817"/>
    <w:multiLevelType w:val="hybridMultilevel"/>
    <w:tmpl w:val="12A0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E1948"/>
    <w:multiLevelType w:val="hybridMultilevel"/>
    <w:tmpl w:val="32E0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552136"/>
    <w:multiLevelType w:val="hybridMultilevel"/>
    <w:tmpl w:val="BA40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2900C5"/>
    <w:multiLevelType w:val="hybridMultilevel"/>
    <w:tmpl w:val="4DB0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A67EA2"/>
    <w:multiLevelType w:val="hybridMultilevel"/>
    <w:tmpl w:val="BB2A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DA54E1"/>
    <w:multiLevelType w:val="hybridMultilevel"/>
    <w:tmpl w:val="C19C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4373BA"/>
    <w:multiLevelType w:val="hybridMultilevel"/>
    <w:tmpl w:val="6CE0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8"/>
  </w:num>
  <w:num w:numId="5">
    <w:abstractNumId w:val="2"/>
  </w:num>
  <w:num w:numId="6">
    <w:abstractNumId w:val="7"/>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25"/>
    <w:rsid w:val="00021205"/>
    <w:rsid w:val="00060DC4"/>
    <w:rsid w:val="000874AB"/>
    <w:rsid w:val="000F2709"/>
    <w:rsid w:val="000F49BD"/>
    <w:rsid w:val="000F7961"/>
    <w:rsid w:val="0013486E"/>
    <w:rsid w:val="00173C99"/>
    <w:rsid w:val="00193A59"/>
    <w:rsid w:val="001C452B"/>
    <w:rsid w:val="001C6A77"/>
    <w:rsid w:val="001E1A50"/>
    <w:rsid w:val="001E25CF"/>
    <w:rsid w:val="001F63E7"/>
    <w:rsid w:val="0020336A"/>
    <w:rsid w:val="00232492"/>
    <w:rsid w:val="0024061A"/>
    <w:rsid w:val="00253874"/>
    <w:rsid w:val="00263B77"/>
    <w:rsid w:val="00272534"/>
    <w:rsid w:val="00273751"/>
    <w:rsid w:val="002A74A0"/>
    <w:rsid w:val="002F4F89"/>
    <w:rsid w:val="003008BA"/>
    <w:rsid w:val="00317660"/>
    <w:rsid w:val="00320EFE"/>
    <w:rsid w:val="003530A4"/>
    <w:rsid w:val="00376D02"/>
    <w:rsid w:val="00391E5D"/>
    <w:rsid w:val="003B13D7"/>
    <w:rsid w:val="003B3351"/>
    <w:rsid w:val="003B3CF9"/>
    <w:rsid w:val="003C5402"/>
    <w:rsid w:val="003D46AF"/>
    <w:rsid w:val="003E5DA5"/>
    <w:rsid w:val="004072F9"/>
    <w:rsid w:val="00420BCE"/>
    <w:rsid w:val="00421FCA"/>
    <w:rsid w:val="00424757"/>
    <w:rsid w:val="00424948"/>
    <w:rsid w:val="004344AB"/>
    <w:rsid w:val="004349EF"/>
    <w:rsid w:val="00437DB4"/>
    <w:rsid w:val="00445AF1"/>
    <w:rsid w:val="00455EEE"/>
    <w:rsid w:val="00471C95"/>
    <w:rsid w:val="00473C4A"/>
    <w:rsid w:val="00485F50"/>
    <w:rsid w:val="004A6CDD"/>
    <w:rsid w:val="004B22E8"/>
    <w:rsid w:val="004C0D14"/>
    <w:rsid w:val="004D3322"/>
    <w:rsid w:val="004F54F8"/>
    <w:rsid w:val="0050245A"/>
    <w:rsid w:val="00530DF3"/>
    <w:rsid w:val="00541227"/>
    <w:rsid w:val="00546C6B"/>
    <w:rsid w:val="00553E0A"/>
    <w:rsid w:val="0055409C"/>
    <w:rsid w:val="00582685"/>
    <w:rsid w:val="005924D6"/>
    <w:rsid w:val="00593CBA"/>
    <w:rsid w:val="0059461E"/>
    <w:rsid w:val="005C6DC9"/>
    <w:rsid w:val="005D37C1"/>
    <w:rsid w:val="005F7290"/>
    <w:rsid w:val="00603AD0"/>
    <w:rsid w:val="0062779E"/>
    <w:rsid w:val="00632F96"/>
    <w:rsid w:val="006409D2"/>
    <w:rsid w:val="00654C35"/>
    <w:rsid w:val="006645C8"/>
    <w:rsid w:val="00667850"/>
    <w:rsid w:val="0069343B"/>
    <w:rsid w:val="006B1D25"/>
    <w:rsid w:val="006B58FC"/>
    <w:rsid w:val="006C2E45"/>
    <w:rsid w:val="006D7D38"/>
    <w:rsid w:val="007000A0"/>
    <w:rsid w:val="00734713"/>
    <w:rsid w:val="00756747"/>
    <w:rsid w:val="007745FA"/>
    <w:rsid w:val="00787D98"/>
    <w:rsid w:val="007B3901"/>
    <w:rsid w:val="007D1B89"/>
    <w:rsid w:val="007D54C2"/>
    <w:rsid w:val="007D5871"/>
    <w:rsid w:val="007E0555"/>
    <w:rsid w:val="007E2EA2"/>
    <w:rsid w:val="008001E7"/>
    <w:rsid w:val="00810681"/>
    <w:rsid w:val="00810CDF"/>
    <w:rsid w:val="008131ED"/>
    <w:rsid w:val="00820990"/>
    <w:rsid w:val="00833236"/>
    <w:rsid w:val="008544CF"/>
    <w:rsid w:val="00856F0E"/>
    <w:rsid w:val="0086255F"/>
    <w:rsid w:val="00874B6A"/>
    <w:rsid w:val="00895F25"/>
    <w:rsid w:val="008A038B"/>
    <w:rsid w:val="008A097E"/>
    <w:rsid w:val="008A4C56"/>
    <w:rsid w:val="008A73D5"/>
    <w:rsid w:val="008C081C"/>
    <w:rsid w:val="008C08C4"/>
    <w:rsid w:val="00906C87"/>
    <w:rsid w:val="00915A3E"/>
    <w:rsid w:val="009229EA"/>
    <w:rsid w:val="00937146"/>
    <w:rsid w:val="009770FE"/>
    <w:rsid w:val="009831C0"/>
    <w:rsid w:val="00997B21"/>
    <w:rsid w:val="009A1276"/>
    <w:rsid w:val="009A1EE1"/>
    <w:rsid w:val="009A4EBA"/>
    <w:rsid w:val="009D512B"/>
    <w:rsid w:val="009E00FB"/>
    <w:rsid w:val="00A177A5"/>
    <w:rsid w:val="00A27AC2"/>
    <w:rsid w:val="00A316D5"/>
    <w:rsid w:val="00A43BA6"/>
    <w:rsid w:val="00A43C0B"/>
    <w:rsid w:val="00A519D8"/>
    <w:rsid w:val="00A70CFA"/>
    <w:rsid w:val="00A85CFA"/>
    <w:rsid w:val="00A92FAA"/>
    <w:rsid w:val="00AB4429"/>
    <w:rsid w:val="00AE02AA"/>
    <w:rsid w:val="00B04C4A"/>
    <w:rsid w:val="00B10CB3"/>
    <w:rsid w:val="00B20D9C"/>
    <w:rsid w:val="00B34A15"/>
    <w:rsid w:val="00B3752D"/>
    <w:rsid w:val="00B41873"/>
    <w:rsid w:val="00B50685"/>
    <w:rsid w:val="00B5402F"/>
    <w:rsid w:val="00B56E35"/>
    <w:rsid w:val="00B57ADD"/>
    <w:rsid w:val="00B634DA"/>
    <w:rsid w:val="00B63D95"/>
    <w:rsid w:val="00B84D50"/>
    <w:rsid w:val="00BA028A"/>
    <w:rsid w:val="00BC0B0D"/>
    <w:rsid w:val="00BD0216"/>
    <w:rsid w:val="00BD71AE"/>
    <w:rsid w:val="00C037CF"/>
    <w:rsid w:val="00C04058"/>
    <w:rsid w:val="00C12712"/>
    <w:rsid w:val="00C25DD4"/>
    <w:rsid w:val="00C325E4"/>
    <w:rsid w:val="00C44442"/>
    <w:rsid w:val="00C83E03"/>
    <w:rsid w:val="00CE248B"/>
    <w:rsid w:val="00CF45E7"/>
    <w:rsid w:val="00D6006D"/>
    <w:rsid w:val="00D64934"/>
    <w:rsid w:val="00D71828"/>
    <w:rsid w:val="00D930B5"/>
    <w:rsid w:val="00DA1208"/>
    <w:rsid w:val="00DE5037"/>
    <w:rsid w:val="00DF2640"/>
    <w:rsid w:val="00DF2DBA"/>
    <w:rsid w:val="00E05D87"/>
    <w:rsid w:val="00E066FA"/>
    <w:rsid w:val="00E1139D"/>
    <w:rsid w:val="00E2524D"/>
    <w:rsid w:val="00E30ABE"/>
    <w:rsid w:val="00E314EB"/>
    <w:rsid w:val="00E35868"/>
    <w:rsid w:val="00E37A8D"/>
    <w:rsid w:val="00E4081B"/>
    <w:rsid w:val="00E4155A"/>
    <w:rsid w:val="00E548BD"/>
    <w:rsid w:val="00E75D0E"/>
    <w:rsid w:val="00EA4B00"/>
    <w:rsid w:val="00EA65E5"/>
    <w:rsid w:val="00EA6F22"/>
    <w:rsid w:val="00ED3EC5"/>
    <w:rsid w:val="00F1527C"/>
    <w:rsid w:val="00F32E6C"/>
    <w:rsid w:val="00F5599B"/>
    <w:rsid w:val="00F75DD5"/>
    <w:rsid w:val="00F82022"/>
    <w:rsid w:val="00F90767"/>
    <w:rsid w:val="00FA08CB"/>
    <w:rsid w:val="00FB56A6"/>
    <w:rsid w:val="00FF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874"/>
    <w:pPr>
      <w:ind w:left="720"/>
      <w:contextualSpacing/>
    </w:pPr>
  </w:style>
  <w:style w:type="paragraph" w:styleId="Header">
    <w:name w:val="header"/>
    <w:basedOn w:val="Normal"/>
    <w:link w:val="HeaderChar"/>
    <w:uiPriority w:val="99"/>
    <w:unhideWhenUsed/>
    <w:rsid w:val="0054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227"/>
  </w:style>
  <w:style w:type="paragraph" w:styleId="Footer">
    <w:name w:val="footer"/>
    <w:basedOn w:val="Normal"/>
    <w:link w:val="FooterChar"/>
    <w:uiPriority w:val="99"/>
    <w:unhideWhenUsed/>
    <w:rsid w:val="0054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227"/>
  </w:style>
  <w:style w:type="character" w:styleId="Hyperlink">
    <w:name w:val="Hyperlink"/>
    <w:basedOn w:val="DefaultParagraphFont"/>
    <w:uiPriority w:val="99"/>
    <w:unhideWhenUsed/>
    <w:rsid w:val="004349EF"/>
    <w:rPr>
      <w:color w:val="0000FF" w:themeColor="hyperlink"/>
      <w:u w:val="single"/>
    </w:rPr>
  </w:style>
  <w:style w:type="paragraph" w:styleId="BalloonText">
    <w:name w:val="Balloon Text"/>
    <w:basedOn w:val="Normal"/>
    <w:link w:val="BalloonTextChar"/>
    <w:uiPriority w:val="99"/>
    <w:semiHidden/>
    <w:unhideWhenUsed/>
    <w:rsid w:val="00F15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7C"/>
    <w:rPr>
      <w:rFonts w:ascii="Tahoma" w:hAnsi="Tahoma" w:cs="Tahoma"/>
      <w:sz w:val="16"/>
      <w:szCs w:val="16"/>
    </w:rPr>
  </w:style>
  <w:style w:type="character" w:styleId="CommentReference">
    <w:name w:val="annotation reference"/>
    <w:basedOn w:val="DefaultParagraphFont"/>
    <w:uiPriority w:val="99"/>
    <w:semiHidden/>
    <w:unhideWhenUsed/>
    <w:rsid w:val="00376D02"/>
    <w:rPr>
      <w:sz w:val="16"/>
      <w:szCs w:val="16"/>
    </w:rPr>
  </w:style>
  <w:style w:type="paragraph" w:styleId="CommentText">
    <w:name w:val="annotation text"/>
    <w:basedOn w:val="Normal"/>
    <w:link w:val="CommentTextChar"/>
    <w:uiPriority w:val="99"/>
    <w:semiHidden/>
    <w:unhideWhenUsed/>
    <w:rsid w:val="00376D02"/>
    <w:pPr>
      <w:spacing w:line="240" w:lineRule="auto"/>
    </w:pPr>
    <w:rPr>
      <w:sz w:val="20"/>
      <w:szCs w:val="20"/>
    </w:rPr>
  </w:style>
  <w:style w:type="character" w:customStyle="1" w:styleId="CommentTextChar">
    <w:name w:val="Comment Text Char"/>
    <w:basedOn w:val="DefaultParagraphFont"/>
    <w:link w:val="CommentText"/>
    <w:uiPriority w:val="99"/>
    <w:semiHidden/>
    <w:rsid w:val="00376D02"/>
    <w:rPr>
      <w:sz w:val="20"/>
      <w:szCs w:val="20"/>
    </w:rPr>
  </w:style>
  <w:style w:type="paragraph" w:styleId="CommentSubject">
    <w:name w:val="annotation subject"/>
    <w:basedOn w:val="CommentText"/>
    <w:next w:val="CommentText"/>
    <w:link w:val="CommentSubjectChar"/>
    <w:uiPriority w:val="99"/>
    <w:semiHidden/>
    <w:unhideWhenUsed/>
    <w:rsid w:val="00376D02"/>
    <w:rPr>
      <w:b/>
      <w:bCs/>
    </w:rPr>
  </w:style>
  <w:style w:type="character" w:customStyle="1" w:styleId="CommentSubjectChar">
    <w:name w:val="Comment Subject Char"/>
    <w:basedOn w:val="CommentTextChar"/>
    <w:link w:val="CommentSubject"/>
    <w:uiPriority w:val="99"/>
    <w:semiHidden/>
    <w:rsid w:val="00376D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874"/>
    <w:pPr>
      <w:ind w:left="720"/>
      <w:contextualSpacing/>
    </w:pPr>
  </w:style>
  <w:style w:type="paragraph" w:styleId="Header">
    <w:name w:val="header"/>
    <w:basedOn w:val="Normal"/>
    <w:link w:val="HeaderChar"/>
    <w:uiPriority w:val="99"/>
    <w:unhideWhenUsed/>
    <w:rsid w:val="0054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227"/>
  </w:style>
  <w:style w:type="paragraph" w:styleId="Footer">
    <w:name w:val="footer"/>
    <w:basedOn w:val="Normal"/>
    <w:link w:val="FooterChar"/>
    <w:uiPriority w:val="99"/>
    <w:unhideWhenUsed/>
    <w:rsid w:val="0054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227"/>
  </w:style>
  <w:style w:type="character" w:styleId="Hyperlink">
    <w:name w:val="Hyperlink"/>
    <w:basedOn w:val="DefaultParagraphFont"/>
    <w:uiPriority w:val="99"/>
    <w:unhideWhenUsed/>
    <w:rsid w:val="004349EF"/>
    <w:rPr>
      <w:color w:val="0000FF" w:themeColor="hyperlink"/>
      <w:u w:val="single"/>
    </w:rPr>
  </w:style>
  <w:style w:type="paragraph" w:styleId="BalloonText">
    <w:name w:val="Balloon Text"/>
    <w:basedOn w:val="Normal"/>
    <w:link w:val="BalloonTextChar"/>
    <w:uiPriority w:val="99"/>
    <w:semiHidden/>
    <w:unhideWhenUsed/>
    <w:rsid w:val="00F15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7C"/>
    <w:rPr>
      <w:rFonts w:ascii="Tahoma" w:hAnsi="Tahoma" w:cs="Tahoma"/>
      <w:sz w:val="16"/>
      <w:szCs w:val="16"/>
    </w:rPr>
  </w:style>
  <w:style w:type="character" w:styleId="CommentReference">
    <w:name w:val="annotation reference"/>
    <w:basedOn w:val="DefaultParagraphFont"/>
    <w:uiPriority w:val="99"/>
    <w:semiHidden/>
    <w:unhideWhenUsed/>
    <w:rsid w:val="00376D02"/>
    <w:rPr>
      <w:sz w:val="16"/>
      <w:szCs w:val="16"/>
    </w:rPr>
  </w:style>
  <w:style w:type="paragraph" w:styleId="CommentText">
    <w:name w:val="annotation text"/>
    <w:basedOn w:val="Normal"/>
    <w:link w:val="CommentTextChar"/>
    <w:uiPriority w:val="99"/>
    <w:semiHidden/>
    <w:unhideWhenUsed/>
    <w:rsid w:val="00376D02"/>
    <w:pPr>
      <w:spacing w:line="240" w:lineRule="auto"/>
    </w:pPr>
    <w:rPr>
      <w:sz w:val="20"/>
      <w:szCs w:val="20"/>
    </w:rPr>
  </w:style>
  <w:style w:type="character" w:customStyle="1" w:styleId="CommentTextChar">
    <w:name w:val="Comment Text Char"/>
    <w:basedOn w:val="DefaultParagraphFont"/>
    <w:link w:val="CommentText"/>
    <w:uiPriority w:val="99"/>
    <w:semiHidden/>
    <w:rsid w:val="00376D02"/>
    <w:rPr>
      <w:sz w:val="20"/>
      <w:szCs w:val="20"/>
    </w:rPr>
  </w:style>
  <w:style w:type="paragraph" w:styleId="CommentSubject">
    <w:name w:val="annotation subject"/>
    <w:basedOn w:val="CommentText"/>
    <w:next w:val="CommentText"/>
    <w:link w:val="CommentSubjectChar"/>
    <w:uiPriority w:val="99"/>
    <w:semiHidden/>
    <w:unhideWhenUsed/>
    <w:rsid w:val="00376D02"/>
    <w:rPr>
      <w:b/>
      <w:bCs/>
    </w:rPr>
  </w:style>
  <w:style w:type="character" w:customStyle="1" w:styleId="CommentSubjectChar">
    <w:name w:val="Comment Subject Char"/>
    <w:basedOn w:val="CommentTextChar"/>
    <w:link w:val="CommentSubject"/>
    <w:uiPriority w:val="99"/>
    <w:semiHidden/>
    <w:rsid w:val="00376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gComments@pa.gov" TargetMode="External"/><Relationship Id="rId4" Type="http://schemas.microsoft.com/office/2007/relationships/stylesWithEffects" Target="stylesWithEffects.xml"/><Relationship Id="rId9" Type="http://schemas.openxmlformats.org/officeDocument/2006/relationships/hyperlink" Target="http://www.ahs.dep.pa.gov/RegCom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E67D-4B62-4E86-884B-D0E1E7C2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Shirley, Jessica</cp:lastModifiedBy>
  <cp:revision>2</cp:revision>
  <dcterms:created xsi:type="dcterms:W3CDTF">2013-12-13T21:05:00Z</dcterms:created>
  <dcterms:modified xsi:type="dcterms:W3CDTF">2013-12-13T21:05:00Z</dcterms:modified>
</cp:coreProperties>
</file>