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0FE" w:rsidRPr="00C440FE" w:rsidRDefault="00C440FE" w:rsidP="00C440FE">
      <w:pPr>
        <w:spacing w:line="240" w:lineRule="auto"/>
        <w:contextualSpacing/>
        <w:jc w:val="center"/>
        <w:rPr>
          <w:rFonts w:ascii="Times New Roman" w:hAnsi="Times New Roman" w:cs="Times New Roman"/>
          <w:b/>
          <w:sz w:val="28"/>
          <w:szCs w:val="24"/>
        </w:rPr>
      </w:pPr>
      <w:r w:rsidRPr="00C440FE">
        <w:rPr>
          <w:rFonts w:ascii="Times New Roman" w:hAnsi="Times New Roman" w:cs="Times New Roman"/>
          <w:b/>
          <w:sz w:val="28"/>
          <w:szCs w:val="24"/>
        </w:rPr>
        <w:t>Summary of Proposed Conceptual Changes (with brief justifications)</w:t>
      </w:r>
    </w:p>
    <w:p w:rsidR="00C440FE" w:rsidRPr="00C440FE" w:rsidRDefault="00C440FE" w:rsidP="00C440FE">
      <w:pPr>
        <w:spacing w:line="240" w:lineRule="auto"/>
        <w:contextualSpacing/>
        <w:jc w:val="center"/>
        <w:rPr>
          <w:rFonts w:ascii="Times New Roman" w:hAnsi="Times New Roman" w:cs="Times New Roman"/>
          <w:b/>
          <w:sz w:val="28"/>
          <w:szCs w:val="24"/>
        </w:rPr>
      </w:pPr>
      <w:r w:rsidRPr="00C440FE">
        <w:rPr>
          <w:rFonts w:ascii="Times New Roman" w:hAnsi="Times New Roman" w:cs="Times New Roman"/>
          <w:b/>
          <w:sz w:val="28"/>
          <w:szCs w:val="24"/>
        </w:rPr>
        <w:t>Office of Oil and Gas Management (OOGM)</w:t>
      </w:r>
    </w:p>
    <w:p w:rsidR="00C440FE" w:rsidRDefault="00C440FE" w:rsidP="00C440FE">
      <w:pPr>
        <w:spacing w:line="240" w:lineRule="auto"/>
        <w:contextualSpacing/>
        <w:jc w:val="center"/>
        <w:rPr>
          <w:rFonts w:ascii="Times New Roman" w:hAnsi="Times New Roman" w:cs="Times New Roman"/>
          <w:b/>
          <w:sz w:val="28"/>
          <w:szCs w:val="24"/>
        </w:rPr>
      </w:pPr>
      <w:r w:rsidRPr="00C440FE">
        <w:rPr>
          <w:rFonts w:ascii="Times New Roman" w:hAnsi="Times New Roman" w:cs="Times New Roman"/>
          <w:b/>
          <w:sz w:val="28"/>
          <w:szCs w:val="24"/>
        </w:rPr>
        <w:t>Title 25 Pa. Code Chapter 78</w:t>
      </w:r>
    </w:p>
    <w:p w:rsidR="00B25732" w:rsidRPr="00C440FE" w:rsidRDefault="00B25732" w:rsidP="00C440FE">
      <w:pPr>
        <w:spacing w:line="240" w:lineRule="auto"/>
        <w:contextualSpacing/>
        <w:jc w:val="center"/>
        <w:rPr>
          <w:rFonts w:ascii="Times New Roman" w:hAnsi="Times New Roman" w:cs="Times New Roman"/>
          <w:b/>
          <w:sz w:val="28"/>
          <w:szCs w:val="24"/>
        </w:rPr>
      </w:pPr>
    </w:p>
    <w:p w:rsidR="00B25732" w:rsidRDefault="00C440FE" w:rsidP="00C440FE">
      <w:pPr>
        <w:spacing w:line="240" w:lineRule="auto"/>
        <w:contextualSpacing/>
        <w:jc w:val="center"/>
        <w:rPr>
          <w:rFonts w:ascii="Times New Roman" w:hAnsi="Times New Roman" w:cs="Times New Roman"/>
          <w:b/>
          <w:sz w:val="28"/>
          <w:szCs w:val="24"/>
        </w:rPr>
      </w:pPr>
      <w:r w:rsidRPr="00C440FE">
        <w:rPr>
          <w:rFonts w:ascii="Times New Roman" w:hAnsi="Times New Roman" w:cs="Times New Roman"/>
          <w:b/>
          <w:sz w:val="28"/>
          <w:szCs w:val="24"/>
        </w:rPr>
        <w:t>Subchapter D. Well Drilling, Operation and Plugging</w:t>
      </w:r>
    </w:p>
    <w:p w:rsidR="00B25732" w:rsidRDefault="00C440FE" w:rsidP="00C440FE">
      <w:pPr>
        <w:spacing w:line="240" w:lineRule="auto"/>
        <w:contextualSpacing/>
        <w:jc w:val="center"/>
        <w:rPr>
          <w:rFonts w:ascii="Times New Roman" w:hAnsi="Times New Roman" w:cs="Times New Roman"/>
          <w:b/>
          <w:sz w:val="28"/>
          <w:szCs w:val="24"/>
        </w:rPr>
      </w:pPr>
      <w:r w:rsidRPr="00C440FE">
        <w:rPr>
          <w:rFonts w:ascii="Times New Roman" w:hAnsi="Times New Roman" w:cs="Times New Roman"/>
          <w:b/>
          <w:sz w:val="28"/>
          <w:szCs w:val="24"/>
        </w:rPr>
        <w:t xml:space="preserve"> and </w:t>
      </w:r>
    </w:p>
    <w:p w:rsidR="00C440FE" w:rsidRDefault="00C440FE" w:rsidP="00C440FE">
      <w:pPr>
        <w:spacing w:line="240" w:lineRule="auto"/>
        <w:contextualSpacing/>
        <w:jc w:val="center"/>
        <w:rPr>
          <w:rFonts w:ascii="Times New Roman" w:hAnsi="Times New Roman" w:cs="Times New Roman"/>
          <w:b/>
          <w:sz w:val="28"/>
          <w:szCs w:val="24"/>
        </w:rPr>
      </w:pPr>
      <w:r w:rsidRPr="00C440FE">
        <w:rPr>
          <w:rFonts w:ascii="Times New Roman" w:hAnsi="Times New Roman" w:cs="Times New Roman"/>
          <w:b/>
          <w:sz w:val="28"/>
          <w:szCs w:val="24"/>
        </w:rPr>
        <w:t>Subchapter H. Underground Gas Storage</w:t>
      </w:r>
    </w:p>
    <w:p w:rsidR="00C36615" w:rsidRDefault="00C36615" w:rsidP="00C440FE">
      <w:pPr>
        <w:spacing w:line="240" w:lineRule="auto"/>
        <w:contextualSpacing/>
        <w:jc w:val="center"/>
        <w:rPr>
          <w:rFonts w:ascii="Times New Roman" w:hAnsi="Times New Roman" w:cs="Times New Roman"/>
          <w:b/>
          <w:sz w:val="28"/>
          <w:szCs w:val="24"/>
        </w:rPr>
      </w:pPr>
    </w:p>
    <w:p w:rsidR="00C36615" w:rsidRPr="00C440FE" w:rsidRDefault="00C36615" w:rsidP="00C440FE">
      <w:pPr>
        <w:spacing w:line="240" w:lineRule="auto"/>
        <w:contextualSpacing/>
        <w:jc w:val="center"/>
        <w:rPr>
          <w:rFonts w:ascii="Times New Roman" w:hAnsi="Times New Roman" w:cs="Times New Roman"/>
          <w:b/>
          <w:sz w:val="28"/>
          <w:szCs w:val="24"/>
        </w:rPr>
      </w:pPr>
      <w:r>
        <w:rPr>
          <w:rFonts w:ascii="Times New Roman" w:hAnsi="Times New Roman" w:cs="Times New Roman"/>
          <w:b/>
          <w:sz w:val="28"/>
          <w:szCs w:val="24"/>
        </w:rPr>
        <w:t>Presented to the Oil and Gas Technical Advisory Board, June 26, 2014</w:t>
      </w:r>
      <w:bookmarkStart w:id="0" w:name="_GoBack"/>
      <w:bookmarkEnd w:id="0"/>
    </w:p>
    <w:p w:rsidR="00C440FE" w:rsidRPr="00C440FE" w:rsidRDefault="00C440FE" w:rsidP="00C440FE">
      <w:pPr>
        <w:spacing w:line="240" w:lineRule="auto"/>
        <w:contextualSpacing/>
        <w:rPr>
          <w:b/>
          <w:sz w:val="24"/>
          <w:szCs w:val="24"/>
        </w:rPr>
      </w:pPr>
    </w:p>
    <w:p w:rsidR="00C440FE" w:rsidRPr="00C440FE" w:rsidRDefault="00C440FE" w:rsidP="00C440FE">
      <w:pPr>
        <w:spacing w:line="240" w:lineRule="auto"/>
        <w:contextualSpacing/>
        <w:rPr>
          <w:rFonts w:ascii="Times New Roman" w:hAnsi="Times New Roman" w:cs="Times New Roman"/>
          <w:b/>
          <w:sz w:val="24"/>
          <w:szCs w:val="24"/>
          <w:u w:val="single"/>
        </w:rPr>
      </w:pPr>
      <w:r w:rsidRPr="00C440FE">
        <w:rPr>
          <w:rFonts w:ascii="Times New Roman" w:hAnsi="Times New Roman" w:cs="Times New Roman"/>
          <w:b/>
          <w:sz w:val="24"/>
          <w:szCs w:val="24"/>
          <w:u w:val="single"/>
        </w:rPr>
        <w:t>Subchapter D (Subsurface Activities Section)</w:t>
      </w:r>
    </w:p>
    <w:p w:rsidR="00C440FE" w:rsidRPr="00C440FE" w:rsidRDefault="00C440FE" w:rsidP="00C440FE">
      <w:pPr>
        <w:spacing w:line="240" w:lineRule="auto"/>
        <w:contextualSpacing/>
        <w:rPr>
          <w:rFonts w:ascii="Times New Roman" w:hAnsi="Times New Roman" w:cs="Times New Roman"/>
          <w:b/>
          <w:sz w:val="24"/>
          <w:szCs w:val="24"/>
        </w:rPr>
      </w:pPr>
    </w:p>
    <w:p w:rsidR="00C440FE" w:rsidRPr="00C440FE" w:rsidRDefault="00C440FE" w:rsidP="00C440FE">
      <w:pPr>
        <w:spacing w:line="240" w:lineRule="auto"/>
        <w:contextualSpacing/>
        <w:rPr>
          <w:rFonts w:ascii="Times New Roman" w:hAnsi="Times New Roman" w:cs="Times New Roman"/>
          <w:b/>
          <w:sz w:val="24"/>
          <w:szCs w:val="24"/>
        </w:rPr>
      </w:pPr>
      <w:r w:rsidRPr="00C440FE">
        <w:rPr>
          <w:rFonts w:ascii="Times New Roman" w:hAnsi="Times New Roman" w:cs="Times New Roman"/>
          <w:b/>
          <w:sz w:val="24"/>
          <w:szCs w:val="24"/>
        </w:rPr>
        <w:t>§ 78.1</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Definitions</w:t>
      </w:r>
    </w:p>
    <w:p w:rsidR="00C440FE" w:rsidRPr="00C440FE" w:rsidRDefault="00C440FE" w:rsidP="00C440FE">
      <w:pPr>
        <w:numPr>
          <w:ilvl w:val="0"/>
          <w:numId w:val="1"/>
        </w:numPr>
        <w:spacing w:line="240" w:lineRule="auto"/>
        <w:contextualSpacing/>
        <w:rPr>
          <w:rFonts w:ascii="Times New Roman" w:hAnsi="Times New Roman" w:cs="Times New Roman"/>
          <w:i/>
          <w:sz w:val="24"/>
          <w:szCs w:val="24"/>
        </w:rPr>
      </w:pPr>
      <w:r w:rsidRPr="00C440FE">
        <w:rPr>
          <w:rFonts w:ascii="Times New Roman" w:hAnsi="Times New Roman" w:cs="Times New Roman"/>
          <w:i/>
          <w:sz w:val="24"/>
          <w:szCs w:val="24"/>
        </w:rPr>
        <w:t>Tophole materials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 xml:space="preserve">Clearly define parameters related to what drilling additives, substances, and other materials may be used in conjunction with tophole operations. </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1"/>
        </w:numPr>
        <w:spacing w:line="240" w:lineRule="auto"/>
        <w:contextualSpacing/>
        <w:rPr>
          <w:rFonts w:ascii="Times New Roman" w:hAnsi="Times New Roman" w:cs="Times New Roman"/>
          <w:i/>
          <w:sz w:val="24"/>
          <w:szCs w:val="24"/>
        </w:rPr>
      </w:pPr>
      <w:r w:rsidRPr="00C440FE">
        <w:rPr>
          <w:rFonts w:ascii="Times New Roman" w:hAnsi="Times New Roman" w:cs="Times New Roman"/>
          <w:i/>
          <w:sz w:val="24"/>
          <w:szCs w:val="24"/>
        </w:rPr>
        <w:t>Mine string</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Add definition for casing strings installed across mine voids or through coal pillars.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1"/>
        </w:numPr>
        <w:spacing w:line="240" w:lineRule="auto"/>
        <w:contextualSpacing/>
        <w:rPr>
          <w:rFonts w:ascii="Times New Roman" w:hAnsi="Times New Roman" w:cs="Times New Roman"/>
          <w:i/>
          <w:sz w:val="24"/>
          <w:szCs w:val="24"/>
        </w:rPr>
      </w:pPr>
      <w:r w:rsidRPr="00C440FE">
        <w:rPr>
          <w:rFonts w:ascii="Times New Roman" w:hAnsi="Times New Roman" w:cs="Times New Roman"/>
          <w:i/>
          <w:sz w:val="24"/>
          <w:szCs w:val="24"/>
        </w:rPr>
        <w:t>Oil well</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Add definition that distinguishes oil wells from combination wells at the permitting stage so provisions throughout the subchapter are applied appropriately.</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1"/>
        </w:numPr>
        <w:spacing w:line="240" w:lineRule="auto"/>
        <w:contextualSpacing/>
        <w:rPr>
          <w:rFonts w:ascii="Times New Roman" w:hAnsi="Times New Roman" w:cs="Times New Roman"/>
          <w:i/>
          <w:sz w:val="24"/>
          <w:szCs w:val="24"/>
        </w:rPr>
      </w:pPr>
      <w:r w:rsidRPr="00C440FE">
        <w:rPr>
          <w:rFonts w:ascii="Times New Roman" w:hAnsi="Times New Roman" w:cs="Times New Roman"/>
          <w:i/>
          <w:sz w:val="24"/>
          <w:szCs w:val="24"/>
        </w:rPr>
        <w:t>Deepest fresh groundwater/fresh groundwater</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Refine definitions to allow for enhanced groundwater protection. This proposal is consistent with recommendations made by STRONGER.</w:t>
      </w:r>
    </w:p>
    <w:p w:rsidR="00C440FE" w:rsidRPr="00C440FE" w:rsidRDefault="00C440FE" w:rsidP="00C440FE">
      <w:pPr>
        <w:rPr>
          <w:rFonts w:ascii="Times New Roman" w:hAnsi="Times New Roman" w:cs="Times New Roman"/>
          <w:sz w:val="24"/>
          <w:szCs w:val="24"/>
        </w:rPr>
      </w:pPr>
    </w:p>
    <w:p w:rsidR="00C440FE" w:rsidRPr="00C440FE" w:rsidRDefault="00C440FE" w:rsidP="00C440FE">
      <w:pPr>
        <w:spacing w:line="240" w:lineRule="auto"/>
        <w:contextualSpacing/>
        <w:rPr>
          <w:rFonts w:ascii="Times New Roman" w:hAnsi="Times New Roman" w:cs="Times New Roman"/>
          <w:b/>
          <w:sz w:val="24"/>
          <w:szCs w:val="24"/>
        </w:rPr>
      </w:pPr>
      <w:r w:rsidRPr="00C440FE">
        <w:rPr>
          <w:rFonts w:ascii="Times New Roman" w:hAnsi="Times New Roman" w:cs="Times New Roman"/>
          <w:b/>
          <w:sz w:val="24"/>
          <w:szCs w:val="24"/>
        </w:rPr>
        <w:t>§ 78.72</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Use of safety devices – blow-out prevention equipment</w:t>
      </w:r>
    </w:p>
    <w:p w:rsidR="00C440FE" w:rsidRPr="00C440FE" w:rsidRDefault="00C440FE" w:rsidP="00C440FE">
      <w:pPr>
        <w:numPr>
          <w:ilvl w:val="0"/>
          <w:numId w:val="1"/>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BOP “anchor-string” requirements.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Development of performance standards and specifications to ensure that casing string used to support BOP will provide an adequate foundation in the event of a well-control incident.</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1"/>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different requirements for production in depleted, i.e., low-pressure, fields.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address BOP requirements for infield drilling in low-pressure fields.</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78.73</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General provision for well construction and operation</w:t>
      </w:r>
    </w:p>
    <w:p w:rsidR="00C440FE" w:rsidRPr="00C440FE" w:rsidRDefault="00C440FE" w:rsidP="00C440FE">
      <w:pPr>
        <w:numPr>
          <w:ilvl w:val="0"/>
          <w:numId w:val="1"/>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annular space accessibility requirements for all new wells.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Intent of language is to require well surface configurations that permit at least a visual assessment of all well annular spaces.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1"/>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that the production annulus pressures must be continuously (digitally) monitored during hydraulic fracturing and flowback and the monitoring results submitted to the Department electronically.</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is consistent with recommendations made by STRONGER and will allow for a well integrity assessment during hydraulic fracturing and flowback.</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1"/>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that surface pressures must be monitored continuously (digitally) during hydraulic fracturing and flowback of open-hole completions.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allow for a well integrity assessment during open-hole completions.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1"/>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clarification that indicates that 80% x 0.433 psi/ft x casing seat depth criterion only applies to scenarios where gas is produced inside of a coal or surface string.</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is intended to prevent any confusion regarding the applicability the established standard, i.e., does not apply when gas is flowing through cement.</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1"/>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clarification that indicates that 80% x 0.433 psi/ft x casing seat depth criterion applies to a pressure estimate at the casing seat.</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is intended to prevent the practice of installing packers at the casing seat to lower surface measured gas pressures.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1"/>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requiring that pressure tests be conducted after all applicable well remediation measures.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is intended to ensure the adequacy of well repairs.</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78.74</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Venting of gas</w:t>
      </w:r>
    </w:p>
    <w:p w:rsidR="00C440FE" w:rsidRPr="00C440FE" w:rsidRDefault="00C440FE" w:rsidP="00C440FE">
      <w:pPr>
        <w:numPr>
          <w:ilvl w:val="0"/>
          <w:numId w:val="1"/>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development of numerical criteria to define “safe venting.”</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help establish verifiable standards for ensuring safe venting practices.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78.82</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Use of conductor pipe</w:t>
      </w:r>
    </w:p>
    <w:p w:rsidR="00C440FE" w:rsidRPr="00C440FE" w:rsidRDefault="00C440FE" w:rsidP="00C440FE">
      <w:pPr>
        <w:numPr>
          <w:ilvl w:val="0"/>
          <w:numId w:val="1"/>
        </w:numPr>
        <w:contextualSpacing/>
        <w:rPr>
          <w:rFonts w:ascii="Times New Roman" w:hAnsi="Times New Roman" w:cs="Times New Roman"/>
          <w:b/>
          <w:sz w:val="24"/>
          <w:szCs w:val="24"/>
        </w:rPr>
      </w:pPr>
      <w:r w:rsidRPr="00C440FE">
        <w:rPr>
          <w:rFonts w:ascii="Times New Roman" w:hAnsi="Times New Roman" w:cs="Times New Roman"/>
          <w:sz w:val="24"/>
          <w:szCs w:val="24"/>
        </w:rPr>
        <w:lastRenderedPageBreak/>
        <w:t xml:space="preserve">Propose to clarify uses of conductor pipe to prevent installations that allow for commingling of groundwaters of variable quality. </w:t>
      </w:r>
    </w:p>
    <w:p w:rsidR="00C440FE" w:rsidRPr="00C440FE" w:rsidRDefault="00C440FE" w:rsidP="00C440FE">
      <w:pPr>
        <w:ind w:left="720"/>
        <w:rPr>
          <w:rFonts w:ascii="Times New Roman" w:hAnsi="Times New Roman" w:cs="Times New Roman"/>
          <w:sz w:val="24"/>
          <w:szCs w:val="24"/>
        </w:rPr>
      </w:pPr>
      <w:r w:rsidRPr="00C440FE">
        <w:rPr>
          <w:rFonts w:ascii="Times New Roman" w:hAnsi="Times New Roman" w:cs="Times New Roman"/>
          <w:sz w:val="24"/>
          <w:szCs w:val="24"/>
        </w:rPr>
        <w:t>This provision will prevent the installation of conductor pipe to depths that penetrate multiple water-bearing zones.</w:t>
      </w:r>
    </w:p>
    <w:p w:rsidR="00C440FE" w:rsidRPr="00C440FE" w:rsidRDefault="00C440FE" w:rsidP="00C440FE">
      <w:pPr>
        <w:ind w:left="720"/>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78.83</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Surface and coal protective casing and cementing procedures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requiring permanent cementing of coal casing/mine strings.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minimize the length of coal or mine casing potentially exposed to mine water.</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pertaining to cement baskets.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ensure that cement baskets are of sufficient strength to support hydrostatic pressure associated with cement slurry and also minimize the length of open annular space.</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adding further protections for surface or coal casing seats.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is intended to limit the potential for overpressuring of surface or coal casing seats for all new wells.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related to the use of open-hole logging of tophole sections to determine the base of fresh groundwater.</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is intended to incorporate how open-hole logging may be applied to identify an appropriate surface casing set depth locally.</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78.83b</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Casing and cementing – lost circulation</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address what steps must be taken when “zone of critical cement” is not achieved.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is intended to provide additional clarification regarding what options are available when the “zone of critical cement” is not met for surface or coal casing strings.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related to ensuring adequate surface seal when circulation is not achieved or significant fallback is observed.</w:t>
      </w:r>
    </w:p>
    <w:p w:rsidR="00C440FE" w:rsidRPr="00C440FE" w:rsidRDefault="00C440FE" w:rsidP="00C440FE">
      <w:pPr>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is intended to prevent surface infiltration to groundwater.</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78.83c</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Intermediate and production casing</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lastRenderedPageBreak/>
        <w:t>Propose language to address cementing of production strings for open-hole completions.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indicate the required length of cemented production casing for open-hole completions.</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78.84</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Casing standards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related to pressure-test thresholds for used, welded, and high-pressure BOP-support casing for high-pressure applications.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help clarify what the appropriate pressure benchmarks are when completing pressure testing.</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78.85</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Cement standards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revisions to compressive strength benchmarks.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consider industry standard guidance for drill-out and apply to all casing strings.  Guidance is intended to limit mechanical failure and gas infiltration.</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Correct reference in Subsection (d).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Subsection should reference Subsection (c).</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to broaden applicability of certain cement standards to additional casing strings.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is intended to broaden the scope of key cement-standard requirements.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to refine reference to “gas block” additives.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Existing provision will be modified to indicate performance-based requirements.</w:t>
      </w:r>
    </w:p>
    <w:p w:rsidR="00C440FE" w:rsidRPr="00C440FE" w:rsidRDefault="00C440FE" w:rsidP="00C440FE">
      <w:pPr>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related to the usage of mechanical barrier elements on surface and coal casing strings.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address the usage of external casing packers on surface and coal casing strings.</w:t>
      </w:r>
    </w:p>
    <w:p w:rsidR="00C440FE" w:rsidRPr="00C440FE" w:rsidRDefault="00C440FE" w:rsidP="00C440FE">
      <w:pPr>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update different means available for casing support/immobilization during primary cementing and WOC.</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Existing language will be enhanced in consideration of more recent developments for stabilizing casing during cementing and cement hydration.</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authorizing Department to require a cement bond log or equivalent.</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give the Department the authority to require that a cement bond log or other suitable cement evaluation log be run prior to the next stage of well construction/completion.</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78.88</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Mechanical integrity of operating wells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clarifying alternatives to measuring water-level.</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is intended to allow more flexibility in situations where measuring fluid level in a well is an indicator of casing integrity.  This flexibility is currently granted by policy.</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requiring pressure or flow measurement/estimates for outer casing strings.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allow operators to measure pressure for outer casing strings if those casing strings are under the wellhead and shut-in.</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78.89</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Gas migration response</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revised language that will require closure reports for all gas migration investigations.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clarify that closure reports documenting the findings of all stray gas investigations are required.</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78.101 - § 78.105</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Inactive status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updates to section for consistency with other mechanical integrity assessment requirements of the Subchapter and for consistency with modern well construction and operational practices.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is a broad provision intended to update the inactive status section substantively.  Mechanical integrity assessments in accordance with § 78.88 are already permitted by policy.</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78.122</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Well record and completion report</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revised language that will require well records to be updated when casing is removed from a well.</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lastRenderedPageBreak/>
        <w:t>This provision will allow the Department to maintain accurate well records for all operating wells in the commonwealth and allow assets to be assessed accurately prior to well transfers.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requiring that final wellhead schematics be submitted along with the completion report.</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require that operators submit wellhead schematics for completed wells.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clarifying appropriate reference for all gas, oil, and water shows; and geologic contacts.  Language will also require that geologic formation names be reported when known.</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 xml:space="preserve">This provision will require that all reported gas, oil and water shows; and formation contacts reference the true vertical depth (TVD) or vertical depth with respect to the surface-hole location at which they are identified.  The provision will also require that formation names be provided for all known geologic contacts. </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78.123</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Logs and additional data</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requiring that microseismic data be submitted.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require that all collected microseismic data be submitted electronically.  Locational and moment magnitude data will both be addressed.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requiring that all FIT test data be submitted.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require that operators submit all FIT test data electronically.</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Various – Consistency between Chapters 78 and 79</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resolve all discrepancies between Chapters 78 and 79.</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ensure consistency between the conservation regulations and regulations pertaining to all other oil and gas wells.  Currently, the more protective regulation applies per policy.</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Various – Coalbed methane wells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related to the construction, stimulation and operation of coalbed methane wells.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These updates involve the development of regulations pertaining to coalbed methane wells.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Various – Policy clarifications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clarify intent of regulations as needed.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provide clarifications where intent of existing regulations is not well defined.</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Simultaneous operations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address simultaneous operations.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establish appropriate notifications and other provisions during simultaneous operations, i.e., when activities at one well location on a pad coincide with the operation of wells on that same pad.</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Intermediate casing strings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specify when intermediate casing strings are required.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address certain situations when intermediate casing strings are required to construct the well.</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Deviation survey accuracy</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specifying accuracy statements for all deviation surveys.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allow for deviated wellbore locational uncertainty to be assessed.</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Broaden welding certification</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expand welder’s certification applicability.</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broaden the applicability of the welder’s certification to all components of a well intended to contain pressure or fluids and to those that may otherwise affect well integrity.</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Addressing cement fallback</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identify appropriate course of action when cement fallback is noted.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ensure adequate well construction in the event of cement fallback.</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lastRenderedPageBreak/>
        <w:t>TBD – Permitting wells in coal areas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resolve current inconsistencies related to permitting wells in coal areas.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clarify terms and practices for wells in coal areas.</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Microseismic wells, seismic wells and shotholes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addressing the proper construction and abandonment of microseismic monitoring wells, seismic monitoring wells, and shotholes for seismic surveys.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 xml:space="preserve">This provision will provide construction requirements for microseismic monitoring wells, which may be shallower than the surface casing seat or designed to intercept the target formation; in addition to wellbores for geophone placement and shotholes, which are designed </w:t>
      </w:r>
      <w:r w:rsidR="00B54070">
        <w:rPr>
          <w:rFonts w:ascii="Times New Roman" w:hAnsi="Times New Roman" w:cs="Times New Roman"/>
          <w:sz w:val="24"/>
          <w:szCs w:val="24"/>
        </w:rPr>
        <w:t xml:space="preserve">to </w:t>
      </w:r>
      <w:r w:rsidRPr="00C440FE">
        <w:rPr>
          <w:rFonts w:ascii="Times New Roman" w:hAnsi="Times New Roman" w:cs="Times New Roman"/>
          <w:sz w:val="24"/>
          <w:szCs w:val="24"/>
        </w:rPr>
        <w:t>monitor for returns and house charges used, respectively; when completing seismic surveys.  Some of these matters are currently addressed by policy.</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Well adoption</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that will allow abandoned wells to be “adopted.”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provide a mechanism for operators to acquire assets that have been abandoned.</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Induced seismicity</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that will establish requirements in “seismic hazard areas.”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address risks associated with well stimulation in areas that may be susceptible to enhanced “induced seismicity” related to well stimulation.</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Line and tank integrity</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that will establish integrity testing requirements for subsurface lines and tanks containing hydrocarbons or other produced fluids.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outline recurring integrity testing requirements for any equipment designed to provide subsurface containment in order to prevent releases.</w:t>
      </w:r>
    </w:p>
    <w:p w:rsidR="00C440FE" w:rsidRPr="00C440FE" w:rsidRDefault="00C440FE" w:rsidP="00C440FE">
      <w:pPr>
        <w:spacing w:line="240" w:lineRule="auto"/>
        <w:contextualSpacing/>
        <w:rPr>
          <w:rFonts w:ascii="Times New Roman" w:hAnsi="Times New Roman" w:cs="Times New Roman"/>
          <w:b/>
          <w:sz w:val="24"/>
          <w:szCs w:val="24"/>
          <w:u w:val="single"/>
        </w:rPr>
      </w:pPr>
    </w:p>
    <w:p w:rsidR="00C440FE" w:rsidRPr="00C440FE" w:rsidRDefault="00C440FE" w:rsidP="00C440FE">
      <w:pPr>
        <w:spacing w:line="240" w:lineRule="auto"/>
        <w:contextualSpacing/>
        <w:rPr>
          <w:rFonts w:ascii="Times New Roman" w:hAnsi="Times New Roman" w:cs="Times New Roman"/>
          <w:b/>
          <w:sz w:val="24"/>
          <w:szCs w:val="24"/>
          <w:u w:val="single"/>
        </w:rPr>
      </w:pPr>
      <w:r w:rsidRPr="00C440FE">
        <w:rPr>
          <w:rFonts w:ascii="Times New Roman" w:hAnsi="Times New Roman" w:cs="Times New Roman"/>
          <w:b/>
          <w:sz w:val="24"/>
          <w:szCs w:val="24"/>
          <w:u w:val="single"/>
        </w:rPr>
        <w:t>Subchapter D (Plugging Section)</w:t>
      </w:r>
    </w:p>
    <w:p w:rsidR="00C440FE" w:rsidRPr="00C440FE" w:rsidRDefault="00C440FE" w:rsidP="00C440FE">
      <w:pPr>
        <w:spacing w:line="240" w:lineRule="auto"/>
        <w:contextualSpacing/>
        <w:rPr>
          <w:rFonts w:ascii="Times New Roman" w:hAnsi="Times New Roman" w:cs="Times New Roman"/>
          <w:b/>
          <w:sz w:val="24"/>
          <w:szCs w:val="24"/>
        </w:rPr>
      </w:pPr>
    </w:p>
    <w:p w:rsidR="00C440FE" w:rsidRPr="00C440FE" w:rsidRDefault="00C440FE" w:rsidP="00C440FE">
      <w:pPr>
        <w:spacing w:line="240" w:lineRule="auto"/>
        <w:contextualSpacing/>
        <w:rPr>
          <w:rFonts w:ascii="Times New Roman" w:hAnsi="Times New Roman" w:cs="Times New Roman"/>
          <w:b/>
          <w:sz w:val="24"/>
          <w:szCs w:val="24"/>
        </w:rPr>
      </w:pPr>
      <w:r w:rsidRPr="00C440FE">
        <w:rPr>
          <w:rFonts w:ascii="Times New Roman" w:hAnsi="Times New Roman" w:cs="Times New Roman"/>
          <w:b/>
          <w:sz w:val="24"/>
          <w:szCs w:val="24"/>
        </w:rPr>
        <w:t>§ 78.1</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Definitions</w:t>
      </w:r>
    </w:p>
    <w:p w:rsidR="00C440FE" w:rsidRPr="00C440FE" w:rsidRDefault="00C440FE" w:rsidP="00C440FE">
      <w:pPr>
        <w:numPr>
          <w:ilvl w:val="0"/>
          <w:numId w:val="1"/>
        </w:numPr>
        <w:spacing w:line="240" w:lineRule="auto"/>
        <w:contextualSpacing/>
        <w:rPr>
          <w:rFonts w:ascii="Times New Roman" w:hAnsi="Times New Roman" w:cs="Times New Roman"/>
          <w:i/>
          <w:sz w:val="24"/>
          <w:szCs w:val="24"/>
        </w:rPr>
      </w:pPr>
      <w:r w:rsidRPr="00C440FE">
        <w:rPr>
          <w:rFonts w:ascii="Times New Roman" w:hAnsi="Times New Roman" w:cs="Times New Roman"/>
          <w:i/>
          <w:sz w:val="24"/>
          <w:szCs w:val="24"/>
        </w:rPr>
        <w:t>Drilling mud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lastRenderedPageBreak/>
        <w:t>Develop definition pertinent to use as spacer between plugs.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1"/>
        </w:numPr>
        <w:spacing w:line="240" w:lineRule="auto"/>
        <w:contextualSpacing/>
        <w:rPr>
          <w:rFonts w:ascii="Times New Roman" w:hAnsi="Times New Roman" w:cs="Times New Roman"/>
          <w:sz w:val="24"/>
          <w:szCs w:val="24"/>
        </w:rPr>
      </w:pPr>
      <w:r w:rsidRPr="00C440FE">
        <w:rPr>
          <w:rFonts w:ascii="Times New Roman" w:hAnsi="Times New Roman" w:cs="Times New Roman"/>
          <w:i/>
          <w:sz w:val="24"/>
          <w:szCs w:val="24"/>
        </w:rPr>
        <w:t>Nonporous material</w:t>
      </w:r>
      <w:r w:rsidRPr="00C440FE">
        <w:rPr>
          <w:rFonts w:ascii="Times New Roman" w:hAnsi="Times New Roman" w:cs="Times New Roman"/>
          <w:sz w:val="24"/>
          <w:szCs w:val="24"/>
        </w:rPr>
        <w:t xml:space="preserve"> update</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Expand definition to include drilling mud.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1"/>
        </w:numPr>
        <w:spacing w:line="240" w:lineRule="auto"/>
        <w:contextualSpacing/>
        <w:rPr>
          <w:rFonts w:ascii="Times New Roman" w:hAnsi="Times New Roman" w:cs="Times New Roman"/>
          <w:sz w:val="24"/>
          <w:szCs w:val="24"/>
        </w:rPr>
      </w:pPr>
      <w:r w:rsidRPr="00C440FE">
        <w:rPr>
          <w:rFonts w:ascii="Times New Roman" w:hAnsi="Times New Roman" w:cs="Times New Roman"/>
          <w:i/>
          <w:sz w:val="24"/>
          <w:szCs w:val="24"/>
        </w:rPr>
        <w:t>Noncementing material</w:t>
      </w:r>
      <w:r w:rsidRPr="00C440FE">
        <w:rPr>
          <w:rFonts w:ascii="Times New Roman" w:hAnsi="Times New Roman" w:cs="Times New Roman"/>
          <w:sz w:val="24"/>
          <w:szCs w:val="24"/>
        </w:rPr>
        <w:t xml:space="preserve"> update</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Clarify definition as needed.</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78.91</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General provisions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that will specify additional measures needed to ensure no gases are present prior to installing cement plugs.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outline additional steps to prevent gas channeling during cementing.</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that will establish standards/Department approval for mechanical plugs.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reference standards for mechanical plugs or require Department approval prior to use of operator-fabricated mechanical plugs.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authorizing the Department to require tagging of cement plugs.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ensure proper placement of cement plugs.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authorizing the Department to require pressure testing of cement plugs and respotting.</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ensure sufficient integrity of placed cement plugs and provide a mechanism for addressing plugs that fail to meet requirements.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ensure that plugging solid option is applied consistently and does not contradict other sections of the regulations.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specify when plugging solid is appropriate.</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b/>
          <w:sz w:val="24"/>
          <w:szCs w:val="24"/>
        </w:rPr>
      </w:pPr>
      <w:r w:rsidRPr="00C440FE">
        <w:rPr>
          <w:rFonts w:ascii="Times New Roman" w:hAnsi="Times New Roman" w:cs="Times New Roman"/>
          <w:b/>
          <w:sz w:val="24"/>
          <w:szCs w:val="24"/>
        </w:rPr>
        <w:t>§ 78.96</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Marking the location of a plugged well</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address surface configuration of vents and placement of permanent markers.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 xml:space="preserve">This provision will ensure that vented locations continue to allow gas to flow freely should a plug fail while ensuring the area surrounding location is safe and precludes </w:t>
      </w:r>
      <w:r w:rsidRPr="00C440FE">
        <w:rPr>
          <w:rFonts w:ascii="Times New Roman" w:hAnsi="Times New Roman" w:cs="Times New Roman"/>
          <w:sz w:val="24"/>
          <w:szCs w:val="24"/>
        </w:rPr>
        <w:lastRenderedPageBreak/>
        <w:t>surface water infiltration.  In addition, language modifications will be proposed to minimize the potential for marker disturbance.</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b/>
          <w:sz w:val="24"/>
          <w:szCs w:val="24"/>
        </w:rPr>
      </w:pPr>
      <w:r w:rsidRPr="00C440FE">
        <w:rPr>
          <w:rFonts w:ascii="Times New Roman" w:hAnsi="Times New Roman" w:cs="Times New Roman"/>
          <w:b/>
          <w:sz w:val="24"/>
          <w:szCs w:val="24"/>
        </w:rPr>
        <w:t>§ 78.97</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Plugging a well stimulated with explosives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ensure adequacy of plugging above voids.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ensure that cement slurry is not lost to subsurface voids in wells stimulated with explosives by requiring installation of a mechanical plug prior to slurry placement.</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b/>
          <w:sz w:val="24"/>
          <w:szCs w:val="24"/>
        </w:rPr>
      </w:pPr>
      <w:r w:rsidRPr="00C440FE">
        <w:rPr>
          <w:rFonts w:ascii="Times New Roman" w:hAnsi="Times New Roman" w:cs="Times New Roman"/>
          <w:b/>
          <w:sz w:val="24"/>
          <w:szCs w:val="24"/>
        </w:rPr>
        <w:t>§ 78.98</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Restricting surface water from the well bore</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minimize surface water infiltration while allowing for gas to vent should a plug fail.</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allow gas to vent while preventing surface water infiltration that could affect local groundwater supplies.</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Various – Substantive section reorganization</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in multiple sections and overall reorganization to streamline regulations, lessen ambiguity, and limit or remove redundancy.</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be an overall attempt to simplify the plugging section language, which is currently characterized by significant redundancy and overlap.  The reorganization will make interpretation simpler and eliminate the improper application of various regulatory provisions.</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Various – Coal area vents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comprehensively address venting in coal areas.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address the installation of proper vents in coal areas in consideration of modern well designs.</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Various – Retrievable production casing; non-retrievable production casing; and surface, coal protective, and production casing cemented to surface</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Refine language addressing retrievable production casing; non-retrievable production casing; and surface casing, coal protective casing, and production casing cemented to surface.</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 xml:space="preserve">This provision enhances language intended to address known variability associated with different casing strings in different settings, i.e., coal areas and noncoal areas.  Most </w:t>
      </w:r>
      <w:r w:rsidRPr="00C440FE">
        <w:rPr>
          <w:rFonts w:ascii="Times New Roman" w:hAnsi="Times New Roman" w:cs="Times New Roman"/>
          <w:sz w:val="24"/>
          <w:szCs w:val="24"/>
        </w:rPr>
        <w:lastRenderedPageBreak/>
        <w:t xml:space="preserve">changes are not substantive, although specific language pertaining to the installation of functioning vents, where needed, is being proposed.  In addition, for certain situations, the Department will be granted the authority to determine if a second attempt is necessary to remove uncemented lengths of casing.  Activities aimed at removing uncemented casing in ecologically/environmentally sensitive areas will also be addressed.  Finally, language modifications to ensure that fluid-bearing zones are properly isolated during plugging will be suggested. </w:t>
      </w: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 xml:space="preserve"> </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Various – Cement plug consistency</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make cement plug lengths consistent where technically warranted.  Plugging length specifications will also be addressed in other scenarios.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standardize cement plug lengths to avoid confusion and also account for situations where a standard-length bottom plug can’t be placed.  Plugging across multiple horizons will also be addressed.</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Various – Reaching attainable bottom</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address clean-out to total depth.</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introduce acceptable measures for ensuring that attainable bottom has been reached.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Unconventional well production-hole section</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address plugging of unconventional wells.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introduces language intended to address plugging of the production-hole section in horizontal/intentionally deviated wells in different settings, i.e., coal areas and noncoal areas.</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Intermediate casing</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address plugging of the intermediate-hole section.</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1261F8" w:rsidRDefault="00C440FE" w:rsidP="00C440FE">
      <w:pPr>
        <w:spacing w:line="240" w:lineRule="auto"/>
        <w:ind w:left="720"/>
        <w:contextualSpacing/>
        <w:rPr>
          <w:rFonts w:ascii="Times New Roman" w:hAnsi="Times New Roman" w:cs="Times New Roman"/>
          <w:sz w:val="24"/>
          <w:szCs w:val="24"/>
        </w:rPr>
      </w:pPr>
      <w:r w:rsidRPr="001261F8">
        <w:rPr>
          <w:rFonts w:ascii="Times New Roman" w:hAnsi="Times New Roman" w:cs="Times New Roman"/>
          <w:sz w:val="24"/>
          <w:szCs w:val="24"/>
        </w:rPr>
        <w:t xml:space="preserve">This provision introduces language intended to address plugging of the </w:t>
      </w:r>
      <w:r w:rsidR="001261F8" w:rsidRPr="001261F8">
        <w:rPr>
          <w:rFonts w:ascii="Times New Roman" w:hAnsi="Times New Roman" w:cs="Times New Roman"/>
          <w:sz w:val="24"/>
          <w:szCs w:val="24"/>
        </w:rPr>
        <w:t>intermediate casing string</w:t>
      </w:r>
      <w:r w:rsidRPr="001261F8">
        <w:rPr>
          <w:rFonts w:ascii="Times New Roman" w:hAnsi="Times New Roman" w:cs="Times New Roman"/>
          <w:sz w:val="24"/>
          <w:szCs w:val="24"/>
        </w:rPr>
        <w:t xml:space="preserve"> section in wells in different settings, i.e., coal areas and noncoal areas.</w:t>
      </w:r>
    </w:p>
    <w:p w:rsidR="00C440FE" w:rsidRPr="001261F8"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Coalbed methane wells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address plugging of coalbed methane wells.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lastRenderedPageBreak/>
        <w:t>This provision introduces language intended to address plugging of horizontal/intentionally deviated and vertical coalbed methane wells.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Microseismic wells, seismic wells and shotholes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addressing the proper plugging of microseismic monitoring wells, seismic monitoring wells, and shotholes for seismic surveys.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 xml:space="preserve">This provision will provide requirements for the proper plugging and abandonment of microseismic monitoring wells, which may be shallower than the surface casing seat or designed to intercept the target formation.  In addition, the plugging of wellbores for </w:t>
      </w:r>
      <w:r w:rsidR="00C36615" w:rsidRPr="00C440FE">
        <w:rPr>
          <w:rFonts w:ascii="Times New Roman" w:hAnsi="Times New Roman" w:cs="Times New Roman"/>
          <w:sz w:val="24"/>
          <w:szCs w:val="24"/>
        </w:rPr>
        <w:t>geophone</w:t>
      </w:r>
      <w:r w:rsidRPr="00C440FE">
        <w:rPr>
          <w:rFonts w:ascii="Times New Roman" w:hAnsi="Times New Roman" w:cs="Times New Roman"/>
          <w:sz w:val="24"/>
          <w:szCs w:val="24"/>
        </w:rPr>
        <w:t xml:space="preserve"> placement in association with seismic surveys and shotholes, which are designed to house charges used when completing seismic surveys will also be addressed.  Some of these matters are currently addressed by policy.</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Conductor pipe</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to address plugging of conductor pipe holes.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introduces language intended to address plugging of conductor holes when no other section of the well has yet been drilled.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Cement standards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that will establish minimum standards for cement used in plugging operations.</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reference standard benchmarks for ensuring cement quality.</w:t>
      </w:r>
    </w:p>
    <w:p w:rsidR="00C440FE" w:rsidRPr="00C440FE" w:rsidRDefault="00C440FE" w:rsidP="00C440FE">
      <w:pPr>
        <w:spacing w:line="240" w:lineRule="auto"/>
        <w:contextualSpacing/>
        <w:rPr>
          <w:rFonts w:ascii="Times New Roman" w:hAnsi="Times New Roman" w:cs="Times New Roman"/>
          <w:b/>
          <w:sz w:val="24"/>
          <w:szCs w:val="24"/>
          <w:u w:val="single"/>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Plugging certificate</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language that will cross-reference when plugging certificate is due as described in § 78.124.</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will clarify when the plugging certificate is due – confusion has arisen due to current location.</w:t>
      </w:r>
    </w:p>
    <w:p w:rsidR="00C440FE" w:rsidRPr="00C440FE" w:rsidRDefault="00C440FE" w:rsidP="00C440FE">
      <w:pPr>
        <w:spacing w:line="240" w:lineRule="auto"/>
        <w:contextualSpacing/>
        <w:rPr>
          <w:rFonts w:ascii="Times New Roman" w:hAnsi="Times New Roman" w:cs="Times New Roman"/>
          <w:b/>
          <w:sz w:val="24"/>
          <w:szCs w:val="24"/>
          <w:u w:val="single"/>
        </w:rPr>
      </w:pPr>
    </w:p>
    <w:p w:rsidR="00C440FE" w:rsidRPr="00C440FE" w:rsidRDefault="00C440FE" w:rsidP="00C440FE">
      <w:pPr>
        <w:spacing w:line="240" w:lineRule="auto"/>
        <w:contextualSpacing/>
        <w:rPr>
          <w:rFonts w:ascii="Times New Roman" w:hAnsi="Times New Roman" w:cs="Times New Roman"/>
          <w:b/>
          <w:sz w:val="24"/>
          <w:szCs w:val="24"/>
          <w:u w:val="single"/>
        </w:rPr>
      </w:pPr>
    </w:p>
    <w:p w:rsidR="00C440FE" w:rsidRPr="00C440FE" w:rsidRDefault="00C440FE" w:rsidP="00C440FE">
      <w:pPr>
        <w:spacing w:line="240" w:lineRule="auto"/>
        <w:contextualSpacing/>
        <w:rPr>
          <w:rFonts w:ascii="Times New Roman" w:hAnsi="Times New Roman" w:cs="Times New Roman"/>
          <w:sz w:val="24"/>
          <w:szCs w:val="24"/>
        </w:rPr>
      </w:pPr>
      <w:r w:rsidRPr="00C440FE">
        <w:rPr>
          <w:rFonts w:ascii="Times New Roman" w:hAnsi="Times New Roman" w:cs="Times New Roman"/>
          <w:b/>
          <w:sz w:val="24"/>
          <w:szCs w:val="24"/>
          <w:u w:val="single"/>
        </w:rPr>
        <w:t>Subchapter H</w:t>
      </w:r>
    </w:p>
    <w:p w:rsidR="00C440FE" w:rsidRPr="00C440FE" w:rsidRDefault="00C440FE" w:rsidP="00C440FE">
      <w:pPr>
        <w:spacing w:line="240" w:lineRule="auto"/>
        <w:contextualSpacing/>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 78.402</w:t>
      </w:r>
      <w:r w:rsidR="00C36615">
        <w:rPr>
          <w:rFonts w:ascii="Times New Roman" w:hAnsi="Times New Roman" w:cs="Times New Roman"/>
          <w:b/>
          <w:sz w:val="24"/>
          <w:szCs w:val="24"/>
        </w:rPr>
        <w:t xml:space="preserve">. </w:t>
      </w:r>
      <w:r w:rsidRPr="00C440FE">
        <w:rPr>
          <w:rFonts w:ascii="Times New Roman" w:hAnsi="Times New Roman" w:cs="Times New Roman"/>
          <w:b/>
          <w:sz w:val="24"/>
          <w:szCs w:val="24"/>
        </w:rPr>
        <w:t xml:space="preserve"> Inspections by the gas storage operator</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updates to section for consistency with other mechanical integrity assessment requirements of Subchapter D.</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is intended to allow for the recording of mechanical integrity assessment data on the same form available for operating wells regulated under § 78.88.</w:t>
      </w:r>
    </w:p>
    <w:p w:rsidR="00C440FE" w:rsidRPr="00C440FE" w:rsidRDefault="00C440FE" w:rsidP="00C440FE">
      <w:pPr>
        <w:spacing w:line="240" w:lineRule="auto"/>
        <w:rPr>
          <w:rFonts w:ascii="Times New Roman" w:hAnsi="Times New Roman" w:cs="Times New Roman"/>
          <w:b/>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Various – Language modifications</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several minor language modifications/updates for the Subchapter.</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These updates will be consistent with appropriate industry standard practices associated with well construction, operation, integrity assessment and repair.</w:t>
      </w:r>
    </w:p>
    <w:p w:rsidR="00C440FE" w:rsidRPr="00C440FE" w:rsidRDefault="00C440FE" w:rsidP="00C440FE">
      <w:pPr>
        <w:spacing w:line="240" w:lineRule="auto"/>
        <w:rPr>
          <w:rFonts w:ascii="Times New Roman" w:hAnsi="Times New Roman" w:cs="Times New Roman"/>
          <w:sz w:val="24"/>
          <w:szCs w:val="24"/>
        </w:rPr>
      </w:pPr>
    </w:p>
    <w:p w:rsidR="00C440FE" w:rsidRPr="00C440FE" w:rsidRDefault="00C440FE" w:rsidP="00C440FE">
      <w:pPr>
        <w:spacing w:line="240" w:lineRule="auto"/>
        <w:contextualSpacing/>
        <w:rPr>
          <w:rFonts w:ascii="Times New Roman" w:hAnsi="Times New Roman" w:cs="Times New Roman"/>
          <w:sz w:val="24"/>
          <w:szCs w:val="24"/>
        </w:rPr>
      </w:pPr>
      <w:r w:rsidRPr="00C440FE">
        <w:rPr>
          <w:rFonts w:ascii="Times New Roman" w:hAnsi="Times New Roman" w:cs="Times New Roman"/>
          <w:b/>
          <w:sz w:val="24"/>
          <w:szCs w:val="24"/>
          <w:u w:val="single"/>
        </w:rPr>
        <w:t>Chapter 79</w:t>
      </w:r>
    </w:p>
    <w:p w:rsidR="00C440FE" w:rsidRPr="00C440FE" w:rsidRDefault="00C440FE" w:rsidP="00C440FE">
      <w:pPr>
        <w:spacing w:line="240" w:lineRule="auto"/>
        <w:contextualSpacing/>
        <w:rPr>
          <w:rFonts w:ascii="Times New Roman" w:hAnsi="Times New Roman" w:cs="Times New Roman"/>
          <w:sz w:val="24"/>
          <w:szCs w:val="24"/>
        </w:rPr>
      </w:pPr>
    </w:p>
    <w:p w:rsidR="00C440FE" w:rsidRPr="00C440FE" w:rsidRDefault="00C440FE" w:rsidP="00C440FE">
      <w:pPr>
        <w:spacing w:line="240" w:lineRule="auto"/>
        <w:rPr>
          <w:rFonts w:ascii="Times New Roman" w:hAnsi="Times New Roman" w:cs="Times New Roman"/>
          <w:sz w:val="24"/>
          <w:szCs w:val="24"/>
        </w:rPr>
      </w:pPr>
      <w:r w:rsidRPr="00C440FE">
        <w:rPr>
          <w:rFonts w:ascii="Times New Roman" w:hAnsi="Times New Roman" w:cs="Times New Roman"/>
          <w:b/>
          <w:sz w:val="24"/>
          <w:szCs w:val="24"/>
        </w:rPr>
        <w:t>TBD – Tagging Onondaga</w:t>
      </w:r>
    </w:p>
    <w:p w:rsidR="00C440FE" w:rsidRPr="00C440FE" w:rsidRDefault="00C440FE" w:rsidP="00C440FE">
      <w:pPr>
        <w:numPr>
          <w:ilvl w:val="0"/>
          <w:numId w:val="2"/>
        </w:numPr>
        <w:spacing w:line="240" w:lineRule="auto"/>
        <w:contextualSpacing/>
        <w:rPr>
          <w:rFonts w:ascii="Times New Roman" w:hAnsi="Times New Roman" w:cs="Times New Roman"/>
          <w:sz w:val="24"/>
          <w:szCs w:val="24"/>
        </w:rPr>
      </w:pPr>
      <w:r w:rsidRPr="00C440FE">
        <w:rPr>
          <w:rFonts w:ascii="Times New Roman" w:hAnsi="Times New Roman" w:cs="Times New Roman"/>
          <w:sz w:val="24"/>
          <w:szCs w:val="24"/>
        </w:rPr>
        <w:t>Propose updates to address different scenarios where wells targeting a producing formation shallower than the Onondaga penetrate the Onondaga.</w:t>
      </w:r>
    </w:p>
    <w:p w:rsidR="00C440FE" w:rsidRPr="00C440FE" w:rsidRDefault="00C440FE" w:rsidP="00C440FE">
      <w:pPr>
        <w:spacing w:line="240" w:lineRule="auto"/>
        <w:ind w:left="720"/>
        <w:contextualSpacing/>
        <w:rPr>
          <w:rFonts w:ascii="Times New Roman" w:hAnsi="Times New Roman" w:cs="Times New Roman"/>
          <w:sz w:val="24"/>
          <w:szCs w:val="24"/>
        </w:rPr>
      </w:pPr>
    </w:p>
    <w:p w:rsidR="00C440FE" w:rsidRPr="00C440FE" w:rsidRDefault="00C440FE" w:rsidP="00C440FE">
      <w:pPr>
        <w:spacing w:line="240" w:lineRule="auto"/>
        <w:ind w:left="720"/>
        <w:contextualSpacing/>
        <w:rPr>
          <w:rFonts w:ascii="Times New Roman" w:hAnsi="Times New Roman" w:cs="Times New Roman"/>
          <w:sz w:val="24"/>
          <w:szCs w:val="24"/>
        </w:rPr>
      </w:pPr>
      <w:r w:rsidRPr="00C440FE">
        <w:rPr>
          <w:rFonts w:ascii="Times New Roman" w:hAnsi="Times New Roman" w:cs="Times New Roman"/>
          <w:sz w:val="24"/>
          <w:szCs w:val="24"/>
        </w:rPr>
        <w:t>This provision is intended to address the requirements in scenarios where the Onondaga is accidentally penetrated due to a geologic condition or drilling error or intentionally penetrated to apply Conservation-well status.</w:t>
      </w:r>
    </w:p>
    <w:p w:rsidR="00C440FE" w:rsidRDefault="00C440FE"/>
    <w:sectPr w:rsidR="00C440F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EEA" w:rsidRDefault="005F1EEA" w:rsidP="00C36615">
      <w:pPr>
        <w:spacing w:after="0" w:line="240" w:lineRule="auto"/>
      </w:pPr>
      <w:r>
        <w:separator/>
      </w:r>
    </w:p>
  </w:endnote>
  <w:endnote w:type="continuationSeparator" w:id="0">
    <w:p w:rsidR="005F1EEA" w:rsidRDefault="005F1EEA" w:rsidP="00C3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755025"/>
      <w:docPartObj>
        <w:docPartGallery w:val="Page Numbers (Bottom of Page)"/>
        <w:docPartUnique/>
      </w:docPartObj>
    </w:sdtPr>
    <w:sdtEndPr>
      <w:rPr>
        <w:rFonts w:ascii="Times New Roman" w:hAnsi="Times New Roman" w:cs="Times New Roman"/>
        <w:noProof/>
        <w:sz w:val="24"/>
        <w:szCs w:val="24"/>
      </w:rPr>
    </w:sdtEndPr>
    <w:sdtContent>
      <w:p w:rsidR="00C36615" w:rsidRPr="00C36615" w:rsidRDefault="00C36615">
        <w:pPr>
          <w:pStyle w:val="Footer"/>
          <w:jc w:val="center"/>
          <w:rPr>
            <w:rFonts w:ascii="Times New Roman" w:hAnsi="Times New Roman" w:cs="Times New Roman"/>
            <w:sz w:val="24"/>
            <w:szCs w:val="24"/>
          </w:rPr>
        </w:pPr>
        <w:r w:rsidRPr="00C36615">
          <w:rPr>
            <w:rFonts w:ascii="Times New Roman" w:hAnsi="Times New Roman" w:cs="Times New Roman"/>
            <w:sz w:val="24"/>
            <w:szCs w:val="24"/>
          </w:rPr>
          <w:fldChar w:fldCharType="begin"/>
        </w:r>
        <w:r w:rsidRPr="00C36615">
          <w:rPr>
            <w:rFonts w:ascii="Times New Roman" w:hAnsi="Times New Roman" w:cs="Times New Roman"/>
            <w:sz w:val="24"/>
            <w:szCs w:val="24"/>
          </w:rPr>
          <w:instrText xml:space="preserve"> PAGE   \* MERGEFORMAT </w:instrText>
        </w:r>
        <w:r w:rsidRPr="00C36615">
          <w:rPr>
            <w:rFonts w:ascii="Times New Roman" w:hAnsi="Times New Roman" w:cs="Times New Roman"/>
            <w:sz w:val="24"/>
            <w:szCs w:val="24"/>
          </w:rPr>
          <w:fldChar w:fldCharType="separate"/>
        </w:r>
        <w:r>
          <w:rPr>
            <w:rFonts w:ascii="Times New Roman" w:hAnsi="Times New Roman" w:cs="Times New Roman"/>
            <w:noProof/>
            <w:sz w:val="24"/>
            <w:szCs w:val="24"/>
          </w:rPr>
          <w:t>2</w:t>
        </w:r>
        <w:r w:rsidRPr="00C36615">
          <w:rPr>
            <w:rFonts w:ascii="Times New Roman" w:hAnsi="Times New Roman" w:cs="Times New Roman"/>
            <w:noProof/>
            <w:sz w:val="24"/>
            <w:szCs w:val="24"/>
          </w:rPr>
          <w:fldChar w:fldCharType="end"/>
        </w:r>
      </w:p>
    </w:sdtContent>
  </w:sdt>
  <w:p w:rsidR="00C36615" w:rsidRDefault="00C36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EEA" w:rsidRDefault="005F1EEA" w:rsidP="00C36615">
      <w:pPr>
        <w:spacing w:after="0" w:line="240" w:lineRule="auto"/>
      </w:pPr>
      <w:r>
        <w:separator/>
      </w:r>
    </w:p>
  </w:footnote>
  <w:footnote w:type="continuationSeparator" w:id="0">
    <w:p w:rsidR="005F1EEA" w:rsidRDefault="005F1EEA" w:rsidP="00C366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83C"/>
    <w:multiLevelType w:val="hybridMultilevel"/>
    <w:tmpl w:val="ACC0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8D0164"/>
    <w:multiLevelType w:val="hybridMultilevel"/>
    <w:tmpl w:val="9040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9BA"/>
    <w:rsid w:val="001261F8"/>
    <w:rsid w:val="00502A58"/>
    <w:rsid w:val="005F1EEA"/>
    <w:rsid w:val="008930D8"/>
    <w:rsid w:val="00A548F7"/>
    <w:rsid w:val="00B25732"/>
    <w:rsid w:val="00B54070"/>
    <w:rsid w:val="00C36615"/>
    <w:rsid w:val="00C440FE"/>
    <w:rsid w:val="00D152E3"/>
    <w:rsid w:val="00D82FA9"/>
    <w:rsid w:val="00E23FE4"/>
    <w:rsid w:val="00F50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40FE"/>
    <w:rPr>
      <w:sz w:val="16"/>
      <w:szCs w:val="16"/>
    </w:rPr>
  </w:style>
  <w:style w:type="paragraph" w:styleId="CommentText">
    <w:name w:val="annotation text"/>
    <w:basedOn w:val="Normal"/>
    <w:link w:val="CommentTextChar"/>
    <w:uiPriority w:val="99"/>
    <w:semiHidden/>
    <w:unhideWhenUsed/>
    <w:rsid w:val="00C440FE"/>
    <w:pPr>
      <w:spacing w:line="240" w:lineRule="auto"/>
    </w:pPr>
    <w:rPr>
      <w:sz w:val="20"/>
      <w:szCs w:val="20"/>
    </w:rPr>
  </w:style>
  <w:style w:type="character" w:customStyle="1" w:styleId="CommentTextChar">
    <w:name w:val="Comment Text Char"/>
    <w:basedOn w:val="DefaultParagraphFont"/>
    <w:link w:val="CommentText"/>
    <w:uiPriority w:val="99"/>
    <w:semiHidden/>
    <w:rsid w:val="00C440FE"/>
    <w:rPr>
      <w:sz w:val="20"/>
      <w:szCs w:val="20"/>
    </w:rPr>
  </w:style>
  <w:style w:type="paragraph" w:styleId="BalloonText">
    <w:name w:val="Balloon Text"/>
    <w:basedOn w:val="Normal"/>
    <w:link w:val="BalloonTextChar"/>
    <w:uiPriority w:val="99"/>
    <w:semiHidden/>
    <w:unhideWhenUsed/>
    <w:rsid w:val="00C44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0FE"/>
    <w:rPr>
      <w:rFonts w:ascii="Tahoma" w:hAnsi="Tahoma" w:cs="Tahoma"/>
      <w:sz w:val="16"/>
      <w:szCs w:val="16"/>
    </w:rPr>
  </w:style>
  <w:style w:type="paragraph" w:styleId="Header">
    <w:name w:val="header"/>
    <w:basedOn w:val="Normal"/>
    <w:link w:val="HeaderChar"/>
    <w:uiPriority w:val="99"/>
    <w:unhideWhenUsed/>
    <w:rsid w:val="00C36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615"/>
  </w:style>
  <w:style w:type="paragraph" w:styleId="Footer">
    <w:name w:val="footer"/>
    <w:basedOn w:val="Normal"/>
    <w:link w:val="FooterChar"/>
    <w:uiPriority w:val="99"/>
    <w:unhideWhenUsed/>
    <w:rsid w:val="00C36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61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440FE"/>
    <w:rPr>
      <w:sz w:val="16"/>
      <w:szCs w:val="16"/>
    </w:rPr>
  </w:style>
  <w:style w:type="paragraph" w:styleId="CommentText">
    <w:name w:val="annotation text"/>
    <w:basedOn w:val="Normal"/>
    <w:link w:val="CommentTextChar"/>
    <w:uiPriority w:val="99"/>
    <w:semiHidden/>
    <w:unhideWhenUsed/>
    <w:rsid w:val="00C440FE"/>
    <w:pPr>
      <w:spacing w:line="240" w:lineRule="auto"/>
    </w:pPr>
    <w:rPr>
      <w:sz w:val="20"/>
      <w:szCs w:val="20"/>
    </w:rPr>
  </w:style>
  <w:style w:type="character" w:customStyle="1" w:styleId="CommentTextChar">
    <w:name w:val="Comment Text Char"/>
    <w:basedOn w:val="DefaultParagraphFont"/>
    <w:link w:val="CommentText"/>
    <w:uiPriority w:val="99"/>
    <w:semiHidden/>
    <w:rsid w:val="00C440FE"/>
    <w:rPr>
      <w:sz w:val="20"/>
      <w:szCs w:val="20"/>
    </w:rPr>
  </w:style>
  <w:style w:type="paragraph" w:styleId="BalloonText">
    <w:name w:val="Balloon Text"/>
    <w:basedOn w:val="Normal"/>
    <w:link w:val="BalloonTextChar"/>
    <w:uiPriority w:val="99"/>
    <w:semiHidden/>
    <w:unhideWhenUsed/>
    <w:rsid w:val="00C440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40FE"/>
    <w:rPr>
      <w:rFonts w:ascii="Tahoma" w:hAnsi="Tahoma" w:cs="Tahoma"/>
      <w:sz w:val="16"/>
      <w:szCs w:val="16"/>
    </w:rPr>
  </w:style>
  <w:style w:type="paragraph" w:styleId="Header">
    <w:name w:val="header"/>
    <w:basedOn w:val="Normal"/>
    <w:link w:val="HeaderChar"/>
    <w:uiPriority w:val="99"/>
    <w:unhideWhenUsed/>
    <w:rsid w:val="00C36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615"/>
  </w:style>
  <w:style w:type="paragraph" w:styleId="Footer">
    <w:name w:val="footer"/>
    <w:basedOn w:val="Normal"/>
    <w:link w:val="FooterChar"/>
    <w:uiPriority w:val="99"/>
    <w:unhideWhenUsed/>
    <w:rsid w:val="00C36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3167</Words>
  <Characters>18055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Build</dc:creator>
  <cp:lastModifiedBy>Build</cp:lastModifiedBy>
  <cp:revision>2</cp:revision>
  <dcterms:created xsi:type="dcterms:W3CDTF">2014-06-05T19:01:00Z</dcterms:created>
  <dcterms:modified xsi:type="dcterms:W3CDTF">2014-06-05T19:01:00Z</dcterms:modified>
</cp:coreProperties>
</file>