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143.220001pt;margin-top:72pt;width:325.958pt;height:152.16pt;mso-position-horizontal-relative:page;mso-position-vertical-relative:page;z-index:-129" type="#_x0000_t75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0.320007pt;margin-top:224.257935pt;width:131.290406pt;height:31.7pt;mso-position-horizontal-relative:page;mso-position-vertical-relative:page;z-index:-128" type="#_x0000_t202" filled="f" stroked="f">
            <v:textbox inset="0,0,0,0">
              <w:txbxContent>
                <w:p>
                  <w:pPr>
                    <w:spacing w:line="204" w:lineRule="exact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OVE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YEAR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SERV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spacing w:line="206" w:lineRule="exact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MAR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FREED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ind w:left="2" w:right="0" w:firstLine="0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hyperlink r:id="rId6"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0"/>
                        <w:w w:val="100"/>
                        <w:sz w:val="18"/>
                        <w:szCs w:val="18"/>
                      </w:rPr>
                      <w:t>mlf@c</w:t>
                    </w: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-1"/>
                        <w:w w:val="100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0"/>
                        <w:w w:val="100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-2"/>
                        <w:w w:val="1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0"/>
                        <w:w w:val="100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-1"/>
                        <w:w w:val="1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-1"/>
                        <w:w w:val="100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0"/>
                        <w:w w:val="100"/>
                        <w:sz w:val="18"/>
                        <w:szCs w:val="18"/>
                      </w:rPr>
                      <w:t>ee</w:t>
                    </w: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-2"/>
                        <w:w w:val="100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-1"/>
                        <w:w w:val="1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0"/>
                        <w:w w:val="100"/>
                        <w:sz w:val="18"/>
                        <w:szCs w:val="18"/>
                      </w:rPr>
                      <w:t>er.com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100"/>
                        <w:sz w:val="18"/>
                        <w:szCs w:val="18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276.263916pt;width:69.020003pt;height:14.0pt;mso-position-horizontal-relative:page;mso-position-vertical-relative:page;z-index:-12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24,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7.66391pt;width:265.289613pt;height:96.86pt;mso-position-horizontal-relative:page;mso-position-vertical-relative:page;z-index:-12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Joseph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Buczynski,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  <w:p>
                  <w:pPr>
                    <w:pStyle w:val="BodyText"/>
                    <w:ind w:right="8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Program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Manager,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aterways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Program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Northeast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egion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Protection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Publi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Square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ilkes-Barre,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18701-1915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via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email: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hyperlink r:id="rId7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/>
                        <w:spacing w:val="0"/>
                        <w:w w:val="100"/>
                        <w:sz w:val="24"/>
                        <w:szCs w:val="24"/>
                      </w:rPr>
                      <w:t>jbuczynski@pa.gov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spacing w:val="0"/>
                        <w:w w:val="100"/>
                        <w:sz w:val="24"/>
                        <w:szCs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28.183929pt;width:22.656801pt;height:14pt;mso-position-horizontal-relative:page;mso-position-vertical-relative:page;z-index:-125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RE: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28.183929pt;width:377.643208pt;height:69.2pt;mso-position-horizontal-relative:page;mso-position-vertical-relative:page;z-index:-124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Commen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Reques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fo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Publi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Hearing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416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Proposed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Chapter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105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Permit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Appli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cation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Atlanti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nris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Project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E40-769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erne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County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(Dallas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Franklin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Twps.)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E66-160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Wyoming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County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(Monroe,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Northmoreland,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Eaton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ps.)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Noticed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Pa.B.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2191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(April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30,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2016)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0.863922pt;width:102.962005pt;height:14pt;mso-position-horizontal-relative:page;mso-position-vertical-relative:page;z-index:-12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Dear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Mr.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Buczynski: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38.463928pt;width:464.94321pt;height:69.2pt;mso-position-horizontal-relative:page;mso-position-vertical-relative:page;z-index:-12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Geraldine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respec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extension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period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hearing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regar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specifically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above-specified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municipalities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Luzerne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yoming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Counties.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thirty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(30)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days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April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Bulletin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notices.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1.263916pt;width:467.35041pt;height:96.8pt;mso-position-horizontal-relative:page;mso-position-vertical-relative:page;z-index:-12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approxi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4000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acres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Luzerne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(Dallas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Franklin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Townships)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Counties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(Monroe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Eaton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Townships).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downstream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Eaton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Township.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arily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forested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headwaters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several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springs,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Lower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Susquehanna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River,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Upper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Susquehanna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River,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Catalpa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located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property.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bisect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Nesbitt’s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wiping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substantial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forested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tershed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severely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32.858704pt;width:58.283741pt;height:9.98pt;mso-position-horizontal-relative:page;mso-position-vertical-relative:page;z-index:-120" type="#_x0000_t202" filled="f" stroked="f">
            <v:textbox inset="0,0,0,0">
              <w:txbxContent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165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253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16"/>
                      <w:szCs w:val="16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55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9.5pt;margin-top:36pt;width:109.034pt;height:33.78pt;mso-position-horizontal-relative:page;mso-position-vertical-relative:page;z-index:-119" type="#_x0000_t75">
            <v:imagedata r:id="rId8" o:title=""/>
          </v:shape>
        </w:pict>
      </w:r>
      <w:r>
        <w:rPr/>
        <w:pict>
          <v:shape style="position:absolute;margin-left:288pt;margin-top:497.459991pt;width:138.24pt;height:46.38pt;mso-position-horizontal-relative:page;mso-position-vertical-relative:page;z-index:-118" type="#_x0000_t75">
            <v:imagedata r:id="rId9" o:title=""/>
          </v:shape>
        </w:pict>
      </w:r>
      <w:r>
        <w:rPr/>
        <w:pict>
          <v:shape style="position:absolute;margin-left:70.999901pt;margin-top:70.223915pt;width:124.319606pt;height:41.54pt;mso-position-horizontal-relative:page;mso-position-vertical-relative:page;z-index:-117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Joseph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J.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czynski,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P.E.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27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24,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9.103821pt;width:453.888808pt;height:69.2pt;mso-position-horizontal-relative:page;mso-position-vertical-relative:page;z-index:-11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altering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nonrenewable</w:t>
                  </w:r>
                </w:p>
                <w:p>
                  <w:pPr>
                    <w:pStyle w:val="BodyText"/>
                    <w:ind w:right="10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historic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cultural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resources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terests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associated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property.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fact,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already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negatively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interests.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addition,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faces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threat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further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inishi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enjoys,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benefit,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invested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years.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1.903809pt;width:453.442407pt;height:55.4pt;mso-position-horizontal-relative:page;mso-position-vertical-relative:page;z-index:-11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respectfully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hearing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given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immense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interest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pStyle w:val="BodyText"/>
                    <w:ind w:right="28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property,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beyond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bounds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quality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different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subwatersheds.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0.903809pt;width:459.095611pt;height:83.0pt;mso-position-horizontal-relative:page;mso-position-vertical-relative:page;z-index:-11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deadline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fully-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present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opportunity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review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relevant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aterial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plans.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volu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inous,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(9)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months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ago.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Thirty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(30)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days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simply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insufficient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obtain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docu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digest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pertinent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7.503815pt;width:448.185207pt;height:41.6pt;mso-position-horizontal-relative:page;mso-position-vertical-relative:page;z-index:-11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closing,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Nesbitt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pectfull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request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</w:p>
                <w:p>
                  <w:pPr>
                    <w:pStyle w:val="BodyText"/>
                    <w:ind w:right="37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deadli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hearings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42.703827pt;width:233.259204pt;height:14pt;mso-position-horizontal-relative:page;mso-position-vertical-relative:page;z-index:-11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Thank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pt;margin-top:484.103821pt;width:84.320004pt;height:14pt;mso-position-horizontal-relative:page;mso-position-vertical-relative:page;z-index:-11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Very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truly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yours,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pt;margin-top:544.223938pt;width:160.049608pt;height:27.8pt;mso-position-horizontal-relative:page;mso-position-vertical-relative:page;z-index:-11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Freed,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Esquire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CURT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32.858704pt;width:58.283741pt;height:9.98pt;mso-position-horizontal-relative:page;mso-position-vertical-relative:page;z-index:-109" type="#_x0000_t202" filled="f" stroked="f">
            <v:textbox inset="0,0,0,0">
              <w:txbxContent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165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253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16"/>
                      <w:szCs w:val="16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55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theme" Target="theme/theme1.xml"/><Relationship Id="rId7" Type="http://schemas.openxmlformats.org/officeDocument/2006/relationships/hyperlink" Target="mailto:jbuczynski@pa.gov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lf@curtinheefner.co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6BAC8F-377A-45A3-BB29-C06EB7E02744}"/>
</file>

<file path=customXml/itemProps2.xml><?xml version="1.0" encoding="utf-8"?>
<ds:datastoreItem xmlns:ds="http://schemas.openxmlformats.org/officeDocument/2006/customXml" ds:itemID="{33FC9E92-4C82-4CDD-BFA3-CA670170B825}"/>
</file>

<file path=customXml/itemProps3.xml><?xml version="1.0" encoding="utf-8"?>
<ds:datastoreItem xmlns:ds="http://schemas.openxmlformats.org/officeDocument/2006/customXml" ds:itemID="{9E87FC3D-1BFA-4E89-9ECA-53E56BB1A0C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2017-02-16T13:18:56Z</dcterms:created>
  <dcterms:modified xsi:type="dcterms:W3CDTF">2017-02-16T13:18:56Z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2008-01-01T00:00:00Z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