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B22" w:rsidRPr="004B668F" w:rsidRDefault="00E87B22"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I’m writing today in response to the Department’s (PADEP) request for public comment concerning the Atlantic Sunrise project.</w:t>
      </w:r>
    </w:p>
    <w:p w:rsidR="00860E39" w:rsidRPr="004B668F" w:rsidRDefault="00860E39" w:rsidP="00860E39">
      <w:pPr>
        <w:shd w:val="clear" w:color="auto" w:fill="FFFFFF"/>
        <w:spacing w:after="0" w:line="240" w:lineRule="auto"/>
        <w:rPr>
          <w:rFonts w:ascii="Times New Roman" w:eastAsia="Times New Roman" w:hAnsi="Times New Roman" w:cs="Times New Roman"/>
          <w:color w:val="222222"/>
          <w:sz w:val="24"/>
          <w:szCs w:val="24"/>
        </w:rPr>
      </w:pPr>
    </w:p>
    <w:p w:rsidR="00FD2295" w:rsidRPr="004B668F" w:rsidRDefault="00792E91"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I’m</w:t>
      </w:r>
      <w:r w:rsidR="00FD2295" w:rsidRPr="004B668F">
        <w:rPr>
          <w:rFonts w:ascii="Times New Roman" w:eastAsia="Times New Roman" w:hAnsi="Times New Roman" w:cs="Times New Roman"/>
          <w:color w:val="222222"/>
          <w:sz w:val="24"/>
          <w:szCs w:val="24"/>
        </w:rPr>
        <w:t xml:space="preserve"> submit</w:t>
      </w:r>
      <w:r w:rsidRPr="004B668F">
        <w:rPr>
          <w:rFonts w:ascii="Times New Roman" w:eastAsia="Times New Roman" w:hAnsi="Times New Roman" w:cs="Times New Roman"/>
          <w:color w:val="222222"/>
          <w:sz w:val="24"/>
          <w:szCs w:val="24"/>
        </w:rPr>
        <w:t>ting</w:t>
      </w:r>
      <w:r w:rsidR="00FD2295" w:rsidRPr="004B668F">
        <w:rPr>
          <w:rFonts w:ascii="Times New Roman" w:eastAsia="Times New Roman" w:hAnsi="Times New Roman" w:cs="Times New Roman"/>
          <w:color w:val="222222"/>
          <w:sz w:val="24"/>
          <w:szCs w:val="24"/>
        </w:rPr>
        <w:t xml:space="preserve"> proof that the FEIS and related environmental information submitted by Transcontinental Gas Pipeline to the FERC and used by the FERC to gauge environmental impact on streams and wetlands within Pennsylvania is i</w:t>
      </w:r>
      <w:r w:rsidR="004E72A7" w:rsidRPr="004B668F">
        <w:rPr>
          <w:rFonts w:ascii="Times New Roman" w:eastAsia="Times New Roman" w:hAnsi="Times New Roman" w:cs="Times New Roman"/>
          <w:color w:val="222222"/>
          <w:sz w:val="24"/>
          <w:szCs w:val="24"/>
        </w:rPr>
        <w:t>naccurate and therefore unreliable as a measure of environmental impact</w:t>
      </w:r>
      <w:r w:rsidR="00FD2295" w:rsidRPr="004B668F">
        <w:rPr>
          <w:rFonts w:ascii="Times New Roman" w:eastAsia="Times New Roman" w:hAnsi="Times New Roman" w:cs="Times New Roman"/>
          <w:color w:val="222222"/>
          <w:sz w:val="24"/>
          <w:szCs w:val="24"/>
        </w:rPr>
        <w:t>.</w:t>
      </w:r>
    </w:p>
    <w:p w:rsidR="004B668F" w:rsidRPr="004B668F" w:rsidRDefault="004B668F" w:rsidP="00860E39">
      <w:pPr>
        <w:shd w:val="clear" w:color="auto" w:fill="FFFFFF"/>
        <w:spacing w:after="0" w:line="240" w:lineRule="auto"/>
        <w:rPr>
          <w:rFonts w:ascii="Times New Roman" w:eastAsia="Times New Roman" w:hAnsi="Times New Roman" w:cs="Times New Roman"/>
          <w:color w:val="222222"/>
          <w:sz w:val="24"/>
          <w:szCs w:val="24"/>
        </w:rPr>
      </w:pPr>
    </w:p>
    <w:p w:rsidR="00FD2295" w:rsidRPr="004B668F" w:rsidRDefault="00FD2295"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 xml:space="preserve">Additionally, the best possible method of river crossing has not been required to be used by the applicant even though the technology has been suggested on the record and the FERC is aware of the </w:t>
      </w:r>
      <w:r w:rsidR="00971095" w:rsidRPr="004B668F">
        <w:rPr>
          <w:rFonts w:ascii="Times New Roman" w:eastAsia="Times New Roman" w:hAnsi="Times New Roman" w:cs="Times New Roman"/>
          <w:color w:val="222222"/>
          <w:sz w:val="24"/>
          <w:szCs w:val="24"/>
        </w:rPr>
        <w:t xml:space="preserve">benefits of this technology and the </w:t>
      </w:r>
      <w:r w:rsidRPr="004B668F">
        <w:rPr>
          <w:rFonts w:ascii="Times New Roman" w:eastAsia="Times New Roman" w:hAnsi="Times New Roman" w:cs="Times New Roman"/>
          <w:color w:val="222222"/>
          <w:sz w:val="24"/>
          <w:szCs w:val="24"/>
        </w:rPr>
        <w:t>danger of “frack</w:t>
      </w:r>
      <w:r w:rsidR="00792E91" w:rsidRPr="004B668F">
        <w:rPr>
          <w:rFonts w:ascii="Times New Roman" w:eastAsia="Times New Roman" w:hAnsi="Times New Roman" w:cs="Times New Roman"/>
          <w:color w:val="222222"/>
          <w:sz w:val="24"/>
          <w:szCs w:val="24"/>
        </w:rPr>
        <w:t xml:space="preserve"> out” as recently occurred in Ohio on the Rover pipeline </w:t>
      </w:r>
      <w:r w:rsidR="002776E0" w:rsidRPr="004B668F">
        <w:rPr>
          <w:rFonts w:ascii="Times New Roman" w:eastAsia="Times New Roman" w:hAnsi="Times New Roman" w:cs="Times New Roman"/>
          <w:color w:val="222222"/>
          <w:sz w:val="24"/>
          <w:szCs w:val="24"/>
        </w:rPr>
        <w:t>using the now antiquated HDD method</w:t>
      </w:r>
      <w:r w:rsidR="008F73CA" w:rsidRPr="004B668F">
        <w:rPr>
          <w:rFonts w:ascii="Times New Roman" w:eastAsia="Times New Roman" w:hAnsi="Times New Roman" w:cs="Times New Roman"/>
          <w:color w:val="222222"/>
          <w:sz w:val="24"/>
          <w:szCs w:val="24"/>
        </w:rPr>
        <w:t xml:space="preserve"> of river crossings</w:t>
      </w:r>
      <w:r w:rsidR="002776E0" w:rsidRPr="004B668F">
        <w:rPr>
          <w:rFonts w:ascii="Times New Roman" w:eastAsia="Times New Roman" w:hAnsi="Times New Roman" w:cs="Times New Roman"/>
          <w:color w:val="222222"/>
          <w:sz w:val="24"/>
          <w:szCs w:val="24"/>
        </w:rPr>
        <w:t>.</w:t>
      </w:r>
      <w:r w:rsidR="00B33C6A" w:rsidRPr="004B668F">
        <w:rPr>
          <w:rFonts w:ascii="Times New Roman" w:eastAsia="Times New Roman" w:hAnsi="Times New Roman" w:cs="Times New Roman"/>
          <w:color w:val="222222"/>
          <w:sz w:val="24"/>
          <w:szCs w:val="24"/>
        </w:rPr>
        <w:t xml:space="preserve"> I’ve linked to a power point presentation provided by IPC, a company skilled in the use of </w:t>
      </w:r>
      <w:proofErr w:type="spellStart"/>
      <w:r w:rsidR="00B33C6A" w:rsidRPr="004B668F">
        <w:rPr>
          <w:rFonts w:ascii="Times New Roman" w:eastAsia="Times New Roman" w:hAnsi="Times New Roman" w:cs="Times New Roman"/>
          <w:color w:val="222222"/>
          <w:sz w:val="24"/>
          <w:szCs w:val="24"/>
        </w:rPr>
        <w:t>DirectPipe</w:t>
      </w:r>
      <w:proofErr w:type="spellEnd"/>
      <w:r w:rsidR="00B33C6A" w:rsidRPr="004B668F">
        <w:rPr>
          <w:rFonts w:ascii="Times New Roman" w:eastAsia="Times New Roman" w:hAnsi="Times New Roman" w:cs="Times New Roman"/>
          <w:color w:val="222222"/>
          <w:sz w:val="24"/>
          <w:szCs w:val="24"/>
        </w:rPr>
        <w:t xml:space="preserve"> who’s willing to give a personal presentation to the PADEP as to the environmental benefits of using </w:t>
      </w:r>
      <w:proofErr w:type="spellStart"/>
      <w:r w:rsidR="00B33C6A" w:rsidRPr="004B668F">
        <w:rPr>
          <w:rFonts w:ascii="Times New Roman" w:eastAsia="Times New Roman" w:hAnsi="Times New Roman" w:cs="Times New Roman"/>
          <w:color w:val="222222"/>
          <w:sz w:val="24"/>
          <w:szCs w:val="24"/>
        </w:rPr>
        <w:t>DirectPipe</w:t>
      </w:r>
      <w:proofErr w:type="spellEnd"/>
      <w:r w:rsidR="00B33C6A" w:rsidRPr="004B668F">
        <w:rPr>
          <w:rFonts w:ascii="Times New Roman" w:eastAsia="Times New Roman" w:hAnsi="Times New Roman" w:cs="Times New Roman"/>
          <w:color w:val="222222"/>
          <w:sz w:val="24"/>
          <w:szCs w:val="24"/>
        </w:rPr>
        <w:t>.</w:t>
      </w:r>
      <w:r w:rsidR="004B668F">
        <w:rPr>
          <w:rFonts w:ascii="Times New Roman" w:eastAsia="Times New Roman" w:hAnsi="Times New Roman" w:cs="Times New Roman"/>
          <w:color w:val="222222"/>
          <w:sz w:val="24"/>
          <w:szCs w:val="24"/>
        </w:rPr>
        <w:t xml:space="preserve"> </w:t>
      </w:r>
    </w:p>
    <w:p w:rsidR="002E00D9" w:rsidRPr="004B668F" w:rsidRDefault="002E00D9" w:rsidP="00860E39">
      <w:pPr>
        <w:shd w:val="clear" w:color="auto" w:fill="FFFFFF"/>
        <w:spacing w:after="0" w:line="240" w:lineRule="auto"/>
        <w:rPr>
          <w:rFonts w:ascii="Times New Roman" w:eastAsia="Times New Roman" w:hAnsi="Times New Roman" w:cs="Times New Roman"/>
          <w:color w:val="222222"/>
          <w:sz w:val="24"/>
          <w:szCs w:val="24"/>
        </w:rPr>
      </w:pPr>
    </w:p>
    <w:p w:rsidR="00301A2D" w:rsidRPr="004B668F" w:rsidRDefault="00301A2D" w:rsidP="00860E39">
      <w:pPr>
        <w:shd w:val="clear" w:color="auto" w:fill="FFFFFF"/>
        <w:spacing w:after="0" w:line="240" w:lineRule="auto"/>
        <w:rPr>
          <w:rFonts w:ascii="Times New Roman" w:hAnsi="Times New Roman" w:cs="Times New Roman"/>
          <w:sz w:val="24"/>
          <w:szCs w:val="24"/>
        </w:rPr>
      </w:pPr>
      <w:r w:rsidRPr="004B668F">
        <w:rPr>
          <w:rFonts w:ascii="Times New Roman" w:hAnsi="Times New Roman" w:cs="Times New Roman"/>
          <w:sz w:val="24"/>
          <w:szCs w:val="24"/>
        </w:rPr>
        <w:t>This is the future of river crossings but it’s available today. The PADEP must require it is the method used before another spill happens.</w:t>
      </w:r>
    </w:p>
    <w:p w:rsidR="004B668F" w:rsidRPr="004B668F" w:rsidRDefault="004B668F" w:rsidP="00860E39">
      <w:pPr>
        <w:shd w:val="clear" w:color="auto" w:fill="FFFFFF"/>
        <w:spacing w:after="0" w:line="240" w:lineRule="auto"/>
        <w:rPr>
          <w:rFonts w:ascii="Times New Roman" w:eastAsia="Times New Roman" w:hAnsi="Times New Roman" w:cs="Times New Roman"/>
          <w:color w:val="222222"/>
          <w:sz w:val="24"/>
          <w:szCs w:val="24"/>
        </w:rPr>
      </w:pPr>
    </w:p>
    <w:p w:rsidR="00803071" w:rsidRPr="004B668F" w:rsidRDefault="00C37AA2"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In the certificate statement the FERC indicated that, as the agency used inaccurate remote sensed data for the comparison of </w:t>
      </w:r>
      <w:r w:rsidRPr="004B668F">
        <w:rPr>
          <w:rFonts w:ascii="Times New Roman" w:eastAsia="Times New Roman" w:hAnsi="Times New Roman" w:cs="Times New Roman"/>
          <w:i/>
          <w:iCs/>
          <w:color w:val="222222"/>
          <w:sz w:val="24"/>
          <w:szCs w:val="24"/>
        </w:rPr>
        <w:t>both </w:t>
      </w:r>
      <w:r w:rsidRPr="004B668F">
        <w:rPr>
          <w:rFonts w:ascii="Times New Roman" w:eastAsia="Times New Roman" w:hAnsi="Times New Roman" w:cs="Times New Roman"/>
          <w:color w:val="222222"/>
          <w:sz w:val="24"/>
          <w:szCs w:val="24"/>
        </w:rPr>
        <w:t>routes, (current vs. CAR) one was as inaccurate as the oth</w:t>
      </w:r>
      <w:r w:rsidR="00A94923" w:rsidRPr="004B668F">
        <w:rPr>
          <w:rFonts w:ascii="Times New Roman" w:eastAsia="Times New Roman" w:hAnsi="Times New Roman" w:cs="Times New Roman"/>
          <w:color w:val="222222"/>
          <w:sz w:val="24"/>
          <w:szCs w:val="24"/>
        </w:rPr>
        <w:t>er. FERC certificate at 159-161:</w:t>
      </w:r>
    </w:p>
    <w:p w:rsidR="004B668F" w:rsidRPr="004B668F" w:rsidRDefault="004B668F" w:rsidP="00860E39">
      <w:pPr>
        <w:shd w:val="clear" w:color="auto" w:fill="FFFFFF"/>
        <w:spacing w:after="0" w:line="240" w:lineRule="auto"/>
        <w:rPr>
          <w:rFonts w:ascii="Times New Roman" w:eastAsia="Times New Roman" w:hAnsi="Times New Roman" w:cs="Times New Roman"/>
          <w:color w:val="222222"/>
          <w:sz w:val="24"/>
          <w:szCs w:val="24"/>
        </w:rPr>
      </w:pPr>
    </w:p>
    <w:p w:rsidR="00CA7157" w:rsidRPr="004B668F" w:rsidRDefault="00CA7157" w:rsidP="00860E39">
      <w:pPr>
        <w:autoSpaceDE w:val="0"/>
        <w:autoSpaceDN w:val="0"/>
        <w:adjustRightInd w:val="0"/>
        <w:spacing w:after="0" w:line="240" w:lineRule="auto"/>
        <w:rPr>
          <w:rFonts w:ascii="Times New Roman" w:hAnsi="Times New Roman" w:cs="Times New Roman"/>
          <w:bCs/>
          <w:sz w:val="24"/>
          <w:szCs w:val="24"/>
        </w:rPr>
      </w:pPr>
      <w:r w:rsidRPr="004B668F">
        <w:rPr>
          <w:rFonts w:ascii="Times New Roman" w:hAnsi="Times New Roman" w:cs="Times New Roman"/>
          <w:bCs/>
          <w:sz w:val="24"/>
          <w:szCs w:val="24"/>
        </w:rPr>
        <w:t>a. Conestoga Petitioners</w:t>
      </w:r>
    </w:p>
    <w:p w:rsidR="00C9318D" w:rsidRPr="004B668F" w:rsidRDefault="00C9318D" w:rsidP="00860E39">
      <w:pPr>
        <w:autoSpaceDE w:val="0"/>
        <w:autoSpaceDN w:val="0"/>
        <w:adjustRightInd w:val="0"/>
        <w:spacing w:after="0" w:line="240" w:lineRule="auto"/>
        <w:rPr>
          <w:rFonts w:ascii="Times New Roman" w:hAnsi="Times New Roman" w:cs="Times New Roman"/>
          <w:sz w:val="24"/>
          <w:szCs w:val="24"/>
        </w:rPr>
      </w:pPr>
    </w:p>
    <w:p w:rsidR="00CA7157" w:rsidRPr="004B668F" w:rsidRDefault="00CA7157" w:rsidP="00860E39">
      <w:pPr>
        <w:autoSpaceDE w:val="0"/>
        <w:autoSpaceDN w:val="0"/>
        <w:adjustRightInd w:val="0"/>
        <w:spacing w:after="0" w:line="240" w:lineRule="auto"/>
        <w:rPr>
          <w:rFonts w:ascii="Times New Roman" w:hAnsi="Times New Roman" w:cs="Times New Roman"/>
          <w:sz w:val="24"/>
          <w:szCs w:val="24"/>
        </w:rPr>
      </w:pPr>
      <w:r w:rsidRPr="004B668F">
        <w:rPr>
          <w:rFonts w:ascii="Times New Roman" w:hAnsi="Times New Roman" w:cs="Times New Roman"/>
          <w:sz w:val="24"/>
          <w:szCs w:val="24"/>
        </w:rPr>
        <w:t>159. On January 4, 2017, the Conestoga Petitioners (Petitioners) filed a comment on the</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final EIS regarding the alternatives evaluation completed for the Conestoga Alternative</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Route. The Petitioners argue that information used in the alternatives analysis was</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inaccurate because it was not based on field data depicted on alignment sheets filed by</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Transco. As explained in section 3.0 of the final EIS, in analyzing the proposal and</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alternatives, Commission staff relied on information provided by Transco, aerial</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photographs, U.S. Geological Survey topographic maps and other publicly available</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information, input from cooperating and other agencies, public input from scoping, and</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site visits. To ensure that the comparisons are based on consistent data, Commission staff used these same desktop sources of information to compare the impacts of the proposed</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route and alternative routes.</w:t>
      </w:r>
    </w:p>
    <w:p w:rsidR="00CA7157" w:rsidRPr="004B668F" w:rsidRDefault="00CA7157" w:rsidP="00860E39">
      <w:pPr>
        <w:autoSpaceDE w:val="0"/>
        <w:autoSpaceDN w:val="0"/>
        <w:adjustRightInd w:val="0"/>
        <w:spacing w:after="0" w:line="240" w:lineRule="auto"/>
        <w:rPr>
          <w:rFonts w:ascii="Times New Roman" w:hAnsi="Times New Roman" w:cs="Times New Roman"/>
          <w:sz w:val="24"/>
          <w:szCs w:val="24"/>
        </w:rPr>
      </w:pPr>
    </w:p>
    <w:p w:rsidR="00C9318D" w:rsidRPr="004B668F" w:rsidRDefault="00CA7157" w:rsidP="00860E39">
      <w:pPr>
        <w:autoSpaceDE w:val="0"/>
        <w:autoSpaceDN w:val="0"/>
        <w:adjustRightInd w:val="0"/>
        <w:spacing w:after="0" w:line="240" w:lineRule="auto"/>
        <w:rPr>
          <w:rFonts w:ascii="Times New Roman" w:hAnsi="Times New Roman" w:cs="Times New Roman"/>
          <w:sz w:val="24"/>
          <w:szCs w:val="24"/>
        </w:rPr>
      </w:pPr>
      <w:r w:rsidRPr="004B668F">
        <w:rPr>
          <w:rFonts w:ascii="Times New Roman" w:hAnsi="Times New Roman" w:cs="Times New Roman"/>
          <w:sz w:val="24"/>
          <w:szCs w:val="24"/>
        </w:rPr>
        <w:t>161. The Petitioners also argue that because the Conestoga Alternative Route is one</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mile shorter than the proposed route, adopting the Conestoga Alternative Route would</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reduce construction emissions. While a shorter pipeline length may result in lower</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emissions during certain construction phases, the Conestoga Alternative Route would</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require an increased amount of forest clearing compared to the proposed route. Clearing</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forested vegetation requires more time and construction equipment compared to clearing</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vegetation on agricultural land, which is the dominant land use along the proposed route.</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Forest clearing will result in higher construction emissions during the clearing and</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grubbing phase of construction. Therefore, the Conestoga Alternative Route will</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 xml:space="preserve">unlikely result in lower construction emissions and could </w:t>
      </w:r>
      <w:r w:rsidR="00C9318D" w:rsidRPr="004B668F">
        <w:rPr>
          <w:rFonts w:ascii="Times New Roman" w:hAnsi="Times New Roman" w:cs="Times New Roman"/>
          <w:sz w:val="24"/>
          <w:szCs w:val="24"/>
        </w:rPr>
        <w:t xml:space="preserve">result in higher construction </w:t>
      </w:r>
      <w:r w:rsidRPr="004B668F">
        <w:rPr>
          <w:rFonts w:ascii="Times New Roman" w:hAnsi="Times New Roman" w:cs="Times New Roman"/>
          <w:sz w:val="24"/>
          <w:szCs w:val="24"/>
        </w:rPr>
        <w:t>emissions compared to the proposed route.</w:t>
      </w:r>
    </w:p>
    <w:p w:rsidR="00C9318D" w:rsidRPr="004B668F" w:rsidRDefault="00C9318D" w:rsidP="00860E39">
      <w:pPr>
        <w:shd w:val="clear" w:color="auto" w:fill="FFFFFF"/>
        <w:spacing w:after="0" w:line="240" w:lineRule="auto"/>
        <w:rPr>
          <w:rFonts w:ascii="Times New Roman" w:hAnsi="Times New Roman" w:cs="Times New Roman"/>
          <w:sz w:val="24"/>
          <w:szCs w:val="24"/>
        </w:rPr>
      </w:pPr>
    </w:p>
    <w:p w:rsidR="00C9318D" w:rsidRPr="004B668F" w:rsidRDefault="00C9318D" w:rsidP="00860E39">
      <w:pPr>
        <w:shd w:val="clear" w:color="auto" w:fill="FFFFFF"/>
        <w:spacing w:after="0" w:line="240" w:lineRule="auto"/>
        <w:rPr>
          <w:rFonts w:ascii="Times New Roman" w:hAnsi="Times New Roman" w:cs="Times New Roman"/>
          <w:sz w:val="24"/>
          <w:szCs w:val="24"/>
        </w:rPr>
      </w:pPr>
      <w:r w:rsidRPr="004B668F">
        <w:rPr>
          <w:rFonts w:ascii="Times New Roman" w:hAnsi="Times New Roman" w:cs="Times New Roman"/>
          <w:sz w:val="24"/>
          <w:szCs w:val="24"/>
        </w:rPr>
        <w:lastRenderedPageBreak/>
        <w:t xml:space="preserve">Could? The PA DEP cannot rely on such questionable data. Clearly the FERC did not do a thorough assessment of the two routes </w:t>
      </w:r>
      <w:r w:rsidR="008F73CA" w:rsidRPr="004B668F">
        <w:rPr>
          <w:rFonts w:ascii="Times New Roman" w:hAnsi="Times New Roman" w:cs="Times New Roman"/>
          <w:sz w:val="24"/>
          <w:szCs w:val="24"/>
        </w:rPr>
        <w:t xml:space="preserve">for eleven (11) months after the CAR was submitted for review, allowing the applicant to instead continue their pursuit of the current route, now </w:t>
      </w:r>
      <w:r w:rsidRPr="004B668F">
        <w:rPr>
          <w:rFonts w:ascii="Times New Roman" w:hAnsi="Times New Roman" w:cs="Times New Roman"/>
          <w:sz w:val="24"/>
          <w:szCs w:val="24"/>
        </w:rPr>
        <w:t xml:space="preserve">leaving that task to the PA DEP. </w:t>
      </w:r>
    </w:p>
    <w:p w:rsidR="004B668F" w:rsidRPr="004B668F" w:rsidRDefault="004B668F" w:rsidP="00860E39">
      <w:pPr>
        <w:shd w:val="clear" w:color="auto" w:fill="FFFFFF"/>
        <w:spacing w:after="0" w:line="240" w:lineRule="auto"/>
        <w:rPr>
          <w:rFonts w:ascii="Times New Roman" w:hAnsi="Times New Roman" w:cs="Times New Roman"/>
          <w:sz w:val="24"/>
          <w:szCs w:val="24"/>
        </w:rPr>
      </w:pPr>
    </w:p>
    <w:p w:rsidR="00C37AA2" w:rsidRPr="004B668F" w:rsidRDefault="00C9318D"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hAnsi="Times New Roman" w:cs="Times New Roman"/>
          <w:sz w:val="24"/>
          <w:szCs w:val="24"/>
        </w:rPr>
        <w:t>As the protector of PA’s environmen</w:t>
      </w:r>
      <w:r w:rsidR="00851E7A" w:rsidRPr="004B668F">
        <w:rPr>
          <w:rFonts w:ascii="Times New Roman" w:hAnsi="Times New Roman" w:cs="Times New Roman"/>
          <w:sz w:val="24"/>
          <w:szCs w:val="24"/>
        </w:rPr>
        <w:t>tal resources, the PA DEP must</w:t>
      </w:r>
      <w:r w:rsidRPr="004B668F">
        <w:rPr>
          <w:rFonts w:ascii="Times New Roman" w:hAnsi="Times New Roman" w:cs="Times New Roman"/>
          <w:sz w:val="24"/>
          <w:szCs w:val="24"/>
        </w:rPr>
        <w:t xml:space="preserve"> require the use of </w:t>
      </w:r>
      <w:proofErr w:type="spellStart"/>
      <w:r w:rsidRPr="004B668F">
        <w:rPr>
          <w:rFonts w:ascii="Times New Roman" w:hAnsi="Times New Roman" w:cs="Times New Roman"/>
          <w:sz w:val="24"/>
          <w:szCs w:val="24"/>
        </w:rPr>
        <w:t>DirectPipe</w:t>
      </w:r>
      <w:proofErr w:type="spellEnd"/>
      <w:r w:rsidRPr="004B668F">
        <w:rPr>
          <w:rFonts w:ascii="Times New Roman" w:hAnsi="Times New Roman" w:cs="Times New Roman"/>
          <w:sz w:val="24"/>
          <w:szCs w:val="24"/>
        </w:rPr>
        <w:t xml:space="preserve"> for all river and </w:t>
      </w:r>
      <w:r w:rsidR="004E72A7" w:rsidRPr="004B668F">
        <w:rPr>
          <w:rFonts w:ascii="Times New Roman" w:hAnsi="Times New Roman" w:cs="Times New Roman"/>
          <w:sz w:val="24"/>
          <w:szCs w:val="24"/>
        </w:rPr>
        <w:t xml:space="preserve">possibly even </w:t>
      </w:r>
      <w:r w:rsidRPr="004B668F">
        <w:rPr>
          <w:rFonts w:ascii="Times New Roman" w:hAnsi="Times New Roman" w:cs="Times New Roman"/>
          <w:sz w:val="24"/>
          <w:szCs w:val="24"/>
        </w:rPr>
        <w:t xml:space="preserve">wetland crossings. To not do so puts all of those resources as well as the “human environment” of nearby landowners and homeowners in </w:t>
      </w:r>
      <w:r w:rsidR="002776E0" w:rsidRPr="004B668F">
        <w:rPr>
          <w:rFonts w:ascii="Times New Roman" w:hAnsi="Times New Roman" w:cs="Times New Roman"/>
          <w:sz w:val="24"/>
          <w:szCs w:val="24"/>
        </w:rPr>
        <w:t xml:space="preserve">far greater </w:t>
      </w:r>
      <w:r w:rsidRPr="004B668F">
        <w:rPr>
          <w:rFonts w:ascii="Times New Roman" w:hAnsi="Times New Roman" w:cs="Times New Roman"/>
          <w:sz w:val="24"/>
          <w:szCs w:val="24"/>
        </w:rPr>
        <w:t>jeopardy</w:t>
      </w:r>
      <w:r w:rsidR="002776E0" w:rsidRPr="004B668F">
        <w:rPr>
          <w:rFonts w:ascii="Times New Roman" w:hAnsi="Times New Roman" w:cs="Times New Roman"/>
          <w:sz w:val="24"/>
          <w:szCs w:val="24"/>
        </w:rPr>
        <w:t xml:space="preserve"> of having to endure a spill</w:t>
      </w:r>
      <w:r w:rsidRPr="004B668F">
        <w:rPr>
          <w:rFonts w:ascii="Times New Roman" w:hAnsi="Times New Roman" w:cs="Times New Roman"/>
          <w:sz w:val="24"/>
          <w:szCs w:val="24"/>
        </w:rPr>
        <w:t>.</w:t>
      </w:r>
      <w:r w:rsidR="00C37AA2" w:rsidRPr="004B668F">
        <w:rPr>
          <w:rFonts w:ascii="Times New Roman" w:eastAsia="Times New Roman" w:hAnsi="Times New Roman" w:cs="Times New Roman"/>
          <w:color w:val="222222"/>
          <w:sz w:val="24"/>
          <w:szCs w:val="24"/>
        </w:rPr>
        <w:br/>
      </w:r>
      <w:r w:rsidR="00C37AA2" w:rsidRPr="004B668F">
        <w:rPr>
          <w:rFonts w:ascii="Times New Roman" w:eastAsia="Times New Roman" w:hAnsi="Times New Roman" w:cs="Times New Roman"/>
          <w:color w:val="222222"/>
          <w:sz w:val="24"/>
          <w:szCs w:val="24"/>
        </w:rPr>
        <w:br/>
        <w:t>“[T]he function of the district court is to determine whether or not as a matter of law the evidence in the administrative record permitted the agency to make the decision it did.” Sierra Club, 459 F. Supp. 2d. at 90 (quotation marks and citation omitted). “Summary judgment is the proper mechanism for deciding, as a matter of law, whether an agency action is supported by the administrative record and consistent with the [Administrative Procedure Act] standard of review.” Loma Linda Univ. Med. Ctr. v. Sebelius, 684 F. Supp. 2d 42, 52 (D.D.C. 2010) (citation omitted), aff’d, 408 Fed. App’x 383 (D.C. Cir. 2010)."</w:t>
      </w:r>
    </w:p>
    <w:p w:rsidR="004B668F" w:rsidRPr="004B668F" w:rsidRDefault="004B668F" w:rsidP="00860E39">
      <w:pPr>
        <w:shd w:val="clear" w:color="auto" w:fill="FFFFFF"/>
        <w:spacing w:after="0" w:line="240" w:lineRule="auto"/>
        <w:rPr>
          <w:rFonts w:ascii="Times New Roman" w:eastAsia="Times New Roman" w:hAnsi="Times New Roman" w:cs="Times New Roman"/>
          <w:color w:val="222222"/>
          <w:sz w:val="24"/>
          <w:szCs w:val="24"/>
        </w:rPr>
      </w:pPr>
    </w:p>
    <w:p w:rsidR="0012651B" w:rsidRPr="004B668F" w:rsidRDefault="00C37AA2"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 xml:space="preserve">Pg.19 "The Administrative Procedure Act “sets forth the full </w:t>
      </w:r>
      <w:r w:rsidR="0012651B" w:rsidRPr="004B668F">
        <w:rPr>
          <w:rFonts w:ascii="Times New Roman" w:eastAsia="Times New Roman" w:hAnsi="Times New Roman" w:cs="Times New Roman"/>
          <w:color w:val="222222"/>
          <w:sz w:val="24"/>
          <w:szCs w:val="24"/>
        </w:rPr>
        <w:t xml:space="preserve">extent of judicial authority to </w:t>
      </w:r>
      <w:r w:rsidRPr="004B668F">
        <w:rPr>
          <w:rFonts w:ascii="Times New Roman" w:eastAsia="Times New Roman" w:hAnsi="Times New Roman" w:cs="Times New Roman"/>
          <w:color w:val="222222"/>
          <w:sz w:val="24"/>
          <w:szCs w:val="24"/>
        </w:rPr>
        <w:t xml:space="preserve">review executive agency action for procedural correctness.” FCC v. Fox Television Stations, Case 1:16-cv-01534-JEB Document 239 </w:t>
      </w:r>
      <w:r w:rsidR="0012651B" w:rsidRPr="004B668F">
        <w:rPr>
          <w:rFonts w:ascii="Times New Roman" w:eastAsia="Times New Roman" w:hAnsi="Times New Roman" w:cs="Times New Roman"/>
          <w:color w:val="222222"/>
          <w:sz w:val="24"/>
          <w:szCs w:val="24"/>
        </w:rPr>
        <w:t xml:space="preserve">Filed 06/14/17 Page 19 of 91 20 </w:t>
      </w:r>
      <w:r w:rsidRPr="004B668F">
        <w:rPr>
          <w:rFonts w:ascii="Times New Roman" w:eastAsia="Times New Roman" w:hAnsi="Times New Roman" w:cs="Times New Roman"/>
          <w:color w:val="222222"/>
          <w:sz w:val="24"/>
          <w:szCs w:val="24"/>
        </w:rPr>
        <w:t xml:space="preserve">Inc., 556 U.S. 502, 513 (2009). </w:t>
      </w:r>
    </w:p>
    <w:p w:rsidR="004B668F" w:rsidRPr="004B668F" w:rsidRDefault="004B668F" w:rsidP="00860E39">
      <w:pPr>
        <w:shd w:val="clear" w:color="auto" w:fill="FFFFFF"/>
        <w:spacing w:after="0" w:line="240" w:lineRule="auto"/>
        <w:rPr>
          <w:rFonts w:ascii="Times New Roman" w:eastAsia="Times New Roman" w:hAnsi="Times New Roman" w:cs="Times New Roman"/>
          <w:color w:val="222222"/>
          <w:sz w:val="24"/>
          <w:szCs w:val="24"/>
        </w:rPr>
      </w:pPr>
    </w:p>
    <w:p w:rsidR="004B668F" w:rsidRPr="004B668F" w:rsidRDefault="00C37AA2"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It requires courts to “hold unlawful and set aside agency action, findings, and conclusions” that are “arbitrary, capricious, an abuse of discretion, or otherwise not in accordance with law.” 5 U.S.C. § 706(2)(A). Agency action is arbitrary and capricious if, for example, the agency “entirely failed to consider an important aspect of the problem, offered an explanation for its decision</w:t>
      </w:r>
      <w:r w:rsidRPr="004B668F">
        <w:rPr>
          <w:rFonts w:ascii="Times New Roman" w:eastAsia="Times New Roman" w:hAnsi="Times New Roman" w:cs="Times New Roman"/>
          <w:b/>
          <w:bCs/>
          <w:color w:val="222222"/>
          <w:sz w:val="24"/>
          <w:szCs w:val="24"/>
        </w:rPr>
        <w:t> </w:t>
      </w:r>
      <w:r w:rsidRPr="004B668F">
        <w:rPr>
          <w:rFonts w:ascii="Times New Roman" w:eastAsia="Times New Roman" w:hAnsi="Times New Roman" w:cs="Times New Roman"/>
          <w:bCs/>
          <w:color w:val="222222"/>
          <w:sz w:val="24"/>
          <w:szCs w:val="24"/>
        </w:rPr>
        <w:t>that runs counter to the evidence before the agency</w:t>
      </w:r>
      <w:r w:rsidRPr="004B668F">
        <w:rPr>
          <w:rFonts w:ascii="Times New Roman" w:eastAsia="Times New Roman" w:hAnsi="Times New Roman" w:cs="Times New Roman"/>
          <w:color w:val="222222"/>
          <w:sz w:val="24"/>
          <w:szCs w:val="24"/>
        </w:rPr>
        <w:t>, or is so implausible that it could not be ascribed to a difference in view or the product of agency expertise.” Motor Vehicle Mfrs. Ass’n of U.S., Inc. v. State Farm Mut. Auto. Ins., 463 U.S. 29, 43 (1983).</w:t>
      </w:r>
      <w:r w:rsidRPr="004B668F">
        <w:rPr>
          <w:rFonts w:ascii="Times New Roman" w:eastAsia="Times New Roman" w:hAnsi="Times New Roman" w:cs="Times New Roman"/>
          <w:color w:val="222222"/>
          <w:sz w:val="24"/>
          <w:szCs w:val="24"/>
        </w:rPr>
        <w:br/>
      </w:r>
    </w:p>
    <w:p w:rsidR="00C9447A" w:rsidRPr="004B668F" w:rsidRDefault="00C37AA2"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This is a “narrow” standard of review, under which “a court is not to substitute its</w:t>
      </w:r>
      <w:r w:rsidRPr="004B668F">
        <w:rPr>
          <w:rFonts w:ascii="Times New Roman" w:eastAsia="Times New Roman" w:hAnsi="Times New Roman" w:cs="Times New Roman"/>
          <w:color w:val="222222"/>
          <w:sz w:val="24"/>
          <w:szCs w:val="24"/>
        </w:rPr>
        <w:br/>
        <w:t>judgment for that of the agency.” Id. Rather, the Court “will defer to the [agency’s]</w:t>
      </w:r>
      <w:r w:rsidRPr="004B668F">
        <w:rPr>
          <w:rFonts w:ascii="Times New Roman" w:eastAsia="Times New Roman" w:hAnsi="Times New Roman" w:cs="Times New Roman"/>
          <w:color w:val="222222"/>
          <w:sz w:val="24"/>
          <w:szCs w:val="24"/>
        </w:rPr>
        <w:br/>
        <w:t xml:space="preserve">interpretation of what [a statute] requires so long as it is ‘rational and supported by the record.’” Oceana, Inc. v. Locke, 670 F.3d 1238, 1240 (D.C. Cir. 2011) (quoting C &amp; W Fishing Co. v. Fox, 931 F.2d 1556, 1562 (D.C. Cir. 1991)). In other words, an agency is required to “examine the relevant data and articulate a satisfactory explanation for its action including a rational connection between the facts found and the choice made.” State Farm, 463 U.S. at 43 (quoting Burlington Truck Lines v. United States, 371 U.S. 156, 168 (1962)). Courts, accordingly, “do not defer to the agency’s conclusory or unsupported suppositions,” United Techs. Corp. v. Dep’t of Def., 601 F.3d 557, 562 (D.C. Cir. 2010) (quoting McDonnell Douglas Corp. v. Dep’t of the Air Force, 375 F.3d 1182, 1187 (D.C. Cir. 2004)), and “agency ‘litigating positions’ are not entitled to deference when they are merely [agency] counsel’s ‘post hoc rationalizations’ for agency action, advanced for the first time in the reviewing court.” Martin v. Occupational Safety &amp; Health Review Comm’n, 499 U.S. 144, 156 (1991). Although a reviewing court “may not supply a reasoned basis for the agency’s action that the agency itself has not given,” a decision Case </w:t>
      </w:r>
      <w:r w:rsidRPr="004B668F">
        <w:rPr>
          <w:rFonts w:ascii="Times New Roman" w:eastAsia="Times New Roman" w:hAnsi="Times New Roman" w:cs="Times New Roman"/>
          <w:color w:val="222222"/>
          <w:sz w:val="24"/>
          <w:szCs w:val="24"/>
        </w:rPr>
        <w:lastRenderedPageBreak/>
        <w:t>1:16-cv-01534-JEB Document 239 Filed 06/14/17 Page 20 of 91 21 that is not fully explained may, nevertheless, be upheld “if the agency’s path may reasonably be discerned.” Bowman Transp., Inc. v. Arkansas-Best Freight System, Inc., 419 U.S. 281, 285-86</w:t>
      </w:r>
      <w:r w:rsidR="004B668F" w:rsidRPr="004B668F">
        <w:rPr>
          <w:rFonts w:ascii="Times New Roman" w:eastAsia="Times New Roman" w:hAnsi="Times New Roman" w:cs="Times New Roman"/>
          <w:color w:val="222222"/>
          <w:sz w:val="24"/>
          <w:szCs w:val="24"/>
        </w:rPr>
        <w:t xml:space="preserve"> </w:t>
      </w:r>
      <w:r w:rsidRPr="004B668F">
        <w:rPr>
          <w:rFonts w:ascii="Times New Roman" w:eastAsia="Times New Roman" w:hAnsi="Times New Roman" w:cs="Times New Roman"/>
          <w:color w:val="222222"/>
          <w:sz w:val="24"/>
          <w:szCs w:val="24"/>
        </w:rPr>
        <w:t>(1974) (citation omitted).</w:t>
      </w:r>
    </w:p>
    <w:p w:rsidR="004B668F" w:rsidRPr="004B668F" w:rsidRDefault="004B668F" w:rsidP="00860E39">
      <w:pPr>
        <w:shd w:val="clear" w:color="auto" w:fill="FFFFFF"/>
        <w:spacing w:after="0" w:line="240" w:lineRule="auto"/>
        <w:rPr>
          <w:rFonts w:ascii="Times New Roman" w:eastAsia="Times New Roman" w:hAnsi="Times New Roman" w:cs="Times New Roman"/>
          <w:color w:val="222222"/>
          <w:sz w:val="24"/>
          <w:szCs w:val="24"/>
        </w:rPr>
      </w:pPr>
    </w:p>
    <w:p w:rsidR="004B668F" w:rsidRDefault="00C9447A"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 xml:space="preserve">Even under this “narrow standard” of review, the FEIS fails in respect to the evaluation </w:t>
      </w:r>
      <w:r w:rsidR="008F73CA" w:rsidRPr="004B668F">
        <w:rPr>
          <w:rFonts w:ascii="Times New Roman" w:eastAsia="Times New Roman" w:hAnsi="Times New Roman" w:cs="Times New Roman"/>
          <w:color w:val="222222"/>
          <w:sz w:val="24"/>
          <w:szCs w:val="24"/>
        </w:rPr>
        <w:t xml:space="preserve">of </w:t>
      </w:r>
      <w:r w:rsidRPr="004B668F">
        <w:rPr>
          <w:rFonts w:ascii="Times New Roman" w:eastAsia="Times New Roman" w:hAnsi="Times New Roman" w:cs="Times New Roman"/>
          <w:color w:val="222222"/>
          <w:sz w:val="24"/>
          <w:szCs w:val="24"/>
        </w:rPr>
        <w:t>and benefits of the CAR.</w:t>
      </w:r>
      <w:r w:rsidR="00C37AA2" w:rsidRPr="004B668F">
        <w:rPr>
          <w:rFonts w:ascii="Times New Roman" w:eastAsia="Times New Roman" w:hAnsi="Times New Roman" w:cs="Times New Roman"/>
          <w:color w:val="222222"/>
          <w:sz w:val="24"/>
          <w:szCs w:val="24"/>
        </w:rPr>
        <w:br/>
      </w:r>
    </w:p>
    <w:p w:rsidR="004B668F" w:rsidRPr="004B668F" w:rsidRDefault="00C37AA2"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"Agency action is arbitrary and capricious if, for example, the agency “entirely failed to consider an important aspect of the problem, offered an explanation for its decision that runs </w:t>
      </w:r>
      <w:r w:rsidRPr="004B668F">
        <w:rPr>
          <w:rFonts w:ascii="Times New Roman" w:eastAsia="Times New Roman" w:hAnsi="Times New Roman" w:cs="Times New Roman"/>
          <w:bCs/>
          <w:color w:val="222222"/>
          <w:sz w:val="24"/>
          <w:szCs w:val="24"/>
        </w:rPr>
        <w:t>counter to the evidence before the agency</w:t>
      </w:r>
      <w:r w:rsidRPr="004B668F">
        <w:rPr>
          <w:rFonts w:ascii="Times New Roman" w:eastAsia="Times New Roman" w:hAnsi="Times New Roman" w:cs="Times New Roman"/>
          <w:color w:val="222222"/>
          <w:sz w:val="24"/>
          <w:szCs w:val="24"/>
        </w:rPr>
        <w:t>, or is so implausible that it could not be ascribed to a difference in view or the product of agency expertise.” Motor Vehicle Mfrs. Ass’n of U.S., Inc. v. State Farm Mut. Auto. Ins., 463 U.S. 29,</w:t>
      </w:r>
      <w:r w:rsidR="004B668F" w:rsidRPr="004B668F">
        <w:rPr>
          <w:rFonts w:ascii="Times New Roman" w:eastAsia="Times New Roman" w:hAnsi="Times New Roman" w:cs="Times New Roman"/>
          <w:color w:val="222222"/>
          <w:sz w:val="24"/>
          <w:szCs w:val="24"/>
        </w:rPr>
        <w:t xml:space="preserve"> </w:t>
      </w:r>
      <w:r w:rsidRPr="004B668F">
        <w:rPr>
          <w:rFonts w:ascii="Times New Roman" w:eastAsia="Times New Roman" w:hAnsi="Times New Roman" w:cs="Times New Roman"/>
          <w:color w:val="222222"/>
          <w:sz w:val="24"/>
          <w:szCs w:val="24"/>
        </w:rPr>
        <w:t>43 (1983)."</w:t>
      </w:r>
      <w:r w:rsidRPr="004B668F">
        <w:rPr>
          <w:rFonts w:ascii="Times New Roman" w:eastAsia="Times New Roman" w:hAnsi="Times New Roman" w:cs="Times New Roman"/>
          <w:color w:val="222222"/>
          <w:sz w:val="24"/>
          <w:szCs w:val="24"/>
        </w:rPr>
        <w:br/>
      </w:r>
    </w:p>
    <w:p w:rsidR="00C37AA2" w:rsidRPr="004B668F" w:rsidRDefault="00C37AA2"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 xml:space="preserve">The administrative record contains the comment of State Representative Brett Miller (attached) on behalf of his constituents which pointed out the inaccuracies of the FERC's evaluation of the CAR and the 26 additional streams and 12 wetlands that would be crossed using the current route as opposed to the </w:t>
      </w:r>
      <w:r w:rsidRPr="004B668F">
        <w:rPr>
          <w:rFonts w:ascii="Times New Roman" w:eastAsia="Times New Roman" w:hAnsi="Times New Roman" w:cs="Times New Roman"/>
          <w:sz w:val="24"/>
          <w:szCs w:val="24"/>
        </w:rPr>
        <w:t xml:space="preserve">CAR </w:t>
      </w:r>
      <w:r w:rsidR="00024777" w:rsidRPr="004B668F">
        <w:rPr>
          <w:rFonts w:ascii="Times New Roman" w:eastAsia="Times New Roman" w:hAnsi="Times New Roman" w:cs="Times New Roman"/>
          <w:sz w:val="24"/>
          <w:szCs w:val="24"/>
        </w:rPr>
        <w:t>In a mere</w:t>
      </w:r>
      <w:r w:rsidR="00B41858" w:rsidRPr="004B668F">
        <w:rPr>
          <w:rFonts w:ascii="Times New Roman" w:eastAsia="Times New Roman" w:hAnsi="Times New Roman" w:cs="Times New Roman"/>
          <w:sz w:val="24"/>
          <w:szCs w:val="24"/>
        </w:rPr>
        <w:t xml:space="preserve"> 12 miles of the entire 180 mile project </w:t>
      </w:r>
      <w:r w:rsidRPr="004B668F">
        <w:rPr>
          <w:rFonts w:ascii="Times New Roman" w:eastAsia="Times New Roman" w:hAnsi="Times New Roman" w:cs="Times New Roman"/>
          <w:color w:val="222222"/>
          <w:sz w:val="24"/>
          <w:szCs w:val="24"/>
        </w:rPr>
        <w:t>and the court need not inject its own opinion as the record is sufficient to demonstrate the facts. (FERC comment 20170201-5044</w:t>
      </w:r>
      <w:r w:rsidR="00024777" w:rsidRPr="004B668F">
        <w:rPr>
          <w:rFonts w:ascii="Times New Roman" w:eastAsia="Times New Roman" w:hAnsi="Times New Roman" w:cs="Times New Roman"/>
          <w:color w:val="222222"/>
          <w:sz w:val="24"/>
          <w:szCs w:val="24"/>
        </w:rPr>
        <w:t xml:space="preserve"> attached</w:t>
      </w:r>
      <w:r w:rsidRPr="004B668F">
        <w:rPr>
          <w:rFonts w:ascii="Times New Roman" w:eastAsia="Times New Roman" w:hAnsi="Times New Roman" w:cs="Times New Roman"/>
          <w:color w:val="222222"/>
          <w:sz w:val="24"/>
          <w:szCs w:val="24"/>
        </w:rPr>
        <w:t>)</w:t>
      </w:r>
    </w:p>
    <w:p w:rsidR="004B668F" w:rsidRPr="004B668F" w:rsidRDefault="004B668F" w:rsidP="00860E39">
      <w:pPr>
        <w:shd w:val="clear" w:color="auto" w:fill="FFFFFF"/>
        <w:spacing w:after="0" w:line="240" w:lineRule="auto"/>
        <w:rPr>
          <w:rFonts w:ascii="Times New Roman" w:eastAsia="Times New Roman" w:hAnsi="Times New Roman" w:cs="Times New Roman"/>
          <w:color w:val="222222"/>
          <w:sz w:val="24"/>
          <w:szCs w:val="24"/>
        </w:rPr>
      </w:pPr>
    </w:p>
    <w:p w:rsidR="00B41858" w:rsidRDefault="00B41858"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sz w:val="24"/>
          <w:szCs w:val="24"/>
        </w:rPr>
        <w:t>If the same margin of error is present along the entire 180</w:t>
      </w:r>
      <w:r w:rsidR="008F73CA" w:rsidRPr="004B668F">
        <w:rPr>
          <w:rFonts w:ascii="Times New Roman" w:eastAsia="Times New Roman" w:hAnsi="Times New Roman" w:cs="Times New Roman"/>
          <w:sz w:val="24"/>
          <w:szCs w:val="24"/>
        </w:rPr>
        <w:t xml:space="preserve"> mile project route, then</w:t>
      </w:r>
      <w:r w:rsidRPr="004B668F">
        <w:rPr>
          <w:rFonts w:ascii="Times New Roman" w:eastAsia="Times New Roman" w:hAnsi="Times New Roman" w:cs="Times New Roman"/>
          <w:sz w:val="24"/>
          <w:szCs w:val="24"/>
        </w:rPr>
        <w:t xml:space="preserve"> there are 390 streams</w:t>
      </w:r>
      <w:r w:rsidR="00A933DA" w:rsidRPr="004B668F">
        <w:rPr>
          <w:rFonts w:ascii="Times New Roman" w:eastAsia="Times New Roman" w:hAnsi="Times New Roman" w:cs="Times New Roman"/>
          <w:sz w:val="24"/>
          <w:szCs w:val="24"/>
        </w:rPr>
        <w:t xml:space="preserve"> and 180</w:t>
      </w:r>
      <w:r w:rsidRPr="004B668F">
        <w:rPr>
          <w:rFonts w:ascii="Times New Roman" w:eastAsia="Times New Roman" w:hAnsi="Times New Roman" w:cs="Times New Roman"/>
          <w:sz w:val="24"/>
          <w:szCs w:val="24"/>
        </w:rPr>
        <w:t xml:space="preserve"> wetlands missing from the evaluation</w:t>
      </w:r>
      <w:r w:rsidRPr="004B668F">
        <w:rPr>
          <w:rFonts w:ascii="Times New Roman" w:eastAsia="Times New Roman" w:hAnsi="Times New Roman" w:cs="Times New Roman"/>
          <w:color w:val="222222"/>
          <w:sz w:val="24"/>
          <w:szCs w:val="24"/>
        </w:rPr>
        <w:t>.</w:t>
      </w:r>
    </w:p>
    <w:p w:rsidR="004B668F" w:rsidRPr="004B668F" w:rsidRDefault="004B668F" w:rsidP="00860E39">
      <w:pPr>
        <w:shd w:val="clear" w:color="auto" w:fill="FFFFFF"/>
        <w:spacing w:after="0" w:line="240" w:lineRule="auto"/>
        <w:rPr>
          <w:rFonts w:ascii="Times New Roman" w:eastAsia="Times New Roman" w:hAnsi="Times New Roman" w:cs="Times New Roman"/>
          <w:color w:val="222222"/>
          <w:sz w:val="24"/>
          <w:szCs w:val="24"/>
        </w:rPr>
      </w:pPr>
    </w:p>
    <w:p w:rsidR="00C37AA2" w:rsidRPr="004B668F" w:rsidRDefault="00C37AA2"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The FERC seemed to use the knowingly inaccurate "remote sensed" data in its evaluation of the current route vs. the CAR even though the agency had in its possession the accurate alignment sheets which were used by the Conestoga residents to p</w:t>
      </w:r>
      <w:r w:rsidR="0012651B" w:rsidRPr="004B668F">
        <w:rPr>
          <w:rFonts w:ascii="Times New Roman" w:eastAsia="Times New Roman" w:hAnsi="Times New Roman" w:cs="Times New Roman"/>
          <w:color w:val="222222"/>
          <w:sz w:val="24"/>
          <w:szCs w:val="24"/>
        </w:rPr>
        <w:t>o</w:t>
      </w:r>
      <w:r w:rsidRPr="004B668F">
        <w:rPr>
          <w:rFonts w:ascii="Times New Roman" w:eastAsia="Times New Roman" w:hAnsi="Times New Roman" w:cs="Times New Roman"/>
          <w:color w:val="222222"/>
          <w:sz w:val="24"/>
          <w:szCs w:val="24"/>
        </w:rPr>
        <w:t>int out the obvious inaccuracies in the FERC's comparison of the two routes.</w:t>
      </w:r>
      <w:r w:rsidR="00B80C42" w:rsidRPr="004B668F">
        <w:rPr>
          <w:rFonts w:ascii="Times New Roman" w:eastAsia="Times New Roman" w:hAnsi="Times New Roman" w:cs="Times New Roman"/>
          <w:color w:val="222222"/>
          <w:sz w:val="24"/>
          <w:szCs w:val="24"/>
        </w:rPr>
        <w:t xml:space="preserve"> (attached)</w:t>
      </w:r>
    </w:p>
    <w:p w:rsidR="00B80C42" w:rsidRPr="004B668F" w:rsidRDefault="00B80C42" w:rsidP="00860E39">
      <w:pPr>
        <w:shd w:val="clear" w:color="auto" w:fill="FFFFFF"/>
        <w:spacing w:after="0" w:line="240" w:lineRule="auto"/>
        <w:rPr>
          <w:rFonts w:ascii="Times New Roman" w:eastAsia="Times New Roman" w:hAnsi="Times New Roman" w:cs="Times New Roman"/>
          <w:color w:val="222222"/>
          <w:sz w:val="24"/>
          <w:szCs w:val="24"/>
        </w:rPr>
      </w:pPr>
    </w:p>
    <w:p w:rsidR="004E1744" w:rsidRPr="004B668F" w:rsidRDefault="004E1744"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The FEIS statement claimed there are 0 wetlands on the current route while an examination of the attached alignment sheets proves there are 12 wetlands on the current route, at least one of which was found to be active home to bog turtles. (m-0147 MP.050)</w:t>
      </w:r>
    </w:p>
    <w:p w:rsidR="006673E3" w:rsidRPr="004B668F" w:rsidRDefault="006673E3" w:rsidP="00860E39">
      <w:pPr>
        <w:shd w:val="clear" w:color="auto" w:fill="FFFFFF"/>
        <w:spacing w:after="0" w:line="240" w:lineRule="auto"/>
        <w:rPr>
          <w:rFonts w:ascii="Times New Roman" w:eastAsia="Times New Roman" w:hAnsi="Times New Roman" w:cs="Times New Roman"/>
          <w:color w:val="222222"/>
          <w:sz w:val="24"/>
          <w:szCs w:val="24"/>
        </w:rPr>
      </w:pPr>
    </w:p>
    <w:p w:rsidR="0012651B" w:rsidRPr="004B668F" w:rsidRDefault="0012651B"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The river crossing method recommended by the Conestoga petitioners (DirectPipe) would eliminate the possibility of a “</w:t>
      </w:r>
      <w:r w:rsidR="00490B4B" w:rsidRPr="004B668F">
        <w:rPr>
          <w:rFonts w:ascii="Times New Roman" w:eastAsia="Times New Roman" w:hAnsi="Times New Roman" w:cs="Times New Roman"/>
          <w:color w:val="222222"/>
          <w:sz w:val="24"/>
          <w:szCs w:val="24"/>
        </w:rPr>
        <w:t>frack out</w:t>
      </w:r>
      <w:r w:rsidRPr="004B668F">
        <w:rPr>
          <w:rFonts w:ascii="Times New Roman" w:eastAsia="Times New Roman" w:hAnsi="Times New Roman" w:cs="Times New Roman"/>
          <w:color w:val="222222"/>
          <w:sz w:val="24"/>
          <w:szCs w:val="24"/>
        </w:rPr>
        <w:t>” during the installation such as recently happened during the Rover Pipeline Horizontal Directional Drill (HDD) in Ohio which spilled two million (2,</w:t>
      </w:r>
      <w:r w:rsidR="008D4564" w:rsidRPr="004B668F">
        <w:rPr>
          <w:rFonts w:ascii="Times New Roman" w:eastAsia="Times New Roman" w:hAnsi="Times New Roman" w:cs="Times New Roman"/>
          <w:color w:val="222222"/>
          <w:sz w:val="24"/>
          <w:szCs w:val="24"/>
        </w:rPr>
        <w:t>000,000) gallons of</w:t>
      </w:r>
      <w:r w:rsidRPr="004B668F">
        <w:rPr>
          <w:rFonts w:ascii="Times New Roman" w:eastAsia="Times New Roman" w:hAnsi="Times New Roman" w:cs="Times New Roman"/>
          <w:color w:val="222222"/>
          <w:sz w:val="24"/>
          <w:szCs w:val="24"/>
        </w:rPr>
        <w:t xml:space="preserve"> “frack fluid” into an adjoining wetland.</w:t>
      </w:r>
      <w:r w:rsidR="0092369C" w:rsidRPr="004B668F">
        <w:rPr>
          <w:rFonts w:ascii="Times New Roman" w:eastAsia="Times New Roman" w:hAnsi="Times New Roman" w:cs="Times New Roman"/>
          <w:color w:val="222222"/>
          <w:sz w:val="24"/>
          <w:szCs w:val="24"/>
        </w:rPr>
        <w:t xml:space="preserve"> (current estimates indicate double that amount may have been released)</w:t>
      </w:r>
    </w:p>
    <w:p w:rsidR="00490B4B" w:rsidRPr="004B668F" w:rsidRDefault="00490B4B" w:rsidP="00860E39">
      <w:pPr>
        <w:shd w:val="clear" w:color="auto" w:fill="FFFFFF"/>
        <w:spacing w:after="0" w:line="240" w:lineRule="auto"/>
        <w:rPr>
          <w:rFonts w:ascii="Times New Roman" w:eastAsia="Times New Roman" w:hAnsi="Times New Roman" w:cs="Times New Roman"/>
          <w:color w:val="222222"/>
          <w:sz w:val="24"/>
          <w:szCs w:val="24"/>
        </w:rPr>
      </w:pPr>
    </w:p>
    <w:p w:rsidR="00084662" w:rsidRPr="004B668F" w:rsidRDefault="00084662"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Using HDD to cross the Conestoga River will also result in 275,000 gallons of water trucked in tankers to the HDD entry and exit point whereas the DirectPipe method the petitioners recommended could be supplied with water pumped</w:t>
      </w:r>
      <w:r w:rsidR="0092369C" w:rsidRPr="004B668F">
        <w:rPr>
          <w:rFonts w:ascii="Times New Roman" w:eastAsia="Times New Roman" w:hAnsi="Times New Roman" w:cs="Times New Roman"/>
          <w:color w:val="222222"/>
          <w:sz w:val="24"/>
          <w:szCs w:val="24"/>
        </w:rPr>
        <w:t xml:space="preserve"> directly from the river to the drill rig</w:t>
      </w:r>
      <w:r w:rsidRPr="004B668F">
        <w:rPr>
          <w:rFonts w:ascii="Times New Roman" w:eastAsia="Times New Roman" w:hAnsi="Times New Roman" w:cs="Times New Roman"/>
          <w:color w:val="222222"/>
          <w:sz w:val="24"/>
          <w:szCs w:val="24"/>
        </w:rPr>
        <w:t xml:space="preserve">, rather than trucked, eliminating hundreds of </w:t>
      </w:r>
      <w:r w:rsidR="00490B4B" w:rsidRPr="004B668F">
        <w:rPr>
          <w:rFonts w:ascii="Times New Roman" w:eastAsia="Times New Roman" w:hAnsi="Times New Roman" w:cs="Times New Roman"/>
          <w:color w:val="222222"/>
          <w:sz w:val="24"/>
          <w:szCs w:val="24"/>
        </w:rPr>
        <w:t>tanker</w:t>
      </w:r>
      <w:r w:rsidRPr="004B668F">
        <w:rPr>
          <w:rFonts w:ascii="Times New Roman" w:eastAsia="Times New Roman" w:hAnsi="Times New Roman" w:cs="Times New Roman"/>
          <w:color w:val="222222"/>
          <w:sz w:val="24"/>
          <w:szCs w:val="24"/>
        </w:rPr>
        <w:t xml:space="preserve"> truck trips from our roads. The DirectPipe method of river crossing recycles the slurry onsite even further reducing the environmental impact</w:t>
      </w:r>
      <w:r w:rsidR="0092369C" w:rsidRPr="004B668F">
        <w:rPr>
          <w:rFonts w:ascii="Times New Roman" w:eastAsia="Times New Roman" w:hAnsi="Times New Roman" w:cs="Times New Roman"/>
          <w:color w:val="222222"/>
          <w:sz w:val="24"/>
          <w:szCs w:val="24"/>
        </w:rPr>
        <w:t>, constantly supports the borehole, and send</w:t>
      </w:r>
      <w:r w:rsidR="00024777" w:rsidRPr="004B668F">
        <w:rPr>
          <w:rFonts w:ascii="Times New Roman" w:eastAsia="Times New Roman" w:hAnsi="Times New Roman" w:cs="Times New Roman"/>
          <w:color w:val="222222"/>
          <w:sz w:val="24"/>
          <w:szCs w:val="24"/>
        </w:rPr>
        <w:t>s</w:t>
      </w:r>
      <w:r w:rsidR="0092369C" w:rsidRPr="004B668F">
        <w:rPr>
          <w:rFonts w:ascii="Times New Roman" w:eastAsia="Times New Roman" w:hAnsi="Times New Roman" w:cs="Times New Roman"/>
          <w:color w:val="222222"/>
          <w:sz w:val="24"/>
          <w:szCs w:val="24"/>
        </w:rPr>
        <w:t xml:space="preserve"> the frack fluid inside of the pipe being installed, eliminating the risk of a “</w:t>
      </w:r>
      <w:proofErr w:type="spellStart"/>
      <w:r w:rsidR="0092369C" w:rsidRPr="004B668F">
        <w:rPr>
          <w:rFonts w:ascii="Times New Roman" w:eastAsia="Times New Roman" w:hAnsi="Times New Roman" w:cs="Times New Roman"/>
          <w:color w:val="222222"/>
          <w:sz w:val="24"/>
          <w:szCs w:val="24"/>
        </w:rPr>
        <w:t>frackout</w:t>
      </w:r>
      <w:proofErr w:type="spellEnd"/>
      <w:r w:rsidR="0092369C" w:rsidRPr="004B668F">
        <w:rPr>
          <w:rFonts w:ascii="Times New Roman" w:eastAsia="Times New Roman" w:hAnsi="Times New Roman" w:cs="Times New Roman"/>
          <w:color w:val="222222"/>
          <w:sz w:val="24"/>
          <w:szCs w:val="24"/>
        </w:rPr>
        <w:t>.”</w:t>
      </w:r>
      <w:r w:rsidRPr="004B668F">
        <w:rPr>
          <w:rFonts w:ascii="Times New Roman" w:eastAsia="Times New Roman" w:hAnsi="Times New Roman" w:cs="Times New Roman"/>
          <w:color w:val="222222"/>
          <w:sz w:val="24"/>
          <w:szCs w:val="24"/>
        </w:rPr>
        <w:t xml:space="preserve"> </w:t>
      </w:r>
      <w:r w:rsidR="0091191F" w:rsidRPr="004B668F">
        <w:rPr>
          <w:rFonts w:ascii="Times New Roman" w:eastAsia="Times New Roman" w:hAnsi="Times New Roman" w:cs="Times New Roman"/>
          <w:color w:val="222222"/>
          <w:sz w:val="24"/>
          <w:szCs w:val="24"/>
        </w:rPr>
        <w:t xml:space="preserve"> See attached comment of Gary </w:t>
      </w:r>
      <w:proofErr w:type="spellStart"/>
      <w:r w:rsidR="0091191F" w:rsidRPr="004B668F">
        <w:rPr>
          <w:rFonts w:ascii="Times New Roman" w:eastAsia="Times New Roman" w:hAnsi="Times New Roman" w:cs="Times New Roman"/>
          <w:color w:val="222222"/>
          <w:sz w:val="24"/>
          <w:szCs w:val="24"/>
        </w:rPr>
        <w:t>Erb</w:t>
      </w:r>
      <w:proofErr w:type="spellEnd"/>
      <w:r w:rsidR="0091191F" w:rsidRPr="004B668F">
        <w:rPr>
          <w:rFonts w:ascii="Times New Roman" w:eastAsia="Times New Roman" w:hAnsi="Times New Roman" w:cs="Times New Roman"/>
          <w:color w:val="222222"/>
          <w:sz w:val="24"/>
          <w:szCs w:val="24"/>
        </w:rPr>
        <w:t>.</w:t>
      </w:r>
    </w:p>
    <w:p w:rsidR="00084662" w:rsidRPr="004B668F" w:rsidRDefault="00084662"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lastRenderedPageBreak/>
        <w:t>From the May 5, 2016 DEIS:</w:t>
      </w:r>
    </w:p>
    <w:p w:rsidR="004B668F" w:rsidRPr="004B668F" w:rsidRDefault="004B668F" w:rsidP="00860E39">
      <w:pPr>
        <w:shd w:val="clear" w:color="auto" w:fill="FFFFFF"/>
        <w:spacing w:after="0" w:line="240" w:lineRule="auto"/>
        <w:rPr>
          <w:rFonts w:ascii="Times New Roman" w:eastAsia="Times New Roman" w:hAnsi="Times New Roman" w:cs="Times New Roman"/>
          <w:color w:val="222222"/>
          <w:sz w:val="24"/>
          <w:szCs w:val="24"/>
        </w:rPr>
      </w:pPr>
    </w:p>
    <w:p w:rsidR="00084662" w:rsidRPr="004B668F" w:rsidRDefault="00084662" w:rsidP="00860E39">
      <w:pPr>
        <w:pStyle w:val="Default"/>
      </w:pPr>
      <w:r w:rsidRPr="004B668F">
        <w:rPr>
          <w:bCs/>
        </w:rPr>
        <w:t xml:space="preserve">Water for Horizontal Directional Drill Operations </w:t>
      </w:r>
    </w:p>
    <w:p w:rsidR="00084662" w:rsidRPr="004B668F" w:rsidRDefault="00084662" w:rsidP="00860E39">
      <w:pPr>
        <w:pStyle w:val="Default"/>
      </w:pPr>
      <w:r w:rsidRPr="004B668F">
        <w:t xml:space="preserve">Transco would use the HDD method at the CPL North Susquehanna River crossing, the CPL South Susquehanna River crossing, and at the Conestoga River. Throughout the process of drilling and enlarging the hole, a slurry made of non-toxic/non-hazardous bentonite clay and water, referred to as drilling mud, would be circulated through the drilling tools to lubricate the drill bit, remove drill cuttings, and hold the hole open. Transco would use water from the waterbody being crossed to create the drilling mud; and estimates that 81,586 gallons would be required at the CPL North Susquehanna River crossing, 286,065 gallons at the CPL South Susquehanna River crossing, and 275,565 gallons at the Conestoga River crossing. </w:t>
      </w:r>
    </w:p>
    <w:p w:rsidR="00084662" w:rsidRPr="004B668F" w:rsidRDefault="00084662" w:rsidP="00860E39">
      <w:pPr>
        <w:shd w:val="clear" w:color="auto" w:fill="FFFFFF"/>
        <w:spacing w:after="0" w:line="240" w:lineRule="auto"/>
        <w:rPr>
          <w:rFonts w:ascii="Times New Roman" w:hAnsi="Times New Roman" w:cs="Times New Roman"/>
          <w:sz w:val="24"/>
          <w:szCs w:val="24"/>
        </w:rPr>
      </w:pPr>
    </w:p>
    <w:p w:rsidR="00084662" w:rsidRPr="004B668F" w:rsidRDefault="00084662" w:rsidP="00860E39">
      <w:pPr>
        <w:shd w:val="clear" w:color="auto" w:fill="FFFFFF"/>
        <w:spacing w:after="0" w:line="240" w:lineRule="auto"/>
        <w:rPr>
          <w:rFonts w:ascii="Times New Roman" w:hAnsi="Times New Roman" w:cs="Times New Roman"/>
          <w:sz w:val="24"/>
          <w:szCs w:val="24"/>
        </w:rPr>
      </w:pPr>
      <w:r w:rsidRPr="004B668F">
        <w:rPr>
          <w:rFonts w:ascii="Times New Roman" w:hAnsi="Times New Roman" w:cs="Times New Roman"/>
          <w:sz w:val="24"/>
          <w:szCs w:val="24"/>
        </w:rPr>
        <w:t>During the HDD operations, the drilling mud returns would be circulated through mud pits to remove the drill cuttings, and the bentonite would be recycled for use as the drilling operation continues. After completion of the HDD, the recovered drilling mud would be recycled or disposed of at an approved upland location or disposal facility.</w:t>
      </w:r>
      <w:r w:rsidR="00225505" w:rsidRPr="004B668F">
        <w:rPr>
          <w:rFonts w:ascii="Times New Roman" w:hAnsi="Times New Roman" w:cs="Times New Roman"/>
          <w:sz w:val="24"/>
          <w:szCs w:val="24"/>
        </w:rPr>
        <w:t>”</w:t>
      </w:r>
    </w:p>
    <w:p w:rsidR="00225505" w:rsidRPr="004B668F" w:rsidRDefault="00225505" w:rsidP="00860E39">
      <w:pPr>
        <w:shd w:val="clear" w:color="auto" w:fill="FFFFFF"/>
        <w:spacing w:after="0" w:line="240" w:lineRule="auto"/>
        <w:rPr>
          <w:rFonts w:ascii="Times New Roman" w:hAnsi="Times New Roman" w:cs="Times New Roman"/>
          <w:sz w:val="24"/>
          <w:szCs w:val="24"/>
        </w:rPr>
      </w:pPr>
    </w:p>
    <w:p w:rsidR="00225505" w:rsidRPr="004B668F" w:rsidRDefault="00225505"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hAnsi="Times New Roman" w:cs="Times New Roman"/>
          <w:sz w:val="24"/>
          <w:szCs w:val="24"/>
        </w:rPr>
        <w:t xml:space="preserve">The Conestoga petitioners </w:t>
      </w:r>
      <w:r w:rsidR="00956BA6" w:rsidRPr="004B668F">
        <w:rPr>
          <w:rFonts w:ascii="Times New Roman" w:hAnsi="Times New Roman" w:cs="Times New Roman"/>
          <w:sz w:val="24"/>
          <w:szCs w:val="24"/>
        </w:rPr>
        <w:t>submitted much more evidence tha</w:t>
      </w:r>
      <w:r w:rsidRPr="004B668F">
        <w:rPr>
          <w:rFonts w:ascii="Times New Roman" w:hAnsi="Times New Roman" w:cs="Times New Roman"/>
          <w:sz w:val="24"/>
          <w:szCs w:val="24"/>
        </w:rPr>
        <w:t>n is listed here as to the environmental benefits and benefits to the “human environment” than are listed here but will be provided for the convenience of the court upon the granting of review.</w:t>
      </w:r>
    </w:p>
    <w:p w:rsidR="004B668F" w:rsidRPr="004B668F" w:rsidRDefault="004B668F" w:rsidP="00860E39">
      <w:pPr>
        <w:shd w:val="clear" w:color="auto" w:fill="FFFFFF"/>
        <w:spacing w:after="0" w:line="240" w:lineRule="auto"/>
        <w:rPr>
          <w:rFonts w:ascii="Times New Roman" w:eastAsia="Times New Roman" w:hAnsi="Times New Roman" w:cs="Times New Roman"/>
          <w:color w:val="222222"/>
          <w:sz w:val="24"/>
          <w:szCs w:val="24"/>
        </w:rPr>
      </w:pPr>
    </w:p>
    <w:p w:rsidR="004B668F" w:rsidRPr="004B668F" w:rsidRDefault="00C37AA2"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“It is a widely accepted principle of administrative law that the courts base thei</w:t>
      </w:r>
      <w:r w:rsidR="0012651B" w:rsidRPr="004B668F">
        <w:rPr>
          <w:rFonts w:ascii="Times New Roman" w:eastAsia="Times New Roman" w:hAnsi="Times New Roman" w:cs="Times New Roman"/>
          <w:color w:val="222222"/>
          <w:sz w:val="24"/>
          <w:szCs w:val="24"/>
        </w:rPr>
        <w:t xml:space="preserve">r review </w:t>
      </w:r>
      <w:r w:rsidRPr="004B668F">
        <w:rPr>
          <w:rFonts w:ascii="Times New Roman" w:eastAsia="Times New Roman" w:hAnsi="Times New Roman" w:cs="Times New Roman"/>
          <w:color w:val="222222"/>
          <w:sz w:val="24"/>
          <w:szCs w:val="24"/>
        </w:rPr>
        <w:t>of an agency’s actions on the materials that were before the agency at the time its decision was made.” IMS, P.C. v. Alvarez, 129 F.3d 618, 623 (D.C. Cir. 1997) (listing cases)."</w:t>
      </w:r>
      <w:r w:rsidRPr="004B668F">
        <w:rPr>
          <w:rFonts w:ascii="Times New Roman" w:eastAsia="Times New Roman" w:hAnsi="Times New Roman" w:cs="Times New Roman"/>
          <w:color w:val="222222"/>
          <w:sz w:val="24"/>
          <w:szCs w:val="24"/>
        </w:rPr>
        <w:br/>
      </w:r>
    </w:p>
    <w:p w:rsidR="00C37AA2" w:rsidRDefault="00C37AA2"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As explained above, CEQ regulations provide that one factor that “should be considered” in evaluating the significance of a proposed action’s i</w:t>
      </w:r>
      <w:r w:rsidR="0012651B" w:rsidRPr="004B668F">
        <w:rPr>
          <w:rFonts w:ascii="Times New Roman" w:eastAsia="Times New Roman" w:hAnsi="Times New Roman" w:cs="Times New Roman"/>
          <w:color w:val="222222"/>
          <w:sz w:val="24"/>
          <w:szCs w:val="24"/>
        </w:rPr>
        <w:t xml:space="preserve">mpact is “[t]he degree to which </w:t>
      </w:r>
      <w:r w:rsidRPr="004B668F">
        <w:rPr>
          <w:rFonts w:ascii="Times New Roman" w:eastAsia="Times New Roman" w:hAnsi="Times New Roman" w:cs="Times New Roman"/>
          <w:color w:val="222222"/>
          <w:sz w:val="24"/>
          <w:szCs w:val="24"/>
        </w:rPr>
        <w:t xml:space="preserve">the effects on the quality of the human environment are likely </w:t>
      </w:r>
      <w:r w:rsidR="0012651B" w:rsidRPr="004B668F">
        <w:rPr>
          <w:rFonts w:ascii="Times New Roman" w:eastAsia="Times New Roman" w:hAnsi="Times New Roman" w:cs="Times New Roman"/>
          <w:color w:val="222222"/>
          <w:sz w:val="24"/>
          <w:szCs w:val="24"/>
        </w:rPr>
        <w:t xml:space="preserve">to be highly controversial.” 40 </w:t>
      </w:r>
      <w:r w:rsidRPr="004B668F">
        <w:rPr>
          <w:rFonts w:ascii="Times New Roman" w:eastAsia="Times New Roman" w:hAnsi="Times New Roman" w:cs="Times New Roman"/>
          <w:color w:val="222222"/>
          <w:sz w:val="24"/>
          <w:szCs w:val="24"/>
        </w:rPr>
        <w:t>C.F.R. § 1508.27(b)(4).</w:t>
      </w:r>
    </w:p>
    <w:p w:rsidR="004B668F" w:rsidRPr="004B668F" w:rsidRDefault="004B668F" w:rsidP="00860E39">
      <w:pPr>
        <w:shd w:val="clear" w:color="auto" w:fill="FFFFFF"/>
        <w:spacing w:after="0" w:line="240" w:lineRule="auto"/>
        <w:rPr>
          <w:rFonts w:ascii="Times New Roman" w:eastAsia="Times New Roman" w:hAnsi="Times New Roman" w:cs="Times New Roman"/>
          <w:color w:val="222222"/>
          <w:sz w:val="24"/>
          <w:szCs w:val="24"/>
        </w:rPr>
      </w:pPr>
    </w:p>
    <w:p w:rsidR="00C37AA2" w:rsidRPr="004B668F" w:rsidRDefault="00C37AA2" w:rsidP="00860E39">
      <w:pPr>
        <w:spacing w:after="0" w:line="240" w:lineRule="auto"/>
        <w:rPr>
          <w:rFonts w:ascii="Times New Roman" w:eastAsia="Times New Roman" w:hAnsi="Times New Roman" w:cs="Times New Roman"/>
          <w:sz w:val="24"/>
          <w:szCs w:val="24"/>
        </w:rPr>
      </w:pPr>
      <w:r w:rsidRPr="004B668F">
        <w:rPr>
          <w:rFonts w:ascii="Times New Roman" w:eastAsia="Times New Roman" w:hAnsi="Times New Roman" w:cs="Times New Roman"/>
          <w:color w:val="222222"/>
          <w:sz w:val="24"/>
          <w:szCs w:val="24"/>
          <w:shd w:val="clear" w:color="auto" w:fill="FFFFFF"/>
        </w:rPr>
        <w:t>The ASP has been "highly controversial" from the outset.</w:t>
      </w:r>
      <w:r w:rsidRPr="004B668F">
        <w:rPr>
          <w:rFonts w:ascii="Times New Roman" w:eastAsia="Times New Roman" w:hAnsi="Times New Roman" w:cs="Times New Roman"/>
          <w:color w:val="222222"/>
          <w:sz w:val="24"/>
          <w:szCs w:val="24"/>
        </w:rPr>
        <w:br/>
      </w:r>
    </w:p>
    <w:p w:rsidR="004B668F" w:rsidRPr="004B668F" w:rsidRDefault="00C37AA2"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"D. Remedy</w:t>
      </w:r>
      <w:r w:rsidRPr="004B668F">
        <w:rPr>
          <w:rFonts w:ascii="Times New Roman" w:eastAsia="Times New Roman" w:hAnsi="Times New Roman" w:cs="Times New Roman"/>
          <w:color w:val="222222"/>
          <w:sz w:val="24"/>
          <w:szCs w:val="24"/>
        </w:rPr>
        <w:br/>
      </w:r>
    </w:p>
    <w:p w:rsidR="00C37AA2" w:rsidRDefault="00C37AA2"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 xml:space="preserve">So where does that leave us? The Court turns now to the question of remedy. The </w:t>
      </w:r>
      <w:r w:rsidR="00355EC5" w:rsidRPr="004B668F">
        <w:rPr>
          <w:rFonts w:ascii="Times New Roman" w:eastAsia="Times New Roman" w:hAnsi="Times New Roman" w:cs="Times New Roman"/>
          <w:color w:val="222222"/>
          <w:sz w:val="24"/>
          <w:szCs w:val="24"/>
        </w:rPr>
        <w:t xml:space="preserve">cure </w:t>
      </w:r>
      <w:r w:rsidRPr="004B668F">
        <w:rPr>
          <w:rFonts w:ascii="Times New Roman" w:eastAsia="Times New Roman" w:hAnsi="Times New Roman" w:cs="Times New Roman"/>
          <w:color w:val="222222"/>
          <w:sz w:val="24"/>
          <w:szCs w:val="24"/>
        </w:rPr>
        <w:t>for the Corps’ NEPA violation is governed by the APA, which provides that the reviewing court shall “hold unlawful and set aside agency action, findings, and conclusions found to be . . .arbitrary, capricious, an abuse of discretion, or otherwise not in accordance with law.” 5 U.S.C.§ 706(2)(A). In this Circuit, vacatur is the “standard remedy” for a NEPA violation. Pub. Employees for Envtl. Responsibility v. U.S. Fish &amp; Wildlife Serv., 189 F. Supp. 3d 1, 2 (D.D.C. 2016) (quoting Humane Soc’y of U.S. v. Johanns, 520 F. Supp. 2d 8, 37 (D.D.C. 2007)); see also Realty Income Tr. v. Eckerd, 564 F.2d 447, 456 (D.C. Cir. 1977) (“[W]hen an action is being undertaken in violation of NEPA, there is a presumption that injunctive relief should be granted against continuation of the action until the agency brings itself into compliance.”). In other words,</w:t>
      </w:r>
      <w:r w:rsidR="00024777" w:rsidRPr="004B668F">
        <w:rPr>
          <w:rFonts w:ascii="Times New Roman" w:eastAsia="Times New Roman" w:hAnsi="Times New Roman" w:cs="Times New Roman"/>
          <w:color w:val="222222"/>
          <w:sz w:val="24"/>
          <w:szCs w:val="24"/>
        </w:rPr>
        <w:t xml:space="preserve"> the Court would vacate</w:t>
      </w:r>
      <w:r w:rsidRPr="004B668F">
        <w:rPr>
          <w:rFonts w:ascii="Times New Roman" w:eastAsia="Times New Roman" w:hAnsi="Times New Roman" w:cs="Times New Roman"/>
          <w:color w:val="222222"/>
          <w:sz w:val="24"/>
          <w:szCs w:val="24"/>
        </w:rPr>
        <w:t xml:space="preserve"> permits and easement, thu</w:t>
      </w:r>
      <w:r w:rsidR="00024777" w:rsidRPr="004B668F">
        <w:rPr>
          <w:rFonts w:ascii="Times New Roman" w:eastAsia="Times New Roman" w:hAnsi="Times New Roman" w:cs="Times New Roman"/>
          <w:color w:val="222222"/>
          <w:sz w:val="24"/>
          <w:szCs w:val="24"/>
        </w:rPr>
        <w:t>s forcing</w:t>
      </w:r>
      <w:r w:rsidRPr="004B668F">
        <w:rPr>
          <w:rFonts w:ascii="Times New Roman" w:eastAsia="Times New Roman" w:hAnsi="Times New Roman" w:cs="Times New Roman"/>
          <w:color w:val="222222"/>
          <w:sz w:val="24"/>
          <w:szCs w:val="24"/>
        </w:rPr>
        <w:t xml:space="preserve"> until the Corps </w:t>
      </w:r>
      <w:r w:rsidR="00024777" w:rsidRPr="004B668F">
        <w:rPr>
          <w:rFonts w:ascii="Times New Roman" w:eastAsia="Times New Roman" w:hAnsi="Times New Roman" w:cs="Times New Roman"/>
          <w:color w:val="222222"/>
          <w:sz w:val="24"/>
          <w:szCs w:val="24"/>
        </w:rPr>
        <w:t xml:space="preserve">and PADEP (edited) </w:t>
      </w:r>
      <w:r w:rsidRPr="004B668F">
        <w:rPr>
          <w:rFonts w:ascii="Times New Roman" w:eastAsia="Times New Roman" w:hAnsi="Times New Roman" w:cs="Times New Roman"/>
          <w:color w:val="222222"/>
          <w:sz w:val="24"/>
          <w:szCs w:val="24"/>
        </w:rPr>
        <w:t>fully complied with the aforementioned NEPA requirements."</w:t>
      </w:r>
    </w:p>
    <w:p w:rsidR="004B668F" w:rsidRPr="004B668F" w:rsidRDefault="004B668F" w:rsidP="00860E39">
      <w:pPr>
        <w:shd w:val="clear" w:color="auto" w:fill="FFFFFF"/>
        <w:spacing w:after="0" w:line="240" w:lineRule="auto"/>
        <w:rPr>
          <w:rFonts w:ascii="Times New Roman" w:eastAsia="Times New Roman" w:hAnsi="Times New Roman" w:cs="Times New Roman"/>
          <w:color w:val="222222"/>
          <w:sz w:val="24"/>
          <w:szCs w:val="24"/>
        </w:rPr>
      </w:pPr>
    </w:p>
    <w:p w:rsidR="00355EC5" w:rsidRPr="004B668F" w:rsidRDefault="00B95532"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 xml:space="preserve">Despite the fact the </w:t>
      </w:r>
      <w:r w:rsidR="00C37AA2" w:rsidRPr="004B668F">
        <w:rPr>
          <w:rFonts w:ascii="Times New Roman" w:eastAsia="Times New Roman" w:hAnsi="Times New Roman" w:cs="Times New Roman"/>
          <w:color w:val="222222"/>
          <w:sz w:val="24"/>
          <w:szCs w:val="24"/>
        </w:rPr>
        <w:t>CAR was submitted to the record 12/22/2015, giving the FERC</w:t>
      </w:r>
      <w:r w:rsidR="00024777" w:rsidRPr="004B668F">
        <w:rPr>
          <w:rFonts w:ascii="Times New Roman" w:eastAsia="Times New Roman" w:hAnsi="Times New Roman" w:cs="Times New Roman"/>
          <w:color w:val="222222"/>
          <w:sz w:val="24"/>
          <w:szCs w:val="24"/>
        </w:rPr>
        <w:t>, PADEP</w:t>
      </w:r>
      <w:r w:rsidR="00C37AA2" w:rsidRPr="004B668F">
        <w:rPr>
          <w:rFonts w:ascii="Times New Roman" w:eastAsia="Times New Roman" w:hAnsi="Times New Roman" w:cs="Times New Roman"/>
          <w:color w:val="222222"/>
          <w:sz w:val="24"/>
          <w:szCs w:val="24"/>
        </w:rPr>
        <w:t xml:space="preserve"> </w:t>
      </w:r>
      <w:r w:rsidR="00355EC5" w:rsidRPr="004B668F">
        <w:rPr>
          <w:rFonts w:ascii="Times New Roman" w:eastAsia="Times New Roman" w:hAnsi="Times New Roman" w:cs="Times New Roman"/>
          <w:color w:val="222222"/>
          <w:sz w:val="24"/>
          <w:szCs w:val="24"/>
        </w:rPr>
        <w:t xml:space="preserve">and the Corps </w:t>
      </w:r>
      <w:r w:rsidR="00C37AA2" w:rsidRPr="004B668F">
        <w:rPr>
          <w:rFonts w:ascii="Times New Roman" w:eastAsia="Times New Roman" w:hAnsi="Times New Roman" w:cs="Times New Roman"/>
          <w:color w:val="222222"/>
          <w:sz w:val="24"/>
          <w:szCs w:val="24"/>
        </w:rPr>
        <w:t>plenty of time to take the "hard look" required during an EIS at any and all alternatives, the FERC gave short shrift to the CAR in the DEIS May 5, 2016, never giving thorough examination to the facts available to FERC staff via the alignment sheets</w:t>
      </w:r>
      <w:r w:rsidRPr="004B668F">
        <w:rPr>
          <w:rFonts w:ascii="Times New Roman" w:eastAsia="Times New Roman" w:hAnsi="Times New Roman" w:cs="Times New Roman"/>
          <w:color w:val="222222"/>
          <w:sz w:val="24"/>
          <w:szCs w:val="24"/>
        </w:rPr>
        <w:t>, and the Corps was thus restricted to continue their evaluation of the current route as opposed to the more acceptable CAR</w:t>
      </w:r>
      <w:r w:rsidR="00C37AA2" w:rsidRPr="004B668F">
        <w:rPr>
          <w:rFonts w:ascii="Times New Roman" w:eastAsia="Times New Roman" w:hAnsi="Times New Roman" w:cs="Times New Roman"/>
          <w:color w:val="222222"/>
          <w:sz w:val="24"/>
          <w:szCs w:val="24"/>
        </w:rPr>
        <w:t>.</w:t>
      </w:r>
    </w:p>
    <w:p w:rsidR="004B668F" w:rsidRPr="004B668F" w:rsidRDefault="004B668F" w:rsidP="00860E39">
      <w:pPr>
        <w:shd w:val="clear" w:color="auto" w:fill="FFFFFF"/>
        <w:spacing w:after="0" w:line="240" w:lineRule="auto"/>
        <w:rPr>
          <w:rFonts w:ascii="Times New Roman" w:eastAsia="Times New Roman" w:hAnsi="Times New Roman" w:cs="Times New Roman"/>
          <w:color w:val="222222"/>
          <w:sz w:val="24"/>
          <w:szCs w:val="24"/>
        </w:rPr>
      </w:pPr>
    </w:p>
    <w:p w:rsidR="00355EC5" w:rsidRPr="004B668F" w:rsidRDefault="00355EC5"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Indeed, it wasn’t until our congressional representative congressman Joe Pitts asked for a more thorough evaluation</w:t>
      </w:r>
      <w:r w:rsidR="00806F49" w:rsidRPr="004B668F">
        <w:rPr>
          <w:rFonts w:ascii="Times New Roman" w:eastAsia="Times New Roman" w:hAnsi="Times New Roman" w:cs="Times New Roman"/>
          <w:color w:val="222222"/>
          <w:sz w:val="24"/>
          <w:szCs w:val="24"/>
        </w:rPr>
        <w:t xml:space="preserve"> (accession # 20161104-</w:t>
      </w:r>
      <w:r w:rsidR="00267D7D" w:rsidRPr="004B668F">
        <w:rPr>
          <w:rFonts w:ascii="Times New Roman" w:eastAsia="Times New Roman" w:hAnsi="Times New Roman" w:cs="Times New Roman"/>
          <w:color w:val="222222"/>
          <w:sz w:val="24"/>
          <w:szCs w:val="24"/>
        </w:rPr>
        <w:t>0</w:t>
      </w:r>
      <w:r w:rsidR="00073B53" w:rsidRPr="004B668F">
        <w:rPr>
          <w:rFonts w:ascii="Times New Roman" w:eastAsia="Times New Roman" w:hAnsi="Times New Roman" w:cs="Times New Roman"/>
          <w:color w:val="222222"/>
          <w:sz w:val="24"/>
          <w:szCs w:val="24"/>
        </w:rPr>
        <w:t>033</w:t>
      </w:r>
      <w:r w:rsidR="00267D7D" w:rsidRPr="004B668F">
        <w:rPr>
          <w:rFonts w:ascii="Times New Roman" w:eastAsia="Times New Roman" w:hAnsi="Times New Roman" w:cs="Times New Roman"/>
          <w:color w:val="222222"/>
          <w:sz w:val="24"/>
          <w:szCs w:val="24"/>
        </w:rPr>
        <w:t>)</w:t>
      </w:r>
      <w:r w:rsidRPr="004B668F">
        <w:rPr>
          <w:rFonts w:ascii="Times New Roman" w:eastAsia="Times New Roman" w:hAnsi="Times New Roman" w:cs="Times New Roman"/>
          <w:color w:val="222222"/>
          <w:sz w:val="24"/>
          <w:szCs w:val="24"/>
        </w:rPr>
        <w:t xml:space="preserve"> that the FERC seemed the least bit interested in an accurate comparison and had instead deferred to the applicant’</w:t>
      </w:r>
      <w:r w:rsidR="00267D7D" w:rsidRPr="004B668F">
        <w:rPr>
          <w:rFonts w:ascii="Times New Roman" w:eastAsia="Times New Roman" w:hAnsi="Times New Roman" w:cs="Times New Roman"/>
          <w:color w:val="222222"/>
          <w:sz w:val="24"/>
          <w:szCs w:val="24"/>
        </w:rPr>
        <w:t>s preferred route,</w:t>
      </w:r>
      <w:r w:rsidRPr="004B668F">
        <w:rPr>
          <w:rFonts w:ascii="Times New Roman" w:eastAsia="Times New Roman" w:hAnsi="Times New Roman" w:cs="Times New Roman"/>
          <w:color w:val="222222"/>
          <w:sz w:val="24"/>
          <w:szCs w:val="24"/>
        </w:rPr>
        <w:t xml:space="preserve"> as by that time, another 10 months had elapsed since the submission and dismissal of the CAR. All the while the applicant was pursuing the current route contrary to the “best management practices” (BMP) of following an existing Right of Way as recommended by the FERC.</w:t>
      </w:r>
    </w:p>
    <w:p w:rsidR="004B668F" w:rsidRPr="004B668F" w:rsidRDefault="004B668F" w:rsidP="00860E39">
      <w:pPr>
        <w:shd w:val="clear" w:color="auto" w:fill="FFFFFF"/>
        <w:spacing w:after="0" w:line="240" w:lineRule="auto"/>
        <w:rPr>
          <w:rFonts w:ascii="Times New Roman" w:eastAsia="Times New Roman" w:hAnsi="Times New Roman" w:cs="Times New Roman"/>
          <w:color w:val="222222"/>
          <w:sz w:val="24"/>
          <w:szCs w:val="24"/>
        </w:rPr>
      </w:pPr>
    </w:p>
    <w:p w:rsidR="008E35BC" w:rsidRPr="004B668F" w:rsidRDefault="00355EC5"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 xml:space="preserve">Even after the intervention of Congressman Joe Pitts, in the final environmental Impact statement (FEIS) the FERC’s evaluation of the CAR vs. the current route was rife with flaws. Though the FERC claims they use aerial photographs, as well as USGS maps, the alignment sheets used by the Conestoga petitioners </w:t>
      </w:r>
      <w:r w:rsidRPr="004B668F">
        <w:rPr>
          <w:rFonts w:ascii="Times New Roman" w:eastAsia="Times New Roman" w:hAnsi="Times New Roman" w:cs="Times New Roman"/>
          <w:i/>
          <w:color w:val="222222"/>
          <w:sz w:val="24"/>
          <w:szCs w:val="24"/>
        </w:rPr>
        <w:t>are</w:t>
      </w:r>
      <w:r w:rsidRPr="004B668F">
        <w:rPr>
          <w:rFonts w:ascii="Times New Roman" w:eastAsia="Times New Roman" w:hAnsi="Times New Roman" w:cs="Times New Roman"/>
          <w:color w:val="222222"/>
          <w:sz w:val="24"/>
          <w:szCs w:val="24"/>
        </w:rPr>
        <w:t xml:space="preserve"> the aerial photographs of the properties in the proposed ROW and clearly the FERC did not use that available information when doing the comparison</w:t>
      </w:r>
      <w:r w:rsidR="008F73CA" w:rsidRPr="004B668F">
        <w:rPr>
          <w:rFonts w:ascii="Times New Roman" w:eastAsia="Times New Roman" w:hAnsi="Times New Roman" w:cs="Times New Roman"/>
          <w:color w:val="222222"/>
          <w:sz w:val="24"/>
          <w:szCs w:val="24"/>
        </w:rPr>
        <w:t xml:space="preserve"> of number of streams and wetlands</w:t>
      </w:r>
      <w:r w:rsidRPr="004B668F">
        <w:rPr>
          <w:rFonts w:ascii="Times New Roman" w:eastAsia="Times New Roman" w:hAnsi="Times New Roman" w:cs="Times New Roman"/>
          <w:color w:val="222222"/>
          <w:sz w:val="24"/>
          <w:szCs w:val="24"/>
        </w:rPr>
        <w:t xml:space="preserve"> as if they had, they would have come to the same conclusion as the Conestoga petitioners and their count of streams and wetlands would not have been so inaccurate. (see comment of State Representative Brett Miller</w:t>
      </w:r>
      <w:r w:rsidR="000948C2" w:rsidRPr="004B668F">
        <w:rPr>
          <w:rFonts w:ascii="Times New Roman" w:eastAsia="Times New Roman" w:hAnsi="Times New Roman" w:cs="Times New Roman"/>
          <w:color w:val="222222"/>
          <w:sz w:val="24"/>
          <w:szCs w:val="24"/>
        </w:rPr>
        <w:t xml:space="preserve"> and corrections submitted by Conestoga petitioners in accession # 20170104-5174</w:t>
      </w:r>
      <w:r w:rsidRPr="004B668F">
        <w:rPr>
          <w:rFonts w:ascii="Times New Roman" w:eastAsia="Times New Roman" w:hAnsi="Times New Roman" w:cs="Times New Roman"/>
          <w:color w:val="222222"/>
          <w:sz w:val="24"/>
          <w:szCs w:val="24"/>
        </w:rPr>
        <w:t>)</w:t>
      </w:r>
    </w:p>
    <w:p w:rsidR="004B668F" w:rsidRPr="004B668F" w:rsidRDefault="004B668F" w:rsidP="00860E39">
      <w:pPr>
        <w:shd w:val="clear" w:color="auto" w:fill="FFFFFF"/>
        <w:spacing w:after="0" w:line="240" w:lineRule="auto"/>
        <w:rPr>
          <w:rFonts w:ascii="Times New Roman" w:eastAsia="Times New Roman" w:hAnsi="Times New Roman" w:cs="Times New Roman"/>
          <w:color w:val="222222"/>
          <w:sz w:val="24"/>
          <w:szCs w:val="24"/>
        </w:rPr>
      </w:pPr>
    </w:p>
    <w:p w:rsidR="004B668F" w:rsidRPr="004B668F" w:rsidRDefault="00990D49"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 xml:space="preserve">This is the erroneous analysis </w:t>
      </w:r>
      <w:r w:rsidR="009F1DE7" w:rsidRPr="004B668F">
        <w:rPr>
          <w:rFonts w:ascii="Times New Roman" w:eastAsia="Times New Roman" w:hAnsi="Times New Roman" w:cs="Times New Roman"/>
          <w:color w:val="222222"/>
          <w:sz w:val="24"/>
          <w:szCs w:val="24"/>
        </w:rPr>
        <w:t xml:space="preserve">of the CAR verses the current route </w:t>
      </w:r>
      <w:r w:rsidRPr="004B668F">
        <w:rPr>
          <w:rFonts w:ascii="Times New Roman" w:eastAsia="Times New Roman" w:hAnsi="Times New Roman" w:cs="Times New Roman"/>
          <w:color w:val="222222"/>
          <w:sz w:val="24"/>
          <w:szCs w:val="24"/>
        </w:rPr>
        <w:t>contained in the FEIS</w:t>
      </w:r>
      <w:r w:rsidR="009F1DE7" w:rsidRPr="004B668F">
        <w:rPr>
          <w:rFonts w:ascii="Times New Roman" w:eastAsia="Times New Roman" w:hAnsi="Times New Roman" w:cs="Times New Roman"/>
          <w:color w:val="222222"/>
          <w:sz w:val="24"/>
          <w:szCs w:val="24"/>
        </w:rPr>
        <w:t>:</w:t>
      </w:r>
    </w:p>
    <w:p w:rsidR="004B668F" w:rsidRPr="004B668F" w:rsidRDefault="004B668F" w:rsidP="00860E39">
      <w:pPr>
        <w:shd w:val="clear" w:color="auto" w:fill="FFFFFF"/>
        <w:spacing w:after="0" w:line="240" w:lineRule="auto"/>
        <w:rPr>
          <w:rFonts w:ascii="Times New Roman" w:eastAsia="Times New Roman" w:hAnsi="Times New Roman" w:cs="Times New Roman"/>
          <w:color w:val="222222"/>
          <w:sz w:val="24"/>
          <w:szCs w:val="24"/>
        </w:rPr>
      </w:pPr>
    </w:p>
    <w:p w:rsidR="009F1DE7" w:rsidRPr="004B668F" w:rsidRDefault="009F1DE7" w:rsidP="00860E39">
      <w:pPr>
        <w:autoSpaceDE w:val="0"/>
        <w:autoSpaceDN w:val="0"/>
        <w:adjustRightInd w:val="0"/>
        <w:spacing w:after="0" w:line="240" w:lineRule="auto"/>
        <w:rPr>
          <w:rFonts w:ascii="Times New Roman" w:hAnsi="Times New Roman" w:cs="Times New Roman"/>
          <w:sz w:val="24"/>
          <w:szCs w:val="24"/>
        </w:rPr>
      </w:pPr>
      <w:r w:rsidRPr="004B668F">
        <w:rPr>
          <w:rFonts w:ascii="Times New Roman" w:hAnsi="Times New Roman" w:cs="Times New Roman"/>
          <w:sz w:val="24"/>
          <w:szCs w:val="24"/>
        </w:rPr>
        <w:t>Conestoga Alternative Route</w:t>
      </w:r>
    </w:p>
    <w:p w:rsidR="009F1DE7" w:rsidRDefault="009F1DE7" w:rsidP="00860E39">
      <w:pPr>
        <w:autoSpaceDE w:val="0"/>
        <w:autoSpaceDN w:val="0"/>
        <w:adjustRightInd w:val="0"/>
        <w:spacing w:after="0" w:line="240" w:lineRule="auto"/>
        <w:rPr>
          <w:rFonts w:ascii="Times New Roman" w:hAnsi="Times New Roman" w:cs="Times New Roman"/>
          <w:sz w:val="24"/>
          <w:szCs w:val="24"/>
        </w:rPr>
      </w:pPr>
      <w:r w:rsidRPr="004B668F">
        <w:rPr>
          <w:rFonts w:ascii="Times New Roman" w:hAnsi="Times New Roman" w:cs="Times New Roman"/>
          <w:sz w:val="24"/>
          <w:szCs w:val="24"/>
        </w:rPr>
        <w:t>The Conestoga Alternative Route was identified by Conestoga Township residents to maximize</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collocation with existing PPL transmission line rights-of-way adjacent to the Susquehanna River. The</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Conestoga Alternative Route deviates from the proposed route at MP 2.1 and proceeds 3.0 miles</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northwest across forestland and agricultural land. From this point, the alternative joins an existing</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transmission line right-of-way and proceeds north across primarily agricultural land and forestland.</w:t>
      </w:r>
    </w:p>
    <w:p w:rsidR="004B668F" w:rsidRPr="004B668F" w:rsidRDefault="004B668F" w:rsidP="00860E39">
      <w:pPr>
        <w:autoSpaceDE w:val="0"/>
        <w:autoSpaceDN w:val="0"/>
        <w:adjustRightInd w:val="0"/>
        <w:spacing w:after="0" w:line="240" w:lineRule="auto"/>
        <w:rPr>
          <w:rFonts w:ascii="Times New Roman" w:hAnsi="Times New Roman" w:cs="Times New Roman"/>
          <w:sz w:val="24"/>
          <w:szCs w:val="24"/>
        </w:rPr>
      </w:pPr>
    </w:p>
    <w:p w:rsidR="009F1DE7" w:rsidRDefault="009F1DE7" w:rsidP="00860E39">
      <w:pPr>
        <w:autoSpaceDE w:val="0"/>
        <w:autoSpaceDN w:val="0"/>
        <w:adjustRightInd w:val="0"/>
        <w:spacing w:after="0" w:line="240" w:lineRule="auto"/>
        <w:rPr>
          <w:rFonts w:ascii="Times New Roman" w:hAnsi="Times New Roman" w:cs="Times New Roman"/>
          <w:sz w:val="24"/>
          <w:szCs w:val="24"/>
        </w:rPr>
      </w:pPr>
      <w:r w:rsidRPr="004B668F">
        <w:rPr>
          <w:rFonts w:ascii="Times New Roman" w:hAnsi="Times New Roman" w:cs="Times New Roman"/>
          <w:sz w:val="24"/>
          <w:szCs w:val="24"/>
        </w:rPr>
        <w:t xml:space="preserve">Along this segment, the Conestoga Alternative Route crosses the </w:t>
      </w:r>
      <w:proofErr w:type="spellStart"/>
      <w:r w:rsidRPr="004B668F">
        <w:rPr>
          <w:rFonts w:ascii="Times New Roman" w:hAnsi="Times New Roman" w:cs="Times New Roman"/>
          <w:sz w:val="24"/>
          <w:szCs w:val="24"/>
        </w:rPr>
        <w:t>Tucquan</w:t>
      </w:r>
      <w:proofErr w:type="spellEnd"/>
      <w:r w:rsidRPr="004B668F">
        <w:rPr>
          <w:rFonts w:ascii="Times New Roman" w:hAnsi="Times New Roman" w:cs="Times New Roman"/>
          <w:sz w:val="24"/>
          <w:szCs w:val="24"/>
        </w:rPr>
        <w:t xml:space="preserve"> Glen Nature Preserve, </w:t>
      </w:r>
      <w:proofErr w:type="spellStart"/>
      <w:r w:rsidRPr="004B668F">
        <w:rPr>
          <w:rFonts w:ascii="Times New Roman" w:hAnsi="Times New Roman" w:cs="Times New Roman"/>
          <w:sz w:val="24"/>
          <w:szCs w:val="24"/>
        </w:rPr>
        <w:t>Pequea</w:t>
      </w:r>
      <w:proofErr w:type="spellEnd"/>
      <w:r w:rsidR="004B668F">
        <w:rPr>
          <w:rFonts w:ascii="Times New Roman" w:hAnsi="Times New Roman" w:cs="Times New Roman"/>
          <w:sz w:val="24"/>
          <w:szCs w:val="24"/>
        </w:rPr>
        <w:t xml:space="preserve"> </w:t>
      </w:r>
      <w:r w:rsidRPr="004B668F">
        <w:rPr>
          <w:rFonts w:ascii="Times New Roman" w:hAnsi="Times New Roman" w:cs="Times New Roman"/>
          <w:sz w:val="24"/>
          <w:szCs w:val="24"/>
        </w:rPr>
        <w:t xml:space="preserve">Creek Recreational Center and </w:t>
      </w:r>
      <w:proofErr w:type="spellStart"/>
      <w:r w:rsidRPr="004B668F">
        <w:rPr>
          <w:rFonts w:ascii="Times New Roman" w:hAnsi="Times New Roman" w:cs="Times New Roman"/>
          <w:sz w:val="24"/>
          <w:szCs w:val="24"/>
        </w:rPr>
        <w:t>Pequea</w:t>
      </w:r>
      <w:proofErr w:type="spellEnd"/>
      <w:r w:rsidRPr="004B668F">
        <w:rPr>
          <w:rFonts w:ascii="Times New Roman" w:hAnsi="Times New Roman" w:cs="Times New Roman"/>
          <w:sz w:val="24"/>
          <w:szCs w:val="24"/>
        </w:rPr>
        <w:t xml:space="preserve"> Creek Woods Natural Heritage Area, </w:t>
      </w:r>
      <w:proofErr w:type="spellStart"/>
      <w:r w:rsidRPr="004B668F">
        <w:rPr>
          <w:rFonts w:ascii="Times New Roman" w:hAnsi="Times New Roman" w:cs="Times New Roman"/>
          <w:sz w:val="24"/>
          <w:szCs w:val="24"/>
        </w:rPr>
        <w:t>Shenk’s</w:t>
      </w:r>
      <w:proofErr w:type="spellEnd"/>
      <w:r w:rsidRPr="004B668F">
        <w:rPr>
          <w:rFonts w:ascii="Times New Roman" w:hAnsi="Times New Roman" w:cs="Times New Roman"/>
          <w:sz w:val="24"/>
          <w:szCs w:val="24"/>
        </w:rPr>
        <w:t xml:space="preserve"> Ferry Wildflower</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Preserve Natural Heritage Area, PPL Environmental Preserve, Safe Harbor Recreation Area, and Safe</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Harbor Woods Natural Heritage Area. After crossing Safe Harbor Woods Natural Heritage Area, the</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Conestoga Alternative proceeds northwest where it rejoins the proposed route at MP 14.1 (see</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figure 3.3.2-20). An environmental comparison of the Conestoga Alternative Route to the corresponding</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segment of the proposed route is provided in table 3.3.2-13.</w:t>
      </w:r>
    </w:p>
    <w:p w:rsidR="004B668F" w:rsidRPr="004B668F" w:rsidRDefault="004B668F" w:rsidP="00860E39">
      <w:pPr>
        <w:autoSpaceDE w:val="0"/>
        <w:autoSpaceDN w:val="0"/>
        <w:adjustRightInd w:val="0"/>
        <w:spacing w:after="0" w:line="240" w:lineRule="auto"/>
        <w:rPr>
          <w:rFonts w:ascii="Times New Roman" w:hAnsi="Times New Roman" w:cs="Times New Roman"/>
          <w:sz w:val="24"/>
          <w:szCs w:val="24"/>
        </w:rPr>
      </w:pPr>
    </w:p>
    <w:p w:rsidR="009F1DE7" w:rsidRPr="004B668F" w:rsidRDefault="009F1DE7" w:rsidP="00860E39">
      <w:pPr>
        <w:autoSpaceDE w:val="0"/>
        <w:autoSpaceDN w:val="0"/>
        <w:adjustRightInd w:val="0"/>
        <w:spacing w:after="0" w:line="240" w:lineRule="auto"/>
        <w:rPr>
          <w:rFonts w:ascii="Times New Roman" w:hAnsi="Times New Roman" w:cs="Times New Roman"/>
          <w:sz w:val="24"/>
          <w:szCs w:val="24"/>
        </w:rPr>
      </w:pPr>
      <w:r w:rsidRPr="004B668F">
        <w:rPr>
          <w:rFonts w:ascii="Times New Roman" w:hAnsi="Times New Roman" w:cs="Times New Roman"/>
          <w:sz w:val="24"/>
          <w:szCs w:val="24"/>
        </w:rPr>
        <w:t>TABLE 3.3.2-13</w:t>
      </w:r>
    </w:p>
    <w:p w:rsidR="009F1DE7" w:rsidRPr="004B668F" w:rsidRDefault="009F1DE7" w:rsidP="00860E39">
      <w:pPr>
        <w:autoSpaceDE w:val="0"/>
        <w:autoSpaceDN w:val="0"/>
        <w:adjustRightInd w:val="0"/>
        <w:spacing w:after="0" w:line="240" w:lineRule="auto"/>
        <w:rPr>
          <w:rFonts w:ascii="Times New Roman" w:hAnsi="Times New Roman" w:cs="Times New Roman"/>
          <w:sz w:val="24"/>
          <w:szCs w:val="24"/>
        </w:rPr>
      </w:pPr>
    </w:p>
    <w:p w:rsidR="009F1DE7" w:rsidRPr="004B668F" w:rsidRDefault="009F1DE7" w:rsidP="00860E39">
      <w:pPr>
        <w:autoSpaceDE w:val="0"/>
        <w:autoSpaceDN w:val="0"/>
        <w:adjustRightInd w:val="0"/>
        <w:spacing w:after="0" w:line="240" w:lineRule="auto"/>
        <w:rPr>
          <w:rFonts w:ascii="Times New Roman" w:hAnsi="Times New Roman" w:cs="Times New Roman"/>
          <w:sz w:val="24"/>
          <w:szCs w:val="24"/>
        </w:rPr>
      </w:pPr>
      <w:r w:rsidRPr="004B668F">
        <w:rPr>
          <w:rFonts w:ascii="Times New Roman" w:hAnsi="Times New Roman" w:cs="Times New Roman"/>
          <w:sz w:val="24"/>
          <w:szCs w:val="24"/>
        </w:rPr>
        <w:lastRenderedPageBreak/>
        <w:t>The Conestoga Alternative Route and the proposed route would cross a comparable number of</w:t>
      </w:r>
      <w:r w:rsidR="004B668F" w:rsidRPr="004B668F">
        <w:rPr>
          <w:rFonts w:ascii="Times New Roman" w:hAnsi="Times New Roman" w:cs="Times New Roman"/>
          <w:sz w:val="24"/>
          <w:szCs w:val="24"/>
        </w:rPr>
        <w:t xml:space="preserve"> </w:t>
      </w:r>
      <w:r w:rsidRPr="004B668F">
        <w:rPr>
          <w:rFonts w:ascii="Times New Roman" w:hAnsi="Times New Roman" w:cs="Times New Roman"/>
          <w:sz w:val="24"/>
          <w:szCs w:val="24"/>
        </w:rPr>
        <w:t xml:space="preserve">waterbodies (10 versus 9).??????? </w:t>
      </w:r>
    </w:p>
    <w:p w:rsidR="009F1DE7" w:rsidRPr="004B668F" w:rsidRDefault="009F1DE7" w:rsidP="00860E39">
      <w:pPr>
        <w:autoSpaceDE w:val="0"/>
        <w:autoSpaceDN w:val="0"/>
        <w:adjustRightInd w:val="0"/>
        <w:spacing w:after="0" w:line="240" w:lineRule="auto"/>
        <w:rPr>
          <w:rFonts w:ascii="Times New Roman" w:hAnsi="Times New Roman" w:cs="Times New Roman"/>
          <w:sz w:val="24"/>
          <w:szCs w:val="24"/>
        </w:rPr>
      </w:pPr>
    </w:p>
    <w:p w:rsidR="009F1DE7" w:rsidRDefault="009F1DE7" w:rsidP="00860E39">
      <w:pPr>
        <w:autoSpaceDE w:val="0"/>
        <w:autoSpaceDN w:val="0"/>
        <w:adjustRightInd w:val="0"/>
        <w:spacing w:after="0" w:line="240" w:lineRule="auto"/>
        <w:rPr>
          <w:rFonts w:ascii="Times New Roman" w:hAnsi="Times New Roman" w:cs="Times New Roman"/>
          <w:sz w:val="24"/>
          <w:szCs w:val="24"/>
        </w:rPr>
      </w:pPr>
      <w:r w:rsidRPr="004B668F">
        <w:rPr>
          <w:rFonts w:ascii="Times New Roman" w:hAnsi="Times New Roman" w:cs="Times New Roman"/>
          <w:sz w:val="24"/>
          <w:szCs w:val="24"/>
        </w:rPr>
        <w:t>However, the Conestoga Alternative Route would cross two Pennsylvania</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scenic rivers (</w:t>
      </w:r>
      <w:proofErr w:type="spellStart"/>
      <w:r w:rsidRPr="004B668F">
        <w:rPr>
          <w:rFonts w:ascii="Times New Roman" w:hAnsi="Times New Roman" w:cs="Times New Roman"/>
          <w:sz w:val="24"/>
          <w:szCs w:val="24"/>
        </w:rPr>
        <w:t>Tucquan</w:t>
      </w:r>
      <w:proofErr w:type="spellEnd"/>
      <w:r w:rsidRPr="004B668F">
        <w:rPr>
          <w:rFonts w:ascii="Times New Roman" w:hAnsi="Times New Roman" w:cs="Times New Roman"/>
          <w:sz w:val="24"/>
          <w:szCs w:val="24"/>
        </w:rPr>
        <w:t xml:space="preserve"> Creek and Clark Run). While the proposed route would also cross </w:t>
      </w:r>
      <w:proofErr w:type="spellStart"/>
      <w:r w:rsidRPr="004B668F">
        <w:rPr>
          <w:rFonts w:ascii="Times New Roman" w:hAnsi="Times New Roman" w:cs="Times New Roman"/>
          <w:sz w:val="24"/>
          <w:szCs w:val="24"/>
        </w:rPr>
        <w:t>Tucquan</w:t>
      </w:r>
      <w:proofErr w:type="spellEnd"/>
      <w:r w:rsidR="004B668F">
        <w:rPr>
          <w:rFonts w:ascii="Times New Roman" w:hAnsi="Times New Roman" w:cs="Times New Roman"/>
          <w:sz w:val="24"/>
          <w:szCs w:val="24"/>
        </w:rPr>
        <w:t xml:space="preserve"> </w:t>
      </w:r>
      <w:r w:rsidRPr="004B668F">
        <w:rPr>
          <w:rFonts w:ascii="Times New Roman" w:hAnsi="Times New Roman" w:cs="Times New Roman"/>
          <w:sz w:val="24"/>
          <w:szCs w:val="24"/>
        </w:rPr>
        <w:t>Creek, the crossing location is in an area surrounded by agricultural land and would not require</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significant tree clearing adjacent to the waterbody. Another disadvantage of the Conestoga</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Alternative Route is the limited amount of workspace available adjacent to the Conestoga River to</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complete an HDD crossing. River Road, Safe Harbor Park, and residential development are located</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immediately east of the Conestoga River, which would limit the amount of space available to stage HDD</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equipment. In addition, the pullback section would need to be assembled on the west side of the crossing</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within Conestoga River Park. There is about 200 feet of elevation change between these two locations,</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which would increase the potential for HDD complications including the risks of hole collapse and a</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significant return of drilling fluid to the low side of the crossing. In contrast, sufficient workspace is</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available along the proposed route and the entry and exit sides of the HDD are comparable in elevation.</w:t>
      </w:r>
    </w:p>
    <w:p w:rsidR="004B668F" w:rsidRPr="004B668F" w:rsidRDefault="004B668F" w:rsidP="00860E39">
      <w:pPr>
        <w:autoSpaceDE w:val="0"/>
        <w:autoSpaceDN w:val="0"/>
        <w:adjustRightInd w:val="0"/>
        <w:spacing w:after="0" w:line="240" w:lineRule="auto"/>
        <w:rPr>
          <w:rFonts w:ascii="Times New Roman" w:hAnsi="Times New Roman" w:cs="Times New Roman"/>
          <w:sz w:val="24"/>
          <w:szCs w:val="24"/>
        </w:rPr>
      </w:pPr>
    </w:p>
    <w:p w:rsidR="009F1DE7" w:rsidRDefault="009F1DE7" w:rsidP="00860E39">
      <w:pPr>
        <w:autoSpaceDE w:val="0"/>
        <w:autoSpaceDN w:val="0"/>
        <w:adjustRightInd w:val="0"/>
        <w:spacing w:after="0" w:line="240" w:lineRule="auto"/>
        <w:rPr>
          <w:rFonts w:ascii="Times New Roman" w:hAnsi="Times New Roman" w:cs="Times New Roman"/>
          <w:sz w:val="24"/>
          <w:szCs w:val="24"/>
        </w:rPr>
      </w:pPr>
      <w:r w:rsidRPr="004B668F">
        <w:rPr>
          <w:rFonts w:ascii="Times New Roman" w:hAnsi="Times New Roman" w:cs="Times New Roman"/>
          <w:sz w:val="24"/>
          <w:szCs w:val="24"/>
        </w:rPr>
        <w:t>We received comments from John Gross indicating that the direct pipe installation method or the dam and</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pump method could be used at the Conestoga River crossing along the Conestoga Alternative Route. The</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 xml:space="preserve">direct pipe method is a trenchless installation method that combines </w:t>
      </w:r>
      <w:proofErr w:type="spellStart"/>
      <w:r w:rsidRPr="004B668F">
        <w:rPr>
          <w:rFonts w:ascii="Times New Roman" w:hAnsi="Times New Roman" w:cs="Times New Roman"/>
          <w:sz w:val="24"/>
          <w:szCs w:val="24"/>
        </w:rPr>
        <w:t>microtunneling</w:t>
      </w:r>
      <w:proofErr w:type="spellEnd"/>
      <w:r w:rsidRPr="004B668F">
        <w:rPr>
          <w:rFonts w:ascii="Times New Roman" w:hAnsi="Times New Roman" w:cs="Times New Roman"/>
          <w:sz w:val="24"/>
          <w:szCs w:val="24"/>
        </w:rPr>
        <w:t xml:space="preserve"> and HDD technology</w:t>
      </w:r>
      <w:r w:rsidR="004B668F">
        <w:rPr>
          <w:rFonts w:ascii="Times New Roman" w:hAnsi="Times New Roman" w:cs="Times New Roman"/>
          <w:sz w:val="24"/>
          <w:szCs w:val="24"/>
        </w:rPr>
        <w:t xml:space="preserve"> </w:t>
      </w:r>
      <w:r w:rsidRPr="004B668F">
        <w:rPr>
          <w:rFonts w:ascii="Times New Roman" w:hAnsi="Times New Roman" w:cs="Times New Roman"/>
          <w:sz w:val="24"/>
          <w:szCs w:val="24"/>
        </w:rPr>
        <w:t>and has the benefit of requiring a smaller footprint to complete pipeline installation compared to the HDD</w:t>
      </w:r>
    </w:p>
    <w:p w:rsidR="004B668F" w:rsidRPr="004B668F" w:rsidRDefault="004B668F" w:rsidP="00860E39">
      <w:pPr>
        <w:autoSpaceDE w:val="0"/>
        <w:autoSpaceDN w:val="0"/>
        <w:adjustRightInd w:val="0"/>
        <w:spacing w:after="0" w:line="240" w:lineRule="auto"/>
        <w:rPr>
          <w:rFonts w:ascii="Times New Roman" w:hAnsi="Times New Roman" w:cs="Times New Roman"/>
          <w:sz w:val="24"/>
          <w:szCs w:val="24"/>
        </w:rPr>
      </w:pPr>
    </w:p>
    <w:p w:rsidR="009F1DE7" w:rsidRPr="004B668F" w:rsidRDefault="009F1DE7" w:rsidP="00860E39">
      <w:pPr>
        <w:autoSpaceDE w:val="0"/>
        <w:autoSpaceDN w:val="0"/>
        <w:adjustRightInd w:val="0"/>
        <w:spacing w:after="0" w:line="240" w:lineRule="auto"/>
        <w:rPr>
          <w:rFonts w:ascii="Times New Roman" w:hAnsi="Times New Roman" w:cs="Times New Roman"/>
          <w:sz w:val="24"/>
          <w:szCs w:val="24"/>
        </w:rPr>
      </w:pPr>
      <w:r w:rsidRPr="004B668F">
        <w:rPr>
          <w:rFonts w:ascii="Times New Roman" w:hAnsi="Times New Roman" w:cs="Times New Roman"/>
          <w:sz w:val="24"/>
          <w:szCs w:val="24"/>
        </w:rPr>
        <w:t>method. The direct pipe or dam-and-pump methods may be feasible at this crossing location; however, that does not change our conclusion that the Conestoga Alternative Route is not preferable to the proposed route; as such, we do not recommend it.</w:t>
      </w:r>
    </w:p>
    <w:p w:rsidR="009F1DE7" w:rsidRPr="004B668F" w:rsidRDefault="009F1DE7" w:rsidP="00860E39">
      <w:pPr>
        <w:autoSpaceDE w:val="0"/>
        <w:autoSpaceDN w:val="0"/>
        <w:adjustRightInd w:val="0"/>
        <w:spacing w:after="0" w:line="240" w:lineRule="auto"/>
        <w:rPr>
          <w:rFonts w:ascii="Times New Roman" w:hAnsi="Times New Roman" w:cs="Times New Roman"/>
          <w:sz w:val="24"/>
          <w:szCs w:val="24"/>
        </w:rPr>
      </w:pPr>
    </w:p>
    <w:p w:rsidR="00FF3EA6" w:rsidRPr="004B668F" w:rsidRDefault="009F1DE7" w:rsidP="00860E39">
      <w:pPr>
        <w:autoSpaceDE w:val="0"/>
        <w:autoSpaceDN w:val="0"/>
        <w:adjustRightInd w:val="0"/>
        <w:spacing w:after="0" w:line="240" w:lineRule="auto"/>
        <w:rPr>
          <w:rFonts w:ascii="Times New Roman" w:hAnsi="Times New Roman" w:cs="Times New Roman"/>
          <w:sz w:val="24"/>
          <w:szCs w:val="24"/>
        </w:rPr>
      </w:pPr>
      <w:r w:rsidRPr="004B668F">
        <w:rPr>
          <w:rFonts w:ascii="Times New Roman" w:hAnsi="Times New Roman" w:cs="Times New Roman"/>
          <w:sz w:val="24"/>
          <w:szCs w:val="24"/>
        </w:rPr>
        <w:t xml:space="preserve">HDD technology is less safe than </w:t>
      </w:r>
      <w:proofErr w:type="spellStart"/>
      <w:r w:rsidRPr="004B668F">
        <w:rPr>
          <w:rFonts w:ascii="Times New Roman" w:hAnsi="Times New Roman" w:cs="Times New Roman"/>
          <w:sz w:val="24"/>
          <w:szCs w:val="24"/>
        </w:rPr>
        <w:t>DirectPipe</w:t>
      </w:r>
      <w:proofErr w:type="spellEnd"/>
      <w:r w:rsidRPr="004B668F">
        <w:rPr>
          <w:rFonts w:ascii="Times New Roman" w:hAnsi="Times New Roman" w:cs="Times New Roman"/>
          <w:sz w:val="24"/>
          <w:szCs w:val="24"/>
        </w:rPr>
        <w:t xml:space="preserve"> and led to the spill in Ohio. </w:t>
      </w:r>
    </w:p>
    <w:p w:rsidR="005C3DB9" w:rsidRPr="004B668F" w:rsidRDefault="005C3DB9" w:rsidP="00860E39">
      <w:pPr>
        <w:autoSpaceDE w:val="0"/>
        <w:autoSpaceDN w:val="0"/>
        <w:adjustRightInd w:val="0"/>
        <w:spacing w:after="0" w:line="240" w:lineRule="auto"/>
        <w:rPr>
          <w:rFonts w:ascii="Times New Roman" w:hAnsi="Times New Roman" w:cs="Times New Roman"/>
          <w:sz w:val="24"/>
          <w:szCs w:val="24"/>
        </w:rPr>
      </w:pPr>
    </w:p>
    <w:p w:rsidR="005C3DB9" w:rsidRPr="004B668F" w:rsidRDefault="005C3DB9" w:rsidP="00860E39">
      <w:pPr>
        <w:autoSpaceDE w:val="0"/>
        <w:autoSpaceDN w:val="0"/>
        <w:adjustRightInd w:val="0"/>
        <w:spacing w:after="0" w:line="240" w:lineRule="auto"/>
        <w:rPr>
          <w:rFonts w:ascii="Times New Roman" w:hAnsi="Times New Roman" w:cs="Times New Roman"/>
          <w:sz w:val="24"/>
          <w:szCs w:val="24"/>
        </w:rPr>
      </w:pPr>
      <w:r w:rsidRPr="004B668F">
        <w:rPr>
          <w:rFonts w:ascii="Times New Roman" w:hAnsi="Times New Roman" w:cs="Times New Roman"/>
          <w:sz w:val="24"/>
          <w:szCs w:val="24"/>
        </w:rPr>
        <w:t>https://www.ecowatch.com/rover-pipeline-spills-2399807580.html</w:t>
      </w:r>
    </w:p>
    <w:p w:rsidR="00FF3EA6" w:rsidRPr="004B668F" w:rsidRDefault="00FF3EA6" w:rsidP="00860E39">
      <w:pPr>
        <w:autoSpaceDE w:val="0"/>
        <w:autoSpaceDN w:val="0"/>
        <w:adjustRightInd w:val="0"/>
        <w:spacing w:after="0" w:line="240" w:lineRule="auto"/>
        <w:rPr>
          <w:rFonts w:ascii="Times New Roman" w:hAnsi="Times New Roman" w:cs="Times New Roman"/>
          <w:sz w:val="24"/>
          <w:szCs w:val="24"/>
        </w:rPr>
      </w:pPr>
    </w:p>
    <w:p w:rsidR="00FF3EA6" w:rsidRPr="004B668F" w:rsidRDefault="00FF3EA6" w:rsidP="00860E39">
      <w:pPr>
        <w:autoSpaceDE w:val="0"/>
        <w:autoSpaceDN w:val="0"/>
        <w:adjustRightInd w:val="0"/>
        <w:spacing w:after="0" w:line="240" w:lineRule="auto"/>
        <w:rPr>
          <w:rFonts w:ascii="Times New Roman" w:hAnsi="Times New Roman" w:cs="Times New Roman"/>
          <w:sz w:val="24"/>
          <w:szCs w:val="24"/>
        </w:rPr>
      </w:pPr>
      <w:r w:rsidRPr="004B668F">
        <w:rPr>
          <w:rFonts w:ascii="Times New Roman" w:hAnsi="Times New Roman" w:cs="Times New Roman"/>
          <w:sz w:val="24"/>
          <w:szCs w:val="24"/>
        </w:rPr>
        <w:t>https://www.theguardian.com/environment/2017/may/25/energy-transfer-partners-dakota-access-oil-leaks-ohio</w:t>
      </w:r>
    </w:p>
    <w:p w:rsidR="00FF3EA6" w:rsidRPr="004B668F" w:rsidRDefault="00FF3EA6" w:rsidP="00860E39">
      <w:pPr>
        <w:autoSpaceDE w:val="0"/>
        <w:autoSpaceDN w:val="0"/>
        <w:adjustRightInd w:val="0"/>
        <w:spacing w:after="0" w:line="240" w:lineRule="auto"/>
        <w:rPr>
          <w:rFonts w:ascii="Times New Roman" w:hAnsi="Times New Roman" w:cs="Times New Roman"/>
          <w:sz w:val="24"/>
          <w:szCs w:val="24"/>
        </w:rPr>
      </w:pPr>
    </w:p>
    <w:p w:rsidR="009F1DE7" w:rsidRPr="004B668F" w:rsidRDefault="00654863" w:rsidP="00860E39">
      <w:pPr>
        <w:autoSpaceDE w:val="0"/>
        <w:autoSpaceDN w:val="0"/>
        <w:adjustRightInd w:val="0"/>
        <w:spacing w:after="0" w:line="240" w:lineRule="auto"/>
        <w:rPr>
          <w:rFonts w:ascii="Times New Roman" w:hAnsi="Times New Roman" w:cs="Times New Roman"/>
          <w:sz w:val="24"/>
          <w:szCs w:val="24"/>
        </w:rPr>
      </w:pPr>
      <w:r w:rsidRPr="004B668F">
        <w:rPr>
          <w:rFonts w:ascii="Times New Roman" w:hAnsi="Times New Roman" w:cs="Times New Roman"/>
          <w:sz w:val="24"/>
          <w:szCs w:val="24"/>
        </w:rPr>
        <w:t>The petitioners never accepted the HDD method and as such understood the lack of feasibility due to the “pull back”</w:t>
      </w:r>
      <w:r w:rsidR="00095EE2" w:rsidRPr="004B668F">
        <w:rPr>
          <w:rFonts w:ascii="Times New Roman" w:hAnsi="Times New Roman" w:cs="Times New Roman"/>
          <w:sz w:val="24"/>
          <w:szCs w:val="24"/>
        </w:rPr>
        <w:t xml:space="preserve"> distance required</w:t>
      </w:r>
      <w:r w:rsidRPr="004B668F">
        <w:rPr>
          <w:rFonts w:ascii="Times New Roman" w:hAnsi="Times New Roman" w:cs="Times New Roman"/>
          <w:sz w:val="24"/>
          <w:szCs w:val="24"/>
        </w:rPr>
        <w:t xml:space="preserve"> </w:t>
      </w:r>
      <w:r w:rsidR="00095EE2" w:rsidRPr="004B668F">
        <w:rPr>
          <w:rFonts w:ascii="Times New Roman" w:hAnsi="Times New Roman" w:cs="Times New Roman"/>
          <w:sz w:val="24"/>
          <w:szCs w:val="24"/>
        </w:rPr>
        <w:t xml:space="preserve">and elevation differences </w:t>
      </w:r>
      <w:r w:rsidR="008F73CA" w:rsidRPr="004B668F">
        <w:rPr>
          <w:rFonts w:ascii="Times New Roman" w:hAnsi="Times New Roman" w:cs="Times New Roman"/>
          <w:sz w:val="24"/>
          <w:szCs w:val="24"/>
        </w:rPr>
        <w:t xml:space="preserve">at the crossing we recommended </w:t>
      </w:r>
      <w:r w:rsidR="00095EE2" w:rsidRPr="004B668F">
        <w:rPr>
          <w:rFonts w:ascii="Times New Roman" w:hAnsi="Times New Roman" w:cs="Times New Roman"/>
          <w:sz w:val="24"/>
          <w:szCs w:val="24"/>
        </w:rPr>
        <w:t xml:space="preserve">as they are irrelevant when considering the better crossing method </w:t>
      </w:r>
      <w:proofErr w:type="spellStart"/>
      <w:r w:rsidR="00095EE2" w:rsidRPr="004B668F">
        <w:rPr>
          <w:rFonts w:ascii="Times New Roman" w:hAnsi="Times New Roman" w:cs="Times New Roman"/>
          <w:sz w:val="24"/>
          <w:szCs w:val="24"/>
        </w:rPr>
        <w:t>DirectPipe</w:t>
      </w:r>
      <w:proofErr w:type="spellEnd"/>
      <w:r w:rsidR="00095EE2" w:rsidRPr="004B668F">
        <w:rPr>
          <w:rFonts w:ascii="Times New Roman" w:hAnsi="Times New Roman" w:cs="Times New Roman"/>
          <w:sz w:val="24"/>
          <w:szCs w:val="24"/>
        </w:rPr>
        <w:t>.</w:t>
      </w:r>
      <w:r w:rsidR="008F73CA" w:rsidRPr="004B668F">
        <w:rPr>
          <w:rFonts w:ascii="Times New Roman" w:hAnsi="Times New Roman" w:cs="Times New Roman"/>
          <w:sz w:val="24"/>
          <w:szCs w:val="24"/>
        </w:rPr>
        <w:t xml:space="preserve"> </w:t>
      </w:r>
      <w:proofErr w:type="spellStart"/>
      <w:r w:rsidR="009F1DE7" w:rsidRPr="004B668F">
        <w:rPr>
          <w:rFonts w:ascii="Times New Roman" w:hAnsi="Times New Roman" w:cs="Times New Roman"/>
          <w:sz w:val="24"/>
          <w:szCs w:val="24"/>
        </w:rPr>
        <w:t>DirectPipe</w:t>
      </w:r>
      <w:proofErr w:type="spellEnd"/>
      <w:r w:rsidR="009F1DE7" w:rsidRPr="004B668F">
        <w:rPr>
          <w:rFonts w:ascii="Times New Roman" w:hAnsi="Times New Roman" w:cs="Times New Roman"/>
          <w:sz w:val="24"/>
          <w:szCs w:val="24"/>
        </w:rPr>
        <w:t xml:space="preserve"> is the safest and most environmentally friendly method of river and wetland crossing.</w:t>
      </w:r>
    </w:p>
    <w:p w:rsidR="008F73CA" w:rsidRPr="004B668F" w:rsidRDefault="008F73CA" w:rsidP="00860E39">
      <w:pPr>
        <w:shd w:val="clear" w:color="auto" w:fill="FFFFFF"/>
        <w:spacing w:after="0" w:line="240" w:lineRule="auto"/>
        <w:rPr>
          <w:rFonts w:ascii="Times New Roman" w:eastAsia="Times New Roman" w:hAnsi="Times New Roman" w:cs="Times New Roman"/>
          <w:color w:val="222222"/>
          <w:sz w:val="24"/>
          <w:szCs w:val="24"/>
        </w:rPr>
      </w:pPr>
    </w:p>
    <w:p w:rsidR="00C37AA2" w:rsidRPr="004B668F" w:rsidRDefault="008E35BC"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It seems in their haste to approve the project before the FERC lost a quorum with the resignation of Chairman Norman Bay, the FERC ignored readily available information and made an “uninformed decision” to approve the current route.</w:t>
      </w:r>
      <w:r w:rsidR="00C37AA2" w:rsidRPr="004B668F">
        <w:rPr>
          <w:rFonts w:ascii="Times New Roman" w:eastAsia="Times New Roman" w:hAnsi="Times New Roman" w:cs="Times New Roman"/>
          <w:color w:val="222222"/>
          <w:sz w:val="24"/>
          <w:szCs w:val="24"/>
        </w:rPr>
        <w:br/>
      </w:r>
      <w:r w:rsidR="00C37AA2" w:rsidRPr="004B668F">
        <w:rPr>
          <w:rFonts w:ascii="Times New Roman" w:eastAsia="Times New Roman" w:hAnsi="Times New Roman" w:cs="Times New Roman"/>
          <w:color w:val="222222"/>
          <w:sz w:val="24"/>
          <w:szCs w:val="24"/>
        </w:rPr>
        <w:br/>
        <w:t>“It is a widely accepted principle of administrative law th</w:t>
      </w:r>
      <w:r w:rsidR="00355EC5" w:rsidRPr="004B668F">
        <w:rPr>
          <w:rFonts w:ascii="Times New Roman" w:eastAsia="Times New Roman" w:hAnsi="Times New Roman" w:cs="Times New Roman"/>
          <w:color w:val="222222"/>
          <w:sz w:val="24"/>
          <w:szCs w:val="24"/>
        </w:rPr>
        <w:t xml:space="preserve">at the courts base their review </w:t>
      </w:r>
      <w:r w:rsidR="00C37AA2" w:rsidRPr="004B668F">
        <w:rPr>
          <w:rFonts w:ascii="Times New Roman" w:eastAsia="Times New Roman" w:hAnsi="Times New Roman" w:cs="Times New Roman"/>
          <w:color w:val="222222"/>
          <w:sz w:val="24"/>
          <w:szCs w:val="24"/>
        </w:rPr>
        <w:t>of an agency’s actions on the materials that were before the agency at the time its decision was made.” IMS, P.C. v. Alvarez, 129 F.3d 618, 623 (D.C. Cir. 1997) (listing cases)."</w:t>
      </w:r>
      <w:r w:rsidR="00C37AA2" w:rsidRPr="004B668F">
        <w:rPr>
          <w:rFonts w:ascii="Times New Roman" w:eastAsia="Times New Roman" w:hAnsi="Times New Roman" w:cs="Times New Roman"/>
          <w:color w:val="222222"/>
          <w:sz w:val="24"/>
          <w:szCs w:val="24"/>
        </w:rPr>
        <w:br/>
      </w:r>
      <w:r w:rsidR="00C37AA2" w:rsidRPr="004B668F">
        <w:rPr>
          <w:rFonts w:ascii="Times New Roman" w:eastAsia="Times New Roman" w:hAnsi="Times New Roman" w:cs="Times New Roman"/>
          <w:color w:val="222222"/>
          <w:sz w:val="24"/>
          <w:szCs w:val="24"/>
        </w:rPr>
        <w:lastRenderedPageBreak/>
        <w:br/>
        <w:t xml:space="preserve">Between the submission of the CAR (12/22/2015) and the release of the DEIS many more comments were filed with the FERC pointing out other environmental benefits associated with the CAR. </w:t>
      </w:r>
      <w:r w:rsidR="00490B4B" w:rsidRPr="004B668F">
        <w:rPr>
          <w:rFonts w:ascii="Times New Roman" w:eastAsia="Times New Roman" w:hAnsi="Times New Roman" w:cs="Times New Roman"/>
          <w:color w:val="222222"/>
          <w:sz w:val="24"/>
          <w:szCs w:val="24"/>
        </w:rPr>
        <w:t>Obviously,</w:t>
      </w:r>
      <w:r w:rsidR="00C37AA2" w:rsidRPr="004B668F">
        <w:rPr>
          <w:rFonts w:ascii="Times New Roman" w:eastAsia="Times New Roman" w:hAnsi="Times New Roman" w:cs="Times New Roman"/>
          <w:color w:val="222222"/>
          <w:sz w:val="24"/>
          <w:szCs w:val="24"/>
        </w:rPr>
        <w:t xml:space="preserve"> the applicant continued to move forward with the planning of the existing route and the FERC seemingly ignored the </w:t>
      </w:r>
      <w:r w:rsidR="00C37AA2" w:rsidRPr="004B668F">
        <w:rPr>
          <w:rFonts w:ascii="Times New Roman" w:eastAsia="Times New Roman" w:hAnsi="Times New Roman" w:cs="Times New Roman"/>
          <w:i/>
          <w:color w:val="222222"/>
          <w:sz w:val="24"/>
          <w:szCs w:val="24"/>
        </w:rPr>
        <w:t>on the record facts</w:t>
      </w:r>
      <w:r w:rsidR="00C37AA2" w:rsidRPr="004B668F">
        <w:rPr>
          <w:rFonts w:ascii="Times New Roman" w:eastAsia="Times New Roman" w:hAnsi="Times New Roman" w:cs="Times New Roman"/>
          <w:color w:val="222222"/>
          <w:sz w:val="24"/>
          <w:szCs w:val="24"/>
        </w:rPr>
        <w:t xml:space="preserve"> it should have considered while taking a "hard look" at the CAR.</w:t>
      </w:r>
    </w:p>
    <w:p w:rsidR="004B668F" w:rsidRPr="004B668F" w:rsidRDefault="004B668F" w:rsidP="00860E39">
      <w:pPr>
        <w:shd w:val="clear" w:color="auto" w:fill="FFFFFF"/>
        <w:spacing w:after="0" w:line="240" w:lineRule="auto"/>
        <w:rPr>
          <w:rFonts w:ascii="Times New Roman" w:eastAsia="Times New Roman" w:hAnsi="Times New Roman" w:cs="Times New Roman"/>
          <w:color w:val="222222"/>
          <w:sz w:val="24"/>
          <w:szCs w:val="24"/>
        </w:rPr>
      </w:pPr>
    </w:p>
    <w:p w:rsidR="004B668F" w:rsidRDefault="00490B4B" w:rsidP="00860E39">
      <w:pPr>
        <w:shd w:val="clear" w:color="auto" w:fill="FFFFFF"/>
        <w:spacing w:after="0" w:line="240" w:lineRule="auto"/>
        <w:rPr>
          <w:rFonts w:ascii="Times New Roman" w:eastAsia="Times New Roman" w:hAnsi="Times New Roman" w:cs="Times New Roman"/>
          <w:iCs/>
          <w:color w:val="222222"/>
          <w:sz w:val="24"/>
          <w:szCs w:val="24"/>
        </w:rPr>
      </w:pPr>
      <w:r w:rsidRPr="004B668F">
        <w:rPr>
          <w:rFonts w:ascii="Times New Roman" w:eastAsia="Times New Roman" w:hAnsi="Times New Roman" w:cs="Times New Roman"/>
          <w:color w:val="222222"/>
          <w:sz w:val="24"/>
          <w:szCs w:val="24"/>
        </w:rPr>
        <w:t>Indeed,</w:t>
      </w:r>
      <w:r w:rsidR="00C37AA2" w:rsidRPr="004B668F">
        <w:rPr>
          <w:rFonts w:ascii="Times New Roman" w:eastAsia="Times New Roman" w:hAnsi="Times New Roman" w:cs="Times New Roman"/>
          <w:color w:val="222222"/>
          <w:sz w:val="24"/>
          <w:szCs w:val="24"/>
        </w:rPr>
        <w:t xml:space="preserve"> this is the extent of the evaluation as mentioned in two paragraphs contained in the DEIS 20160505-4005:</w:t>
      </w:r>
      <w:r w:rsidR="00C37AA2" w:rsidRPr="004B668F">
        <w:rPr>
          <w:rFonts w:ascii="Times New Roman" w:eastAsia="Times New Roman" w:hAnsi="Times New Roman" w:cs="Times New Roman"/>
          <w:color w:val="222222"/>
          <w:sz w:val="24"/>
          <w:szCs w:val="24"/>
        </w:rPr>
        <w:br/>
      </w:r>
      <w:r w:rsidR="00C37AA2" w:rsidRPr="004B668F">
        <w:rPr>
          <w:rFonts w:ascii="Times New Roman" w:eastAsia="Times New Roman" w:hAnsi="Times New Roman" w:cs="Times New Roman"/>
          <w:color w:val="222222"/>
          <w:sz w:val="24"/>
          <w:szCs w:val="24"/>
        </w:rPr>
        <w:br/>
        <w:t>"3.3.2 Minor Route Alternatives:</w:t>
      </w:r>
      <w:r w:rsidR="00C37AA2" w:rsidRPr="004B668F">
        <w:rPr>
          <w:rFonts w:ascii="Times New Roman" w:eastAsia="Times New Roman" w:hAnsi="Times New Roman" w:cs="Times New Roman"/>
          <w:color w:val="222222"/>
          <w:sz w:val="24"/>
          <w:szCs w:val="24"/>
        </w:rPr>
        <w:br/>
      </w:r>
      <w:r w:rsidR="00C37AA2" w:rsidRPr="004B668F">
        <w:rPr>
          <w:rFonts w:ascii="Times New Roman" w:eastAsia="Times New Roman" w:hAnsi="Times New Roman" w:cs="Times New Roman"/>
          <w:iCs/>
          <w:color w:val="222222"/>
          <w:sz w:val="24"/>
          <w:szCs w:val="24"/>
        </w:rPr>
        <w:t xml:space="preserve">We recently received comments from 89 Conestoga Township residents suggesting that the initially planned pipeline route across Shenk’s Ferry Wildflower Preserve and </w:t>
      </w:r>
      <w:proofErr w:type="spellStart"/>
      <w:r w:rsidR="00C37AA2" w:rsidRPr="004B668F">
        <w:rPr>
          <w:rFonts w:ascii="Times New Roman" w:eastAsia="Times New Roman" w:hAnsi="Times New Roman" w:cs="Times New Roman"/>
          <w:iCs/>
          <w:color w:val="222222"/>
          <w:sz w:val="24"/>
          <w:szCs w:val="24"/>
        </w:rPr>
        <w:t>Tucquan</w:t>
      </w:r>
      <w:proofErr w:type="spellEnd"/>
      <w:r w:rsidR="00C37AA2" w:rsidRPr="004B668F">
        <w:rPr>
          <w:rFonts w:ascii="Times New Roman" w:eastAsia="Times New Roman" w:hAnsi="Times New Roman" w:cs="Times New Roman"/>
          <w:iCs/>
          <w:color w:val="222222"/>
          <w:sz w:val="24"/>
          <w:szCs w:val="24"/>
        </w:rPr>
        <w:t xml:space="preserve"> Glen Nature Preserve would be preferable to the proposed route. The residents identified the Conestoga Alternative Route, which would follow an alignment similar to the initially planned CPL South pipeline route by Transco in Conestoga Township. The Conestoga Alternative Route is similar in length to the proposed route, but would cross Tucquan Glen Nature Preserve, Pequea Creek Campground, Shenk’s Ferry Wildflower Preserve, and the Conestoga River Park. In addition, the Conestoga Alternative Route would cross two Pennsylvania scenic rivers (Tucquan Creek and Clark Run). While the proposed route would also cross Tucquan Creek, the crossing location is in an area surrounded by agricultural land and would not require significant tree clearing adjacent to the waterbody.</w:t>
      </w:r>
      <w:r w:rsidR="00C37AA2" w:rsidRPr="004B668F">
        <w:rPr>
          <w:rFonts w:ascii="Times New Roman" w:eastAsia="Times New Roman" w:hAnsi="Times New Roman" w:cs="Times New Roman"/>
          <w:iCs/>
          <w:color w:val="222222"/>
          <w:sz w:val="24"/>
          <w:szCs w:val="24"/>
        </w:rPr>
        <w:br/>
      </w:r>
    </w:p>
    <w:p w:rsidR="00C37AA2" w:rsidRDefault="00C37AA2" w:rsidP="00860E39">
      <w:pPr>
        <w:shd w:val="clear" w:color="auto" w:fill="FFFFFF"/>
        <w:spacing w:after="0" w:line="240" w:lineRule="auto"/>
        <w:rPr>
          <w:rFonts w:ascii="Times New Roman" w:eastAsia="Times New Roman" w:hAnsi="Times New Roman" w:cs="Times New Roman"/>
          <w:i/>
          <w:iCs/>
          <w:color w:val="222222"/>
          <w:sz w:val="24"/>
          <w:szCs w:val="24"/>
        </w:rPr>
      </w:pPr>
      <w:r w:rsidRPr="004B668F">
        <w:rPr>
          <w:rFonts w:ascii="Times New Roman" w:eastAsia="Times New Roman" w:hAnsi="Times New Roman" w:cs="Times New Roman"/>
          <w:iCs/>
          <w:color w:val="222222"/>
          <w:sz w:val="24"/>
          <w:szCs w:val="24"/>
        </w:rPr>
        <w:t>Another disadvantage of the Conestoga Alternative Route is the limited amount of workspace available adjacent to the Conestoga River to complete an HDD crossing. River Road, Safe Harbor Park, and residential development are located immediately east of Conestoga River, which would limit the amount of space available to stage HDD equipment. In addition, the pullback section would need to be assembled on the west side of the crossing within the Conestoga River Park. There is about 200 feet of elevation change between these two locations, which would increase the potential for HDD complications including the risks of hole collapse and a significant return of drilling fluid to the low side of the crossing. In contrast, sufficient workspace is available along the proposed route and the entry and exit sides of the HDD are comparable in elevation. Because the Conestoga Alternative Route does not have any overwhelming advantages and would increase the complexity of construction and increase impacts on public lands and scenic rivers, we do not find that the Conestoga Alternative Route is environmentally preferable to the proposed route."</w:t>
      </w:r>
    </w:p>
    <w:p w:rsidR="004B668F" w:rsidRPr="004B668F" w:rsidRDefault="004B668F" w:rsidP="00860E39">
      <w:pPr>
        <w:shd w:val="clear" w:color="auto" w:fill="FFFFFF"/>
        <w:spacing w:after="0" w:line="240" w:lineRule="auto"/>
        <w:rPr>
          <w:rFonts w:ascii="Times New Roman" w:eastAsia="Times New Roman" w:hAnsi="Times New Roman" w:cs="Times New Roman"/>
          <w:color w:val="222222"/>
          <w:sz w:val="24"/>
          <w:szCs w:val="24"/>
        </w:rPr>
      </w:pPr>
    </w:p>
    <w:p w:rsidR="00C37AA2" w:rsidRDefault="006C6729"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No</w:t>
      </w:r>
      <w:r w:rsidR="00C37AA2" w:rsidRPr="004B668F">
        <w:rPr>
          <w:rFonts w:ascii="Times New Roman" w:eastAsia="Times New Roman" w:hAnsi="Times New Roman" w:cs="Times New Roman"/>
          <w:color w:val="222222"/>
          <w:sz w:val="24"/>
          <w:szCs w:val="24"/>
        </w:rPr>
        <w:t xml:space="preserve">where </w:t>
      </w:r>
      <w:r w:rsidR="008F73CA" w:rsidRPr="004B668F">
        <w:rPr>
          <w:rFonts w:ascii="Times New Roman" w:eastAsia="Times New Roman" w:hAnsi="Times New Roman" w:cs="Times New Roman"/>
          <w:color w:val="222222"/>
          <w:sz w:val="24"/>
          <w:szCs w:val="24"/>
        </w:rPr>
        <w:t xml:space="preserve">in the DEIS </w:t>
      </w:r>
      <w:r w:rsidR="00C37AA2" w:rsidRPr="004B668F">
        <w:rPr>
          <w:rFonts w:ascii="Times New Roman" w:eastAsia="Times New Roman" w:hAnsi="Times New Roman" w:cs="Times New Roman"/>
          <w:color w:val="222222"/>
          <w:sz w:val="24"/>
          <w:szCs w:val="24"/>
        </w:rPr>
        <w:t xml:space="preserve">is the fact that the CAR is 1 mile shorter, impacts 12 fewer acres of land, 26 fewer streams, or 12 less wetlands mentioned. </w:t>
      </w:r>
      <w:r w:rsidR="00383D9A" w:rsidRPr="004B668F">
        <w:rPr>
          <w:rFonts w:ascii="Times New Roman" w:eastAsia="Times New Roman" w:hAnsi="Times New Roman" w:cs="Times New Roman"/>
          <w:color w:val="222222"/>
          <w:sz w:val="24"/>
          <w:szCs w:val="24"/>
        </w:rPr>
        <w:t>The Conesto</w:t>
      </w:r>
      <w:r w:rsidR="008F2EDB" w:rsidRPr="004B668F">
        <w:rPr>
          <w:rFonts w:ascii="Times New Roman" w:eastAsia="Times New Roman" w:hAnsi="Times New Roman" w:cs="Times New Roman"/>
          <w:color w:val="222222"/>
          <w:sz w:val="24"/>
          <w:szCs w:val="24"/>
        </w:rPr>
        <w:t xml:space="preserve">ga petitioners did clearly </w:t>
      </w:r>
      <w:r w:rsidR="00490B4B" w:rsidRPr="004B668F">
        <w:rPr>
          <w:rFonts w:ascii="Times New Roman" w:eastAsia="Times New Roman" w:hAnsi="Times New Roman" w:cs="Times New Roman"/>
          <w:color w:val="222222"/>
          <w:sz w:val="24"/>
          <w:szCs w:val="24"/>
        </w:rPr>
        <w:t>recommend</w:t>
      </w:r>
      <w:r w:rsidR="00383D9A" w:rsidRPr="004B668F">
        <w:rPr>
          <w:rFonts w:ascii="Times New Roman" w:eastAsia="Times New Roman" w:hAnsi="Times New Roman" w:cs="Times New Roman"/>
          <w:color w:val="222222"/>
          <w:sz w:val="24"/>
          <w:szCs w:val="24"/>
        </w:rPr>
        <w:t xml:space="preserve"> the use of DirectPipe as the river crossing method and not HDD as </w:t>
      </w:r>
      <w:proofErr w:type="spellStart"/>
      <w:r w:rsidR="00383D9A" w:rsidRPr="004B668F">
        <w:rPr>
          <w:rFonts w:ascii="Times New Roman" w:eastAsia="Times New Roman" w:hAnsi="Times New Roman" w:cs="Times New Roman"/>
          <w:color w:val="222222"/>
          <w:sz w:val="24"/>
          <w:szCs w:val="24"/>
        </w:rPr>
        <w:t>DirectPipe</w:t>
      </w:r>
      <w:proofErr w:type="spellEnd"/>
      <w:r w:rsidR="00383D9A" w:rsidRPr="004B668F">
        <w:rPr>
          <w:rFonts w:ascii="Times New Roman" w:eastAsia="Times New Roman" w:hAnsi="Times New Roman" w:cs="Times New Roman"/>
          <w:color w:val="222222"/>
          <w:sz w:val="24"/>
          <w:szCs w:val="24"/>
        </w:rPr>
        <w:t xml:space="preserve"> is a</w:t>
      </w:r>
      <w:r w:rsidR="00B80C42" w:rsidRPr="004B668F">
        <w:rPr>
          <w:rFonts w:ascii="Times New Roman" w:eastAsia="Times New Roman" w:hAnsi="Times New Roman" w:cs="Times New Roman"/>
          <w:color w:val="222222"/>
          <w:sz w:val="24"/>
          <w:szCs w:val="24"/>
        </w:rPr>
        <w:t xml:space="preserve"> far </w:t>
      </w:r>
      <w:r w:rsidR="00383D9A" w:rsidRPr="004B668F">
        <w:rPr>
          <w:rFonts w:ascii="Times New Roman" w:eastAsia="Times New Roman" w:hAnsi="Times New Roman" w:cs="Times New Roman"/>
          <w:color w:val="222222"/>
          <w:sz w:val="24"/>
          <w:szCs w:val="24"/>
        </w:rPr>
        <w:t xml:space="preserve">more environmentally friendly method of </w:t>
      </w:r>
      <w:r w:rsidR="00490B4B" w:rsidRPr="004B668F">
        <w:rPr>
          <w:rFonts w:ascii="Times New Roman" w:eastAsia="Times New Roman" w:hAnsi="Times New Roman" w:cs="Times New Roman"/>
          <w:color w:val="222222"/>
          <w:sz w:val="24"/>
          <w:szCs w:val="24"/>
        </w:rPr>
        <w:t>trenchless</w:t>
      </w:r>
      <w:r w:rsidR="00383D9A" w:rsidRPr="004B668F">
        <w:rPr>
          <w:rFonts w:ascii="Times New Roman" w:eastAsia="Times New Roman" w:hAnsi="Times New Roman" w:cs="Times New Roman"/>
          <w:color w:val="222222"/>
          <w:sz w:val="24"/>
          <w:szCs w:val="24"/>
        </w:rPr>
        <w:t xml:space="preserve"> technology and is also far </w:t>
      </w:r>
      <w:r w:rsidR="00490B4B" w:rsidRPr="004B668F">
        <w:rPr>
          <w:rFonts w:ascii="Times New Roman" w:eastAsia="Times New Roman" w:hAnsi="Times New Roman" w:cs="Times New Roman"/>
          <w:color w:val="222222"/>
          <w:sz w:val="24"/>
          <w:szCs w:val="24"/>
        </w:rPr>
        <w:t>friendlier</w:t>
      </w:r>
      <w:r w:rsidR="00383D9A" w:rsidRPr="004B668F">
        <w:rPr>
          <w:rFonts w:ascii="Times New Roman" w:eastAsia="Times New Roman" w:hAnsi="Times New Roman" w:cs="Times New Roman"/>
          <w:color w:val="222222"/>
          <w:sz w:val="24"/>
          <w:szCs w:val="24"/>
        </w:rPr>
        <w:t xml:space="preserve"> to the “human environment.” </w:t>
      </w:r>
      <w:r w:rsidR="00C37AA2" w:rsidRPr="004B668F">
        <w:rPr>
          <w:rFonts w:ascii="Times New Roman" w:eastAsia="Times New Roman" w:hAnsi="Times New Roman" w:cs="Times New Roman"/>
          <w:color w:val="222222"/>
          <w:sz w:val="24"/>
          <w:szCs w:val="24"/>
        </w:rPr>
        <w:t>This can hardly pass the smell test for a "hard look."</w:t>
      </w:r>
    </w:p>
    <w:p w:rsidR="004B668F" w:rsidRPr="004B668F" w:rsidRDefault="004B668F" w:rsidP="00860E39">
      <w:pPr>
        <w:shd w:val="clear" w:color="auto" w:fill="FFFFFF"/>
        <w:spacing w:after="0" w:line="240" w:lineRule="auto"/>
        <w:rPr>
          <w:rFonts w:ascii="Times New Roman" w:eastAsia="Times New Roman" w:hAnsi="Times New Roman" w:cs="Times New Roman"/>
          <w:color w:val="222222"/>
          <w:sz w:val="24"/>
          <w:szCs w:val="24"/>
        </w:rPr>
      </w:pPr>
    </w:p>
    <w:p w:rsidR="00C37AA2" w:rsidRDefault="00C37AA2"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Nor does the statement address the issue which was only addressed in January of 2017 that is the fact that the DirectPipe river crossing method recommended by the Conestoga petitioners was deemed feasible at the river crossing they mentioned.</w:t>
      </w:r>
      <w:r w:rsidR="008E35BC" w:rsidRPr="004B668F">
        <w:rPr>
          <w:rFonts w:ascii="Times New Roman" w:eastAsia="Times New Roman" w:hAnsi="Times New Roman" w:cs="Times New Roman"/>
          <w:color w:val="222222"/>
          <w:sz w:val="24"/>
          <w:szCs w:val="24"/>
        </w:rPr>
        <w:t xml:space="preserve"> The Conestoga petit</w:t>
      </w:r>
      <w:r w:rsidR="002D4106" w:rsidRPr="004B668F">
        <w:rPr>
          <w:rFonts w:ascii="Times New Roman" w:eastAsia="Times New Roman" w:hAnsi="Times New Roman" w:cs="Times New Roman"/>
          <w:color w:val="222222"/>
          <w:sz w:val="24"/>
          <w:szCs w:val="24"/>
        </w:rPr>
        <w:t>i</w:t>
      </w:r>
      <w:r w:rsidR="008E35BC" w:rsidRPr="004B668F">
        <w:rPr>
          <w:rFonts w:ascii="Times New Roman" w:eastAsia="Times New Roman" w:hAnsi="Times New Roman" w:cs="Times New Roman"/>
          <w:color w:val="222222"/>
          <w:sz w:val="24"/>
          <w:szCs w:val="24"/>
        </w:rPr>
        <w:t xml:space="preserve">oners also pointed to </w:t>
      </w:r>
      <w:r w:rsidR="008E35BC" w:rsidRPr="004B668F">
        <w:rPr>
          <w:rFonts w:ascii="Times New Roman" w:eastAsia="Times New Roman" w:hAnsi="Times New Roman" w:cs="Times New Roman"/>
          <w:color w:val="222222"/>
          <w:sz w:val="24"/>
          <w:szCs w:val="24"/>
        </w:rPr>
        <w:lastRenderedPageBreak/>
        <w:t>City of Euclid v. Ambler Realty</w:t>
      </w:r>
      <w:r w:rsidR="008E35BC" w:rsidRPr="004B668F">
        <w:rPr>
          <w:rFonts w:ascii="Times New Roman" w:eastAsia="Times New Roman" w:hAnsi="Times New Roman" w:cs="Times New Roman"/>
          <w:i/>
          <w:color w:val="222222"/>
          <w:sz w:val="24"/>
          <w:szCs w:val="24"/>
        </w:rPr>
        <w:t xml:space="preserve"> </w:t>
      </w:r>
      <w:r w:rsidR="008E35BC" w:rsidRPr="004B668F">
        <w:rPr>
          <w:rFonts w:ascii="Times New Roman" w:eastAsia="Times New Roman" w:hAnsi="Times New Roman" w:cs="Times New Roman"/>
          <w:color w:val="222222"/>
          <w:sz w:val="24"/>
          <w:szCs w:val="24"/>
        </w:rPr>
        <w:t>in asking the project (“right thing, wrong place, pig in the parlor instead of the barnyard”) be moved outside of our town and follow an existing ROW which was the proposed original route.</w:t>
      </w:r>
    </w:p>
    <w:p w:rsidR="004B668F" w:rsidRPr="004B668F" w:rsidRDefault="004B668F" w:rsidP="00860E39">
      <w:pPr>
        <w:shd w:val="clear" w:color="auto" w:fill="FFFFFF"/>
        <w:spacing w:after="0" w:line="240" w:lineRule="auto"/>
        <w:rPr>
          <w:rFonts w:ascii="Times New Roman" w:eastAsia="Times New Roman" w:hAnsi="Times New Roman" w:cs="Times New Roman"/>
          <w:color w:val="222222"/>
          <w:sz w:val="24"/>
          <w:szCs w:val="24"/>
        </w:rPr>
      </w:pPr>
    </w:p>
    <w:p w:rsidR="00C37AA2" w:rsidRPr="004B668F" w:rsidRDefault="00C37AA2" w:rsidP="00860E39">
      <w:pPr>
        <w:shd w:val="clear" w:color="auto" w:fill="FFFFFF"/>
        <w:spacing w:after="0" w:line="240" w:lineRule="auto"/>
        <w:rPr>
          <w:rFonts w:ascii="Times New Roman" w:eastAsia="Times New Roman" w:hAnsi="Times New Roman" w:cs="Times New Roman"/>
          <w:color w:val="222222"/>
          <w:sz w:val="24"/>
          <w:szCs w:val="24"/>
        </w:rPr>
      </w:pPr>
      <w:r w:rsidRPr="004B668F">
        <w:rPr>
          <w:rFonts w:ascii="Times New Roman" w:eastAsia="Times New Roman" w:hAnsi="Times New Roman" w:cs="Times New Roman"/>
          <w:color w:val="222222"/>
          <w:sz w:val="24"/>
          <w:szCs w:val="24"/>
        </w:rPr>
        <w:t xml:space="preserve">For these </w:t>
      </w:r>
      <w:r w:rsidR="00490B4B" w:rsidRPr="004B668F">
        <w:rPr>
          <w:rFonts w:ascii="Times New Roman" w:eastAsia="Times New Roman" w:hAnsi="Times New Roman" w:cs="Times New Roman"/>
          <w:color w:val="222222"/>
          <w:sz w:val="24"/>
          <w:szCs w:val="24"/>
        </w:rPr>
        <w:t>reasons,</w:t>
      </w:r>
      <w:r w:rsidRPr="004B668F">
        <w:rPr>
          <w:rFonts w:ascii="Times New Roman" w:eastAsia="Times New Roman" w:hAnsi="Times New Roman" w:cs="Times New Roman"/>
          <w:color w:val="222222"/>
          <w:sz w:val="24"/>
          <w:szCs w:val="24"/>
        </w:rPr>
        <w:t xml:space="preserve"> the FEIS should be vacated, </w:t>
      </w:r>
      <w:r w:rsidR="00A20932" w:rsidRPr="004B668F">
        <w:rPr>
          <w:rFonts w:ascii="Times New Roman" w:eastAsia="Times New Roman" w:hAnsi="Times New Roman" w:cs="Times New Roman"/>
          <w:color w:val="222222"/>
          <w:sz w:val="24"/>
          <w:szCs w:val="24"/>
        </w:rPr>
        <w:t xml:space="preserve">The PADEP should deny the </w:t>
      </w:r>
      <w:r w:rsidR="00C4447E" w:rsidRPr="004B668F">
        <w:rPr>
          <w:rFonts w:ascii="Times New Roman" w:eastAsia="Times New Roman" w:hAnsi="Times New Roman" w:cs="Times New Roman"/>
          <w:color w:val="222222"/>
          <w:sz w:val="24"/>
          <w:szCs w:val="24"/>
        </w:rPr>
        <w:t xml:space="preserve">water quality and sediment and erosion permits </w:t>
      </w:r>
      <w:r w:rsidRPr="004B668F">
        <w:rPr>
          <w:rFonts w:ascii="Times New Roman" w:eastAsia="Times New Roman" w:hAnsi="Times New Roman" w:cs="Times New Roman"/>
          <w:color w:val="222222"/>
          <w:sz w:val="24"/>
          <w:szCs w:val="24"/>
        </w:rPr>
        <w:t>and the certificate revoked until the "agency is in compliance" with NEPA.</w:t>
      </w:r>
    </w:p>
    <w:p w:rsidR="004B668F" w:rsidRDefault="004B668F" w:rsidP="00860E39">
      <w:pPr>
        <w:spacing w:after="0" w:line="240" w:lineRule="auto"/>
        <w:rPr>
          <w:rFonts w:ascii="Times New Roman" w:eastAsia="Times New Roman" w:hAnsi="Times New Roman" w:cs="Times New Roman"/>
          <w:color w:val="222222"/>
          <w:sz w:val="24"/>
          <w:szCs w:val="24"/>
        </w:rPr>
      </w:pPr>
    </w:p>
    <w:p w:rsidR="00F3759F" w:rsidRDefault="00C37AA2" w:rsidP="00860E39">
      <w:pPr>
        <w:spacing w:after="0" w:line="240" w:lineRule="auto"/>
        <w:rPr>
          <w:rFonts w:ascii="Times New Roman" w:eastAsia="Times New Roman" w:hAnsi="Times New Roman" w:cs="Times New Roman"/>
          <w:color w:val="222222"/>
          <w:sz w:val="24"/>
          <w:szCs w:val="24"/>
          <w:shd w:val="clear" w:color="auto" w:fill="FFFFFF"/>
        </w:rPr>
      </w:pPr>
      <w:bookmarkStart w:id="0" w:name="_GoBack"/>
      <w:bookmarkEnd w:id="0"/>
      <w:r w:rsidRPr="004B668F">
        <w:rPr>
          <w:rFonts w:ascii="Times New Roman" w:eastAsia="Times New Roman" w:hAnsi="Times New Roman" w:cs="Times New Roman"/>
          <w:color w:val="222222"/>
          <w:sz w:val="24"/>
          <w:szCs w:val="24"/>
          <w:shd w:val="clear" w:color="auto" w:fill="FFFFFF"/>
        </w:rPr>
        <w:t>1. Hard Look / Convincing Case</w:t>
      </w:r>
      <w:r w:rsidRPr="004B668F">
        <w:rPr>
          <w:rFonts w:ascii="Times New Roman" w:eastAsia="Times New Roman" w:hAnsi="Times New Roman" w:cs="Times New Roman"/>
          <w:color w:val="222222"/>
          <w:sz w:val="24"/>
          <w:szCs w:val="24"/>
        </w:rPr>
        <w:br/>
      </w:r>
      <w:r w:rsidRPr="004B668F">
        <w:rPr>
          <w:rFonts w:ascii="Times New Roman" w:eastAsia="Times New Roman" w:hAnsi="Times New Roman" w:cs="Times New Roman"/>
          <w:color w:val="222222"/>
          <w:sz w:val="24"/>
          <w:szCs w:val="24"/>
          <w:shd w:val="clear" w:color="auto" w:fill="FFFFFF"/>
        </w:rPr>
        <w:t>Pursuant to NEPA’s “hard look” requirement, the agency must ensure that “the adverse</w:t>
      </w:r>
      <w:r w:rsidR="00471F3E" w:rsidRPr="004B668F">
        <w:rPr>
          <w:rFonts w:ascii="Times New Roman" w:eastAsia="Times New Roman" w:hAnsi="Times New Roman" w:cs="Times New Roman"/>
          <w:color w:val="222222"/>
          <w:sz w:val="24"/>
          <w:szCs w:val="24"/>
        </w:rPr>
        <w:t xml:space="preserve"> </w:t>
      </w:r>
      <w:r w:rsidRPr="004B668F">
        <w:rPr>
          <w:rFonts w:ascii="Times New Roman" w:eastAsia="Times New Roman" w:hAnsi="Times New Roman" w:cs="Times New Roman"/>
          <w:color w:val="222222"/>
          <w:sz w:val="24"/>
          <w:szCs w:val="24"/>
          <w:shd w:val="clear" w:color="auto" w:fill="FFFFFF"/>
        </w:rPr>
        <w:t>environmental effects of the proposed action are adequately identified and evaluated.”</w:t>
      </w:r>
      <w:r w:rsidR="00F3759F" w:rsidRPr="004B668F">
        <w:rPr>
          <w:rFonts w:ascii="Times New Roman" w:eastAsia="Times New Roman" w:hAnsi="Times New Roman" w:cs="Times New Roman"/>
          <w:color w:val="222222"/>
          <w:sz w:val="24"/>
          <w:szCs w:val="24"/>
        </w:rPr>
        <w:t xml:space="preserve"> </w:t>
      </w:r>
      <w:r w:rsidRPr="004B668F">
        <w:rPr>
          <w:rFonts w:ascii="Times New Roman" w:eastAsia="Times New Roman" w:hAnsi="Times New Roman" w:cs="Times New Roman"/>
          <w:color w:val="222222"/>
          <w:sz w:val="24"/>
          <w:szCs w:val="24"/>
          <w:shd w:val="clear" w:color="auto" w:fill="FFFFFF"/>
        </w:rPr>
        <w:t xml:space="preserve">Robertson, 490 U.S. at 350. </w:t>
      </w:r>
    </w:p>
    <w:p w:rsidR="004B668F" w:rsidRPr="004B668F" w:rsidRDefault="004B668F" w:rsidP="00860E39">
      <w:pPr>
        <w:spacing w:after="0" w:line="240" w:lineRule="auto"/>
        <w:rPr>
          <w:rFonts w:ascii="Times New Roman" w:eastAsia="Times New Roman" w:hAnsi="Times New Roman" w:cs="Times New Roman"/>
          <w:color w:val="222222"/>
          <w:sz w:val="24"/>
          <w:szCs w:val="24"/>
          <w:shd w:val="clear" w:color="auto" w:fill="FFFFFF"/>
        </w:rPr>
      </w:pPr>
    </w:p>
    <w:p w:rsidR="00507D43" w:rsidRDefault="00C37AA2" w:rsidP="00860E39">
      <w:pPr>
        <w:spacing w:after="0" w:line="240" w:lineRule="auto"/>
        <w:rPr>
          <w:rFonts w:ascii="Times New Roman" w:eastAsia="Times New Roman" w:hAnsi="Times New Roman" w:cs="Times New Roman"/>
          <w:color w:val="222222"/>
          <w:sz w:val="24"/>
          <w:szCs w:val="24"/>
          <w:shd w:val="clear" w:color="auto" w:fill="FFFFFF"/>
        </w:rPr>
      </w:pPr>
      <w:r w:rsidRPr="004B668F">
        <w:rPr>
          <w:rFonts w:ascii="Times New Roman" w:eastAsia="Times New Roman" w:hAnsi="Times New Roman" w:cs="Times New Roman"/>
          <w:color w:val="222222"/>
          <w:sz w:val="24"/>
          <w:szCs w:val="24"/>
          <w:shd w:val="clear" w:color="auto" w:fill="FFFFFF"/>
        </w:rPr>
        <w:t>In evaluating the significance of a proposed action’s impact, an Case 1:16-cv-01534-JEB Document 239 Filed 06/14/17 Page 22 of 91</w:t>
      </w:r>
      <w:r w:rsidR="004B668F">
        <w:rPr>
          <w:rFonts w:ascii="Times New Roman" w:eastAsia="Times New Roman" w:hAnsi="Times New Roman" w:cs="Times New Roman"/>
          <w:color w:val="222222"/>
          <w:sz w:val="24"/>
          <w:szCs w:val="24"/>
          <w:shd w:val="clear" w:color="auto" w:fill="FFFFFF"/>
        </w:rPr>
        <w:t xml:space="preserve"> </w:t>
      </w:r>
      <w:r w:rsidRPr="004B668F">
        <w:rPr>
          <w:rFonts w:ascii="Times New Roman" w:eastAsia="Times New Roman" w:hAnsi="Times New Roman" w:cs="Times New Roman"/>
          <w:color w:val="222222"/>
          <w:sz w:val="24"/>
          <w:szCs w:val="24"/>
          <w:shd w:val="clear" w:color="auto" w:fill="FFFFFF"/>
        </w:rPr>
        <w:t>23 agency is to consider, inter alia, the effect on “public health or safety”; “[u]nique characteristics of the geographic area such as proximity to historic or cultural resources”; the extent to which the environmental effects “are likely to be highly controversial” or “are highly uncertain or involve unique or unknown risks”;</w:t>
      </w:r>
      <w:r w:rsidRPr="004B668F">
        <w:rPr>
          <w:rFonts w:ascii="Times New Roman" w:eastAsia="Times New Roman" w:hAnsi="Times New Roman" w:cs="Times New Roman"/>
          <w:b/>
          <w:color w:val="222222"/>
          <w:sz w:val="24"/>
          <w:szCs w:val="24"/>
          <w:shd w:val="clear" w:color="auto" w:fill="FFFFFF"/>
        </w:rPr>
        <w:t xml:space="preserve"> </w:t>
      </w:r>
      <w:r w:rsidRPr="004B668F">
        <w:rPr>
          <w:rFonts w:ascii="Times New Roman" w:eastAsia="Times New Roman" w:hAnsi="Times New Roman" w:cs="Times New Roman"/>
          <w:color w:val="222222"/>
          <w:sz w:val="24"/>
          <w:szCs w:val="24"/>
          <w:shd w:val="clear" w:color="auto" w:fill="FFFFFF"/>
        </w:rPr>
        <w:t>“[w]hether the action is related to other actions with individually insignificant but cumulatively significant impacts”; and the degree to which the action “may cause loss or destruction of significant . . . cultural[] or historical resources.” 40 C.F.R. § 1508.27."</w:t>
      </w:r>
    </w:p>
    <w:p w:rsidR="004B668F" w:rsidRPr="004B668F" w:rsidRDefault="004B668F" w:rsidP="00860E39">
      <w:pPr>
        <w:spacing w:after="0" w:line="240" w:lineRule="auto"/>
        <w:rPr>
          <w:rFonts w:ascii="Times New Roman" w:eastAsia="Times New Roman" w:hAnsi="Times New Roman" w:cs="Times New Roman"/>
          <w:color w:val="222222"/>
          <w:sz w:val="24"/>
          <w:szCs w:val="24"/>
          <w:shd w:val="clear" w:color="auto" w:fill="FFFFFF"/>
        </w:rPr>
      </w:pPr>
    </w:p>
    <w:p w:rsidR="00B80C42" w:rsidRPr="004B668F" w:rsidRDefault="00B80C42" w:rsidP="00860E39">
      <w:pPr>
        <w:spacing w:after="0" w:line="240" w:lineRule="auto"/>
        <w:rPr>
          <w:rFonts w:ascii="Times New Roman" w:eastAsia="Times New Roman" w:hAnsi="Times New Roman" w:cs="Times New Roman"/>
          <w:color w:val="222222"/>
          <w:sz w:val="24"/>
          <w:szCs w:val="24"/>
          <w:shd w:val="clear" w:color="auto" w:fill="FFFFFF"/>
        </w:rPr>
      </w:pPr>
      <w:r w:rsidRPr="004B668F">
        <w:rPr>
          <w:rFonts w:ascii="Times New Roman" w:eastAsia="Times New Roman" w:hAnsi="Times New Roman" w:cs="Times New Roman"/>
          <w:color w:val="222222"/>
          <w:sz w:val="24"/>
          <w:szCs w:val="24"/>
          <w:shd w:val="clear" w:color="auto" w:fill="FFFFFF"/>
        </w:rPr>
        <w:t>If the FERC refuses to insist on the most environmentally friendly methods and route then it’s up to the PA DEP to do so.</w:t>
      </w:r>
    </w:p>
    <w:p w:rsidR="00B80C42" w:rsidRPr="004B668F" w:rsidRDefault="00B80C42" w:rsidP="00860E39">
      <w:pPr>
        <w:spacing w:after="0" w:line="240" w:lineRule="auto"/>
        <w:rPr>
          <w:rFonts w:ascii="Times New Roman" w:eastAsia="Times New Roman" w:hAnsi="Times New Roman" w:cs="Times New Roman"/>
          <w:color w:val="222222"/>
          <w:sz w:val="24"/>
          <w:szCs w:val="24"/>
          <w:shd w:val="clear" w:color="auto" w:fill="FFFFFF"/>
        </w:rPr>
      </w:pPr>
    </w:p>
    <w:sectPr w:rsidR="00B80C42" w:rsidRPr="004B6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AA2"/>
    <w:rsid w:val="0000287F"/>
    <w:rsid w:val="00024777"/>
    <w:rsid w:val="0005131D"/>
    <w:rsid w:val="00073B53"/>
    <w:rsid w:val="00081B8E"/>
    <w:rsid w:val="00084662"/>
    <w:rsid w:val="000948C2"/>
    <w:rsid w:val="00095EE2"/>
    <w:rsid w:val="00123AF7"/>
    <w:rsid w:val="0012651B"/>
    <w:rsid w:val="00190B74"/>
    <w:rsid w:val="00225505"/>
    <w:rsid w:val="00267D7D"/>
    <w:rsid w:val="002776E0"/>
    <w:rsid w:val="002D4106"/>
    <w:rsid w:val="002E00D9"/>
    <w:rsid w:val="00301A2D"/>
    <w:rsid w:val="00355EC5"/>
    <w:rsid w:val="00383D9A"/>
    <w:rsid w:val="00471F3E"/>
    <w:rsid w:val="00490B4B"/>
    <w:rsid w:val="004B668F"/>
    <w:rsid w:val="004E1744"/>
    <w:rsid w:val="004E72A7"/>
    <w:rsid w:val="00502116"/>
    <w:rsid w:val="00507D43"/>
    <w:rsid w:val="005C3DB9"/>
    <w:rsid w:val="00654863"/>
    <w:rsid w:val="006673E3"/>
    <w:rsid w:val="006C6729"/>
    <w:rsid w:val="00701B3D"/>
    <w:rsid w:val="00792E91"/>
    <w:rsid w:val="00803071"/>
    <w:rsid w:val="00806F49"/>
    <w:rsid w:val="00851E7A"/>
    <w:rsid w:val="00860E39"/>
    <w:rsid w:val="008D1BC8"/>
    <w:rsid w:val="008D4564"/>
    <w:rsid w:val="008E35BC"/>
    <w:rsid w:val="008F2EDB"/>
    <w:rsid w:val="008F73CA"/>
    <w:rsid w:val="00903C12"/>
    <w:rsid w:val="0091191F"/>
    <w:rsid w:val="00912338"/>
    <w:rsid w:val="0092369C"/>
    <w:rsid w:val="00956BA6"/>
    <w:rsid w:val="00971095"/>
    <w:rsid w:val="00982008"/>
    <w:rsid w:val="00990D49"/>
    <w:rsid w:val="009F1DE7"/>
    <w:rsid w:val="00A20932"/>
    <w:rsid w:val="00A933DA"/>
    <w:rsid w:val="00A94923"/>
    <w:rsid w:val="00AF13A0"/>
    <w:rsid w:val="00B33C6A"/>
    <w:rsid w:val="00B41858"/>
    <w:rsid w:val="00B80C42"/>
    <w:rsid w:val="00B95532"/>
    <w:rsid w:val="00C37AA2"/>
    <w:rsid w:val="00C4447E"/>
    <w:rsid w:val="00C826A9"/>
    <w:rsid w:val="00C9318D"/>
    <w:rsid w:val="00C9447A"/>
    <w:rsid w:val="00CA7157"/>
    <w:rsid w:val="00CD00A4"/>
    <w:rsid w:val="00D03CFB"/>
    <w:rsid w:val="00E13C84"/>
    <w:rsid w:val="00E87B22"/>
    <w:rsid w:val="00F3759F"/>
    <w:rsid w:val="00F63C9B"/>
    <w:rsid w:val="00FD2295"/>
    <w:rsid w:val="00FF3EA6"/>
    <w:rsid w:val="00FF4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C7BF"/>
  <w15:chartTrackingRefBased/>
  <w15:docId w15:val="{09879708-6C7D-403E-B08E-6DFA971F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46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1130068346244079726downloadlinklink">
    <w:name w:val="m_-1130068346244079726download_link_link"/>
    <w:basedOn w:val="DefaultParagraphFont"/>
    <w:rsid w:val="00301A2D"/>
  </w:style>
  <w:style w:type="character" w:styleId="Hyperlink">
    <w:name w:val="Hyperlink"/>
    <w:basedOn w:val="DefaultParagraphFont"/>
    <w:uiPriority w:val="99"/>
    <w:unhideWhenUsed/>
    <w:rsid w:val="00301A2D"/>
    <w:rPr>
      <w:color w:val="0563C1" w:themeColor="hyperlink"/>
      <w:u w:val="single"/>
    </w:rPr>
  </w:style>
  <w:style w:type="character" w:customStyle="1" w:styleId="UnresolvedMention">
    <w:name w:val="Unresolved Mention"/>
    <w:basedOn w:val="DefaultParagraphFont"/>
    <w:uiPriority w:val="99"/>
    <w:semiHidden/>
    <w:unhideWhenUsed/>
    <w:rsid w:val="00301A2D"/>
    <w:rPr>
      <w:color w:val="808080"/>
      <w:shd w:val="clear" w:color="auto" w:fill="E6E6E6"/>
    </w:rPr>
  </w:style>
  <w:style w:type="character" w:styleId="FollowedHyperlink">
    <w:name w:val="FollowedHyperlink"/>
    <w:basedOn w:val="DefaultParagraphFont"/>
    <w:uiPriority w:val="99"/>
    <w:semiHidden/>
    <w:unhideWhenUsed/>
    <w:rsid w:val="00301A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245711">
      <w:bodyDiv w:val="1"/>
      <w:marLeft w:val="0"/>
      <w:marRight w:val="0"/>
      <w:marTop w:val="0"/>
      <w:marBottom w:val="0"/>
      <w:divBdr>
        <w:top w:val="none" w:sz="0" w:space="0" w:color="auto"/>
        <w:left w:val="none" w:sz="0" w:space="0" w:color="auto"/>
        <w:bottom w:val="none" w:sz="0" w:space="0" w:color="auto"/>
        <w:right w:val="none" w:sz="0" w:space="0" w:color="auto"/>
      </w:divBdr>
      <w:divsChild>
        <w:div w:id="475797848">
          <w:marLeft w:val="0"/>
          <w:marRight w:val="0"/>
          <w:marTop w:val="0"/>
          <w:marBottom w:val="0"/>
          <w:divBdr>
            <w:top w:val="none" w:sz="0" w:space="0" w:color="auto"/>
            <w:left w:val="none" w:sz="0" w:space="0" w:color="auto"/>
            <w:bottom w:val="none" w:sz="0" w:space="0" w:color="auto"/>
            <w:right w:val="none" w:sz="0" w:space="0" w:color="auto"/>
          </w:divBdr>
        </w:div>
        <w:div w:id="665322874">
          <w:marLeft w:val="0"/>
          <w:marRight w:val="0"/>
          <w:marTop w:val="0"/>
          <w:marBottom w:val="0"/>
          <w:divBdr>
            <w:top w:val="none" w:sz="0" w:space="0" w:color="auto"/>
            <w:left w:val="none" w:sz="0" w:space="0" w:color="auto"/>
            <w:bottom w:val="none" w:sz="0" w:space="0" w:color="auto"/>
            <w:right w:val="none" w:sz="0" w:space="0" w:color="auto"/>
          </w:divBdr>
          <w:divsChild>
            <w:div w:id="884608686">
              <w:marLeft w:val="0"/>
              <w:marRight w:val="0"/>
              <w:marTop w:val="0"/>
              <w:marBottom w:val="0"/>
              <w:divBdr>
                <w:top w:val="none" w:sz="0" w:space="0" w:color="auto"/>
                <w:left w:val="none" w:sz="0" w:space="0" w:color="auto"/>
                <w:bottom w:val="none" w:sz="0" w:space="0" w:color="auto"/>
                <w:right w:val="none" w:sz="0" w:space="0" w:color="auto"/>
              </w:divBdr>
            </w:div>
          </w:divsChild>
        </w:div>
        <w:div w:id="787743933">
          <w:marLeft w:val="0"/>
          <w:marRight w:val="0"/>
          <w:marTop w:val="0"/>
          <w:marBottom w:val="0"/>
          <w:divBdr>
            <w:top w:val="none" w:sz="0" w:space="0" w:color="auto"/>
            <w:left w:val="none" w:sz="0" w:space="0" w:color="auto"/>
            <w:bottom w:val="none" w:sz="0" w:space="0" w:color="auto"/>
            <w:right w:val="none" w:sz="0" w:space="0" w:color="auto"/>
          </w:divBdr>
        </w:div>
        <w:div w:id="976683883">
          <w:marLeft w:val="0"/>
          <w:marRight w:val="0"/>
          <w:marTop w:val="0"/>
          <w:marBottom w:val="0"/>
          <w:divBdr>
            <w:top w:val="none" w:sz="0" w:space="0" w:color="auto"/>
            <w:left w:val="none" w:sz="0" w:space="0" w:color="auto"/>
            <w:bottom w:val="none" w:sz="0" w:space="0" w:color="auto"/>
            <w:right w:val="none" w:sz="0" w:space="0" w:color="auto"/>
          </w:divBdr>
        </w:div>
        <w:div w:id="1251622364">
          <w:marLeft w:val="0"/>
          <w:marRight w:val="0"/>
          <w:marTop w:val="0"/>
          <w:marBottom w:val="0"/>
          <w:divBdr>
            <w:top w:val="none" w:sz="0" w:space="0" w:color="auto"/>
            <w:left w:val="none" w:sz="0" w:space="0" w:color="auto"/>
            <w:bottom w:val="none" w:sz="0" w:space="0" w:color="auto"/>
            <w:right w:val="none" w:sz="0" w:space="0" w:color="auto"/>
          </w:divBdr>
        </w:div>
        <w:div w:id="1406490599">
          <w:marLeft w:val="0"/>
          <w:marRight w:val="0"/>
          <w:marTop w:val="0"/>
          <w:marBottom w:val="0"/>
          <w:divBdr>
            <w:top w:val="none" w:sz="0" w:space="0" w:color="auto"/>
            <w:left w:val="none" w:sz="0" w:space="0" w:color="auto"/>
            <w:bottom w:val="none" w:sz="0" w:space="0" w:color="auto"/>
            <w:right w:val="none" w:sz="0" w:space="0" w:color="auto"/>
          </w:divBdr>
        </w:div>
        <w:div w:id="1470590161">
          <w:marLeft w:val="0"/>
          <w:marRight w:val="0"/>
          <w:marTop w:val="0"/>
          <w:marBottom w:val="0"/>
          <w:divBdr>
            <w:top w:val="none" w:sz="0" w:space="0" w:color="auto"/>
            <w:left w:val="none" w:sz="0" w:space="0" w:color="auto"/>
            <w:bottom w:val="none" w:sz="0" w:space="0" w:color="auto"/>
            <w:right w:val="none" w:sz="0" w:space="0" w:color="auto"/>
          </w:divBdr>
        </w:div>
        <w:div w:id="1758558872">
          <w:marLeft w:val="0"/>
          <w:marRight w:val="0"/>
          <w:marTop w:val="0"/>
          <w:marBottom w:val="0"/>
          <w:divBdr>
            <w:top w:val="none" w:sz="0" w:space="0" w:color="auto"/>
            <w:left w:val="none" w:sz="0" w:space="0" w:color="auto"/>
            <w:bottom w:val="none" w:sz="0" w:space="0" w:color="auto"/>
            <w:right w:val="none" w:sz="0" w:space="0" w:color="auto"/>
          </w:divBdr>
          <w:divsChild>
            <w:div w:id="871187677">
              <w:marLeft w:val="0"/>
              <w:marRight w:val="0"/>
              <w:marTop w:val="0"/>
              <w:marBottom w:val="0"/>
              <w:divBdr>
                <w:top w:val="none" w:sz="0" w:space="0" w:color="auto"/>
                <w:left w:val="none" w:sz="0" w:space="0" w:color="auto"/>
                <w:bottom w:val="none" w:sz="0" w:space="0" w:color="auto"/>
                <w:right w:val="none" w:sz="0" w:space="0" w:color="auto"/>
              </w:divBdr>
              <w:divsChild>
                <w:div w:id="1862696503">
                  <w:marLeft w:val="0"/>
                  <w:marRight w:val="0"/>
                  <w:marTop w:val="0"/>
                  <w:marBottom w:val="0"/>
                  <w:divBdr>
                    <w:top w:val="none" w:sz="0" w:space="0" w:color="auto"/>
                    <w:left w:val="none" w:sz="0" w:space="0" w:color="auto"/>
                    <w:bottom w:val="none" w:sz="0" w:space="0" w:color="auto"/>
                    <w:right w:val="none" w:sz="0" w:space="0" w:color="auto"/>
                  </w:divBdr>
                  <w:divsChild>
                    <w:div w:id="610665966">
                      <w:marLeft w:val="0"/>
                      <w:marRight w:val="0"/>
                      <w:marTop w:val="0"/>
                      <w:marBottom w:val="0"/>
                      <w:divBdr>
                        <w:top w:val="none" w:sz="0" w:space="0" w:color="auto"/>
                        <w:left w:val="none" w:sz="0" w:space="0" w:color="auto"/>
                        <w:bottom w:val="none" w:sz="0" w:space="0" w:color="auto"/>
                        <w:right w:val="none" w:sz="0" w:space="0" w:color="auto"/>
                      </w:divBdr>
                    </w:div>
                    <w:div w:id="212796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99B43EFC871449F0F6532C2939E75" ma:contentTypeVersion="0" ma:contentTypeDescription="Create a new document." ma:contentTypeScope="" ma:versionID="4437b7fa3dedcc835fae55d3bddf851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760EDE-8F95-4303-911C-C986AA7AABF7}"/>
</file>

<file path=customXml/itemProps2.xml><?xml version="1.0" encoding="utf-8"?>
<ds:datastoreItem xmlns:ds="http://schemas.openxmlformats.org/officeDocument/2006/customXml" ds:itemID="{C29626C8-9904-4C8A-8F27-B494AB5371D7}"/>
</file>

<file path=customXml/itemProps3.xml><?xml version="1.0" encoding="utf-8"?>
<ds:datastoreItem xmlns:ds="http://schemas.openxmlformats.org/officeDocument/2006/customXml" ds:itemID="{08BC40DF-153B-4157-9A64-A44AFA5BFC52}"/>
</file>

<file path=docProps/app.xml><?xml version="1.0" encoding="utf-8"?>
<Properties xmlns="http://schemas.openxmlformats.org/officeDocument/2006/extended-properties" xmlns:vt="http://schemas.openxmlformats.org/officeDocument/2006/docPropsVTypes">
  <Template>Normal</Template>
  <TotalTime>27</TotalTime>
  <Pages>8</Pages>
  <Words>3591</Words>
  <Characters>20470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tim's computer</dc:creator>
  <cp:keywords/>
  <dc:description/>
  <cp:lastModifiedBy>Yordy, Karyn</cp:lastModifiedBy>
  <cp:revision>1</cp:revision>
  <cp:lastPrinted>2017-06-27T12:15:00Z</cp:lastPrinted>
  <dcterms:created xsi:type="dcterms:W3CDTF">2017-06-27T12:15:00Z</dcterms:created>
  <dcterms:modified xsi:type="dcterms:W3CDTF">2017-06-27T12:55:00Z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0x01010032899B43EFC871449F0F6532C2939E75</vt:lpwstr>
  </property>
</Properties>
</file>