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9FCB4" w14:textId="1803E60B" w:rsidR="00254C24" w:rsidRDefault="00254C24" w:rsidP="00254C24">
      <w:pPr>
        <w:pStyle w:val="NoSpacing"/>
        <w:jc w:val="center"/>
        <w:rPr>
          <w:b/>
        </w:rPr>
      </w:pPr>
      <w:bookmarkStart w:id="0" w:name="_GoBack"/>
      <w:bookmarkEnd w:id="0"/>
      <w:r>
        <w:rPr>
          <w:b/>
        </w:rPr>
        <w:t>Evaluation of MSI Claims Opened during Fiscal Year</w:t>
      </w:r>
      <w:r w:rsidR="007B47C5">
        <w:rPr>
          <w:b/>
        </w:rPr>
        <w:t xml:space="preserve"> 201</w:t>
      </w:r>
      <w:r w:rsidR="00B14988">
        <w:rPr>
          <w:b/>
        </w:rPr>
        <w:t>9</w:t>
      </w:r>
    </w:p>
    <w:p w14:paraId="0559FCB5" w14:textId="77777777" w:rsidR="007B47C5" w:rsidRDefault="007B47C5" w:rsidP="00254C24">
      <w:pPr>
        <w:pStyle w:val="NoSpacing"/>
        <w:jc w:val="center"/>
        <w:rPr>
          <w:b/>
        </w:rPr>
      </w:pPr>
      <w:r>
        <w:rPr>
          <w:b/>
        </w:rPr>
        <w:t>Prepared by:</w:t>
      </w:r>
    </w:p>
    <w:p w14:paraId="0559FCB6" w14:textId="77777777" w:rsidR="007B47C5" w:rsidRDefault="007B47C5" w:rsidP="00254C24">
      <w:pPr>
        <w:pStyle w:val="NoSpacing"/>
        <w:jc w:val="center"/>
        <w:rPr>
          <w:b/>
        </w:rPr>
      </w:pPr>
      <w:r>
        <w:rPr>
          <w:b/>
        </w:rPr>
        <w:t>Michael Bodnar, P.E.</w:t>
      </w:r>
    </w:p>
    <w:p w14:paraId="0559FCB7" w14:textId="77777777" w:rsidR="007B47C5" w:rsidRDefault="007B47C5" w:rsidP="00254C24">
      <w:pPr>
        <w:pStyle w:val="NoSpacing"/>
        <w:jc w:val="center"/>
        <w:rPr>
          <w:b/>
        </w:rPr>
      </w:pPr>
      <w:r>
        <w:rPr>
          <w:b/>
        </w:rPr>
        <w:t>Chief, Mine Subsidence Section</w:t>
      </w:r>
    </w:p>
    <w:p w14:paraId="0559FCB8" w14:textId="77777777" w:rsidR="007B47C5" w:rsidRDefault="007B47C5" w:rsidP="00254C24">
      <w:pPr>
        <w:pStyle w:val="NoSpacing"/>
        <w:jc w:val="center"/>
        <w:rPr>
          <w:b/>
        </w:rPr>
      </w:pPr>
      <w:r>
        <w:rPr>
          <w:b/>
        </w:rPr>
        <w:t>California District Office</w:t>
      </w:r>
    </w:p>
    <w:p w14:paraId="0559FCB9" w14:textId="77777777" w:rsidR="00254C24" w:rsidRDefault="00254C24" w:rsidP="00D04B11">
      <w:pPr>
        <w:pStyle w:val="NoSpacing"/>
        <w:rPr>
          <w:b/>
        </w:rPr>
      </w:pPr>
    </w:p>
    <w:p w14:paraId="0559FCBA" w14:textId="77777777" w:rsidR="00124F9D" w:rsidRPr="00EF5CE8" w:rsidRDefault="00124F9D" w:rsidP="00D04B11">
      <w:pPr>
        <w:pStyle w:val="NoSpacing"/>
        <w:rPr>
          <w:b/>
        </w:rPr>
      </w:pPr>
      <w:r w:rsidRPr="00EF5CE8">
        <w:rPr>
          <w:b/>
        </w:rPr>
        <w:t>Introduction</w:t>
      </w:r>
    </w:p>
    <w:p w14:paraId="0559FCBB" w14:textId="77777777" w:rsidR="00124F9D" w:rsidRDefault="00124F9D" w:rsidP="00D04B11">
      <w:pPr>
        <w:pStyle w:val="NoSpacing"/>
      </w:pPr>
    </w:p>
    <w:p w14:paraId="0559FCBC" w14:textId="524D558A" w:rsidR="00ED4A3D" w:rsidRDefault="00D04B11" w:rsidP="00D04B11">
      <w:pPr>
        <w:pStyle w:val="NoSpacing"/>
      </w:pPr>
      <w:r>
        <w:t xml:space="preserve">This report was prepared in response to the Mine Subsidence Insurance (MSI) Board’s request to evaluate </w:t>
      </w:r>
      <w:r w:rsidR="00EA6A0B">
        <w:t xml:space="preserve">and summarize </w:t>
      </w:r>
      <w:r w:rsidR="00FC5F77">
        <w:t xml:space="preserve">investigated </w:t>
      </w:r>
      <w:r w:rsidR="00EA6A0B">
        <w:t>MSI claim</w:t>
      </w:r>
      <w:r w:rsidR="00036A36">
        <w:t>s</w:t>
      </w:r>
      <w:r>
        <w:t>.</w:t>
      </w:r>
      <w:r w:rsidR="00EA6A0B">
        <w:t xml:space="preserve">  </w:t>
      </w:r>
      <w:r>
        <w:t xml:space="preserve">The Board requested this evaluation during the January </w:t>
      </w:r>
      <w:r w:rsidR="00F624F4">
        <w:t>9, 2020</w:t>
      </w:r>
      <w:r>
        <w:t xml:space="preserve"> annua</w:t>
      </w:r>
      <w:r w:rsidR="00AD3A1A">
        <w:t>l board</w:t>
      </w:r>
      <w:r w:rsidR="00303F21">
        <w:t xml:space="preserve"> meeting.  </w:t>
      </w:r>
      <w:r w:rsidR="002765B5">
        <w:t>This report will be prepared on an annual basis and provided to the MSI board.  A</w:t>
      </w:r>
      <w:r w:rsidR="00AD3A1A">
        <w:t xml:space="preserve">ll </w:t>
      </w:r>
      <w:r w:rsidR="002765B5">
        <w:t xml:space="preserve">MSI </w:t>
      </w:r>
      <w:r w:rsidR="00AD3A1A">
        <w:t xml:space="preserve">claims </w:t>
      </w:r>
      <w:r w:rsidR="004D27FA">
        <w:t>ope</w:t>
      </w:r>
      <w:r w:rsidR="00124F9D">
        <w:t>ned during Fiscal Year 201</w:t>
      </w:r>
      <w:r w:rsidR="002765B5">
        <w:t>9</w:t>
      </w:r>
      <w:r w:rsidR="004D27FA">
        <w:t xml:space="preserve"> (July 1, 201</w:t>
      </w:r>
      <w:r w:rsidR="002765B5">
        <w:t>9</w:t>
      </w:r>
      <w:r w:rsidR="004D27FA">
        <w:t xml:space="preserve"> </w:t>
      </w:r>
      <w:r w:rsidR="004D27FA">
        <w:sym w:font="Wingdings" w:char="F0E0"/>
      </w:r>
      <w:r w:rsidR="004D27FA">
        <w:t xml:space="preserve"> June 30, 20</w:t>
      </w:r>
      <w:r w:rsidR="002765B5">
        <w:t>20</w:t>
      </w:r>
      <w:r w:rsidR="004D27FA">
        <w:t xml:space="preserve">) were </w:t>
      </w:r>
      <w:r w:rsidR="00124F9D">
        <w:t xml:space="preserve">reviewed in detail.  The </w:t>
      </w:r>
      <w:r w:rsidR="00303F21">
        <w:t>MSI engineering reports prepared for each investigated claim were</w:t>
      </w:r>
      <w:r w:rsidR="00EA1EA0">
        <w:t xml:space="preserve"> </w:t>
      </w:r>
      <w:r w:rsidR="00303F21">
        <w:t>summarized</w:t>
      </w:r>
      <w:r w:rsidR="00124F9D">
        <w:t xml:space="preserve"> and that data used to compile this report.</w:t>
      </w:r>
    </w:p>
    <w:p w14:paraId="0559FCBD" w14:textId="77777777" w:rsidR="00124F9D" w:rsidRDefault="00124F9D" w:rsidP="00D04B11">
      <w:pPr>
        <w:pStyle w:val="NoSpacing"/>
      </w:pPr>
    </w:p>
    <w:p w14:paraId="0559FCBE" w14:textId="77777777" w:rsidR="00124F9D" w:rsidRPr="00EF5CE8" w:rsidRDefault="00124F9D" w:rsidP="00D04B11">
      <w:pPr>
        <w:pStyle w:val="NoSpacing"/>
        <w:rPr>
          <w:b/>
        </w:rPr>
      </w:pPr>
      <w:r w:rsidRPr="00EF5CE8">
        <w:rPr>
          <w:b/>
        </w:rPr>
        <w:t>Background</w:t>
      </w:r>
    </w:p>
    <w:p w14:paraId="0559FCBF" w14:textId="77777777" w:rsidR="00124F9D" w:rsidRDefault="00124F9D" w:rsidP="00D04B11">
      <w:pPr>
        <w:pStyle w:val="NoSpacing"/>
      </w:pPr>
    </w:p>
    <w:p w14:paraId="0559FCC0" w14:textId="75077BD7" w:rsidR="000C7026" w:rsidRDefault="00EA1EA0" w:rsidP="00D04B11">
      <w:pPr>
        <w:pStyle w:val="NoSpacing"/>
      </w:pPr>
      <w:r>
        <w:t>One hundred and sixty-nine</w:t>
      </w:r>
      <w:r w:rsidR="00B82C56">
        <w:t xml:space="preserve"> (</w:t>
      </w:r>
      <w:r>
        <w:t>169</w:t>
      </w:r>
      <w:r w:rsidR="00B82C56">
        <w:t>)</w:t>
      </w:r>
      <w:r w:rsidR="0025670C">
        <w:t xml:space="preserve"> c</w:t>
      </w:r>
      <w:r w:rsidR="00884DF4">
        <w:t>laims were opened with</w:t>
      </w:r>
      <w:r w:rsidR="00124F9D">
        <w:t xml:space="preserve"> the MSI Fund</w:t>
      </w:r>
      <w:r w:rsidR="00B82C56">
        <w:t xml:space="preserve"> during FY 201</w:t>
      </w:r>
      <w:r>
        <w:t>9</w:t>
      </w:r>
      <w:r w:rsidR="00124F9D">
        <w:t>.</w:t>
      </w:r>
      <w:r>
        <w:rPr>
          <w:rStyle w:val="FootnoteReference"/>
        </w:rPr>
        <w:t xml:space="preserve"> </w:t>
      </w:r>
      <w:r w:rsidR="00884DF4">
        <w:t xml:space="preserve">  </w:t>
      </w:r>
      <w:r w:rsidR="00B82C56">
        <w:t xml:space="preserve">A claim is considered ‘opened’ when a </w:t>
      </w:r>
      <w:r w:rsidR="00EF5CE8">
        <w:t>policy</w:t>
      </w:r>
      <w:r w:rsidR="00B82C56">
        <w:t xml:space="preserve">holder contacts the California District Office </w:t>
      </w:r>
      <w:r w:rsidR="000C7026">
        <w:t xml:space="preserve">(CDO) </w:t>
      </w:r>
      <w:r w:rsidR="00A734AF">
        <w:t xml:space="preserve">and indicates that he or </w:t>
      </w:r>
      <w:r w:rsidR="00B82C56">
        <w:t xml:space="preserve">she wishes to file an MSI claim.  </w:t>
      </w:r>
      <w:r w:rsidR="000C7026">
        <w:t>At th</w:t>
      </w:r>
      <w:r w:rsidR="00303F21">
        <w:t>at</w:t>
      </w:r>
      <w:r w:rsidR="000C7026">
        <w:t xml:space="preserve"> time, </w:t>
      </w:r>
      <w:r w:rsidR="00242CDF">
        <w:t xml:space="preserve">a </w:t>
      </w:r>
      <w:r w:rsidR="000C7026">
        <w:t>Damage Claim</w:t>
      </w:r>
      <w:r w:rsidR="00EF5CE8">
        <w:t xml:space="preserve"> Form </w:t>
      </w:r>
      <w:r w:rsidR="00303F21">
        <w:t>is sent to</w:t>
      </w:r>
      <w:r w:rsidR="00EF5CE8">
        <w:t xml:space="preserve"> the policy</w:t>
      </w:r>
      <w:r w:rsidR="000C7026">
        <w:t>holder via email and/or US Mail.  Once the damage cl</w:t>
      </w:r>
      <w:r w:rsidR="00646CDB">
        <w:t>aim form is returned, the</w:t>
      </w:r>
      <w:r w:rsidR="000C7026">
        <w:t xml:space="preserve"> claim investigation process commences.  </w:t>
      </w:r>
      <w:r w:rsidR="00303F21">
        <w:t>The MSI Program’s</w:t>
      </w:r>
      <w:r w:rsidR="000C7026">
        <w:t xml:space="preserve"> claim investigation</w:t>
      </w:r>
      <w:r w:rsidR="003B1DA0">
        <w:t xml:space="preserve"> process</w:t>
      </w:r>
      <w:r w:rsidR="000C7026">
        <w:t xml:space="preserve"> </w:t>
      </w:r>
      <w:r w:rsidR="00646CDB">
        <w:t>includes but</w:t>
      </w:r>
      <w:r w:rsidR="000C7026">
        <w:t xml:space="preserve"> is not limited </w:t>
      </w:r>
      <w:proofErr w:type="gramStart"/>
      <w:r w:rsidR="000C7026">
        <w:t>to</w:t>
      </w:r>
      <w:r w:rsidR="00646CDB">
        <w:t>:</w:t>
      </w:r>
      <w:proofErr w:type="gramEnd"/>
      <w:r w:rsidR="00646CDB">
        <w:t xml:space="preserve"> </w:t>
      </w:r>
      <w:r w:rsidR="000C7026">
        <w:t xml:space="preserve"> a detailed review of available mining information, review of past issues in the area</w:t>
      </w:r>
      <w:r w:rsidR="00ED2486">
        <w:t xml:space="preserve">, and a </w:t>
      </w:r>
      <w:r w:rsidR="000C7026">
        <w:t>structure investigation conducted by a licensed professional engineer and/or a subsidence investigator (unlicensed engineer).</w:t>
      </w:r>
      <w:r w:rsidR="00303F21">
        <w:t xml:space="preserve">  All investigations are conducted </w:t>
      </w:r>
      <w:r w:rsidR="000A3938">
        <w:t>by</w:t>
      </w:r>
      <w:r w:rsidR="000D2884">
        <w:t xml:space="preserve"> a licensed professional engineer</w:t>
      </w:r>
      <w:r w:rsidR="000A3938">
        <w:t xml:space="preserve"> or </w:t>
      </w:r>
      <w:r w:rsidR="00303F21">
        <w:t>under the responsible charge of a licensed professional engineer.</w:t>
      </w:r>
    </w:p>
    <w:p w14:paraId="0559FCC1" w14:textId="77777777" w:rsidR="000C7026" w:rsidRDefault="000C7026" w:rsidP="00D04B11">
      <w:pPr>
        <w:pStyle w:val="NoSpacing"/>
      </w:pPr>
    </w:p>
    <w:p w14:paraId="0559FCC2" w14:textId="7FDD809F" w:rsidR="00124F9D" w:rsidRDefault="00884DF4" w:rsidP="00D04B11">
      <w:pPr>
        <w:pStyle w:val="NoSpacing"/>
      </w:pPr>
      <w:r>
        <w:t xml:space="preserve">The following table summarizes </w:t>
      </w:r>
      <w:r w:rsidR="00B82C56">
        <w:t>the status of all claims</w:t>
      </w:r>
      <w:r w:rsidR="00FF1D8F">
        <w:t xml:space="preserve"> opened in</w:t>
      </w:r>
      <w:r w:rsidR="00B82C56">
        <w:t xml:space="preserve"> FY 201</w:t>
      </w:r>
      <w:r w:rsidR="00E65999">
        <w:t>9</w:t>
      </w:r>
      <w:r w:rsidR="00B82C56">
        <w:t>.</w:t>
      </w:r>
    </w:p>
    <w:p w14:paraId="0559FCC3" w14:textId="77777777" w:rsidR="00B82C56" w:rsidRDefault="00B82C56" w:rsidP="00B82C56">
      <w:pPr>
        <w:pStyle w:val="NoSpacing"/>
        <w:jc w:val="center"/>
      </w:pPr>
    </w:p>
    <w:tbl>
      <w:tblPr>
        <w:tblStyle w:val="TableGrid"/>
        <w:tblW w:w="0" w:type="auto"/>
        <w:tblInd w:w="2059" w:type="dxa"/>
        <w:tblLook w:val="04A0" w:firstRow="1" w:lastRow="0" w:firstColumn="1" w:lastColumn="0" w:noHBand="0" w:noVBand="1"/>
      </w:tblPr>
      <w:tblGrid>
        <w:gridCol w:w="3775"/>
        <w:gridCol w:w="630"/>
      </w:tblGrid>
      <w:tr w:rsidR="00B82C56" w14:paraId="0559FCC6" w14:textId="77777777" w:rsidTr="00B82C56">
        <w:tc>
          <w:tcPr>
            <w:tcW w:w="3775" w:type="dxa"/>
          </w:tcPr>
          <w:p w14:paraId="0559FCC4" w14:textId="77777777" w:rsidR="00B82C56" w:rsidRDefault="00B82C56" w:rsidP="00B82C56">
            <w:pPr>
              <w:pStyle w:val="NoSpacing"/>
              <w:jc w:val="center"/>
            </w:pPr>
            <w:r>
              <w:t>Denied Claims</w:t>
            </w:r>
          </w:p>
        </w:tc>
        <w:tc>
          <w:tcPr>
            <w:tcW w:w="630" w:type="dxa"/>
          </w:tcPr>
          <w:p w14:paraId="0559FCC5" w14:textId="1AD4A1BB" w:rsidR="00B82C56" w:rsidRDefault="000D7050" w:rsidP="00B82C56">
            <w:pPr>
              <w:pStyle w:val="NoSpacing"/>
              <w:jc w:val="center"/>
            </w:pPr>
            <w:r>
              <w:t>1</w:t>
            </w:r>
            <w:r w:rsidR="00E65999">
              <w:t>3</w:t>
            </w:r>
            <w:r w:rsidR="0090368F">
              <w:t>7</w:t>
            </w:r>
          </w:p>
        </w:tc>
      </w:tr>
      <w:tr w:rsidR="00B82C56" w14:paraId="0559FCC9" w14:textId="77777777" w:rsidTr="00B82C56">
        <w:tc>
          <w:tcPr>
            <w:tcW w:w="3775" w:type="dxa"/>
          </w:tcPr>
          <w:p w14:paraId="0559FCC7" w14:textId="77777777" w:rsidR="00B82C56" w:rsidRDefault="00B82C56" w:rsidP="00B82C56">
            <w:pPr>
              <w:pStyle w:val="NoSpacing"/>
              <w:jc w:val="center"/>
            </w:pPr>
            <w:r>
              <w:t>Supported Claims</w:t>
            </w:r>
          </w:p>
        </w:tc>
        <w:tc>
          <w:tcPr>
            <w:tcW w:w="630" w:type="dxa"/>
          </w:tcPr>
          <w:p w14:paraId="0559FCC8" w14:textId="7493CAAC" w:rsidR="00B82C56" w:rsidRDefault="00B82C56" w:rsidP="00B82C56">
            <w:pPr>
              <w:pStyle w:val="NoSpacing"/>
              <w:jc w:val="center"/>
            </w:pPr>
            <w:r>
              <w:t>1</w:t>
            </w:r>
            <w:r w:rsidR="00E65999">
              <w:t>4</w:t>
            </w:r>
          </w:p>
        </w:tc>
      </w:tr>
      <w:tr w:rsidR="00B82C56" w14:paraId="0559FCCC" w14:textId="77777777" w:rsidTr="00B82C56">
        <w:tc>
          <w:tcPr>
            <w:tcW w:w="3775" w:type="dxa"/>
          </w:tcPr>
          <w:p w14:paraId="0559FCCA" w14:textId="77777777" w:rsidR="00B82C56" w:rsidRDefault="000C7026" w:rsidP="00B82C56">
            <w:pPr>
              <w:pStyle w:val="NoSpacing"/>
              <w:jc w:val="center"/>
            </w:pPr>
            <w:r>
              <w:t>Investigation O</w:t>
            </w:r>
            <w:r w:rsidR="00B82C56">
              <w:t>ngoing</w:t>
            </w:r>
          </w:p>
        </w:tc>
        <w:tc>
          <w:tcPr>
            <w:tcW w:w="630" w:type="dxa"/>
          </w:tcPr>
          <w:p w14:paraId="0559FCCB" w14:textId="1428B58D" w:rsidR="00B82C56" w:rsidRDefault="00E65999" w:rsidP="00B82C56">
            <w:pPr>
              <w:pStyle w:val="NoSpacing"/>
              <w:jc w:val="center"/>
            </w:pPr>
            <w:r>
              <w:t>4</w:t>
            </w:r>
          </w:p>
        </w:tc>
      </w:tr>
      <w:tr w:rsidR="00B82C56" w14:paraId="0559FCCF" w14:textId="77777777" w:rsidTr="00B82C56">
        <w:tc>
          <w:tcPr>
            <w:tcW w:w="3775" w:type="dxa"/>
          </w:tcPr>
          <w:p w14:paraId="0559FCCD" w14:textId="77777777" w:rsidR="00B82C56" w:rsidRDefault="00B82C56" w:rsidP="00B82C56">
            <w:pPr>
              <w:pStyle w:val="NoSpacing"/>
              <w:jc w:val="center"/>
            </w:pPr>
            <w:r>
              <w:t>Claim</w:t>
            </w:r>
            <w:r w:rsidR="000A3938">
              <w:t>s</w:t>
            </w:r>
            <w:r>
              <w:t xml:space="preserve"> </w:t>
            </w:r>
            <w:r w:rsidR="000A3938">
              <w:t>Abandoned</w:t>
            </w:r>
            <w:r>
              <w:t xml:space="preserve"> by </w:t>
            </w:r>
            <w:r w:rsidR="000C7026">
              <w:t>policy</w:t>
            </w:r>
            <w:r>
              <w:t>holder</w:t>
            </w:r>
          </w:p>
        </w:tc>
        <w:tc>
          <w:tcPr>
            <w:tcW w:w="630" w:type="dxa"/>
          </w:tcPr>
          <w:p w14:paraId="0559FCCE" w14:textId="1B6BAE3D" w:rsidR="00B82C56" w:rsidRDefault="0059139E" w:rsidP="00B82C56">
            <w:pPr>
              <w:pStyle w:val="NoSpacing"/>
              <w:jc w:val="center"/>
            </w:pPr>
            <w:r>
              <w:t>13</w:t>
            </w:r>
          </w:p>
        </w:tc>
      </w:tr>
      <w:tr w:rsidR="00B82C56" w14:paraId="0559FCD2" w14:textId="77777777" w:rsidTr="00B82C56">
        <w:tc>
          <w:tcPr>
            <w:tcW w:w="3775" w:type="dxa"/>
          </w:tcPr>
          <w:p w14:paraId="0559FCD0" w14:textId="77777777" w:rsidR="00B82C56" w:rsidRDefault="00B82C56" w:rsidP="00B82C56">
            <w:pPr>
              <w:pStyle w:val="NoSpacing"/>
              <w:jc w:val="center"/>
            </w:pPr>
            <w:r>
              <w:t>Claim</w:t>
            </w:r>
            <w:r w:rsidR="000A3938">
              <w:t>s</w:t>
            </w:r>
            <w:r>
              <w:t xml:space="preserve"> </w:t>
            </w:r>
            <w:r w:rsidR="000A3938">
              <w:t>Withdrawn</w:t>
            </w:r>
            <w:r>
              <w:t xml:space="preserve"> by</w:t>
            </w:r>
            <w:r w:rsidR="000C7026">
              <w:t xml:space="preserve"> policy</w:t>
            </w:r>
            <w:r>
              <w:t>holder</w:t>
            </w:r>
          </w:p>
        </w:tc>
        <w:tc>
          <w:tcPr>
            <w:tcW w:w="630" w:type="dxa"/>
          </w:tcPr>
          <w:p w14:paraId="0559FCD1" w14:textId="69A75BDA" w:rsidR="00B82C56" w:rsidRDefault="0059139E" w:rsidP="00B82C56">
            <w:pPr>
              <w:pStyle w:val="NoSpacing"/>
              <w:jc w:val="center"/>
            </w:pPr>
            <w:r>
              <w:t>1</w:t>
            </w:r>
          </w:p>
        </w:tc>
      </w:tr>
      <w:tr w:rsidR="00572952" w14:paraId="0559FCD5" w14:textId="77777777" w:rsidTr="00B82C56">
        <w:tc>
          <w:tcPr>
            <w:tcW w:w="3775" w:type="dxa"/>
          </w:tcPr>
          <w:p w14:paraId="0559FCD3" w14:textId="77777777" w:rsidR="00572952" w:rsidRPr="00572952" w:rsidRDefault="00572952" w:rsidP="00B82C56">
            <w:pPr>
              <w:pStyle w:val="NoSpacing"/>
              <w:jc w:val="center"/>
              <w:rPr>
                <w:b/>
              </w:rPr>
            </w:pPr>
            <w:r w:rsidRPr="00572952">
              <w:rPr>
                <w:b/>
              </w:rPr>
              <w:t>Total Claims Opened</w:t>
            </w:r>
          </w:p>
        </w:tc>
        <w:tc>
          <w:tcPr>
            <w:tcW w:w="630" w:type="dxa"/>
          </w:tcPr>
          <w:p w14:paraId="0559FCD4" w14:textId="5CD53A6F" w:rsidR="00572952" w:rsidRPr="00572952" w:rsidRDefault="0059139E" w:rsidP="00B82C5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169</w:t>
            </w:r>
          </w:p>
        </w:tc>
      </w:tr>
    </w:tbl>
    <w:p w14:paraId="0559FCD6" w14:textId="77777777" w:rsidR="00B82C56" w:rsidRDefault="00B82C56" w:rsidP="00D04B11">
      <w:pPr>
        <w:pStyle w:val="NoSpacing"/>
      </w:pPr>
    </w:p>
    <w:p w14:paraId="0559FCD7" w14:textId="77777777" w:rsidR="00B82C56" w:rsidRDefault="00B82C56" w:rsidP="000C7026">
      <w:pPr>
        <w:pStyle w:val="NoSpacing"/>
        <w:numPr>
          <w:ilvl w:val="0"/>
          <w:numId w:val="1"/>
        </w:numPr>
      </w:pPr>
      <w:r>
        <w:t xml:space="preserve">Denied Claims – Claimed and/or observed damages were </w:t>
      </w:r>
      <w:r w:rsidR="000C7026">
        <w:t>not covered by terms of the insuring agreement</w:t>
      </w:r>
      <w:r>
        <w:t xml:space="preserve">.  </w:t>
      </w:r>
      <w:r w:rsidR="000A3938">
        <w:t xml:space="preserve">The damages were not caused by mine subsidence or an unexpected breakout of mine water during the policy period.  </w:t>
      </w:r>
      <w:r w:rsidR="00BE64C7">
        <w:t>Further</w:t>
      </w:r>
      <w:r>
        <w:t xml:space="preserve"> explanation of denied claims is provided </w:t>
      </w:r>
      <w:r w:rsidR="00BE64C7">
        <w:t>in the Discussion s</w:t>
      </w:r>
      <w:r w:rsidR="00EF5CE8">
        <w:t>ection of this report</w:t>
      </w:r>
      <w:r>
        <w:t>.</w:t>
      </w:r>
    </w:p>
    <w:p w14:paraId="0559FCD8" w14:textId="77777777" w:rsidR="00B82C56" w:rsidRDefault="00B82C56" w:rsidP="00D04B11">
      <w:pPr>
        <w:pStyle w:val="NoSpacing"/>
      </w:pPr>
    </w:p>
    <w:p w14:paraId="0559FCD9" w14:textId="77777777" w:rsidR="00B82C56" w:rsidRDefault="00B82C56" w:rsidP="000C7026">
      <w:pPr>
        <w:pStyle w:val="NoSpacing"/>
        <w:numPr>
          <w:ilvl w:val="0"/>
          <w:numId w:val="1"/>
        </w:numPr>
      </w:pPr>
      <w:r>
        <w:t>Supported Claims – Claimed and/or observed damage</w:t>
      </w:r>
      <w:r w:rsidR="000C7026">
        <w:t>s were covered by terms of the insuring agreement.</w:t>
      </w:r>
    </w:p>
    <w:p w14:paraId="0559FCDA" w14:textId="77777777" w:rsidR="000C7026" w:rsidRDefault="000C7026" w:rsidP="00D04B11">
      <w:pPr>
        <w:pStyle w:val="NoSpacing"/>
      </w:pPr>
    </w:p>
    <w:p w14:paraId="0559FCDB" w14:textId="77777777" w:rsidR="000C7026" w:rsidRDefault="000C7026" w:rsidP="000C7026">
      <w:pPr>
        <w:pStyle w:val="NoSpacing"/>
        <w:numPr>
          <w:ilvl w:val="0"/>
          <w:numId w:val="1"/>
        </w:numPr>
      </w:pPr>
      <w:r>
        <w:t xml:space="preserve">Investigation Ongoing – MSI’s investigation is still ongoing.  A final </w:t>
      </w:r>
      <w:r w:rsidR="00646CDB">
        <w:t xml:space="preserve">decision for the claim has not </w:t>
      </w:r>
      <w:r>
        <w:t>been made.</w:t>
      </w:r>
    </w:p>
    <w:p w14:paraId="0559FCDC" w14:textId="77777777" w:rsidR="00EF5CE8" w:rsidRDefault="00EF5CE8" w:rsidP="00EF5CE8">
      <w:pPr>
        <w:pStyle w:val="NoSpacing"/>
        <w:ind w:left="720"/>
      </w:pPr>
    </w:p>
    <w:p w14:paraId="0559FCDD" w14:textId="77777777" w:rsidR="00EF5CE8" w:rsidRDefault="000C7026" w:rsidP="00EF5CE8">
      <w:pPr>
        <w:pStyle w:val="NoSpacing"/>
        <w:numPr>
          <w:ilvl w:val="0"/>
          <w:numId w:val="1"/>
        </w:numPr>
      </w:pPr>
      <w:r>
        <w:lastRenderedPageBreak/>
        <w:t>Claim Withdrawn by policy</w:t>
      </w:r>
      <w:r w:rsidR="00EF5CE8">
        <w:t>holder – The policyholder requested either verbally or in writing that their claim be withdrawn</w:t>
      </w:r>
      <w:r w:rsidR="00646CDB">
        <w:t>.</w:t>
      </w:r>
      <w:r w:rsidR="003B1DA0">
        <w:t xml:space="preserve"> </w:t>
      </w:r>
      <w:r w:rsidR="00646CDB">
        <w:t xml:space="preserve"> A </w:t>
      </w:r>
      <w:r w:rsidR="00242CDF">
        <w:t>claim investigation was not conducted</w:t>
      </w:r>
      <w:r w:rsidR="00EF5CE8">
        <w:t>.</w:t>
      </w:r>
    </w:p>
    <w:p w14:paraId="0559FCDE" w14:textId="77777777" w:rsidR="00EF5CE8" w:rsidRDefault="00EF5CE8" w:rsidP="00EF5CE8">
      <w:pPr>
        <w:pStyle w:val="NoSpacing"/>
      </w:pPr>
    </w:p>
    <w:p w14:paraId="0559FCDF" w14:textId="77777777" w:rsidR="00EF5CE8" w:rsidRDefault="00EF5CE8" w:rsidP="000C7026">
      <w:pPr>
        <w:pStyle w:val="NoSpacing"/>
        <w:numPr>
          <w:ilvl w:val="0"/>
          <w:numId w:val="1"/>
        </w:numPr>
      </w:pPr>
      <w:r>
        <w:t>Claim Abandoned by policyholder – The policyholder failed to r</w:t>
      </w:r>
      <w:r w:rsidR="00646CDB">
        <w:t>eturn the Damage Claim Form. T</w:t>
      </w:r>
      <w:r>
        <w:t>he</w:t>
      </w:r>
      <w:r w:rsidR="00646CDB">
        <w:t xml:space="preserve"> claim was closed without</w:t>
      </w:r>
      <w:r>
        <w:t xml:space="preserve"> investigation.</w:t>
      </w:r>
    </w:p>
    <w:p w14:paraId="0559FCE0" w14:textId="77777777" w:rsidR="000C7026" w:rsidRDefault="000C7026" w:rsidP="00D04B11">
      <w:pPr>
        <w:pStyle w:val="NoSpacing"/>
      </w:pPr>
    </w:p>
    <w:p w14:paraId="0559FCE1" w14:textId="77777777" w:rsidR="000C7026" w:rsidRDefault="000C7026" w:rsidP="00D04B11">
      <w:pPr>
        <w:pStyle w:val="NoSpacing"/>
      </w:pPr>
    </w:p>
    <w:p w14:paraId="0559FCE2" w14:textId="77777777" w:rsidR="00EF5CE8" w:rsidRDefault="00EF5CE8" w:rsidP="00D04B11">
      <w:pPr>
        <w:pStyle w:val="NoSpacing"/>
      </w:pPr>
      <w:r w:rsidRPr="00EF5CE8">
        <w:rPr>
          <w:b/>
        </w:rPr>
        <w:t>Discussion</w:t>
      </w:r>
    </w:p>
    <w:p w14:paraId="0559FCE3" w14:textId="77777777" w:rsidR="00954DAD" w:rsidRDefault="00954DAD" w:rsidP="00D04B11">
      <w:pPr>
        <w:pStyle w:val="NoSpacing"/>
      </w:pPr>
    </w:p>
    <w:p w14:paraId="0559FCE4" w14:textId="77777777" w:rsidR="00954DAD" w:rsidRDefault="00954DAD" w:rsidP="00D04B11">
      <w:pPr>
        <w:pStyle w:val="NoSpacing"/>
        <w:rPr>
          <w:i/>
        </w:rPr>
      </w:pPr>
      <w:r w:rsidRPr="00954DAD">
        <w:rPr>
          <w:i/>
        </w:rPr>
        <w:t>Abandoned or Withdrawn Claims</w:t>
      </w:r>
    </w:p>
    <w:p w14:paraId="0559FCE5" w14:textId="77777777" w:rsidR="00954DAD" w:rsidRPr="00954DAD" w:rsidRDefault="00954DAD" w:rsidP="00D04B11">
      <w:pPr>
        <w:pStyle w:val="NoSpacing"/>
        <w:rPr>
          <w:i/>
        </w:rPr>
      </w:pPr>
    </w:p>
    <w:p w14:paraId="0559FCE6" w14:textId="460EDF6F" w:rsidR="00174213" w:rsidRDefault="00EF5CE8" w:rsidP="00D04B11">
      <w:pPr>
        <w:pStyle w:val="NoSpacing"/>
      </w:pPr>
      <w:r>
        <w:t xml:space="preserve">Of the </w:t>
      </w:r>
      <w:r w:rsidR="003C0527">
        <w:t>169</w:t>
      </w:r>
      <w:r>
        <w:t xml:space="preserve"> claims opened with the MSI Fund in FY 201</w:t>
      </w:r>
      <w:r w:rsidR="003C0527">
        <w:t>9</w:t>
      </w:r>
      <w:r>
        <w:t xml:space="preserve">, </w:t>
      </w:r>
      <w:r w:rsidR="00BB0951">
        <w:t>14</w:t>
      </w:r>
      <w:r>
        <w:t xml:space="preserve"> </w:t>
      </w:r>
      <w:r w:rsidR="00954DAD">
        <w:t xml:space="preserve">(or </w:t>
      </w:r>
      <w:r w:rsidR="000D343E">
        <w:t>6.2</w:t>
      </w:r>
      <w:r w:rsidR="00954DAD">
        <w:t xml:space="preserve">%) </w:t>
      </w:r>
      <w:r>
        <w:t>of the claims</w:t>
      </w:r>
      <w:r w:rsidR="00954DAD">
        <w:t xml:space="preserve"> opened</w:t>
      </w:r>
      <w:r>
        <w:t xml:space="preserve"> were either abandoned or withdrawn by the policyholder.  </w:t>
      </w:r>
      <w:r w:rsidR="00174213">
        <w:t>Policyholders</w:t>
      </w:r>
      <w:r w:rsidR="00954DAD">
        <w:t xml:space="preserve"> </w:t>
      </w:r>
      <w:r w:rsidR="00174213">
        <w:t>abandon</w:t>
      </w:r>
      <w:r w:rsidR="00BE64C7">
        <w:t>ed</w:t>
      </w:r>
      <w:r w:rsidR="00174213">
        <w:t xml:space="preserve"> or </w:t>
      </w:r>
      <w:r w:rsidR="00954DAD">
        <w:t>withdr</w:t>
      </w:r>
      <w:r w:rsidR="00BE64C7">
        <w:t>e</w:t>
      </w:r>
      <w:r w:rsidR="00954DAD">
        <w:t xml:space="preserve">w </w:t>
      </w:r>
      <w:r w:rsidR="00174213">
        <w:t xml:space="preserve">their </w:t>
      </w:r>
      <w:r w:rsidR="00954DAD">
        <w:t>claims</w:t>
      </w:r>
      <w:r w:rsidR="00730AAA">
        <w:t xml:space="preserve"> for various reasons.  </w:t>
      </w:r>
      <w:r w:rsidR="00BE64C7">
        <w:t xml:space="preserve">Some of these reasons </w:t>
      </w:r>
      <w:proofErr w:type="gramStart"/>
      <w:r w:rsidR="00BE64C7">
        <w:t>include:</w:t>
      </w:r>
      <w:proofErr w:type="gramEnd"/>
      <w:r w:rsidR="00BE64C7">
        <w:t xml:space="preserve">  no longer wishing to</w:t>
      </w:r>
      <w:r w:rsidR="00542FCC">
        <w:t xml:space="preserve"> proceed with</w:t>
      </w:r>
      <w:r w:rsidR="00BE64C7">
        <w:t xml:space="preserve"> a claim, further discussion with MSI staff </w:t>
      </w:r>
      <w:r w:rsidR="00542FCC">
        <w:t xml:space="preserve">alleviated their initial concerns, </w:t>
      </w:r>
      <w:r w:rsidR="009D2ACA">
        <w:t>and no further communication from the policyholder</w:t>
      </w:r>
      <w:r w:rsidR="003B1DA0">
        <w:t xml:space="preserve"> to the MSI program</w:t>
      </w:r>
      <w:r w:rsidR="009D2ACA">
        <w:t>.</w:t>
      </w:r>
    </w:p>
    <w:p w14:paraId="0559FCE7" w14:textId="77777777" w:rsidR="00174213" w:rsidRDefault="00174213" w:rsidP="00D04B11">
      <w:pPr>
        <w:pStyle w:val="NoSpacing"/>
      </w:pPr>
    </w:p>
    <w:p w14:paraId="0559FCE8" w14:textId="72D492BC" w:rsidR="00174213" w:rsidRDefault="00174213" w:rsidP="00D04B11">
      <w:pPr>
        <w:pStyle w:val="NoSpacing"/>
      </w:pPr>
      <w:r>
        <w:t xml:space="preserve">As noted by the figures, policyholders simply </w:t>
      </w:r>
      <w:r w:rsidR="00FF1D8F">
        <w:t>failed to return</w:t>
      </w:r>
      <w:r>
        <w:t xml:space="preserve"> their damage claim form in </w:t>
      </w:r>
      <w:r w:rsidR="000D343E">
        <w:t>13</w:t>
      </w:r>
      <w:r>
        <w:t xml:space="preserve"> cases</w:t>
      </w:r>
      <w:r w:rsidR="00420AE4">
        <w:t xml:space="preserve"> and their claim was considered Abandoned</w:t>
      </w:r>
      <w:r>
        <w:t xml:space="preserve">.  </w:t>
      </w:r>
      <w:r w:rsidR="00420AE4">
        <w:t>This does not pre</w:t>
      </w:r>
      <w:r w:rsidR="003B1DA0">
        <w:t>vent</w:t>
      </w:r>
      <w:r w:rsidR="00420AE4">
        <w:t xml:space="preserve"> the policyholder from filing a new claim.  The Insuring Agreement requires that policyholders return the Damage Claim Form within 60 days</w:t>
      </w:r>
      <w:r w:rsidR="005B7D70">
        <w:t xml:space="preserve"> of receipt</w:t>
      </w:r>
      <w:r w:rsidR="00420AE4">
        <w:t>.  However, as a business practice</w:t>
      </w:r>
      <w:r w:rsidR="005B7D70">
        <w:t xml:space="preserve"> and courtesy to policyholders</w:t>
      </w:r>
      <w:r w:rsidR="00420AE4">
        <w:t xml:space="preserve">, MSI routinely provides policyholders at least 120 days to return Damage Claim Forms before a claim is considered Abandoned.  </w:t>
      </w:r>
    </w:p>
    <w:p w14:paraId="0559FCE9" w14:textId="77777777" w:rsidR="00174213" w:rsidRDefault="00174213" w:rsidP="00D04B11">
      <w:pPr>
        <w:pStyle w:val="NoSpacing"/>
      </w:pPr>
    </w:p>
    <w:p w14:paraId="0559FCEA" w14:textId="1207A601" w:rsidR="00954DAD" w:rsidRDefault="00730AAA" w:rsidP="00D04B11">
      <w:pPr>
        <w:pStyle w:val="NoSpacing"/>
      </w:pPr>
      <w:r>
        <w:t>Subtracting</w:t>
      </w:r>
      <w:r w:rsidR="00420AE4">
        <w:t xml:space="preserve"> </w:t>
      </w:r>
      <w:r>
        <w:t xml:space="preserve">the abandoned and withdrawn claims, </w:t>
      </w:r>
      <w:r w:rsidR="008E28CA">
        <w:t xml:space="preserve">Damage Claim Forms were received and </w:t>
      </w:r>
      <w:r w:rsidR="00174213">
        <w:t>claim investigations were conducted for</w:t>
      </w:r>
      <w:r>
        <w:t xml:space="preserve"> 1</w:t>
      </w:r>
      <w:r w:rsidR="000D343E">
        <w:t>55</w:t>
      </w:r>
      <w:r>
        <w:t xml:space="preserve"> claims</w:t>
      </w:r>
      <w:r w:rsidR="00420AE4">
        <w:t xml:space="preserve"> opened during FY 201</w:t>
      </w:r>
      <w:r w:rsidR="000D343E">
        <w:t>9</w:t>
      </w:r>
      <w:r>
        <w:t xml:space="preserve">.  </w:t>
      </w:r>
    </w:p>
    <w:p w14:paraId="0559FCEB" w14:textId="77777777" w:rsidR="00954DAD" w:rsidRDefault="00954DAD" w:rsidP="00D04B11">
      <w:pPr>
        <w:pStyle w:val="NoSpacing"/>
      </w:pPr>
    </w:p>
    <w:p w14:paraId="0559FCEC" w14:textId="77777777" w:rsidR="00954DAD" w:rsidRDefault="00954DAD" w:rsidP="00D04B11">
      <w:pPr>
        <w:pStyle w:val="NoSpacing"/>
      </w:pPr>
      <w:r>
        <w:rPr>
          <w:i/>
        </w:rPr>
        <w:t>Open Claims</w:t>
      </w:r>
    </w:p>
    <w:p w14:paraId="0559FCED" w14:textId="77777777" w:rsidR="00954DAD" w:rsidRDefault="00954DAD" w:rsidP="00D04B11">
      <w:pPr>
        <w:pStyle w:val="NoSpacing"/>
      </w:pPr>
    </w:p>
    <w:p w14:paraId="0559FCEE" w14:textId="7AA0873A" w:rsidR="00954DAD" w:rsidRDefault="008B658D" w:rsidP="00D04B11">
      <w:pPr>
        <w:pStyle w:val="NoSpacing"/>
      </w:pPr>
      <w:r>
        <w:t>Four</w:t>
      </w:r>
      <w:r w:rsidR="00954DAD">
        <w:t xml:space="preserve"> (</w:t>
      </w:r>
      <w:r w:rsidR="003E5000">
        <w:t>4</w:t>
      </w:r>
      <w:r w:rsidR="00954DAD">
        <w:t>) claims opened during FY 201</w:t>
      </w:r>
      <w:r>
        <w:t>9</w:t>
      </w:r>
      <w:r w:rsidR="00954DAD">
        <w:t xml:space="preserve"> remain under investigation.  </w:t>
      </w:r>
      <w:r w:rsidR="00F83C50">
        <w:t xml:space="preserve">Reasons include pending geotechnical exploration work </w:t>
      </w:r>
      <w:r w:rsidR="00F12EE1">
        <w:t>by outside engineers</w:t>
      </w:r>
      <w:r w:rsidR="004B6376">
        <w:t xml:space="preserve"> and</w:t>
      </w:r>
      <w:r w:rsidR="00F12EE1">
        <w:t xml:space="preserve"> lack of MSI access due to family</w:t>
      </w:r>
      <w:r w:rsidR="004B6376">
        <w:t xml:space="preserve"> disagreements.</w:t>
      </w:r>
    </w:p>
    <w:p w14:paraId="0559FCEF" w14:textId="77777777" w:rsidR="00954DAD" w:rsidRDefault="00954DAD" w:rsidP="00D04B11">
      <w:pPr>
        <w:pStyle w:val="NoSpacing"/>
      </w:pPr>
    </w:p>
    <w:p w14:paraId="0559FCF0" w14:textId="77777777" w:rsidR="00954DAD" w:rsidRDefault="00954DAD" w:rsidP="00D04B11">
      <w:pPr>
        <w:pStyle w:val="NoSpacing"/>
        <w:rPr>
          <w:i/>
        </w:rPr>
      </w:pPr>
      <w:r w:rsidRPr="00954DAD">
        <w:rPr>
          <w:i/>
        </w:rPr>
        <w:t>Supported Claims</w:t>
      </w:r>
    </w:p>
    <w:p w14:paraId="0559FCF1" w14:textId="77777777" w:rsidR="00954DAD" w:rsidRDefault="00954DAD" w:rsidP="00D04B11">
      <w:pPr>
        <w:pStyle w:val="NoSpacing"/>
        <w:rPr>
          <w:i/>
        </w:rPr>
      </w:pPr>
    </w:p>
    <w:p w14:paraId="0559FCF2" w14:textId="2AD5DD2D" w:rsidR="00954DAD" w:rsidRDefault="004B6376" w:rsidP="00D04B11">
      <w:pPr>
        <w:pStyle w:val="NoSpacing"/>
      </w:pPr>
      <w:r>
        <w:t>Fourteen</w:t>
      </w:r>
      <w:r w:rsidR="006776AB">
        <w:t xml:space="preserve"> (1</w:t>
      </w:r>
      <w:r>
        <w:t>4</w:t>
      </w:r>
      <w:r w:rsidR="006776AB">
        <w:t>) claims were supported during FY 201</w:t>
      </w:r>
      <w:r>
        <w:t>9</w:t>
      </w:r>
      <w:r w:rsidR="006776AB">
        <w:t xml:space="preserve">.  </w:t>
      </w:r>
      <w:r w:rsidR="003B1DA0">
        <w:t xml:space="preserve">This is approximately </w:t>
      </w:r>
      <w:r w:rsidR="00C33506">
        <w:t>9</w:t>
      </w:r>
      <w:r w:rsidR="003B1DA0">
        <w:t xml:space="preserve">% of all claims investigated.  </w:t>
      </w:r>
      <w:r w:rsidR="006776AB">
        <w:t>The damages observed by MSI investigators were covered by terms of the insuring agreement, i.e., the damages were caused by mine subsidence or were the result of a sudden, unexpected outbreak of mine drainage</w:t>
      </w:r>
      <w:r w:rsidR="008E28CA" w:rsidRPr="008E28CA">
        <w:t xml:space="preserve"> </w:t>
      </w:r>
      <w:r w:rsidR="008E28CA">
        <w:t>during the policy period</w:t>
      </w:r>
      <w:r w:rsidR="006776AB">
        <w:t>.  Supported claims also include cases where, in the professional judgement of the investigator, subsidence cannot be ruled out as a possible cause of the damage.  As such, the ‘benefit of the doubt’ is given to the policyholder and the claim is supported.</w:t>
      </w:r>
    </w:p>
    <w:p w14:paraId="0559FCF3" w14:textId="77777777" w:rsidR="003B1DA0" w:rsidRPr="006776AB" w:rsidRDefault="003B1DA0" w:rsidP="00D04B11">
      <w:pPr>
        <w:pStyle w:val="NoSpacing"/>
      </w:pPr>
    </w:p>
    <w:p w14:paraId="0559FCF4" w14:textId="77777777" w:rsidR="00954DAD" w:rsidRDefault="00954DAD" w:rsidP="00954DAD">
      <w:pPr>
        <w:pStyle w:val="NoSpacing"/>
      </w:pPr>
      <w:r>
        <w:rPr>
          <w:i/>
        </w:rPr>
        <w:t>Denied Claims</w:t>
      </w:r>
    </w:p>
    <w:p w14:paraId="0559FCF5" w14:textId="77777777" w:rsidR="00730AAA" w:rsidRDefault="00730AAA" w:rsidP="00954DAD">
      <w:pPr>
        <w:pStyle w:val="NoSpacing"/>
      </w:pPr>
    </w:p>
    <w:p w14:paraId="0559FCF6" w14:textId="7B09767F" w:rsidR="00730AAA" w:rsidRDefault="00C33506" w:rsidP="00954DAD">
      <w:pPr>
        <w:pStyle w:val="NoSpacing"/>
      </w:pPr>
      <w:r>
        <w:t xml:space="preserve">One hundred </w:t>
      </w:r>
      <w:r w:rsidR="00B80A6E">
        <w:t>thirty-seven</w:t>
      </w:r>
      <w:r w:rsidR="00730AAA">
        <w:t xml:space="preserve"> (</w:t>
      </w:r>
      <w:r w:rsidR="00B80A6E">
        <w:t>137</w:t>
      </w:r>
      <w:r w:rsidR="00730AAA">
        <w:t>) claims were denied during FY 201</w:t>
      </w:r>
      <w:r w:rsidR="00B80A6E">
        <w:t>9</w:t>
      </w:r>
      <w:r w:rsidR="00730AAA">
        <w:t xml:space="preserve">.  This amounts to </w:t>
      </w:r>
      <w:r w:rsidR="00583F09">
        <w:t>81</w:t>
      </w:r>
      <w:r w:rsidR="00ED2486">
        <w:t>% of the total claims opened (</w:t>
      </w:r>
      <w:r w:rsidR="00583F09">
        <w:t>169</w:t>
      </w:r>
      <w:r w:rsidR="00ED2486">
        <w:t xml:space="preserve">) or </w:t>
      </w:r>
      <w:r w:rsidR="000D4C59">
        <w:t>88</w:t>
      </w:r>
      <w:r w:rsidR="00ED2486">
        <w:t xml:space="preserve">% of the total </w:t>
      </w:r>
      <w:r w:rsidR="00B7187F">
        <w:t>claims</w:t>
      </w:r>
      <w:r w:rsidR="00ED2486">
        <w:t xml:space="preserve"> investigated (1</w:t>
      </w:r>
      <w:r w:rsidR="00583F09">
        <w:t>55</w:t>
      </w:r>
      <w:r w:rsidR="00ED2486">
        <w:t>).</w:t>
      </w:r>
      <w:r w:rsidR="005317BA">
        <w:t xml:space="preserve">  In all 1</w:t>
      </w:r>
      <w:r w:rsidR="000D4C59">
        <w:t>37</w:t>
      </w:r>
      <w:r w:rsidR="005317BA">
        <w:t xml:space="preserve"> cases, the claimed damages and observed issues were not due to mine subsidence damage (or damage related to a mine water breakout) </w:t>
      </w:r>
      <w:r w:rsidR="003B1DA0">
        <w:t xml:space="preserve">that occurred </w:t>
      </w:r>
      <w:r w:rsidR="005317BA">
        <w:t>during the policy period.</w:t>
      </w:r>
      <w:r w:rsidR="002B7E62">
        <w:t xml:space="preserve">  </w:t>
      </w:r>
    </w:p>
    <w:p w14:paraId="0559FCF7" w14:textId="77777777" w:rsidR="00146AF8" w:rsidRDefault="00146AF8" w:rsidP="00954DAD">
      <w:pPr>
        <w:pStyle w:val="NoSpacing"/>
      </w:pPr>
    </w:p>
    <w:p w14:paraId="0559FCF8" w14:textId="77777777" w:rsidR="003F5119" w:rsidRDefault="00FF1D8F" w:rsidP="00954DAD">
      <w:pPr>
        <w:pStyle w:val="NoSpacing"/>
      </w:pPr>
      <w:r>
        <w:t>Review of the engineering reports for each claim</w:t>
      </w:r>
      <w:r w:rsidR="008D5DAE">
        <w:t xml:space="preserve"> </w:t>
      </w:r>
      <w:r>
        <w:t>revealed the following:</w:t>
      </w:r>
    </w:p>
    <w:p w14:paraId="0559FCF9" w14:textId="77777777" w:rsidR="0039548A" w:rsidRDefault="0039548A" w:rsidP="00954DAD">
      <w:pPr>
        <w:pStyle w:val="NoSpacing"/>
      </w:pPr>
    </w:p>
    <w:p w14:paraId="0559FCFA" w14:textId="4F5C1876" w:rsidR="005317BA" w:rsidRDefault="008D5DAE" w:rsidP="005317BA">
      <w:pPr>
        <w:pStyle w:val="NoSpacing"/>
        <w:numPr>
          <w:ilvl w:val="0"/>
          <w:numId w:val="2"/>
        </w:numPr>
      </w:pPr>
      <w:r>
        <w:t xml:space="preserve">In </w:t>
      </w:r>
      <w:r w:rsidR="004C2355">
        <w:t>34</w:t>
      </w:r>
      <w:r w:rsidR="005317BA">
        <w:t xml:space="preserve"> of </w:t>
      </w:r>
      <w:r w:rsidR="00C33E5B">
        <w:t>the</w:t>
      </w:r>
      <w:r w:rsidR="005317BA">
        <w:t xml:space="preserve"> denied claims, the investigator determined problems were not related to </w:t>
      </w:r>
      <w:r w:rsidR="00FF1D8F">
        <w:t xml:space="preserve">mine </w:t>
      </w:r>
      <w:r w:rsidR="00195DAB">
        <w:t>subsidence and</w:t>
      </w:r>
      <w:r w:rsidR="00D91743">
        <w:t xml:space="preserve"> were likely a continuation of problems that existed prior to the policy period</w:t>
      </w:r>
      <w:r w:rsidR="005317BA">
        <w:t>.</w:t>
      </w:r>
    </w:p>
    <w:p w14:paraId="0559FCFB" w14:textId="2D8F6FDB" w:rsidR="00FF1D8F" w:rsidRDefault="008D5DAE" w:rsidP="005317BA">
      <w:pPr>
        <w:pStyle w:val="NoSpacing"/>
        <w:numPr>
          <w:ilvl w:val="0"/>
          <w:numId w:val="2"/>
        </w:numPr>
      </w:pPr>
      <w:r>
        <w:t xml:space="preserve">In </w:t>
      </w:r>
      <w:r w:rsidR="00CF2BDA">
        <w:t>33</w:t>
      </w:r>
      <w:r w:rsidR="00C33E5B">
        <w:t xml:space="preserve"> of the</w:t>
      </w:r>
      <w:r w:rsidR="00FF1D8F">
        <w:t xml:space="preserve"> denied claims, the noted problems were not related to mine subsidence</w:t>
      </w:r>
      <w:r w:rsidR="00D91743">
        <w:t xml:space="preserve"> and were at least partially present and noted during an MSI pre-policy inspection</w:t>
      </w:r>
      <w:r w:rsidR="00FF1D8F">
        <w:t>.</w:t>
      </w:r>
    </w:p>
    <w:p w14:paraId="0559FCFC" w14:textId="38B599A1" w:rsidR="00C33E5B" w:rsidRDefault="008D5DAE" w:rsidP="005317BA">
      <w:pPr>
        <w:pStyle w:val="NoSpacing"/>
        <w:numPr>
          <w:ilvl w:val="0"/>
          <w:numId w:val="2"/>
        </w:numPr>
      </w:pPr>
      <w:r>
        <w:t xml:space="preserve">In </w:t>
      </w:r>
      <w:r w:rsidR="00CF2BDA">
        <w:t>6</w:t>
      </w:r>
      <w:r w:rsidR="00C33E5B">
        <w:t xml:space="preserve"> of the denied</w:t>
      </w:r>
      <w:r w:rsidR="00B35F93">
        <w:t xml:space="preserve"> claims</w:t>
      </w:r>
      <w:r w:rsidR="00B7187F">
        <w:t>, the structure had unrepaired damages noted during a</w:t>
      </w:r>
      <w:r w:rsidR="00B35F93">
        <w:t xml:space="preserve"> previous claim investigation</w:t>
      </w:r>
      <w:r w:rsidR="00D91743">
        <w:t xml:space="preserve"> and the damage to four of the structures was unrelated to mine subsidence</w:t>
      </w:r>
      <w:r w:rsidR="00B35F93">
        <w:t xml:space="preserve">.  </w:t>
      </w:r>
      <w:r w:rsidR="00D91743">
        <w:t xml:space="preserve"> The remaining structure had mine subsidence related damage that was never repaired after a </w:t>
      </w:r>
      <w:r w:rsidR="00F41489">
        <w:t>prior</w:t>
      </w:r>
      <w:r w:rsidR="001B5E4C">
        <w:t xml:space="preserve"> </w:t>
      </w:r>
      <w:r w:rsidR="00D91743">
        <w:t>support</w:t>
      </w:r>
      <w:r w:rsidR="00207B04">
        <w:t>ed</w:t>
      </w:r>
      <w:r w:rsidR="00D91743">
        <w:t xml:space="preserve"> claim.</w:t>
      </w:r>
    </w:p>
    <w:p w14:paraId="0559FCFD" w14:textId="793794A8" w:rsidR="005317BA" w:rsidRDefault="008D5DAE" w:rsidP="005317BA">
      <w:pPr>
        <w:pStyle w:val="NoSpacing"/>
        <w:numPr>
          <w:ilvl w:val="0"/>
          <w:numId w:val="2"/>
        </w:numPr>
      </w:pPr>
      <w:r>
        <w:t xml:space="preserve">In </w:t>
      </w:r>
      <w:r w:rsidR="00F470C8">
        <w:t>1</w:t>
      </w:r>
      <w:r w:rsidR="00B35F93">
        <w:t xml:space="preserve"> </w:t>
      </w:r>
      <w:r w:rsidR="003F5119">
        <w:t>denied claim, it was determined the</w:t>
      </w:r>
      <w:r w:rsidR="008E28CA">
        <w:t xml:space="preserve"> structure was not undermined and not</w:t>
      </w:r>
      <w:r w:rsidR="003F5119">
        <w:t xml:space="preserve"> at risk of a mine water breakout.  Therefore, the claimed damages were not the result of mine subsidence or a </w:t>
      </w:r>
      <w:r w:rsidR="00FF1D8F">
        <w:t xml:space="preserve">mine water breakout. </w:t>
      </w:r>
      <w:r w:rsidR="003F5119">
        <w:t xml:space="preserve"> </w:t>
      </w:r>
      <w:r w:rsidR="00FF1D8F">
        <w:t>T</w:t>
      </w:r>
      <w:r w:rsidR="003F5119">
        <w:t>he MSI policy had no value to the policyholder.  Policy premium refunds were offered to the policyholder.</w:t>
      </w:r>
    </w:p>
    <w:p w14:paraId="0559FCFE" w14:textId="26429FE5" w:rsidR="003F5119" w:rsidRDefault="008D5DAE" w:rsidP="005317BA">
      <w:pPr>
        <w:pStyle w:val="NoSpacing"/>
        <w:numPr>
          <w:ilvl w:val="0"/>
          <w:numId w:val="2"/>
        </w:numPr>
      </w:pPr>
      <w:r>
        <w:t xml:space="preserve">In </w:t>
      </w:r>
      <w:r w:rsidR="00CF2BDA">
        <w:t>2</w:t>
      </w:r>
      <w:r>
        <w:t xml:space="preserve"> denied claim</w:t>
      </w:r>
      <w:r w:rsidR="005317BA">
        <w:t xml:space="preserve">, </w:t>
      </w:r>
      <w:r w:rsidR="00CF2BDA">
        <w:t xml:space="preserve">at least some of </w:t>
      </w:r>
      <w:r w:rsidR="005317BA">
        <w:t>the claimed the damag</w:t>
      </w:r>
      <w:r w:rsidR="00FF1D8F">
        <w:t xml:space="preserve">es were not </w:t>
      </w:r>
      <w:r w:rsidR="005317BA">
        <w:t xml:space="preserve">apparent to the MSI investigator.  </w:t>
      </w:r>
      <w:r w:rsidR="00FF1D8F">
        <w:t xml:space="preserve">The investigator was unable to observe the damages the policyholder believed were present.  </w:t>
      </w:r>
      <w:r w:rsidR="005317BA">
        <w:t xml:space="preserve">No </w:t>
      </w:r>
      <w:r w:rsidR="00B7187F">
        <w:t>damage</w:t>
      </w:r>
      <w:r w:rsidR="005317BA">
        <w:t xml:space="preserve"> indicative of </w:t>
      </w:r>
      <w:r w:rsidR="00FF1D8F">
        <w:t xml:space="preserve">mine </w:t>
      </w:r>
      <w:r w:rsidR="00B7187F">
        <w:t>subsidence was</w:t>
      </w:r>
      <w:r w:rsidR="005317BA">
        <w:t xml:space="preserve"> observed.</w:t>
      </w:r>
    </w:p>
    <w:p w14:paraId="0559FCFF" w14:textId="77777777" w:rsidR="003F5119" w:rsidRDefault="003F5119" w:rsidP="00954DAD">
      <w:pPr>
        <w:pStyle w:val="NoSpacing"/>
      </w:pPr>
    </w:p>
    <w:p w14:paraId="0559FD00" w14:textId="77777777" w:rsidR="00146AF8" w:rsidRDefault="00C8135A" w:rsidP="00954DAD">
      <w:pPr>
        <w:pStyle w:val="NoSpacing"/>
      </w:pPr>
      <w:r>
        <w:t xml:space="preserve">Undermined </w:t>
      </w:r>
      <w:r w:rsidR="007A4A7B">
        <w:t>buildings</w:t>
      </w:r>
      <w:r>
        <w:t xml:space="preserve"> are at risk of </w:t>
      </w:r>
      <w:r w:rsidR="007A4A7B">
        <w:t xml:space="preserve">damage from </w:t>
      </w:r>
      <w:r>
        <w:t xml:space="preserve">mine subsidence and mine subsidence damage can be severe.  </w:t>
      </w:r>
      <w:r w:rsidR="007A4A7B">
        <w:t>However, t</w:t>
      </w:r>
      <w:r w:rsidR="00FF1D8F">
        <w:t>here are numerous</w:t>
      </w:r>
      <w:r w:rsidR="008229CC">
        <w:t xml:space="preserve"> factors</w:t>
      </w:r>
      <w:r w:rsidR="00E36974">
        <w:t>, unrelated to mine subsidence,</w:t>
      </w:r>
      <w:r w:rsidR="008229CC">
        <w:t xml:space="preserve"> that can cause damage to a building</w:t>
      </w:r>
      <w:r w:rsidR="000D4F35">
        <w:t xml:space="preserve"> and many are far more common than </w:t>
      </w:r>
      <w:r w:rsidR="008229CC">
        <w:t xml:space="preserve">mine subsidence.  </w:t>
      </w:r>
      <w:r w:rsidR="000D4F35">
        <w:t>Some common causes of damage</w:t>
      </w:r>
      <w:r w:rsidR="001E3368">
        <w:t xml:space="preserve"> observed by MSI engineers and investigators</w:t>
      </w:r>
      <w:r w:rsidR="00E36974">
        <w:t>, unrelated to mine subsidence,</w:t>
      </w:r>
      <w:r w:rsidR="001E3368">
        <w:t xml:space="preserve"> include:</w:t>
      </w:r>
      <w:r w:rsidR="000D4F35">
        <w:t xml:space="preserve"> </w:t>
      </w:r>
    </w:p>
    <w:p w14:paraId="0559FD01" w14:textId="77777777" w:rsidR="000D4F35" w:rsidRDefault="000D4F35" w:rsidP="00954DAD">
      <w:pPr>
        <w:pStyle w:val="NoSpacing"/>
      </w:pPr>
    </w:p>
    <w:p w14:paraId="0559FD02" w14:textId="77777777" w:rsidR="000D4F35" w:rsidRDefault="000D4F35" w:rsidP="000D4F35">
      <w:pPr>
        <w:pStyle w:val="NoSpacing"/>
        <w:numPr>
          <w:ilvl w:val="0"/>
          <w:numId w:val="3"/>
        </w:numPr>
      </w:pPr>
      <w:r>
        <w:t>Lateral earth pressure.</w:t>
      </w:r>
    </w:p>
    <w:p w14:paraId="0559FD03" w14:textId="77777777" w:rsidR="000D4F35" w:rsidRDefault="000D4F35" w:rsidP="000D4F35">
      <w:pPr>
        <w:pStyle w:val="NoSpacing"/>
        <w:numPr>
          <w:ilvl w:val="0"/>
          <w:numId w:val="3"/>
        </w:numPr>
      </w:pPr>
      <w:r>
        <w:t>Poor surface water drainage conditions.</w:t>
      </w:r>
    </w:p>
    <w:p w14:paraId="0559FD04" w14:textId="77777777" w:rsidR="000D4F35" w:rsidRDefault="000D4F35" w:rsidP="000D4F35">
      <w:pPr>
        <w:pStyle w:val="NoSpacing"/>
        <w:numPr>
          <w:ilvl w:val="0"/>
          <w:numId w:val="3"/>
        </w:numPr>
      </w:pPr>
      <w:r>
        <w:t>Improperly routed downspouts</w:t>
      </w:r>
      <w:r w:rsidR="008E28CA">
        <w:t>.</w:t>
      </w:r>
    </w:p>
    <w:p w14:paraId="0559FD05" w14:textId="77777777" w:rsidR="000D4F35" w:rsidRDefault="000D4F35" w:rsidP="000D4F35">
      <w:pPr>
        <w:pStyle w:val="NoSpacing"/>
        <w:numPr>
          <w:ilvl w:val="0"/>
          <w:numId w:val="3"/>
        </w:numPr>
      </w:pPr>
      <w:r>
        <w:t>Structural fatigue.</w:t>
      </w:r>
    </w:p>
    <w:p w14:paraId="0559FD06" w14:textId="77777777" w:rsidR="000F7316" w:rsidRDefault="000F7316" w:rsidP="000D4F35">
      <w:pPr>
        <w:pStyle w:val="NoSpacing"/>
        <w:numPr>
          <w:ilvl w:val="0"/>
          <w:numId w:val="3"/>
        </w:numPr>
      </w:pPr>
      <w:r>
        <w:t>Corrosion of window lintels due to age and/or lack of maintenance.</w:t>
      </w:r>
    </w:p>
    <w:p w14:paraId="0559FD07" w14:textId="77777777" w:rsidR="000D4F35" w:rsidRDefault="000D4F35" w:rsidP="000D4F35">
      <w:pPr>
        <w:pStyle w:val="NoSpacing"/>
        <w:numPr>
          <w:ilvl w:val="0"/>
          <w:numId w:val="3"/>
        </w:numPr>
      </w:pPr>
      <w:r>
        <w:t>Expansion of concrete subbase.</w:t>
      </w:r>
    </w:p>
    <w:p w14:paraId="0559FD08" w14:textId="77777777" w:rsidR="000D4F35" w:rsidRDefault="000D4F35" w:rsidP="000D4F35">
      <w:pPr>
        <w:pStyle w:val="NoSpacing"/>
        <w:numPr>
          <w:ilvl w:val="0"/>
          <w:numId w:val="3"/>
        </w:numPr>
      </w:pPr>
      <w:r>
        <w:t>Shrinking and swelling of soils due to changing moisture conditions.</w:t>
      </w:r>
    </w:p>
    <w:p w14:paraId="0559FD09" w14:textId="77777777" w:rsidR="000D4F35" w:rsidRDefault="000D4F35" w:rsidP="000D4F35">
      <w:pPr>
        <w:pStyle w:val="NoSpacing"/>
        <w:numPr>
          <w:ilvl w:val="0"/>
          <w:numId w:val="3"/>
        </w:numPr>
      </w:pPr>
      <w:r>
        <w:t>Slope instability.</w:t>
      </w:r>
    </w:p>
    <w:p w14:paraId="0559FD0A" w14:textId="77777777" w:rsidR="000D4F35" w:rsidRDefault="000D4F35" w:rsidP="000D4F35">
      <w:pPr>
        <w:pStyle w:val="NoSpacing"/>
        <w:numPr>
          <w:ilvl w:val="0"/>
          <w:numId w:val="3"/>
        </w:numPr>
      </w:pPr>
      <w:r>
        <w:t>Poor construction practices.</w:t>
      </w:r>
    </w:p>
    <w:p w14:paraId="0559FD0B" w14:textId="77777777" w:rsidR="000F7316" w:rsidRDefault="000F7316" w:rsidP="000D4F35">
      <w:pPr>
        <w:pStyle w:val="NoSpacing"/>
        <w:numPr>
          <w:ilvl w:val="0"/>
          <w:numId w:val="3"/>
        </w:numPr>
      </w:pPr>
      <w:r>
        <w:t xml:space="preserve">Inadequate </w:t>
      </w:r>
      <w:r w:rsidR="009241AA">
        <w:t xml:space="preserve">main </w:t>
      </w:r>
      <w:r>
        <w:t>beam support.</w:t>
      </w:r>
    </w:p>
    <w:p w14:paraId="0559FD0C" w14:textId="77777777" w:rsidR="000D4F35" w:rsidRPr="00730AAA" w:rsidRDefault="000D4F35" w:rsidP="000D4F35">
      <w:pPr>
        <w:pStyle w:val="NoSpacing"/>
        <w:numPr>
          <w:ilvl w:val="0"/>
          <w:numId w:val="3"/>
        </w:numPr>
      </w:pPr>
      <w:r>
        <w:t>Construction on fill and/or poor soils.</w:t>
      </w:r>
    </w:p>
    <w:p w14:paraId="0559FD0D" w14:textId="77777777" w:rsidR="00954DAD" w:rsidRDefault="00954DAD" w:rsidP="00D04B11">
      <w:pPr>
        <w:pStyle w:val="NoSpacing"/>
      </w:pPr>
    </w:p>
    <w:p w14:paraId="0559FD0E" w14:textId="77777777" w:rsidR="00146AF8" w:rsidRDefault="000D4F35" w:rsidP="00D04B11">
      <w:pPr>
        <w:pStyle w:val="NoSpacing"/>
      </w:pPr>
      <w:r>
        <w:t xml:space="preserve">Often, there are multiple non-subsidence related factors damaging a home.  Poor drainage conditions can exacerbate lateral earth pressure problems or lead to slope instability.  Many older </w:t>
      </w:r>
      <w:r w:rsidR="00E656E9">
        <w:t>buildings</w:t>
      </w:r>
      <w:r>
        <w:t xml:space="preserve"> exhibit signs of structure fatigue (sagging) that can be compounded by inadequate </w:t>
      </w:r>
      <w:r w:rsidR="000F7316">
        <w:t>beam</w:t>
      </w:r>
      <w:r>
        <w:t xml:space="preserve"> support.</w:t>
      </w:r>
      <w:r w:rsidR="008E28CA">
        <w:t xml:space="preserve">  As illustrated by the</w:t>
      </w:r>
      <w:r w:rsidR="00E656E9">
        <w:t xml:space="preserve"> </w:t>
      </w:r>
      <w:r w:rsidR="008E28CA">
        <w:t xml:space="preserve">statistics comparing </w:t>
      </w:r>
      <w:r w:rsidR="00E656E9">
        <w:t xml:space="preserve">denied claims versus claims </w:t>
      </w:r>
      <w:r w:rsidR="008E28CA">
        <w:t>investigated</w:t>
      </w:r>
      <w:r w:rsidR="00E656E9">
        <w:t xml:space="preserve">, most buildings MSI investigates are experiencing damages not related to mine subsidence.  </w:t>
      </w:r>
    </w:p>
    <w:p w14:paraId="0559FD0F" w14:textId="77777777" w:rsidR="000D4F35" w:rsidRDefault="000D4F35" w:rsidP="00D04B11">
      <w:pPr>
        <w:pStyle w:val="NoSpacing"/>
      </w:pPr>
    </w:p>
    <w:p w14:paraId="0559FD10" w14:textId="77777777" w:rsidR="00EF5CE8" w:rsidRDefault="00FF1D8F" w:rsidP="00D04B11">
      <w:pPr>
        <w:pStyle w:val="NoSpacing"/>
      </w:pPr>
      <w:r>
        <w:t xml:space="preserve">There is no monetary cost </w:t>
      </w:r>
      <w:r w:rsidR="008229CC">
        <w:t xml:space="preserve">or risk </w:t>
      </w:r>
      <w:r w:rsidR="000D4F35">
        <w:t>for</w:t>
      </w:r>
      <w:r>
        <w:t xml:space="preserve"> policyholders to fil</w:t>
      </w:r>
      <w:r w:rsidR="008229CC">
        <w:t>e an MSI claim.  An MSI claim denial does not prevent policyholders from filing future claims.  Policyholders often make statement</w:t>
      </w:r>
      <w:r w:rsidR="000D4F35">
        <w:t>s</w:t>
      </w:r>
      <w:r w:rsidR="008229CC">
        <w:t xml:space="preserve"> to MSI staff like, “</w:t>
      </w:r>
      <w:r w:rsidR="000D4F35">
        <w:t>I</w:t>
      </w:r>
      <w:r w:rsidR="008229CC">
        <w:t xml:space="preserve"> just wanted to have</w:t>
      </w:r>
      <w:r w:rsidR="000D4F35">
        <w:t xml:space="preserve"> someone inspect the</w:t>
      </w:r>
      <w:r w:rsidR="008229CC">
        <w:t xml:space="preserve"> damages” or “I just wanted to make sure it was not subsidence”.</w:t>
      </w:r>
      <w:r w:rsidR="00E6084D">
        <w:t xml:space="preserve">  </w:t>
      </w:r>
      <w:r w:rsidR="008D5DAE">
        <w:t xml:space="preserve"> </w:t>
      </w:r>
    </w:p>
    <w:p w14:paraId="0559FD11" w14:textId="77777777" w:rsidR="002C105D" w:rsidRDefault="002C105D" w:rsidP="00D04B11">
      <w:pPr>
        <w:pStyle w:val="NoSpacing"/>
      </w:pPr>
    </w:p>
    <w:p w14:paraId="0559FD12" w14:textId="77777777" w:rsidR="002C105D" w:rsidRDefault="00880197" w:rsidP="00D04B11">
      <w:pPr>
        <w:pStyle w:val="NoSpacing"/>
      </w:pPr>
      <w:r>
        <w:t xml:space="preserve">MSI commonly receives claims filed </w:t>
      </w:r>
      <w:r w:rsidR="007824FF">
        <w:t xml:space="preserve">by homeowners </w:t>
      </w:r>
      <w:r>
        <w:t>at the recommendation of contractor</w:t>
      </w:r>
      <w:r w:rsidR="0086349C">
        <w:t>s</w:t>
      </w:r>
      <w:r w:rsidR="007824FF">
        <w:t>.</w:t>
      </w:r>
      <w:r w:rsidR="0086349C">
        <w:t xml:space="preserve"> </w:t>
      </w:r>
      <w:r w:rsidR="007824FF">
        <w:t xml:space="preserve">  H</w:t>
      </w:r>
      <w:r w:rsidR="0086349C">
        <w:t xml:space="preserve">omeowners </w:t>
      </w:r>
      <w:r w:rsidR="00B435A1">
        <w:t>routinely engage</w:t>
      </w:r>
      <w:r w:rsidR="007824FF">
        <w:t xml:space="preserve"> contactors to assess </w:t>
      </w:r>
      <w:r w:rsidR="0086349C">
        <w:t xml:space="preserve">existing </w:t>
      </w:r>
      <w:r w:rsidR="00B435A1">
        <w:t>damages within their homes</w:t>
      </w:r>
      <w:r w:rsidR="0086349C">
        <w:t xml:space="preserve">. </w:t>
      </w:r>
      <w:r>
        <w:t xml:space="preserve"> </w:t>
      </w:r>
      <w:r w:rsidR="007824FF">
        <w:t xml:space="preserve">Contractors </w:t>
      </w:r>
      <w:r w:rsidR="007824FF">
        <w:lastRenderedPageBreak/>
        <w:t xml:space="preserve">may be unsure of the cause of the damages and suggest that homeowners file a claim with MSI.  </w:t>
      </w:r>
      <w:r w:rsidR="002C105D">
        <w:t xml:space="preserve">Mine subsidence damage investigations are a specialized </w:t>
      </w:r>
      <w:r>
        <w:t>discipline</w:t>
      </w:r>
      <w:r w:rsidR="002C105D">
        <w:t xml:space="preserve"> within engineering.  MSI staff are trained and experienced in </w:t>
      </w:r>
      <w:r w:rsidR="007824FF">
        <w:t xml:space="preserve">conducting </w:t>
      </w:r>
      <w:r w:rsidR="002C105D">
        <w:t>these investigations</w:t>
      </w:r>
      <w:r w:rsidR="007824FF">
        <w:t>.</w:t>
      </w:r>
      <w:r>
        <w:t xml:space="preserve">  Generally</w:t>
      </w:r>
      <w:r w:rsidR="007824FF">
        <w:t>,</w:t>
      </w:r>
      <w:r>
        <w:t xml:space="preserve"> homeowners, contractors, and many other engineers are not trained or familiar</w:t>
      </w:r>
      <w:r w:rsidR="00B435A1">
        <w:t xml:space="preserve"> with subsidence investigations and are unsure of the movement patterns and damages indicative of mine subsidence.</w:t>
      </w:r>
      <w:r w:rsidR="007824FF">
        <w:t xml:space="preserve"> </w:t>
      </w:r>
      <w:r w:rsidR="00796A49">
        <w:t xml:space="preserve"> This can lead to homeowner uncertainty regarding the</w:t>
      </w:r>
      <w:r w:rsidR="00751AC9">
        <w:t xml:space="preserve"> cause of damages in their home.  MSI engineers and investigators determine if the damages are related to mine subsidence, and if not, </w:t>
      </w:r>
      <w:r w:rsidR="00E36974">
        <w:t>often</w:t>
      </w:r>
      <w:r w:rsidR="00751AC9">
        <w:t xml:space="preserve"> assist homeowners with finding the cause of the damages.</w:t>
      </w:r>
    </w:p>
    <w:p w14:paraId="0559FD13" w14:textId="77777777" w:rsidR="00D20970" w:rsidRDefault="00D20970" w:rsidP="00D04B11">
      <w:pPr>
        <w:pStyle w:val="NoSpacing"/>
      </w:pPr>
    </w:p>
    <w:p w14:paraId="0559FD14" w14:textId="77777777" w:rsidR="00E36974" w:rsidRDefault="00E36974" w:rsidP="00D04B11">
      <w:pPr>
        <w:pStyle w:val="NoSpacing"/>
      </w:pPr>
    </w:p>
    <w:p w14:paraId="0559FD15" w14:textId="77777777" w:rsidR="001B3FC8" w:rsidRPr="00880197" w:rsidRDefault="00BE32B9" w:rsidP="00D04B11">
      <w:pPr>
        <w:pStyle w:val="NoSpacing"/>
        <w:rPr>
          <w:b/>
        </w:rPr>
      </w:pPr>
      <w:r w:rsidRPr="00880197">
        <w:rPr>
          <w:b/>
        </w:rPr>
        <w:t>Conclusion</w:t>
      </w:r>
    </w:p>
    <w:p w14:paraId="0559FD16" w14:textId="77777777" w:rsidR="002C105D" w:rsidRDefault="002C105D" w:rsidP="00D04B11">
      <w:pPr>
        <w:pStyle w:val="NoSpacing"/>
      </w:pPr>
    </w:p>
    <w:p w14:paraId="0559FD17" w14:textId="5B4C8B38" w:rsidR="00D20970" w:rsidRPr="00EF5CE8" w:rsidRDefault="000F7316" w:rsidP="00D04B11">
      <w:pPr>
        <w:pStyle w:val="NoSpacing"/>
      </w:pPr>
      <w:r>
        <w:t>The MSI fund conducts complete engineering investigations</w:t>
      </w:r>
      <w:r w:rsidR="00836B3A">
        <w:t xml:space="preserve"> </w:t>
      </w:r>
      <w:r w:rsidR="00796A49">
        <w:t xml:space="preserve">by experienced licensed professional engineers or </w:t>
      </w:r>
      <w:r w:rsidR="00836B3A">
        <w:t>un</w:t>
      </w:r>
      <w:r w:rsidR="00796A49">
        <w:t xml:space="preserve">der the responsible charge of an experienced </w:t>
      </w:r>
      <w:r w:rsidR="00836B3A">
        <w:t>licensed professional engineer.</w:t>
      </w:r>
      <w:r w:rsidR="002C105D">
        <w:t xml:space="preserve">  </w:t>
      </w:r>
      <w:r w:rsidR="00751AC9">
        <w:t>The percent</w:t>
      </w:r>
      <w:r w:rsidR="002C105D">
        <w:t xml:space="preserve"> of denied claims</w:t>
      </w:r>
      <w:r w:rsidR="00751AC9">
        <w:t xml:space="preserve"> during FY 201</w:t>
      </w:r>
      <w:r w:rsidR="00542D67">
        <w:t>9</w:t>
      </w:r>
      <w:r w:rsidR="00751AC9">
        <w:t xml:space="preserve"> was</w:t>
      </w:r>
      <w:r w:rsidR="002C105D">
        <w:t xml:space="preserve"> </w:t>
      </w:r>
      <w:r w:rsidR="00542D67">
        <w:t>81</w:t>
      </w:r>
      <w:r w:rsidR="002C105D">
        <w:t xml:space="preserve">% of all opened claims and </w:t>
      </w:r>
      <w:r w:rsidR="00542D67">
        <w:t>88</w:t>
      </w:r>
      <w:r w:rsidR="002C105D">
        <w:t xml:space="preserve">% of </w:t>
      </w:r>
      <w:r w:rsidR="00796A49">
        <w:t>all investigated claims</w:t>
      </w:r>
      <w:r w:rsidR="002C105D">
        <w:t xml:space="preserve">.  </w:t>
      </w:r>
      <w:r w:rsidR="00D9608F">
        <w:t>T</w:t>
      </w:r>
      <w:r w:rsidR="00E36974">
        <w:t>he FY 201</w:t>
      </w:r>
      <w:r w:rsidR="00542D67">
        <w:t>9</w:t>
      </w:r>
      <w:r w:rsidR="00796A49">
        <w:t xml:space="preserve"> percentages are</w:t>
      </w:r>
      <w:r w:rsidR="002C105D">
        <w:t xml:space="preserve"> in-line with </w:t>
      </w:r>
      <w:r w:rsidR="00F05FE7">
        <w:t xml:space="preserve">the previously analyzed FY 2017 percentages of 74% and 91% respectively and </w:t>
      </w:r>
      <w:r w:rsidR="002C105D">
        <w:t xml:space="preserve">MSI’s </w:t>
      </w:r>
      <w:r w:rsidR="00E40B93">
        <w:t>experience</w:t>
      </w:r>
      <w:r w:rsidR="002C105D">
        <w:t xml:space="preserve"> in investigating mine subsidence damage claims.  </w:t>
      </w:r>
      <w:r w:rsidR="002C2EAE">
        <w:t xml:space="preserve">Most of the </w:t>
      </w:r>
      <w:r w:rsidR="002C105D">
        <w:t>structures investigated do not have mine subsidence damage.  Numero</w:t>
      </w:r>
      <w:r w:rsidR="00014C4D">
        <w:t>us other and more common factors cause most of the damages the MSI program observes.</w:t>
      </w:r>
    </w:p>
    <w:sectPr w:rsidR="00D20970" w:rsidRPr="00EF5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F54DC" w14:textId="77777777" w:rsidR="00042F17" w:rsidRDefault="00042F17" w:rsidP="00462570">
      <w:pPr>
        <w:spacing w:after="0" w:line="240" w:lineRule="auto"/>
      </w:pPr>
      <w:r>
        <w:separator/>
      </w:r>
    </w:p>
  </w:endnote>
  <w:endnote w:type="continuationSeparator" w:id="0">
    <w:p w14:paraId="2B939CB7" w14:textId="77777777" w:rsidR="00042F17" w:rsidRDefault="00042F17" w:rsidP="00462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47D18" w14:textId="77777777" w:rsidR="00042F17" w:rsidRDefault="00042F17" w:rsidP="00462570">
      <w:pPr>
        <w:spacing w:after="0" w:line="240" w:lineRule="auto"/>
      </w:pPr>
      <w:r>
        <w:separator/>
      </w:r>
    </w:p>
  </w:footnote>
  <w:footnote w:type="continuationSeparator" w:id="0">
    <w:p w14:paraId="477AFE45" w14:textId="77777777" w:rsidR="00042F17" w:rsidRDefault="00042F17" w:rsidP="00462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D299A"/>
    <w:multiLevelType w:val="hybridMultilevel"/>
    <w:tmpl w:val="858A9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93DD8"/>
    <w:multiLevelType w:val="hybridMultilevel"/>
    <w:tmpl w:val="90D8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E345A"/>
    <w:multiLevelType w:val="hybridMultilevel"/>
    <w:tmpl w:val="2350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B11"/>
    <w:rsid w:val="00010A34"/>
    <w:rsid w:val="00014C4D"/>
    <w:rsid w:val="00036A36"/>
    <w:rsid w:val="00042F17"/>
    <w:rsid w:val="00051719"/>
    <w:rsid w:val="000A3938"/>
    <w:rsid w:val="000C7026"/>
    <w:rsid w:val="000D2884"/>
    <w:rsid w:val="000D343E"/>
    <w:rsid w:val="000D4C59"/>
    <w:rsid w:val="000D4F35"/>
    <w:rsid w:val="000D7050"/>
    <w:rsid w:val="000F7316"/>
    <w:rsid w:val="00124F9D"/>
    <w:rsid w:val="00146AF8"/>
    <w:rsid w:val="00174213"/>
    <w:rsid w:val="00175514"/>
    <w:rsid w:val="00195DAB"/>
    <w:rsid w:val="001B3FC8"/>
    <w:rsid w:val="001B5E4C"/>
    <w:rsid w:val="001E3368"/>
    <w:rsid w:val="00207B04"/>
    <w:rsid w:val="002331FA"/>
    <w:rsid w:val="00242CDF"/>
    <w:rsid w:val="00254C24"/>
    <w:rsid w:val="0025670C"/>
    <w:rsid w:val="002765B5"/>
    <w:rsid w:val="002B4F52"/>
    <w:rsid w:val="002B7E62"/>
    <w:rsid w:val="002C105D"/>
    <w:rsid w:val="002C2EAE"/>
    <w:rsid w:val="00303F21"/>
    <w:rsid w:val="00394D5B"/>
    <w:rsid w:val="0039548A"/>
    <w:rsid w:val="003B1DA0"/>
    <w:rsid w:val="003C0527"/>
    <w:rsid w:val="003E5000"/>
    <w:rsid w:val="003F5119"/>
    <w:rsid w:val="00420AE4"/>
    <w:rsid w:val="00462570"/>
    <w:rsid w:val="004A1D56"/>
    <w:rsid w:val="004B6376"/>
    <w:rsid w:val="004C2355"/>
    <w:rsid w:val="004D27FA"/>
    <w:rsid w:val="005317BA"/>
    <w:rsid w:val="00542D67"/>
    <w:rsid w:val="00542FCC"/>
    <w:rsid w:val="00572952"/>
    <w:rsid w:val="005749B2"/>
    <w:rsid w:val="00583F09"/>
    <w:rsid w:val="0059139E"/>
    <w:rsid w:val="005B7D70"/>
    <w:rsid w:val="005D405C"/>
    <w:rsid w:val="005E3CFE"/>
    <w:rsid w:val="00646CDB"/>
    <w:rsid w:val="006776AB"/>
    <w:rsid w:val="00730AAA"/>
    <w:rsid w:val="00751AC9"/>
    <w:rsid w:val="0075284B"/>
    <w:rsid w:val="007824FF"/>
    <w:rsid w:val="00796A49"/>
    <w:rsid w:val="007A4A7B"/>
    <w:rsid w:val="007B1C4B"/>
    <w:rsid w:val="007B47C5"/>
    <w:rsid w:val="008229CC"/>
    <w:rsid w:val="00836B3A"/>
    <w:rsid w:val="0086349C"/>
    <w:rsid w:val="00866C2D"/>
    <w:rsid w:val="00880197"/>
    <w:rsid w:val="00884DF4"/>
    <w:rsid w:val="008B1A32"/>
    <w:rsid w:val="008B658D"/>
    <w:rsid w:val="008C17D3"/>
    <w:rsid w:val="008D5DAE"/>
    <w:rsid w:val="008E28CA"/>
    <w:rsid w:val="0090368F"/>
    <w:rsid w:val="009241AA"/>
    <w:rsid w:val="00954DAD"/>
    <w:rsid w:val="009D2ACA"/>
    <w:rsid w:val="009E15D2"/>
    <w:rsid w:val="00A734AF"/>
    <w:rsid w:val="00A91C72"/>
    <w:rsid w:val="00AD3A1A"/>
    <w:rsid w:val="00B14988"/>
    <w:rsid w:val="00B35F93"/>
    <w:rsid w:val="00B435A1"/>
    <w:rsid w:val="00B47239"/>
    <w:rsid w:val="00B7187F"/>
    <w:rsid w:val="00B80A6E"/>
    <w:rsid w:val="00B82C56"/>
    <w:rsid w:val="00BB0951"/>
    <w:rsid w:val="00BE32B9"/>
    <w:rsid w:val="00BE64C7"/>
    <w:rsid w:val="00C04CD1"/>
    <w:rsid w:val="00C06025"/>
    <w:rsid w:val="00C33506"/>
    <w:rsid w:val="00C33E5B"/>
    <w:rsid w:val="00C8135A"/>
    <w:rsid w:val="00CB3F07"/>
    <w:rsid w:val="00CF2BDA"/>
    <w:rsid w:val="00D04B11"/>
    <w:rsid w:val="00D20970"/>
    <w:rsid w:val="00D91743"/>
    <w:rsid w:val="00D9608F"/>
    <w:rsid w:val="00E36974"/>
    <w:rsid w:val="00E40B93"/>
    <w:rsid w:val="00E6084D"/>
    <w:rsid w:val="00E656E9"/>
    <w:rsid w:val="00E65999"/>
    <w:rsid w:val="00EA1EA0"/>
    <w:rsid w:val="00EA6A0B"/>
    <w:rsid w:val="00ED2486"/>
    <w:rsid w:val="00ED4A3D"/>
    <w:rsid w:val="00EF5CE8"/>
    <w:rsid w:val="00F05FE7"/>
    <w:rsid w:val="00F12EE1"/>
    <w:rsid w:val="00F41489"/>
    <w:rsid w:val="00F470C8"/>
    <w:rsid w:val="00F526D8"/>
    <w:rsid w:val="00F624F4"/>
    <w:rsid w:val="00F83C50"/>
    <w:rsid w:val="00FC5F77"/>
    <w:rsid w:val="00FD6FAB"/>
    <w:rsid w:val="00FE4765"/>
    <w:rsid w:val="00F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9FCB4"/>
  <w15:chartTrackingRefBased/>
  <w15:docId w15:val="{9693528C-09F2-4D08-BADC-AED77845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4B11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625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25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2570"/>
    <w:rPr>
      <w:vertAlign w:val="superscript"/>
    </w:rPr>
  </w:style>
  <w:style w:type="table" w:styleId="TableGrid">
    <w:name w:val="Table Grid"/>
    <w:basedOn w:val="TableNormal"/>
    <w:uiPriority w:val="39"/>
    <w:rsid w:val="00B82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70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A3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6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C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C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C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183147DE5841428E3B055DF8E06B0F" ma:contentTypeVersion="9" ma:contentTypeDescription="Create a new document." ma:contentTypeScope="" ma:versionID="215d052203b5cc18ee9915b90cfb95b5">
  <xsd:schema xmlns:xsd="http://www.w3.org/2001/XMLSchema" xmlns:xs="http://www.w3.org/2001/XMLSchema" xmlns:p="http://schemas.microsoft.com/office/2006/metadata/properties" xmlns:ns2="f21fc0e8-0ea7-429d-b805-d35143cd6aa7" xmlns:ns3="075bf4ee-0d98-430d-925c-fe4ac2b36c96" targetNamespace="http://schemas.microsoft.com/office/2006/metadata/properties" ma:root="true" ma:fieldsID="737343089216a29e412b0edc8d6cff7e" ns2:_="" ns3:_="">
    <xsd:import namespace="f21fc0e8-0ea7-429d-b805-d35143cd6aa7"/>
    <xsd:import namespace="075bf4ee-0d98-430d-925c-fe4ac2b36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fc0e8-0ea7-429d-b805-d35143cd6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bf4ee-0d98-430d-925c-fe4ac2b36c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500AF3-9FB2-43A1-83D6-A068BA36AB36}"/>
</file>

<file path=customXml/itemProps2.xml><?xml version="1.0" encoding="utf-8"?>
<ds:datastoreItem xmlns:ds="http://schemas.openxmlformats.org/officeDocument/2006/customXml" ds:itemID="{47616B5F-9F19-460A-83CF-706F1FF88D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2E869-7737-483B-BE46-317EEB625E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1401</Words>
  <Characters>7986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Bodnar, Michael</dc:creator>
  <cp:keywords/>
  <dc:description/>
  <cp:lastModifiedBy>Charowsky, James</cp:lastModifiedBy>
  <cp:revision>2</cp:revision>
  <cp:lastPrinted>2019-02-27T16:27:00Z</cp:lastPrinted>
  <dcterms:created xsi:type="dcterms:W3CDTF">2020-11-23T16:17:00Z</dcterms:created>
  <dcterms:modified xsi:type="dcterms:W3CDTF">2020-11-23T16:17:00Z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0x01010086183147DE5841428E3B055DF8E06B0F</vt:lpwstr>
  </property>
</Properties>
</file>