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0E" w:rsidRPr="00520E03" w:rsidRDefault="0036150E" w:rsidP="00924283">
      <w:pPr>
        <w:jc w:val="center"/>
        <w:rPr>
          <w:rFonts w:ascii="Times New Roman" w:eastAsia="Times New Roman" w:hAnsi="Times New Roman"/>
          <w:b/>
          <w:sz w:val="32"/>
          <w:szCs w:val="36"/>
          <w:lang w:val="en"/>
        </w:rPr>
      </w:pPr>
      <w:bookmarkStart w:id="0" w:name="_GoBack"/>
      <w:bookmarkEnd w:id="0"/>
      <w:r w:rsidRPr="00520E03">
        <w:rPr>
          <w:rFonts w:ascii="Times New Roman" w:eastAsia="Times New Roman" w:hAnsi="Times New Roman"/>
          <w:b/>
          <w:sz w:val="32"/>
          <w:szCs w:val="36"/>
          <w:lang w:val="en"/>
        </w:rPr>
        <w:t>Executive Summary</w:t>
      </w:r>
    </w:p>
    <w:p w:rsidR="0036150E" w:rsidRPr="005C3C63" w:rsidRDefault="0036150E" w:rsidP="00924283">
      <w:pPr>
        <w:jc w:val="center"/>
        <w:rPr>
          <w:rFonts w:ascii="Times New Roman" w:eastAsia="Times New Roman" w:hAnsi="Times New Roman"/>
          <w:b/>
          <w:sz w:val="24"/>
          <w:szCs w:val="36"/>
          <w:lang w:val="en"/>
        </w:rPr>
      </w:pPr>
      <w:r w:rsidRPr="005C3C63">
        <w:rPr>
          <w:rFonts w:ascii="Times New Roman" w:eastAsia="Times New Roman" w:hAnsi="Times New Roman"/>
          <w:b/>
          <w:sz w:val="24"/>
          <w:szCs w:val="36"/>
          <w:lang w:val="en"/>
        </w:rPr>
        <w:t xml:space="preserve">Amendments to 25 </w:t>
      </w:r>
      <w:r w:rsidRPr="005C3C63">
        <w:rPr>
          <w:rFonts w:ascii="Times New Roman" w:eastAsia="Times New Roman" w:hAnsi="Times New Roman"/>
          <w:b/>
          <w:i/>
          <w:iCs/>
          <w:sz w:val="24"/>
          <w:szCs w:val="36"/>
          <w:lang w:val="en"/>
        </w:rPr>
        <w:t>Pa. Code</w:t>
      </w:r>
      <w:r w:rsidRPr="005C3C63">
        <w:rPr>
          <w:rFonts w:ascii="Times New Roman" w:eastAsia="Times New Roman" w:hAnsi="Times New Roman"/>
          <w:b/>
          <w:sz w:val="24"/>
          <w:szCs w:val="36"/>
          <w:lang w:val="en"/>
        </w:rPr>
        <w:t xml:space="preserve"> </w:t>
      </w:r>
      <w:r w:rsidR="00CB7DB9" w:rsidRPr="005C3C63">
        <w:rPr>
          <w:rFonts w:ascii="Times New Roman" w:eastAsia="Times New Roman" w:hAnsi="Times New Roman"/>
          <w:b/>
          <w:sz w:val="24"/>
          <w:szCs w:val="36"/>
          <w:lang w:val="en"/>
        </w:rPr>
        <w:t>Chapters 121 and 126</w:t>
      </w:r>
    </w:p>
    <w:p w:rsidR="0036150E" w:rsidRPr="005C3C63" w:rsidRDefault="00163A41" w:rsidP="00924283">
      <w:pPr>
        <w:jc w:val="center"/>
        <w:rPr>
          <w:rFonts w:ascii="Times New Roman" w:eastAsia="Times New Roman" w:hAnsi="Times New Roman"/>
          <w:b/>
          <w:sz w:val="24"/>
          <w:szCs w:val="36"/>
          <w:lang w:val="en"/>
        </w:rPr>
      </w:pPr>
      <w:r w:rsidRPr="005C3C63">
        <w:rPr>
          <w:rFonts w:ascii="Times New Roman" w:eastAsia="Times New Roman" w:hAnsi="Times New Roman"/>
          <w:b/>
          <w:sz w:val="24"/>
          <w:szCs w:val="36"/>
          <w:lang w:val="en"/>
        </w:rPr>
        <w:t>Employer Trip Reduction</w:t>
      </w:r>
      <w:r w:rsidR="0036150E" w:rsidRPr="005C3C63">
        <w:rPr>
          <w:rFonts w:ascii="Times New Roman" w:eastAsia="Times New Roman" w:hAnsi="Times New Roman"/>
          <w:b/>
          <w:sz w:val="24"/>
          <w:szCs w:val="36"/>
          <w:lang w:val="en"/>
        </w:rPr>
        <w:t xml:space="preserve">: Repeal </w:t>
      </w:r>
    </w:p>
    <w:p w:rsidR="00924283" w:rsidRPr="005C3C63" w:rsidRDefault="00924283" w:rsidP="0036150E">
      <w:pPr>
        <w:tabs>
          <w:tab w:val="left" w:pos="360"/>
        </w:tabs>
        <w:rPr>
          <w:rFonts w:ascii="Times New Roman" w:eastAsia="Times New Roman" w:hAnsi="Times New Roman"/>
          <w:b/>
          <w:bCs/>
          <w:sz w:val="24"/>
          <w:szCs w:val="24"/>
          <w:u w:val="single"/>
          <w:lang w:val="en"/>
        </w:rPr>
      </w:pPr>
    </w:p>
    <w:p w:rsidR="0036150E" w:rsidRPr="005C3C63" w:rsidRDefault="0036150E" w:rsidP="0036150E">
      <w:pPr>
        <w:tabs>
          <w:tab w:val="left" w:pos="360"/>
        </w:tabs>
        <w:rPr>
          <w:rFonts w:ascii="Times New Roman" w:eastAsia="Times New Roman" w:hAnsi="Times New Roman"/>
          <w:b/>
          <w:bCs/>
          <w:sz w:val="24"/>
          <w:szCs w:val="24"/>
          <w:u w:val="single"/>
          <w:lang w:val="en"/>
        </w:rPr>
      </w:pPr>
      <w:r w:rsidRPr="005C3C63">
        <w:rPr>
          <w:rFonts w:ascii="Times New Roman" w:eastAsia="Times New Roman" w:hAnsi="Times New Roman"/>
          <w:b/>
          <w:bCs/>
          <w:sz w:val="24"/>
          <w:szCs w:val="24"/>
          <w:u w:val="single"/>
          <w:lang w:val="en"/>
        </w:rPr>
        <w:t xml:space="preserve">Purpose </w:t>
      </w:r>
      <w:r w:rsidR="00DF7E4B" w:rsidRPr="005C3C63">
        <w:rPr>
          <w:rFonts w:ascii="Times New Roman" w:eastAsia="Times New Roman" w:hAnsi="Times New Roman"/>
          <w:b/>
          <w:bCs/>
          <w:sz w:val="24"/>
          <w:szCs w:val="24"/>
          <w:u w:val="single"/>
          <w:lang w:val="en"/>
        </w:rPr>
        <w:t xml:space="preserve">and Summary </w:t>
      </w:r>
      <w:r w:rsidRPr="005C3C63">
        <w:rPr>
          <w:rFonts w:ascii="Times New Roman" w:eastAsia="Times New Roman" w:hAnsi="Times New Roman"/>
          <w:b/>
          <w:bCs/>
          <w:sz w:val="24"/>
          <w:szCs w:val="24"/>
          <w:u w:val="single"/>
          <w:lang w:val="en"/>
        </w:rPr>
        <w:t>of the Final-Omitted Rulemaking</w:t>
      </w:r>
    </w:p>
    <w:p w:rsidR="0036150E" w:rsidRPr="005C3C63" w:rsidRDefault="0036150E" w:rsidP="0036150E">
      <w:pPr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E55F8C" w:rsidRPr="005C3C63" w:rsidRDefault="00E45CC9" w:rsidP="00E55F8C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rPr>
          <w:rFonts w:ascii="Times New Roman" w:eastAsia="SimSun" w:hAnsi="Times New Roman"/>
          <w:sz w:val="24"/>
          <w:szCs w:val="24"/>
          <w:lang w:eastAsia="zh-CN"/>
        </w:rPr>
      </w:pPr>
      <w:r w:rsidRPr="005C3C63">
        <w:rPr>
          <w:rFonts w:ascii="Times New Roman" w:eastAsia="SimSun" w:hAnsi="Times New Roman"/>
          <w:sz w:val="24"/>
          <w:szCs w:val="24"/>
          <w:lang w:eastAsia="zh-CN"/>
        </w:rPr>
        <w:t>The</w:t>
      </w:r>
      <w:r w:rsidR="00E55F8C" w:rsidRPr="005C3C63">
        <w:rPr>
          <w:rFonts w:ascii="Times New Roman" w:eastAsia="SimSun" w:hAnsi="Times New Roman"/>
          <w:sz w:val="24"/>
          <w:szCs w:val="24"/>
          <w:lang w:eastAsia="zh-CN"/>
        </w:rPr>
        <w:t xml:space="preserve"> final-omitted rulemaking rescind</w:t>
      </w:r>
      <w:r w:rsidRPr="005C3C63">
        <w:rPr>
          <w:rFonts w:ascii="Times New Roman" w:eastAsia="SimSun" w:hAnsi="Times New Roman"/>
          <w:sz w:val="24"/>
          <w:szCs w:val="24"/>
          <w:lang w:eastAsia="zh-CN"/>
        </w:rPr>
        <w:t>s</w:t>
      </w:r>
      <w:r w:rsidR="00E55F8C" w:rsidRPr="005C3C63">
        <w:rPr>
          <w:rFonts w:ascii="Times New Roman" w:eastAsia="SimSun" w:hAnsi="Times New Roman"/>
          <w:sz w:val="24"/>
          <w:szCs w:val="24"/>
          <w:lang w:eastAsia="zh-CN"/>
        </w:rPr>
        <w:t xml:space="preserve"> the employer trip reduction (ETR) requirements of Chapter 126, Subchapter B, </w:t>
      </w:r>
      <w:r w:rsidR="00794CF4">
        <w:rPr>
          <w:rFonts w:ascii="Times New Roman" w:eastAsia="SimSun" w:hAnsi="Times New Roman"/>
          <w:sz w:val="24"/>
          <w:szCs w:val="24"/>
          <w:lang w:eastAsia="zh-CN"/>
        </w:rPr>
        <w:t>as set forth</w:t>
      </w:r>
      <w:r w:rsidR="00794CF4" w:rsidRPr="005C3C6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E55F8C" w:rsidRPr="005C3C63">
        <w:rPr>
          <w:rFonts w:ascii="Times New Roman" w:eastAsia="SimSun" w:hAnsi="Times New Roman"/>
          <w:sz w:val="24"/>
          <w:szCs w:val="24"/>
          <w:lang w:eastAsia="zh-CN"/>
        </w:rPr>
        <w:t xml:space="preserve">in </w:t>
      </w:r>
      <w:r w:rsidR="00E55F8C" w:rsidRPr="005C3C63">
        <w:rPr>
          <w:rFonts w:ascii="Times New Roman" w:hAnsi="Times New Roman"/>
          <w:sz w:val="24"/>
          <w:szCs w:val="24"/>
        </w:rPr>
        <w:t>§§ 126.201 – 126.208 (relating to employer trip reduction)</w:t>
      </w:r>
      <w:r w:rsidR="00E230B3">
        <w:rPr>
          <w:rFonts w:ascii="Times New Roman" w:hAnsi="Times New Roman"/>
          <w:sz w:val="24"/>
          <w:szCs w:val="24"/>
        </w:rPr>
        <w:t>;</w:t>
      </w:r>
      <w:r w:rsidR="00E55F8C" w:rsidRPr="005C3C63">
        <w:rPr>
          <w:rFonts w:ascii="Times New Roman" w:hAnsi="Times New Roman"/>
          <w:sz w:val="24"/>
          <w:szCs w:val="24"/>
        </w:rPr>
        <w:t xml:space="preserve"> Chapter 126, Appendix A </w:t>
      </w:r>
      <w:r w:rsidR="00E55F8C" w:rsidRPr="005C3C63">
        <w:rPr>
          <w:rFonts w:ascii="Times New Roman" w:eastAsia="SimSun" w:hAnsi="Times New Roman"/>
          <w:sz w:val="24"/>
          <w:szCs w:val="24"/>
          <w:lang w:eastAsia="zh-CN"/>
        </w:rPr>
        <w:t>(relating to target areas for the Philadelphia severe ozone nonattainment area)</w:t>
      </w:r>
      <w:r w:rsidR="00E230B3">
        <w:rPr>
          <w:rFonts w:ascii="Times New Roman" w:eastAsia="SimSun" w:hAnsi="Times New Roman"/>
          <w:sz w:val="24"/>
          <w:szCs w:val="24"/>
          <w:lang w:eastAsia="zh-CN"/>
        </w:rPr>
        <w:t>;</w:t>
      </w:r>
      <w:r w:rsidR="00E55F8C" w:rsidRPr="005C3C63">
        <w:rPr>
          <w:rFonts w:ascii="Times New Roman" w:eastAsia="SimSun" w:hAnsi="Times New Roman"/>
          <w:sz w:val="24"/>
          <w:szCs w:val="24"/>
          <w:lang w:eastAsia="zh-CN"/>
        </w:rPr>
        <w:t xml:space="preserve"> and delete</w:t>
      </w:r>
      <w:r w:rsidRPr="005C3C63">
        <w:rPr>
          <w:rFonts w:ascii="Times New Roman" w:eastAsia="SimSun" w:hAnsi="Times New Roman"/>
          <w:sz w:val="24"/>
          <w:szCs w:val="24"/>
          <w:lang w:eastAsia="zh-CN"/>
        </w:rPr>
        <w:t>s</w:t>
      </w:r>
      <w:r w:rsidR="00E55F8C" w:rsidRPr="005C3C63">
        <w:rPr>
          <w:rFonts w:ascii="Times New Roman" w:eastAsia="SimSun" w:hAnsi="Times New Roman"/>
          <w:sz w:val="24"/>
          <w:szCs w:val="24"/>
          <w:lang w:eastAsia="zh-CN"/>
        </w:rPr>
        <w:t xml:space="preserve"> 13 supporting terms from </w:t>
      </w:r>
      <w:r w:rsidR="00E55F8C" w:rsidRPr="005C3C63">
        <w:rPr>
          <w:rFonts w:ascii="Times New Roman" w:hAnsi="Times New Roman"/>
          <w:sz w:val="24"/>
          <w:szCs w:val="24"/>
        </w:rPr>
        <w:t xml:space="preserve">§ </w:t>
      </w:r>
      <w:r w:rsidR="00E55F8C" w:rsidRPr="005C3C63">
        <w:rPr>
          <w:rFonts w:ascii="Times New Roman" w:eastAsia="SimSun" w:hAnsi="Times New Roman"/>
          <w:sz w:val="24"/>
          <w:szCs w:val="24"/>
          <w:lang w:eastAsia="zh-CN"/>
        </w:rPr>
        <w:t xml:space="preserve">121.1 (relating to definitions).  These requirements and terms were approved as final rulemaking by the </w:t>
      </w:r>
      <w:r w:rsidR="00794CF4">
        <w:rPr>
          <w:rFonts w:ascii="Times New Roman" w:eastAsia="SimSun" w:hAnsi="Times New Roman"/>
          <w:sz w:val="24"/>
          <w:szCs w:val="24"/>
          <w:lang w:eastAsia="zh-CN"/>
        </w:rPr>
        <w:t>Environmental Quality Board (</w:t>
      </w:r>
      <w:r w:rsidR="00E55F8C" w:rsidRPr="005C3C63">
        <w:rPr>
          <w:rFonts w:ascii="Times New Roman" w:eastAsia="SimSun" w:hAnsi="Times New Roman"/>
          <w:sz w:val="24"/>
          <w:szCs w:val="24"/>
          <w:lang w:eastAsia="zh-CN"/>
        </w:rPr>
        <w:t>Board</w:t>
      </w:r>
      <w:r w:rsidR="00794CF4">
        <w:rPr>
          <w:rFonts w:ascii="Times New Roman" w:eastAsia="SimSun" w:hAnsi="Times New Roman"/>
          <w:sz w:val="24"/>
          <w:szCs w:val="24"/>
          <w:lang w:eastAsia="zh-CN"/>
        </w:rPr>
        <w:t>)</w:t>
      </w:r>
      <w:r w:rsidR="00E55F8C" w:rsidRPr="005C3C63">
        <w:rPr>
          <w:rFonts w:ascii="Times New Roman" w:eastAsia="SimSun" w:hAnsi="Times New Roman"/>
          <w:sz w:val="24"/>
          <w:szCs w:val="24"/>
          <w:lang w:eastAsia="zh-CN"/>
        </w:rPr>
        <w:t xml:space="preserve"> on September 21, 1993, and published at 24 </w:t>
      </w:r>
      <w:proofErr w:type="spellStart"/>
      <w:r w:rsidR="00E55F8C" w:rsidRPr="005C3C63">
        <w:rPr>
          <w:rFonts w:ascii="Times New Roman" w:eastAsia="SimSun" w:hAnsi="Times New Roman"/>
          <w:sz w:val="24"/>
          <w:szCs w:val="24"/>
          <w:lang w:eastAsia="zh-CN"/>
        </w:rPr>
        <w:t>Pa.B</w:t>
      </w:r>
      <w:proofErr w:type="spellEnd"/>
      <w:r w:rsidR="00E55F8C" w:rsidRPr="005C3C63">
        <w:rPr>
          <w:rFonts w:ascii="Times New Roman" w:eastAsia="SimSun" w:hAnsi="Times New Roman"/>
          <w:sz w:val="24"/>
          <w:szCs w:val="24"/>
          <w:lang w:eastAsia="zh-CN"/>
        </w:rPr>
        <w:t>. 693 (January 29, 1994)</w:t>
      </w:r>
      <w:r w:rsidR="00E55F8C" w:rsidRPr="005C3C63">
        <w:rPr>
          <w:rFonts w:ascii="Times New Roman" w:hAnsi="Times New Roman"/>
          <w:sz w:val="24"/>
          <w:szCs w:val="24"/>
        </w:rPr>
        <w:t xml:space="preserve">.   </w:t>
      </w:r>
      <w:r w:rsidR="00E55F8C" w:rsidRPr="005C3C63">
        <w:rPr>
          <w:rFonts w:ascii="Times New Roman" w:eastAsia="SimSun" w:hAnsi="Times New Roman"/>
          <w:sz w:val="24"/>
          <w:szCs w:val="24"/>
          <w:lang w:eastAsia="zh-CN"/>
        </w:rPr>
        <w:t xml:space="preserve">  </w:t>
      </w:r>
    </w:p>
    <w:p w:rsidR="00E55F8C" w:rsidRPr="005C3C63" w:rsidRDefault="00E55F8C" w:rsidP="00E55F8C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rPr>
          <w:rFonts w:ascii="Times New Roman" w:eastAsia="SimSun" w:hAnsi="Times New Roman"/>
          <w:sz w:val="24"/>
          <w:szCs w:val="24"/>
          <w:lang w:eastAsia="zh-CN"/>
        </w:rPr>
      </w:pPr>
    </w:p>
    <w:p w:rsidR="00E55F8C" w:rsidRPr="005C3C63" w:rsidRDefault="00E55F8C" w:rsidP="00E55F8C">
      <w:pPr>
        <w:rPr>
          <w:rFonts w:ascii="Times New Roman" w:hAnsi="Times New Roman"/>
          <w:sz w:val="24"/>
          <w:szCs w:val="24"/>
        </w:rPr>
      </w:pPr>
      <w:r w:rsidRPr="005C3C63">
        <w:rPr>
          <w:rFonts w:ascii="Times New Roman" w:hAnsi="Times New Roman"/>
          <w:sz w:val="24"/>
          <w:szCs w:val="24"/>
        </w:rPr>
        <w:t xml:space="preserve">As required under the Clean Air Act (CAA), the Commonwealth’s final rulemaking adopted provisions requiring employers of 100 or more employees located in “severe” ozone nonattainment areas to develop and implement a program to reduce work-related vehicle trips by employees.  At the time the final-form rulemaking was published, the </w:t>
      </w:r>
      <w:r w:rsidR="00924283" w:rsidRPr="005C3C63">
        <w:rPr>
          <w:rFonts w:ascii="Times New Roman" w:hAnsi="Times New Roman"/>
          <w:sz w:val="24"/>
          <w:szCs w:val="24"/>
        </w:rPr>
        <w:t>Pennsylvania</w:t>
      </w:r>
      <w:r w:rsidRPr="005C3C63">
        <w:rPr>
          <w:rFonts w:ascii="Times New Roman" w:hAnsi="Times New Roman"/>
          <w:sz w:val="24"/>
          <w:szCs w:val="24"/>
        </w:rPr>
        <w:t xml:space="preserve"> portion (Bucks, Chester, Delaware, Montgomery and Philadelphia counties) of the Philadelphia Consolidated Metropolitan Statistical Area (CMSA) was the only area of the Commonwealth classified as a severe ozone nonattainment area.  </w:t>
      </w:r>
    </w:p>
    <w:p w:rsidR="00E55F8C" w:rsidRPr="005C3C63" w:rsidRDefault="00E55F8C" w:rsidP="00E55F8C">
      <w:pPr>
        <w:rPr>
          <w:rFonts w:ascii="Times New Roman" w:hAnsi="Times New Roman"/>
          <w:sz w:val="24"/>
          <w:szCs w:val="24"/>
        </w:rPr>
      </w:pPr>
    </w:p>
    <w:p w:rsidR="00E55F8C" w:rsidRPr="005C3C63" w:rsidRDefault="00E55F8C" w:rsidP="00E55F8C">
      <w:pPr>
        <w:rPr>
          <w:rFonts w:ascii="Times New Roman" w:hAnsi="Times New Roman"/>
          <w:sz w:val="24"/>
          <w:szCs w:val="24"/>
        </w:rPr>
      </w:pPr>
      <w:r w:rsidRPr="005C3C63">
        <w:rPr>
          <w:rFonts w:ascii="Times New Roman" w:hAnsi="Times New Roman"/>
          <w:sz w:val="24"/>
          <w:szCs w:val="24"/>
        </w:rPr>
        <w:t xml:space="preserve">The Commonwealth submitted its final-form ETR regulation to the United States Environmental Protection Agency (EPA) as a </w:t>
      </w:r>
      <w:r w:rsidR="00E45CC9" w:rsidRPr="005C3C63">
        <w:rPr>
          <w:rFonts w:ascii="Times New Roman" w:hAnsi="Times New Roman"/>
          <w:sz w:val="24"/>
          <w:szCs w:val="24"/>
        </w:rPr>
        <w:t>State Implementation Plan (</w:t>
      </w:r>
      <w:r w:rsidRPr="005C3C63">
        <w:rPr>
          <w:rFonts w:ascii="Times New Roman" w:hAnsi="Times New Roman"/>
          <w:sz w:val="24"/>
          <w:szCs w:val="24"/>
        </w:rPr>
        <w:t>SIP</w:t>
      </w:r>
      <w:r w:rsidR="00E45CC9" w:rsidRPr="005C3C63">
        <w:rPr>
          <w:rFonts w:ascii="Times New Roman" w:hAnsi="Times New Roman"/>
          <w:sz w:val="24"/>
          <w:szCs w:val="24"/>
        </w:rPr>
        <w:t>)</w:t>
      </w:r>
      <w:r w:rsidRPr="005C3C63">
        <w:rPr>
          <w:rFonts w:ascii="Times New Roman" w:hAnsi="Times New Roman"/>
          <w:sz w:val="24"/>
          <w:szCs w:val="24"/>
        </w:rPr>
        <w:t xml:space="preserve"> revision on May 2, 1994.  The </w:t>
      </w:r>
      <w:r w:rsidR="00794CF4">
        <w:rPr>
          <w:rFonts w:ascii="Times New Roman" w:hAnsi="Times New Roman"/>
          <w:sz w:val="24"/>
          <w:szCs w:val="24"/>
        </w:rPr>
        <w:t xml:space="preserve">EPA has not acted upon the </w:t>
      </w:r>
      <w:smartTag w:uri="urn:schemas-microsoft-com:office:smarttags" w:element="stockticker">
        <w:r w:rsidRPr="005C3C63">
          <w:rPr>
            <w:rFonts w:ascii="Times New Roman" w:hAnsi="Times New Roman"/>
            <w:sz w:val="24"/>
            <w:szCs w:val="24"/>
          </w:rPr>
          <w:t>ETR</w:t>
        </w:r>
      </w:smartTag>
      <w:r w:rsidRPr="005C3C63">
        <w:rPr>
          <w:rFonts w:ascii="Times New Roman" w:hAnsi="Times New Roman"/>
          <w:sz w:val="24"/>
          <w:szCs w:val="24"/>
        </w:rPr>
        <w:t xml:space="preserve"> SIP submittal.  </w:t>
      </w:r>
    </w:p>
    <w:p w:rsidR="00E55F8C" w:rsidRPr="004B519F" w:rsidRDefault="00E55F8C" w:rsidP="00E55F8C">
      <w:pPr>
        <w:rPr>
          <w:rFonts w:ascii="Times New Roman" w:hAnsi="Times New Roman"/>
          <w:sz w:val="24"/>
          <w:szCs w:val="24"/>
        </w:rPr>
      </w:pPr>
    </w:p>
    <w:p w:rsidR="00E55F8C" w:rsidRPr="004B519F" w:rsidRDefault="00E55F8C" w:rsidP="00E55F8C">
      <w:pPr>
        <w:rPr>
          <w:rFonts w:ascii="Times New Roman" w:hAnsi="Times New Roman"/>
          <w:sz w:val="24"/>
          <w:szCs w:val="24"/>
        </w:rPr>
      </w:pPr>
      <w:r w:rsidRPr="004B519F">
        <w:rPr>
          <w:rFonts w:ascii="Times New Roman" w:hAnsi="Times New Roman"/>
          <w:sz w:val="24"/>
          <w:szCs w:val="24"/>
        </w:rPr>
        <w:t xml:space="preserve">In November 1994, the </w:t>
      </w:r>
      <w:r w:rsidR="00924283" w:rsidRPr="004B519F">
        <w:rPr>
          <w:rFonts w:ascii="Times New Roman" w:hAnsi="Times New Roman"/>
          <w:sz w:val="24"/>
          <w:szCs w:val="24"/>
        </w:rPr>
        <w:t>Pennsylvania</w:t>
      </w:r>
      <w:r w:rsidRPr="004B519F">
        <w:rPr>
          <w:rFonts w:ascii="Times New Roman" w:hAnsi="Times New Roman"/>
          <w:sz w:val="24"/>
          <w:szCs w:val="24"/>
        </w:rPr>
        <w:t xml:space="preserve"> General Assembly passed Act 95 of 1994, which amended the Commonwealth’s Vehicle Code to require the Governor to suspend implementation and enforcement of the </w:t>
      </w:r>
      <w:smartTag w:uri="urn:schemas-microsoft-com:office:smarttags" w:element="stockticker">
        <w:r w:rsidRPr="004B519F">
          <w:rPr>
            <w:rFonts w:ascii="Times New Roman" w:hAnsi="Times New Roman"/>
            <w:sz w:val="24"/>
            <w:szCs w:val="24"/>
          </w:rPr>
          <w:t>ETR</w:t>
        </w:r>
      </w:smartTag>
      <w:r w:rsidRPr="004B519F">
        <w:rPr>
          <w:rFonts w:ascii="Times New Roman" w:hAnsi="Times New Roman"/>
          <w:sz w:val="24"/>
          <w:szCs w:val="24"/>
        </w:rPr>
        <w:t xml:space="preserve"> program until </w:t>
      </w:r>
      <w:smartTag w:uri="urn:schemas-microsoft-com:office:smarttags" w:element="date">
        <w:smartTagPr>
          <w:attr w:name="Year" w:val="1995"/>
          <w:attr w:name="Day" w:val="31"/>
          <w:attr w:name="Month" w:val="3"/>
        </w:smartTagPr>
        <w:r w:rsidRPr="004B519F">
          <w:rPr>
            <w:rFonts w:ascii="Times New Roman" w:hAnsi="Times New Roman"/>
            <w:sz w:val="24"/>
            <w:szCs w:val="24"/>
          </w:rPr>
          <w:t>March 31, 1995</w:t>
        </w:r>
      </w:smartTag>
      <w:r w:rsidRPr="004B519F">
        <w:rPr>
          <w:rFonts w:ascii="Times New Roman" w:hAnsi="Times New Roman"/>
          <w:sz w:val="24"/>
          <w:szCs w:val="24"/>
        </w:rPr>
        <w:t>, or until an alternative program with equivalent emission reductions was developed.  Act 95 of 1994 also stipulated that</w:t>
      </w:r>
      <w:r w:rsidR="005C3C63" w:rsidRPr="004B519F">
        <w:rPr>
          <w:rFonts w:ascii="Times New Roman" w:hAnsi="Times New Roman"/>
          <w:sz w:val="24"/>
          <w:szCs w:val="24"/>
        </w:rPr>
        <w:t xml:space="preserve"> “the employer trip reduction program or an alternative program shall not be required if the area classified as severe ozone nonattainment is reclassified as a serious ozone nonattainment area by the Environmental Protection Agency</w:t>
      </w:r>
      <w:r w:rsidR="005D3439" w:rsidRPr="004B519F">
        <w:rPr>
          <w:rFonts w:ascii="Times New Roman" w:hAnsi="Times New Roman"/>
          <w:sz w:val="24"/>
          <w:szCs w:val="24"/>
        </w:rPr>
        <w:t>.</w:t>
      </w:r>
      <w:r w:rsidR="005C3C63" w:rsidRPr="004B519F">
        <w:rPr>
          <w:rFonts w:ascii="Times New Roman" w:hAnsi="Times New Roman"/>
          <w:sz w:val="24"/>
          <w:szCs w:val="24"/>
        </w:rPr>
        <w:t xml:space="preserve">”  </w:t>
      </w:r>
      <w:r w:rsidRPr="004B519F">
        <w:rPr>
          <w:rFonts w:ascii="Times New Roman" w:hAnsi="Times New Roman"/>
          <w:sz w:val="24"/>
          <w:szCs w:val="24"/>
        </w:rPr>
        <w:t xml:space="preserve">  </w:t>
      </w:r>
    </w:p>
    <w:p w:rsidR="00E55F8C" w:rsidRPr="004B519F" w:rsidRDefault="00E55F8C" w:rsidP="00E55F8C">
      <w:pPr>
        <w:rPr>
          <w:rFonts w:ascii="Times New Roman" w:hAnsi="Times New Roman"/>
          <w:sz w:val="24"/>
          <w:szCs w:val="24"/>
        </w:rPr>
      </w:pPr>
    </w:p>
    <w:p w:rsidR="00794CF4" w:rsidRPr="000F59BF" w:rsidRDefault="00794CF4" w:rsidP="00794CF4">
      <w:pPr>
        <w:rPr>
          <w:rFonts w:ascii="Times New Roman" w:hAnsi="Times New Roman"/>
          <w:sz w:val="24"/>
          <w:szCs w:val="24"/>
        </w:rPr>
      </w:pPr>
      <w:r w:rsidRPr="000F59BF">
        <w:rPr>
          <w:rFonts w:ascii="Times New Roman" w:hAnsi="Times New Roman"/>
          <w:sz w:val="24"/>
          <w:szCs w:val="24"/>
        </w:rPr>
        <w:t xml:space="preserve">In 1995, the Department developed a policy document (Doc #271-5000-001, published February 1996) explaining the actions the Department took in response to Pennsylvania’s Act 95 of 1994.  In addition, the policy document stated that the Department would repeal the </w:t>
      </w:r>
      <w:smartTag w:uri="urn:schemas-microsoft-com:office:smarttags" w:element="stockticker">
        <w:r w:rsidRPr="000F59BF">
          <w:rPr>
            <w:rFonts w:ascii="Times New Roman" w:hAnsi="Times New Roman"/>
            <w:sz w:val="24"/>
            <w:szCs w:val="24"/>
          </w:rPr>
          <w:t>ETR</w:t>
        </w:r>
      </w:smartTag>
      <w:r w:rsidRPr="000F59BF">
        <w:rPr>
          <w:rFonts w:ascii="Times New Roman" w:hAnsi="Times New Roman"/>
          <w:sz w:val="24"/>
          <w:szCs w:val="24"/>
        </w:rPr>
        <w:t xml:space="preserve"> regulation if the </w:t>
      </w:r>
      <w:smartTag w:uri="urn:schemas-microsoft-com:office:smarttags" w:element="stockticker">
        <w:r w:rsidRPr="000F59BF">
          <w:rPr>
            <w:rFonts w:ascii="Times New Roman" w:hAnsi="Times New Roman"/>
            <w:sz w:val="24"/>
            <w:szCs w:val="24"/>
          </w:rPr>
          <w:t>CAA</w:t>
        </w:r>
      </w:smartTag>
      <w:r w:rsidRPr="000F59BF">
        <w:rPr>
          <w:rFonts w:ascii="Times New Roman" w:hAnsi="Times New Roman"/>
          <w:sz w:val="24"/>
          <w:szCs w:val="24"/>
        </w:rPr>
        <w:t xml:space="preserve"> was amended to make the program voluntary.</w:t>
      </w:r>
    </w:p>
    <w:p w:rsidR="00794CF4" w:rsidRPr="005C3C63" w:rsidRDefault="00794CF4" w:rsidP="00E55F8C">
      <w:pPr>
        <w:rPr>
          <w:rFonts w:ascii="Times New Roman" w:hAnsi="Times New Roman"/>
          <w:sz w:val="24"/>
          <w:szCs w:val="24"/>
        </w:rPr>
      </w:pPr>
    </w:p>
    <w:p w:rsidR="00E55F8C" w:rsidRPr="005C3C63" w:rsidRDefault="00E55F8C" w:rsidP="00E55F8C">
      <w:pPr>
        <w:rPr>
          <w:rFonts w:ascii="Times New Roman" w:hAnsi="Times New Roman"/>
          <w:sz w:val="24"/>
          <w:szCs w:val="24"/>
        </w:rPr>
      </w:pPr>
      <w:r w:rsidRPr="005C3C63">
        <w:rPr>
          <w:rFonts w:ascii="Times New Roman" w:hAnsi="Times New Roman"/>
          <w:sz w:val="24"/>
          <w:szCs w:val="24"/>
        </w:rPr>
        <w:t>In 1995</w:t>
      </w:r>
      <w:r w:rsidR="00901492">
        <w:rPr>
          <w:rFonts w:ascii="Times New Roman" w:hAnsi="Times New Roman"/>
          <w:sz w:val="24"/>
          <w:szCs w:val="24"/>
        </w:rPr>
        <w:t>,</w:t>
      </w:r>
      <w:r w:rsidRPr="005C3C63">
        <w:rPr>
          <w:rFonts w:ascii="Times New Roman" w:hAnsi="Times New Roman"/>
          <w:sz w:val="24"/>
          <w:szCs w:val="24"/>
        </w:rPr>
        <w:t xml:space="preserve"> </w:t>
      </w:r>
      <w:r w:rsidR="00901492">
        <w:rPr>
          <w:rFonts w:ascii="Times New Roman" w:hAnsi="Times New Roman"/>
          <w:sz w:val="24"/>
          <w:szCs w:val="24"/>
        </w:rPr>
        <w:t xml:space="preserve">Congress amended </w:t>
      </w:r>
      <w:r w:rsidRPr="005C3C63">
        <w:rPr>
          <w:rFonts w:ascii="Times New Roman" w:hAnsi="Times New Roman"/>
          <w:sz w:val="24"/>
          <w:szCs w:val="24"/>
        </w:rPr>
        <w:t xml:space="preserve">the </w:t>
      </w:r>
      <w:smartTag w:uri="urn:schemas-microsoft-com:office:smarttags" w:element="stockticker">
        <w:r w:rsidRPr="005C3C63">
          <w:rPr>
            <w:rFonts w:ascii="Times New Roman" w:hAnsi="Times New Roman"/>
            <w:sz w:val="24"/>
            <w:szCs w:val="24"/>
          </w:rPr>
          <w:t>CAA</w:t>
        </w:r>
      </w:smartTag>
      <w:r w:rsidRPr="005C3C63">
        <w:rPr>
          <w:rFonts w:ascii="Times New Roman" w:hAnsi="Times New Roman"/>
          <w:sz w:val="24"/>
          <w:szCs w:val="24"/>
        </w:rPr>
        <w:t xml:space="preserve"> making the program voluntary.  </w:t>
      </w:r>
      <w:r w:rsidRPr="005D3439">
        <w:rPr>
          <w:rFonts w:ascii="Times New Roman" w:hAnsi="Times New Roman"/>
          <w:sz w:val="24"/>
          <w:szCs w:val="24"/>
        </w:rPr>
        <w:t xml:space="preserve">Additionally, the Philadelphia CMSA is now classified as a </w:t>
      </w:r>
      <w:r w:rsidR="005C3C63" w:rsidRPr="005D3439">
        <w:rPr>
          <w:rFonts w:ascii="Times New Roman" w:hAnsi="Times New Roman"/>
          <w:sz w:val="24"/>
          <w:szCs w:val="24"/>
        </w:rPr>
        <w:t>“</w:t>
      </w:r>
      <w:r w:rsidRPr="005D3439">
        <w:rPr>
          <w:rFonts w:ascii="Times New Roman" w:hAnsi="Times New Roman"/>
          <w:sz w:val="24"/>
          <w:szCs w:val="24"/>
        </w:rPr>
        <w:t>moderate” nonattainment area, w</w:t>
      </w:r>
      <w:r w:rsidRPr="005C3C63">
        <w:rPr>
          <w:rFonts w:ascii="Times New Roman" w:hAnsi="Times New Roman"/>
          <w:sz w:val="24"/>
          <w:szCs w:val="24"/>
        </w:rPr>
        <w:t xml:space="preserve">hich is a lesser classification than “severe” or “serious” under the </w:t>
      </w:r>
      <w:smartTag w:uri="urn:schemas-microsoft-com:office:smarttags" w:element="stockticker">
        <w:r w:rsidRPr="005C3C63">
          <w:rPr>
            <w:rFonts w:ascii="Times New Roman" w:hAnsi="Times New Roman"/>
            <w:sz w:val="24"/>
            <w:szCs w:val="24"/>
          </w:rPr>
          <w:t>CAA</w:t>
        </w:r>
      </w:smartTag>
      <w:r w:rsidRPr="005C3C63">
        <w:rPr>
          <w:rFonts w:ascii="Times New Roman" w:hAnsi="Times New Roman"/>
          <w:sz w:val="24"/>
          <w:szCs w:val="24"/>
        </w:rPr>
        <w:t>’s classification system that includes “extreme,” “severe,” “serious,” “moderate” and “marginal” areas</w:t>
      </w:r>
      <w:r w:rsidR="00901492">
        <w:rPr>
          <w:rFonts w:ascii="Times New Roman" w:hAnsi="Times New Roman"/>
          <w:sz w:val="24"/>
          <w:szCs w:val="24"/>
        </w:rPr>
        <w:t>, in that order</w:t>
      </w:r>
      <w:r w:rsidRPr="005C3C63">
        <w:rPr>
          <w:rFonts w:ascii="Times New Roman" w:hAnsi="Times New Roman"/>
          <w:sz w:val="24"/>
          <w:szCs w:val="24"/>
        </w:rPr>
        <w:t>.</w:t>
      </w:r>
    </w:p>
    <w:p w:rsidR="00E55F8C" w:rsidRPr="005C3C63" w:rsidRDefault="00E55F8C" w:rsidP="00E55F8C">
      <w:pPr>
        <w:rPr>
          <w:rFonts w:ascii="Times New Roman" w:hAnsi="Times New Roman"/>
          <w:sz w:val="24"/>
          <w:szCs w:val="24"/>
        </w:rPr>
      </w:pPr>
    </w:p>
    <w:p w:rsidR="00E55F8C" w:rsidRPr="005C3C63" w:rsidRDefault="00E55F8C" w:rsidP="00E55F8C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5C3C63">
        <w:rPr>
          <w:rFonts w:ascii="Times New Roman" w:hAnsi="Times New Roman"/>
          <w:sz w:val="24"/>
          <w:szCs w:val="24"/>
        </w:rPr>
        <w:t>The repeal of the provisions in Subchapter B and Appendix A</w:t>
      </w:r>
      <w:r w:rsidR="00794CF4">
        <w:rPr>
          <w:rFonts w:ascii="Times New Roman" w:hAnsi="Times New Roman"/>
          <w:sz w:val="24"/>
          <w:szCs w:val="24"/>
        </w:rPr>
        <w:t>, and the related definitions,</w:t>
      </w:r>
      <w:r w:rsidRPr="005C3C63">
        <w:rPr>
          <w:rFonts w:ascii="Times New Roman" w:hAnsi="Times New Roman"/>
          <w:sz w:val="24"/>
          <w:szCs w:val="24"/>
        </w:rPr>
        <w:t xml:space="preserve"> does not negatively affect the environmental air quality of the Commonwealth.  The ETR regulation was never implemented and </w:t>
      </w:r>
      <w:r w:rsidR="00794CF4">
        <w:rPr>
          <w:rFonts w:ascii="Times New Roman" w:hAnsi="Times New Roman"/>
          <w:sz w:val="24"/>
          <w:szCs w:val="24"/>
        </w:rPr>
        <w:t xml:space="preserve">the Commonwealth did not claim </w:t>
      </w:r>
      <w:r w:rsidRPr="005C3C63">
        <w:rPr>
          <w:rFonts w:ascii="Times New Roman" w:hAnsi="Times New Roman"/>
          <w:sz w:val="24"/>
          <w:szCs w:val="24"/>
        </w:rPr>
        <w:t xml:space="preserve">emission reduction credits </w:t>
      </w:r>
      <w:r w:rsidR="00794CF4">
        <w:rPr>
          <w:rFonts w:ascii="Times New Roman" w:hAnsi="Times New Roman"/>
          <w:sz w:val="24"/>
          <w:szCs w:val="24"/>
        </w:rPr>
        <w:t>for it</w:t>
      </w:r>
      <w:r w:rsidRPr="005C3C63">
        <w:rPr>
          <w:rFonts w:ascii="Times New Roman" w:hAnsi="Times New Roman"/>
          <w:sz w:val="24"/>
          <w:szCs w:val="24"/>
        </w:rPr>
        <w:t xml:space="preserve"> in SIP revisions.</w:t>
      </w:r>
      <w:r w:rsidRPr="005C3C63">
        <w:rPr>
          <w:rFonts w:ascii="Times New Roman" w:eastAsia="Times New Roman" w:hAnsi="Times New Roman"/>
          <w:sz w:val="24"/>
          <w:szCs w:val="24"/>
          <w:lang w:eastAsia="zh-TW"/>
        </w:rPr>
        <w:t xml:space="preserve"> </w:t>
      </w:r>
    </w:p>
    <w:p w:rsidR="0036150E" w:rsidRPr="005C3C63" w:rsidRDefault="0036150E" w:rsidP="0036150E">
      <w:pPr>
        <w:tabs>
          <w:tab w:val="left" w:pos="360"/>
        </w:tabs>
        <w:rPr>
          <w:rFonts w:ascii="Times New Roman" w:eastAsia="Times New Roman" w:hAnsi="Times New Roman"/>
          <w:b/>
          <w:bCs/>
          <w:sz w:val="24"/>
          <w:szCs w:val="24"/>
          <w:u w:val="single"/>
          <w:lang w:val="en"/>
        </w:rPr>
      </w:pPr>
      <w:r w:rsidRPr="005C3C63">
        <w:rPr>
          <w:rFonts w:ascii="Times New Roman" w:eastAsia="Times New Roman" w:hAnsi="Times New Roman"/>
          <w:b/>
          <w:bCs/>
          <w:sz w:val="24"/>
          <w:szCs w:val="24"/>
          <w:u w:val="single"/>
          <w:lang w:val="en"/>
        </w:rPr>
        <w:lastRenderedPageBreak/>
        <w:t>Affected Parties</w:t>
      </w:r>
    </w:p>
    <w:p w:rsidR="0036150E" w:rsidRPr="005C3C63" w:rsidRDefault="0036150E" w:rsidP="0036150E">
      <w:pPr>
        <w:rPr>
          <w:rFonts w:ascii="Times New Roman" w:eastAsia="Times New Roman" w:hAnsi="Times New Roman"/>
          <w:sz w:val="24"/>
          <w:szCs w:val="24"/>
          <w:lang w:val="en"/>
        </w:rPr>
      </w:pPr>
    </w:p>
    <w:p w:rsidR="00241CC5" w:rsidRPr="005C3C63" w:rsidRDefault="0036150E" w:rsidP="00241CC5">
      <w:pPr>
        <w:tabs>
          <w:tab w:val="left" w:pos="0"/>
        </w:tabs>
        <w:suppressAutoHyphens/>
        <w:rPr>
          <w:rFonts w:ascii="Times New Roman" w:hAnsi="Times New Roman"/>
          <w:sz w:val="24"/>
          <w:szCs w:val="24"/>
        </w:rPr>
      </w:pPr>
      <w:r w:rsidRPr="005C3C63">
        <w:rPr>
          <w:rFonts w:ascii="Times New Roman" w:eastAsia="Times New Roman" w:hAnsi="Times New Roman"/>
          <w:sz w:val="24"/>
          <w:szCs w:val="24"/>
        </w:rPr>
        <w:t xml:space="preserve">The </w:t>
      </w:r>
      <w:r w:rsidR="00B0289B" w:rsidRPr="005C3C63">
        <w:rPr>
          <w:rFonts w:ascii="Times New Roman" w:eastAsia="Times New Roman" w:hAnsi="Times New Roman"/>
          <w:sz w:val="24"/>
          <w:szCs w:val="24"/>
        </w:rPr>
        <w:t>ETR regulation</w:t>
      </w:r>
      <w:r w:rsidRPr="005C3C63">
        <w:rPr>
          <w:rFonts w:ascii="Times New Roman" w:eastAsia="Times New Roman" w:hAnsi="Times New Roman"/>
          <w:sz w:val="24"/>
          <w:szCs w:val="24"/>
        </w:rPr>
        <w:t xml:space="preserve"> only applie</w:t>
      </w:r>
      <w:r w:rsidR="00901492">
        <w:rPr>
          <w:rFonts w:ascii="Times New Roman" w:eastAsia="Times New Roman" w:hAnsi="Times New Roman"/>
          <w:sz w:val="24"/>
          <w:szCs w:val="24"/>
        </w:rPr>
        <w:t>d</w:t>
      </w:r>
      <w:r w:rsidRPr="005C3C63">
        <w:rPr>
          <w:rFonts w:ascii="Times New Roman" w:eastAsia="Times New Roman" w:hAnsi="Times New Roman"/>
          <w:sz w:val="24"/>
          <w:szCs w:val="24"/>
        </w:rPr>
        <w:t xml:space="preserve"> to </w:t>
      </w:r>
      <w:r w:rsidR="00B0289B" w:rsidRPr="005C3C63">
        <w:rPr>
          <w:rFonts w:ascii="Times New Roman" w:eastAsia="Times New Roman" w:hAnsi="Times New Roman"/>
          <w:sz w:val="24"/>
          <w:szCs w:val="24"/>
        </w:rPr>
        <w:t xml:space="preserve">employers of 100 or more employees located in the Pennsylvania portion of the Philadelphia CMSA.  </w:t>
      </w:r>
      <w:r w:rsidR="00241CC5" w:rsidRPr="005C3C63">
        <w:rPr>
          <w:rFonts w:ascii="Times New Roman" w:hAnsi="Times New Roman"/>
          <w:sz w:val="24"/>
          <w:szCs w:val="24"/>
        </w:rPr>
        <w:t>The regulation was never implemented; therefore, no compliance was required.  There will be no costs or savings to the regulated community.</w:t>
      </w:r>
    </w:p>
    <w:p w:rsidR="0036150E" w:rsidRPr="005C3C63" w:rsidRDefault="0036150E" w:rsidP="0036150E">
      <w:pPr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</w:pPr>
    </w:p>
    <w:p w:rsidR="0036150E" w:rsidRPr="005C3C63" w:rsidRDefault="0036150E" w:rsidP="0036150E">
      <w:pPr>
        <w:tabs>
          <w:tab w:val="left" w:pos="360"/>
        </w:tabs>
        <w:rPr>
          <w:rFonts w:ascii="Times New Roman" w:eastAsia="Times New Roman" w:hAnsi="Times New Roman"/>
          <w:b/>
          <w:bCs/>
          <w:sz w:val="24"/>
          <w:szCs w:val="24"/>
          <w:u w:val="single"/>
          <w:lang w:val="en"/>
        </w:rPr>
      </w:pPr>
      <w:r w:rsidRPr="005C3C63">
        <w:rPr>
          <w:rFonts w:ascii="Times New Roman" w:eastAsia="Times New Roman" w:hAnsi="Times New Roman"/>
          <w:b/>
          <w:bCs/>
          <w:sz w:val="24"/>
          <w:szCs w:val="24"/>
          <w:u w:val="single"/>
          <w:lang w:val="en"/>
        </w:rPr>
        <w:t>Advisory Groups</w:t>
      </w:r>
    </w:p>
    <w:p w:rsidR="0036150E" w:rsidRPr="005C3C63" w:rsidRDefault="0036150E" w:rsidP="0036150E">
      <w:pPr>
        <w:rPr>
          <w:rFonts w:ascii="Times New Roman" w:eastAsia="Times New Roman" w:hAnsi="Times New Roman"/>
          <w:sz w:val="24"/>
          <w:szCs w:val="24"/>
          <w:lang w:val="en"/>
        </w:rPr>
      </w:pPr>
    </w:p>
    <w:p w:rsidR="00657040" w:rsidRPr="00AA6201" w:rsidRDefault="00657040" w:rsidP="00657040">
      <w:pPr>
        <w:rPr>
          <w:rFonts w:ascii="Times New Roman" w:hAnsi="Times New Roman"/>
          <w:sz w:val="24"/>
          <w:szCs w:val="24"/>
        </w:rPr>
      </w:pPr>
      <w:r w:rsidRPr="00657040">
        <w:rPr>
          <w:rFonts w:ascii="Times New Roman" w:hAnsi="Times New Roman"/>
          <w:sz w:val="24"/>
          <w:szCs w:val="24"/>
        </w:rPr>
        <w:t>The rulemaking was discussed with the Air Quality Technical Advisory Committee (AQTAC) on June 23, 2011.  The AQTAC voted 11-2-2 to conc</w:t>
      </w:r>
      <w:r w:rsidRPr="00AA6201">
        <w:rPr>
          <w:rFonts w:ascii="Times New Roman" w:hAnsi="Times New Roman"/>
          <w:sz w:val="24"/>
          <w:szCs w:val="24"/>
        </w:rPr>
        <w:t>ur with the Department’s recommendation to forward the rulemaking to the Environmental Quality Board</w:t>
      </w:r>
      <w:r>
        <w:rPr>
          <w:rFonts w:ascii="Times New Roman" w:hAnsi="Times New Roman"/>
          <w:sz w:val="24"/>
          <w:szCs w:val="24"/>
        </w:rPr>
        <w:t xml:space="preserve"> (Board)</w:t>
      </w:r>
      <w:r w:rsidRPr="00AA6201">
        <w:rPr>
          <w:rFonts w:ascii="Times New Roman" w:hAnsi="Times New Roman"/>
          <w:sz w:val="24"/>
          <w:szCs w:val="24"/>
        </w:rPr>
        <w:t xml:space="preserve">.  The rulemaking was discussed with the Citizens Advisory Council (CAC) </w:t>
      </w:r>
      <w:r>
        <w:rPr>
          <w:rFonts w:ascii="Times New Roman" w:hAnsi="Times New Roman"/>
          <w:sz w:val="24"/>
          <w:szCs w:val="24"/>
        </w:rPr>
        <w:t>A</w:t>
      </w:r>
      <w:r w:rsidRPr="00AA6201">
        <w:rPr>
          <w:rFonts w:ascii="Times New Roman" w:hAnsi="Times New Roman"/>
          <w:sz w:val="24"/>
          <w:szCs w:val="24"/>
        </w:rPr>
        <w:t xml:space="preserve">ir </w:t>
      </w:r>
      <w:r>
        <w:rPr>
          <w:rFonts w:ascii="Times New Roman" w:hAnsi="Times New Roman"/>
          <w:sz w:val="24"/>
          <w:szCs w:val="24"/>
        </w:rPr>
        <w:t>C</w:t>
      </w:r>
      <w:r w:rsidRPr="00AA6201">
        <w:rPr>
          <w:rFonts w:ascii="Times New Roman" w:hAnsi="Times New Roman"/>
          <w:sz w:val="24"/>
          <w:szCs w:val="24"/>
        </w:rPr>
        <w:t xml:space="preserve">ommittee on </w:t>
      </w:r>
      <w:r w:rsidRPr="00657040">
        <w:rPr>
          <w:rFonts w:ascii="Times New Roman" w:hAnsi="Times New Roman"/>
          <w:sz w:val="24"/>
          <w:szCs w:val="24"/>
        </w:rPr>
        <w:t xml:space="preserve">October 19, 2011.  The CAC </w:t>
      </w:r>
      <w:r>
        <w:rPr>
          <w:rFonts w:ascii="Times New Roman" w:hAnsi="Times New Roman"/>
          <w:sz w:val="24"/>
          <w:szCs w:val="24"/>
        </w:rPr>
        <w:t>A</w:t>
      </w:r>
      <w:r w:rsidRPr="00657040">
        <w:rPr>
          <w:rFonts w:ascii="Times New Roman" w:hAnsi="Times New Roman"/>
          <w:sz w:val="24"/>
          <w:szCs w:val="24"/>
        </w:rPr>
        <w:t xml:space="preserve">ir </w:t>
      </w:r>
      <w:r>
        <w:rPr>
          <w:rFonts w:ascii="Times New Roman" w:hAnsi="Times New Roman"/>
          <w:sz w:val="24"/>
          <w:szCs w:val="24"/>
        </w:rPr>
        <w:t>C</w:t>
      </w:r>
      <w:r w:rsidRPr="00657040">
        <w:rPr>
          <w:rFonts w:ascii="Times New Roman" w:hAnsi="Times New Roman"/>
          <w:sz w:val="24"/>
          <w:szCs w:val="24"/>
        </w:rPr>
        <w:t>ommittee had no concerns</w:t>
      </w:r>
      <w:r w:rsidRPr="00AA6201">
        <w:rPr>
          <w:rFonts w:ascii="Times New Roman" w:hAnsi="Times New Roman"/>
          <w:sz w:val="24"/>
          <w:szCs w:val="24"/>
        </w:rPr>
        <w:t>.  On the recommendation of the Air Committee, on November 15, 2011, the CAC voted to concur with proceeding to the Board.</w:t>
      </w:r>
    </w:p>
    <w:p w:rsidR="0036150E" w:rsidRPr="005C3C63" w:rsidRDefault="0036150E" w:rsidP="0036150E">
      <w:pPr>
        <w:tabs>
          <w:tab w:val="left" w:pos="360"/>
        </w:tabs>
        <w:rPr>
          <w:rFonts w:ascii="Times New Roman" w:eastAsia="Times New Roman" w:hAnsi="Times New Roman"/>
          <w:b/>
          <w:bCs/>
          <w:sz w:val="24"/>
          <w:szCs w:val="24"/>
          <w:u w:val="single"/>
          <w:lang w:val="en"/>
        </w:rPr>
      </w:pPr>
    </w:p>
    <w:p w:rsidR="0036150E" w:rsidRPr="005C3C63" w:rsidRDefault="0036150E" w:rsidP="0036150E">
      <w:pPr>
        <w:tabs>
          <w:tab w:val="left" w:pos="360"/>
        </w:tabs>
        <w:rPr>
          <w:rFonts w:ascii="Times New Roman" w:eastAsia="Times New Roman" w:hAnsi="Times New Roman"/>
          <w:b/>
          <w:bCs/>
          <w:sz w:val="24"/>
          <w:szCs w:val="24"/>
          <w:u w:val="single"/>
          <w:lang w:val="en"/>
        </w:rPr>
      </w:pPr>
      <w:r w:rsidRPr="005C3C63">
        <w:rPr>
          <w:rFonts w:ascii="Times New Roman" w:eastAsia="Times New Roman" w:hAnsi="Times New Roman"/>
          <w:b/>
          <w:bCs/>
          <w:sz w:val="24"/>
          <w:szCs w:val="24"/>
          <w:u w:val="single"/>
          <w:lang w:val="en"/>
        </w:rPr>
        <w:t>Public Comments and Board Hearings</w:t>
      </w:r>
    </w:p>
    <w:p w:rsidR="0036150E" w:rsidRPr="005C3C63" w:rsidRDefault="0036150E" w:rsidP="003615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right="288"/>
        <w:rPr>
          <w:rFonts w:ascii="Times New Roman" w:eastAsia="Times New Roman" w:hAnsi="Times New Roman"/>
          <w:iCs/>
          <w:sz w:val="24"/>
          <w:szCs w:val="24"/>
        </w:rPr>
      </w:pPr>
    </w:p>
    <w:p w:rsidR="0036150E" w:rsidRPr="005C3C63" w:rsidRDefault="0036150E" w:rsidP="0036150E">
      <w:pPr>
        <w:rPr>
          <w:rFonts w:ascii="Times New Roman" w:eastAsia="Times New Roman" w:hAnsi="Times New Roman"/>
          <w:iCs/>
          <w:sz w:val="24"/>
          <w:szCs w:val="24"/>
        </w:rPr>
      </w:pPr>
      <w:r w:rsidRPr="005C3C63">
        <w:rPr>
          <w:rFonts w:ascii="Times New Roman" w:eastAsia="Times New Roman" w:hAnsi="Times New Roman"/>
          <w:sz w:val="24"/>
          <w:szCs w:val="24"/>
        </w:rPr>
        <w:t xml:space="preserve">Notice of proposed rulemaking is omitted under section 204(3) of the act of </w:t>
      </w:r>
      <w:smartTag w:uri="urn:schemas-microsoft-com:office:smarttags" w:element="date">
        <w:smartTagPr>
          <w:attr w:name="Month" w:val="7"/>
          <w:attr w:name="Day" w:val="31"/>
          <w:attr w:name="Year" w:val="1968"/>
        </w:smartTagPr>
        <w:r w:rsidRPr="005C3C63">
          <w:rPr>
            <w:rFonts w:ascii="Times New Roman" w:eastAsia="Times New Roman" w:hAnsi="Times New Roman"/>
            <w:sz w:val="24"/>
            <w:szCs w:val="24"/>
          </w:rPr>
          <w:t>July 31, 1968</w:t>
        </w:r>
      </w:smartTag>
      <w:r w:rsidRPr="005C3C63">
        <w:rPr>
          <w:rFonts w:ascii="Times New Roman" w:eastAsia="Times New Roman" w:hAnsi="Times New Roman"/>
          <w:sz w:val="24"/>
          <w:szCs w:val="24"/>
        </w:rPr>
        <w:t xml:space="preserve"> </w:t>
      </w:r>
      <w:r w:rsidR="00E4505C" w:rsidRPr="005C3C63">
        <w:rPr>
          <w:rFonts w:ascii="Times New Roman" w:eastAsia="Times New Roman" w:hAnsi="Times New Roman"/>
          <w:sz w:val="24"/>
          <w:szCs w:val="24"/>
        </w:rPr>
        <w:t>(</w:t>
      </w:r>
      <w:r w:rsidRPr="005C3C63">
        <w:rPr>
          <w:rFonts w:ascii="Times New Roman" w:eastAsia="Times New Roman" w:hAnsi="Times New Roman"/>
          <w:sz w:val="24"/>
          <w:szCs w:val="24"/>
        </w:rPr>
        <w:t>P.L. 769, No. 240</w:t>
      </w:r>
      <w:r w:rsidR="00E4505C" w:rsidRPr="005C3C63">
        <w:rPr>
          <w:rFonts w:ascii="Times New Roman" w:eastAsia="Times New Roman" w:hAnsi="Times New Roman"/>
          <w:sz w:val="24"/>
          <w:szCs w:val="24"/>
        </w:rPr>
        <w:t>)</w:t>
      </w:r>
      <w:r w:rsidRPr="005C3C63">
        <w:rPr>
          <w:rFonts w:ascii="Times New Roman" w:eastAsia="Times New Roman" w:hAnsi="Times New Roman"/>
          <w:sz w:val="24"/>
          <w:szCs w:val="24"/>
        </w:rPr>
        <w:t xml:space="preserve"> (45 P.S. § 1204(3))</w:t>
      </w:r>
      <w:r w:rsidR="00A04836" w:rsidRPr="005C3C63">
        <w:rPr>
          <w:rFonts w:ascii="Times New Roman" w:eastAsia="Times New Roman" w:hAnsi="Times New Roman"/>
          <w:sz w:val="24"/>
          <w:szCs w:val="24"/>
        </w:rPr>
        <w:t>, known as the Commonwealth Documents Law (CDL)</w:t>
      </w:r>
      <w:r w:rsidRPr="005C3C63">
        <w:rPr>
          <w:rFonts w:ascii="Times New Roman" w:eastAsia="Times New Roman" w:hAnsi="Times New Roman"/>
          <w:sz w:val="24"/>
          <w:szCs w:val="24"/>
        </w:rPr>
        <w:t xml:space="preserve">.  Omission of notice of proposed rulemaking is appropriate because the notice of proposed rulemaking procedure specified in sections 201 and 202 of the </w:t>
      </w:r>
      <w:r w:rsidR="00A04836" w:rsidRPr="005C3C63">
        <w:rPr>
          <w:rFonts w:ascii="Times New Roman" w:eastAsia="Times New Roman" w:hAnsi="Times New Roman"/>
          <w:sz w:val="24"/>
          <w:szCs w:val="24"/>
        </w:rPr>
        <w:t>CDL</w:t>
      </w:r>
      <w:r w:rsidRPr="005C3C63">
        <w:rPr>
          <w:rFonts w:ascii="Times New Roman" w:eastAsia="Times New Roman" w:hAnsi="Times New Roman"/>
          <w:sz w:val="24"/>
          <w:szCs w:val="24"/>
        </w:rPr>
        <w:t xml:space="preserve"> (45 P.S. §§ 1201 and 1202) is, in this instance, impracticable, unnecessary and contrary to the public interest.  </w:t>
      </w:r>
      <w:r w:rsidR="00FE097B" w:rsidRPr="00FE097B">
        <w:rPr>
          <w:rFonts w:ascii="Times New Roman" w:eastAsia="Times New Roman" w:hAnsi="Times New Roman"/>
          <w:sz w:val="24"/>
          <w:szCs w:val="24"/>
        </w:rPr>
        <w:t xml:space="preserve">Commonwealth legislation suspended implementation </w:t>
      </w:r>
      <w:r w:rsidR="00D830DE">
        <w:rPr>
          <w:rFonts w:ascii="Times New Roman" w:eastAsia="Times New Roman" w:hAnsi="Times New Roman"/>
          <w:sz w:val="24"/>
          <w:szCs w:val="24"/>
        </w:rPr>
        <w:t>of</w:t>
      </w:r>
      <w:r w:rsidR="00FE097B" w:rsidRPr="00FE097B">
        <w:rPr>
          <w:rFonts w:ascii="Times New Roman" w:eastAsia="Times New Roman" w:hAnsi="Times New Roman"/>
          <w:sz w:val="24"/>
          <w:szCs w:val="24"/>
        </w:rPr>
        <w:t xml:space="preserve"> the </w:t>
      </w:r>
      <w:r w:rsidR="00D830DE">
        <w:rPr>
          <w:rFonts w:ascii="Times New Roman" w:eastAsia="Times New Roman" w:hAnsi="Times New Roman"/>
          <w:sz w:val="24"/>
          <w:szCs w:val="24"/>
        </w:rPr>
        <w:t>ETR</w:t>
      </w:r>
      <w:r w:rsidR="00794CF4">
        <w:rPr>
          <w:rFonts w:ascii="Times New Roman" w:eastAsia="Times New Roman" w:hAnsi="Times New Roman"/>
          <w:sz w:val="24"/>
          <w:szCs w:val="24"/>
        </w:rPr>
        <w:t xml:space="preserve"> </w:t>
      </w:r>
      <w:r w:rsidR="00FE097B" w:rsidRPr="00FE097B">
        <w:rPr>
          <w:rFonts w:ascii="Times New Roman" w:eastAsia="Times New Roman" w:hAnsi="Times New Roman"/>
          <w:sz w:val="24"/>
          <w:szCs w:val="24"/>
        </w:rPr>
        <w:t xml:space="preserve">program </w:t>
      </w:r>
      <w:r w:rsidR="00D830DE">
        <w:rPr>
          <w:rFonts w:ascii="Times New Roman" w:eastAsia="Times New Roman" w:hAnsi="Times New Roman"/>
          <w:sz w:val="24"/>
          <w:szCs w:val="24"/>
        </w:rPr>
        <w:t xml:space="preserve">and nullified it </w:t>
      </w:r>
      <w:r w:rsidR="00FE097B" w:rsidRPr="00FE097B">
        <w:rPr>
          <w:rFonts w:ascii="Times New Roman" w:eastAsia="Times New Roman" w:hAnsi="Times New Roman"/>
          <w:sz w:val="24"/>
          <w:szCs w:val="24"/>
        </w:rPr>
        <w:t>once the nonattainment area was reclassified to “moderate” nonattainment</w:t>
      </w:r>
      <w:r w:rsidR="00D830DE">
        <w:rPr>
          <w:rFonts w:ascii="Times New Roman" w:eastAsia="Times New Roman" w:hAnsi="Times New Roman"/>
          <w:sz w:val="24"/>
          <w:szCs w:val="24"/>
        </w:rPr>
        <w:t>.  Further,</w:t>
      </w:r>
      <w:r w:rsidR="00FE097B" w:rsidRPr="00FE097B">
        <w:rPr>
          <w:rFonts w:ascii="Times New Roman" w:eastAsia="Times New Roman" w:hAnsi="Times New Roman"/>
          <w:sz w:val="24"/>
          <w:szCs w:val="24"/>
        </w:rPr>
        <w:t xml:space="preserve"> Congress amended the CAA to make the program optional</w:t>
      </w:r>
      <w:r w:rsidR="00794CF4">
        <w:rPr>
          <w:rFonts w:ascii="Times New Roman" w:eastAsia="Times New Roman" w:hAnsi="Times New Roman"/>
          <w:sz w:val="24"/>
          <w:szCs w:val="24"/>
        </w:rPr>
        <w:t>.</w:t>
      </w:r>
      <w:r w:rsidR="00FE097B" w:rsidRPr="00FE097B">
        <w:rPr>
          <w:rFonts w:ascii="Times New Roman" w:eastAsia="Times New Roman" w:hAnsi="Times New Roman"/>
          <w:sz w:val="24"/>
          <w:szCs w:val="24"/>
        </w:rPr>
        <w:t xml:space="preserve"> </w:t>
      </w:r>
      <w:r w:rsidR="00794CF4">
        <w:rPr>
          <w:rFonts w:ascii="Times New Roman" w:eastAsia="Times New Roman" w:hAnsi="Times New Roman"/>
          <w:sz w:val="24"/>
          <w:szCs w:val="24"/>
        </w:rPr>
        <w:t xml:space="preserve"> The regulation was </w:t>
      </w:r>
      <w:r w:rsidR="00FE097B" w:rsidRPr="00FE097B">
        <w:rPr>
          <w:rFonts w:ascii="Times New Roman" w:eastAsia="Times New Roman" w:hAnsi="Times New Roman"/>
          <w:sz w:val="24"/>
          <w:szCs w:val="24"/>
        </w:rPr>
        <w:t xml:space="preserve">never implemented and </w:t>
      </w:r>
      <w:r w:rsidR="00794CF4">
        <w:rPr>
          <w:rFonts w:ascii="Times New Roman" w:eastAsia="Times New Roman" w:hAnsi="Times New Roman"/>
          <w:sz w:val="24"/>
          <w:szCs w:val="24"/>
        </w:rPr>
        <w:t>is</w:t>
      </w:r>
      <w:r w:rsidR="00FE097B" w:rsidRPr="00FE097B">
        <w:rPr>
          <w:rFonts w:ascii="Times New Roman" w:eastAsia="Times New Roman" w:hAnsi="Times New Roman"/>
          <w:sz w:val="24"/>
          <w:szCs w:val="24"/>
        </w:rPr>
        <w:t xml:space="preserve"> not part of the Commonwealth’s approved SIP</w:t>
      </w:r>
      <w:r w:rsidR="00901492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20706C" w:rsidRPr="005C3C63" w:rsidRDefault="0020706C" w:rsidP="00794CF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hAnsi="Times New Roman"/>
        </w:rPr>
      </w:pPr>
    </w:p>
    <w:sectPr w:rsidR="0020706C" w:rsidRPr="005C3C63" w:rsidSect="00E46E17">
      <w:footerReference w:type="default" r:id="rId7"/>
      <w:pgSz w:w="12240" w:h="15840"/>
      <w:pgMar w:top="1296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B72" w:rsidRDefault="00384B72" w:rsidP="0036150E">
      <w:r>
        <w:separator/>
      </w:r>
    </w:p>
  </w:endnote>
  <w:endnote w:type="continuationSeparator" w:id="0">
    <w:p w:rsidR="00384B72" w:rsidRDefault="00384B72" w:rsidP="0036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Meiryo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B72" w:rsidRDefault="00384B72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0E0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B72" w:rsidRDefault="00384B72" w:rsidP="0036150E">
      <w:r>
        <w:separator/>
      </w:r>
    </w:p>
  </w:footnote>
  <w:footnote w:type="continuationSeparator" w:id="0">
    <w:p w:rsidR="00384B72" w:rsidRDefault="00384B72" w:rsidP="00361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0E"/>
    <w:rsid w:val="00082DF1"/>
    <w:rsid w:val="00163A41"/>
    <w:rsid w:val="00197276"/>
    <w:rsid w:val="001B1E6B"/>
    <w:rsid w:val="0020706C"/>
    <w:rsid w:val="00241CC5"/>
    <w:rsid w:val="0024614C"/>
    <w:rsid w:val="0036150E"/>
    <w:rsid w:val="00375BD1"/>
    <w:rsid w:val="00384B72"/>
    <w:rsid w:val="00421045"/>
    <w:rsid w:val="0045214D"/>
    <w:rsid w:val="004B519F"/>
    <w:rsid w:val="00520E03"/>
    <w:rsid w:val="00573E92"/>
    <w:rsid w:val="005C3C63"/>
    <w:rsid w:val="005D3439"/>
    <w:rsid w:val="005D4D1F"/>
    <w:rsid w:val="00657040"/>
    <w:rsid w:val="00690D3E"/>
    <w:rsid w:val="00701113"/>
    <w:rsid w:val="00794CF4"/>
    <w:rsid w:val="007B49BC"/>
    <w:rsid w:val="008030DB"/>
    <w:rsid w:val="00857302"/>
    <w:rsid w:val="00893A2A"/>
    <w:rsid w:val="008A25FF"/>
    <w:rsid w:val="008A279D"/>
    <w:rsid w:val="00901492"/>
    <w:rsid w:val="00924283"/>
    <w:rsid w:val="009C4A82"/>
    <w:rsid w:val="009D7AF4"/>
    <w:rsid w:val="00A04836"/>
    <w:rsid w:val="00A07C59"/>
    <w:rsid w:val="00AC40B1"/>
    <w:rsid w:val="00B0289B"/>
    <w:rsid w:val="00B62CA3"/>
    <w:rsid w:val="00BB4B97"/>
    <w:rsid w:val="00C10B1F"/>
    <w:rsid w:val="00C152F0"/>
    <w:rsid w:val="00CB7DB9"/>
    <w:rsid w:val="00CC1A4D"/>
    <w:rsid w:val="00CC2AA1"/>
    <w:rsid w:val="00CC5565"/>
    <w:rsid w:val="00CE0109"/>
    <w:rsid w:val="00D55F38"/>
    <w:rsid w:val="00D63F46"/>
    <w:rsid w:val="00D830DE"/>
    <w:rsid w:val="00D84752"/>
    <w:rsid w:val="00DE49C2"/>
    <w:rsid w:val="00DF7E4B"/>
    <w:rsid w:val="00E230B3"/>
    <w:rsid w:val="00E4505C"/>
    <w:rsid w:val="00E45CC9"/>
    <w:rsid w:val="00E46E17"/>
    <w:rsid w:val="00E55F8C"/>
    <w:rsid w:val="00F54284"/>
    <w:rsid w:val="00FE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0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1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0E"/>
    <w:rPr>
      <w:sz w:val="22"/>
      <w:szCs w:val="22"/>
    </w:rPr>
  </w:style>
  <w:style w:type="character" w:styleId="PageNumber">
    <w:name w:val="page number"/>
    <w:basedOn w:val="DefaultParagraphFont"/>
    <w:rsid w:val="0036150E"/>
  </w:style>
  <w:style w:type="character" w:styleId="CommentReference">
    <w:name w:val="annotation reference"/>
    <w:semiHidden/>
    <w:rsid w:val="003615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6150E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150E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5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50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14D"/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14D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0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1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0E"/>
    <w:rPr>
      <w:sz w:val="22"/>
      <w:szCs w:val="22"/>
    </w:rPr>
  </w:style>
  <w:style w:type="character" w:styleId="PageNumber">
    <w:name w:val="page number"/>
    <w:basedOn w:val="DefaultParagraphFont"/>
    <w:rsid w:val="0036150E"/>
  </w:style>
  <w:style w:type="character" w:styleId="CommentReference">
    <w:name w:val="annotation reference"/>
    <w:semiHidden/>
    <w:rsid w:val="003615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6150E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150E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5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50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14D"/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14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Pennsylvania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Wehr, Deborah</dc:creator>
  <cp:keywords/>
  <dc:description/>
  <cp:lastModifiedBy>Tate, Michele</cp:lastModifiedBy>
  <cp:revision>4</cp:revision>
  <dcterms:created xsi:type="dcterms:W3CDTF">2012-01-09T21:15:00Z</dcterms:created>
  <dcterms:modified xsi:type="dcterms:W3CDTF">2012-03-05T19:36:00Z</dcterms:modified>
</cp:coreProperties>
</file>