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E2F" w:rsidRPr="00463E2F" w:rsidRDefault="00834F8C" w:rsidP="00463E2F">
      <w:pPr>
        <w:keepNext/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</w:rPr>
        <w:t xml:space="preserve">Title 25 </w:t>
      </w:r>
      <w:r w:rsidR="006E0DA2">
        <w:rPr>
          <w:rFonts w:ascii="Times New Roman" w:eastAsia="Times New Roman" w:hAnsi="Times New Roman"/>
          <w:b/>
          <w:sz w:val="24"/>
          <w:szCs w:val="24"/>
        </w:rPr>
        <w:t>–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6E0DA2">
        <w:rPr>
          <w:rFonts w:ascii="Times New Roman" w:eastAsia="Times New Roman" w:hAnsi="Times New Roman"/>
          <w:b/>
          <w:sz w:val="24"/>
          <w:szCs w:val="24"/>
        </w:rPr>
        <w:t>ENVIRONMENTAL PROTECTION</w:t>
      </w:r>
      <w:r w:rsidR="00463E2F" w:rsidRPr="00463E2F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63E2F" w:rsidRDefault="006E0DA2" w:rsidP="00463E2F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ENVIRONMENTAL QUALITY BOARD</w:t>
      </w:r>
      <w:r w:rsidR="00463E2F" w:rsidRPr="00463E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</w:p>
    <w:p w:rsidR="00463E2F" w:rsidRPr="00463E2F" w:rsidRDefault="00834F8C" w:rsidP="00463E2F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proofErr w:type="gramStart"/>
      <w:r>
        <w:rPr>
          <w:rFonts w:ascii="Times New Roman" w:eastAsia="SimSun" w:hAnsi="Times New Roman"/>
          <w:b/>
          <w:sz w:val="24"/>
          <w:szCs w:val="24"/>
          <w:lang w:eastAsia="zh-CN"/>
        </w:rPr>
        <w:t>[</w:t>
      </w:r>
      <w:r w:rsidR="00463E2F" w:rsidRPr="00463E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25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PA.</w:t>
      </w:r>
      <w:proofErr w:type="gramEnd"/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SimSun" w:hAnsi="Times New Roman"/>
          <w:b/>
          <w:sz w:val="24"/>
          <w:szCs w:val="24"/>
          <w:lang w:eastAsia="zh-CN"/>
        </w:rPr>
        <w:t>CODE CH</w:t>
      </w:r>
      <w:r w:rsidR="00470676">
        <w:rPr>
          <w:rFonts w:ascii="Times New Roman" w:eastAsia="SimSun" w:hAnsi="Times New Roman"/>
          <w:b/>
          <w:sz w:val="24"/>
          <w:szCs w:val="24"/>
          <w:lang w:eastAsia="zh-CN"/>
        </w:rPr>
        <w:t>S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.</w:t>
      </w:r>
      <w:proofErr w:type="gramEnd"/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</w:t>
      </w:r>
      <w:r w:rsidR="00470676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121 and </w:t>
      </w:r>
      <w:r w:rsidR="00463E2F" w:rsidRPr="00463E2F">
        <w:rPr>
          <w:rFonts w:ascii="Times New Roman" w:eastAsia="SimSun" w:hAnsi="Times New Roman"/>
          <w:b/>
          <w:sz w:val="24"/>
          <w:szCs w:val="24"/>
          <w:lang w:eastAsia="zh-CN"/>
        </w:rPr>
        <w:t>12</w:t>
      </w:r>
      <w:r w:rsidR="00470676">
        <w:rPr>
          <w:rFonts w:ascii="Times New Roman" w:eastAsia="SimSun" w:hAnsi="Times New Roman"/>
          <w:b/>
          <w:sz w:val="24"/>
          <w:szCs w:val="24"/>
          <w:lang w:eastAsia="zh-CN"/>
        </w:rPr>
        <w:t>6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>]</w:t>
      </w:r>
    </w:p>
    <w:p w:rsidR="00463E2F" w:rsidRPr="00463E2F" w:rsidRDefault="00470676" w:rsidP="00463E2F">
      <w:pPr>
        <w:widowControl w:val="0"/>
        <w:tabs>
          <w:tab w:val="center" w:pos="4680"/>
        </w:tabs>
        <w:suppressAutoHyphens/>
        <w:autoSpaceDE w:val="0"/>
        <w:autoSpaceDN w:val="0"/>
        <w:adjustRightInd w:val="0"/>
        <w:spacing w:line="240" w:lineRule="atLeast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Employer Trip Reduction</w:t>
      </w:r>
    </w:p>
    <w:p w:rsidR="00463E2F" w:rsidRPr="00463E2F" w:rsidRDefault="00463E2F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 </w:t>
      </w:r>
    </w:p>
    <w:p w:rsidR="006E0DA2" w:rsidRDefault="00463E2F" w:rsidP="006E0DA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The Environmental Quality Board (Board) amends </w:t>
      </w:r>
      <w:r w:rsidR="00834F8C">
        <w:rPr>
          <w:rFonts w:ascii="Times New Roman" w:eastAsia="SimSun" w:hAnsi="Times New Roman"/>
          <w:sz w:val="24"/>
          <w:szCs w:val="24"/>
          <w:lang w:eastAsia="zh-CN"/>
        </w:rPr>
        <w:t>Chapter</w:t>
      </w:r>
      <w:r w:rsidR="00470676">
        <w:rPr>
          <w:rFonts w:ascii="Times New Roman" w:eastAsia="SimSun" w:hAnsi="Times New Roman"/>
          <w:sz w:val="24"/>
          <w:szCs w:val="24"/>
          <w:lang w:eastAsia="zh-CN"/>
        </w:rPr>
        <w:t>s 121 and</w:t>
      </w:r>
      <w:r w:rsidR="00834F8C">
        <w:rPr>
          <w:rFonts w:ascii="Times New Roman" w:eastAsia="SimSun" w:hAnsi="Times New Roman"/>
          <w:sz w:val="24"/>
          <w:szCs w:val="24"/>
          <w:lang w:eastAsia="zh-CN"/>
        </w:rPr>
        <w:t xml:space="preserve"> 12</w:t>
      </w:r>
      <w:r w:rsidR="00470676">
        <w:rPr>
          <w:rFonts w:ascii="Times New Roman" w:eastAsia="SimSun" w:hAnsi="Times New Roman"/>
          <w:sz w:val="24"/>
          <w:szCs w:val="24"/>
          <w:lang w:eastAsia="zh-CN"/>
        </w:rPr>
        <w:t>6</w:t>
      </w:r>
      <w:r w:rsidR="00834F8C">
        <w:rPr>
          <w:rFonts w:ascii="Times New Roman" w:eastAsia="SimSun" w:hAnsi="Times New Roman"/>
          <w:sz w:val="24"/>
          <w:szCs w:val="24"/>
          <w:lang w:eastAsia="zh-CN"/>
        </w:rPr>
        <w:t xml:space="preserve"> (relating to </w:t>
      </w:r>
      <w:r w:rsidR="00470676">
        <w:rPr>
          <w:rFonts w:ascii="Times New Roman" w:eastAsia="SimSun" w:hAnsi="Times New Roman"/>
          <w:sz w:val="24"/>
          <w:szCs w:val="24"/>
          <w:lang w:eastAsia="zh-CN"/>
        </w:rPr>
        <w:t>general provisions; and motor vehicle and fuels programs</w:t>
      </w:r>
      <w:r w:rsidR="00834F8C">
        <w:rPr>
          <w:rFonts w:ascii="Times New Roman" w:eastAsia="SimSun" w:hAnsi="Times New Roman"/>
          <w:sz w:val="24"/>
          <w:szCs w:val="24"/>
          <w:lang w:eastAsia="zh-CN"/>
        </w:rPr>
        <w:t xml:space="preserve">) to read as set forth in Annex A.  The purpose of this final-omitted rulemaking is to rescind the </w:t>
      </w:r>
      <w:r w:rsidR="00AA7E99">
        <w:rPr>
          <w:rFonts w:ascii="Times New Roman" w:eastAsia="SimSun" w:hAnsi="Times New Roman"/>
          <w:sz w:val="24"/>
          <w:szCs w:val="24"/>
          <w:lang w:eastAsia="zh-CN"/>
        </w:rPr>
        <w:t>employer trip reduction</w:t>
      </w:r>
      <w:r w:rsidR="003B5F63">
        <w:rPr>
          <w:rFonts w:ascii="Times New Roman" w:eastAsia="SimSun" w:hAnsi="Times New Roman"/>
          <w:sz w:val="24"/>
          <w:szCs w:val="24"/>
          <w:lang w:eastAsia="zh-CN"/>
        </w:rPr>
        <w:t xml:space="preserve"> (ETR)</w:t>
      </w:r>
      <w:r w:rsidR="00834F8C">
        <w:rPr>
          <w:rFonts w:ascii="Times New Roman" w:eastAsia="SimSun" w:hAnsi="Times New Roman"/>
          <w:sz w:val="24"/>
          <w:szCs w:val="24"/>
          <w:lang w:eastAsia="zh-CN"/>
        </w:rPr>
        <w:t xml:space="preserve"> requirements </w:t>
      </w:r>
      <w:r w:rsidR="002D4B5B">
        <w:rPr>
          <w:rFonts w:ascii="Times New Roman" w:eastAsia="SimSun" w:hAnsi="Times New Roman"/>
          <w:sz w:val="24"/>
          <w:szCs w:val="24"/>
          <w:lang w:eastAsia="zh-CN"/>
        </w:rPr>
        <w:t>in Chapter 126, Subchapter B (relating to employer trip reduction)</w:t>
      </w:r>
      <w:r w:rsidR="00CD6612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4055F1">
        <w:rPr>
          <w:rFonts w:ascii="Times New Roman" w:hAnsi="Times New Roman"/>
          <w:sz w:val="24"/>
          <w:szCs w:val="24"/>
        </w:rPr>
        <w:t xml:space="preserve"> </w:t>
      </w:r>
      <w:r w:rsidR="00CD6612">
        <w:rPr>
          <w:rFonts w:ascii="Times New Roman" w:eastAsia="SimSun" w:hAnsi="Times New Roman"/>
          <w:sz w:val="24"/>
          <w:szCs w:val="24"/>
          <w:lang w:eastAsia="zh-CN"/>
        </w:rPr>
        <w:t xml:space="preserve">as set forth in </w:t>
      </w:r>
      <w:r w:rsidR="00CD6612" w:rsidRPr="00C72063">
        <w:rPr>
          <w:rFonts w:ascii="Times New Roman" w:hAnsi="Times New Roman"/>
          <w:sz w:val="24"/>
          <w:szCs w:val="24"/>
        </w:rPr>
        <w:t>§§ 126.201 – 126.208</w:t>
      </w:r>
      <w:r w:rsidR="00CD6612">
        <w:rPr>
          <w:rFonts w:ascii="Times New Roman" w:hAnsi="Times New Roman"/>
          <w:sz w:val="24"/>
          <w:szCs w:val="24"/>
        </w:rPr>
        <w:t xml:space="preserve">, </w:t>
      </w:r>
      <w:r w:rsidR="00EA5233">
        <w:rPr>
          <w:rFonts w:ascii="Times New Roman" w:eastAsia="SimSun" w:hAnsi="Times New Roman"/>
          <w:sz w:val="24"/>
          <w:szCs w:val="24"/>
          <w:lang w:eastAsia="zh-CN"/>
        </w:rPr>
        <w:t xml:space="preserve">for employers with 100 or more employees in the </w:t>
      </w:r>
      <w:r w:rsidR="00CA6556">
        <w:rPr>
          <w:rFonts w:ascii="Times New Roman" w:eastAsia="SimSun" w:hAnsi="Times New Roman"/>
          <w:sz w:val="24"/>
          <w:szCs w:val="24"/>
          <w:lang w:eastAsia="zh-CN"/>
        </w:rPr>
        <w:t>Commonwealth</w:t>
      </w:r>
      <w:r w:rsidR="00CD6612">
        <w:rPr>
          <w:rFonts w:ascii="Times New Roman" w:eastAsia="SimSun" w:hAnsi="Times New Roman"/>
          <w:sz w:val="24"/>
          <w:szCs w:val="24"/>
          <w:lang w:eastAsia="zh-CN"/>
        </w:rPr>
        <w:t xml:space="preserve"> portion of the </w:t>
      </w:r>
      <w:r w:rsidR="00EA5233">
        <w:rPr>
          <w:rFonts w:ascii="Times New Roman" w:eastAsia="SimSun" w:hAnsi="Times New Roman"/>
          <w:sz w:val="24"/>
          <w:szCs w:val="24"/>
          <w:lang w:eastAsia="zh-CN"/>
        </w:rPr>
        <w:t>Philadelphia Consolidated Metropolitan Statistical Area (CMSA) to implement a program to reduce work</w:t>
      </w:r>
      <w:r w:rsidR="005576A1">
        <w:rPr>
          <w:rFonts w:ascii="Times New Roman" w:eastAsia="SimSun" w:hAnsi="Times New Roman"/>
          <w:sz w:val="24"/>
          <w:szCs w:val="24"/>
          <w:lang w:eastAsia="zh-CN"/>
        </w:rPr>
        <w:t>-</w:t>
      </w:r>
      <w:r w:rsidR="00EA5233">
        <w:rPr>
          <w:rFonts w:ascii="Times New Roman" w:eastAsia="SimSun" w:hAnsi="Times New Roman"/>
          <w:sz w:val="24"/>
          <w:szCs w:val="24"/>
          <w:lang w:eastAsia="zh-CN"/>
        </w:rPr>
        <w:t>related vehicle trips</w:t>
      </w:r>
      <w:r w:rsidR="004B567B" w:rsidRPr="004B567B">
        <w:rPr>
          <w:rFonts w:ascii="Times New Roman" w:eastAsia="SimSun" w:hAnsi="Times New Roman"/>
          <w:sz w:val="24"/>
          <w:szCs w:val="24"/>
          <w:lang w:eastAsia="zh-CN"/>
        </w:rPr>
        <w:t xml:space="preserve">.  </w:t>
      </w:r>
    </w:p>
    <w:p w:rsidR="006E0DA2" w:rsidRDefault="006E0DA2" w:rsidP="006E0DA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</w:p>
    <w:p w:rsidR="00C72063" w:rsidRDefault="00C72063" w:rsidP="006E0DA2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This final-omitted rulemaking deletes the terms </w:t>
      </w:r>
      <w:r>
        <w:rPr>
          <w:rFonts w:ascii="Times New Roman" w:hAnsi="Times New Roman"/>
          <w:sz w:val="24"/>
          <w:szCs w:val="24"/>
        </w:rPr>
        <w:t>“</w:t>
      </w:r>
      <w:r w:rsidRPr="00F34974">
        <w:rPr>
          <w:rFonts w:ascii="Times New Roman" w:hAnsi="Times New Roman"/>
          <w:sz w:val="24"/>
          <w:szCs w:val="24"/>
        </w:rPr>
        <w:t xml:space="preserve">APO – </w:t>
      </w:r>
      <w:r>
        <w:rPr>
          <w:rFonts w:ascii="Times New Roman" w:hAnsi="Times New Roman"/>
          <w:sz w:val="24"/>
          <w:szCs w:val="24"/>
        </w:rPr>
        <w:t>a</w:t>
      </w:r>
      <w:r w:rsidRPr="00F34974">
        <w:rPr>
          <w:rFonts w:ascii="Times New Roman" w:hAnsi="Times New Roman"/>
          <w:sz w:val="24"/>
          <w:szCs w:val="24"/>
        </w:rPr>
        <w:t xml:space="preserve">verage </w:t>
      </w:r>
      <w:r>
        <w:rPr>
          <w:rFonts w:ascii="Times New Roman" w:hAnsi="Times New Roman"/>
          <w:sz w:val="24"/>
          <w:szCs w:val="24"/>
        </w:rPr>
        <w:t>p</w:t>
      </w:r>
      <w:r w:rsidRPr="00F34974">
        <w:rPr>
          <w:rFonts w:ascii="Times New Roman" w:hAnsi="Times New Roman"/>
          <w:sz w:val="24"/>
          <w:szCs w:val="24"/>
        </w:rPr>
        <w:t xml:space="preserve">assenger </w:t>
      </w:r>
      <w:r>
        <w:rPr>
          <w:rFonts w:ascii="Times New Roman" w:hAnsi="Times New Roman"/>
          <w:sz w:val="24"/>
          <w:szCs w:val="24"/>
        </w:rPr>
        <w:t>o</w:t>
      </w:r>
      <w:r w:rsidRPr="00F34974">
        <w:rPr>
          <w:rFonts w:ascii="Times New Roman" w:hAnsi="Times New Roman"/>
          <w:sz w:val="24"/>
          <w:szCs w:val="24"/>
        </w:rPr>
        <w:t>ccupancy</w:t>
      </w:r>
      <w:r>
        <w:rPr>
          <w:rFonts w:ascii="Times New Roman" w:hAnsi="Times New Roman"/>
          <w:sz w:val="24"/>
          <w:szCs w:val="24"/>
        </w:rPr>
        <w:t>,”</w:t>
      </w:r>
      <w:r w:rsidRPr="00F349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F34974">
        <w:rPr>
          <w:rFonts w:ascii="Times New Roman" w:hAnsi="Times New Roman"/>
          <w:sz w:val="24"/>
          <w:szCs w:val="24"/>
        </w:rPr>
        <w:t xml:space="preserve">AVO – </w:t>
      </w:r>
      <w:r>
        <w:rPr>
          <w:rFonts w:ascii="Times New Roman" w:hAnsi="Times New Roman"/>
          <w:sz w:val="24"/>
          <w:szCs w:val="24"/>
        </w:rPr>
        <w:t>a</w:t>
      </w:r>
      <w:r w:rsidRPr="00F34974">
        <w:rPr>
          <w:rFonts w:ascii="Times New Roman" w:hAnsi="Times New Roman"/>
          <w:sz w:val="24"/>
          <w:szCs w:val="24"/>
        </w:rPr>
        <w:t xml:space="preserve">verage </w:t>
      </w:r>
      <w:r>
        <w:rPr>
          <w:rFonts w:ascii="Times New Roman" w:hAnsi="Times New Roman"/>
          <w:sz w:val="24"/>
          <w:szCs w:val="24"/>
        </w:rPr>
        <w:t>v</w:t>
      </w:r>
      <w:r w:rsidRPr="00F34974">
        <w:rPr>
          <w:rFonts w:ascii="Times New Roman" w:hAnsi="Times New Roman"/>
          <w:sz w:val="24"/>
          <w:szCs w:val="24"/>
        </w:rPr>
        <w:t xml:space="preserve">ehicle </w:t>
      </w:r>
      <w:r>
        <w:rPr>
          <w:rFonts w:ascii="Times New Roman" w:hAnsi="Times New Roman"/>
          <w:sz w:val="24"/>
          <w:szCs w:val="24"/>
        </w:rPr>
        <w:t>o</w:t>
      </w:r>
      <w:r w:rsidRPr="00F34974">
        <w:rPr>
          <w:rFonts w:ascii="Times New Roman" w:hAnsi="Times New Roman"/>
          <w:sz w:val="24"/>
          <w:szCs w:val="24"/>
        </w:rPr>
        <w:t>ccupancy</w:t>
      </w:r>
      <w:r>
        <w:rPr>
          <w:rFonts w:ascii="Times New Roman" w:hAnsi="Times New Roman"/>
          <w:sz w:val="24"/>
          <w:szCs w:val="24"/>
        </w:rPr>
        <w:t>,” “b</w:t>
      </w:r>
      <w:r w:rsidRPr="00F34974">
        <w:rPr>
          <w:rFonts w:ascii="Times New Roman" w:hAnsi="Times New Roman"/>
          <w:sz w:val="24"/>
          <w:szCs w:val="24"/>
        </w:rPr>
        <w:t>us pool</w:t>
      </w:r>
      <w:r>
        <w:rPr>
          <w:rFonts w:ascii="Times New Roman" w:hAnsi="Times New Roman"/>
          <w:sz w:val="24"/>
          <w:szCs w:val="24"/>
        </w:rPr>
        <w:t>,” “c</w:t>
      </w:r>
      <w:r w:rsidRPr="00F34974">
        <w:rPr>
          <w:rFonts w:ascii="Times New Roman" w:hAnsi="Times New Roman"/>
          <w:sz w:val="24"/>
          <w:szCs w:val="24"/>
        </w:rPr>
        <w:t>ommuting trips</w:t>
      </w:r>
      <w:r>
        <w:rPr>
          <w:rFonts w:ascii="Times New Roman" w:hAnsi="Times New Roman"/>
          <w:sz w:val="24"/>
          <w:szCs w:val="24"/>
        </w:rPr>
        <w:t>,” “e</w:t>
      </w:r>
      <w:r w:rsidRPr="00F34974">
        <w:rPr>
          <w:rFonts w:ascii="Times New Roman" w:hAnsi="Times New Roman"/>
          <w:sz w:val="24"/>
          <w:szCs w:val="24"/>
        </w:rPr>
        <w:t>mployee</w:t>
      </w:r>
      <w:r>
        <w:rPr>
          <w:rFonts w:ascii="Times New Roman" w:hAnsi="Times New Roman"/>
          <w:sz w:val="24"/>
          <w:szCs w:val="24"/>
        </w:rPr>
        <w:t>,” “e</w:t>
      </w:r>
      <w:r w:rsidRPr="00F34974">
        <w:rPr>
          <w:rFonts w:ascii="Times New Roman" w:hAnsi="Times New Roman"/>
          <w:sz w:val="24"/>
          <w:szCs w:val="24"/>
        </w:rPr>
        <w:t>mployer</w:t>
      </w:r>
      <w:r>
        <w:rPr>
          <w:rFonts w:ascii="Times New Roman" w:hAnsi="Times New Roman"/>
          <w:sz w:val="24"/>
          <w:szCs w:val="24"/>
        </w:rPr>
        <w:t>,” “p</w:t>
      </w:r>
      <w:r w:rsidRPr="00F34974">
        <w:rPr>
          <w:rFonts w:ascii="Times New Roman" w:hAnsi="Times New Roman"/>
          <w:sz w:val="24"/>
          <w:szCs w:val="24"/>
        </w:rPr>
        <w:t>eak travel period</w:t>
      </w:r>
      <w:r>
        <w:rPr>
          <w:rFonts w:ascii="Times New Roman" w:hAnsi="Times New Roman"/>
          <w:sz w:val="24"/>
          <w:szCs w:val="24"/>
        </w:rPr>
        <w:t>,” “</w:t>
      </w:r>
      <w:r w:rsidRPr="00F34974">
        <w:rPr>
          <w:rFonts w:ascii="Times New Roman" w:hAnsi="Times New Roman"/>
          <w:sz w:val="24"/>
          <w:szCs w:val="24"/>
        </w:rPr>
        <w:t>Philadelphia CMSA</w:t>
      </w:r>
      <w:r>
        <w:rPr>
          <w:rFonts w:ascii="Times New Roman" w:hAnsi="Times New Roman"/>
          <w:sz w:val="24"/>
          <w:szCs w:val="24"/>
        </w:rPr>
        <w:t>,” “t</w:t>
      </w:r>
      <w:r w:rsidRPr="00F34974">
        <w:rPr>
          <w:rFonts w:ascii="Times New Roman" w:hAnsi="Times New Roman"/>
          <w:sz w:val="24"/>
          <w:szCs w:val="24"/>
        </w:rPr>
        <w:t>arget area</w:t>
      </w:r>
      <w:r>
        <w:rPr>
          <w:rFonts w:ascii="Times New Roman" w:hAnsi="Times New Roman"/>
          <w:sz w:val="24"/>
          <w:szCs w:val="24"/>
        </w:rPr>
        <w:t>,” “t</w:t>
      </w:r>
      <w:r w:rsidRPr="00F34974">
        <w:rPr>
          <w:rFonts w:ascii="Times New Roman" w:hAnsi="Times New Roman"/>
          <w:sz w:val="24"/>
          <w:szCs w:val="24"/>
        </w:rPr>
        <w:t>elecommuter</w:t>
      </w:r>
      <w:r>
        <w:rPr>
          <w:rFonts w:ascii="Times New Roman" w:hAnsi="Times New Roman"/>
          <w:sz w:val="24"/>
          <w:szCs w:val="24"/>
        </w:rPr>
        <w:t>,” “t</w:t>
      </w:r>
      <w:r w:rsidRPr="00F34974">
        <w:rPr>
          <w:rFonts w:ascii="Times New Roman" w:hAnsi="Times New Roman"/>
          <w:sz w:val="24"/>
          <w:szCs w:val="24"/>
        </w:rPr>
        <w:t>ransportation coordinator</w:t>
      </w:r>
      <w:r>
        <w:rPr>
          <w:rFonts w:ascii="Times New Roman" w:hAnsi="Times New Roman"/>
          <w:sz w:val="24"/>
          <w:szCs w:val="24"/>
        </w:rPr>
        <w:t>,” “v</w:t>
      </w:r>
      <w:r w:rsidRPr="00F34974">
        <w:rPr>
          <w:rFonts w:ascii="Times New Roman" w:hAnsi="Times New Roman"/>
          <w:sz w:val="24"/>
          <w:szCs w:val="24"/>
        </w:rPr>
        <w:t>an pool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F34974"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sz w:val="24"/>
          <w:szCs w:val="24"/>
        </w:rPr>
        <w:t>“w</w:t>
      </w:r>
      <w:r w:rsidRPr="00F34974">
        <w:rPr>
          <w:rFonts w:ascii="Times New Roman" w:hAnsi="Times New Roman"/>
          <w:sz w:val="24"/>
          <w:szCs w:val="24"/>
        </w:rPr>
        <w:t>orksite</w:t>
      </w:r>
      <w:r>
        <w:rPr>
          <w:rFonts w:ascii="Times New Roman" w:hAnsi="Times New Roman"/>
          <w:sz w:val="24"/>
          <w:szCs w:val="24"/>
        </w:rPr>
        <w:t xml:space="preserve">” from </w:t>
      </w:r>
      <w:r w:rsidRPr="00B971B4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1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21.1 (relating to definitions) and rescinds </w:t>
      </w:r>
      <w:r w:rsidR="00EA5233">
        <w:rPr>
          <w:rFonts w:ascii="Times New Roman" w:eastAsia="SimSun" w:hAnsi="Times New Roman"/>
          <w:sz w:val="24"/>
          <w:szCs w:val="24"/>
          <w:lang w:eastAsia="zh-CN"/>
        </w:rPr>
        <w:t xml:space="preserve">      </w:t>
      </w:r>
      <w:r w:rsidRPr="00C72063">
        <w:rPr>
          <w:rFonts w:ascii="Times New Roman" w:hAnsi="Times New Roman"/>
          <w:sz w:val="24"/>
          <w:szCs w:val="24"/>
        </w:rPr>
        <w:t>§§ 126.201 – 126.208</w:t>
      </w:r>
      <w:r>
        <w:rPr>
          <w:rFonts w:ascii="Times New Roman" w:hAnsi="Times New Roman"/>
          <w:sz w:val="24"/>
          <w:szCs w:val="24"/>
        </w:rPr>
        <w:t xml:space="preserve"> and Chapter 126, Appendix A </w:t>
      </w:r>
      <w:r w:rsidR="00EA5233">
        <w:rPr>
          <w:rFonts w:ascii="Times New Roman" w:eastAsia="SimSun" w:hAnsi="Times New Roman"/>
          <w:sz w:val="24"/>
          <w:szCs w:val="24"/>
          <w:lang w:eastAsia="zh-CN"/>
        </w:rPr>
        <w:t xml:space="preserve">(relating to target areas for the Philadelphia severe ozone nonattainment area) which were approved as final rulemaking by the Board on September 21, 1993, and published at 24 </w:t>
      </w:r>
      <w:proofErr w:type="spellStart"/>
      <w:r w:rsidR="00EA5233">
        <w:rPr>
          <w:rFonts w:ascii="Times New Roman" w:eastAsia="SimSun" w:hAnsi="Times New Roman"/>
          <w:sz w:val="24"/>
          <w:szCs w:val="24"/>
          <w:lang w:eastAsia="zh-CN"/>
        </w:rPr>
        <w:t>Pa.B</w:t>
      </w:r>
      <w:proofErr w:type="spellEnd"/>
      <w:r w:rsidR="00EA5233">
        <w:rPr>
          <w:rFonts w:ascii="Times New Roman" w:eastAsia="SimSun" w:hAnsi="Times New Roman"/>
          <w:sz w:val="24"/>
          <w:szCs w:val="24"/>
          <w:lang w:eastAsia="zh-CN"/>
        </w:rPr>
        <w:t>. 693</w:t>
      </w:r>
      <w:r w:rsidR="00EA5233" w:rsidRPr="004B567B">
        <w:rPr>
          <w:rFonts w:ascii="Times New Roman" w:eastAsia="SimSun" w:hAnsi="Times New Roman"/>
          <w:sz w:val="24"/>
          <w:szCs w:val="24"/>
          <w:lang w:eastAsia="zh-CN"/>
        </w:rPr>
        <w:t xml:space="preserve"> (</w:t>
      </w:r>
      <w:r w:rsidR="00EA5233">
        <w:rPr>
          <w:rFonts w:ascii="Times New Roman" w:eastAsia="SimSun" w:hAnsi="Times New Roman"/>
          <w:sz w:val="24"/>
          <w:szCs w:val="24"/>
          <w:lang w:eastAsia="zh-CN"/>
        </w:rPr>
        <w:t>January 29, 1994</w:t>
      </w:r>
      <w:r w:rsidR="00EA5233" w:rsidRPr="004B567B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Pr="00C720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72063" w:rsidRPr="00C72063" w:rsidRDefault="00C72063" w:rsidP="00C7206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3B5F63" w:rsidRDefault="00463E2F" w:rsidP="003B5F63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Notice of proposed rulemaking is omitted under section 204(3) of the act of July 31, 1968 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>(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P.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L. 769, No. 240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>)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(45 P.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S. §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1204(3))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>, known as the Commonwealth Documents Law (CDL)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.  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>Section 204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(3)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 xml:space="preserve"> of the CDL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provides that an agency may omit the notice of proposed rulemaking if the agency for good cause finds that 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 xml:space="preserve">the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notice of proposed rulemaking procedure is in the circumstances impracticable, unnecessary or contrary to the public interest.  Omission of notice </w:t>
      </w:r>
      <w:proofErr w:type="gramStart"/>
      <w:r w:rsidRPr="00463E2F">
        <w:rPr>
          <w:rFonts w:ascii="Times New Roman" w:eastAsia="SimSun" w:hAnsi="Times New Roman"/>
          <w:sz w:val="24"/>
          <w:szCs w:val="24"/>
          <w:lang w:eastAsia="zh-CN"/>
        </w:rPr>
        <w:t>of</w:t>
      </w:r>
      <w:proofErr w:type="gramEnd"/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proposed rulemaking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 xml:space="preserve"> for the rescission of </w:t>
      </w:r>
      <w:r w:rsidR="00AA7E99" w:rsidRPr="00463E2F">
        <w:rPr>
          <w:rFonts w:ascii="Times New Roman" w:eastAsia="SimSun" w:hAnsi="Times New Roman"/>
          <w:sz w:val="24"/>
          <w:szCs w:val="24"/>
          <w:lang w:eastAsia="zh-CN"/>
        </w:rPr>
        <w:t>§§</w:t>
      </w:r>
      <w:r w:rsidR="00AA7E99">
        <w:rPr>
          <w:rFonts w:ascii="Times New Roman" w:eastAsia="SimSun" w:hAnsi="Times New Roman"/>
          <w:sz w:val="24"/>
          <w:szCs w:val="24"/>
          <w:lang w:eastAsia="zh-CN"/>
        </w:rPr>
        <w:t xml:space="preserve"> 126.201—126.208</w:t>
      </w:r>
      <w:r w:rsidR="0067456A">
        <w:rPr>
          <w:rFonts w:ascii="Times New Roman" w:eastAsia="SimSun" w:hAnsi="Times New Roman"/>
          <w:sz w:val="24"/>
          <w:szCs w:val="24"/>
          <w:lang w:eastAsia="zh-CN"/>
        </w:rPr>
        <w:t>;</w:t>
      </w:r>
      <w:r w:rsidR="00267F39">
        <w:rPr>
          <w:rFonts w:ascii="Times New Roman" w:eastAsia="SimSun" w:hAnsi="Times New Roman"/>
          <w:sz w:val="24"/>
          <w:szCs w:val="24"/>
          <w:lang w:eastAsia="zh-CN"/>
        </w:rPr>
        <w:t xml:space="preserve"> Chapter 126, Appendix A</w:t>
      </w:r>
      <w:r w:rsidR="0067456A">
        <w:rPr>
          <w:rFonts w:ascii="Times New Roman" w:eastAsia="SimSun" w:hAnsi="Times New Roman"/>
          <w:sz w:val="24"/>
          <w:szCs w:val="24"/>
          <w:lang w:eastAsia="zh-CN"/>
        </w:rPr>
        <w:t>;</w:t>
      </w:r>
      <w:r w:rsidR="00DD043C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A7E99">
        <w:rPr>
          <w:rFonts w:ascii="Times New Roman" w:eastAsia="SimSun" w:hAnsi="Times New Roman"/>
          <w:sz w:val="24"/>
          <w:szCs w:val="24"/>
          <w:lang w:eastAsia="zh-CN"/>
        </w:rPr>
        <w:t xml:space="preserve">and the supporting terms in </w:t>
      </w:r>
      <w:r w:rsidR="00AA7E99" w:rsidRPr="00463E2F">
        <w:rPr>
          <w:rFonts w:ascii="Times New Roman" w:eastAsia="SimSun" w:hAnsi="Times New Roman"/>
          <w:sz w:val="24"/>
          <w:szCs w:val="24"/>
          <w:lang w:eastAsia="zh-CN"/>
        </w:rPr>
        <w:t>§</w:t>
      </w:r>
      <w:r w:rsidR="00AA7E99">
        <w:rPr>
          <w:rFonts w:ascii="Times New Roman" w:eastAsia="SimSun" w:hAnsi="Times New Roman"/>
          <w:sz w:val="24"/>
          <w:szCs w:val="24"/>
          <w:lang w:eastAsia="zh-CN"/>
        </w:rPr>
        <w:t xml:space="preserve"> 121.1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is appropriate because the notice of proposed rulemaking procedure in sections 201 and 202 of the 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>CDL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(45 P.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S. §§</w:t>
      </w:r>
      <w:r w:rsidR="00771C6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1201 and 1202) is, in this instance, impracticable, unnecessary and contrary to the public interest</w:t>
      </w:r>
      <w:r w:rsidRPr="003B5F63">
        <w:rPr>
          <w:rFonts w:ascii="Times New Roman" w:eastAsia="SimSun" w:hAnsi="Times New Roman"/>
          <w:sz w:val="24"/>
          <w:szCs w:val="24"/>
          <w:lang w:eastAsia="zh-CN"/>
        </w:rPr>
        <w:t xml:space="preserve">. </w:t>
      </w:r>
      <w:r w:rsidR="001B3259">
        <w:rPr>
          <w:rFonts w:ascii="Times New Roman" w:eastAsia="SimSun" w:hAnsi="Times New Roman"/>
          <w:sz w:val="24"/>
          <w:szCs w:val="24"/>
          <w:lang w:eastAsia="zh-CN"/>
        </w:rPr>
        <w:t xml:space="preserve"> As more fully explained as follows, t</w:t>
      </w:r>
      <w:r w:rsidR="001B3259" w:rsidRPr="003B5F63">
        <w:rPr>
          <w:rFonts w:ascii="Times New Roman" w:hAnsi="Times New Roman"/>
          <w:sz w:val="24"/>
          <w:szCs w:val="24"/>
        </w:rPr>
        <w:t xml:space="preserve">he ETR regulation was never implemented and no emission reduction credits were claimed </w:t>
      </w:r>
      <w:r w:rsidR="003027F1">
        <w:rPr>
          <w:rFonts w:ascii="Times New Roman" w:hAnsi="Times New Roman"/>
          <w:sz w:val="24"/>
          <w:szCs w:val="24"/>
        </w:rPr>
        <w:t xml:space="preserve">for it </w:t>
      </w:r>
      <w:r w:rsidR="001B3259" w:rsidRPr="003B5F63">
        <w:rPr>
          <w:rFonts w:ascii="Times New Roman" w:hAnsi="Times New Roman"/>
          <w:sz w:val="24"/>
          <w:szCs w:val="24"/>
        </w:rPr>
        <w:t>in State Implementation Plan (SIP) revisions.</w:t>
      </w:r>
      <w:r w:rsidR="001B3259" w:rsidRPr="001B3259">
        <w:rPr>
          <w:rFonts w:ascii="Times New Roman" w:hAnsi="Times New Roman"/>
          <w:sz w:val="24"/>
          <w:szCs w:val="24"/>
        </w:rPr>
        <w:t xml:space="preserve"> </w:t>
      </w:r>
      <w:r w:rsidR="001B3259">
        <w:rPr>
          <w:rFonts w:ascii="Times New Roman" w:hAnsi="Times New Roman"/>
          <w:sz w:val="24"/>
          <w:szCs w:val="24"/>
        </w:rPr>
        <w:t xml:space="preserve"> </w:t>
      </w:r>
    </w:p>
    <w:p w:rsidR="00463E2F" w:rsidRPr="003B5F63" w:rsidRDefault="00463E2F" w:rsidP="003B5F63">
      <w:pPr>
        <w:widowControl w:val="0"/>
        <w:autoSpaceDE w:val="0"/>
        <w:autoSpaceDN w:val="0"/>
        <w:adjustRightInd w:val="0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24701E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This rescission of the regulation was</w:t>
      </w:r>
      <w:r w:rsidR="00463E2F"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adopted by order of the </w:t>
      </w:r>
      <w:r>
        <w:rPr>
          <w:rFonts w:ascii="Times New Roman" w:eastAsia="SimSun" w:hAnsi="Times New Roman"/>
          <w:sz w:val="24"/>
          <w:szCs w:val="24"/>
          <w:lang w:eastAsia="zh-CN"/>
        </w:rPr>
        <w:t>Board</w:t>
      </w:r>
      <w:r w:rsidR="00463E2F"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at its meeting of ___________________.</w:t>
      </w:r>
    </w:p>
    <w:p w:rsidR="00463E2F" w:rsidRPr="00463E2F" w:rsidRDefault="00463E2F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 </w:t>
      </w:r>
    </w:p>
    <w:p w:rsidR="00463E2F" w:rsidRPr="00463E2F" w:rsidRDefault="00463E2F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A.  </w:t>
      </w:r>
      <w:r w:rsidRPr="006E0DA2"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  <w:t>Effective Date</w:t>
      </w:r>
    </w:p>
    <w:p w:rsidR="00463E2F" w:rsidRPr="00463E2F" w:rsidRDefault="00463E2F" w:rsidP="00463E2F">
      <w:pPr>
        <w:widowControl w:val="0"/>
        <w:tabs>
          <w:tab w:val="left" w:pos="-720"/>
          <w:tab w:val="left" w:pos="9000"/>
          <w:tab w:val="right" w:pos="936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463E2F">
        <w:rPr>
          <w:rFonts w:ascii="Times New Roman" w:eastAsia="Times New Roman" w:hAnsi="Times New Roman"/>
          <w:sz w:val="24"/>
          <w:szCs w:val="24"/>
        </w:rPr>
        <w:t> </w:t>
      </w:r>
    </w:p>
    <w:p w:rsidR="00463E2F" w:rsidRPr="00463E2F" w:rsidRDefault="0024701E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This final-omitted rulemaking is</w:t>
      </w:r>
      <w:r w:rsidR="00463E2F"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effective upon publication in the </w:t>
      </w:r>
      <w:r w:rsidR="00463E2F" w:rsidRPr="00463E2F">
        <w:rPr>
          <w:rFonts w:ascii="Times New Roman" w:eastAsia="SimSun" w:hAnsi="Times New Roman"/>
          <w:i/>
          <w:iCs/>
          <w:sz w:val="24"/>
          <w:szCs w:val="24"/>
          <w:lang w:eastAsia="zh-CN"/>
        </w:rPr>
        <w:t>Pennsylvania Bulletin</w:t>
      </w:r>
      <w:r w:rsidR="00463E2F" w:rsidRPr="00463E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463E2F" w:rsidRPr="00463E2F" w:rsidRDefault="00463E2F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 </w:t>
      </w:r>
    </w:p>
    <w:p w:rsidR="00463E2F" w:rsidRPr="00463E2F" w:rsidRDefault="00463E2F" w:rsidP="00AA0DFC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463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B.  </w:t>
      </w:r>
      <w:r w:rsidRPr="006E0DA2"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  <w:t>Contact Persons and Information</w:t>
      </w:r>
      <w:r w:rsidRPr="00463E2F">
        <w:rPr>
          <w:rFonts w:ascii="Times New Roman" w:eastAsia="Times New Roman" w:hAnsi="Times New Roman"/>
          <w:sz w:val="24"/>
          <w:szCs w:val="24"/>
        </w:rPr>
        <w:t> </w:t>
      </w:r>
    </w:p>
    <w:p w:rsidR="005B7E24" w:rsidRDefault="005B7E24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</w:p>
    <w:p w:rsidR="007B356E" w:rsidRPr="00C432B3" w:rsidRDefault="007B356E" w:rsidP="007B35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F64A4">
        <w:rPr>
          <w:rFonts w:ascii="Times New Roman" w:hAnsi="Times New Roman"/>
          <w:sz w:val="24"/>
          <w:szCs w:val="24"/>
        </w:rPr>
        <w:t xml:space="preserve">For further information, contact </w:t>
      </w:r>
      <w:r w:rsidR="00780A7F" w:rsidRPr="002F64A4">
        <w:rPr>
          <w:rFonts w:ascii="Times New Roman" w:hAnsi="Times New Roman"/>
          <w:sz w:val="24"/>
          <w:szCs w:val="24"/>
        </w:rPr>
        <w:t>Arleen Shulman</w:t>
      </w:r>
      <w:r w:rsidRPr="002F64A4">
        <w:rPr>
          <w:rFonts w:ascii="Times New Roman" w:hAnsi="Times New Roman"/>
          <w:sz w:val="24"/>
          <w:szCs w:val="24"/>
        </w:rPr>
        <w:t xml:space="preserve">, Chief, </w:t>
      </w:r>
      <w:r w:rsidR="002D34BB" w:rsidRPr="002F64A4">
        <w:rPr>
          <w:rFonts w:ascii="Times New Roman" w:hAnsi="Times New Roman"/>
          <w:sz w:val="24"/>
          <w:szCs w:val="24"/>
        </w:rPr>
        <w:t xml:space="preserve">Division of </w:t>
      </w:r>
      <w:r w:rsidR="00780A7F" w:rsidRPr="002F64A4">
        <w:rPr>
          <w:rFonts w:ascii="Times New Roman" w:hAnsi="Times New Roman"/>
          <w:sz w:val="24"/>
          <w:szCs w:val="24"/>
        </w:rPr>
        <w:t xml:space="preserve">Air Resource </w:t>
      </w:r>
      <w:r w:rsidR="002D34BB" w:rsidRPr="002F64A4">
        <w:rPr>
          <w:rFonts w:ascii="Times New Roman" w:hAnsi="Times New Roman"/>
          <w:sz w:val="24"/>
          <w:szCs w:val="24"/>
        </w:rPr>
        <w:t>Management</w:t>
      </w:r>
      <w:r w:rsidRPr="002F64A4">
        <w:rPr>
          <w:rFonts w:ascii="Times New Roman" w:hAnsi="Times New Roman"/>
          <w:sz w:val="24"/>
          <w:szCs w:val="24"/>
        </w:rPr>
        <w:t>, Bureau of Air Quality, 12</w:t>
      </w:r>
      <w:r w:rsidRPr="002F64A4">
        <w:rPr>
          <w:rFonts w:ascii="Times New Roman" w:hAnsi="Times New Roman"/>
          <w:sz w:val="24"/>
          <w:szCs w:val="24"/>
          <w:vertAlign w:val="superscript"/>
        </w:rPr>
        <w:t>th</w:t>
      </w:r>
      <w:r w:rsidRPr="002F64A4">
        <w:rPr>
          <w:rFonts w:ascii="Times New Roman" w:hAnsi="Times New Roman"/>
          <w:sz w:val="24"/>
          <w:szCs w:val="24"/>
        </w:rPr>
        <w:t xml:space="preserve"> Floor, Rachel Carson State Office Building, P. O. Box 8468, Harrisburg, PA 17105-8468, (717) </w:t>
      </w:r>
      <w:r w:rsidR="00780A7F" w:rsidRPr="002F64A4">
        <w:rPr>
          <w:rFonts w:ascii="Times New Roman" w:hAnsi="Times New Roman"/>
          <w:sz w:val="24"/>
          <w:szCs w:val="24"/>
        </w:rPr>
        <w:t>772-</w:t>
      </w:r>
      <w:r w:rsidR="00995438" w:rsidRPr="002F64A4">
        <w:rPr>
          <w:rFonts w:ascii="Times New Roman" w:hAnsi="Times New Roman"/>
          <w:sz w:val="24"/>
          <w:szCs w:val="24"/>
        </w:rPr>
        <w:t>3436</w:t>
      </w:r>
      <w:r w:rsidRPr="002F64A4">
        <w:rPr>
          <w:rFonts w:ascii="Times New Roman" w:hAnsi="Times New Roman"/>
          <w:sz w:val="24"/>
          <w:szCs w:val="24"/>
        </w:rPr>
        <w:t>; o</w:t>
      </w:r>
      <w:r w:rsidRPr="00C432B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 w:rsidR="003B5F63">
        <w:rPr>
          <w:rFonts w:ascii="Times New Roman" w:hAnsi="Times New Roman"/>
          <w:sz w:val="24"/>
          <w:szCs w:val="24"/>
        </w:rPr>
        <w:t>Kristen M. Furlan</w:t>
      </w:r>
      <w:r w:rsidRPr="00C432B3">
        <w:rPr>
          <w:rFonts w:ascii="Times New Roman" w:hAnsi="Times New Roman"/>
          <w:sz w:val="24"/>
          <w:szCs w:val="24"/>
        </w:rPr>
        <w:t>, Assistant Counsel, Bureau of Regulatory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2B3">
        <w:rPr>
          <w:rFonts w:ascii="Times New Roman" w:hAnsi="Times New Roman"/>
          <w:sz w:val="24"/>
          <w:szCs w:val="24"/>
        </w:rPr>
        <w:t>Counsel, 9th Floor, Rachel Carson State Office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2B3">
        <w:rPr>
          <w:rFonts w:ascii="Times New Roman" w:hAnsi="Times New Roman"/>
          <w:sz w:val="24"/>
          <w:szCs w:val="24"/>
        </w:rPr>
        <w:t xml:space="preserve">Building, P. O. Box 8464, </w:t>
      </w:r>
      <w:r w:rsidRPr="00C432B3">
        <w:rPr>
          <w:rFonts w:ascii="Times New Roman" w:hAnsi="Times New Roman"/>
          <w:sz w:val="24"/>
          <w:szCs w:val="24"/>
        </w:rPr>
        <w:lastRenderedPageBreak/>
        <w:t>Harrisburg, PA 17105-8464,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2B3">
        <w:rPr>
          <w:rFonts w:ascii="Times New Roman" w:hAnsi="Times New Roman"/>
          <w:sz w:val="24"/>
          <w:szCs w:val="24"/>
        </w:rPr>
        <w:t>(717) 787-7060. Persons with a disability may use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2B3">
        <w:rPr>
          <w:rFonts w:ascii="Times New Roman" w:hAnsi="Times New Roman"/>
          <w:sz w:val="24"/>
          <w:szCs w:val="24"/>
        </w:rPr>
        <w:t>Pennsylvania AT&amp;T Relay Service, (800) 654-5984 (TDD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2B3">
        <w:rPr>
          <w:rFonts w:ascii="Times New Roman" w:hAnsi="Times New Roman"/>
          <w:sz w:val="24"/>
          <w:szCs w:val="24"/>
        </w:rPr>
        <w:t>users) or (800) 654-5988 (voice users). This final-omitted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2B3">
        <w:rPr>
          <w:rFonts w:ascii="Times New Roman" w:hAnsi="Times New Roman"/>
          <w:sz w:val="24"/>
          <w:szCs w:val="24"/>
        </w:rPr>
        <w:t>rulemaking is available electronically through the Department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2B3">
        <w:rPr>
          <w:rFonts w:ascii="Times New Roman" w:hAnsi="Times New Roman"/>
          <w:sz w:val="24"/>
          <w:szCs w:val="24"/>
        </w:rPr>
        <w:t>of Environmental Protection’s (Department) web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32B3">
        <w:rPr>
          <w:rFonts w:ascii="Times New Roman" w:hAnsi="Times New Roman"/>
          <w:sz w:val="24"/>
          <w:szCs w:val="24"/>
        </w:rPr>
        <w:t>site at www.depweb.state.pa.us (Keyword: Public Participation).</w:t>
      </w:r>
    </w:p>
    <w:p w:rsidR="005D7CE4" w:rsidRDefault="005D7CE4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right="-108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C.  </w:t>
      </w:r>
      <w:r w:rsidRPr="00463E2F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Statutory Authority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right="-108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63E2F">
      <w:pPr>
        <w:ind w:right="-108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The final-omitted rulemaking is being made under the authority of section 5 of the Air Pollution Control Act (APCA) (35 P.</w:t>
      </w:r>
      <w:r w:rsidR="007B356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S. §</w:t>
      </w:r>
      <w:r w:rsidR="007B356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4005).  Section 5(a) of the APCA grants the Board the authority to adopt rules and regulations for the prevention, control, reduction and abatement of air pollution in this Commonwealth.</w:t>
      </w:r>
    </w:p>
    <w:p w:rsidR="00463E2F" w:rsidRPr="00463E2F" w:rsidRDefault="00463E2F" w:rsidP="00463E2F">
      <w:pPr>
        <w:keepNext/>
        <w:tabs>
          <w:tab w:val="left" w:pos="1440"/>
          <w:tab w:val="left" w:pos="2160"/>
          <w:tab w:val="left" w:pos="2880"/>
          <w:tab w:val="left" w:pos="3600"/>
          <w:tab w:val="left" w:pos="4320"/>
        </w:tabs>
        <w:overflowPunct w:val="0"/>
        <w:autoSpaceDE w:val="0"/>
        <w:autoSpaceDN w:val="0"/>
        <w:adjustRightInd w:val="0"/>
        <w:ind w:right="288"/>
        <w:textAlignment w:val="baseline"/>
        <w:outlineLvl w:val="6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:rsidR="00463E2F" w:rsidRPr="00463E2F" w:rsidRDefault="00463E2F" w:rsidP="00463E2F">
      <w:pPr>
        <w:keepNext/>
        <w:overflowPunct w:val="0"/>
        <w:autoSpaceDE w:val="0"/>
        <w:autoSpaceDN w:val="0"/>
        <w:adjustRightInd w:val="0"/>
        <w:ind w:right="288"/>
        <w:textAlignment w:val="baseline"/>
        <w:outlineLvl w:val="6"/>
        <w:rPr>
          <w:rFonts w:ascii="Times New Roman" w:eastAsia="SimSun" w:hAnsi="Times New Roman"/>
          <w:bCs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D.  </w:t>
      </w:r>
      <w:r w:rsidRPr="00463E2F">
        <w:rPr>
          <w:rFonts w:ascii="Times New Roman" w:eastAsia="SimSun" w:hAnsi="Times New Roman"/>
          <w:b/>
          <w:bCs/>
          <w:sz w:val="24"/>
          <w:szCs w:val="24"/>
          <w:u w:val="single"/>
          <w:lang w:eastAsia="zh-CN"/>
        </w:rPr>
        <w:t>Background of the Amendments</w:t>
      </w:r>
      <w:r w:rsidRPr="00463E2F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right="288"/>
        <w:rPr>
          <w:rFonts w:ascii="Times New Roman" w:eastAsia="SimSun" w:hAnsi="Times New Roman"/>
          <w:sz w:val="24"/>
          <w:szCs w:val="24"/>
          <w:lang w:eastAsia="zh-CN"/>
        </w:rPr>
      </w:pPr>
    </w:p>
    <w:p w:rsidR="00B160A5" w:rsidRPr="00B160A5" w:rsidRDefault="00B160A5" w:rsidP="00B160A5">
      <w:pPr>
        <w:rPr>
          <w:rFonts w:ascii="Times New Roman" w:hAnsi="Times New Roman"/>
          <w:sz w:val="24"/>
          <w:szCs w:val="24"/>
        </w:rPr>
      </w:pPr>
      <w:r w:rsidRPr="00B160A5">
        <w:rPr>
          <w:rFonts w:ascii="Times New Roman" w:hAnsi="Times New Roman"/>
          <w:sz w:val="24"/>
          <w:szCs w:val="24"/>
        </w:rPr>
        <w:t xml:space="preserve">The Commonwealth’s </w:t>
      </w:r>
      <w:r w:rsidR="006B053F">
        <w:rPr>
          <w:rFonts w:ascii="Times New Roman" w:hAnsi="Times New Roman"/>
          <w:sz w:val="24"/>
          <w:szCs w:val="24"/>
        </w:rPr>
        <w:t xml:space="preserve">final-form rulemaking published at </w:t>
      </w:r>
      <w:r w:rsidRPr="00B160A5">
        <w:rPr>
          <w:rFonts w:ascii="Times New Roman" w:hAnsi="Times New Roman"/>
          <w:sz w:val="24"/>
          <w:szCs w:val="24"/>
        </w:rPr>
        <w:t xml:space="preserve">24 </w:t>
      </w:r>
      <w:proofErr w:type="spellStart"/>
      <w:r w:rsidRPr="00B160A5">
        <w:rPr>
          <w:rFonts w:ascii="Times New Roman" w:hAnsi="Times New Roman"/>
          <w:sz w:val="24"/>
          <w:szCs w:val="24"/>
        </w:rPr>
        <w:t>Pa.B</w:t>
      </w:r>
      <w:proofErr w:type="spellEnd"/>
      <w:r w:rsidRPr="00B160A5">
        <w:rPr>
          <w:rFonts w:ascii="Times New Roman" w:hAnsi="Times New Roman"/>
          <w:sz w:val="24"/>
          <w:szCs w:val="24"/>
        </w:rPr>
        <w:t xml:space="preserve">. 693 adopted provisions requiring employers of 100 or more employees located in </w:t>
      </w:r>
      <w:r w:rsidR="00DA08D1">
        <w:rPr>
          <w:rFonts w:ascii="Times New Roman" w:hAnsi="Times New Roman"/>
          <w:sz w:val="24"/>
          <w:szCs w:val="24"/>
        </w:rPr>
        <w:t>“</w:t>
      </w:r>
      <w:r w:rsidRPr="00B160A5">
        <w:rPr>
          <w:rFonts w:ascii="Times New Roman" w:hAnsi="Times New Roman"/>
          <w:sz w:val="24"/>
          <w:szCs w:val="24"/>
        </w:rPr>
        <w:t>severe</w:t>
      </w:r>
      <w:r w:rsidR="00DA08D1">
        <w:rPr>
          <w:rFonts w:ascii="Times New Roman" w:hAnsi="Times New Roman"/>
          <w:sz w:val="24"/>
          <w:szCs w:val="24"/>
        </w:rPr>
        <w:t>”</w:t>
      </w:r>
      <w:r w:rsidRPr="00B160A5">
        <w:rPr>
          <w:rFonts w:ascii="Times New Roman" w:hAnsi="Times New Roman"/>
          <w:sz w:val="24"/>
          <w:szCs w:val="24"/>
        </w:rPr>
        <w:t xml:space="preserve"> ozone nonattainment areas to develop and implement a program to reduce work-related vehicle trips by employees.  At the time the </w:t>
      </w:r>
      <w:r w:rsidR="006B053F">
        <w:rPr>
          <w:rFonts w:ascii="Times New Roman" w:hAnsi="Times New Roman"/>
          <w:sz w:val="24"/>
          <w:szCs w:val="24"/>
        </w:rPr>
        <w:t>final-form rulemaking was published</w:t>
      </w:r>
      <w:r w:rsidRPr="00B160A5">
        <w:rPr>
          <w:rFonts w:ascii="Times New Roman" w:hAnsi="Times New Roman"/>
          <w:sz w:val="24"/>
          <w:szCs w:val="24"/>
        </w:rPr>
        <w:t xml:space="preserve">, the </w:t>
      </w:r>
      <w:r w:rsidR="002E6BB4">
        <w:rPr>
          <w:rFonts w:ascii="Times New Roman" w:hAnsi="Times New Roman"/>
          <w:sz w:val="24"/>
          <w:szCs w:val="24"/>
        </w:rPr>
        <w:t xml:space="preserve">Commonwealth </w:t>
      </w:r>
      <w:r w:rsidRPr="00B160A5">
        <w:rPr>
          <w:rFonts w:ascii="Times New Roman" w:hAnsi="Times New Roman"/>
          <w:sz w:val="24"/>
          <w:szCs w:val="24"/>
        </w:rPr>
        <w:t xml:space="preserve">portion (Bucks, Chester, Delaware, Montgomery and Philadelphia counties) of the Philadelphia CMSA was </w:t>
      </w:r>
      <w:r w:rsidR="006B053F">
        <w:rPr>
          <w:rFonts w:ascii="Times New Roman" w:hAnsi="Times New Roman"/>
          <w:sz w:val="24"/>
          <w:szCs w:val="24"/>
        </w:rPr>
        <w:t xml:space="preserve">the only area of the Commonwealth </w:t>
      </w:r>
      <w:r w:rsidRPr="00B160A5">
        <w:rPr>
          <w:rFonts w:ascii="Times New Roman" w:hAnsi="Times New Roman"/>
          <w:sz w:val="24"/>
          <w:szCs w:val="24"/>
        </w:rPr>
        <w:t xml:space="preserve">classified as a severe ozone nonattainment area.  The </w:t>
      </w:r>
      <w:r w:rsidR="006B053F">
        <w:rPr>
          <w:rFonts w:ascii="Times New Roman" w:hAnsi="Times New Roman"/>
          <w:sz w:val="24"/>
          <w:szCs w:val="24"/>
        </w:rPr>
        <w:t>final-form rulemaking</w:t>
      </w:r>
      <w:r w:rsidRPr="00B160A5">
        <w:rPr>
          <w:rFonts w:ascii="Times New Roman" w:hAnsi="Times New Roman"/>
          <w:sz w:val="24"/>
          <w:szCs w:val="24"/>
        </w:rPr>
        <w:t xml:space="preserve"> required employers subject to the regulation to submit employee trip reduction plans to the Department by </w:t>
      </w:r>
      <w:smartTag w:uri="urn:schemas-microsoft-com:office:smarttags" w:element="date">
        <w:smartTagPr>
          <w:attr w:name="Year" w:val="1994"/>
          <w:attr w:name="Day" w:val="15"/>
          <w:attr w:name="Month" w:val="11"/>
        </w:smartTagPr>
        <w:r w:rsidRPr="00B160A5">
          <w:rPr>
            <w:rFonts w:ascii="Times New Roman" w:hAnsi="Times New Roman"/>
            <w:sz w:val="24"/>
            <w:szCs w:val="24"/>
          </w:rPr>
          <w:t>November 15, 1994</w:t>
        </w:r>
      </w:smartTag>
      <w:r w:rsidRPr="00B160A5">
        <w:rPr>
          <w:rFonts w:ascii="Times New Roman" w:hAnsi="Times New Roman"/>
          <w:sz w:val="24"/>
          <w:szCs w:val="24"/>
        </w:rPr>
        <w:t xml:space="preserve">, for employers with </w:t>
      </w:r>
      <w:r w:rsidR="00421972">
        <w:rPr>
          <w:rFonts w:ascii="Times New Roman" w:hAnsi="Times New Roman"/>
          <w:sz w:val="24"/>
          <w:szCs w:val="24"/>
        </w:rPr>
        <w:t>equal to or greater than</w:t>
      </w:r>
      <w:r w:rsidRPr="00B160A5">
        <w:rPr>
          <w:rFonts w:ascii="Times New Roman" w:hAnsi="Times New Roman"/>
          <w:sz w:val="24"/>
          <w:szCs w:val="24"/>
        </w:rPr>
        <w:t xml:space="preserve"> 1,000 employees and by </w:t>
      </w:r>
      <w:smartTag w:uri="urn:schemas-microsoft-com:office:smarttags" w:element="date">
        <w:smartTagPr>
          <w:attr w:name="Year" w:val="1995"/>
          <w:attr w:name="Day" w:val="15"/>
          <w:attr w:name="Month" w:val="11"/>
        </w:smartTagPr>
        <w:r w:rsidRPr="00B160A5">
          <w:rPr>
            <w:rFonts w:ascii="Times New Roman" w:hAnsi="Times New Roman"/>
            <w:sz w:val="24"/>
            <w:szCs w:val="24"/>
          </w:rPr>
          <w:t>November 15, 1995</w:t>
        </w:r>
      </w:smartTag>
      <w:r w:rsidRPr="00B160A5">
        <w:rPr>
          <w:rFonts w:ascii="Times New Roman" w:hAnsi="Times New Roman"/>
          <w:sz w:val="24"/>
          <w:szCs w:val="24"/>
        </w:rPr>
        <w:t xml:space="preserve">, for </w:t>
      </w:r>
      <w:r w:rsidR="00B63528">
        <w:rPr>
          <w:rFonts w:ascii="Times New Roman" w:hAnsi="Times New Roman"/>
          <w:sz w:val="24"/>
          <w:szCs w:val="24"/>
        </w:rPr>
        <w:t xml:space="preserve">affected </w:t>
      </w:r>
      <w:r w:rsidRPr="00B160A5">
        <w:rPr>
          <w:rFonts w:ascii="Times New Roman" w:hAnsi="Times New Roman"/>
          <w:sz w:val="24"/>
          <w:szCs w:val="24"/>
        </w:rPr>
        <w:t xml:space="preserve">employers with at least 100 but fewer than 1,000 employees.  </w:t>
      </w:r>
    </w:p>
    <w:p w:rsidR="00B160A5" w:rsidRPr="00B160A5" w:rsidRDefault="00B160A5" w:rsidP="00B160A5">
      <w:pPr>
        <w:rPr>
          <w:rFonts w:ascii="Times New Roman" w:hAnsi="Times New Roman"/>
          <w:sz w:val="24"/>
          <w:szCs w:val="24"/>
        </w:rPr>
      </w:pPr>
    </w:p>
    <w:p w:rsidR="00513B45" w:rsidRPr="00513B45" w:rsidRDefault="000F79D2" w:rsidP="00513B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Department adopted the 1994 regulation in response to </w:t>
      </w:r>
      <w:r w:rsidR="00B40597">
        <w:rPr>
          <w:rFonts w:ascii="Times New Roman" w:hAnsi="Times New Roman"/>
          <w:sz w:val="24"/>
          <w:szCs w:val="24"/>
        </w:rPr>
        <w:t>s</w:t>
      </w:r>
      <w:r w:rsidR="00B160A5" w:rsidRPr="00B160A5">
        <w:rPr>
          <w:rFonts w:ascii="Times New Roman" w:hAnsi="Times New Roman"/>
          <w:sz w:val="24"/>
          <w:szCs w:val="24"/>
        </w:rPr>
        <w:t>ection 182(d)(1)(B)</w:t>
      </w:r>
      <w:r w:rsidR="00B40597">
        <w:rPr>
          <w:rFonts w:ascii="Times New Roman" w:hAnsi="Times New Roman"/>
          <w:sz w:val="24"/>
          <w:szCs w:val="24"/>
        </w:rPr>
        <w:t xml:space="preserve"> of the </w:t>
      </w:r>
      <w:r>
        <w:rPr>
          <w:rFonts w:ascii="Times New Roman" w:hAnsi="Times New Roman"/>
          <w:sz w:val="24"/>
          <w:szCs w:val="24"/>
        </w:rPr>
        <w:t xml:space="preserve">Federal </w:t>
      </w:r>
      <w:r w:rsidR="00B40597">
        <w:rPr>
          <w:rFonts w:ascii="Times New Roman" w:hAnsi="Times New Roman"/>
          <w:sz w:val="24"/>
          <w:szCs w:val="24"/>
        </w:rPr>
        <w:t xml:space="preserve">Clean Air Act (CAA) </w:t>
      </w:r>
      <w:r w:rsidR="00B160A5" w:rsidRPr="00B160A5">
        <w:rPr>
          <w:rFonts w:ascii="Times New Roman" w:hAnsi="Times New Roman"/>
          <w:sz w:val="24"/>
          <w:szCs w:val="24"/>
        </w:rPr>
        <w:t xml:space="preserve">(42 U.S.C.A. </w:t>
      </w:r>
      <w:r w:rsidR="00B160A5" w:rsidRPr="00B160A5">
        <w:rPr>
          <w:rFonts w:ascii="Times New Roman" w:hAnsi="Times New Roman"/>
          <w:spacing w:val="-3"/>
          <w:sz w:val="24"/>
          <w:szCs w:val="24"/>
        </w:rPr>
        <w:t>§ 7511a(d)(1)(B))</w:t>
      </w:r>
      <w:r>
        <w:rPr>
          <w:rFonts w:ascii="Times New Roman" w:hAnsi="Times New Roman"/>
          <w:spacing w:val="-3"/>
          <w:sz w:val="24"/>
          <w:szCs w:val="24"/>
        </w:rPr>
        <w:t>.</w:t>
      </w:r>
      <w:r w:rsidR="00B40597"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 In that </w:t>
      </w:r>
      <w:r w:rsidR="00B7326B">
        <w:rPr>
          <w:rFonts w:ascii="Times New Roman" w:hAnsi="Times New Roman"/>
          <w:spacing w:val="-3"/>
          <w:sz w:val="24"/>
          <w:szCs w:val="24"/>
        </w:rPr>
        <w:t>section</w:t>
      </w:r>
      <w:r>
        <w:rPr>
          <w:rFonts w:ascii="Times New Roman" w:hAnsi="Times New Roman"/>
          <w:spacing w:val="-3"/>
          <w:sz w:val="24"/>
          <w:szCs w:val="24"/>
        </w:rPr>
        <w:t xml:space="preserve">, </w:t>
      </w:r>
      <w:r w:rsidR="00B40597">
        <w:rPr>
          <w:rFonts w:ascii="Times New Roman" w:hAnsi="Times New Roman"/>
          <w:spacing w:val="-3"/>
          <w:sz w:val="24"/>
          <w:szCs w:val="24"/>
        </w:rPr>
        <w:t xml:space="preserve">Congress directed that a </w:t>
      </w:r>
      <w:r w:rsidR="00B160A5" w:rsidRPr="00B160A5">
        <w:rPr>
          <w:rFonts w:ascii="Times New Roman" w:hAnsi="Times New Roman"/>
          <w:sz w:val="24"/>
          <w:szCs w:val="24"/>
        </w:rPr>
        <w:t xml:space="preserve">state with </w:t>
      </w:r>
      <w:r w:rsidR="00B40597">
        <w:rPr>
          <w:rFonts w:ascii="Times New Roman" w:hAnsi="Times New Roman"/>
          <w:sz w:val="24"/>
          <w:szCs w:val="24"/>
        </w:rPr>
        <w:t xml:space="preserve">a </w:t>
      </w:r>
      <w:r w:rsidR="00B160A5" w:rsidRPr="00B160A5">
        <w:rPr>
          <w:rFonts w:ascii="Times New Roman" w:hAnsi="Times New Roman"/>
          <w:sz w:val="24"/>
          <w:szCs w:val="24"/>
        </w:rPr>
        <w:t>severe ozone nonattainment area w</w:t>
      </w:r>
      <w:r w:rsidR="00B40597">
        <w:rPr>
          <w:rFonts w:ascii="Times New Roman" w:hAnsi="Times New Roman"/>
          <w:sz w:val="24"/>
          <w:szCs w:val="24"/>
        </w:rPr>
        <w:t>as</w:t>
      </w:r>
      <w:r w:rsidR="00B160A5" w:rsidRPr="00B160A5">
        <w:rPr>
          <w:rFonts w:ascii="Times New Roman" w:hAnsi="Times New Roman"/>
          <w:sz w:val="24"/>
          <w:szCs w:val="24"/>
        </w:rPr>
        <w:t xml:space="preserve"> required to submit a revision to the SIP requiring </w:t>
      </w:r>
      <w:r w:rsidR="00B160A5" w:rsidRPr="00EB7D8A">
        <w:rPr>
          <w:rFonts w:ascii="Times New Roman" w:hAnsi="Times New Roman"/>
          <w:sz w:val="24"/>
          <w:szCs w:val="24"/>
        </w:rPr>
        <w:t xml:space="preserve">employers in the nonattainment area </w:t>
      </w:r>
      <w:r w:rsidR="00EB7D8A" w:rsidRPr="00EB7D8A">
        <w:rPr>
          <w:rFonts w:ascii="Times New Roman" w:hAnsi="Times New Roman"/>
          <w:sz w:val="24"/>
          <w:szCs w:val="24"/>
        </w:rPr>
        <w:t>with 100 or more employees to develop compliance plans designed to increase the average passenger occupancy of their employees who commute</w:t>
      </w:r>
      <w:r w:rsidR="00127712">
        <w:rPr>
          <w:rFonts w:ascii="Times New Roman" w:hAnsi="Times New Roman"/>
          <w:sz w:val="24"/>
          <w:szCs w:val="24"/>
        </w:rPr>
        <w:t>d</w:t>
      </w:r>
      <w:r w:rsidR="00EB7D8A" w:rsidRPr="00EB7D8A">
        <w:rPr>
          <w:rFonts w:ascii="Times New Roman" w:hAnsi="Times New Roman"/>
          <w:sz w:val="24"/>
          <w:szCs w:val="24"/>
        </w:rPr>
        <w:t xml:space="preserve"> to work during the peak period by 25% above the average passenger occupancy of the nonattainment area</w:t>
      </w:r>
      <w:r w:rsidR="00B160A5" w:rsidRPr="00EB7D8A">
        <w:rPr>
          <w:rFonts w:ascii="Times New Roman" w:hAnsi="Times New Roman"/>
          <w:sz w:val="24"/>
          <w:szCs w:val="24"/>
        </w:rPr>
        <w:t xml:space="preserve">.  The </w:t>
      </w:r>
      <w:r w:rsidR="0095696E" w:rsidRPr="00EB7D8A">
        <w:rPr>
          <w:rFonts w:ascii="Times New Roman" w:hAnsi="Times New Roman"/>
          <w:sz w:val="24"/>
          <w:szCs w:val="24"/>
        </w:rPr>
        <w:t xml:space="preserve">Commonwealth </w:t>
      </w:r>
      <w:r w:rsidR="00B160A5" w:rsidRPr="00EB7D8A">
        <w:rPr>
          <w:rFonts w:ascii="Times New Roman" w:hAnsi="Times New Roman"/>
          <w:sz w:val="24"/>
          <w:szCs w:val="24"/>
        </w:rPr>
        <w:t>submitted it</w:t>
      </w:r>
      <w:r w:rsidR="0095696E" w:rsidRPr="00EB7D8A">
        <w:rPr>
          <w:rFonts w:ascii="Times New Roman" w:hAnsi="Times New Roman"/>
          <w:sz w:val="24"/>
          <w:szCs w:val="24"/>
        </w:rPr>
        <w:t>s final-form ETR regulation</w:t>
      </w:r>
      <w:r w:rsidR="00B160A5" w:rsidRPr="00EB7D8A">
        <w:rPr>
          <w:rFonts w:ascii="Times New Roman" w:hAnsi="Times New Roman"/>
          <w:sz w:val="24"/>
          <w:szCs w:val="24"/>
        </w:rPr>
        <w:t xml:space="preserve"> to the United States Environmental Protection Agency (EPA) as a SIP revision</w:t>
      </w:r>
      <w:r w:rsidR="0095696E" w:rsidRPr="00EB7D8A">
        <w:rPr>
          <w:rFonts w:ascii="Times New Roman" w:hAnsi="Times New Roman"/>
          <w:sz w:val="24"/>
          <w:szCs w:val="24"/>
        </w:rPr>
        <w:t xml:space="preserve"> </w:t>
      </w:r>
      <w:r w:rsidR="00E7720F" w:rsidRPr="00EB7D8A">
        <w:rPr>
          <w:rFonts w:ascii="Times New Roman" w:hAnsi="Times New Roman"/>
          <w:sz w:val="24"/>
          <w:szCs w:val="24"/>
        </w:rPr>
        <w:t>on May 2, 1994</w:t>
      </w:r>
      <w:r w:rsidR="00B160A5" w:rsidRPr="00EB7D8A">
        <w:rPr>
          <w:rFonts w:ascii="Times New Roman" w:hAnsi="Times New Roman"/>
          <w:sz w:val="24"/>
          <w:szCs w:val="24"/>
        </w:rPr>
        <w:t xml:space="preserve">.  </w:t>
      </w:r>
      <w:r w:rsidR="00B63528">
        <w:rPr>
          <w:rFonts w:ascii="Times New Roman" w:hAnsi="Times New Roman"/>
          <w:sz w:val="24"/>
          <w:szCs w:val="24"/>
        </w:rPr>
        <w:t xml:space="preserve">The </w:t>
      </w:r>
      <w:r w:rsidR="002D2B7E" w:rsidRPr="00EB7D8A">
        <w:rPr>
          <w:rFonts w:ascii="Times New Roman" w:hAnsi="Times New Roman"/>
          <w:sz w:val="24"/>
          <w:szCs w:val="24"/>
        </w:rPr>
        <w:t>EPA has not acted upon t</w:t>
      </w:r>
      <w:r w:rsidR="00B160A5" w:rsidRPr="00EB7D8A">
        <w:rPr>
          <w:rFonts w:ascii="Times New Roman" w:hAnsi="Times New Roman"/>
          <w:sz w:val="24"/>
          <w:szCs w:val="24"/>
        </w:rPr>
        <w:t xml:space="preserve">he </w:t>
      </w:r>
      <w:smartTag w:uri="urn:schemas-microsoft-com:office:smarttags" w:element="stockticker">
        <w:r w:rsidR="00B160A5" w:rsidRPr="00EB7D8A">
          <w:rPr>
            <w:rFonts w:ascii="Times New Roman" w:hAnsi="Times New Roman"/>
            <w:sz w:val="24"/>
            <w:szCs w:val="24"/>
          </w:rPr>
          <w:t>ETR</w:t>
        </w:r>
      </w:smartTag>
      <w:r w:rsidR="00B160A5" w:rsidRPr="00EB7D8A">
        <w:rPr>
          <w:rFonts w:ascii="Times New Roman" w:hAnsi="Times New Roman"/>
          <w:sz w:val="24"/>
          <w:szCs w:val="24"/>
        </w:rPr>
        <w:t xml:space="preserve"> SIP submittal.</w:t>
      </w:r>
      <w:r w:rsidR="00513B45" w:rsidRPr="00513B45">
        <w:rPr>
          <w:rFonts w:ascii="Times New Roman" w:hAnsi="Times New Roman"/>
          <w:sz w:val="24"/>
          <w:szCs w:val="24"/>
        </w:rPr>
        <w:t xml:space="preserve">  </w:t>
      </w:r>
    </w:p>
    <w:p w:rsidR="00B160A5" w:rsidRPr="00B160A5" w:rsidRDefault="00B160A5" w:rsidP="00B160A5">
      <w:pPr>
        <w:rPr>
          <w:rFonts w:ascii="Times New Roman" w:hAnsi="Times New Roman"/>
          <w:sz w:val="24"/>
          <w:szCs w:val="24"/>
        </w:rPr>
      </w:pPr>
    </w:p>
    <w:p w:rsidR="00B160A5" w:rsidRPr="0047205F" w:rsidRDefault="00B160A5" w:rsidP="00B160A5">
      <w:pPr>
        <w:rPr>
          <w:rFonts w:ascii="Times New Roman" w:hAnsi="Times New Roman"/>
          <w:sz w:val="24"/>
          <w:szCs w:val="24"/>
        </w:rPr>
      </w:pPr>
      <w:r w:rsidRPr="00B160A5">
        <w:rPr>
          <w:rFonts w:ascii="Times New Roman" w:hAnsi="Times New Roman"/>
          <w:sz w:val="24"/>
          <w:szCs w:val="24"/>
        </w:rPr>
        <w:t xml:space="preserve">In November 1994, the </w:t>
      </w:r>
      <w:r w:rsidR="009C3E58">
        <w:rPr>
          <w:rFonts w:ascii="Times New Roman" w:hAnsi="Times New Roman"/>
          <w:sz w:val="24"/>
          <w:szCs w:val="24"/>
        </w:rPr>
        <w:t>Commonwealth’s</w:t>
      </w:r>
      <w:r w:rsidRPr="00B160A5">
        <w:rPr>
          <w:rFonts w:ascii="Times New Roman" w:hAnsi="Times New Roman"/>
          <w:sz w:val="24"/>
          <w:szCs w:val="24"/>
        </w:rPr>
        <w:t xml:space="preserve"> General Assembly passed Act 95 of 1994</w:t>
      </w:r>
      <w:r w:rsidR="009C3E58">
        <w:rPr>
          <w:rFonts w:ascii="Times New Roman" w:hAnsi="Times New Roman"/>
          <w:sz w:val="24"/>
          <w:szCs w:val="24"/>
        </w:rPr>
        <w:t xml:space="preserve">, which </w:t>
      </w:r>
      <w:r w:rsidRPr="00B160A5">
        <w:rPr>
          <w:rFonts w:ascii="Times New Roman" w:hAnsi="Times New Roman"/>
          <w:sz w:val="24"/>
          <w:szCs w:val="24"/>
        </w:rPr>
        <w:t xml:space="preserve">amended the </w:t>
      </w:r>
      <w:r w:rsidR="009C3E58">
        <w:rPr>
          <w:rFonts w:ascii="Times New Roman" w:hAnsi="Times New Roman"/>
          <w:sz w:val="24"/>
          <w:szCs w:val="24"/>
        </w:rPr>
        <w:t xml:space="preserve">Commonwealth’s </w:t>
      </w:r>
      <w:r w:rsidRPr="00B160A5">
        <w:rPr>
          <w:rFonts w:ascii="Times New Roman" w:hAnsi="Times New Roman"/>
          <w:sz w:val="24"/>
          <w:szCs w:val="24"/>
        </w:rPr>
        <w:t xml:space="preserve">Vehicle Code to require the Governor to suspend implementation </w:t>
      </w:r>
      <w:r w:rsidRPr="0047205F">
        <w:rPr>
          <w:rFonts w:ascii="Times New Roman" w:hAnsi="Times New Roman"/>
          <w:sz w:val="24"/>
          <w:szCs w:val="24"/>
        </w:rPr>
        <w:t xml:space="preserve">and enforcement of the </w:t>
      </w:r>
      <w:smartTag w:uri="urn:schemas-microsoft-com:office:smarttags" w:element="stockticker">
        <w:r w:rsidRPr="0047205F">
          <w:rPr>
            <w:rFonts w:ascii="Times New Roman" w:hAnsi="Times New Roman"/>
            <w:sz w:val="24"/>
            <w:szCs w:val="24"/>
          </w:rPr>
          <w:t>ETR</w:t>
        </w:r>
      </w:smartTag>
      <w:r w:rsidRPr="0047205F">
        <w:rPr>
          <w:rFonts w:ascii="Times New Roman" w:hAnsi="Times New Roman"/>
          <w:sz w:val="24"/>
          <w:szCs w:val="24"/>
        </w:rPr>
        <w:t xml:space="preserve"> program until </w:t>
      </w:r>
      <w:smartTag w:uri="urn:schemas-microsoft-com:office:smarttags" w:element="date">
        <w:smartTagPr>
          <w:attr w:name="Year" w:val="1995"/>
          <w:attr w:name="Day" w:val="31"/>
          <w:attr w:name="Month" w:val="3"/>
        </w:smartTagPr>
        <w:r w:rsidRPr="0047205F">
          <w:rPr>
            <w:rFonts w:ascii="Times New Roman" w:hAnsi="Times New Roman"/>
            <w:sz w:val="24"/>
            <w:szCs w:val="24"/>
          </w:rPr>
          <w:t>March 31, 1995</w:t>
        </w:r>
      </w:smartTag>
      <w:r w:rsidRPr="0047205F">
        <w:rPr>
          <w:rFonts w:ascii="Times New Roman" w:hAnsi="Times New Roman"/>
          <w:sz w:val="24"/>
          <w:szCs w:val="24"/>
        </w:rPr>
        <w:t xml:space="preserve">, or until an alternative program with equivalent emission reductions was developed.   </w:t>
      </w:r>
      <w:r w:rsidR="009C3E58" w:rsidRPr="0047205F">
        <w:rPr>
          <w:rFonts w:ascii="Times New Roman" w:hAnsi="Times New Roman"/>
          <w:sz w:val="24"/>
          <w:szCs w:val="24"/>
        </w:rPr>
        <w:t xml:space="preserve">See </w:t>
      </w:r>
      <w:r w:rsidRPr="0047205F">
        <w:rPr>
          <w:rFonts w:ascii="Times New Roman" w:hAnsi="Times New Roman"/>
          <w:sz w:val="24"/>
          <w:szCs w:val="24"/>
        </w:rPr>
        <w:t xml:space="preserve">75 </w:t>
      </w:r>
      <w:proofErr w:type="spellStart"/>
      <w:r w:rsidRPr="0047205F">
        <w:rPr>
          <w:rFonts w:ascii="Times New Roman" w:hAnsi="Times New Roman"/>
          <w:sz w:val="24"/>
          <w:szCs w:val="24"/>
        </w:rPr>
        <w:t>Pa.C.S.A</w:t>
      </w:r>
      <w:proofErr w:type="spellEnd"/>
      <w:r w:rsidRPr="0047205F">
        <w:rPr>
          <w:rFonts w:ascii="Times New Roman" w:hAnsi="Times New Roman"/>
          <w:sz w:val="24"/>
          <w:szCs w:val="24"/>
        </w:rPr>
        <w:t xml:space="preserve">. § 4706.  </w:t>
      </w:r>
      <w:r w:rsidRPr="00331A92">
        <w:rPr>
          <w:rFonts w:ascii="Times New Roman" w:hAnsi="Times New Roman"/>
          <w:sz w:val="24"/>
          <w:szCs w:val="24"/>
        </w:rPr>
        <w:t>Act 95 of 1994 also stipulated that</w:t>
      </w:r>
      <w:r w:rsidR="0047205F" w:rsidRPr="0047205F">
        <w:rPr>
          <w:rFonts w:ascii="Times New Roman" w:hAnsi="Times New Roman"/>
          <w:sz w:val="24"/>
          <w:szCs w:val="24"/>
        </w:rPr>
        <w:t xml:space="preserve"> “the employer trip reduction program or an alternative program shall not be required if the area classified as severe ozone nonattainment is reclassified as a serious ozone nonattainment area by the Environmental Protection Agency</w:t>
      </w:r>
      <w:r w:rsidR="00331A92">
        <w:rPr>
          <w:rFonts w:ascii="Times New Roman" w:hAnsi="Times New Roman"/>
          <w:sz w:val="24"/>
          <w:szCs w:val="24"/>
        </w:rPr>
        <w:t>.</w:t>
      </w:r>
      <w:r w:rsidR="0047205F" w:rsidRPr="0047205F">
        <w:rPr>
          <w:rFonts w:ascii="Times New Roman" w:hAnsi="Times New Roman"/>
          <w:sz w:val="24"/>
          <w:szCs w:val="24"/>
        </w:rPr>
        <w:t xml:space="preserve">”  </w:t>
      </w:r>
      <w:r w:rsidRPr="0047205F">
        <w:rPr>
          <w:rFonts w:ascii="Times New Roman" w:hAnsi="Times New Roman"/>
          <w:sz w:val="24"/>
          <w:szCs w:val="24"/>
        </w:rPr>
        <w:t xml:space="preserve">  </w:t>
      </w:r>
    </w:p>
    <w:p w:rsidR="00DA08D1" w:rsidRPr="00036E4D" w:rsidRDefault="00DA08D1" w:rsidP="00DA08D1">
      <w:pPr>
        <w:rPr>
          <w:rFonts w:ascii="Times New Roman" w:hAnsi="Times New Roman"/>
          <w:sz w:val="24"/>
          <w:szCs w:val="24"/>
        </w:rPr>
      </w:pPr>
    </w:p>
    <w:p w:rsidR="00036E4D" w:rsidRPr="00CD6612" w:rsidRDefault="00036E4D" w:rsidP="00036E4D">
      <w:pPr>
        <w:rPr>
          <w:rFonts w:ascii="Times New Roman" w:hAnsi="Times New Roman"/>
          <w:sz w:val="24"/>
          <w:szCs w:val="24"/>
        </w:rPr>
      </w:pPr>
      <w:r w:rsidRPr="00CD6612">
        <w:rPr>
          <w:rFonts w:ascii="Times New Roman" w:hAnsi="Times New Roman"/>
          <w:sz w:val="24"/>
          <w:szCs w:val="24"/>
        </w:rPr>
        <w:t xml:space="preserve">In 1995, the Department developed a policy document (Doc #271-5000-001, published February 1996) explaining the actions the Department took in response to </w:t>
      </w:r>
      <w:r w:rsidR="00CD6612">
        <w:rPr>
          <w:rFonts w:ascii="Times New Roman" w:hAnsi="Times New Roman"/>
          <w:sz w:val="24"/>
          <w:szCs w:val="24"/>
        </w:rPr>
        <w:t>the Commonwealth’s</w:t>
      </w:r>
      <w:r w:rsidRPr="00CD6612">
        <w:rPr>
          <w:rFonts w:ascii="Times New Roman" w:hAnsi="Times New Roman"/>
          <w:sz w:val="24"/>
          <w:szCs w:val="24"/>
        </w:rPr>
        <w:t xml:space="preserve"> Act 95 of 1994.  In addition, the policy document stated that the Department would repeal the </w:t>
      </w:r>
      <w:smartTag w:uri="urn:schemas-microsoft-com:office:smarttags" w:element="stockticker">
        <w:r w:rsidRPr="00CD6612">
          <w:rPr>
            <w:rFonts w:ascii="Times New Roman" w:hAnsi="Times New Roman"/>
            <w:sz w:val="24"/>
            <w:szCs w:val="24"/>
          </w:rPr>
          <w:t>ETR</w:t>
        </w:r>
      </w:smartTag>
      <w:r w:rsidRPr="00CD6612">
        <w:rPr>
          <w:rFonts w:ascii="Times New Roman" w:hAnsi="Times New Roman"/>
          <w:sz w:val="24"/>
          <w:szCs w:val="24"/>
        </w:rPr>
        <w:t xml:space="preserve"> regulation if the </w:t>
      </w:r>
      <w:smartTag w:uri="urn:schemas-microsoft-com:office:smarttags" w:element="stockticker">
        <w:r w:rsidRPr="00CD6612">
          <w:rPr>
            <w:rFonts w:ascii="Times New Roman" w:hAnsi="Times New Roman"/>
            <w:sz w:val="24"/>
            <w:szCs w:val="24"/>
          </w:rPr>
          <w:t>CAA</w:t>
        </w:r>
      </w:smartTag>
      <w:r w:rsidRPr="00CD6612">
        <w:rPr>
          <w:rFonts w:ascii="Times New Roman" w:hAnsi="Times New Roman"/>
          <w:sz w:val="24"/>
          <w:szCs w:val="24"/>
        </w:rPr>
        <w:t xml:space="preserve"> was amended to make the program voluntary.</w:t>
      </w:r>
    </w:p>
    <w:p w:rsidR="00036E4D" w:rsidRPr="00036E4D" w:rsidRDefault="00036E4D" w:rsidP="00DA08D1">
      <w:pPr>
        <w:rPr>
          <w:rFonts w:ascii="Times New Roman" w:hAnsi="Times New Roman"/>
          <w:sz w:val="24"/>
          <w:szCs w:val="24"/>
        </w:rPr>
      </w:pPr>
    </w:p>
    <w:p w:rsidR="00DA08D1" w:rsidRPr="00B160A5" w:rsidRDefault="00DA08D1" w:rsidP="00DA08D1">
      <w:pPr>
        <w:rPr>
          <w:rFonts w:ascii="Times New Roman" w:hAnsi="Times New Roman"/>
          <w:sz w:val="24"/>
          <w:szCs w:val="24"/>
        </w:rPr>
      </w:pPr>
      <w:r w:rsidRPr="004300E1">
        <w:rPr>
          <w:rFonts w:ascii="Times New Roman" w:hAnsi="Times New Roman"/>
          <w:sz w:val="24"/>
          <w:szCs w:val="24"/>
        </w:rPr>
        <w:t>In 19</w:t>
      </w:r>
      <w:r w:rsidRPr="00B160A5">
        <w:rPr>
          <w:rFonts w:ascii="Times New Roman" w:hAnsi="Times New Roman"/>
          <w:sz w:val="24"/>
          <w:szCs w:val="24"/>
        </w:rPr>
        <w:t>95</w:t>
      </w:r>
      <w:r w:rsidR="002D2B7E">
        <w:rPr>
          <w:rFonts w:ascii="Times New Roman" w:hAnsi="Times New Roman"/>
          <w:sz w:val="24"/>
          <w:szCs w:val="24"/>
        </w:rPr>
        <w:t>,</w:t>
      </w:r>
      <w:r w:rsidRPr="00B160A5">
        <w:rPr>
          <w:rFonts w:ascii="Times New Roman" w:hAnsi="Times New Roman"/>
          <w:sz w:val="24"/>
          <w:szCs w:val="24"/>
        </w:rPr>
        <w:t xml:space="preserve"> </w:t>
      </w:r>
      <w:r w:rsidR="002D2B7E">
        <w:rPr>
          <w:rFonts w:ascii="Times New Roman" w:hAnsi="Times New Roman"/>
          <w:sz w:val="24"/>
          <w:szCs w:val="24"/>
        </w:rPr>
        <w:t xml:space="preserve">Congress amended </w:t>
      </w:r>
      <w:r w:rsidRPr="00B160A5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stockticker">
        <w:r w:rsidRPr="00B160A5">
          <w:rPr>
            <w:rFonts w:ascii="Times New Roman" w:hAnsi="Times New Roman"/>
            <w:sz w:val="24"/>
            <w:szCs w:val="24"/>
          </w:rPr>
          <w:t>CAA</w:t>
        </w:r>
      </w:smartTag>
      <w:r w:rsidRPr="00B160A5">
        <w:rPr>
          <w:rFonts w:ascii="Times New Roman" w:hAnsi="Times New Roman"/>
          <w:sz w:val="24"/>
          <w:szCs w:val="24"/>
        </w:rPr>
        <w:t xml:space="preserve"> </w:t>
      </w:r>
      <w:r w:rsidR="002D2B7E">
        <w:rPr>
          <w:rFonts w:ascii="Times New Roman" w:hAnsi="Times New Roman"/>
          <w:sz w:val="24"/>
          <w:szCs w:val="24"/>
        </w:rPr>
        <w:t xml:space="preserve">to make </w:t>
      </w:r>
      <w:r w:rsidRPr="00B160A5">
        <w:rPr>
          <w:rFonts w:ascii="Times New Roman" w:hAnsi="Times New Roman"/>
          <w:sz w:val="24"/>
          <w:szCs w:val="24"/>
        </w:rPr>
        <w:t xml:space="preserve">the program voluntary. </w:t>
      </w:r>
      <w:r>
        <w:rPr>
          <w:rFonts w:ascii="Times New Roman" w:hAnsi="Times New Roman"/>
          <w:sz w:val="24"/>
          <w:szCs w:val="24"/>
        </w:rPr>
        <w:t xml:space="preserve"> See </w:t>
      </w:r>
      <w:r w:rsidRPr="00B160A5">
        <w:rPr>
          <w:rFonts w:ascii="Times New Roman" w:hAnsi="Times New Roman"/>
          <w:sz w:val="24"/>
          <w:szCs w:val="24"/>
        </w:rPr>
        <w:t xml:space="preserve">PL 104-70, December 23, 1995.  Additionally, the </w:t>
      </w:r>
      <w:r w:rsidRPr="00331A92">
        <w:rPr>
          <w:rFonts w:ascii="Times New Roman" w:hAnsi="Times New Roman"/>
          <w:sz w:val="24"/>
          <w:szCs w:val="24"/>
        </w:rPr>
        <w:t>Philadelph</w:t>
      </w:r>
      <w:r w:rsidR="00E32722" w:rsidRPr="00331A92">
        <w:rPr>
          <w:rFonts w:ascii="Times New Roman" w:hAnsi="Times New Roman"/>
          <w:sz w:val="24"/>
          <w:szCs w:val="24"/>
        </w:rPr>
        <w:t>ia CMSA is now classified as a “</w:t>
      </w:r>
      <w:r w:rsidRPr="00331A92">
        <w:rPr>
          <w:rFonts w:ascii="Times New Roman" w:hAnsi="Times New Roman"/>
          <w:sz w:val="24"/>
          <w:szCs w:val="24"/>
        </w:rPr>
        <w:t>moderate”</w:t>
      </w:r>
      <w:r w:rsidRPr="00B160A5">
        <w:rPr>
          <w:rFonts w:ascii="Times New Roman" w:hAnsi="Times New Roman"/>
          <w:sz w:val="24"/>
          <w:szCs w:val="24"/>
        </w:rPr>
        <w:t xml:space="preserve"> nonattainment area, which is a lesser classification than “severe” or “serious” under the </w:t>
      </w:r>
      <w:smartTag w:uri="urn:schemas-microsoft-com:office:smarttags" w:element="stockticker">
        <w:r w:rsidRPr="00B160A5">
          <w:rPr>
            <w:rFonts w:ascii="Times New Roman" w:hAnsi="Times New Roman"/>
            <w:sz w:val="24"/>
            <w:szCs w:val="24"/>
          </w:rPr>
          <w:t>CAA</w:t>
        </w:r>
      </w:smartTag>
      <w:r w:rsidRPr="00B160A5">
        <w:rPr>
          <w:rFonts w:ascii="Times New Roman" w:hAnsi="Times New Roman"/>
          <w:sz w:val="24"/>
          <w:szCs w:val="24"/>
        </w:rPr>
        <w:t>’s classification system that includes “extreme,” “severe,” “serious,” “moderate” and “marginal” areas</w:t>
      </w:r>
      <w:r w:rsidR="00AE30C2">
        <w:rPr>
          <w:rFonts w:ascii="Times New Roman" w:hAnsi="Times New Roman"/>
          <w:sz w:val="24"/>
          <w:szCs w:val="24"/>
        </w:rPr>
        <w:t>, in that order</w:t>
      </w:r>
      <w:r w:rsidRPr="00B160A5">
        <w:rPr>
          <w:rFonts w:ascii="Times New Roman" w:hAnsi="Times New Roman"/>
          <w:sz w:val="24"/>
          <w:szCs w:val="24"/>
        </w:rPr>
        <w:t>.</w:t>
      </w:r>
    </w:p>
    <w:p w:rsidR="00B160A5" w:rsidRPr="00B160A5" w:rsidRDefault="00B160A5" w:rsidP="00B160A5">
      <w:pPr>
        <w:rPr>
          <w:rFonts w:ascii="Times New Roman" w:hAnsi="Times New Roman"/>
          <w:sz w:val="24"/>
          <w:szCs w:val="24"/>
        </w:rPr>
      </w:pPr>
    </w:p>
    <w:p w:rsidR="00B160A5" w:rsidRDefault="00B160A5" w:rsidP="00B160A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4"/>
          <w:lang w:eastAsia="zh-TW"/>
        </w:rPr>
      </w:pPr>
      <w:r w:rsidRPr="00B160A5">
        <w:rPr>
          <w:rFonts w:ascii="Times New Roman" w:hAnsi="Times New Roman"/>
          <w:sz w:val="24"/>
          <w:szCs w:val="24"/>
        </w:rPr>
        <w:t>The repeal of the provisions in Subchapter B</w:t>
      </w:r>
      <w:r w:rsidR="00DA08D1">
        <w:rPr>
          <w:rFonts w:ascii="Times New Roman" w:hAnsi="Times New Roman"/>
          <w:sz w:val="24"/>
          <w:szCs w:val="24"/>
        </w:rPr>
        <w:t xml:space="preserve"> and Appendix A</w:t>
      </w:r>
      <w:r w:rsidR="0064166F">
        <w:rPr>
          <w:rFonts w:ascii="Times New Roman" w:hAnsi="Times New Roman"/>
          <w:sz w:val="24"/>
          <w:szCs w:val="24"/>
        </w:rPr>
        <w:t>, and the related definitions,</w:t>
      </w:r>
      <w:r w:rsidRPr="00B160A5">
        <w:rPr>
          <w:rFonts w:ascii="Times New Roman" w:hAnsi="Times New Roman"/>
          <w:sz w:val="24"/>
          <w:szCs w:val="24"/>
        </w:rPr>
        <w:t xml:space="preserve"> does not negatively affect the environmental </w:t>
      </w:r>
      <w:r w:rsidR="00DA08D1">
        <w:rPr>
          <w:rFonts w:ascii="Times New Roman" w:hAnsi="Times New Roman"/>
          <w:sz w:val="24"/>
          <w:szCs w:val="24"/>
        </w:rPr>
        <w:t xml:space="preserve">air </w:t>
      </w:r>
      <w:r w:rsidRPr="00B160A5">
        <w:rPr>
          <w:rFonts w:ascii="Times New Roman" w:hAnsi="Times New Roman"/>
          <w:sz w:val="24"/>
          <w:szCs w:val="24"/>
        </w:rPr>
        <w:t xml:space="preserve">quality of the Commonwealth.  The ETR regulation was never implemented and </w:t>
      </w:r>
      <w:r w:rsidR="0064166F">
        <w:rPr>
          <w:rFonts w:ascii="Times New Roman" w:hAnsi="Times New Roman"/>
          <w:sz w:val="24"/>
          <w:szCs w:val="24"/>
        </w:rPr>
        <w:t xml:space="preserve">the Commonwealth did not claim </w:t>
      </w:r>
      <w:r w:rsidRPr="00B160A5">
        <w:rPr>
          <w:rFonts w:ascii="Times New Roman" w:hAnsi="Times New Roman"/>
          <w:sz w:val="24"/>
          <w:szCs w:val="24"/>
        </w:rPr>
        <w:t xml:space="preserve">emission reduction credits </w:t>
      </w:r>
      <w:r w:rsidR="0064166F">
        <w:rPr>
          <w:rFonts w:ascii="Times New Roman" w:hAnsi="Times New Roman"/>
          <w:sz w:val="24"/>
          <w:szCs w:val="24"/>
        </w:rPr>
        <w:t xml:space="preserve">for it </w:t>
      </w:r>
      <w:r w:rsidRPr="00B160A5">
        <w:rPr>
          <w:rFonts w:ascii="Times New Roman" w:hAnsi="Times New Roman"/>
          <w:sz w:val="24"/>
          <w:szCs w:val="24"/>
        </w:rPr>
        <w:t>in SIP revisions.</w:t>
      </w:r>
      <w:r w:rsidRPr="00B160A5">
        <w:rPr>
          <w:rFonts w:ascii="Times New Roman" w:eastAsia="Times New Roman" w:hAnsi="Times New Roman"/>
          <w:sz w:val="24"/>
          <w:szCs w:val="24"/>
          <w:lang w:eastAsia="zh-TW"/>
        </w:rPr>
        <w:t xml:space="preserve"> </w:t>
      </w:r>
    </w:p>
    <w:p w:rsidR="0064166F" w:rsidRDefault="0064166F" w:rsidP="00B160A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4"/>
          <w:szCs w:val="24"/>
          <w:lang w:eastAsia="zh-TW"/>
        </w:rPr>
      </w:pPr>
    </w:p>
    <w:p w:rsidR="007B76AB" w:rsidRPr="00AA6201" w:rsidRDefault="007B76AB" w:rsidP="007B76AB">
      <w:pPr>
        <w:rPr>
          <w:rFonts w:ascii="Times New Roman" w:hAnsi="Times New Roman"/>
          <w:sz w:val="24"/>
          <w:szCs w:val="24"/>
        </w:rPr>
      </w:pPr>
      <w:r w:rsidRPr="00657040">
        <w:rPr>
          <w:rFonts w:ascii="Times New Roman" w:hAnsi="Times New Roman"/>
          <w:sz w:val="24"/>
          <w:szCs w:val="24"/>
        </w:rPr>
        <w:t>The rulemaking was discussed with the Air Quality Technical Advisory Committee (AQTAC) on June 23, 2011.  The AQTAC voted 11-2-2 to conc</w:t>
      </w:r>
      <w:r w:rsidRPr="00AA6201">
        <w:rPr>
          <w:rFonts w:ascii="Times New Roman" w:hAnsi="Times New Roman"/>
          <w:sz w:val="24"/>
          <w:szCs w:val="24"/>
        </w:rPr>
        <w:t xml:space="preserve">ur with the Department’s recommendation to forward the rulemaking to the </w:t>
      </w:r>
      <w:r>
        <w:rPr>
          <w:rFonts w:ascii="Times New Roman" w:hAnsi="Times New Roman"/>
          <w:sz w:val="24"/>
          <w:szCs w:val="24"/>
        </w:rPr>
        <w:t>Board</w:t>
      </w:r>
      <w:r w:rsidRPr="00AA6201">
        <w:rPr>
          <w:rFonts w:ascii="Times New Roman" w:hAnsi="Times New Roman"/>
          <w:sz w:val="24"/>
          <w:szCs w:val="24"/>
        </w:rPr>
        <w:t xml:space="preserve">.  The rulemaking was discussed with the Citizens Advisory Council (CAC) </w:t>
      </w:r>
      <w:r>
        <w:rPr>
          <w:rFonts w:ascii="Times New Roman" w:hAnsi="Times New Roman"/>
          <w:sz w:val="24"/>
          <w:szCs w:val="24"/>
        </w:rPr>
        <w:t>A</w:t>
      </w:r>
      <w:r w:rsidRPr="00AA6201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C</w:t>
      </w:r>
      <w:r w:rsidRPr="00AA6201">
        <w:rPr>
          <w:rFonts w:ascii="Times New Roman" w:hAnsi="Times New Roman"/>
          <w:sz w:val="24"/>
          <w:szCs w:val="24"/>
        </w:rPr>
        <w:t xml:space="preserve">ommittee on </w:t>
      </w:r>
      <w:r w:rsidRPr="00657040">
        <w:rPr>
          <w:rFonts w:ascii="Times New Roman" w:hAnsi="Times New Roman"/>
          <w:sz w:val="24"/>
          <w:szCs w:val="24"/>
        </w:rPr>
        <w:t xml:space="preserve">October 19, 2011.  The CAC </w:t>
      </w:r>
      <w:r>
        <w:rPr>
          <w:rFonts w:ascii="Times New Roman" w:hAnsi="Times New Roman"/>
          <w:sz w:val="24"/>
          <w:szCs w:val="24"/>
        </w:rPr>
        <w:t>A</w:t>
      </w:r>
      <w:r w:rsidRPr="00657040">
        <w:rPr>
          <w:rFonts w:ascii="Times New Roman" w:hAnsi="Times New Roman"/>
          <w:sz w:val="24"/>
          <w:szCs w:val="24"/>
        </w:rPr>
        <w:t xml:space="preserve">ir </w:t>
      </w:r>
      <w:r>
        <w:rPr>
          <w:rFonts w:ascii="Times New Roman" w:hAnsi="Times New Roman"/>
          <w:sz w:val="24"/>
          <w:szCs w:val="24"/>
        </w:rPr>
        <w:t>C</w:t>
      </w:r>
      <w:r w:rsidRPr="00657040">
        <w:rPr>
          <w:rFonts w:ascii="Times New Roman" w:hAnsi="Times New Roman"/>
          <w:sz w:val="24"/>
          <w:szCs w:val="24"/>
        </w:rPr>
        <w:t>ommittee had no concerns</w:t>
      </w:r>
      <w:r w:rsidRPr="00AA6201">
        <w:rPr>
          <w:rFonts w:ascii="Times New Roman" w:hAnsi="Times New Roman"/>
          <w:sz w:val="24"/>
          <w:szCs w:val="24"/>
        </w:rPr>
        <w:t>.  On the recommendation of the Air Committee, on November 15, 2011, the CAC voted to concur with proceeding to the Board.</w:t>
      </w:r>
    </w:p>
    <w:p w:rsidR="007F1F62" w:rsidRPr="004300E1" w:rsidRDefault="007F1F62" w:rsidP="00463E2F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right="288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463E2F" w:rsidRPr="00ED4984" w:rsidRDefault="007B356E" w:rsidP="00463E2F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right="288"/>
        <w:rPr>
          <w:rFonts w:ascii="Times New Roman" w:eastAsia="SimSun" w:hAnsi="Times New Roman"/>
          <w:sz w:val="24"/>
          <w:szCs w:val="24"/>
          <w:lang w:eastAsia="zh-CN"/>
        </w:rPr>
      </w:pPr>
      <w:r w:rsidRPr="00ED4984">
        <w:rPr>
          <w:rFonts w:ascii="Times New Roman" w:eastAsia="SimSun" w:hAnsi="Times New Roman"/>
          <w:b/>
          <w:sz w:val="24"/>
          <w:szCs w:val="24"/>
          <w:lang w:eastAsia="zh-CN"/>
        </w:rPr>
        <w:t>E</w:t>
      </w:r>
      <w:r w:rsidR="00463E2F" w:rsidRPr="00ED4984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.  </w:t>
      </w:r>
      <w:r w:rsidR="00463E2F" w:rsidRPr="00ED4984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Benefits, Costs and Compliance</w:t>
      </w:r>
    </w:p>
    <w:p w:rsidR="00463E2F" w:rsidRPr="00ED4984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right="288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ED4984" w:rsidRDefault="00463E2F" w:rsidP="00B360E2">
      <w:pPr>
        <w:ind w:right="288"/>
        <w:rPr>
          <w:rFonts w:ascii="Times New Roman" w:eastAsia="SimSun" w:hAnsi="Times New Roman"/>
          <w:sz w:val="24"/>
          <w:szCs w:val="24"/>
          <w:lang w:eastAsia="zh-CN"/>
        </w:rPr>
      </w:pPr>
      <w:r w:rsidRPr="00ED4984">
        <w:rPr>
          <w:rFonts w:ascii="Times New Roman" w:eastAsia="SimSun" w:hAnsi="Times New Roman"/>
          <w:b/>
          <w:sz w:val="24"/>
          <w:szCs w:val="24"/>
          <w:lang w:eastAsia="zh-CN"/>
        </w:rPr>
        <w:t>Benefits</w:t>
      </w:r>
    </w:p>
    <w:p w:rsidR="00463E2F" w:rsidRPr="00ED4984" w:rsidRDefault="00463E2F" w:rsidP="00804F65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right="288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2661AA" w:rsidP="00804F65"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right="288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Repeal of the Department’s </w:t>
      </w:r>
      <w:r w:rsidR="002E6BB4">
        <w:rPr>
          <w:rFonts w:ascii="Times New Roman" w:eastAsia="SimSun" w:hAnsi="Times New Roman"/>
          <w:sz w:val="24"/>
          <w:szCs w:val="24"/>
          <w:lang w:eastAsia="zh-CN"/>
        </w:rPr>
        <w:t>ETR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regulation will limit confusion for </w:t>
      </w:r>
      <w:r w:rsidR="00ED4984">
        <w:rPr>
          <w:rFonts w:ascii="Times New Roman" w:eastAsia="SimSun" w:hAnsi="Times New Roman"/>
          <w:sz w:val="24"/>
          <w:szCs w:val="24"/>
          <w:lang w:eastAsia="zh-CN"/>
        </w:rPr>
        <w:t>employers of 100 or more employees in the Commonwealth portion of the Philadelphia CMSA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by removing Subchapter B and Appendix A from the </w:t>
      </w:r>
      <w:r w:rsidRPr="004773C0">
        <w:rPr>
          <w:rFonts w:ascii="Times New Roman" w:eastAsia="SimSun" w:hAnsi="Times New Roman"/>
          <w:i/>
          <w:sz w:val="24"/>
          <w:szCs w:val="24"/>
          <w:lang w:eastAsia="zh-CN"/>
        </w:rPr>
        <w:t>Pennsylvania Code</w:t>
      </w:r>
      <w:r w:rsidR="00ED4984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F5754C"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</w:p>
    <w:p w:rsidR="00145D90" w:rsidRDefault="00145D90" w:rsidP="00804F65">
      <w:pPr>
        <w:ind w:right="288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463E2F" w:rsidRPr="00463E2F" w:rsidRDefault="00463E2F" w:rsidP="00804F65">
      <w:pPr>
        <w:ind w:right="288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b/>
          <w:sz w:val="24"/>
          <w:szCs w:val="24"/>
          <w:lang w:eastAsia="zh-CN"/>
        </w:rPr>
        <w:t>Compliance Costs</w:t>
      </w:r>
    </w:p>
    <w:p w:rsidR="00463E2F" w:rsidRPr="00463E2F" w:rsidRDefault="00463E2F" w:rsidP="00B360E2"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right="288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Default="00463E2F" w:rsidP="00804F65">
      <w:pPr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This </w:t>
      </w:r>
      <w:r w:rsidR="007B356E">
        <w:rPr>
          <w:rFonts w:ascii="Times New Roman" w:eastAsia="SimSun" w:hAnsi="Times New Roman"/>
          <w:sz w:val="24"/>
          <w:szCs w:val="24"/>
          <w:lang w:eastAsia="zh-CN"/>
        </w:rPr>
        <w:t xml:space="preserve">final-omitted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rulemaking </w:t>
      </w:r>
      <w:r w:rsidR="002661AA">
        <w:rPr>
          <w:rFonts w:ascii="Times New Roman" w:eastAsia="SimSun" w:hAnsi="Times New Roman"/>
          <w:sz w:val="24"/>
          <w:szCs w:val="24"/>
          <w:lang w:eastAsia="zh-CN"/>
        </w:rPr>
        <w:t>does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not require </w:t>
      </w:r>
      <w:r w:rsidR="00CF614B">
        <w:rPr>
          <w:rFonts w:ascii="Times New Roman" w:eastAsia="SimSun" w:hAnsi="Times New Roman"/>
          <w:sz w:val="24"/>
          <w:szCs w:val="24"/>
          <w:lang w:eastAsia="zh-CN"/>
        </w:rPr>
        <w:t xml:space="preserve">additional costs for compliance since </w:t>
      </w:r>
      <w:r w:rsidR="00ED4984">
        <w:rPr>
          <w:rFonts w:ascii="Times New Roman" w:eastAsia="SimSun" w:hAnsi="Times New Roman"/>
          <w:sz w:val="24"/>
          <w:szCs w:val="24"/>
          <w:lang w:eastAsia="zh-CN"/>
        </w:rPr>
        <w:t>the ETR final-form rulemaking was not implemented</w:t>
      </w:r>
      <w:r w:rsidR="00CF614B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</w:p>
    <w:p w:rsidR="00337291" w:rsidRPr="00463E2F" w:rsidRDefault="00337291" w:rsidP="00804F65">
      <w:pPr>
        <w:ind w:right="720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:rsidR="00463E2F" w:rsidRPr="00463E2F" w:rsidRDefault="00463E2F" w:rsidP="00804F65">
      <w:pPr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b/>
          <w:sz w:val="24"/>
          <w:szCs w:val="24"/>
          <w:lang w:eastAsia="zh-CN"/>
        </w:rPr>
        <w:t>Compliance Assistance Plan</w:t>
      </w:r>
    </w:p>
    <w:p w:rsidR="00463E2F" w:rsidRPr="00463E2F" w:rsidRDefault="00463E2F" w:rsidP="00804F65">
      <w:pPr>
        <w:ind w:right="720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ED4984" w:rsidP="00804F65">
      <w:pPr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T</w:t>
      </w:r>
      <w:r w:rsidR="007B356E">
        <w:rPr>
          <w:rFonts w:ascii="Times New Roman" w:eastAsia="SimSun" w:hAnsi="Times New Roman"/>
          <w:sz w:val="24"/>
          <w:szCs w:val="24"/>
          <w:lang w:eastAsia="zh-CN"/>
        </w:rPr>
        <w:t xml:space="preserve">his final-omitted rulemaking </w:t>
      </w:r>
      <w:r w:rsidR="002661AA">
        <w:rPr>
          <w:rFonts w:ascii="Times New Roman" w:eastAsia="SimSun" w:hAnsi="Times New Roman"/>
          <w:sz w:val="24"/>
          <w:szCs w:val="24"/>
          <w:lang w:eastAsia="zh-CN"/>
        </w:rPr>
        <w:t>does</w:t>
      </w:r>
      <w:r w:rsidR="007B356E">
        <w:rPr>
          <w:rFonts w:ascii="Times New Roman" w:eastAsia="SimSun" w:hAnsi="Times New Roman"/>
          <w:sz w:val="24"/>
          <w:szCs w:val="24"/>
          <w:lang w:eastAsia="zh-CN"/>
        </w:rPr>
        <w:t xml:space="preserve"> not require a compliance assistance plan</w:t>
      </w:r>
      <w:r w:rsidR="00CF614B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463E2F" w:rsidRPr="00463E2F" w:rsidRDefault="00463E2F" w:rsidP="00B360E2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B360E2">
      <w:pPr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b/>
          <w:sz w:val="24"/>
          <w:szCs w:val="24"/>
          <w:lang w:eastAsia="zh-CN"/>
        </w:rPr>
        <w:t>Paperwork Requirements</w:t>
      </w:r>
    </w:p>
    <w:p w:rsidR="00463E2F" w:rsidRPr="00463E2F" w:rsidRDefault="00463E2F" w:rsidP="00462204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804F65">
      <w:pPr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 w:cs="IJPJCN+TimesNewRoman"/>
          <w:color w:val="000000"/>
          <w:sz w:val="24"/>
          <w:szCs w:val="24"/>
          <w:lang w:eastAsia="zh-CN"/>
        </w:rPr>
        <w:t xml:space="preserve">No additional paperwork </w:t>
      </w:r>
      <w:r w:rsidR="002661AA">
        <w:rPr>
          <w:rFonts w:ascii="Times New Roman" w:eastAsia="SimSun" w:hAnsi="Times New Roman" w:cs="IJPJCN+TimesNewRoman"/>
          <w:color w:val="000000"/>
          <w:sz w:val="24"/>
          <w:szCs w:val="24"/>
          <w:lang w:eastAsia="zh-CN"/>
        </w:rPr>
        <w:t>is</w:t>
      </w:r>
      <w:r w:rsidRPr="00463E2F">
        <w:rPr>
          <w:rFonts w:ascii="Times New Roman" w:eastAsia="SimSun" w:hAnsi="Times New Roman" w:cs="IJPJCN+TimesNewRoman"/>
          <w:color w:val="000000"/>
          <w:sz w:val="24"/>
          <w:szCs w:val="24"/>
          <w:lang w:eastAsia="zh-CN"/>
        </w:rPr>
        <w:t xml:space="preserve"> required as a result of this </w:t>
      </w:r>
      <w:r w:rsidR="007B356E">
        <w:rPr>
          <w:rFonts w:ascii="Times New Roman" w:eastAsia="SimSun" w:hAnsi="Times New Roman" w:cs="IJPJCN+TimesNewRoman"/>
          <w:color w:val="000000"/>
          <w:sz w:val="24"/>
          <w:szCs w:val="24"/>
          <w:lang w:eastAsia="zh-CN"/>
        </w:rPr>
        <w:t xml:space="preserve">final-omitted </w:t>
      </w:r>
      <w:r w:rsidRPr="00463E2F">
        <w:rPr>
          <w:rFonts w:ascii="Times New Roman" w:eastAsia="SimSun" w:hAnsi="Times New Roman" w:cs="IJPJCN+TimesNewRoman"/>
          <w:color w:val="000000"/>
          <w:sz w:val="24"/>
          <w:szCs w:val="24"/>
          <w:lang w:eastAsia="zh-CN"/>
        </w:rPr>
        <w:t xml:space="preserve">rulemaking.  </w:t>
      </w:r>
      <w:r w:rsidRPr="00463E2F">
        <w:rPr>
          <w:rFonts w:ascii="Times New Roman" w:eastAsia="SimSun" w:hAnsi="Times New Roman"/>
          <w:i/>
          <w:sz w:val="24"/>
          <w:szCs w:val="24"/>
          <w:lang w:eastAsia="zh-CN"/>
        </w:rPr>
        <w:tab/>
      </w:r>
    </w:p>
    <w:p w:rsidR="00463E2F" w:rsidRPr="00463E2F" w:rsidRDefault="00463E2F" w:rsidP="00463E2F">
      <w:pPr>
        <w:keepNext/>
        <w:tabs>
          <w:tab w:val="left" w:pos="2880"/>
          <w:tab w:val="left" w:pos="3600"/>
        </w:tabs>
        <w:ind w:left="2340" w:right="720" w:hanging="2340"/>
        <w:outlineLvl w:val="1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</w:p>
    <w:p w:rsidR="00463E2F" w:rsidRPr="00463E2F" w:rsidRDefault="007B356E" w:rsidP="00463E2F">
      <w:pPr>
        <w:keepNext/>
        <w:tabs>
          <w:tab w:val="left" w:pos="720"/>
          <w:tab w:val="left" w:pos="2880"/>
          <w:tab w:val="left" w:pos="3600"/>
        </w:tabs>
        <w:ind w:right="720"/>
        <w:outlineLvl w:val="1"/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F</w:t>
      </w:r>
      <w:r w:rsidR="00463E2F" w:rsidRPr="00463E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.  </w:t>
      </w:r>
      <w:r w:rsidR="00463E2F" w:rsidRPr="00463E2F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Regulatory Review</w:t>
      </w:r>
    </w:p>
    <w:p w:rsidR="00463E2F" w:rsidRPr="00463E2F" w:rsidRDefault="00463E2F" w:rsidP="00463E2F">
      <w:pPr>
        <w:widowControl w:val="0"/>
        <w:tabs>
          <w:tab w:val="left" w:pos="-720"/>
          <w:tab w:val="left" w:pos="9000"/>
          <w:tab w:val="right" w:pos="936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/>
          <w:sz w:val="24"/>
          <w:szCs w:val="24"/>
        </w:rPr>
      </w:pPr>
    </w:p>
    <w:p w:rsidR="002D37F2" w:rsidRPr="00B971B4" w:rsidRDefault="002D37F2" w:rsidP="002D3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971B4">
        <w:rPr>
          <w:rFonts w:ascii="Times New Roman" w:hAnsi="Times New Roman"/>
          <w:sz w:val="24"/>
          <w:szCs w:val="24"/>
        </w:rPr>
        <w:t>Under section 5.1(c) of the Regulatory Review Act (71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 xml:space="preserve">P. S. § 745.5a(c)), on </w:t>
      </w:r>
      <w:r>
        <w:rPr>
          <w:rFonts w:ascii="Times New Roman" w:hAnsi="Times New Roman"/>
          <w:sz w:val="24"/>
          <w:szCs w:val="24"/>
        </w:rPr>
        <w:t>___________</w:t>
      </w:r>
      <w:r w:rsidRPr="00B971B4">
        <w:rPr>
          <w:rFonts w:ascii="Times New Roman" w:hAnsi="Times New Roman"/>
          <w:sz w:val="24"/>
          <w:szCs w:val="24"/>
        </w:rPr>
        <w:t>, the Department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>submitted a copy of the final-omitted rulemaking and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>copy of a Regulatory Analysis Form to the Independent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>Regulatory Review Commission (IRRC) and to the Chairpersons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>of the House and Senate Environmental Resources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>and Energy Committees. On the same date,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>final-omitted rulemaking was submitted to the Office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>Attorney General for review and approval under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1B4">
        <w:rPr>
          <w:rFonts w:ascii="Times New Roman" w:hAnsi="Times New Roman"/>
          <w:sz w:val="24"/>
          <w:szCs w:val="24"/>
        </w:rPr>
        <w:t>Commonwealth Attorneys Act (71 P. S. §§ 732-101—732-</w:t>
      </w:r>
    </w:p>
    <w:p w:rsidR="002D37F2" w:rsidRPr="00B971B4" w:rsidRDefault="002D37F2" w:rsidP="002D37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971B4">
        <w:rPr>
          <w:rFonts w:ascii="Times New Roman" w:hAnsi="Times New Roman"/>
          <w:sz w:val="24"/>
          <w:szCs w:val="24"/>
        </w:rPr>
        <w:t>506).</w:t>
      </w:r>
    </w:p>
    <w:p w:rsidR="007B356E" w:rsidRDefault="007B356E" w:rsidP="00463E2F">
      <w:pPr>
        <w:widowControl w:val="0"/>
        <w:tabs>
          <w:tab w:val="left" w:pos="-720"/>
          <w:tab w:val="left" w:pos="9000"/>
          <w:tab w:val="right" w:pos="936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/>
          <w:sz w:val="24"/>
          <w:szCs w:val="24"/>
        </w:rPr>
      </w:pPr>
    </w:p>
    <w:p w:rsidR="00463E2F" w:rsidRPr="00463E2F" w:rsidRDefault="00463E2F" w:rsidP="00463E2F">
      <w:pPr>
        <w:widowControl w:val="0"/>
        <w:tabs>
          <w:tab w:val="left" w:pos="-720"/>
          <w:tab w:val="left" w:pos="9000"/>
          <w:tab w:val="right" w:pos="936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/>
          <w:sz w:val="24"/>
          <w:szCs w:val="24"/>
        </w:rPr>
      </w:pPr>
      <w:r w:rsidRPr="00463E2F">
        <w:rPr>
          <w:rFonts w:ascii="Times New Roman" w:eastAsia="Times New Roman" w:hAnsi="Times New Roman"/>
          <w:sz w:val="24"/>
          <w:szCs w:val="24"/>
        </w:rPr>
        <w:t>Under section 5.1(j.2) of the Regulatory Review Act, on ____________, the final-omitted rulemaking was deemed approved by the House and Senate committees.  Under section 5.1(e) of the Regulatory Review Act, IRRC met on _______________, and approved the final-omitted rulemaking.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 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ab/>
      </w:r>
    </w:p>
    <w:p w:rsidR="00463E2F" w:rsidRPr="00463E2F" w:rsidRDefault="002D37F2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G</w:t>
      </w:r>
      <w:r w:rsidR="00463E2F" w:rsidRPr="00463E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.  </w:t>
      </w:r>
      <w:r w:rsidR="00463E2F" w:rsidRPr="00463E2F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Findings</w:t>
      </w:r>
      <w:r w:rsidR="00463E2F"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Default="00463E2F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The Board finds that:</w:t>
      </w:r>
    </w:p>
    <w:p w:rsidR="00463E2F" w:rsidRPr="00463E2F" w:rsidRDefault="00463E2F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D74D5">
      <w:pPr>
        <w:widowControl w:val="0"/>
        <w:numPr>
          <w:ilvl w:val="0"/>
          <w:numId w:val="1"/>
        </w:numPr>
        <w:tabs>
          <w:tab w:val="clear" w:pos="360"/>
          <w:tab w:val="left" w:pos="-720"/>
          <w:tab w:val="num" w:pos="0"/>
          <w:tab w:val="num" w:pos="450"/>
        </w:tabs>
        <w:suppressAutoHyphens/>
        <w:autoSpaceDE w:val="0"/>
        <w:autoSpaceDN w:val="0"/>
        <w:adjustRightInd w:val="0"/>
        <w:spacing w:line="240" w:lineRule="atLeast"/>
        <w:ind w:left="0" w:firstLine="0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The amendments as set forth in Annex A are appropriate to </w:t>
      </w:r>
      <w:r w:rsidR="002D37F2">
        <w:rPr>
          <w:rFonts w:ascii="Times New Roman" w:eastAsia="SimSun" w:hAnsi="Times New Roman"/>
          <w:sz w:val="24"/>
          <w:szCs w:val="24"/>
          <w:lang w:eastAsia="zh-CN"/>
        </w:rPr>
        <w:t>rescind</w:t>
      </w:r>
      <w:r w:rsidR="004D74D5">
        <w:rPr>
          <w:rFonts w:ascii="Times New Roman" w:eastAsia="SimSun" w:hAnsi="Times New Roman"/>
          <w:sz w:val="24"/>
          <w:szCs w:val="24"/>
          <w:lang w:eastAsia="zh-CN"/>
        </w:rPr>
        <w:t xml:space="preserve"> the </w:t>
      </w:r>
      <w:r w:rsidR="00CA6556">
        <w:rPr>
          <w:rFonts w:ascii="Times New Roman" w:eastAsia="SimSun" w:hAnsi="Times New Roman"/>
          <w:sz w:val="24"/>
          <w:szCs w:val="24"/>
          <w:lang w:eastAsia="zh-CN"/>
        </w:rPr>
        <w:t xml:space="preserve">ETR </w:t>
      </w:r>
      <w:r w:rsidR="0074184D">
        <w:rPr>
          <w:rFonts w:ascii="Times New Roman" w:eastAsia="SimSun" w:hAnsi="Times New Roman"/>
          <w:sz w:val="24"/>
          <w:szCs w:val="24"/>
          <w:lang w:eastAsia="zh-CN"/>
        </w:rPr>
        <w:t>regulation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.   </w:t>
      </w:r>
    </w:p>
    <w:p w:rsidR="00463E2F" w:rsidRPr="00463E2F" w:rsidRDefault="00463E2F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Default="00463E2F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(2)  Use of the omission of notice of proposed rulemaking procedure is appropriate because the notice of proposed rulemaking procedure in sections 201 and 202 of the </w:t>
      </w:r>
      <w:r w:rsidR="002D37F2">
        <w:rPr>
          <w:rFonts w:ascii="Times New Roman" w:eastAsia="SimSun" w:hAnsi="Times New Roman"/>
          <w:sz w:val="24"/>
          <w:szCs w:val="24"/>
          <w:lang w:eastAsia="zh-CN"/>
        </w:rPr>
        <w:t>CDL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is, in this instance, impracticable, unnecessary and contrary to the public interest.  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 xml:space="preserve">Commonwealth legislation suspended implementation </w:t>
      </w:r>
      <w:r w:rsidR="003027F1">
        <w:rPr>
          <w:rFonts w:ascii="Times New Roman" w:eastAsia="SimSun" w:hAnsi="Times New Roman"/>
          <w:sz w:val="24"/>
          <w:szCs w:val="24"/>
          <w:lang w:eastAsia="zh-CN"/>
        </w:rPr>
        <w:t>of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 xml:space="preserve"> the </w:t>
      </w:r>
      <w:r w:rsidR="000E3C46">
        <w:rPr>
          <w:rFonts w:ascii="Times New Roman" w:eastAsia="SimSun" w:hAnsi="Times New Roman"/>
          <w:sz w:val="24"/>
          <w:szCs w:val="24"/>
          <w:lang w:eastAsia="zh-CN"/>
        </w:rPr>
        <w:t>ETR</w:t>
      </w:r>
      <w:r w:rsidR="002661A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 xml:space="preserve">program </w:t>
      </w:r>
      <w:r w:rsidR="002661AA">
        <w:rPr>
          <w:rFonts w:ascii="Times New Roman" w:eastAsia="SimSun" w:hAnsi="Times New Roman"/>
          <w:sz w:val="24"/>
          <w:szCs w:val="24"/>
          <w:lang w:eastAsia="zh-CN"/>
        </w:rPr>
        <w:t xml:space="preserve">in </w:t>
      </w:r>
      <w:r w:rsidR="00E466D0" w:rsidRPr="00463E2F">
        <w:rPr>
          <w:rFonts w:ascii="Times New Roman" w:eastAsia="SimSun" w:hAnsi="Times New Roman"/>
          <w:sz w:val="24"/>
          <w:szCs w:val="24"/>
          <w:lang w:eastAsia="zh-CN"/>
        </w:rPr>
        <w:t>§§</w:t>
      </w:r>
      <w:r w:rsidR="00E466D0">
        <w:rPr>
          <w:rFonts w:ascii="Times New Roman" w:eastAsia="SimSun" w:hAnsi="Times New Roman"/>
          <w:sz w:val="24"/>
          <w:szCs w:val="24"/>
          <w:lang w:eastAsia="zh-CN"/>
        </w:rPr>
        <w:t xml:space="preserve"> 126.201—126.208 and Appendix A </w:t>
      </w:r>
      <w:r w:rsidR="003027F1">
        <w:rPr>
          <w:rFonts w:ascii="Times New Roman" w:eastAsia="SimSun" w:hAnsi="Times New Roman"/>
          <w:sz w:val="24"/>
          <w:szCs w:val="24"/>
          <w:lang w:eastAsia="zh-CN"/>
        </w:rPr>
        <w:t xml:space="preserve">and nullified it 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>once the nonattainment area was reclassified to “moderate” nonattainment</w:t>
      </w:r>
      <w:r w:rsidR="000E3C46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E466D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0E3C46">
        <w:rPr>
          <w:rFonts w:ascii="Times New Roman" w:eastAsia="SimSun" w:hAnsi="Times New Roman"/>
          <w:sz w:val="24"/>
          <w:szCs w:val="24"/>
          <w:lang w:eastAsia="zh-CN"/>
        </w:rPr>
        <w:t xml:space="preserve">Further, 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>Congress amended the CAA to make the program optional</w:t>
      </w:r>
      <w:r w:rsidR="00E466D0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E466D0">
        <w:rPr>
          <w:rFonts w:ascii="Times New Roman" w:eastAsia="SimSun" w:hAnsi="Times New Roman"/>
          <w:sz w:val="24"/>
          <w:szCs w:val="24"/>
          <w:lang w:eastAsia="zh-CN"/>
        </w:rPr>
        <w:t xml:space="preserve"> The </w:t>
      </w:r>
      <w:r w:rsidR="00CA6556">
        <w:rPr>
          <w:rFonts w:ascii="Times New Roman" w:eastAsia="SimSun" w:hAnsi="Times New Roman"/>
          <w:sz w:val="24"/>
          <w:szCs w:val="24"/>
          <w:lang w:eastAsia="zh-CN"/>
        </w:rPr>
        <w:t xml:space="preserve">ETR </w:t>
      </w:r>
      <w:r w:rsidR="00E466D0">
        <w:rPr>
          <w:rFonts w:ascii="Times New Roman" w:eastAsia="SimSun" w:hAnsi="Times New Roman"/>
          <w:sz w:val="24"/>
          <w:szCs w:val="24"/>
          <w:lang w:eastAsia="zh-CN"/>
        </w:rPr>
        <w:t>regulation was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 xml:space="preserve"> never implemented and </w:t>
      </w:r>
      <w:r w:rsidR="00E466D0">
        <w:rPr>
          <w:rFonts w:ascii="Times New Roman" w:eastAsia="SimSun" w:hAnsi="Times New Roman"/>
          <w:sz w:val="24"/>
          <w:szCs w:val="24"/>
          <w:lang w:eastAsia="zh-CN"/>
        </w:rPr>
        <w:t>is</w:t>
      </w:r>
      <w:r w:rsidR="000F7D19" w:rsidRPr="000F7D19">
        <w:rPr>
          <w:rFonts w:ascii="Times New Roman" w:eastAsia="SimSun" w:hAnsi="Times New Roman"/>
          <w:sz w:val="24"/>
          <w:szCs w:val="24"/>
          <w:lang w:eastAsia="zh-CN"/>
        </w:rPr>
        <w:t xml:space="preserve"> not part of the Commonwealth’s approved SIP</w:t>
      </w:r>
      <w:r w:rsidR="00783CB5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4D74D5" w:rsidRPr="00463E2F" w:rsidRDefault="004D74D5" w:rsidP="00463E2F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D74D5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(3)  </w:t>
      </w:r>
      <w:r w:rsidR="002D37F2">
        <w:rPr>
          <w:rFonts w:ascii="Times New Roman" w:eastAsia="SimSun" w:hAnsi="Times New Roman"/>
          <w:sz w:val="24"/>
          <w:szCs w:val="24"/>
          <w:lang w:eastAsia="zh-CN"/>
        </w:rPr>
        <w:t>This final-omitted rulemaking is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necessary and appropriate for</w:t>
      </w:r>
      <w:r w:rsidR="0064166F">
        <w:rPr>
          <w:rFonts w:ascii="Times New Roman" w:eastAsia="SimSun" w:hAnsi="Times New Roman"/>
          <w:sz w:val="24"/>
          <w:szCs w:val="24"/>
          <w:lang w:eastAsia="zh-CN"/>
        </w:rPr>
        <w:t xml:space="preserve"> administration and enforcement of the authorizing acts identified in section C of this preamble and in the public interest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</w:tabs>
        <w:ind w:right="72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2D37F2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sz w:val="24"/>
          <w:szCs w:val="24"/>
          <w:lang w:eastAsia="zh-CN"/>
        </w:rPr>
        <w:t>H</w:t>
      </w:r>
      <w:r w:rsidR="00463E2F" w:rsidRPr="00463E2F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.  </w:t>
      </w:r>
      <w:r w:rsidR="00463E2F" w:rsidRPr="00463E2F">
        <w:rPr>
          <w:rFonts w:ascii="Times New Roman" w:eastAsia="SimSun" w:hAnsi="Times New Roman"/>
          <w:b/>
          <w:sz w:val="24"/>
          <w:szCs w:val="24"/>
          <w:u w:val="single"/>
          <w:lang w:eastAsia="zh-CN"/>
        </w:rPr>
        <w:t>Order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The Board, acting under the authorizing statutes, orders that: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</w:p>
    <w:p w:rsidR="00A661D0" w:rsidRPr="00A21D20" w:rsidRDefault="00463E2F" w:rsidP="00A661D0">
      <w:pPr>
        <w:rPr>
          <w:rFonts w:ascii="Times New Roman" w:hAnsi="Times New Roman"/>
          <w:sz w:val="24"/>
          <w:szCs w:val="24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(a)  The regulations of the Department, </w:t>
      </w:r>
      <w:r w:rsidR="002D37F2">
        <w:rPr>
          <w:rFonts w:ascii="Times New Roman" w:eastAsia="SimSun" w:hAnsi="Times New Roman"/>
          <w:sz w:val="24"/>
          <w:szCs w:val="24"/>
          <w:lang w:eastAsia="zh-CN"/>
        </w:rPr>
        <w:t xml:space="preserve">25 Pa. Code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Chapter</w:t>
      </w:r>
      <w:r w:rsidR="0074184D">
        <w:rPr>
          <w:rFonts w:ascii="Times New Roman" w:eastAsia="SimSun" w:hAnsi="Times New Roman"/>
          <w:sz w:val="24"/>
          <w:szCs w:val="24"/>
          <w:lang w:eastAsia="zh-CN"/>
        </w:rPr>
        <w:t>s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12</w:t>
      </w:r>
      <w:r w:rsidR="0074184D">
        <w:rPr>
          <w:rFonts w:ascii="Times New Roman" w:eastAsia="SimSun" w:hAnsi="Times New Roman"/>
          <w:sz w:val="24"/>
          <w:szCs w:val="24"/>
          <w:lang w:eastAsia="zh-CN"/>
        </w:rPr>
        <w:t>1 and 126</w:t>
      </w:r>
      <w:r w:rsidR="002D37F2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 are amended by </w:t>
      </w:r>
      <w:r w:rsidR="00A661D0">
        <w:rPr>
          <w:rFonts w:ascii="Times New Roman" w:eastAsia="SimSun" w:hAnsi="Times New Roman"/>
          <w:sz w:val="24"/>
          <w:szCs w:val="24"/>
          <w:lang w:eastAsia="zh-CN"/>
        </w:rPr>
        <w:t xml:space="preserve">amending </w:t>
      </w:r>
      <w:r w:rsidR="00A661D0" w:rsidRPr="00B971B4">
        <w:rPr>
          <w:rFonts w:ascii="Times New Roman" w:hAnsi="Times New Roman"/>
          <w:sz w:val="24"/>
          <w:szCs w:val="24"/>
        </w:rPr>
        <w:t>§</w:t>
      </w:r>
      <w:r w:rsidR="00A661D0">
        <w:rPr>
          <w:rFonts w:ascii="Times New Roman" w:hAnsi="Times New Roman"/>
          <w:sz w:val="24"/>
          <w:szCs w:val="24"/>
        </w:rPr>
        <w:t xml:space="preserve"> </w:t>
      </w:r>
      <w:r w:rsidR="00A661D0" w:rsidRPr="00463E2F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="00A661D0">
        <w:rPr>
          <w:rFonts w:ascii="Times New Roman" w:eastAsia="SimSun" w:hAnsi="Times New Roman"/>
          <w:sz w:val="24"/>
          <w:szCs w:val="24"/>
          <w:lang w:eastAsia="zh-CN"/>
        </w:rPr>
        <w:t xml:space="preserve">21.1 and by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deleting </w:t>
      </w:r>
      <w:r w:rsidR="002D37F2" w:rsidRPr="00B971B4">
        <w:rPr>
          <w:rFonts w:ascii="Times New Roman" w:hAnsi="Times New Roman"/>
          <w:sz w:val="24"/>
          <w:szCs w:val="24"/>
        </w:rPr>
        <w:t>§</w:t>
      </w:r>
      <w:r w:rsidR="0074184D" w:rsidRPr="00B971B4">
        <w:rPr>
          <w:rFonts w:ascii="Times New Roman" w:hAnsi="Times New Roman"/>
          <w:sz w:val="24"/>
          <w:szCs w:val="24"/>
        </w:rPr>
        <w:t>§</w:t>
      </w:r>
      <w:r w:rsidR="002D37F2">
        <w:rPr>
          <w:rFonts w:ascii="Times New Roman" w:hAnsi="Times New Roman"/>
          <w:sz w:val="24"/>
          <w:szCs w:val="24"/>
        </w:rPr>
        <w:t xml:space="preserve">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1</w:t>
      </w:r>
      <w:r w:rsidR="00B826CD">
        <w:rPr>
          <w:rFonts w:ascii="Times New Roman" w:eastAsia="SimSun" w:hAnsi="Times New Roman"/>
          <w:sz w:val="24"/>
          <w:szCs w:val="24"/>
          <w:lang w:eastAsia="zh-CN"/>
        </w:rPr>
        <w:t>2</w:t>
      </w:r>
      <w:r w:rsidR="0074184D">
        <w:rPr>
          <w:rFonts w:ascii="Times New Roman" w:eastAsia="SimSun" w:hAnsi="Times New Roman"/>
          <w:sz w:val="24"/>
          <w:szCs w:val="24"/>
          <w:lang w:eastAsia="zh-CN"/>
        </w:rPr>
        <w:t>6.201—126.208</w:t>
      </w:r>
      <w:r w:rsidR="00A661D0">
        <w:rPr>
          <w:rFonts w:ascii="Times New Roman" w:eastAsia="SimSun" w:hAnsi="Times New Roman"/>
          <w:sz w:val="24"/>
          <w:szCs w:val="24"/>
          <w:lang w:eastAsia="zh-CN"/>
        </w:rPr>
        <w:t xml:space="preserve"> and</w:t>
      </w:r>
      <w:r w:rsidR="00C72063">
        <w:rPr>
          <w:rFonts w:ascii="Times New Roman" w:eastAsia="SimSun" w:hAnsi="Times New Roman"/>
          <w:sz w:val="24"/>
          <w:szCs w:val="24"/>
          <w:lang w:eastAsia="zh-CN"/>
        </w:rPr>
        <w:t xml:space="preserve"> Appendix A</w:t>
      </w:r>
      <w:r w:rsidR="00604745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A661D0" w:rsidRPr="00A21D20">
        <w:rPr>
          <w:rFonts w:ascii="Times New Roman" w:hAnsi="Times New Roman"/>
          <w:sz w:val="24"/>
          <w:szCs w:val="24"/>
        </w:rPr>
        <w:t>to</w:t>
      </w:r>
      <w:r w:rsidR="00A661D0">
        <w:rPr>
          <w:rFonts w:ascii="Times New Roman" w:hAnsi="Times New Roman"/>
          <w:sz w:val="24"/>
          <w:szCs w:val="24"/>
        </w:rPr>
        <w:t xml:space="preserve"> </w:t>
      </w:r>
      <w:r w:rsidR="00A661D0" w:rsidRPr="00A21D20">
        <w:rPr>
          <w:rFonts w:ascii="Times New Roman" w:hAnsi="Times New Roman"/>
          <w:sz w:val="24"/>
          <w:szCs w:val="24"/>
        </w:rPr>
        <w:t>read as set forth in Annex A, with ellipses referring to the</w:t>
      </w:r>
      <w:r w:rsidR="00A661D0">
        <w:rPr>
          <w:rFonts w:ascii="Times New Roman" w:hAnsi="Times New Roman"/>
          <w:sz w:val="24"/>
          <w:szCs w:val="24"/>
        </w:rPr>
        <w:t xml:space="preserve"> </w:t>
      </w:r>
      <w:r w:rsidR="00A661D0" w:rsidRPr="00A21D20">
        <w:rPr>
          <w:rFonts w:ascii="Times New Roman" w:hAnsi="Times New Roman"/>
          <w:sz w:val="24"/>
          <w:szCs w:val="24"/>
        </w:rPr>
        <w:t>existing text of the regulations.</w:t>
      </w:r>
    </w:p>
    <w:p w:rsidR="00A661D0" w:rsidRPr="00463E2F" w:rsidRDefault="00A661D0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63E2F">
      <w:pPr>
        <w:tabs>
          <w:tab w:val="left" w:pos="2160"/>
          <w:tab w:val="left" w:pos="2880"/>
          <w:tab w:val="left" w:pos="3600"/>
          <w:tab w:val="left" w:pos="9900"/>
        </w:tabs>
        <w:ind w:right="72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(b)  The Chairperson of the Board shall submit this order and Annex A to the Office of General Counsel and the Office of Attorney General for review and approval as to legality and form as required by law.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9900"/>
        </w:tabs>
        <w:ind w:right="72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63E2F">
      <w:pPr>
        <w:tabs>
          <w:tab w:val="left" w:pos="2160"/>
          <w:tab w:val="left" w:pos="2880"/>
          <w:tab w:val="left" w:pos="3600"/>
          <w:tab w:val="left" w:pos="9900"/>
        </w:tabs>
        <w:ind w:right="72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 xml:space="preserve">(c)  The Chairperson of the Board shall submit this order and Annex A to </w:t>
      </w:r>
      <w:r w:rsidR="006173BE">
        <w:rPr>
          <w:rFonts w:ascii="Times New Roman" w:eastAsia="SimSun" w:hAnsi="Times New Roman"/>
          <w:sz w:val="24"/>
          <w:szCs w:val="24"/>
          <w:lang w:eastAsia="zh-CN"/>
        </w:rPr>
        <w:t xml:space="preserve">IRRC 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and the Senate and House Environmental Resources and Energy Committees as required by the Regulatory Review Act.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9900"/>
        </w:tabs>
        <w:ind w:right="72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63E2F">
      <w:pPr>
        <w:tabs>
          <w:tab w:val="left" w:pos="2160"/>
          <w:tab w:val="left" w:pos="2880"/>
          <w:tab w:val="left" w:pos="3600"/>
          <w:tab w:val="left" w:pos="9900"/>
        </w:tabs>
        <w:ind w:right="72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(d)  The Chairperson of the Board shall certify this order and Annex A and deposit them with the Legislative Reference Bureau, as required by law.</w:t>
      </w: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9900"/>
        </w:tabs>
        <w:ind w:right="72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463E2F" w:rsidRDefault="00463E2F" w:rsidP="00463E2F">
      <w:pPr>
        <w:tabs>
          <w:tab w:val="left" w:pos="1440"/>
          <w:tab w:val="left" w:pos="2160"/>
          <w:tab w:val="left" w:pos="2880"/>
          <w:tab w:val="left" w:pos="3600"/>
        </w:tabs>
        <w:ind w:right="720"/>
        <w:rPr>
          <w:rFonts w:ascii="Times New Roman" w:eastAsia="SimSun" w:hAnsi="Times New Roman"/>
          <w:sz w:val="24"/>
          <w:szCs w:val="24"/>
          <w:lang w:eastAsia="zh-CN"/>
        </w:rPr>
      </w:pPr>
      <w:r w:rsidRPr="00463E2F">
        <w:rPr>
          <w:rFonts w:ascii="Times New Roman" w:eastAsia="SimSun" w:hAnsi="Times New Roman"/>
          <w:sz w:val="24"/>
          <w:szCs w:val="24"/>
          <w:lang w:eastAsia="zh-CN"/>
        </w:rPr>
        <w:t>(e)  This order shall take effect immediately</w:t>
      </w:r>
      <w:r w:rsidR="006173BE">
        <w:rPr>
          <w:rFonts w:ascii="Times New Roman" w:eastAsia="SimSun" w:hAnsi="Times New Roman"/>
          <w:sz w:val="24"/>
          <w:szCs w:val="24"/>
          <w:lang w:eastAsia="zh-CN"/>
        </w:rPr>
        <w:t xml:space="preserve"> upon publication in the </w:t>
      </w:r>
      <w:r w:rsidR="006173BE" w:rsidRPr="00804F65">
        <w:rPr>
          <w:rFonts w:ascii="Times New Roman" w:eastAsia="SimSun" w:hAnsi="Times New Roman"/>
          <w:i/>
          <w:sz w:val="24"/>
          <w:szCs w:val="24"/>
          <w:lang w:eastAsia="zh-CN"/>
        </w:rPr>
        <w:t xml:space="preserve">Pennsylvania </w:t>
      </w:r>
      <w:r w:rsidR="00CD43AD">
        <w:rPr>
          <w:rFonts w:ascii="Times New Roman" w:eastAsia="SimSun" w:hAnsi="Times New Roman"/>
          <w:i/>
          <w:sz w:val="24"/>
          <w:szCs w:val="24"/>
          <w:lang w:eastAsia="zh-CN"/>
        </w:rPr>
        <w:t>B</w:t>
      </w:r>
      <w:r w:rsidR="006173BE" w:rsidRPr="00804F65">
        <w:rPr>
          <w:rFonts w:ascii="Times New Roman" w:eastAsia="SimSun" w:hAnsi="Times New Roman"/>
          <w:i/>
          <w:sz w:val="24"/>
          <w:szCs w:val="24"/>
          <w:lang w:eastAsia="zh-CN"/>
        </w:rPr>
        <w:t>ulletin</w:t>
      </w:r>
      <w:r w:rsidRPr="00463E2F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463E2F" w:rsidRPr="007C3D0D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6480"/>
        </w:tabs>
        <w:ind w:left="720" w:right="720"/>
        <w:jc w:val="right"/>
        <w:rPr>
          <w:rFonts w:ascii="Times New Roman" w:eastAsia="SimSun" w:hAnsi="Times New Roman"/>
          <w:sz w:val="24"/>
          <w:szCs w:val="24"/>
          <w:lang w:eastAsia="zh-CN"/>
        </w:rPr>
      </w:pPr>
    </w:p>
    <w:p w:rsidR="00463E2F" w:rsidRPr="007C3D0D" w:rsidRDefault="00463E2F" w:rsidP="00463E2F">
      <w:pPr>
        <w:tabs>
          <w:tab w:val="left" w:pos="1440"/>
          <w:tab w:val="left" w:pos="2160"/>
          <w:tab w:val="left" w:pos="2880"/>
          <w:tab w:val="left" w:pos="3600"/>
          <w:tab w:val="left" w:pos="5040"/>
        </w:tabs>
        <w:ind w:left="720" w:right="720"/>
        <w:jc w:val="right"/>
        <w:rPr>
          <w:rFonts w:ascii="Times New Roman" w:eastAsia="SimSun" w:hAnsi="Times New Roman"/>
          <w:sz w:val="24"/>
          <w:szCs w:val="24"/>
          <w:lang w:eastAsia="zh-CN"/>
        </w:rPr>
      </w:pP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7C3D0D" w:rsidRPr="007C3D0D">
        <w:rPr>
          <w:rFonts w:ascii="Times New Roman" w:eastAsia="SimSun" w:hAnsi="Times New Roman"/>
          <w:sz w:val="24"/>
          <w:szCs w:val="24"/>
          <w:lang w:eastAsia="zh-CN"/>
        </w:rPr>
        <w:t>MICHAEL KRANCER</w:t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20706C" w:rsidRDefault="00463E2F" w:rsidP="00AA0DFC">
      <w:pPr>
        <w:tabs>
          <w:tab w:val="left" w:pos="1440"/>
          <w:tab w:val="left" w:pos="2160"/>
          <w:tab w:val="left" w:pos="2880"/>
          <w:tab w:val="left" w:pos="3600"/>
          <w:tab w:val="left" w:pos="5040"/>
        </w:tabs>
        <w:ind w:left="720" w:right="720"/>
        <w:jc w:val="right"/>
      </w:pP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7C3D0D">
        <w:rPr>
          <w:rFonts w:ascii="Times New Roman" w:eastAsia="SimSun" w:hAnsi="Times New Roman"/>
          <w:sz w:val="24"/>
          <w:szCs w:val="24"/>
          <w:lang w:eastAsia="zh-CN"/>
        </w:rPr>
        <w:tab/>
        <w:t>Chairman</w:t>
      </w:r>
    </w:p>
    <w:sectPr w:rsidR="0020706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0E1" w:rsidRDefault="004300E1" w:rsidP="00FE4CF1">
      <w:r>
        <w:separator/>
      </w:r>
    </w:p>
  </w:endnote>
  <w:endnote w:type="continuationSeparator" w:id="0">
    <w:p w:rsidR="004300E1" w:rsidRDefault="004300E1" w:rsidP="00FE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JPJC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1" w:rsidRPr="00FE4CF1" w:rsidRDefault="004300E1" w:rsidP="00FE4CF1">
    <w:pPr>
      <w:pStyle w:val="Footer"/>
      <w:jc w:val="center"/>
    </w:pPr>
    <w:r w:rsidRPr="00FE4CF1">
      <w:fldChar w:fldCharType="begin"/>
    </w:r>
    <w:r w:rsidRPr="00FE4CF1">
      <w:instrText xml:space="preserve"> PAGE  \* Arabic  \* MERGEFORMAT </w:instrText>
    </w:r>
    <w:r w:rsidRPr="00FE4CF1">
      <w:fldChar w:fldCharType="separate"/>
    </w:r>
    <w:r w:rsidR="00760613">
      <w:rPr>
        <w:noProof/>
      </w:rPr>
      <w:t>5</w:t>
    </w:r>
    <w:r w:rsidRPr="00FE4CF1">
      <w:fldChar w:fldCharType="end"/>
    </w:r>
    <w:r w:rsidRPr="00FE4CF1">
      <w:t xml:space="preserve"> of </w:t>
    </w:r>
    <w:r w:rsidR="00760613">
      <w:fldChar w:fldCharType="begin"/>
    </w:r>
    <w:r w:rsidR="00760613">
      <w:instrText xml:space="preserve"> NUMPAGES  \* Arabic  \* MERGEFORMAT </w:instrText>
    </w:r>
    <w:r w:rsidR="00760613">
      <w:fldChar w:fldCharType="separate"/>
    </w:r>
    <w:r w:rsidR="00760613">
      <w:rPr>
        <w:noProof/>
      </w:rPr>
      <w:t>5</w:t>
    </w:r>
    <w:r w:rsidR="0076061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0E1" w:rsidRDefault="004300E1" w:rsidP="00FE4CF1">
      <w:r>
        <w:separator/>
      </w:r>
    </w:p>
  </w:footnote>
  <w:footnote w:type="continuationSeparator" w:id="0">
    <w:p w:rsidR="004300E1" w:rsidRDefault="004300E1" w:rsidP="00FE4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E1" w:rsidRDefault="004300E1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26E8"/>
    <w:multiLevelType w:val="hybridMultilevel"/>
    <w:tmpl w:val="B4CC94B2"/>
    <w:lvl w:ilvl="0" w:tplc="6D8E56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2F"/>
    <w:rsid w:val="00006D8A"/>
    <w:rsid w:val="000101D2"/>
    <w:rsid w:val="00036E4D"/>
    <w:rsid w:val="000575C5"/>
    <w:rsid w:val="00072FB8"/>
    <w:rsid w:val="00076779"/>
    <w:rsid w:val="00080FB8"/>
    <w:rsid w:val="000914F1"/>
    <w:rsid w:val="0009164B"/>
    <w:rsid w:val="000A0767"/>
    <w:rsid w:val="000E3C46"/>
    <w:rsid w:val="000F16A8"/>
    <w:rsid w:val="000F79D2"/>
    <w:rsid w:val="000F7D19"/>
    <w:rsid w:val="001016DF"/>
    <w:rsid w:val="00127712"/>
    <w:rsid w:val="00145D90"/>
    <w:rsid w:val="001608FB"/>
    <w:rsid w:val="00163F97"/>
    <w:rsid w:val="001A18FE"/>
    <w:rsid w:val="001B3259"/>
    <w:rsid w:val="001E679E"/>
    <w:rsid w:val="0020179B"/>
    <w:rsid w:val="0020706C"/>
    <w:rsid w:val="0024701E"/>
    <w:rsid w:val="002661AA"/>
    <w:rsid w:val="00267F39"/>
    <w:rsid w:val="00275D1F"/>
    <w:rsid w:val="002A47B0"/>
    <w:rsid w:val="002C09CA"/>
    <w:rsid w:val="002D2B7E"/>
    <w:rsid w:val="002D2ED2"/>
    <w:rsid w:val="002D34BB"/>
    <w:rsid w:val="002D37F2"/>
    <w:rsid w:val="002D4B5B"/>
    <w:rsid w:val="002E19FA"/>
    <w:rsid w:val="002E6BB4"/>
    <w:rsid w:val="002F1C17"/>
    <w:rsid w:val="002F64A4"/>
    <w:rsid w:val="003027F1"/>
    <w:rsid w:val="00331A92"/>
    <w:rsid w:val="00331ACD"/>
    <w:rsid w:val="00337291"/>
    <w:rsid w:val="003809E5"/>
    <w:rsid w:val="003B1E0E"/>
    <w:rsid w:val="003B5F63"/>
    <w:rsid w:val="00402D03"/>
    <w:rsid w:val="004055F1"/>
    <w:rsid w:val="00421972"/>
    <w:rsid w:val="004300E1"/>
    <w:rsid w:val="00462204"/>
    <w:rsid w:val="00463E2F"/>
    <w:rsid w:val="00470676"/>
    <w:rsid w:val="0047205F"/>
    <w:rsid w:val="004773C0"/>
    <w:rsid w:val="004B567B"/>
    <w:rsid w:val="004D74D5"/>
    <w:rsid w:val="00504A6B"/>
    <w:rsid w:val="00507B04"/>
    <w:rsid w:val="00513B45"/>
    <w:rsid w:val="00514362"/>
    <w:rsid w:val="005374F0"/>
    <w:rsid w:val="00543FEE"/>
    <w:rsid w:val="005576A1"/>
    <w:rsid w:val="00571D45"/>
    <w:rsid w:val="00597A35"/>
    <w:rsid w:val="005A5468"/>
    <w:rsid w:val="005A7744"/>
    <w:rsid w:val="005B7E24"/>
    <w:rsid w:val="005C0E1B"/>
    <w:rsid w:val="005D7CE4"/>
    <w:rsid w:val="005E0AB9"/>
    <w:rsid w:val="00604745"/>
    <w:rsid w:val="00605009"/>
    <w:rsid w:val="006173BE"/>
    <w:rsid w:val="0064166F"/>
    <w:rsid w:val="0067456A"/>
    <w:rsid w:val="006920F3"/>
    <w:rsid w:val="006B053F"/>
    <w:rsid w:val="006B7B5E"/>
    <w:rsid w:val="006E0DA2"/>
    <w:rsid w:val="006F27A4"/>
    <w:rsid w:val="006F7B03"/>
    <w:rsid w:val="0074184D"/>
    <w:rsid w:val="00760613"/>
    <w:rsid w:val="00767F1E"/>
    <w:rsid w:val="00770BBE"/>
    <w:rsid w:val="00771C6B"/>
    <w:rsid w:val="007803B3"/>
    <w:rsid w:val="00780A7F"/>
    <w:rsid w:val="00783CB5"/>
    <w:rsid w:val="007B356E"/>
    <w:rsid w:val="007B76AB"/>
    <w:rsid w:val="007C262E"/>
    <w:rsid w:val="007C3D0D"/>
    <w:rsid w:val="007D3F85"/>
    <w:rsid w:val="007F1F62"/>
    <w:rsid w:val="008030DB"/>
    <w:rsid w:val="00804F65"/>
    <w:rsid w:val="008317E0"/>
    <w:rsid w:val="00834F8C"/>
    <w:rsid w:val="0084187B"/>
    <w:rsid w:val="00843806"/>
    <w:rsid w:val="00866944"/>
    <w:rsid w:val="008B61B4"/>
    <w:rsid w:val="008D7252"/>
    <w:rsid w:val="00932689"/>
    <w:rsid w:val="0095696E"/>
    <w:rsid w:val="00995438"/>
    <w:rsid w:val="009C3E58"/>
    <w:rsid w:val="009D1891"/>
    <w:rsid w:val="009E6DCA"/>
    <w:rsid w:val="00A1674B"/>
    <w:rsid w:val="00A217ED"/>
    <w:rsid w:val="00A47301"/>
    <w:rsid w:val="00A54480"/>
    <w:rsid w:val="00A661D0"/>
    <w:rsid w:val="00A7127D"/>
    <w:rsid w:val="00A95E36"/>
    <w:rsid w:val="00AA0DFC"/>
    <w:rsid w:val="00AA7E99"/>
    <w:rsid w:val="00AE30C2"/>
    <w:rsid w:val="00B15C3F"/>
    <w:rsid w:val="00B160A5"/>
    <w:rsid w:val="00B3257A"/>
    <w:rsid w:val="00B360E2"/>
    <w:rsid w:val="00B36EF8"/>
    <w:rsid w:val="00B40597"/>
    <w:rsid w:val="00B57A9E"/>
    <w:rsid w:val="00B63528"/>
    <w:rsid w:val="00B7326B"/>
    <w:rsid w:val="00B826CD"/>
    <w:rsid w:val="00BB7D3A"/>
    <w:rsid w:val="00C011B2"/>
    <w:rsid w:val="00C175BE"/>
    <w:rsid w:val="00C25059"/>
    <w:rsid w:val="00C265E7"/>
    <w:rsid w:val="00C72063"/>
    <w:rsid w:val="00CA6556"/>
    <w:rsid w:val="00CD43AD"/>
    <w:rsid w:val="00CD6612"/>
    <w:rsid w:val="00CE2FD9"/>
    <w:rsid w:val="00CF614B"/>
    <w:rsid w:val="00D43CE7"/>
    <w:rsid w:val="00D53306"/>
    <w:rsid w:val="00D97CBB"/>
    <w:rsid w:val="00DA08D1"/>
    <w:rsid w:val="00DD043C"/>
    <w:rsid w:val="00DF064E"/>
    <w:rsid w:val="00E1573B"/>
    <w:rsid w:val="00E3245B"/>
    <w:rsid w:val="00E32722"/>
    <w:rsid w:val="00E429D0"/>
    <w:rsid w:val="00E42A46"/>
    <w:rsid w:val="00E466D0"/>
    <w:rsid w:val="00E47037"/>
    <w:rsid w:val="00E55C09"/>
    <w:rsid w:val="00E7720F"/>
    <w:rsid w:val="00EA4C76"/>
    <w:rsid w:val="00EA5233"/>
    <w:rsid w:val="00EB7D8A"/>
    <w:rsid w:val="00EC28B5"/>
    <w:rsid w:val="00ED4984"/>
    <w:rsid w:val="00EF291F"/>
    <w:rsid w:val="00F26C37"/>
    <w:rsid w:val="00F5754C"/>
    <w:rsid w:val="00F6185E"/>
    <w:rsid w:val="00F62D02"/>
    <w:rsid w:val="00F66375"/>
    <w:rsid w:val="00FD58EB"/>
    <w:rsid w:val="00FE4CF1"/>
    <w:rsid w:val="00F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B56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567B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4B567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6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4D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E4C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4C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C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4CF1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56A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56A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B567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567B"/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4B567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6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4D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E4C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4C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C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4CF1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56A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56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Pennsylvania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Wehr, Deborah</dc:creator>
  <cp:keywords/>
  <dc:description/>
  <cp:lastModifiedBy>Tate, Michele</cp:lastModifiedBy>
  <cp:revision>4</cp:revision>
  <cp:lastPrinted>2012-01-30T15:29:00Z</cp:lastPrinted>
  <dcterms:created xsi:type="dcterms:W3CDTF">2012-01-09T21:15:00Z</dcterms:created>
  <dcterms:modified xsi:type="dcterms:W3CDTF">2012-01-30T15:29:00Z</dcterms:modified>
</cp:coreProperties>
</file>