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44" w:rsidRDefault="00FF0644">
      <w:pPr>
        <w:pStyle w:val="BodyText"/>
        <w:rPr>
          <w:b/>
          <w:bCs/>
        </w:rPr>
      </w:pPr>
      <w:bookmarkStart w:id="0" w:name="_GoBack"/>
      <w:bookmarkEnd w:id="0"/>
    </w:p>
    <w:p w:rsidR="00FF0644" w:rsidRDefault="00FF0644">
      <w:pPr>
        <w:pStyle w:val="BodyText"/>
        <w:rPr>
          <w:b/>
          <w:bCs/>
          <w:u w:val="single"/>
        </w:rPr>
      </w:pPr>
      <w:r>
        <w:rPr>
          <w:b/>
          <w:bCs/>
          <w:u w:val="single"/>
        </w:rPr>
        <w:t xml:space="preserve"> BYLAWS</w:t>
      </w:r>
    </w:p>
    <w:p w:rsidR="00FF0644" w:rsidRDefault="00960147">
      <w:pPr>
        <w:pStyle w:val="BodyText"/>
        <w:rPr>
          <w:b/>
          <w:bCs/>
        </w:rPr>
      </w:pPr>
      <w:r>
        <w:rPr>
          <w:b/>
          <w:bCs/>
        </w:rPr>
        <w:t xml:space="preserve">Revised </w:t>
      </w:r>
      <w:proofErr w:type="gramStart"/>
      <w:r w:rsidR="006204C4">
        <w:rPr>
          <w:b/>
          <w:bCs/>
        </w:rPr>
        <w:t>_(</w:t>
      </w:r>
      <w:proofErr w:type="gramEnd"/>
      <w:r w:rsidR="006204C4">
        <w:rPr>
          <w:b/>
          <w:bCs/>
        </w:rPr>
        <w:t>date)________</w:t>
      </w:r>
    </w:p>
    <w:p w:rsidR="00FF0644" w:rsidRDefault="00FF0644">
      <w:pPr>
        <w:pStyle w:val="BodyText"/>
        <w:rPr>
          <w:b/>
          <w:bCs/>
        </w:rPr>
      </w:pPr>
    </w:p>
    <w:p w:rsidR="00FF0644" w:rsidRDefault="00FF0644">
      <w:pPr>
        <w:pStyle w:val="BodyText"/>
        <w:rPr>
          <w:b/>
          <w:bCs/>
        </w:rPr>
      </w:pPr>
      <w:r>
        <w:rPr>
          <w:b/>
          <w:bCs/>
        </w:rPr>
        <w:t>PENNSYLVANIA DEPARTMENT OF ENVIRONMENTAL PROTECTION</w:t>
      </w:r>
      <w:r>
        <w:rPr>
          <w:b/>
          <w:bCs/>
        </w:rPr>
        <w:br/>
        <w:t>ENVIRONMENTAL JUSTICE ADVISORY BOARD</w:t>
      </w:r>
    </w:p>
    <w:p w:rsidR="00FF0644" w:rsidRDefault="00FF0644">
      <w:pPr>
        <w:pStyle w:val="BodyText"/>
        <w:rPr>
          <w:b/>
          <w:bCs/>
          <w:u w:val="single"/>
        </w:rPr>
      </w:pPr>
    </w:p>
    <w:p w:rsidR="00FF0644" w:rsidRDefault="00FF0644">
      <w:pPr>
        <w:pStyle w:val="BodyText"/>
        <w:jc w:val="left"/>
        <w:rPr>
          <w:b/>
          <w:bCs/>
        </w:rPr>
      </w:pPr>
    </w:p>
    <w:p w:rsidR="00FF0644" w:rsidRDefault="00FF0644">
      <w:pPr>
        <w:jc w:val="center"/>
        <w:rPr>
          <w:rFonts w:ascii="Arial" w:hAnsi="Arial" w:cs="Arial"/>
        </w:rPr>
      </w:pPr>
    </w:p>
    <w:p w:rsidR="00FF0644" w:rsidRDefault="00FF0644" w:rsidP="00966985">
      <w:pPr>
        <w:jc w:val="both"/>
        <w:rPr>
          <w:rFonts w:ascii="Arial" w:hAnsi="Arial" w:cs="Arial"/>
        </w:rPr>
      </w:pPr>
      <w:r>
        <w:rPr>
          <w:rFonts w:ascii="Arial" w:hAnsi="Arial" w:cs="Arial"/>
          <w:b/>
          <w:bCs/>
        </w:rPr>
        <w:t>ARTICLE I. NAME:</w:t>
      </w:r>
      <w:r>
        <w:rPr>
          <w:rFonts w:ascii="Arial" w:hAnsi="Arial" w:cs="Arial"/>
        </w:rPr>
        <w:t xml:space="preserve"> The name of this Board shall be the Pennsylvania Department of Environmental Protection’s </w:t>
      </w:r>
      <w:r>
        <w:rPr>
          <w:rFonts w:ascii="Arial" w:hAnsi="Arial" w:cs="Arial"/>
          <w:i/>
          <w:iCs/>
        </w:rPr>
        <w:t>Environmental Justice Advisory Board (EJAB)</w:t>
      </w:r>
      <w:r>
        <w:rPr>
          <w:rFonts w:ascii="Arial" w:hAnsi="Arial" w:cs="Arial"/>
        </w:rPr>
        <w:t>.</w:t>
      </w:r>
    </w:p>
    <w:p w:rsidR="00FF0644" w:rsidRDefault="00FF0644" w:rsidP="00966985">
      <w:pPr>
        <w:jc w:val="both"/>
        <w:rPr>
          <w:rFonts w:ascii="Arial" w:hAnsi="Arial" w:cs="Arial"/>
        </w:rPr>
      </w:pPr>
    </w:p>
    <w:p w:rsidR="00FF0644" w:rsidRDefault="00FF0644" w:rsidP="00966985">
      <w:pPr>
        <w:jc w:val="both"/>
        <w:rPr>
          <w:rFonts w:ascii="Arial" w:hAnsi="Arial" w:cs="Arial"/>
        </w:rPr>
      </w:pPr>
      <w:proofErr w:type="gramStart"/>
      <w:r>
        <w:rPr>
          <w:rFonts w:ascii="Arial" w:hAnsi="Arial" w:cs="Arial"/>
          <w:b/>
          <w:bCs/>
        </w:rPr>
        <w:t>ARTICLE</w:t>
      </w:r>
      <w:r w:rsidR="00EE0CB1">
        <w:rPr>
          <w:rFonts w:ascii="Arial" w:hAnsi="Arial" w:cs="Arial"/>
          <w:b/>
          <w:bCs/>
        </w:rPr>
        <w:t xml:space="preserve"> </w:t>
      </w:r>
      <w:r>
        <w:rPr>
          <w:rFonts w:ascii="Arial" w:hAnsi="Arial" w:cs="Arial"/>
          <w:b/>
          <w:bCs/>
        </w:rPr>
        <w:t>II.</w:t>
      </w:r>
      <w:proofErr w:type="gramEnd"/>
      <w:r>
        <w:rPr>
          <w:rFonts w:ascii="Arial" w:hAnsi="Arial" w:cs="Arial"/>
          <w:b/>
          <w:bCs/>
        </w:rPr>
        <w:t xml:space="preserve"> AUTHORIZATION</w:t>
      </w:r>
      <w:r>
        <w:rPr>
          <w:rFonts w:ascii="Arial" w:hAnsi="Arial" w:cs="Arial"/>
        </w:rPr>
        <w:t>: The EJAB is authorized by the Secretary of the Pennsylvania Department of Environmental Protection.</w:t>
      </w:r>
    </w:p>
    <w:p w:rsidR="00FF0644" w:rsidRDefault="00FF0644" w:rsidP="00966985">
      <w:pPr>
        <w:jc w:val="both"/>
        <w:rPr>
          <w:rFonts w:ascii="Arial" w:hAnsi="Arial" w:cs="Arial"/>
        </w:rPr>
      </w:pPr>
    </w:p>
    <w:p w:rsidR="00FF0644" w:rsidRDefault="00FF0644" w:rsidP="00966985">
      <w:pPr>
        <w:jc w:val="both"/>
        <w:rPr>
          <w:rFonts w:ascii="Arial" w:hAnsi="Arial" w:cs="Arial"/>
        </w:rPr>
      </w:pPr>
      <w:proofErr w:type="gramStart"/>
      <w:r>
        <w:rPr>
          <w:rFonts w:ascii="Arial" w:hAnsi="Arial" w:cs="Arial"/>
          <w:b/>
          <w:bCs/>
        </w:rPr>
        <w:t>ARTICLE III.</w:t>
      </w:r>
      <w:proofErr w:type="gramEnd"/>
      <w:r>
        <w:rPr>
          <w:rFonts w:ascii="Arial" w:hAnsi="Arial" w:cs="Arial"/>
          <w:b/>
          <w:bCs/>
        </w:rPr>
        <w:t xml:space="preserve"> PURPOSE:</w:t>
      </w:r>
      <w:r>
        <w:rPr>
          <w:rFonts w:ascii="Arial" w:hAnsi="Arial" w:cs="Arial"/>
        </w:rPr>
        <w:t xml:space="preserve"> The EJAB may recommend to the Secretary the adoption, amendment, or repeal of such rules, regulations, standards, criteria, policies, guidance and procedures as it deems necessary and advisable for implementation of the agency’s environmental programs and recommendations of the Environmental Justice Work Group. </w:t>
      </w:r>
    </w:p>
    <w:p w:rsidR="00FF0644" w:rsidRDefault="00FF0644" w:rsidP="00966985">
      <w:pPr>
        <w:jc w:val="both"/>
        <w:rPr>
          <w:rFonts w:ascii="Arial" w:hAnsi="Arial" w:cs="Arial"/>
          <w:b/>
          <w:bCs/>
        </w:rPr>
      </w:pPr>
    </w:p>
    <w:p w:rsidR="00FF0644" w:rsidRDefault="00FF0644" w:rsidP="00966985">
      <w:pPr>
        <w:jc w:val="both"/>
        <w:rPr>
          <w:rFonts w:ascii="Arial" w:hAnsi="Arial" w:cs="Arial"/>
          <w:b/>
          <w:bCs/>
        </w:rPr>
      </w:pPr>
      <w:proofErr w:type="gramStart"/>
      <w:r>
        <w:rPr>
          <w:rFonts w:ascii="Arial" w:hAnsi="Arial" w:cs="Arial"/>
          <w:b/>
          <w:bCs/>
        </w:rPr>
        <w:t>ARTICLE IV.</w:t>
      </w:r>
      <w:proofErr w:type="gramEnd"/>
      <w:r>
        <w:rPr>
          <w:rFonts w:ascii="Arial" w:hAnsi="Arial" w:cs="Arial"/>
          <w:b/>
          <w:bCs/>
        </w:rPr>
        <w:t xml:space="preserve"> MEMBERSHIP:</w:t>
      </w:r>
      <w:r>
        <w:rPr>
          <w:rFonts w:ascii="Arial" w:hAnsi="Arial" w:cs="Arial"/>
        </w:rPr>
        <w:t xml:space="preserve"> The Board shall consist of </w:t>
      </w:r>
      <w:r w:rsidR="00EE0CB1">
        <w:rPr>
          <w:rFonts w:ascii="Arial" w:hAnsi="Arial" w:cs="Arial"/>
        </w:rPr>
        <w:t>15</w:t>
      </w:r>
      <w:r w:rsidR="00EC0C28">
        <w:rPr>
          <w:rFonts w:ascii="Arial" w:hAnsi="Arial" w:cs="Arial"/>
        </w:rPr>
        <w:t xml:space="preserve"> </w:t>
      </w:r>
      <w:r>
        <w:rPr>
          <w:rFonts w:ascii="Arial" w:hAnsi="Arial" w:cs="Arial"/>
        </w:rPr>
        <w:t>members from a broad cross-section of interests including, but not be limited to, private citizens from low-income and minority communities, regulated entities, local governments, environmentalists, academia, and industry.</w:t>
      </w:r>
      <w:r>
        <w:rPr>
          <w:rFonts w:ascii="Arial" w:hAnsi="Arial" w:cs="Arial"/>
          <w:b/>
          <w:bCs/>
        </w:rPr>
        <w:t xml:space="preserve"> </w:t>
      </w:r>
    </w:p>
    <w:p w:rsidR="00FF0644" w:rsidRDefault="00FF0644" w:rsidP="00966985">
      <w:pPr>
        <w:jc w:val="both"/>
        <w:rPr>
          <w:rFonts w:ascii="Arial" w:hAnsi="Arial" w:cs="Arial"/>
        </w:rPr>
      </w:pPr>
    </w:p>
    <w:p w:rsidR="00FF0644" w:rsidRDefault="00FF0644" w:rsidP="00966985">
      <w:pPr>
        <w:jc w:val="both"/>
        <w:rPr>
          <w:rFonts w:ascii="Arial" w:hAnsi="Arial" w:cs="Arial"/>
        </w:rPr>
      </w:pPr>
      <w:r>
        <w:rPr>
          <w:rFonts w:ascii="Arial" w:hAnsi="Arial" w:cs="Arial"/>
        </w:rPr>
        <w:t>The Secretary of the Department shall appoint or reappoint members of the Board at his or her discretion every other year</w:t>
      </w:r>
      <w:r w:rsidR="00A81238">
        <w:rPr>
          <w:rFonts w:ascii="Arial" w:hAnsi="Arial" w:cs="Arial"/>
        </w:rPr>
        <w:t xml:space="preserve"> </w:t>
      </w:r>
      <w:r w:rsidR="00A81238" w:rsidRPr="00753FC5">
        <w:rPr>
          <w:rFonts w:ascii="Arial" w:hAnsi="Arial" w:cs="Arial"/>
          <w:highlight w:val="yellow"/>
        </w:rPr>
        <w:t>or as required</w:t>
      </w:r>
      <w:r w:rsidRPr="00753FC5">
        <w:rPr>
          <w:rFonts w:ascii="Arial" w:hAnsi="Arial" w:cs="Arial"/>
          <w:highlight w:val="yellow"/>
        </w:rPr>
        <w:t>.</w:t>
      </w:r>
    </w:p>
    <w:p w:rsidR="00FF0644" w:rsidRDefault="00FF0644" w:rsidP="00966985">
      <w:pPr>
        <w:jc w:val="both"/>
        <w:rPr>
          <w:rFonts w:ascii="Arial" w:hAnsi="Arial" w:cs="Arial"/>
        </w:rPr>
      </w:pPr>
    </w:p>
    <w:p w:rsidR="00FF0644" w:rsidRDefault="00FF0644" w:rsidP="00966985">
      <w:pPr>
        <w:numPr>
          <w:ilvl w:val="0"/>
          <w:numId w:val="5"/>
        </w:numPr>
        <w:jc w:val="both"/>
        <w:rPr>
          <w:rFonts w:ascii="Arial" w:hAnsi="Arial" w:cs="Arial"/>
        </w:rPr>
      </w:pPr>
      <w:r>
        <w:rPr>
          <w:rFonts w:ascii="Arial" w:hAnsi="Arial" w:cs="Arial"/>
        </w:rPr>
        <w:t>Any member not attending two (2) consecutive meetings without prior notice to the chairperson may be recommended for removal</w:t>
      </w:r>
      <w:r w:rsidR="00A81238">
        <w:rPr>
          <w:rFonts w:ascii="Arial" w:hAnsi="Arial" w:cs="Arial"/>
        </w:rPr>
        <w:t xml:space="preserve"> </w:t>
      </w:r>
      <w:r w:rsidR="00A81238" w:rsidRPr="00753FC5">
        <w:rPr>
          <w:rFonts w:ascii="Arial" w:hAnsi="Arial" w:cs="Arial"/>
          <w:highlight w:val="yellow"/>
        </w:rPr>
        <w:t>upon a vote of the board</w:t>
      </w:r>
      <w:r>
        <w:rPr>
          <w:rFonts w:ascii="Arial" w:hAnsi="Arial" w:cs="Arial"/>
        </w:rPr>
        <w:t>. The chairperson will make this recommendation to the Secretary of the Department.</w:t>
      </w:r>
    </w:p>
    <w:p w:rsidR="00FF0644" w:rsidRDefault="00FF0644" w:rsidP="00966985">
      <w:pPr>
        <w:jc w:val="both"/>
        <w:rPr>
          <w:rFonts w:ascii="Arial" w:hAnsi="Arial" w:cs="Arial"/>
        </w:rPr>
      </w:pPr>
    </w:p>
    <w:p w:rsidR="00FF0644" w:rsidRDefault="00FF0644" w:rsidP="00966985">
      <w:pPr>
        <w:numPr>
          <w:ilvl w:val="0"/>
          <w:numId w:val="5"/>
        </w:numPr>
        <w:jc w:val="both"/>
        <w:rPr>
          <w:rFonts w:ascii="Arial" w:hAnsi="Arial" w:cs="Arial"/>
        </w:rPr>
      </w:pPr>
      <w:r>
        <w:rPr>
          <w:rFonts w:ascii="Arial" w:hAnsi="Arial" w:cs="Arial"/>
        </w:rPr>
        <w:t xml:space="preserve">Board members represent themselves even though they have been selected to serve in the above broad categories. </w:t>
      </w:r>
    </w:p>
    <w:p w:rsidR="00FF0644" w:rsidRDefault="00FF0644" w:rsidP="00966985">
      <w:pPr>
        <w:jc w:val="both"/>
        <w:rPr>
          <w:rFonts w:ascii="Arial" w:hAnsi="Arial" w:cs="Arial"/>
        </w:rPr>
      </w:pPr>
    </w:p>
    <w:p w:rsidR="00FF0644" w:rsidRDefault="00FF0644" w:rsidP="00966985">
      <w:pPr>
        <w:numPr>
          <w:ilvl w:val="0"/>
          <w:numId w:val="5"/>
        </w:numPr>
        <w:jc w:val="both"/>
        <w:rPr>
          <w:rFonts w:ascii="Arial" w:hAnsi="Arial" w:cs="Arial"/>
        </w:rPr>
      </w:pPr>
      <w:r>
        <w:rPr>
          <w:rFonts w:ascii="Arial" w:hAnsi="Arial" w:cs="Arial"/>
        </w:rPr>
        <w:t>The Secretary of the Department may</w:t>
      </w:r>
      <w:r w:rsidR="009D541C">
        <w:rPr>
          <w:rFonts w:ascii="Arial" w:hAnsi="Arial" w:cs="Arial"/>
        </w:rPr>
        <w:t>,</w:t>
      </w:r>
      <w:r>
        <w:rPr>
          <w:rFonts w:ascii="Arial" w:hAnsi="Arial" w:cs="Arial"/>
        </w:rPr>
        <w:t xml:space="preserve"> at any time</w:t>
      </w:r>
      <w:r w:rsidR="009D541C">
        <w:rPr>
          <w:rFonts w:ascii="Arial" w:hAnsi="Arial" w:cs="Arial"/>
        </w:rPr>
        <w:t>,</w:t>
      </w:r>
      <w:r>
        <w:rPr>
          <w:rFonts w:ascii="Arial" w:hAnsi="Arial" w:cs="Arial"/>
        </w:rPr>
        <w:t xml:space="preserve"> fill any vacancy on the Board.</w:t>
      </w:r>
    </w:p>
    <w:p w:rsidR="00FF0644" w:rsidRDefault="00FF0644" w:rsidP="00966985">
      <w:pPr>
        <w:jc w:val="both"/>
        <w:rPr>
          <w:rFonts w:ascii="Arial" w:hAnsi="Arial" w:cs="Arial"/>
        </w:rPr>
      </w:pPr>
    </w:p>
    <w:p w:rsidR="00FF0644" w:rsidRDefault="0087481D" w:rsidP="00966985">
      <w:pPr>
        <w:pStyle w:val="BodyTextIndent3"/>
        <w:jc w:val="both"/>
      </w:pPr>
      <w:r>
        <w:t>D</w:t>
      </w:r>
      <w:r w:rsidR="00EE0CB1">
        <w:t>.</w:t>
      </w:r>
      <w:r w:rsidR="00EE0CB1">
        <w:tab/>
      </w:r>
      <w:r w:rsidR="00FF0644">
        <w:t xml:space="preserve">Members </w:t>
      </w:r>
      <w:r w:rsidR="004504C7" w:rsidRPr="00753FC5">
        <w:rPr>
          <w:highlight w:val="yellow"/>
        </w:rPr>
        <w:t>shall be</w:t>
      </w:r>
      <w:r w:rsidR="00FF0644">
        <w:t xml:space="preserve"> permitted to vote via a proxy vote on issues that have previously been discussed or distributed.</w:t>
      </w:r>
      <w:r w:rsidR="00EC0C28">
        <w:t xml:space="preserve"> Proxies </w:t>
      </w:r>
      <w:r w:rsidR="004504C7" w:rsidRPr="00753FC5">
        <w:rPr>
          <w:highlight w:val="yellow"/>
        </w:rPr>
        <w:t>shall</w:t>
      </w:r>
      <w:r w:rsidR="004504C7">
        <w:t xml:space="preserve"> </w:t>
      </w:r>
      <w:r w:rsidR="00EC0C28">
        <w:t>be submitted in writing</w:t>
      </w:r>
      <w:r w:rsidR="004504C7">
        <w:t xml:space="preserve"> via </w:t>
      </w:r>
      <w:r w:rsidR="004504C7" w:rsidRPr="00753FC5">
        <w:rPr>
          <w:highlight w:val="yellow"/>
        </w:rPr>
        <w:t>email or delivery of documents</w:t>
      </w:r>
      <w:r w:rsidR="00EC0C28">
        <w:t xml:space="preserve"> prior to the </w:t>
      </w:r>
      <w:r w:rsidR="004504C7" w:rsidRPr="00753FC5">
        <w:rPr>
          <w:highlight w:val="yellow"/>
        </w:rPr>
        <w:t>vote</w:t>
      </w:r>
      <w:r w:rsidR="004504C7">
        <w:t xml:space="preserve"> </w:t>
      </w:r>
      <w:r w:rsidR="009D541C">
        <w:t xml:space="preserve">to the attention of the </w:t>
      </w:r>
      <w:r w:rsidR="004504C7" w:rsidRPr="00753FC5">
        <w:rPr>
          <w:highlight w:val="yellow"/>
        </w:rPr>
        <w:t>staff of EJAB.</w:t>
      </w:r>
    </w:p>
    <w:p w:rsidR="00EE0CB1" w:rsidRDefault="00EE0CB1" w:rsidP="00966985">
      <w:pPr>
        <w:pStyle w:val="BodyTextIndent3"/>
        <w:jc w:val="both"/>
      </w:pPr>
    </w:p>
    <w:p w:rsidR="0087481D" w:rsidRPr="009D541C" w:rsidRDefault="00EE0CB1" w:rsidP="00EE0CB1">
      <w:pPr>
        <w:pStyle w:val="BodyTextIndent3"/>
        <w:jc w:val="both"/>
      </w:pPr>
      <w:r>
        <w:t>E.</w:t>
      </w:r>
      <w:r>
        <w:tab/>
      </w:r>
      <w:r w:rsidRPr="009D541C">
        <w:t xml:space="preserve">Participation in Meeting by Telephone and Other Means – One or more </w:t>
      </w:r>
      <w:r w:rsidR="00993120" w:rsidRPr="00753FC5">
        <w:rPr>
          <w:highlight w:val="yellow"/>
        </w:rPr>
        <w:t>members</w:t>
      </w:r>
      <w:r w:rsidR="00993120">
        <w:t xml:space="preserve"> </w:t>
      </w:r>
      <w:r w:rsidRPr="009D541C">
        <w:t>may participate in a meeting of the board by conference telephone or similar communications equipment by which all persons participating in the meeting can</w:t>
      </w:r>
      <w:r w:rsidR="009D541C">
        <w:rPr>
          <w:u w:val="single"/>
        </w:rPr>
        <w:t xml:space="preserve"> </w:t>
      </w:r>
      <w:r w:rsidR="0087481D" w:rsidRPr="009D541C">
        <w:lastRenderedPageBreak/>
        <w:t>hear each other.  All persons so participating shall be deemed present in person at the meeting.</w:t>
      </w:r>
      <w:r w:rsidR="006F09E3">
        <w:t xml:space="preserve"> </w:t>
      </w:r>
    </w:p>
    <w:p w:rsidR="00FF0644" w:rsidRDefault="00FF0644" w:rsidP="00966985">
      <w:pPr>
        <w:ind w:left="360"/>
        <w:jc w:val="both"/>
        <w:rPr>
          <w:rFonts w:ascii="Arial" w:hAnsi="Arial" w:cs="Arial"/>
        </w:rPr>
      </w:pPr>
    </w:p>
    <w:p w:rsidR="00FF0644" w:rsidRDefault="00FF0644" w:rsidP="00966985">
      <w:pPr>
        <w:jc w:val="both"/>
        <w:rPr>
          <w:rFonts w:ascii="Arial" w:hAnsi="Arial" w:cs="Arial"/>
        </w:rPr>
      </w:pPr>
      <w:r>
        <w:rPr>
          <w:rFonts w:ascii="Arial" w:hAnsi="Arial" w:cs="Arial"/>
          <w:b/>
          <w:bCs/>
        </w:rPr>
        <w:t>ARTICLE V. VOTING:</w:t>
      </w:r>
      <w:r>
        <w:rPr>
          <w:rFonts w:ascii="Arial" w:hAnsi="Arial" w:cs="Arial"/>
        </w:rPr>
        <w:t xml:space="preserve"> Members shall be entitled to one (1) vote, in person, on all matters that come before the Board.   A quorum for voting requires the presence of at least </w:t>
      </w:r>
      <w:r w:rsidR="00EC0C28">
        <w:rPr>
          <w:rFonts w:ascii="Arial" w:hAnsi="Arial" w:cs="Arial"/>
        </w:rPr>
        <w:t xml:space="preserve">eight </w:t>
      </w:r>
      <w:r>
        <w:rPr>
          <w:rFonts w:ascii="Arial" w:hAnsi="Arial" w:cs="Arial"/>
        </w:rPr>
        <w:t xml:space="preserve">voting members.   An affirmative vote is </w:t>
      </w:r>
      <w:r w:rsidR="00EC0C28">
        <w:rPr>
          <w:rFonts w:ascii="Arial" w:hAnsi="Arial" w:cs="Arial"/>
        </w:rPr>
        <w:t xml:space="preserve">a simple majority </w:t>
      </w:r>
      <w:r>
        <w:rPr>
          <w:rFonts w:ascii="Arial" w:hAnsi="Arial" w:cs="Arial"/>
        </w:rPr>
        <w:t>of those members present.  Presence is defined as (</w:t>
      </w:r>
      <w:proofErr w:type="spellStart"/>
      <w:r>
        <w:rPr>
          <w:rFonts w:ascii="Arial" w:hAnsi="Arial" w:cs="Arial"/>
        </w:rPr>
        <w:t>i</w:t>
      </w:r>
      <w:proofErr w:type="spellEnd"/>
      <w:r>
        <w:rPr>
          <w:rFonts w:ascii="Arial" w:hAnsi="Arial" w:cs="Arial"/>
        </w:rPr>
        <w:t xml:space="preserve">) in person; (ii) in a manner where Board Members can, within reason, communicate in real time including but not limited to conference calls and computer conference.  </w:t>
      </w:r>
      <w:r w:rsidR="00EC0C28" w:rsidRPr="00EC0C28">
        <w:rPr>
          <w:rFonts w:ascii="Arial" w:hAnsi="Arial" w:cs="Arial"/>
        </w:rPr>
        <w:t xml:space="preserve">Members </w:t>
      </w:r>
      <w:r w:rsidR="00753FC5" w:rsidRPr="00753FC5">
        <w:rPr>
          <w:rFonts w:ascii="Arial" w:hAnsi="Arial" w:cs="Arial"/>
          <w:highlight w:val="yellow"/>
        </w:rPr>
        <w:t>are</w:t>
      </w:r>
      <w:r w:rsidR="00EC0C28" w:rsidRPr="00EC0C28">
        <w:rPr>
          <w:rFonts w:ascii="Arial" w:hAnsi="Arial" w:cs="Arial"/>
        </w:rPr>
        <w:t xml:space="preserve"> permitted to vote via a proxy vote</w:t>
      </w:r>
      <w:r w:rsidR="00EC0C28">
        <w:rPr>
          <w:rFonts w:ascii="Arial" w:hAnsi="Arial" w:cs="Arial"/>
        </w:rPr>
        <w:t xml:space="preserve"> in accordance with Article IV-</w:t>
      </w:r>
      <w:r w:rsidR="009D541C">
        <w:rPr>
          <w:rFonts w:ascii="Arial" w:hAnsi="Arial" w:cs="Arial"/>
        </w:rPr>
        <w:t>D</w:t>
      </w:r>
      <w:r w:rsidR="00EC0C28">
        <w:rPr>
          <w:rFonts w:ascii="Arial" w:hAnsi="Arial" w:cs="Arial"/>
        </w:rPr>
        <w:t xml:space="preserve">. </w:t>
      </w:r>
      <w:r>
        <w:rPr>
          <w:rFonts w:ascii="Arial" w:hAnsi="Arial" w:cs="Arial"/>
        </w:rPr>
        <w:t xml:space="preserve">No action can be taken on a specific matter unless the meeting and its agenda meet the requirements of the Pennsylvania Sunshine Act. </w:t>
      </w:r>
    </w:p>
    <w:p w:rsidR="00FF0644" w:rsidRDefault="00FF0644" w:rsidP="00966985">
      <w:pPr>
        <w:jc w:val="both"/>
        <w:rPr>
          <w:rFonts w:ascii="Arial" w:hAnsi="Arial" w:cs="Arial"/>
        </w:rPr>
      </w:pPr>
    </w:p>
    <w:p w:rsidR="00FF0644" w:rsidRDefault="00FF0644" w:rsidP="00966985">
      <w:pPr>
        <w:jc w:val="both"/>
        <w:rPr>
          <w:rFonts w:ascii="Arial" w:hAnsi="Arial" w:cs="Arial"/>
        </w:rPr>
      </w:pPr>
      <w:proofErr w:type="gramStart"/>
      <w:r>
        <w:rPr>
          <w:rFonts w:ascii="Arial" w:hAnsi="Arial" w:cs="Arial"/>
          <w:b/>
          <w:bCs/>
        </w:rPr>
        <w:t>ARTICLE VI.</w:t>
      </w:r>
      <w:proofErr w:type="gramEnd"/>
      <w:r>
        <w:rPr>
          <w:rFonts w:ascii="Arial" w:hAnsi="Arial" w:cs="Arial"/>
          <w:b/>
          <w:bCs/>
        </w:rPr>
        <w:t xml:space="preserve"> OFFICERS:</w:t>
      </w:r>
      <w:r>
        <w:rPr>
          <w:rFonts w:ascii="Arial" w:hAnsi="Arial" w:cs="Arial"/>
        </w:rPr>
        <w:t xml:space="preserve"> The officers of the Board shall be a chairperson and a vice-chairperson.  </w:t>
      </w:r>
    </w:p>
    <w:p w:rsidR="00FF0644" w:rsidRDefault="00FF0644" w:rsidP="00966985">
      <w:pPr>
        <w:pStyle w:val="NormalWeb"/>
        <w:spacing w:before="0" w:beforeAutospacing="0" w:after="0" w:afterAutospacing="0"/>
        <w:jc w:val="both"/>
        <w:rPr>
          <w:rFonts w:ascii="Arial" w:hAnsi="Arial" w:cs="Arial"/>
        </w:rPr>
      </w:pPr>
    </w:p>
    <w:p w:rsidR="00FF0644" w:rsidRDefault="00FF0644" w:rsidP="00966985">
      <w:pPr>
        <w:numPr>
          <w:ilvl w:val="0"/>
          <w:numId w:val="6"/>
        </w:numPr>
        <w:jc w:val="both"/>
        <w:rPr>
          <w:rFonts w:ascii="Arial" w:hAnsi="Arial" w:cs="Arial"/>
        </w:rPr>
      </w:pPr>
      <w:r>
        <w:rPr>
          <w:rFonts w:ascii="Arial" w:hAnsi="Arial" w:cs="Arial"/>
        </w:rPr>
        <w:t xml:space="preserve">CHAIRPERSON: It shall be the duty of the chairperson to preside at all meetings of the Board, call special meetings, and perform such other duties as pertain to the office of chairperson. </w:t>
      </w:r>
    </w:p>
    <w:p w:rsidR="00FF0644" w:rsidRDefault="00FF0644" w:rsidP="00966985">
      <w:pPr>
        <w:jc w:val="both"/>
        <w:rPr>
          <w:rFonts w:ascii="Arial" w:hAnsi="Arial" w:cs="Arial"/>
        </w:rPr>
      </w:pPr>
    </w:p>
    <w:p w:rsidR="00FF0644" w:rsidRDefault="00FF0644" w:rsidP="00966985">
      <w:pPr>
        <w:numPr>
          <w:ilvl w:val="0"/>
          <w:numId w:val="6"/>
        </w:numPr>
        <w:jc w:val="both"/>
        <w:rPr>
          <w:rFonts w:ascii="Arial" w:hAnsi="Arial" w:cs="Arial"/>
        </w:rPr>
      </w:pPr>
      <w:r>
        <w:rPr>
          <w:rFonts w:ascii="Arial" w:hAnsi="Arial" w:cs="Arial"/>
        </w:rPr>
        <w:t xml:space="preserve">VICE-CHAIRPERSON: It shall be the duty of the vice-chairperson to perform the duties of the chairperson in his or her absence. </w:t>
      </w:r>
      <w:proofErr w:type="spellStart"/>
      <w:r>
        <w:rPr>
          <w:rFonts w:ascii="Arial" w:hAnsi="Arial" w:cs="Arial"/>
        </w:rPr>
        <w:t>He/She</w:t>
      </w:r>
      <w:proofErr w:type="spellEnd"/>
      <w:r>
        <w:rPr>
          <w:rFonts w:ascii="Arial" w:hAnsi="Arial" w:cs="Arial"/>
        </w:rPr>
        <w:t xml:space="preserve"> shall also assist the chairperson in the performance of such duties as may be assigned by the chairperson. </w:t>
      </w:r>
    </w:p>
    <w:p w:rsidR="00FF0644" w:rsidRDefault="00FF0644" w:rsidP="00966985">
      <w:pPr>
        <w:jc w:val="both"/>
        <w:rPr>
          <w:rFonts w:ascii="Arial" w:hAnsi="Arial" w:cs="Arial"/>
        </w:rPr>
      </w:pPr>
    </w:p>
    <w:p w:rsidR="00FF0644" w:rsidRPr="00C822AE" w:rsidRDefault="00FF0644" w:rsidP="00966985">
      <w:pPr>
        <w:numPr>
          <w:ilvl w:val="0"/>
          <w:numId w:val="6"/>
        </w:numPr>
        <w:jc w:val="both"/>
        <w:rPr>
          <w:rFonts w:ascii="Arial" w:hAnsi="Arial" w:cs="Arial"/>
        </w:rPr>
      </w:pPr>
      <w:r w:rsidRPr="00422F0C">
        <w:rPr>
          <w:rFonts w:ascii="Arial" w:hAnsi="Arial" w:cs="Arial"/>
        </w:rPr>
        <w:t xml:space="preserve">TERM OF OFFICE: The term of office shall be two calendar years or until successors are elected. </w:t>
      </w:r>
    </w:p>
    <w:p w:rsidR="006F09E3" w:rsidRPr="006F09E3" w:rsidRDefault="006F09E3" w:rsidP="006F09E3">
      <w:pPr>
        <w:jc w:val="both"/>
        <w:rPr>
          <w:rFonts w:ascii="Arial" w:hAnsi="Arial" w:cs="Arial"/>
        </w:rPr>
      </w:pPr>
    </w:p>
    <w:p w:rsidR="00FF0644" w:rsidRDefault="00FF0644" w:rsidP="00966985">
      <w:pPr>
        <w:jc w:val="both"/>
        <w:rPr>
          <w:rFonts w:ascii="Arial" w:hAnsi="Arial" w:cs="Arial"/>
        </w:rPr>
      </w:pPr>
      <w:proofErr w:type="gramStart"/>
      <w:r>
        <w:rPr>
          <w:rFonts w:ascii="Arial" w:hAnsi="Arial" w:cs="Arial"/>
          <w:b/>
          <w:bCs/>
        </w:rPr>
        <w:t>ARTICLE VII.</w:t>
      </w:r>
      <w:proofErr w:type="gramEnd"/>
      <w:r>
        <w:rPr>
          <w:rFonts w:ascii="Arial" w:hAnsi="Arial" w:cs="Arial"/>
          <w:b/>
          <w:bCs/>
        </w:rPr>
        <w:t xml:space="preserve"> SECRETARY</w:t>
      </w:r>
      <w:r>
        <w:rPr>
          <w:rFonts w:ascii="Arial" w:hAnsi="Arial" w:cs="Arial"/>
        </w:rPr>
        <w:t>: The Department of Environmental Protection shall delegate an employee to perform the necessary secretarial duties for the Board. The Office of Environmental Advocate will perform the secretarial duties which includes: providing timely notice of meetings and standing committee meetings to the affected members and to the public; recording, transcribing, and maintaining a permanent file of the transactions (including minutes) of the Board; receipt, preparation, and transmittal of incoming and outgoing correspondence of the Board and maintenance of a permanent file of such correspondence; performing such duties as may be requested by the Board.</w:t>
      </w:r>
    </w:p>
    <w:p w:rsidR="00FF0644" w:rsidRDefault="00FF0644" w:rsidP="00966985">
      <w:pPr>
        <w:jc w:val="both"/>
        <w:rPr>
          <w:rFonts w:ascii="Arial" w:hAnsi="Arial" w:cs="Arial"/>
        </w:rPr>
      </w:pPr>
    </w:p>
    <w:p w:rsidR="00FF0644" w:rsidRDefault="00FF0644" w:rsidP="00966985">
      <w:pPr>
        <w:jc w:val="both"/>
        <w:rPr>
          <w:rFonts w:ascii="Arial" w:hAnsi="Arial" w:cs="Arial"/>
        </w:rPr>
      </w:pPr>
      <w:proofErr w:type="gramStart"/>
      <w:r>
        <w:rPr>
          <w:rFonts w:ascii="Arial" w:hAnsi="Arial" w:cs="Arial"/>
          <w:b/>
          <w:bCs/>
        </w:rPr>
        <w:t>ARTICLE VIII.</w:t>
      </w:r>
      <w:proofErr w:type="gramEnd"/>
      <w:r>
        <w:rPr>
          <w:rFonts w:ascii="Arial" w:hAnsi="Arial" w:cs="Arial"/>
          <w:b/>
          <w:bCs/>
        </w:rPr>
        <w:t xml:space="preserve"> ELECTION OF OFFICERS:</w:t>
      </w:r>
      <w:r>
        <w:rPr>
          <w:rFonts w:ascii="Arial" w:hAnsi="Arial" w:cs="Arial"/>
        </w:rPr>
        <w:t xml:space="preserve"> The officers of the Board </w:t>
      </w:r>
      <w:r w:rsidR="00EC0C28">
        <w:rPr>
          <w:rFonts w:ascii="Arial" w:hAnsi="Arial" w:cs="Arial"/>
        </w:rPr>
        <w:t xml:space="preserve">may </w:t>
      </w:r>
      <w:r>
        <w:rPr>
          <w:rFonts w:ascii="Arial" w:hAnsi="Arial" w:cs="Arial"/>
        </w:rPr>
        <w:t xml:space="preserve">be elected at </w:t>
      </w:r>
      <w:r w:rsidR="00EC0C28">
        <w:rPr>
          <w:rFonts w:ascii="Arial" w:hAnsi="Arial" w:cs="Arial"/>
        </w:rPr>
        <w:t xml:space="preserve">any meeting </w:t>
      </w:r>
      <w:r w:rsidR="00C822AE" w:rsidRPr="00422F0C">
        <w:rPr>
          <w:rFonts w:ascii="Arial" w:hAnsi="Arial" w:cs="Arial"/>
          <w:highlight w:val="yellow"/>
        </w:rPr>
        <w:t>or special meeting of the board</w:t>
      </w:r>
      <w:r w:rsidR="00C822AE">
        <w:rPr>
          <w:rFonts w:ascii="Arial" w:hAnsi="Arial" w:cs="Arial"/>
        </w:rPr>
        <w:t xml:space="preserve"> </w:t>
      </w:r>
      <w:r w:rsidR="00EC0C28">
        <w:rPr>
          <w:rFonts w:ascii="Arial" w:hAnsi="Arial" w:cs="Arial"/>
        </w:rPr>
        <w:t>where quorum has been attained in accordance to Article V.</w:t>
      </w:r>
      <w:r w:rsidR="00C822AE">
        <w:rPr>
          <w:rFonts w:ascii="Arial" w:hAnsi="Arial" w:cs="Arial"/>
        </w:rPr>
        <w:t xml:space="preserve"> </w:t>
      </w:r>
      <w:r>
        <w:rPr>
          <w:rFonts w:ascii="Arial" w:hAnsi="Arial" w:cs="Arial"/>
        </w:rPr>
        <w:t xml:space="preserve">Officers shall be elected by a </w:t>
      </w:r>
      <w:r w:rsidR="00EC0C28">
        <w:rPr>
          <w:rFonts w:ascii="Arial" w:hAnsi="Arial" w:cs="Arial"/>
        </w:rPr>
        <w:t xml:space="preserve">simple </w:t>
      </w:r>
      <w:r>
        <w:rPr>
          <w:rFonts w:ascii="Arial" w:hAnsi="Arial" w:cs="Arial"/>
        </w:rPr>
        <w:t>majority of those members present at any meeting where a quorum has been attained</w:t>
      </w:r>
      <w:r w:rsidR="00C822AE">
        <w:rPr>
          <w:rFonts w:ascii="Arial" w:hAnsi="Arial" w:cs="Arial"/>
        </w:rPr>
        <w:t xml:space="preserve">, </w:t>
      </w:r>
      <w:r w:rsidR="00C822AE" w:rsidRPr="00422F0C">
        <w:rPr>
          <w:rFonts w:ascii="Arial" w:hAnsi="Arial" w:cs="Arial"/>
          <w:highlight w:val="yellow"/>
        </w:rPr>
        <w:t>provided that written notice of the election shall be sent to each member at least one week prior to the meeting</w:t>
      </w:r>
      <w:r w:rsidR="00C822AE">
        <w:rPr>
          <w:rFonts w:ascii="Arial" w:hAnsi="Arial" w:cs="Arial"/>
        </w:rPr>
        <w:t xml:space="preserve">. </w:t>
      </w:r>
      <w:r>
        <w:rPr>
          <w:rFonts w:ascii="Arial" w:hAnsi="Arial" w:cs="Arial"/>
        </w:rPr>
        <w:t xml:space="preserve"> </w:t>
      </w:r>
      <w:r w:rsidR="00824C46">
        <w:rPr>
          <w:rFonts w:ascii="Arial" w:hAnsi="Arial" w:cs="Arial"/>
        </w:rPr>
        <w:t xml:space="preserve"> </w:t>
      </w:r>
    </w:p>
    <w:p w:rsidR="00824C46" w:rsidRDefault="00824C46" w:rsidP="00966985">
      <w:pPr>
        <w:jc w:val="both"/>
        <w:rPr>
          <w:rFonts w:ascii="Arial" w:hAnsi="Arial" w:cs="Arial"/>
        </w:rPr>
      </w:pPr>
    </w:p>
    <w:p w:rsidR="00FF0644" w:rsidRDefault="00FF0644" w:rsidP="00966985">
      <w:pPr>
        <w:jc w:val="both"/>
        <w:rPr>
          <w:rFonts w:ascii="Arial" w:hAnsi="Arial" w:cs="Arial"/>
        </w:rPr>
      </w:pPr>
      <w:proofErr w:type="gramStart"/>
      <w:r>
        <w:rPr>
          <w:rFonts w:ascii="Arial" w:hAnsi="Arial" w:cs="Arial"/>
          <w:b/>
          <w:bCs/>
        </w:rPr>
        <w:t>ARTICLE IX.</w:t>
      </w:r>
      <w:proofErr w:type="gramEnd"/>
      <w:r>
        <w:rPr>
          <w:rFonts w:ascii="Arial" w:hAnsi="Arial" w:cs="Arial"/>
          <w:b/>
          <w:bCs/>
        </w:rPr>
        <w:t xml:space="preserve"> STANDING COMMITTEES:</w:t>
      </w:r>
      <w:r w:rsidR="00EC0C28">
        <w:rPr>
          <w:rFonts w:ascii="Arial" w:hAnsi="Arial" w:cs="Arial"/>
          <w:b/>
          <w:bCs/>
        </w:rPr>
        <w:t xml:space="preserve"> </w:t>
      </w:r>
      <w:r w:rsidR="0062229D">
        <w:rPr>
          <w:rFonts w:ascii="Arial" w:hAnsi="Arial" w:cs="Arial"/>
        </w:rPr>
        <w:t>Board members may create committees (at its discretion) and establish guidelines for their operations.</w:t>
      </w:r>
    </w:p>
    <w:p w:rsidR="00FF0644" w:rsidRDefault="00FF0644" w:rsidP="00966985">
      <w:pPr>
        <w:jc w:val="both"/>
        <w:rPr>
          <w:rFonts w:ascii="Arial" w:hAnsi="Arial" w:cs="Arial"/>
        </w:rPr>
      </w:pPr>
    </w:p>
    <w:p w:rsidR="00FF0644" w:rsidRDefault="00FF0644" w:rsidP="00966985">
      <w:pPr>
        <w:jc w:val="both"/>
        <w:rPr>
          <w:rFonts w:ascii="Arial" w:hAnsi="Arial" w:cs="Arial"/>
        </w:rPr>
      </w:pPr>
      <w:r>
        <w:rPr>
          <w:rFonts w:ascii="Arial" w:hAnsi="Arial" w:cs="Arial"/>
        </w:rPr>
        <w:t xml:space="preserve"> </w:t>
      </w:r>
    </w:p>
    <w:p w:rsidR="00FF0644" w:rsidRDefault="00FF0644" w:rsidP="00966985">
      <w:pPr>
        <w:jc w:val="both"/>
        <w:rPr>
          <w:rFonts w:ascii="Arial" w:hAnsi="Arial" w:cs="Arial"/>
        </w:rPr>
      </w:pPr>
      <w:r>
        <w:rPr>
          <w:rFonts w:ascii="Arial" w:hAnsi="Arial" w:cs="Arial"/>
          <w:b/>
          <w:bCs/>
        </w:rPr>
        <w:lastRenderedPageBreak/>
        <w:t>ARTICLE X. MEETINGS:</w:t>
      </w:r>
      <w:r>
        <w:rPr>
          <w:rFonts w:ascii="Arial" w:hAnsi="Arial" w:cs="Arial"/>
        </w:rPr>
        <w:t xml:space="preserve"> The Board will meet </w:t>
      </w:r>
      <w:r w:rsidR="00EC0C28">
        <w:rPr>
          <w:rFonts w:ascii="Arial" w:hAnsi="Arial" w:cs="Arial"/>
        </w:rPr>
        <w:t>quarterly</w:t>
      </w:r>
      <w:r>
        <w:rPr>
          <w:rFonts w:ascii="Arial" w:hAnsi="Arial" w:cs="Arial"/>
        </w:rPr>
        <w:t>. Regular meeting dates shall be established on an annual basis. Alternate meeting dates and additional meetings shall be called by the chairperson or at the request of the Department. Subcommittee meetings shall be called by subcommittee chairpersons with notification to the full Board.</w:t>
      </w:r>
    </w:p>
    <w:p w:rsidR="00FF0644" w:rsidRDefault="00FF0644" w:rsidP="00966985">
      <w:pPr>
        <w:jc w:val="both"/>
        <w:rPr>
          <w:rFonts w:ascii="Arial" w:hAnsi="Arial" w:cs="Arial"/>
        </w:rPr>
      </w:pPr>
    </w:p>
    <w:p w:rsidR="00FF0644" w:rsidRDefault="00FF0644" w:rsidP="00966985">
      <w:pPr>
        <w:jc w:val="both"/>
        <w:rPr>
          <w:rFonts w:ascii="Arial" w:hAnsi="Arial" w:cs="Arial"/>
        </w:rPr>
      </w:pPr>
      <w:proofErr w:type="gramStart"/>
      <w:r>
        <w:rPr>
          <w:rFonts w:ascii="Arial" w:hAnsi="Arial" w:cs="Arial"/>
          <w:b/>
          <w:bCs/>
        </w:rPr>
        <w:t>ARTICLE XI.</w:t>
      </w:r>
      <w:proofErr w:type="gramEnd"/>
      <w:r>
        <w:rPr>
          <w:rFonts w:ascii="Arial" w:hAnsi="Arial" w:cs="Arial"/>
          <w:b/>
          <w:bCs/>
        </w:rPr>
        <w:t xml:space="preserve"> OUTSIDE PRESENTATIONS:</w:t>
      </w:r>
      <w:r>
        <w:rPr>
          <w:rFonts w:ascii="Arial" w:hAnsi="Arial" w:cs="Arial"/>
        </w:rPr>
        <w:t xml:space="preserve"> Outside presentations such as speakers, films, etc., will be allowed at the discretion of the chairperson. Any member may request the Board as a whole to determine whether a presentation shall be permitted.</w:t>
      </w:r>
    </w:p>
    <w:p w:rsidR="00FF0644" w:rsidRDefault="00FF0644" w:rsidP="00966985">
      <w:pPr>
        <w:jc w:val="both"/>
        <w:rPr>
          <w:rFonts w:ascii="Arial" w:hAnsi="Arial" w:cs="Arial"/>
        </w:rPr>
      </w:pPr>
    </w:p>
    <w:p w:rsidR="00F978AF" w:rsidRDefault="00FF0644" w:rsidP="00966985">
      <w:pPr>
        <w:jc w:val="both"/>
        <w:rPr>
          <w:rFonts w:ascii="Arial" w:hAnsi="Arial" w:cs="Arial"/>
        </w:rPr>
      </w:pPr>
      <w:proofErr w:type="gramStart"/>
      <w:r>
        <w:rPr>
          <w:rFonts w:ascii="Arial" w:hAnsi="Arial" w:cs="Arial"/>
          <w:b/>
          <w:bCs/>
        </w:rPr>
        <w:t>ARTICLE XII.</w:t>
      </w:r>
      <w:proofErr w:type="gramEnd"/>
      <w:r>
        <w:rPr>
          <w:rFonts w:ascii="Arial" w:hAnsi="Arial" w:cs="Arial"/>
          <w:b/>
          <w:bCs/>
        </w:rPr>
        <w:t xml:space="preserve"> AMENDMENTS:</w:t>
      </w:r>
      <w:r>
        <w:rPr>
          <w:rFonts w:ascii="Arial" w:hAnsi="Arial" w:cs="Arial"/>
        </w:rPr>
        <w:t xml:space="preserve"> These bylaws may be amended, repealed, or suspended at any meeting of the Board by a </w:t>
      </w:r>
      <w:r w:rsidR="008B3E56">
        <w:rPr>
          <w:rFonts w:ascii="Arial" w:hAnsi="Arial" w:cs="Arial"/>
        </w:rPr>
        <w:t xml:space="preserve">simple majority </w:t>
      </w:r>
      <w:r>
        <w:rPr>
          <w:rFonts w:ascii="Arial" w:hAnsi="Arial" w:cs="Arial"/>
        </w:rPr>
        <w:t>vote of the members of the Board at that meeting</w:t>
      </w:r>
      <w:r w:rsidR="00EC0C28">
        <w:rPr>
          <w:rFonts w:ascii="Arial" w:hAnsi="Arial" w:cs="Arial"/>
        </w:rPr>
        <w:t>,</w:t>
      </w:r>
      <w:r>
        <w:rPr>
          <w:rFonts w:ascii="Arial" w:hAnsi="Arial" w:cs="Arial"/>
        </w:rPr>
        <w:t xml:space="preserve"> provided that written notice of such amendment, repeal, or suspension shall </w:t>
      </w:r>
      <w:r w:rsidR="002D6C03" w:rsidRPr="00422F0C">
        <w:rPr>
          <w:rFonts w:ascii="Arial" w:hAnsi="Arial" w:cs="Arial"/>
          <w:highlight w:val="yellow"/>
        </w:rPr>
        <w:t>be</w:t>
      </w:r>
      <w:r>
        <w:rPr>
          <w:rFonts w:ascii="Arial" w:hAnsi="Arial" w:cs="Arial"/>
        </w:rPr>
        <w:t xml:space="preserve"> sent to each member at least one (1) week prior to </w:t>
      </w:r>
      <w:r w:rsidR="00EC0C28">
        <w:rPr>
          <w:rFonts w:ascii="Arial" w:hAnsi="Arial" w:cs="Arial"/>
        </w:rPr>
        <w:t xml:space="preserve">the </w:t>
      </w:r>
      <w:r>
        <w:rPr>
          <w:rFonts w:ascii="Arial" w:hAnsi="Arial" w:cs="Arial"/>
        </w:rPr>
        <w:t>meeting.</w:t>
      </w:r>
    </w:p>
    <w:p w:rsidR="00F978AF" w:rsidRDefault="00F978AF" w:rsidP="00966985">
      <w:pPr>
        <w:jc w:val="both"/>
        <w:rPr>
          <w:rFonts w:ascii="Arial" w:hAnsi="Arial" w:cs="Arial"/>
        </w:rPr>
      </w:pPr>
    </w:p>
    <w:p w:rsidR="00FF0644" w:rsidRDefault="000B1EED" w:rsidP="00966985">
      <w:pPr>
        <w:jc w:val="both"/>
        <w:rPr>
          <w:rFonts w:ascii="Arial" w:hAnsi="Arial" w:cs="Arial"/>
        </w:rPr>
      </w:pPr>
      <w:proofErr w:type="gramStart"/>
      <w:r>
        <w:rPr>
          <w:rFonts w:ascii="Arial" w:hAnsi="Arial" w:cs="Arial"/>
          <w:b/>
        </w:rPr>
        <w:t>ARTICLE XIII.</w:t>
      </w:r>
      <w:proofErr w:type="gramEnd"/>
      <w:r>
        <w:rPr>
          <w:rFonts w:ascii="Arial" w:hAnsi="Arial" w:cs="Arial"/>
          <w:b/>
        </w:rPr>
        <w:t xml:space="preserve">  WRITTEN NOTICE:  </w:t>
      </w:r>
      <w:r w:rsidR="00F978AF" w:rsidRPr="00F978AF">
        <w:rPr>
          <w:rFonts w:ascii="Arial" w:hAnsi="Arial" w:cs="Arial"/>
        </w:rPr>
        <w:t>Whenever written notice is required to be given by these bylaws, it may be given in person; or by sending a copy thereof by first class or by facsimile transmission (“FAX”); or by electronic mail, to the address or number supplied to the EJAB for the purpose of notice.  If the notice is sent by mail, it shall be deemed to have been given when deposited in the United States mail or with a telegraph office or courier service for delivery.  If sent by FAX or by electronic mail, it shall be deemed given when dispatched.  A notice of meeting shall specify the place, day and hour of the meeting and any other information required by statute or these bylaws.</w:t>
      </w:r>
      <w:r w:rsidR="00F978AF">
        <w:rPr>
          <w:rFonts w:ascii="Arial" w:hAnsi="Arial" w:cs="Arial"/>
        </w:rPr>
        <w:t xml:space="preserve"> </w:t>
      </w:r>
      <w:r w:rsidR="00824C46">
        <w:rPr>
          <w:rFonts w:ascii="Arial" w:hAnsi="Arial" w:cs="Arial"/>
        </w:rPr>
        <w:t xml:space="preserve"> </w:t>
      </w:r>
    </w:p>
    <w:p w:rsidR="00AE1DCB" w:rsidRDefault="00AE1DCB" w:rsidP="00966985">
      <w:pPr>
        <w:jc w:val="both"/>
        <w:rPr>
          <w:rFonts w:ascii="Arial" w:hAnsi="Arial" w:cs="Arial"/>
          <w:b/>
          <w:bCs/>
        </w:rPr>
      </w:pPr>
    </w:p>
    <w:p w:rsidR="00FF0644" w:rsidRDefault="00FF0644" w:rsidP="00966985">
      <w:pPr>
        <w:jc w:val="both"/>
        <w:rPr>
          <w:rFonts w:ascii="Arial" w:hAnsi="Arial" w:cs="Arial"/>
        </w:rPr>
      </w:pPr>
      <w:proofErr w:type="gramStart"/>
      <w:r>
        <w:rPr>
          <w:rFonts w:ascii="Arial" w:hAnsi="Arial" w:cs="Arial"/>
          <w:b/>
          <w:bCs/>
        </w:rPr>
        <w:t>ARTICLE</w:t>
      </w:r>
      <w:r>
        <w:rPr>
          <w:rFonts w:ascii="Arial" w:hAnsi="Arial" w:cs="Arial"/>
        </w:rPr>
        <w:t xml:space="preserve"> </w:t>
      </w:r>
      <w:r>
        <w:rPr>
          <w:rFonts w:ascii="Arial" w:hAnsi="Arial" w:cs="Arial"/>
          <w:b/>
          <w:bCs/>
        </w:rPr>
        <w:t>XI</w:t>
      </w:r>
      <w:r w:rsidR="00AE1DCB">
        <w:rPr>
          <w:rFonts w:ascii="Arial" w:hAnsi="Arial" w:cs="Arial"/>
          <w:b/>
          <w:bCs/>
        </w:rPr>
        <w:t>V</w:t>
      </w:r>
      <w:r>
        <w:rPr>
          <w:rFonts w:ascii="Arial" w:hAnsi="Arial" w:cs="Arial"/>
          <w:b/>
          <w:bCs/>
        </w:rPr>
        <w:t>.</w:t>
      </w:r>
      <w:proofErr w:type="gramEnd"/>
      <w:r>
        <w:rPr>
          <w:rFonts w:ascii="Arial" w:hAnsi="Arial" w:cs="Arial"/>
          <w:b/>
          <w:bCs/>
        </w:rPr>
        <w:t xml:space="preserve"> BOARD REPRESENTATION:</w:t>
      </w:r>
      <w:r>
        <w:rPr>
          <w:rFonts w:ascii="Arial" w:hAnsi="Arial" w:cs="Arial"/>
        </w:rPr>
        <w:t xml:space="preserve"> The Board shall act as a body in all matters, and only the chairperson or his or her designated spokesperson shall communicate with the Secretary or with third parties on behalf of the Board.  Board members can meet with these parties with the intent of representing themselves.</w:t>
      </w:r>
    </w:p>
    <w:p w:rsidR="00FF0644" w:rsidRDefault="00FF0644" w:rsidP="00966985">
      <w:pPr>
        <w:jc w:val="both"/>
        <w:rPr>
          <w:rFonts w:ascii="Arial" w:hAnsi="Arial" w:cs="Arial"/>
        </w:rPr>
      </w:pPr>
    </w:p>
    <w:p w:rsidR="00FF0644" w:rsidRDefault="00FF0644" w:rsidP="00966985">
      <w:pPr>
        <w:jc w:val="both"/>
        <w:rPr>
          <w:rFonts w:ascii="Arial" w:hAnsi="Arial" w:cs="Arial"/>
        </w:rPr>
      </w:pPr>
    </w:p>
    <w:p w:rsidR="00FF0644" w:rsidRPr="00FF0644" w:rsidRDefault="00FF0644" w:rsidP="00966985">
      <w:pPr>
        <w:spacing w:after="240"/>
        <w:ind w:right="540"/>
        <w:jc w:val="both"/>
      </w:pPr>
    </w:p>
    <w:p w:rsidR="00FF0644" w:rsidRDefault="00FF0644" w:rsidP="00966985">
      <w:pPr>
        <w:jc w:val="both"/>
        <w:rPr>
          <w:rFonts w:ascii="Arial" w:hAnsi="Arial" w:cs="Arial"/>
        </w:rPr>
      </w:pPr>
    </w:p>
    <w:sectPr w:rsidR="00FF0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2070E"/>
    <w:multiLevelType w:val="hybridMultilevel"/>
    <w:tmpl w:val="9BB60FBE"/>
    <w:lvl w:ilvl="0" w:tplc="91F84A6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D7602A"/>
    <w:multiLevelType w:val="hybridMultilevel"/>
    <w:tmpl w:val="0EFEABD8"/>
    <w:lvl w:ilvl="0" w:tplc="91F84A6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7261B0"/>
    <w:multiLevelType w:val="hybridMultilevel"/>
    <w:tmpl w:val="D5501944"/>
    <w:lvl w:ilvl="0" w:tplc="92843D5A">
      <w:start w:val="1"/>
      <w:numFmt w:val="upperLetter"/>
      <w:lvlText w:val="%1."/>
      <w:lvlJc w:val="left"/>
      <w:pPr>
        <w:tabs>
          <w:tab w:val="num" w:pos="720"/>
        </w:tabs>
        <w:ind w:left="720" w:hanging="360"/>
      </w:pPr>
    </w:lvl>
    <w:lvl w:ilvl="1" w:tplc="FDF8A77A" w:tentative="1">
      <w:start w:val="1"/>
      <w:numFmt w:val="upperLetter"/>
      <w:lvlText w:val="%2."/>
      <w:lvlJc w:val="left"/>
      <w:pPr>
        <w:tabs>
          <w:tab w:val="num" w:pos="1440"/>
        </w:tabs>
        <w:ind w:left="1440" w:hanging="360"/>
      </w:pPr>
    </w:lvl>
    <w:lvl w:ilvl="2" w:tplc="886C1D10" w:tentative="1">
      <w:start w:val="1"/>
      <w:numFmt w:val="upperLetter"/>
      <w:lvlText w:val="%3."/>
      <w:lvlJc w:val="left"/>
      <w:pPr>
        <w:tabs>
          <w:tab w:val="num" w:pos="2160"/>
        </w:tabs>
        <w:ind w:left="2160" w:hanging="360"/>
      </w:pPr>
    </w:lvl>
    <w:lvl w:ilvl="3" w:tplc="5BDC9A94" w:tentative="1">
      <w:start w:val="1"/>
      <w:numFmt w:val="upperLetter"/>
      <w:lvlText w:val="%4."/>
      <w:lvlJc w:val="left"/>
      <w:pPr>
        <w:tabs>
          <w:tab w:val="num" w:pos="2880"/>
        </w:tabs>
        <w:ind w:left="2880" w:hanging="360"/>
      </w:pPr>
    </w:lvl>
    <w:lvl w:ilvl="4" w:tplc="BC242BB4" w:tentative="1">
      <w:start w:val="1"/>
      <w:numFmt w:val="upperLetter"/>
      <w:lvlText w:val="%5."/>
      <w:lvlJc w:val="left"/>
      <w:pPr>
        <w:tabs>
          <w:tab w:val="num" w:pos="3600"/>
        </w:tabs>
        <w:ind w:left="3600" w:hanging="360"/>
      </w:pPr>
    </w:lvl>
    <w:lvl w:ilvl="5" w:tplc="F9F6D966" w:tentative="1">
      <w:start w:val="1"/>
      <w:numFmt w:val="upperLetter"/>
      <w:lvlText w:val="%6."/>
      <w:lvlJc w:val="left"/>
      <w:pPr>
        <w:tabs>
          <w:tab w:val="num" w:pos="4320"/>
        </w:tabs>
        <w:ind w:left="4320" w:hanging="360"/>
      </w:pPr>
    </w:lvl>
    <w:lvl w:ilvl="6" w:tplc="CF3A7126" w:tentative="1">
      <w:start w:val="1"/>
      <w:numFmt w:val="upperLetter"/>
      <w:lvlText w:val="%7."/>
      <w:lvlJc w:val="left"/>
      <w:pPr>
        <w:tabs>
          <w:tab w:val="num" w:pos="5040"/>
        </w:tabs>
        <w:ind w:left="5040" w:hanging="360"/>
      </w:pPr>
    </w:lvl>
    <w:lvl w:ilvl="7" w:tplc="45A2CAA0" w:tentative="1">
      <w:start w:val="1"/>
      <w:numFmt w:val="upperLetter"/>
      <w:lvlText w:val="%8."/>
      <w:lvlJc w:val="left"/>
      <w:pPr>
        <w:tabs>
          <w:tab w:val="num" w:pos="5760"/>
        </w:tabs>
        <w:ind w:left="5760" w:hanging="360"/>
      </w:pPr>
    </w:lvl>
    <w:lvl w:ilvl="8" w:tplc="11D46E22" w:tentative="1">
      <w:start w:val="1"/>
      <w:numFmt w:val="upperLetter"/>
      <w:lvlText w:val="%9."/>
      <w:lvlJc w:val="left"/>
      <w:pPr>
        <w:tabs>
          <w:tab w:val="num" w:pos="6480"/>
        </w:tabs>
        <w:ind w:left="6480" w:hanging="360"/>
      </w:pPr>
    </w:lvl>
  </w:abstractNum>
  <w:abstractNum w:abstractNumId="3">
    <w:nsid w:val="4C9406B7"/>
    <w:multiLevelType w:val="hybridMultilevel"/>
    <w:tmpl w:val="7A6AA0B2"/>
    <w:lvl w:ilvl="0" w:tplc="E358567E">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EEB4CCD"/>
    <w:multiLevelType w:val="hybridMultilevel"/>
    <w:tmpl w:val="3D728B22"/>
    <w:lvl w:ilvl="0" w:tplc="91F84A6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741513"/>
    <w:multiLevelType w:val="hybridMultilevel"/>
    <w:tmpl w:val="788CF84E"/>
    <w:lvl w:ilvl="0" w:tplc="4F4A3A78">
      <w:start w:val="1"/>
      <w:numFmt w:val="upperLetter"/>
      <w:lvlText w:val="%1."/>
      <w:lvlJc w:val="left"/>
      <w:pPr>
        <w:tabs>
          <w:tab w:val="num" w:pos="720"/>
        </w:tabs>
        <w:ind w:left="720" w:hanging="360"/>
      </w:pPr>
    </w:lvl>
    <w:lvl w:ilvl="1" w:tplc="97DE9C34" w:tentative="1">
      <w:start w:val="1"/>
      <w:numFmt w:val="upperLetter"/>
      <w:lvlText w:val="%2."/>
      <w:lvlJc w:val="left"/>
      <w:pPr>
        <w:tabs>
          <w:tab w:val="num" w:pos="1440"/>
        </w:tabs>
        <w:ind w:left="1440" w:hanging="360"/>
      </w:pPr>
    </w:lvl>
    <w:lvl w:ilvl="2" w:tplc="E8C8C2DC" w:tentative="1">
      <w:start w:val="1"/>
      <w:numFmt w:val="upperLetter"/>
      <w:lvlText w:val="%3."/>
      <w:lvlJc w:val="left"/>
      <w:pPr>
        <w:tabs>
          <w:tab w:val="num" w:pos="2160"/>
        </w:tabs>
        <w:ind w:left="2160" w:hanging="360"/>
      </w:pPr>
    </w:lvl>
    <w:lvl w:ilvl="3" w:tplc="06AC2F76" w:tentative="1">
      <w:start w:val="1"/>
      <w:numFmt w:val="upperLetter"/>
      <w:lvlText w:val="%4."/>
      <w:lvlJc w:val="left"/>
      <w:pPr>
        <w:tabs>
          <w:tab w:val="num" w:pos="2880"/>
        </w:tabs>
        <w:ind w:left="2880" w:hanging="360"/>
      </w:pPr>
    </w:lvl>
    <w:lvl w:ilvl="4" w:tplc="4A0C00E0" w:tentative="1">
      <w:start w:val="1"/>
      <w:numFmt w:val="upperLetter"/>
      <w:lvlText w:val="%5."/>
      <w:lvlJc w:val="left"/>
      <w:pPr>
        <w:tabs>
          <w:tab w:val="num" w:pos="3600"/>
        </w:tabs>
        <w:ind w:left="3600" w:hanging="360"/>
      </w:pPr>
    </w:lvl>
    <w:lvl w:ilvl="5" w:tplc="E772C26A" w:tentative="1">
      <w:start w:val="1"/>
      <w:numFmt w:val="upperLetter"/>
      <w:lvlText w:val="%6."/>
      <w:lvlJc w:val="left"/>
      <w:pPr>
        <w:tabs>
          <w:tab w:val="num" w:pos="4320"/>
        </w:tabs>
        <w:ind w:left="4320" w:hanging="360"/>
      </w:pPr>
    </w:lvl>
    <w:lvl w:ilvl="6" w:tplc="EE1E90BE" w:tentative="1">
      <w:start w:val="1"/>
      <w:numFmt w:val="upperLetter"/>
      <w:lvlText w:val="%7."/>
      <w:lvlJc w:val="left"/>
      <w:pPr>
        <w:tabs>
          <w:tab w:val="num" w:pos="5040"/>
        </w:tabs>
        <w:ind w:left="5040" w:hanging="360"/>
      </w:pPr>
    </w:lvl>
    <w:lvl w:ilvl="7" w:tplc="37F873F2" w:tentative="1">
      <w:start w:val="1"/>
      <w:numFmt w:val="upperLetter"/>
      <w:lvlText w:val="%8."/>
      <w:lvlJc w:val="left"/>
      <w:pPr>
        <w:tabs>
          <w:tab w:val="num" w:pos="5760"/>
        </w:tabs>
        <w:ind w:left="5760" w:hanging="360"/>
      </w:pPr>
    </w:lvl>
    <w:lvl w:ilvl="8" w:tplc="9E28CF84" w:tentative="1">
      <w:start w:val="1"/>
      <w:numFmt w:val="upperLetter"/>
      <w:lvlText w:val="%9."/>
      <w:lvlJc w:val="left"/>
      <w:pPr>
        <w:tabs>
          <w:tab w:val="num" w:pos="6480"/>
        </w:tabs>
        <w:ind w:left="6480" w:hanging="360"/>
      </w:pPr>
    </w:lvl>
  </w:abstractNum>
  <w:abstractNum w:abstractNumId="6">
    <w:nsid w:val="67D40B6A"/>
    <w:multiLevelType w:val="hybridMultilevel"/>
    <w:tmpl w:val="1DC44BC2"/>
    <w:lvl w:ilvl="0" w:tplc="E358567E">
      <w:start w:val="1"/>
      <w:numFmt w:val="upperLetter"/>
      <w:lvlText w:val="%1."/>
      <w:lvlJc w:val="left"/>
      <w:pPr>
        <w:tabs>
          <w:tab w:val="num" w:pos="720"/>
        </w:tabs>
        <w:ind w:left="720" w:hanging="360"/>
      </w:pPr>
    </w:lvl>
    <w:lvl w:ilvl="1" w:tplc="6FFCAB26" w:tentative="1">
      <w:start w:val="1"/>
      <w:numFmt w:val="upperLetter"/>
      <w:lvlText w:val="%2."/>
      <w:lvlJc w:val="left"/>
      <w:pPr>
        <w:tabs>
          <w:tab w:val="num" w:pos="1440"/>
        </w:tabs>
        <w:ind w:left="1440" w:hanging="360"/>
      </w:pPr>
    </w:lvl>
    <w:lvl w:ilvl="2" w:tplc="3D6CD13C" w:tentative="1">
      <w:start w:val="1"/>
      <w:numFmt w:val="upperLetter"/>
      <w:lvlText w:val="%3."/>
      <w:lvlJc w:val="left"/>
      <w:pPr>
        <w:tabs>
          <w:tab w:val="num" w:pos="2160"/>
        </w:tabs>
        <w:ind w:left="2160" w:hanging="360"/>
      </w:pPr>
    </w:lvl>
    <w:lvl w:ilvl="3" w:tplc="896C98B2" w:tentative="1">
      <w:start w:val="1"/>
      <w:numFmt w:val="upperLetter"/>
      <w:lvlText w:val="%4."/>
      <w:lvlJc w:val="left"/>
      <w:pPr>
        <w:tabs>
          <w:tab w:val="num" w:pos="2880"/>
        </w:tabs>
        <w:ind w:left="2880" w:hanging="360"/>
      </w:pPr>
    </w:lvl>
    <w:lvl w:ilvl="4" w:tplc="6A76B660" w:tentative="1">
      <w:start w:val="1"/>
      <w:numFmt w:val="upperLetter"/>
      <w:lvlText w:val="%5."/>
      <w:lvlJc w:val="left"/>
      <w:pPr>
        <w:tabs>
          <w:tab w:val="num" w:pos="3600"/>
        </w:tabs>
        <w:ind w:left="3600" w:hanging="360"/>
      </w:pPr>
    </w:lvl>
    <w:lvl w:ilvl="5" w:tplc="39421EEA" w:tentative="1">
      <w:start w:val="1"/>
      <w:numFmt w:val="upperLetter"/>
      <w:lvlText w:val="%6."/>
      <w:lvlJc w:val="left"/>
      <w:pPr>
        <w:tabs>
          <w:tab w:val="num" w:pos="4320"/>
        </w:tabs>
        <w:ind w:left="4320" w:hanging="360"/>
      </w:pPr>
    </w:lvl>
    <w:lvl w:ilvl="6" w:tplc="5C98A0D2" w:tentative="1">
      <w:start w:val="1"/>
      <w:numFmt w:val="upperLetter"/>
      <w:lvlText w:val="%7."/>
      <w:lvlJc w:val="left"/>
      <w:pPr>
        <w:tabs>
          <w:tab w:val="num" w:pos="5040"/>
        </w:tabs>
        <w:ind w:left="5040" w:hanging="360"/>
      </w:pPr>
    </w:lvl>
    <w:lvl w:ilvl="7" w:tplc="1C3EC102" w:tentative="1">
      <w:start w:val="1"/>
      <w:numFmt w:val="upperLetter"/>
      <w:lvlText w:val="%8."/>
      <w:lvlJc w:val="left"/>
      <w:pPr>
        <w:tabs>
          <w:tab w:val="num" w:pos="5760"/>
        </w:tabs>
        <w:ind w:left="5760" w:hanging="360"/>
      </w:pPr>
    </w:lvl>
    <w:lvl w:ilvl="8" w:tplc="1B6A0162" w:tentative="1">
      <w:start w:val="1"/>
      <w:numFmt w:val="upperLetter"/>
      <w:lvlText w:val="%9."/>
      <w:lvlJc w:val="left"/>
      <w:pPr>
        <w:tabs>
          <w:tab w:val="num" w:pos="6480"/>
        </w:tabs>
        <w:ind w:left="6480" w:hanging="360"/>
      </w:p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5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28"/>
    <w:rsid w:val="00016386"/>
    <w:rsid w:val="000B1EED"/>
    <w:rsid w:val="00256A89"/>
    <w:rsid w:val="002909D9"/>
    <w:rsid w:val="002D6C03"/>
    <w:rsid w:val="00422F0C"/>
    <w:rsid w:val="004504C7"/>
    <w:rsid w:val="00601C4D"/>
    <w:rsid w:val="006204C4"/>
    <w:rsid w:val="0062229D"/>
    <w:rsid w:val="006F09E3"/>
    <w:rsid w:val="00753FC5"/>
    <w:rsid w:val="00824C46"/>
    <w:rsid w:val="0087481D"/>
    <w:rsid w:val="008B3E56"/>
    <w:rsid w:val="008C2EB2"/>
    <w:rsid w:val="00960147"/>
    <w:rsid w:val="00966985"/>
    <w:rsid w:val="00993120"/>
    <w:rsid w:val="009D541C"/>
    <w:rsid w:val="00A81238"/>
    <w:rsid w:val="00AE1DCB"/>
    <w:rsid w:val="00BA1591"/>
    <w:rsid w:val="00BC423C"/>
    <w:rsid w:val="00C822AE"/>
    <w:rsid w:val="00D5465C"/>
    <w:rsid w:val="00EC0C28"/>
    <w:rsid w:val="00EE0CB1"/>
    <w:rsid w:val="00F978AF"/>
    <w:rsid w:val="00FF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BodyTextIndent">
    <w:name w:val="Body Text Indent"/>
    <w:basedOn w:val="Normal"/>
    <w:semiHidden/>
    <w:pPr>
      <w:spacing w:before="100" w:beforeAutospacing="1" w:after="100" w:afterAutospacing="1"/>
      <w:ind w:left="360"/>
    </w:pPr>
    <w:rPr>
      <w:rFonts w:ascii="Helvetica" w:hAnsi="Helvetica" w:cs="Helvetica"/>
    </w:rPr>
  </w:style>
  <w:style w:type="paragraph" w:styleId="BodyTextIndent2">
    <w:name w:val="Body Text Indent 2"/>
    <w:basedOn w:val="Normal"/>
    <w:semiHidden/>
    <w:pPr>
      <w:spacing w:before="100" w:beforeAutospacing="1" w:after="100" w:afterAutospacing="1"/>
      <w:ind w:left="-57"/>
    </w:pPr>
    <w:rPr>
      <w:rFonts w:ascii="Helvetica" w:hAnsi="Helvetica" w:cs="Helvetica"/>
    </w:rPr>
  </w:style>
  <w:style w:type="paragraph" w:styleId="BodyText">
    <w:name w:val="Body Text"/>
    <w:basedOn w:val="Normal"/>
    <w:semiHidden/>
    <w:pPr>
      <w:jc w:val="center"/>
    </w:pPr>
    <w:rPr>
      <w:rFonts w:ascii="Arial" w:hAnsi="Arial" w:cs="Arial"/>
    </w:rPr>
  </w:style>
  <w:style w:type="paragraph" w:styleId="BodyTextIndent3">
    <w:name w:val="Body Text Indent 3"/>
    <w:basedOn w:val="Normal"/>
    <w:semiHidden/>
    <w:pPr>
      <w:tabs>
        <w:tab w:val="left" w:pos="684"/>
      </w:tabs>
      <w:ind w:left="684" w:hanging="342"/>
    </w:pPr>
    <w:rPr>
      <w:rFonts w:ascii="Arial" w:hAnsi="Arial" w:cs="Arial"/>
    </w:rPr>
  </w:style>
  <w:style w:type="paragraph" w:styleId="BalloonText">
    <w:name w:val="Balloon Text"/>
    <w:basedOn w:val="Normal"/>
    <w:link w:val="BalloonTextChar"/>
    <w:uiPriority w:val="99"/>
    <w:semiHidden/>
    <w:unhideWhenUsed/>
    <w:rsid w:val="00EC0C28"/>
    <w:rPr>
      <w:rFonts w:ascii="Tahoma" w:hAnsi="Tahoma"/>
      <w:sz w:val="16"/>
      <w:szCs w:val="16"/>
    </w:rPr>
  </w:style>
  <w:style w:type="character" w:customStyle="1" w:styleId="BalloonTextChar">
    <w:name w:val="Balloon Text Char"/>
    <w:link w:val="BalloonText"/>
    <w:uiPriority w:val="99"/>
    <w:semiHidden/>
    <w:rsid w:val="00EC0C28"/>
    <w:rPr>
      <w:rFonts w:ascii="Tahoma" w:hAnsi="Tahoma" w:cs="Tahoma"/>
      <w:sz w:val="16"/>
      <w:szCs w:val="16"/>
    </w:rPr>
  </w:style>
  <w:style w:type="character" w:styleId="CommentReference">
    <w:name w:val="annotation reference"/>
    <w:basedOn w:val="DefaultParagraphFont"/>
    <w:uiPriority w:val="99"/>
    <w:semiHidden/>
    <w:unhideWhenUsed/>
    <w:rsid w:val="00EE0CB1"/>
    <w:rPr>
      <w:sz w:val="16"/>
      <w:szCs w:val="16"/>
    </w:rPr>
  </w:style>
  <w:style w:type="paragraph" w:styleId="CommentText">
    <w:name w:val="annotation text"/>
    <w:basedOn w:val="Normal"/>
    <w:link w:val="CommentTextChar"/>
    <w:uiPriority w:val="99"/>
    <w:semiHidden/>
    <w:unhideWhenUsed/>
    <w:rsid w:val="00EE0CB1"/>
    <w:rPr>
      <w:sz w:val="20"/>
      <w:szCs w:val="20"/>
    </w:rPr>
  </w:style>
  <w:style w:type="character" w:customStyle="1" w:styleId="CommentTextChar">
    <w:name w:val="Comment Text Char"/>
    <w:basedOn w:val="DefaultParagraphFont"/>
    <w:link w:val="CommentText"/>
    <w:uiPriority w:val="99"/>
    <w:semiHidden/>
    <w:rsid w:val="00EE0CB1"/>
  </w:style>
  <w:style w:type="paragraph" w:styleId="CommentSubject">
    <w:name w:val="annotation subject"/>
    <w:basedOn w:val="CommentText"/>
    <w:next w:val="CommentText"/>
    <w:link w:val="CommentSubjectChar"/>
    <w:uiPriority w:val="99"/>
    <w:semiHidden/>
    <w:unhideWhenUsed/>
    <w:rsid w:val="00EE0CB1"/>
    <w:rPr>
      <w:b/>
      <w:bCs/>
    </w:rPr>
  </w:style>
  <w:style w:type="character" w:customStyle="1" w:styleId="CommentSubjectChar">
    <w:name w:val="Comment Subject Char"/>
    <w:basedOn w:val="CommentTextChar"/>
    <w:link w:val="CommentSubject"/>
    <w:uiPriority w:val="99"/>
    <w:semiHidden/>
    <w:rsid w:val="00EE0CB1"/>
    <w:rPr>
      <w:b/>
      <w:bCs/>
    </w:rPr>
  </w:style>
  <w:style w:type="paragraph" w:styleId="Revision">
    <w:name w:val="Revision"/>
    <w:hidden/>
    <w:uiPriority w:val="99"/>
    <w:semiHidden/>
    <w:rsid w:val="00EE0C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BodyTextIndent">
    <w:name w:val="Body Text Indent"/>
    <w:basedOn w:val="Normal"/>
    <w:semiHidden/>
    <w:pPr>
      <w:spacing w:before="100" w:beforeAutospacing="1" w:after="100" w:afterAutospacing="1"/>
      <w:ind w:left="360"/>
    </w:pPr>
    <w:rPr>
      <w:rFonts w:ascii="Helvetica" w:hAnsi="Helvetica" w:cs="Helvetica"/>
    </w:rPr>
  </w:style>
  <w:style w:type="paragraph" w:styleId="BodyTextIndent2">
    <w:name w:val="Body Text Indent 2"/>
    <w:basedOn w:val="Normal"/>
    <w:semiHidden/>
    <w:pPr>
      <w:spacing w:before="100" w:beforeAutospacing="1" w:after="100" w:afterAutospacing="1"/>
      <w:ind w:left="-57"/>
    </w:pPr>
    <w:rPr>
      <w:rFonts w:ascii="Helvetica" w:hAnsi="Helvetica" w:cs="Helvetica"/>
    </w:rPr>
  </w:style>
  <w:style w:type="paragraph" w:styleId="BodyText">
    <w:name w:val="Body Text"/>
    <w:basedOn w:val="Normal"/>
    <w:semiHidden/>
    <w:pPr>
      <w:jc w:val="center"/>
    </w:pPr>
    <w:rPr>
      <w:rFonts w:ascii="Arial" w:hAnsi="Arial" w:cs="Arial"/>
    </w:rPr>
  </w:style>
  <w:style w:type="paragraph" w:styleId="BodyTextIndent3">
    <w:name w:val="Body Text Indent 3"/>
    <w:basedOn w:val="Normal"/>
    <w:semiHidden/>
    <w:pPr>
      <w:tabs>
        <w:tab w:val="left" w:pos="684"/>
      </w:tabs>
      <w:ind w:left="684" w:hanging="342"/>
    </w:pPr>
    <w:rPr>
      <w:rFonts w:ascii="Arial" w:hAnsi="Arial" w:cs="Arial"/>
    </w:rPr>
  </w:style>
  <w:style w:type="paragraph" w:styleId="BalloonText">
    <w:name w:val="Balloon Text"/>
    <w:basedOn w:val="Normal"/>
    <w:link w:val="BalloonTextChar"/>
    <w:uiPriority w:val="99"/>
    <w:semiHidden/>
    <w:unhideWhenUsed/>
    <w:rsid w:val="00EC0C28"/>
    <w:rPr>
      <w:rFonts w:ascii="Tahoma" w:hAnsi="Tahoma"/>
      <w:sz w:val="16"/>
      <w:szCs w:val="16"/>
    </w:rPr>
  </w:style>
  <w:style w:type="character" w:customStyle="1" w:styleId="BalloonTextChar">
    <w:name w:val="Balloon Text Char"/>
    <w:link w:val="BalloonText"/>
    <w:uiPriority w:val="99"/>
    <w:semiHidden/>
    <w:rsid w:val="00EC0C28"/>
    <w:rPr>
      <w:rFonts w:ascii="Tahoma" w:hAnsi="Tahoma" w:cs="Tahoma"/>
      <w:sz w:val="16"/>
      <w:szCs w:val="16"/>
    </w:rPr>
  </w:style>
  <w:style w:type="character" w:styleId="CommentReference">
    <w:name w:val="annotation reference"/>
    <w:basedOn w:val="DefaultParagraphFont"/>
    <w:uiPriority w:val="99"/>
    <w:semiHidden/>
    <w:unhideWhenUsed/>
    <w:rsid w:val="00EE0CB1"/>
    <w:rPr>
      <w:sz w:val="16"/>
      <w:szCs w:val="16"/>
    </w:rPr>
  </w:style>
  <w:style w:type="paragraph" w:styleId="CommentText">
    <w:name w:val="annotation text"/>
    <w:basedOn w:val="Normal"/>
    <w:link w:val="CommentTextChar"/>
    <w:uiPriority w:val="99"/>
    <w:semiHidden/>
    <w:unhideWhenUsed/>
    <w:rsid w:val="00EE0CB1"/>
    <w:rPr>
      <w:sz w:val="20"/>
      <w:szCs w:val="20"/>
    </w:rPr>
  </w:style>
  <w:style w:type="character" w:customStyle="1" w:styleId="CommentTextChar">
    <w:name w:val="Comment Text Char"/>
    <w:basedOn w:val="DefaultParagraphFont"/>
    <w:link w:val="CommentText"/>
    <w:uiPriority w:val="99"/>
    <w:semiHidden/>
    <w:rsid w:val="00EE0CB1"/>
  </w:style>
  <w:style w:type="paragraph" w:styleId="CommentSubject">
    <w:name w:val="annotation subject"/>
    <w:basedOn w:val="CommentText"/>
    <w:next w:val="CommentText"/>
    <w:link w:val="CommentSubjectChar"/>
    <w:uiPriority w:val="99"/>
    <w:semiHidden/>
    <w:unhideWhenUsed/>
    <w:rsid w:val="00EE0CB1"/>
    <w:rPr>
      <w:b/>
      <w:bCs/>
    </w:rPr>
  </w:style>
  <w:style w:type="character" w:customStyle="1" w:styleId="CommentSubjectChar">
    <w:name w:val="Comment Subject Char"/>
    <w:basedOn w:val="CommentTextChar"/>
    <w:link w:val="CommentSubject"/>
    <w:uiPriority w:val="99"/>
    <w:semiHidden/>
    <w:rsid w:val="00EE0CB1"/>
    <w:rPr>
      <w:b/>
      <w:bCs/>
    </w:rPr>
  </w:style>
  <w:style w:type="paragraph" w:styleId="Revision">
    <w:name w:val="Revision"/>
    <w:hidden/>
    <w:uiPriority w:val="99"/>
    <w:semiHidden/>
    <w:rsid w:val="00EE0C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HuntA\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BYLAWS</vt:lpstr>
    </vt:vector>
  </TitlesOfParts>
  <Company>Commonwealth of PA</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HuntA</dc:creator>
  <cp:keywords/>
  <dc:description/>
  <cp:lastModifiedBy>Cairns, Holly</cp:lastModifiedBy>
  <cp:revision>2</cp:revision>
  <cp:lastPrinted>2002-04-25T17:27:00Z</cp:lastPrinted>
  <dcterms:created xsi:type="dcterms:W3CDTF">2012-11-05T15:48:00Z</dcterms:created>
  <dcterms:modified xsi:type="dcterms:W3CDTF">2012-11-05T15:48:00Z</dcterms:modified>
</cp:coreProperties>
</file>