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43" w:rsidRPr="00086E38" w:rsidRDefault="003D0FF6" w:rsidP="00BE45F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B3BB0A6" wp14:editId="5BF47E89">
                <wp:simplePos x="0" y="0"/>
                <wp:positionH relativeFrom="column">
                  <wp:posOffset>3486150</wp:posOffset>
                </wp:positionH>
                <wp:positionV relativeFrom="paragraph">
                  <wp:posOffset>-285115</wp:posOffset>
                </wp:positionV>
                <wp:extent cx="1115695" cy="276225"/>
                <wp:effectExtent l="0" t="0" r="825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13D9" w:rsidRPr="001613D9" w:rsidRDefault="001613D9" w:rsidP="001613D9">
                            <w:pPr>
                              <w:widowControl w:val="0"/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613D9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 xml:space="preserve">Updated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2/</w:t>
                            </w:r>
                            <w:r w:rsidR="004F61F6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20</w:t>
                            </w:r>
                            <w:r w:rsidRPr="001613D9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4.5pt;margin-top:-22.45pt;width:87.85pt;height:21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XICAMAALYGAAAOAAAAZHJzL2Uyb0RvYy54bWysVcuOmzAU3VfqP1jeM0DCI0RDRgkJVaXp&#10;Q5rpBzhgglWwqe2ETKv+e69NkiHTLqpOWSDbXJ97zn1xe3dsG3SgUjHBU+zfeBhRXoiS8V2Kvzzm&#10;zgwjpQkvSSM4TfETVfhu8fbNbd/N6UTUoimpRADC1bzvUlxr3c1dVxU1bYm6ER3l8LESsiUatnLn&#10;lpL0gN427sTzIrcXsuykKKhScLoePuKFxa8qWuhPVaWoRk2KgZu2b2nfW/N2F7dkvpOkq1lxokH+&#10;gUVLGAenF6g10QTtJfsNqmWFFEpU+qYQrSuqihXUagA1vvdCzUNNOmq1QHBUdwmT+n+wxcfDZ4lY&#10;CbnDiJMWUvRIjxqtxBH5Jjp9p+Zg9NCBmT7CsbE0SlV3L4qvCnGR1YTv6FJK0deUlMDO3nRHVwcc&#10;ZUC2/QdRghuy18ICHSvZGkAIBgJ0yNLTJTOGSmFc+n4YJSFGBXybxNFkEhpyLpmfb3dS6XdUtMgs&#10;Uiwh8xadHO6VHkzPJsYZFzlrGpv9hl8dAOZwQm35DLfJHJjA0lgaTja1PxIv2cw2s8AJJtHGCbz1&#10;2lnmWeBEuR+H6+k6y9b+T8PCD+Y1K0vKjdNzmfnB36XxVPBDgVwKTYmGlQbOUFJyt80aiQ4Eyjy3&#10;zyk8IzP3moaNHmh5IcmfBN5qkjh5NIudIA9CJ4m9meP5ySqJvCAJ1vm1pHvG6esloT7FSQhZRaTZ&#10;wSQ5tdOIPqg0Q4FedJZfh0Js9i1U1KD91NBwBG0/OoKkXm5b4VfALdMwhBrWpnjmmWcYC6aYN7y0&#10;RaIJa4b1KIxG+p/DuMxDLw6mMyeOw6kTTDees5rlmbPM/CiKN6tstXlRGRtbber1kbT5HJXuiO/J&#10;xzNlCMu5rm23mgYdWlUft0cQblp4K8on6FspoK2gOWHYw6IW8jtGPQzOFKtveyIpRs17Dr0/jcI4&#10;gkk73sjxZjveEF4AVIo1JN4uMz1M530n2a4GT0OSuVjCvKiYbeVnViDFbGA4WlGnQW6m73hvrZ5/&#10;N4tfAAAA//8DAFBLAwQUAAYACAAAACEAEx8NCN8AAAAKAQAADwAAAGRycy9kb3ducmV2LnhtbEyP&#10;wU7DMBBE70j8g7VI3FqnxTQ0xKkqJG5ItAVxdmKTRLXXke00ga9nOcFxdkazb8rd7Cy7mBB7jxJW&#10;ywyYwcbrHlsJ72/PiwdgMSnUyno0Er5MhF11fVWqQvsJj+ZySi2jEoyFktClNBScx6YzTsWlHwyS&#10;9+mDU4lkaLkOaqJyZ/k6yzbcqR7pQ6cG89SZ5nwanYSPOh8PU7g7HM/fw8b6fXx9SVHK25t5/wgs&#10;mTn9heEXn9ChIqbaj6gjsxLuxZa2JAkLIbbAKJGvRQ6spstKAK9K/n9C9QMAAP//AwBQSwECLQAU&#10;AAYACAAAACEAtoM4kv4AAADhAQAAEwAAAAAAAAAAAAAAAAAAAAAAW0NvbnRlbnRfVHlwZXNdLnht&#10;bFBLAQItABQABgAIAAAAIQA4/SH/1gAAAJQBAAALAAAAAAAAAAAAAAAAAC8BAABfcmVscy8ucmVs&#10;c1BLAQItABQABgAIAAAAIQAUVHXICAMAALYGAAAOAAAAAAAAAAAAAAAAAC4CAABkcnMvZTJvRG9j&#10;LnhtbFBLAQItABQABgAIAAAAIQATHw0I3wAAAAoBAAAPAAAAAAAAAAAAAAAAAGIFAABkcnMvZG93&#10;bnJldi54bWxQSwUGAAAAAAQABADzAAAAbgYAAAAA&#10;" filled="f" stroked="f" strokecolor="black [0]" insetpen="t">
                <v:textbox inset="2.88pt,2.88pt,2.88pt,2.88pt">
                  <w:txbxContent>
                    <w:p w:rsidR="001613D9" w:rsidRPr="001613D9" w:rsidRDefault="001613D9" w:rsidP="001613D9">
                      <w:pPr>
                        <w:widowControl w:val="0"/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</w:pPr>
                      <w:r w:rsidRPr="001613D9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 xml:space="preserve">Updated </w:t>
                      </w:r>
                      <w:r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2/</w:t>
                      </w:r>
                      <w:r w:rsidR="004F61F6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20</w:t>
                      </w:r>
                      <w:r w:rsidRPr="001613D9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F1312" w:rsidRPr="00086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0C97C5F" wp14:editId="0CB51D8F">
                <wp:simplePos x="0" y="0"/>
                <wp:positionH relativeFrom="column">
                  <wp:posOffset>-208915</wp:posOffset>
                </wp:positionH>
                <wp:positionV relativeFrom="paragraph">
                  <wp:posOffset>-445135</wp:posOffset>
                </wp:positionV>
                <wp:extent cx="3364865" cy="43815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4043" w:rsidRDefault="002F1312" w:rsidP="009D4043">
                            <w:pPr>
                              <w:widowControl w:val="0"/>
                              <w:rPr>
                                <w:rFonts w:ascii="Verdana" w:hAnsi="Verdana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sz w:val="52"/>
                                <w:szCs w:val="52"/>
                              </w:rPr>
                              <w:t>Information</w:t>
                            </w:r>
                            <w:r w:rsidR="009D4043">
                              <w:rPr>
                                <w:rFonts w:ascii="Verdana" w:hAnsi="Verdana"/>
                                <w:color w:val="FFFFFF"/>
                                <w:sz w:val="52"/>
                                <w:szCs w:val="52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6.45pt;margin-top:-35.05pt;width:264.95pt;height:34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yrDwMAAL0GAAAOAAAAZHJzL2Uyb0RvYy54bWysVduOmzAQfa/Uf7D8znIJIQQtWSUkVJW2&#10;F2m3H+CACVbBprazZFv13zs2uZBtH6pu84B8HZ8z58zk9u7QNuiJSsUET7F/42FEeSFKxncp/vKY&#10;OzFGShNekkZwmuJnqvDd4u2b275LaCBq0ZRUIgjCVdJ3Ka617hLXVUVNW6JuREc5bFZCtkTDVO7c&#10;UpIeoreNG3he5PZClp0UBVUKVtfDJl7Y+FVFC/2pqhTVqEkxYNP2K+13a77u4pYkO0m6mhVHGOQf&#10;ULSEcXj0HGpNNEF7yX4L1bJCCiUqfVOI1hVVxQpqOQAb33vB5qEmHbVcIDmqO6dJ/b+wxcenzxKx&#10;MsUBRpy0INEjPWi0EgcUmOz0nUrg0EMHx/QBlkFly1R196L4qhAXWU34ji6lFH1NSQnofHPTHV0d&#10;4igTZNt/ECU8Q/Za2ECHSrYmdZAMBNFBpeezMgZKAYuTSRTG0RSjAvbCSexPrXQuSU63O6n0Oypa&#10;ZAYplqC8jU6e7pU2aEhyOmIe4yJnTWPVb/jVAhwcVqi1z3CbJIAEhuakwWSl/TH35pt4E4dOGEQb&#10;J/TWa2eZZ6ET5f5sup6ss2zt/zQo/DCpWVlSbh492cwP/07Go+EHg5yNpkTDShPOQFJyt80aiZ4I&#10;2Dy3P6sA7FyOudcwbEqAywtKfhB6q2Du5FE8c8I8nDrzmRc7nj9fzSMvnIfr/JrSPeP09ZRQn+L5&#10;NACFSbODTnIspxF84GKaAj3zLL8ORmz2LThq4H4saFiCsh8tgajn25b4VeCWaWhCDWtTHHvmN7QF&#10;Y+YNL61JNGHNMB6l0VD/cxqX+dSbgU+d2Ww6ccLJxnNWcZ45y8yPotlmla02L5yxsW5Tr8+k1XNk&#10;3RHe4xsXyJCWk69ttZoCHUpVH7YH2xZsKZtK3oryGcpXCqguqFHo+TCohfyOUQ/9M8Xq255IilHz&#10;nkMLmETTWQQNdzyR48l2PCG8gFAp1qC/HWZ6aNL7TrJdDS8NWnOxhLZRMVvRF1TAyEygR1pux35u&#10;mvB4bk9d/nUWvwAAAP//AwBQSwMEFAAGAAgAAAAhAPUtehPfAAAACgEAAA8AAABkcnMvZG93bnJl&#10;di54bWxMj0FPwzAMhe9I/IfISNy2tBtaWWk6TUjckNgG4pw2pq3WOFWSroVfjzmxm+339Py9Yjfb&#10;XlzQh86RgnSZgECqnemoUfDx/rJ4BBGiJqN7R6jgGwPsytubQufGTXTEyyk2gkMo5FpBG+OQSxnq&#10;Fq0OSzcgsfblvNWRV99I4/XE4baXqyTZSKs74g+tHvC5xfp8Gq2CzyobD5NfH47nn2HTu314e41B&#10;qfu7ef8EIuIc/83wh8/oUDJT5UYyQfQKFuvVlq08ZEkKgh0P24zbVXxJU5BlIa8rlL8AAAD//wMA&#10;UEsBAi0AFAAGAAgAAAAhALaDOJL+AAAA4QEAABMAAAAAAAAAAAAAAAAAAAAAAFtDb250ZW50X1R5&#10;cGVzXS54bWxQSwECLQAUAAYACAAAACEAOP0h/9YAAACUAQAACwAAAAAAAAAAAAAAAAAvAQAAX3Jl&#10;bHMvLnJlbHNQSwECLQAUAAYACAAAACEAM4Ycqw8DAAC9BgAADgAAAAAAAAAAAAAAAAAuAgAAZHJz&#10;L2Uyb0RvYy54bWxQSwECLQAUAAYACAAAACEA9S16E98AAAAK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9D4043" w:rsidRDefault="002F1312" w:rsidP="009D4043">
                      <w:pPr>
                        <w:widowControl w:val="0"/>
                        <w:rPr>
                          <w:rFonts w:ascii="Verdana" w:hAnsi="Verdana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sz w:val="52"/>
                          <w:szCs w:val="52"/>
                        </w:rPr>
                        <w:t>Information</w:t>
                      </w:r>
                      <w:r w:rsidR="009D4043">
                        <w:rPr>
                          <w:rFonts w:ascii="Verdana" w:hAnsi="Verdana"/>
                          <w:color w:val="FFFFFF"/>
                          <w:sz w:val="52"/>
                          <w:szCs w:val="52"/>
                        </w:rPr>
                        <w:t xml:space="preserve"> Sheet</w:t>
                      </w:r>
                    </w:p>
                  </w:txbxContent>
                </v:textbox>
              </v:shape>
            </w:pict>
          </mc:Fallback>
        </mc:AlternateContent>
      </w:r>
      <w:r w:rsidR="001613D9" w:rsidRPr="00086E3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FB5E40A" wp14:editId="7FFA4FDC">
            <wp:simplePos x="0" y="0"/>
            <wp:positionH relativeFrom="column">
              <wp:posOffset>-215900</wp:posOffset>
            </wp:positionH>
            <wp:positionV relativeFrom="paragraph">
              <wp:posOffset>-445135</wp:posOffset>
            </wp:positionV>
            <wp:extent cx="7307580" cy="57531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043" w:rsidRPr="00086E38" w:rsidRDefault="009D4043" w:rsidP="00BE45F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86E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Elcon Recycling Services, LLC</w:t>
      </w:r>
      <w:r w:rsidR="007037A9" w:rsidRPr="00086E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(“Elcon”)</w:t>
      </w:r>
    </w:p>
    <w:p w:rsidR="002110F7" w:rsidRPr="00086E38" w:rsidRDefault="004E168D" w:rsidP="002110F7">
      <w:pPr>
        <w:spacing w:after="0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Please refer to</w:t>
      </w:r>
      <w:r w:rsidR="002110F7" w:rsidRPr="00086E38">
        <w:rPr>
          <w:rFonts w:ascii="Times New Roman" w:hAnsi="Times New Roman" w:cs="Times New Roman"/>
          <w:i/>
          <w:color w:val="000000" w:themeColor="text1"/>
        </w:rPr>
        <w:t xml:space="preserve"> DEP </w:t>
      </w:r>
      <w:r w:rsidR="003D0FF6">
        <w:rPr>
          <w:rFonts w:ascii="Times New Roman" w:hAnsi="Times New Roman" w:cs="Times New Roman"/>
          <w:i/>
          <w:color w:val="000000" w:themeColor="text1"/>
        </w:rPr>
        <w:t>INFORMATION</w:t>
      </w:r>
      <w:r w:rsidR="002110F7" w:rsidRPr="00086E38">
        <w:rPr>
          <w:rFonts w:ascii="Times New Roman" w:hAnsi="Times New Roman" w:cs="Times New Roman"/>
          <w:i/>
          <w:color w:val="000000" w:themeColor="text1"/>
        </w:rPr>
        <w:t xml:space="preserve"> SHEET “Understanding the Permitting Process: Solid Waste Management Permit for a Commercial Hazardous Waste Treatment Facility” for a detailed look at the permitting process. Below highlights the pa</w:t>
      </w:r>
      <w:r w:rsidR="003D0FF6">
        <w:rPr>
          <w:rFonts w:ascii="Times New Roman" w:hAnsi="Times New Roman" w:cs="Times New Roman"/>
          <w:i/>
          <w:color w:val="000000" w:themeColor="text1"/>
        </w:rPr>
        <w:t xml:space="preserve">th that Elcon has taken to date. </w:t>
      </w:r>
    </w:p>
    <w:p w:rsidR="00123F08" w:rsidRDefault="00123F08" w:rsidP="00BE45F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2197" w:rsidRPr="00086E38" w:rsidRDefault="00DA2197" w:rsidP="00BE45F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6E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WHERE</w:t>
      </w:r>
    </w:p>
    <w:p w:rsidR="00DA2197" w:rsidRPr="004E168D" w:rsidRDefault="00DA2197" w:rsidP="00BE45F5">
      <w:pPr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4E168D">
        <w:rPr>
          <w:rFonts w:ascii="Times New Roman" w:hAnsi="Times New Roman" w:cs="Times New Roman"/>
          <w:color w:val="000000" w:themeColor="text1"/>
          <w:szCs w:val="24"/>
        </w:rPr>
        <w:t>The proposed location is for a currently undeveloped parcel within United States Steel’s K</w:t>
      </w:r>
      <w:r w:rsidR="00086E38" w:rsidRPr="004E168D">
        <w:rPr>
          <w:rFonts w:ascii="Times New Roman" w:hAnsi="Times New Roman" w:cs="Times New Roman"/>
          <w:color w:val="000000" w:themeColor="text1"/>
          <w:szCs w:val="24"/>
        </w:rPr>
        <w:t>eystone Industrial Port Complex</w:t>
      </w:r>
      <w:r w:rsidRPr="004E168D">
        <w:rPr>
          <w:rFonts w:ascii="Times New Roman" w:hAnsi="Times New Roman" w:cs="Times New Roman"/>
          <w:color w:val="000000" w:themeColor="text1"/>
          <w:szCs w:val="24"/>
        </w:rPr>
        <w:t xml:space="preserve">, Falls Township, </w:t>
      </w:r>
      <w:proofErr w:type="gramStart"/>
      <w:r w:rsidRPr="004E168D">
        <w:rPr>
          <w:rFonts w:ascii="Times New Roman" w:hAnsi="Times New Roman" w:cs="Times New Roman"/>
          <w:color w:val="000000" w:themeColor="text1"/>
          <w:szCs w:val="24"/>
        </w:rPr>
        <w:t>Bucks</w:t>
      </w:r>
      <w:proofErr w:type="gramEnd"/>
      <w:r w:rsidRPr="004E168D">
        <w:rPr>
          <w:rFonts w:ascii="Times New Roman" w:hAnsi="Times New Roman" w:cs="Times New Roman"/>
          <w:color w:val="000000" w:themeColor="text1"/>
          <w:szCs w:val="24"/>
        </w:rPr>
        <w:t xml:space="preserve"> County. </w:t>
      </w:r>
    </w:p>
    <w:p w:rsidR="00DA2197" w:rsidRPr="00086E38" w:rsidRDefault="00DA2197" w:rsidP="00BE45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197" w:rsidRPr="00086E38" w:rsidRDefault="00DA2197" w:rsidP="00BE45F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6E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WHAT</w:t>
      </w:r>
    </w:p>
    <w:p w:rsidR="003D0FF6" w:rsidRPr="004E168D" w:rsidRDefault="00123F08" w:rsidP="00BE45F5">
      <w:pPr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4E168D">
        <w:rPr>
          <w:rFonts w:ascii="Times New Roman" w:hAnsi="Times New Roman" w:cs="Times New Roman"/>
          <w:color w:val="000000" w:themeColor="text1"/>
          <w:szCs w:val="24"/>
        </w:rPr>
        <w:t>Elcon is seeking a Solid Waste Management Permit for a Commercial Hazardous Waste Treatment Facility. The company</w:t>
      </w:r>
      <w:r w:rsidR="009D4043" w:rsidRPr="004E168D">
        <w:rPr>
          <w:rFonts w:ascii="Times New Roman" w:hAnsi="Times New Roman" w:cs="Times New Roman"/>
          <w:color w:val="000000" w:themeColor="text1"/>
          <w:szCs w:val="24"/>
        </w:rPr>
        <w:t xml:space="preserve"> propose</w:t>
      </w:r>
      <w:r w:rsidR="00DA2197" w:rsidRPr="004E168D">
        <w:rPr>
          <w:rFonts w:ascii="Times New Roman" w:hAnsi="Times New Roman" w:cs="Times New Roman"/>
          <w:color w:val="000000" w:themeColor="text1"/>
          <w:szCs w:val="24"/>
        </w:rPr>
        <w:t>s</w:t>
      </w:r>
      <w:r w:rsidR="009D4043" w:rsidRPr="004E168D">
        <w:rPr>
          <w:rFonts w:ascii="Times New Roman" w:hAnsi="Times New Roman" w:cs="Times New Roman"/>
          <w:color w:val="000000" w:themeColor="text1"/>
          <w:szCs w:val="24"/>
        </w:rPr>
        <w:t xml:space="preserve"> to treat liquid hazardous and non-hazardous waste from a variety of industries such as electronics and semiconductor, pharmaceutical, chemical and metals processing</w:t>
      </w:r>
      <w:r w:rsidR="00FD306D" w:rsidRPr="004E168D">
        <w:rPr>
          <w:rFonts w:ascii="Times New Roman" w:hAnsi="Times New Roman" w:cs="Times New Roman"/>
          <w:color w:val="000000" w:themeColor="text1"/>
          <w:szCs w:val="24"/>
        </w:rPr>
        <w:t xml:space="preserve"> industries</w:t>
      </w:r>
      <w:r w:rsidR="009D4043" w:rsidRPr="004E168D">
        <w:rPr>
          <w:rFonts w:ascii="Times New Roman" w:hAnsi="Times New Roman" w:cs="Times New Roman"/>
          <w:color w:val="000000" w:themeColor="text1"/>
          <w:szCs w:val="24"/>
        </w:rPr>
        <w:t xml:space="preserve">. Hazardous and non-hazardous wastewater will be stored in </w:t>
      </w:r>
      <w:r w:rsidR="00DA2197" w:rsidRPr="004E168D">
        <w:rPr>
          <w:rFonts w:ascii="Times New Roman" w:hAnsi="Times New Roman" w:cs="Times New Roman"/>
          <w:color w:val="000000" w:themeColor="text1"/>
          <w:szCs w:val="24"/>
        </w:rPr>
        <w:t>tanks</w:t>
      </w:r>
      <w:r w:rsidR="009D4043" w:rsidRPr="004E168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C0CE6" w:rsidRPr="004E168D">
        <w:rPr>
          <w:rFonts w:ascii="Times New Roman" w:hAnsi="Times New Roman" w:cs="Times New Roman"/>
          <w:color w:val="000000" w:themeColor="text1"/>
          <w:szCs w:val="24"/>
        </w:rPr>
        <w:t xml:space="preserve">and containers </w:t>
      </w:r>
      <w:r w:rsidR="009D4043" w:rsidRPr="004E168D">
        <w:rPr>
          <w:rFonts w:ascii="Times New Roman" w:hAnsi="Times New Roman" w:cs="Times New Roman"/>
          <w:color w:val="000000" w:themeColor="text1"/>
          <w:szCs w:val="24"/>
        </w:rPr>
        <w:t>prior to treatment. Various treatment technologies, including physical/chemical pre-treatment, distillation, crystallization, evaporation and biological treatment</w:t>
      </w:r>
      <w:r w:rsidR="00BC0CE6" w:rsidRPr="004E168D">
        <w:rPr>
          <w:rFonts w:ascii="Times New Roman" w:hAnsi="Times New Roman" w:cs="Times New Roman"/>
          <w:color w:val="000000" w:themeColor="text1"/>
          <w:szCs w:val="24"/>
        </w:rPr>
        <w:t>,</w:t>
      </w:r>
      <w:r w:rsidR="009D4043" w:rsidRPr="004E168D">
        <w:rPr>
          <w:rFonts w:ascii="Times New Roman" w:hAnsi="Times New Roman" w:cs="Times New Roman"/>
          <w:color w:val="000000" w:themeColor="text1"/>
          <w:szCs w:val="24"/>
        </w:rPr>
        <w:t xml:space="preserve"> will be utilized to remove solids, salts, and organics from the wastewater. Heat energy from the organics is recovered for use in the process. </w:t>
      </w:r>
      <w:r w:rsidR="00BC0CE6" w:rsidRPr="004E168D">
        <w:rPr>
          <w:rFonts w:ascii="Times New Roman" w:hAnsi="Times New Roman" w:cs="Times New Roman"/>
          <w:color w:val="000000" w:themeColor="text1"/>
          <w:szCs w:val="24"/>
        </w:rPr>
        <w:t>Proposed e</w:t>
      </w:r>
      <w:r w:rsidR="009D4043" w:rsidRPr="004E168D">
        <w:rPr>
          <w:rFonts w:ascii="Times New Roman" w:hAnsi="Times New Roman" w:cs="Times New Roman"/>
          <w:color w:val="000000" w:themeColor="text1"/>
          <w:szCs w:val="24"/>
        </w:rPr>
        <w:t>mission control technologies include a thermal oxidation unit, scr</w:t>
      </w:r>
      <w:r w:rsidR="00086E38" w:rsidRPr="004E168D">
        <w:rPr>
          <w:rFonts w:ascii="Times New Roman" w:hAnsi="Times New Roman" w:cs="Times New Roman"/>
          <w:color w:val="000000" w:themeColor="text1"/>
          <w:szCs w:val="24"/>
        </w:rPr>
        <w:t xml:space="preserve">ubber, selective non-catalytic </w:t>
      </w:r>
      <w:r w:rsidR="009D4043" w:rsidRPr="004E168D">
        <w:rPr>
          <w:rFonts w:ascii="Times New Roman" w:hAnsi="Times New Roman" w:cs="Times New Roman"/>
          <w:color w:val="000000" w:themeColor="text1"/>
          <w:szCs w:val="24"/>
        </w:rPr>
        <w:t xml:space="preserve">reduction and dust collectors. Dried sludge residue and salts will be taken offsite for disposal. No process wastewater discharge is proposed. </w:t>
      </w:r>
    </w:p>
    <w:p w:rsidR="003D0FF6" w:rsidRDefault="00B24EBE" w:rsidP="00BE45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D7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B4F1CC" wp14:editId="1DACF847">
                <wp:simplePos x="0" y="0"/>
                <wp:positionH relativeFrom="column">
                  <wp:posOffset>2133600</wp:posOffset>
                </wp:positionH>
                <wp:positionV relativeFrom="paragraph">
                  <wp:posOffset>127635</wp:posOffset>
                </wp:positionV>
                <wp:extent cx="4953000" cy="440055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40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68D" w:rsidRDefault="004E168D" w:rsidP="003E2D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E2D71" w:rsidRPr="00086E38" w:rsidRDefault="003E2D71" w:rsidP="003E2D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E3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PHASE I - Exclusionary Siting Criteria Review</w:t>
                            </w:r>
                          </w:p>
                          <w:p w:rsidR="003E2D71" w:rsidRPr="003E2D71" w:rsidRDefault="003E2D71" w:rsidP="003E2D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</w:pPr>
                            <w:r w:rsidRPr="003E2D71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Elcon was originally denied Phase I approval on their first attempt. They submitted their first Phase I sitting application on March 27, 2014. DEP denied Elcon’s initial Phase I application on February 4, 2015 after  it  determined that Elcon had not sufficiently demonstrated conformance with the flood hazard area criteria ( 25 Pa. Code § 269a.22(b)). </w:t>
                            </w:r>
                            <w:r w:rsidR="004F61F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3E2D71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he denial was based on Elcon’s failure to demonstrate conformance and n</w:t>
                            </w:r>
                            <w:r w:rsidR="004F61F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ot an actual failure to conform. Elcon resubmitted their </w:t>
                            </w:r>
                            <w:r w:rsidRPr="003E2D71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Phase I application on May 29, 2015.</w:t>
                            </w:r>
                          </w:p>
                          <w:p w:rsidR="003E2D71" w:rsidRDefault="003E2D71" w:rsidP="003E2D71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E2D71" w:rsidRPr="003E2D71" w:rsidRDefault="003E2D71" w:rsidP="003E2D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2D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Applicant submitted the completed Phase 1 siting application to DEP  on May 29, 2015</w:t>
                            </w:r>
                          </w:p>
                          <w:p w:rsidR="003E2D71" w:rsidRPr="003E2D71" w:rsidRDefault="003E2D71" w:rsidP="003E2D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2D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DEP determined the application to be administratively complete on June 19, 2015</w:t>
                            </w:r>
                          </w:p>
                          <w:p w:rsidR="003E2D71" w:rsidRPr="003E2D71" w:rsidRDefault="003E2D71" w:rsidP="003E2D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2D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5-month technical review began</w:t>
                            </w:r>
                          </w:p>
                          <w:p w:rsidR="003E2D71" w:rsidRPr="003E2D71" w:rsidRDefault="003E2D71" w:rsidP="003E2D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2D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DEP provided 30 day  notice of a public meeting and public hearing, posted on July 4-8, 2015</w:t>
                            </w:r>
                          </w:p>
                          <w:p w:rsidR="003E2D71" w:rsidRPr="003E2D71" w:rsidRDefault="003E2D71" w:rsidP="003E2D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2D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DEP held an  informational </w:t>
                            </w:r>
                            <w:r w:rsidR="00747EE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public </w:t>
                            </w:r>
                            <w:r w:rsidRPr="003E2D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meeting within 60 days of acceptance of complete application on August 12, 2015</w:t>
                            </w:r>
                          </w:p>
                          <w:p w:rsidR="003E2D71" w:rsidRPr="003E2D71" w:rsidRDefault="003E2D71" w:rsidP="003E2D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2D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DEP held a formal public hearing  to receive comments on September 30, 2015</w:t>
                            </w:r>
                          </w:p>
                          <w:p w:rsidR="003E2D71" w:rsidRPr="003E2D71" w:rsidRDefault="003E2D71" w:rsidP="003E2D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2D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DEP determined the Phase I application to be in conformance on November 12, 2015, allowing Elcon to submit the remainder of their application</w:t>
                            </w:r>
                          </w:p>
                          <w:p w:rsidR="003E2D71" w:rsidRDefault="003E2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8pt;margin-top:10.05pt;width:390pt;height:34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I+QgIAAL0EAAAOAAAAZHJzL2Uyb0RvYy54bWysVF1v0zAUfUfiP1h+p0m7lrGo6TQ6QEjj&#10;Q2z8AMexG2uOr7HdJt2v59pJQwFpD4gXy86959xzv7K+7ltNDsJ5Baak81lOiTAcamV2Jf3+8P7V&#10;G0p8YKZmGowo6VF4er15+WLd2UIsoAFdC0eQxPiisyVtQrBFlnneiJb5GVhh0CjBtSzg0+2y2rEO&#10;2VudLfL8ddaBq60DLrzHr7eDkW4Sv5SChy9SehGILilqC+l06azimW3WrNg5ZhvFRxnsH1S0TBkM&#10;OlHdssDI3qm/qFrFHXiQYcahzUBKxUXKAbOZ539kc98wK1IuWBxvpzL5/0fLPx++OqLqkl7kl5QY&#10;1mKTHkQfyFvoySLWp7O+QLd7i46hx8/Y55Srt3fAHz0xsG2Y2Ykb56BrBKtR3zwiszPowOMjSdV9&#10;ghrDsH2ARNRL18biYTkIsmOfjlNvohSOH5dXq4s8RxNH23KZ56tV6l7GihPcOh8+CGhJvJTUYfMT&#10;PTvc+RDlsOLkEqNpE8+o952p0xwEpvRwR9doTglEzaP6cNRigH4TEquGuhZDKeK8iq125MBw0urH&#10;If/Igp4RIpXWE2is3+8gHU6g0TfCRJrhCZg/H23yThHBhAnYKgPuebAc/E9ZD7nGDoa+6tOITONQ&#10;QX3ERjoY9gn3Hy8NuCdKOtylkvofe+YEJfqjwWG4mmPDcPnSY7m6XODDnVuqcwszHKlKGigZrtuQ&#10;FjbmZOAGh0aq1M6obVAyasYdSV0e9zku4fk7ef3662x+AgAA//8DAFBLAwQUAAYACAAAACEA8h4c&#10;NOEAAAALAQAADwAAAGRycy9kb3ducmV2LnhtbEyPUUvDMBSF3wX/Q7iCL7KlWWWT2nSMwR6EiThF&#10;fLxtYlNMbkqTbXW/3vRJH889h3O/U65HZ9lJD6HzJEHMM2CaGq86aiW8v+1mD8BCRFJoPWkJPzrA&#10;urq+KrFQ/kyv+nSILUslFAqUYGLsC85DY7TDMPe9puR9+cFhTHJouRrwnMqd5YssW3KHHaUPBnu9&#10;Nbr5PhydBHwxdRcuz/ay/aTN7ul+jx93eylvb8bNI7Cox/gXhgk/oUOVmGp/JBWYlZDny7QlSlhk&#10;AtgUEGK61BJWIhfAq5L/31D9AgAA//8DAFBLAQItABQABgAIAAAAIQC2gziS/gAAAOEBAAATAAAA&#10;AAAAAAAAAAAAAAAAAABbQ29udGVudF9UeXBlc10ueG1sUEsBAi0AFAAGAAgAAAAhADj9If/WAAAA&#10;lAEAAAsAAAAAAAAAAAAAAAAALwEAAF9yZWxzLy5yZWxzUEsBAi0AFAAGAAgAAAAhAAZqsj5CAgAA&#10;vQQAAA4AAAAAAAAAAAAAAAAALgIAAGRycy9lMm9Eb2MueG1sUEsBAi0AFAAGAAgAAAAhAPIeHDTh&#10;AAAACwEAAA8AAAAAAAAAAAAAAAAAnAQAAGRycy9kb3ducmV2LnhtbFBLBQYAAAAABAAEAPMAAACq&#10;BQAAAAA=&#10;" fillcolor="white [3201]" strokecolor="black [3200]" strokeweight="2pt">
                <v:textbox>
                  <w:txbxContent>
                    <w:p w:rsidR="004E168D" w:rsidRDefault="004E168D" w:rsidP="003E2D7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E2D71" w:rsidRPr="00086E38" w:rsidRDefault="003E2D71" w:rsidP="003E2D7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6E3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PHASE I - Exclusionary Siting Criteria Review</w:t>
                      </w:r>
                    </w:p>
                    <w:p w:rsidR="003E2D71" w:rsidRPr="003E2D71" w:rsidRDefault="003E2D71" w:rsidP="003E2D71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</w:pPr>
                      <w:r w:rsidRPr="003E2D71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Elcon was originally denied Phase I approval on their first attempt. They submitted their first Phase I sitting application on March 27, 2014. DEP denied Elcon’s initial Phase I application on February 4, 2015 after  it  determined that Elcon had not sufficiently demonstrated conformance with the flood hazard area criteria ( 25 Pa. Code § 269a.22(b)). </w:t>
                      </w:r>
                      <w:r w:rsidR="004F61F6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T</w:t>
                      </w:r>
                      <w:r w:rsidRPr="003E2D71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he denial was based on Elcon’s failure to demonstrate conformance and n</w:t>
                      </w:r>
                      <w:r w:rsidR="004F61F6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ot an actual failure to conform. Elcon resubmitted their </w:t>
                      </w:r>
                      <w:r w:rsidRPr="003E2D71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Phase I application on May 29, 2015.</w:t>
                      </w:r>
                    </w:p>
                    <w:p w:rsidR="003E2D71" w:rsidRDefault="003E2D71" w:rsidP="003E2D71">
                      <w:pPr>
                        <w:pStyle w:val="ListParagraph"/>
                        <w:spacing w:after="0"/>
                        <w:ind w:left="144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E2D71" w:rsidRPr="003E2D71" w:rsidRDefault="003E2D71" w:rsidP="003E2D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2D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Applicant submitted the completed Phase 1 siting application to DEP  on May 29, 2015</w:t>
                      </w:r>
                    </w:p>
                    <w:p w:rsidR="003E2D71" w:rsidRPr="003E2D71" w:rsidRDefault="003E2D71" w:rsidP="003E2D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2D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DEP determined the application to be administratively complete on June 19, 2015</w:t>
                      </w:r>
                    </w:p>
                    <w:p w:rsidR="003E2D71" w:rsidRPr="003E2D71" w:rsidRDefault="003E2D71" w:rsidP="003E2D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2D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5-month technical review began</w:t>
                      </w:r>
                    </w:p>
                    <w:p w:rsidR="003E2D71" w:rsidRPr="003E2D71" w:rsidRDefault="003E2D71" w:rsidP="003E2D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2D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DEP provided 30 day  notice of a public meeting and public hearing, posted on July 4-8, 2015</w:t>
                      </w:r>
                    </w:p>
                    <w:p w:rsidR="003E2D71" w:rsidRPr="003E2D71" w:rsidRDefault="003E2D71" w:rsidP="003E2D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2D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DEP held an  informational </w:t>
                      </w:r>
                      <w:r w:rsidR="00747EE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public </w:t>
                      </w:r>
                      <w:r w:rsidRPr="003E2D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meeting within 60 days of acceptance of complete application on August 12, 2015</w:t>
                      </w:r>
                    </w:p>
                    <w:p w:rsidR="003E2D71" w:rsidRPr="003E2D71" w:rsidRDefault="003E2D71" w:rsidP="003E2D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2D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DEP held a formal public hearing  to receive comments on September 30, 2015</w:t>
                      </w:r>
                    </w:p>
                    <w:p w:rsidR="003E2D71" w:rsidRPr="003E2D71" w:rsidRDefault="003E2D71" w:rsidP="003E2D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2D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DEP determined the Phase I application to be in conformance on November 12, 2015, allowing Elcon to submit the remainder of their application</w:t>
                      </w:r>
                    </w:p>
                    <w:p w:rsidR="003E2D71" w:rsidRDefault="003E2D71"/>
                  </w:txbxContent>
                </v:textbox>
                <w10:wrap type="square"/>
              </v:shape>
            </w:pict>
          </mc:Fallback>
        </mc:AlternateContent>
      </w:r>
    </w:p>
    <w:p w:rsidR="009D4043" w:rsidRPr="004E168D" w:rsidRDefault="009D4043" w:rsidP="00BE45F5">
      <w:pPr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4E168D">
        <w:rPr>
          <w:rFonts w:ascii="Times New Roman" w:hAnsi="Times New Roman" w:cs="Times New Roman"/>
          <w:color w:val="000000" w:themeColor="text1"/>
          <w:szCs w:val="24"/>
        </w:rPr>
        <w:t xml:space="preserve">Addition permits will be required and will be subject to their own public participation process. </w:t>
      </w:r>
    </w:p>
    <w:p w:rsidR="009D4043" w:rsidRPr="00086E38" w:rsidRDefault="009D4043" w:rsidP="00BE45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D71" w:rsidRDefault="003E5125" w:rsidP="003E2D7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CURRENT STATUS</w:t>
      </w:r>
    </w:p>
    <w:p w:rsidR="004E168D" w:rsidRDefault="004E168D" w:rsidP="003E2D7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2D71" w:rsidRPr="004E168D" w:rsidRDefault="003E2D71" w:rsidP="003E2D7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4E168D">
        <w:rPr>
          <w:rFonts w:ascii="Times New Roman" w:hAnsi="Times New Roman" w:cs="Times New Roman"/>
          <w:color w:val="000000" w:themeColor="text1"/>
          <w:szCs w:val="24"/>
        </w:rPr>
        <w:t xml:space="preserve">Elcon was found to be in conformance with the Phase I </w:t>
      </w:r>
      <w:r w:rsidR="00747EE6" w:rsidRPr="004E168D">
        <w:rPr>
          <w:rFonts w:ascii="Times New Roman" w:hAnsi="Times New Roman" w:cs="Times New Roman"/>
          <w:color w:val="000000" w:themeColor="text1"/>
          <w:szCs w:val="24"/>
        </w:rPr>
        <w:t xml:space="preserve">exclusionary criteria </w:t>
      </w:r>
      <w:r w:rsidRPr="004E168D">
        <w:rPr>
          <w:rFonts w:ascii="Times New Roman" w:hAnsi="Times New Roman" w:cs="Times New Roman"/>
          <w:color w:val="000000" w:themeColor="text1"/>
          <w:szCs w:val="24"/>
        </w:rPr>
        <w:t>(11/12/1</w:t>
      </w:r>
      <w:r w:rsidR="002F11D2">
        <w:rPr>
          <w:rFonts w:ascii="Times New Roman" w:hAnsi="Times New Roman" w:cs="Times New Roman"/>
          <w:color w:val="000000" w:themeColor="text1"/>
          <w:szCs w:val="24"/>
        </w:rPr>
        <w:t>5</w:t>
      </w:r>
      <w:bookmarkStart w:id="0" w:name="_GoBack"/>
      <w:bookmarkEnd w:id="0"/>
      <w:r w:rsidRPr="004E168D">
        <w:rPr>
          <w:rFonts w:ascii="Times New Roman" w:hAnsi="Times New Roman" w:cs="Times New Roman"/>
          <w:color w:val="000000" w:themeColor="text1"/>
          <w:szCs w:val="24"/>
        </w:rPr>
        <w:t xml:space="preserve">) and allowed to move forward with the application process. </w:t>
      </w:r>
    </w:p>
    <w:p w:rsidR="003E2D71" w:rsidRPr="004E168D" w:rsidRDefault="003E2D71" w:rsidP="003E2D71">
      <w:pPr>
        <w:pStyle w:val="ListParagraph"/>
        <w:spacing w:after="0"/>
        <w:ind w:left="360"/>
        <w:rPr>
          <w:rFonts w:ascii="Times New Roman" w:hAnsi="Times New Roman" w:cs="Times New Roman"/>
          <w:color w:val="000000" w:themeColor="text1"/>
          <w:szCs w:val="24"/>
        </w:rPr>
      </w:pPr>
    </w:p>
    <w:p w:rsidR="002B1F81" w:rsidRDefault="00B24EBE" w:rsidP="003E2D7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4E168D">
        <w:rPr>
          <w:rFonts w:ascii="Times New Roman" w:hAnsi="Times New Roman" w:cs="Times New Roman"/>
          <w:color w:val="000000" w:themeColor="text1"/>
          <w:szCs w:val="24"/>
        </w:rPr>
        <w:t>30 days’ notice was provided for Elcon’</w:t>
      </w:r>
      <w:r w:rsidR="004E168D" w:rsidRPr="004E168D">
        <w:rPr>
          <w:rFonts w:ascii="Times New Roman" w:hAnsi="Times New Roman" w:cs="Times New Roman"/>
          <w:color w:val="000000" w:themeColor="text1"/>
          <w:szCs w:val="24"/>
        </w:rPr>
        <w:t xml:space="preserve">s pre-application public meeting scheduled for 2/23/16. Elcon will consider feedback from the community and incorporate into their application submission.  </w:t>
      </w:r>
    </w:p>
    <w:p w:rsidR="004E168D" w:rsidRPr="004E168D" w:rsidRDefault="004E168D" w:rsidP="004E168D">
      <w:pPr>
        <w:pStyle w:val="ListParagraph"/>
        <w:rPr>
          <w:rFonts w:ascii="Times New Roman" w:hAnsi="Times New Roman" w:cs="Times New Roman"/>
          <w:color w:val="000000" w:themeColor="text1"/>
          <w:szCs w:val="24"/>
        </w:rPr>
      </w:pPr>
    </w:p>
    <w:p w:rsidR="00DA2197" w:rsidRPr="003E2D71" w:rsidRDefault="003E2D71" w:rsidP="003E2D7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this time, </w:t>
      </w:r>
      <w:r w:rsidR="00123F08">
        <w:rPr>
          <w:rFonts w:ascii="Times New Roman" w:hAnsi="Times New Roman" w:cs="Times New Roman"/>
          <w:color w:val="000000" w:themeColor="text1"/>
          <w:sz w:val="24"/>
          <w:szCs w:val="24"/>
        </w:rPr>
        <w:t>nothing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been submitted to DEP for review. </w:t>
      </w:r>
    </w:p>
    <w:p w:rsidR="004E168D" w:rsidRDefault="004E168D" w:rsidP="007037A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5125" w:rsidRDefault="003E5125" w:rsidP="007037A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7A9" w:rsidRPr="00086E38" w:rsidRDefault="00EB4955" w:rsidP="007037A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6E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NEXT STEPS</w:t>
      </w:r>
    </w:p>
    <w:p w:rsidR="00086E38" w:rsidRPr="002F1312" w:rsidRDefault="007037A9" w:rsidP="002F131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>Once the applicant submits the</w:t>
      </w:r>
      <w:r w:rsidR="00DD649D"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remainder of the</w:t>
      </w:r>
      <w:r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application, DEP has </w:t>
      </w:r>
      <w:r w:rsidR="003E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 to </w:t>
      </w:r>
      <w:r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90 days to determine administrative completeness. </w:t>
      </w:r>
    </w:p>
    <w:p w:rsidR="00086E38" w:rsidRPr="002F1312" w:rsidRDefault="007037A9" w:rsidP="002F1312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F3623E"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>the application is determined to be administratively incomplete</w:t>
      </w:r>
      <w:r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application will be returned to the applicant </w:t>
      </w:r>
      <w:r w:rsidR="00747EE6" w:rsidRPr="00747EE6">
        <w:rPr>
          <w:rFonts w:ascii="Times New Roman" w:hAnsi="Times New Roman" w:cs="Times New Roman"/>
          <w:color w:val="000000" w:themeColor="text1"/>
          <w:sz w:val="24"/>
          <w:szCs w:val="24"/>
        </w:rPr>
        <w:t>with a letter of deficiencies. The applicant may resubmit the application, restarting the 90 day administrative review process</w:t>
      </w:r>
      <w:r w:rsidR="00747E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4955" w:rsidRPr="003D0FF6" w:rsidRDefault="007037A9" w:rsidP="002F1312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application is deemed </w:t>
      </w:r>
      <w:r w:rsidR="00747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administratively </w:t>
      </w:r>
      <w:r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complete, a notice will be </w:t>
      </w:r>
      <w:r w:rsidR="004E7FE4">
        <w:rPr>
          <w:rFonts w:ascii="Times New Roman" w:hAnsi="Times New Roman" w:cs="Times New Roman"/>
          <w:color w:val="000000" w:themeColor="text1"/>
          <w:sz w:val="24"/>
          <w:szCs w:val="24"/>
        </w:rPr>
        <w:t>published</w:t>
      </w:r>
      <w:r w:rsidR="004E7FE4"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 10 month technical review period will commence.  </w:t>
      </w:r>
    </w:p>
    <w:p w:rsidR="003D0FF6" w:rsidRDefault="003D0FF6" w:rsidP="003D0FF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0FF6" w:rsidRDefault="003D0FF6" w:rsidP="003D0FF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MORE INFORMATION</w:t>
      </w:r>
    </w:p>
    <w:p w:rsidR="003D0FF6" w:rsidRPr="00AC0BAB" w:rsidRDefault="00AC0BAB" w:rsidP="003D0FF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0BAB">
        <w:rPr>
          <w:rFonts w:ascii="Times New Roman" w:hAnsi="Times New Roman" w:cs="Times New Roman"/>
          <w:color w:val="000000" w:themeColor="text1"/>
          <w:sz w:val="24"/>
          <w:szCs w:val="24"/>
        </w:rPr>
        <w:t>This document will be updated to reflect any status changes in the review process. For more information, and to track updates, visit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FF6" w:rsidRPr="00AC0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DEP’s website at </w:t>
      </w:r>
      <w:hyperlink r:id="rId9" w:history="1">
        <w:r w:rsidR="005C4EE5" w:rsidRPr="00AC0BAB">
          <w:rPr>
            <w:rStyle w:val="Hyperlink"/>
            <w:rFonts w:ascii="Times New Roman" w:hAnsi="Times New Roman" w:cs="Times New Roman"/>
            <w:sz w:val="24"/>
            <w:szCs w:val="24"/>
          </w:rPr>
          <w:t>www.dep.pa.gov</w:t>
        </w:r>
      </w:hyperlink>
      <w:r w:rsidR="003E2D71" w:rsidRPr="00AC0B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0FF6" w:rsidRPr="00AC0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following the path: </w:t>
      </w:r>
    </w:p>
    <w:p w:rsidR="003D0FF6" w:rsidRDefault="003D0FF6" w:rsidP="003D0FF6">
      <w:pPr>
        <w:pStyle w:val="ListParagraph"/>
        <w:spacing w:after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Regional Resources &gt; Southeast Region</w:t>
      </w:r>
      <w:r w:rsidR="004E1EDD" w:rsidRPr="004E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EDD">
        <w:rPr>
          <w:rFonts w:ascii="Times New Roman" w:hAnsi="Times New Roman" w:cs="Times New Roman"/>
          <w:color w:val="000000" w:themeColor="text1"/>
          <w:sz w:val="24"/>
          <w:szCs w:val="24"/>
        </w:rPr>
        <w:t>&gt; Community Information</w:t>
      </w:r>
    </w:p>
    <w:p w:rsidR="00123F08" w:rsidRDefault="00123F08" w:rsidP="003D0FF6">
      <w:pPr>
        <w:pStyle w:val="ListParagraph"/>
        <w:spacing w:after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D71" w:rsidRPr="004E168D" w:rsidRDefault="00123F08" w:rsidP="00123F0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68D">
        <w:rPr>
          <w:rFonts w:ascii="Times New Roman" w:hAnsi="Times New Roman" w:cs="Times New Roman"/>
          <w:color w:val="000000" w:themeColor="text1"/>
          <w:sz w:val="24"/>
          <w:szCs w:val="24"/>
        </w:rPr>
        <w:t>Notice of meetings, hearings and public comments periods will be posted in the Pennsylvania Bulletin</w:t>
      </w:r>
      <w:r w:rsidR="004E168D" w:rsidRPr="004E1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0" w:history="1">
        <w:r w:rsidR="004E168D" w:rsidRPr="004E168D">
          <w:rPr>
            <w:rStyle w:val="Hyperlink"/>
            <w:rFonts w:ascii="Times New Roman" w:hAnsi="Times New Roman" w:cs="Times New Roman"/>
            <w:sz w:val="24"/>
            <w:szCs w:val="24"/>
          </w:rPr>
          <w:t>www.PaBulletin.com</w:t>
        </w:r>
      </w:hyperlink>
      <w:r w:rsidR="004E168D" w:rsidRPr="004E16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E1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Bucks County Courier, and on the DEP website. </w:t>
      </w:r>
    </w:p>
    <w:p w:rsidR="00123F08" w:rsidRPr="00123F08" w:rsidRDefault="00123F08" w:rsidP="00123F08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D71" w:rsidRDefault="003E2D71" w:rsidP="003E2D7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questions, please call Virginia Cain, DEP Community Relations Coordinator at (215)-484-5808 or email at </w:t>
      </w:r>
      <w:hyperlink r:id="rId11" w:history="1">
        <w:r w:rsidRPr="00504C15">
          <w:rPr>
            <w:rStyle w:val="Hyperlink"/>
            <w:rFonts w:ascii="Times New Roman" w:hAnsi="Times New Roman" w:cs="Times New Roman"/>
            <w:sz w:val="24"/>
            <w:szCs w:val="24"/>
          </w:rPr>
          <w:t>vicain@pa.gov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0FF6" w:rsidRDefault="003D0FF6" w:rsidP="003D0FF6">
      <w:pPr>
        <w:pStyle w:val="ListParagraph"/>
        <w:spacing w:after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FF6" w:rsidRPr="003D0FF6" w:rsidRDefault="003D0FF6" w:rsidP="003D0FF6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0FF6" w:rsidRPr="003D0FF6" w:rsidSect="004520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C8" w:rsidRDefault="005331C8">
      <w:pPr>
        <w:spacing w:after="0" w:line="240" w:lineRule="auto"/>
      </w:pPr>
      <w:r>
        <w:separator/>
      </w:r>
    </w:p>
  </w:endnote>
  <w:endnote w:type="continuationSeparator" w:id="0">
    <w:p w:rsidR="005331C8" w:rsidRDefault="0053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2B" w:rsidRDefault="005331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2B" w:rsidRDefault="005331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2B" w:rsidRDefault="00533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C8" w:rsidRDefault="005331C8">
      <w:pPr>
        <w:spacing w:after="0" w:line="240" w:lineRule="auto"/>
      </w:pPr>
      <w:r>
        <w:separator/>
      </w:r>
    </w:p>
  </w:footnote>
  <w:footnote w:type="continuationSeparator" w:id="0">
    <w:p w:rsidR="005331C8" w:rsidRDefault="0053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2B" w:rsidRDefault="00533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2B" w:rsidRDefault="005331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2B" w:rsidRDefault="00533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2E2"/>
    <w:multiLevelType w:val="hybridMultilevel"/>
    <w:tmpl w:val="98F42F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77117"/>
    <w:multiLevelType w:val="hybridMultilevel"/>
    <w:tmpl w:val="8E3E6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B130B"/>
    <w:multiLevelType w:val="hybridMultilevel"/>
    <w:tmpl w:val="A33CC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E94081"/>
    <w:multiLevelType w:val="hybridMultilevel"/>
    <w:tmpl w:val="9FAC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64849"/>
    <w:multiLevelType w:val="hybridMultilevel"/>
    <w:tmpl w:val="11B0C9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1F12C2"/>
    <w:multiLevelType w:val="hybridMultilevel"/>
    <w:tmpl w:val="ABDE05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2E660C"/>
    <w:multiLevelType w:val="hybridMultilevel"/>
    <w:tmpl w:val="1414A1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3A0727"/>
    <w:multiLevelType w:val="hybridMultilevel"/>
    <w:tmpl w:val="39C482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3"/>
    <w:rsid w:val="00086E38"/>
    <w:rsid w:val="000E6370"/>
    <w:rsid w:val="0010783C"/>
    <w:rsid w:val="00123F08"/>
    <w:rsid w:val="001613D9"/>
    <w:rsid w:val="001B1DF8"/>
    <w:rsid w:val="002110F7"/>
    <w:rsid w:val="002A3EC5"/>
    <w:rsid w:val="002B1F81"/>
    <w:rsid w:val="002F11D2"/>
    <w:rsid w:val="002F1312"/>
    <w:rsid w:val="00370433"/>
    <w:rsid w:val="003D0FF6"/>
    <w:rsid w:val="003E2D71"/>
    <w:rsid w:val="003E5125"/>
    <w:rsid w:val="003E7FC4"/>
    <w:rsid w:val="004207D6"/>
    <w:rsid w:val="004D6EB4"/>
    <w:rsid w:val="004E168D"/>
    <w:rsid w:val="004E1EDD"/>
    <w:rsid w:val="004E7FE4"/>
    <w:rsid w:val="004F61F6"/>
    <w:rsid w:val="00510275"/>
    <w:rsid w:val="00531630"/>
    <w:rsid w:val="005331C8"/>
    <w:rsid w:val="00583959"/>
    <w:rsid w:val="005C4EE5"/>
    <w:rsid w:val="005E7DE5"/>
    <w:rsid w:val="00662FD1"/>
    <w:rsid w:val="006A5DAF"/>
    <w:rsid w:val="006F4665"/>
    <w:rsid w:val="007037A9"/>
    <w:rsid w:val="00747EE6"/>
    <w:rsid w:val="007B3E69"/>
    <w:rsid w:val="009D4043"/>
    <w:rsid w:val="009E2D48"/>
    <w:rsid w:val="00A83694"/>
    <w:rsid w:val="00AC0BAB"/>
    <w:rsid w:val="00B24EBE"/>
    <w:rsid w:val="00B4042F"/>
    <w:rsid w:val="00B51B09"/>
    <w:rsid w:val="00BC0CE6"/>
    <w:rsid w:val="00BE45F5"/>
    <w:rsid w:val="00C51426"/>
    <w:rsid w:val="00CD111C"/>
    <w:rsid w:val="00DA2197"/>
    <w:rsid w:val="00DD649D"/>
    <w:rsid w:val="00EA2EFD"/>
    <w:rsid w:val="00EB4955"/>
    <w:rsid w:val="00F3623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043"/>
  </w:style>
  <w:style w:type="paragraph" w:styleId="Footer">
    <w:name w:val="footer"/>
    <w:basedOn w:val="Normal"/>
    <w:link w:val="FooterChar"/>
    <w:uiPriority w:val="99"/>
    <w:unhideWhenUsed/>
    <w:rsid w:val="009D4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043"/>
  </w:style>
  <w:style w:type="paragraph" w:styleId="BalloonText">
    <w:name w:val="Balloon Text"/>
    <w:basedOn w:val="Normal"/>
    <w:link w:val="BalloonTextChar"/>
    <w:uiPriority w:val="99"/>
    <w:semiHidden/>
    <w:unhideWhenUsed/>
    <w:rsid w:val="00FD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F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F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043"/>
  </w:style>
  <w:style w:type="paragraph" w:styleId="Footer">
    <w:name w:val="footer"/>
    <w:basedOn w:val="Normal"/>
    <w:link w:val="FooterChar"/>
    <w:uiPriority w:val="99"/>
    <w:unhideWhenUsed/>
    <w:rsid w:val="009D4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043"/>
  </w:style>
  <w:style w:type="paragraph" w:styleId="BalloonText">
    <w:name w:val="Balloon Text"/>
    <w:basedOn w:val="Normal"/>
    <w:link w:val="BalloonTextChar"/>
    <w:uiPriority w:val="99"/>
    <w:semiHidden/>
    <w:unhideWhenUsed/>
    <w:rsid w:val="00FD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F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F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cain@p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aBulletin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ep.p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2016-02-19T19:20:00Z</dcterms:created>
  <dcterms:modified xsi:type="dcterms:W3CDTF">2016-12-14T16:47:00Z</dcterms:modified>
</cp:coreProperties>
</file>