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028" w:rsidRPr="00D93D06" w:rsidRDefault="008E3028" w:rsidP="008E3028">
      <w:pPr>
        <w:pStyle w:val="Title"/>
        <w:rPr>
          <w:szCs w:val="22"/>
        </w:rPr>
      </w:pPr>
      <w:r w:rsidRPr="00D93D06">
        <w:rPr>
          <w:szCs w:val="22"/>
        </w:rPr>
        <w:t>COMMONWEALTH OF PENNSYLVANIA</w:t>
      </w:r>
    </w:p>
    <w:p w:rsidR="008E3028" w:rsidRPr="00D93D06" w:rsidRDefault="008E3028" w:rsidP="008E3028">
      <w:pPr>
        <w:pStyle w:val="Subtitle"/>
        <w:rPr>
          <w:szCs w:val="22"/>
        </w:rPr>
      </w:pPr>
      <w:r w:rsidRPr="00D93D06">
        <w:rPr>
          <w:szCs w:val="22"/>
        </w:rPr>
        <w:t>Department of Environmental Protection</w:t>
      </w:r>
    </w:p>
    <w:p w:rsidR="00781E99" w:rsidRDefault="00D81634" w:rsidP="008E3028">
      <w:pPr>
        <w:jc w:val="center"/>
        <w:rPr>
          <w:b/>
          <w:sz w:val="22"/>
          <w:szCs w:val="22"/>
        </w:rPr>
      </w:pPr>
      <w:r>
        <w:rPr>
          <w:b/>
          <w:sz w:val="22"/>
          <w:szCs w:val="22"/>
          <w:highlight w:val="yellow"/>
        </w:rPr>
        <w:t>Dec</w:t>
      </w:r>
      <w:r w:rsidR="005D2806">
        <w:rPr>
          <w:b/>
          <w:sz w:val="22"/>
          <w:szCs w:val="22"/>
          <w:highlight w:val="yellow"/>
        </w:rPr>
        <w:t xml:space="preserve">ember </w:t>
      </w:r>
      <w:r>
        <w:rPr>
          <w:b/>
          <w:sz w:val="22"/>
          <w:szCs w:val="22"/>
          <w:highlight w:val="yellow"/>
        </w:rPr>
        <w:t>1</w:t>
      </w:r>
      <w:r w:rsidR="008D3A12">
        <w:rPr>
          <w:b/>
          <w:sz w:val="22"/>
          <w:szCs w:val="22"/>
          <w:highlight w:val="yellow"/>
        </w:rPr>
        <w:t>2</w:t>
      </w:r>
      <w:r w:rsidR="00B1158F" w:rsidRPr="0086302A">
        <w:rPr>
          <w:b/>
          <w:sz w:val="22"/>
          <w:szCs w:val="22"/>
          <w:highlight w:val="yellow"/>
        </w:rPr>
        <w:t>, 2</w:t>
      </w:r>
      <w:r w:rsidR="007D1ABF" w:rsidRPr="0086302A">
        <w:rPr>
          <w:b/>
          <w:sz w:val="22"/>
          <w:szCs w:val="22"/>
          <w:highlight w:val="yellow"/>
        </w:rPr>
        <w:t>017</w:t>
      </w:r>
    </w:p>
    <w:p w:rsidR="008E3028" w:rsidRPr="00D93D06" w:rsidRDefault="008E3028" w:rsidP="008E3028">
      <w:pPr>
        <w:jc w:val="center"/>
        <w:rPr>
          <w:sz w:val="22"/>
          <w:szCs w:val="22"/>
        </w:rPr>
      </w:pPr>
      <w:r w:rsidRPr="00D93D06">
        <w:rPr>
          <w:b/>
          <w:sz w:val="22"/>
          <w:szCs w:val="22"/>
        </w:rPr>
        <w:t>484-250-5920</w:t>
      </w:r>
    </w:p>
    <w:p w:rsidR="008E3028" w:rsidRPr="00D93D06" w:rsidRDefault="008E3028" w:rsidP="008E3028">
      <w:pPr>
        <w:rPr>
          <w:sz w:val="22"/>
          <w:szCs w:val="22"/>
        </w:rPr>
      </w:pPr>
    </w:p>
    <w:p w:rsidR="008E3028" w:rsidRPr="00D93D06" w:rsidRDefault="008E3028" w:rsidP="008E3028">
      <w:pPr>
        <w:rPr>
          <w:sz w:val="22"/>
          <w:szCs w:val="22"/>
        </w:rPr>
      </w:pPr>
      <w:r w:rsidRPr="00D93D06">
        <w:rPr>
          <w:b/>
          <w:sz w:val="22"/>
          <w:szCs w:val="22"/>
        </w:rPr>
        <w:t>SUBJECT:</w:t>
      </w:r>
      <w:r w:rsidRPr="00D93D06">
        <w:rPr>
          <w:sz w:val="22"/>
          <w:szCs w:val="22"/>
        </w:rPr>
        <w:tab/>
        <w:t>Plan Approval Review Memo</w:t>
      </w:r>
    </w:p>
    <w:p w:rsidR="008E3028" w:rsidRPr="00D93D06" w:rsidRDefault="00FC63B1" w:rsidP="008E3028">
      <w:pPr>
        <w:ind w:left="720" w:firstLine="720"/>
        <w:rPr>
          <w:sz w:val="22"/>
          <w:szCs w:val="22"/>
        </w:rPr>
      </w:pPr>
      <w:r w:rsidRPr="00D93D06">
        <w:rPr>
          <w:sz w:val="22"/>
          <w:szCs w:val="22"/>
        </w:rPr>
        <w:t>SPMT</w:t>
      </w:r>
      <w:r w:rsidR="008D1850" w:rsidRPr="00D93D06">
        <w:rPr>
          <w:sz w:val="22"/>
          <w:szCs w:val="22"/>
        </w:rPr>
        <w:t xml:space="preserve"> (</w:t>
      </w:r>
      <w:r w:rsidR="00846872" w:rsidRPr="00D93D06">
        <w:rPr>
          <w:sz w:val="22"/>
          <w:szCs w:val="22"/>
        </w:rPr>
        <w:t xml:space="preserve">Sunoco Partners </w:t>
      </w:r>
      <w:r w:rsidR="008D1850" w:rsidRPr="00D93D06">
        <w:rPr>
          <w:sz w:val="22"/>
          <w:szCs w:val="22"/>
        </w:rPr>
        <w:t>Marketing &amp; Terminals, L.P.</w:t>
      </w:r>
      <w:r w:rsidR="00846872" w:rsidRPr="00D93D06">
        <w:rPr>
          <w:sz w:val="22"/>
          <w:szCs w:val="22"/>
        </w:rPr>
        <w:t>)</w:t>
      </w:r>
    </w:p>
    <w:p w:rsidR="008E3028" w:rsidRPr="00D93D06" w:rsidRDefault="008E3028" w:rsidP="008E3028">
      <w:pPr>
        <w:rPr>
          <w:b/>
          <w:sz w:val="22"/>
          <w:szCs w:val="22"/>
        </w:rPr>
      </w:pPr>
      <w:r w:rsidRPr="00D93D06">
        <w:rPr>
          <w:sz w:val="22"/>
          <w:szCs w:val="22"/>
        </w:rPr>
        <w:tab/>
      </w:r>
      <w:r w:rsidRPr="00D93D06">
        <w:rPr>
          <w:sz w:val="22"/>
          <w:szCs w:val="22"/>
        </w:rPr>
        <w:tab/>
      </w:r>
      <w:r w:rsidR="00846872" w:rsidRPr="00D93D06">
        <w:rPr>
          <w:sz w:val="22"/>
          <w:szCs w:val="22"/>
        </w:rPr>
        <w:t>Marcus Hook Borough</w:t>
      </w:r>
      <w:r w:rsidRPr="00D93D06">
        <w:rPr>
          <w:sz w:val="22"/>
          <w:szCs w:val="22"/>
        </w:rPr>
        <w:t xml:space="preserve">, </w:t>
      </w:r>
      <w:r w:rsidR="00846872" w:rsidRPr="00D93D06">
        <w:rPr>
          <w:sz w:val="22"/>
          <w:szCs w:val="22"/>
        </w:rPr>
        <w:t xml:space="preserve">Delaware </w:t>
      </w:r>
      <w:r w:rsidRPr="00D93D06">
        <w:rPr>
          <w:sz w:val="22"/>
          <w:szCs w:val="22"/>
        </w:rPr>
        <w:t>County</w:t>
      </w:r>
    </w:p>
    <w:p w:rsidR="008E3028" w:rsidRPr="00D93D06" w:rsidRDefault="008E3028" w:rsidP="008E3028">
      <w:pPr>
        <w:rPr>
          <w:sz w:val="22"/>
          <w:szCs w:val="22"/>
        </w:rPr>
      </w:pPr>
      <w:r w:rsidRPr="00D93D06">
        <w:rPr>
          <w:sz w:val="22"/>
          <w:szCs w:val="22"/>
        </w:rPr>
        <w:tab/>
      </w:r>
      <w:r w:rsidRPr="00D93D06">
        <w:rPr>
          <w:sz w:val="22"/>
          <w:szCs w:val="22"/>
        </w:rPr>
        <w:tab/>
        <w:t xml:space="preserve">Application No. </w:t>
      </w:r>
      <w:r w:rsidR="00C93A1D" w:rsidRPr="00D93D06">
        <w:rPr>
          <w:sz w:val="22"/>
          <w:szCs w:val="22"/>
        </w:rPr>
        <w:t>23-0119</w:t>
      </w:r>
      <w:r w:rsidR="0086302A">
        <w:rPr>
          <w:sz w:val="22"/>
          <w:szCs w:val="22"/>
        </w:rPr>
        <w:t>H</w:t>
      </w:r>
    </w:p>
    <w:p w:rsidR="008E3028" w:rsidRPr="00D93D06" w:rsidRDefault="008E3028" w:rsidP="008E3028">
      <w:pPr>
        <w:rPr>
          <w:sz w:val="22"/>
          <w:szCs w:val="22"/>
          <w:highlight w:val="yellow"/>
        </w:rPr>
      </w:pPr>
      <w:r w:rsidRPr="00D93D06">
        <w:rPr>
          <w:sz w:val="22"/>
          <w:szCs w:val="22"/>
        </w:rPr>
        <w:tab/>
      </w:r>
      <w:r w:rsidRPr="00D93D06">
        <w:rPr>
          <w:sz w:val="22"/>
          <w:szCs w:val="22"/>
        </w:rPr>
        <w:tab/>
        <w:t xml:space="preserve">APS: </w:t>
      </w:r>
      <w:r w:rsidR="00F43618">
        <w:rPr>
          <w:sz w:val="22"/>
          <w:szCs w:val="22"/>
        </w:rPr>
        <w:t>945576</w:t>
      </w:r>
      <w:r w:rsidRPr="00D93D06">
        <w:rPr>
          <w:sz w:val="22"/>
          <w:szCs w:val="22"/>
        </w:rPr>
        <w:t xml:space="preserve">, Auth: </w:t>
      </w:r>
      <w:r w:rsidR="00F43618">
        <w:rPr>
          <w:sz w:val="22"/>
          <w:szCs w:val="22"/>
        </w:rPr>
        <w:t>1190310</w:t>
      </w:r>
    </w:p>
    <w:p w:rsidR="008E3028" w:rsidRPr="00D93D06" w:rsidRDefault="008E3028" w:rsidP="008E3028">
      <w:pPr>
        <w:rPr>
          <w:sz w:val="22"/>
          <w:szCs w:val="22"/>
        </w:rPr>
      </w:pPr>
    </w:p>
    <w:p w:rsidR="008E3028" w:rsidRPr="00D93D06" w:rsidRDefault="008E3028" w:rsidP="008E3028">
      <w:pPr>
        <w:rPr>
          <w:sz w:val="22"/>
          <w:szCs w:val="22"/>
        </w:rPr>
      </w:pPr>
      <w:r w:rsidRPr="00D93D06">
        <w:rPr>
          <w:b/>
          <w:sz w:val="22"/>
          <w:szCs w:val="22"/>
        </w:rPr>
        <w:t>To</w:t>
      </w:r>
      <w:r w:rsidRPr="00D93D06">
        <w:rPr>
          <w:sz w:val="22"/>
          <w:szCs w:val="22"/>
        </w:rPr>
        <w:t>:</w:t>
      </w:r>
      <w:r w:rsidRPr="00D93D06">
        <w:rPr>
          <w:sz w:val="22"/>
          <w:szCs w:val="22"/>
        </w:rPr>
        <w:tab/>
      </w:r>
      <w:r w:rsidRPr="00D93D06">
        <w:rPr>
          <w:sz w:val="22"/>
          <w:szCs w:val="22"/>
        </w:rPr>
        <w:tab/>
        <w:t>James D</w:t>
      </w:r>
      <w:r w:rsidR="007104CB" w:rsidRPr="00D93D06">
        <w:rPr>
          <w:sz w:val="22"/>
          <w:szCs w:val="22"/>
        </w:rPr>
        <w:t>.</w:t>
      </w:r>
      <w:r w:rsidRPr="00D93D06">
        <w:rPr>
          <w:sz w:val="22"/>
          <w:szCs w:val="22"/>
        </w:rPr>
        <w:t xml:space="preserve"> Rebarchak</w:t>
      </w:r>
    </w:p>
    <w:p w:rsidR="008E3028" w:rsidRPr="00D93D06" w:rsidRDefault="008E3028" w:rsidP="008E3028">
      <w:pPr>
        <w:rPr>
          <w:sz w:val="22"/>
          <w:szCs w:val="22"/>
        </w:rPr>
      </w:pPr>
      <w:r w:rsidRPr="00D93D06">
        <w:rPr>
          <w:sz w:val="22"/>
          <w:szCs w:val="22"/>
        </w:rPr>
        <w:tab/>
      </w:r>
      <w:r w:rsidRPr="00D93D06">
        <w:rPr>
          <w:sz w:val="22"/>
          <w:szCs w:val="22"/>
        </w:rPr>
        <w:tab/>
        <w:t>Regional Manager</w:t>
      </w:r>
    </w:p>
    <w:p w:rsidR="008E3028" w:rsidRPr="00D93D06" w:rsidRDefault="008E3028" w:rsidP="008E3028">
      <w:pPr>
        <w:rPr>
          <w:sz w:val="22"/>
          <w:szCs w:val="22"/>
        </w:rPr>
      </w:pPr>
      <w:r w:rsidRPr="00D93D06">
        <w:rPr>
          <w:sz w:val="22"/>
          <w:szCs w:val="22"/>
        </w:rPr>
        <w:tab/>
      </w:r>
      <w:r w:rsidRPr="00D93D06">
        <w:rPr>
          <w:sz w:val="22"/>
          <w:szCs w:val="22"/>
        </w:rPr>
        <w:tab/>
        <w:t>Air Quality</w:t>
      </w:r>
    </w:p>
    <w:p w:rsidR="008E3028" w:rsidRPr="00D93D06" w:rsidRDefault="008E3028" w:rsidP="008E3028">
      <w:pPr>
        <w:rPr>
          <w:sz w:val="22"/>
          <w:szCs w:val="22"/>
        </w:rPr>
      </w:pPr>
    </w:p>
    <w:p w:rsidR="008E3028" w:rsidRPr="00D93D06" w:rsidRDefault="008E3028" w:rsidP="008E3028">
      <w:pPr>
        <w:rPr>
          <w:sz w:val="22"/>
          <w:szCs w:val="22"/>
        </w:rPr>
      </w:pPr>
      <w:r w:rsidRPr="00D93D06">
        <w:rPr>
          <w:b/>
          <w:sz w:val="22"/>
          <w:szCs w:val="22"/>
        </w:rPr>
        <w:t>From</w:t>
      </w:r>
      <w:r w:rsidRPr="00D93D06">
        <w:rPr>
          <w:sz w:val="22"/>
          <w:szCs w:val="22"/>
        </w:rPr>
        <w:t>:</w:t>
      </w:r>
      <w:r w:rsidRPr="00D93D06">
        <w:rPr>
          <w:sz w:val="22"/>
          <w:szCs w:val="22"/>
        </w:rPr>
        <w:tab/>
      </w:r>
      <w:r w:rsidRPr="00D93D06">
        <w:rPr>
          <w:sz w:val="22"/>
          <w:szCs w:val="22"/>
        </w:rPr>
        <w:tab/>
        <w:t>George A Eckert</w:t>
      </w:r>
    </w:p>
    <w:p w:rsidR="008E3028" w:rsidRPr="00D93D06" w:rsidRDefault="008E3028" w:rsidP="008E3028">
      <w:pPr>
        <w:rPr>
          <w:sz w:val="22"/>
          <w:szCs w:val="22"/>
        </w:rPr>
      </w:pPr>
      <w:r w:rsidRPr="00D93D06">
        <w:rPr>
          <w:sz w:val="22"/>
          <w:szCs w:val="22"/>
        </w:rPr>
        <w:tab/>
      </w:r>
      <w:r w:rsidRPr="00D93D06">
        <w:rPr>
          <w:sz w:val="22"/>
          <w:szCs w:val="22"/>
        </w:rPr>
        <w:tab/>
        <w:t>Permit Reviewer</w:t>
      </w:r>
    </w:p>
    <w:p w:rsidR="008E3028" w:rsidRPr="00D93D06" w:rsidRDefault="008E3028" w:rsidP="008E3028">
      <w:pPr>
        <w:rPr>
          <w:sz w:val="22"/>
          <w:szCs w:val="22"/>
        </w:rPr>
      </w:pPr>
      <w:r w:rsidRPr="00D93D06">
        <w:rPr>
          <w:sz w:val="22"/>
          <w:szCs w:val="22"/>
        </w:rPr>
        <w:tab/>
      </w:r>
      <w:r w:rsidRPr="00D93D06">
        <w:rPr>
          <w:sz w:val="22"/>
          <w:szCs w:val="22"/>
        </w:rPr>
        <w:tab/>
        <w:t>Air Quality</w:t>
      </w:r>
    </w:p>
    <w:p w:rsidR="008E3028" w:rsidRPr="00D93D06" w:rsidRDefault="008E3028" w:rsidP="008E3028">
      <w:pPr>
        <w:rPr>
          <w:sz w:val="22"/>
          <w:szCs w:val="22"/>
        </w:rPr>
      </w:pPr>
    </w:p>
    <w:p w:rsidR="008E3028" w:rsidRPr="00D93D06" w:rsidRDefault="008E3028" w:rsidP="008E3028">
      <w:pPr>
        <w:rPr>
          <w:sz w:val="22"/>
          <w:szCs w:val="22"/>
        </w:rPr>
      </w:pPr>
      <w:r w:rsidRPr="00D93D06">
        <w:rPr>
          <w:b/>
          <w:sz w:val="22"/>
          <w:szCs w:val="22"/>
        </w:rPr>
        <w:t>Through</w:t>
      </w:r>
      <w:r w:rsidRPr="00D93D06">
        <w:rPr>
          <w:sz w:val="22"/>
          <w:szCs w:val="22"/>
        </w:rPr>
        <w:t>:</w:t>
      </w:r>
      <w:r w:rsidRPr="00D93D06">
        <w:rPr>
          <w:sz w:val="22"/>
          <w:szCs w:val="22"/>
        </w:rPr>
        <w:tab/>
        <w:t>Janine Tulloch-Reid, PE</w:t>
      </w:r>
    </w:p>
    <w:p w:rsidR="008E3028" w:rsidRPr="00D93D06" w:rsidRDefault="008E3028" w:rsidP="008E3028">
      <w:pPr>
        <w:rPr>
          <w:sz w:val="22"/>
          <w:szCs w:val="22"/>
        </w:rPr>
      </w:pPr>
      <w:r w:rsidRPr="00D93D06">
        <w:rPr>
          <w:sz w:val="22"/>
          <w:szCs w:val="22"/>
        </w:rPr>
        <w:tab/>
      </w:r>
      <w:r w:rsidRPr="00D93D06">
        <w:rPr>
          <w:sz w:val="22"/>
          <w:szCs w:val="22"/>
        </w:rPr>
        <w:tab/>
        <w:t>Chief, Facilities Permitting Section</w:t>
      </w:r>
    </w:p>
    <w:p w:rsidR="008E3028" w:rsidRPr="00D93D06" w:rsidRDefault="008E3028" w:rsidP="008E3028">
      <w:pPr>
        <w:rPr>
          <w:sz w:val="22"/>
          <w:szCs w:val="22"/>
        </w:rPr>
      </w:pPr>
      <w:r w:rsidRPr="00D93D06">
        <w:rPr>
          <w:sz w:val="22"/>
          <w:szCs w:val="22"/>
        </w:rPr>
        <w:tab/>
      </w:r>
      <w:r w:rsidRPr="00D93D06">
        <w:rPr>
          <w:sz w:val="22"/>
          <w:szCs w:val="22"/>
        </w:rPr>
        <w:tab/>
        <w:t>Air Quality</w:t>
      </w:r>
    </w:p>
    <w:p w:rsidR="008F35A2" w:rsidRPr="00D93D06" w:rsidRDefault="008F35A2" w:rsidP="008E3028">
      <w:pPr>
        <w:rPr>
          <w:sz w:val="22"/>
          <w:szCs w:val="22"/>
        </w:rPr>
      </w:pPr>
    </w:p>
    <w:p w:rsidR="00A649ED" w:rsidRDefault="008E3028" w:rsidP="00D62342">
      <w:pPr>
        <w:rPr>
          <w:sz w:val="22"/>
          <w:szCs w:val="22"/>
        </w:rPr>
      </w:pPr>
      <w:r w:rsidRPr="00D93D06">
        <w:rPr>
          <w:sz w:val="22"/>
          <w:szCs w:val="22"/>
        </w:rPr>
        <w:t xml:space="preserve">     </w:t>
      </w:r>
      <w:r w:rsidR="00F43618">
        <w:rPr>
          <w:sz w:val="22"/>
          <w:szCs w:val="22"/>
        </w:rPr>
        <w:t>Sunoco Partners Marketing &amp; Terminals, L.P. (</w:t>
      </w:r>
      <w:r w:rsidR="00307088" w:rsidRPr="00D93D06">
        <w:rPr>
          <w:sz w:val="22"/>
          <w:szCs w:val="22"/>
        </w:rPr>
        <w:t>SPMT</w:t>
      </w:r>
      <w:r w:rsidR="00F43618">
        <w:rPr>
          <w:sz w:val="22"/>
          <w:szCs w:val="22"/>
        </w:rPr>
        <w:t>)</w:t>
      </w:r>
      <w:r w:rsidRPr="00D93D06">
        <w:rPr>
          <w:sz w:val="22"/>
          <w:szCs w:val="22"/>
        </w:rPr>
        <w:t>, located at</w:t>
      </w:r>
      <w:r w:rsidR="00846872" w:rsidRPr="00D93D06">
        <w:rPr>
          <w:sz w:val="22"/>
          <w:szCs w:val="22"/>
        </w:rPr>
        <w:t>:</w:t>
      </w:r>
      <w:r w:rsidRPr="00D93D06">
        <w:rPr>
          <w:sz w:val="22"/>
          <w:szCs w:val="22"/>
        </w:rPr>
        <w:t xml:space="preserve"> </w:t>
      </w:r>
      <w:r w:rsidR="00846872" w:rsidRPr="00D93D06">
        <w:rPr>
          <w:sz w:val="22"/>
          <w:szCs w:val="22"/>
        </w:rPr>
        <w:t>100 Green Street, Marcus Hook, PA 19061</w:t>
      </w:r>
      <w:r w:rsidRPr="00D93D06">
        <w:rPr>
          <w:sz w:val="22"/>
          <w:szCs w:val="22"/>
        </w:rPr>
        <w:t xml:space="preserve"> (</w:t>
      </w:r>
      <w:r w:rsidR="00846872" w:rsidRPr="00D93D06">
        <w:rPr>
          <w:sz w:val="22"/>
          <w:szCs w:val="22"/>
        </w:rPr>
        <w:t>Marcus Hook Borough, Delaware</w:t>
      </w:r>
      <w:r w:rsidRPr="00D93D06">
        <w:rPr>
          <w:sz w:val="22"/>
          <w:szCs w:val="22"/>
        </w:rPr>
        <w:t xml:space="preserve"> County) has submitted a plan approval application </w:t>
      </w:r>
      <w:r w:rsidR="00A41067" w:rsidRPr="00D93D06">
        <w:rPr>
          <w:sz w:val="22"/>
          <w:szCs w:val="22"/>
        </w:rPr>
        <w:t>to</w:t>
      </w:r>
      <w:r w:rsidR="00A649ED">
        <w:rPr>
          <w:sz w:val="22"/>
          <w:szCs w:val="22"/>
        </w:rPr>
        <w:t>:</w:t>
      </w:r>
    </w:p>
    <w:p w:rsidR="00A649ED" w:rsidRDefault="00A649ED" w:rsidP="00D62342">
      <w:pPr>
        <w:rPr>
          <w:sz w:val="22"/>
          <w:szCs w:val="22"/>
        </w:rPr>
      </w:pPr>
    </w:p>
    <w:p w:rsidR="00A649ED" w:rsidRDefault="00F43618" w:rsidP="00A649ED">
      <w:pPr>
        <w:pStyle w:val="ListParagraph"/>
        <w:numPr>
          <w:ilvl w:val="0"/>
          <w:numId w:val="27"/>
        </w:numPr>
        <w:rPr>
          <w:sz w:val="22"/>
          <w:szCs w:val="22"/>
        </w:rPr>
      </w:pPr>
      <w:r w:rsidRPr="00A649ED">
        <w:rPr>
          <w:sz w:val="22"/>
          <w:szCs w:val="22"/>
        </w:rPr>
        <w:t>install and operat</w:t>
      </w:r>
      <w:r w:rsidR="00A649ED">
        <w:rPr>
          <w:sz w:val="22"/>
          <w:szCs w:val="22"/>
        </w:rPr>
        <w:t>e a new flare</w:t>
      </w:r>
      <w:r w:rsidR="00ED38FF">
        <w:rPr>
          <w:sz w:val="22"/>
          <w:szCs w:val="22"/>
        </w:rPr>
        <w:t xml:space="preserve"> (Warm West Flare)</w:t>
      </w:r>
      <w:r w:rsidR="00A649ED">
        <w:rPr>
          <w:sz w:val="22"/>
          <w:szCs w:val="22"/>
        </w:rPr>
        <w:t>;</w:t>
      </w:r>
    </w:p>
    <w:p w:rsidR="006D7E58" w:rsidRDefault="00ED38FF" w:rsidP="006D7E58">
      <w:pPr>
        <w:pStyle w:val="ListParagraph"/>
        <w:numPr>
          <w:ilvl w:val="0"/>
          <w:numId w:val="27"/>
        </w:numPr>
        <w:rPr>
          <w:sz w:val="22"/>
          <w:szCs w:val="22"/>
        </w:rPr>
      </w:pPr>
      <w:r>
        <w:rPr>
          <w:sz w:val="22"/>
          <w:szCs w:val="22"/>
        </w:rPr>
        <w:t>install approximately 2</w:t>
      </w:r>
      <w:r w:rsidR="006D7E58">
        <w:rPr>
          <w:sz w:val="22"/>
          <w:szCs w:val="22"/>
        </w:rPr>
        <w:t>00 feet of a 30” diameter new flare header and associated piping components (12 valves);</w:t>
      </w:r>
    </w:p>
    <w:p w:rsidR="00D62342" w:rsidRPr="001F2B72" w:rsidRDefault="00ED38FF" w:rsidP="00A649ED">
      <w:pPr>
        <w:pStyle w:val="ListParagraph"/>
        <w:numPr>
          <w:ilvl w:val="0"/>
          <w:numId w:val="27"/>
        </w:numPr>
        <w:rPr>
          <w:sz w:val="22"/>
          <w:szCs w:val="22"/>
        </w:rPr>
      </w:pPr>
      <w:r>
        <w:rPr>
          <w:sz w:val="22"/>
          <w:szCs w:val="22"/>
        </w:rPr>
        <w:t>permanently disconnect</w:t>
      </w:r>
      <w:r w:rsidR="00F43618" w:rsidRPr="001F2B72">
        <w:rPr>
          <w:sz w:val="22"/>
          <w:szCs w:val="22"/>
        </w:rPr>
        <w:t xml:space="preserve"> the current “Ethylene Complex”</w:t>
      </w:r>
      <w:r w:rsidR="00A649ED" w:rsidRPr="001F2B72">
        <w:rPr>
          <w:sz w:val="22"/>
          <w:szCs w:val="22"/>
        </w:rPr>
        <w:t xml:space="preserve"> (EC)</w:t>
      </w:r>
      <w:r w:rsidR="00D62342" w:rsidRPr="001F2B72">
        <w:rPr>
          <w:sz w:val="22"/>
          <w:szCs w:val="22"/>
        </w:rPr>
        <w:t xml:space="preserve"> </w:t>
      </w:r>
      <w:r w:rsidR="00F43618" w:rsidRPr="001F2B72">
        <w:rPr>
          <w:sz w:val="22"/>
          <w:szCs w:val="22"/>
        </w:rPr>
        <w:t>flare that is located in the state of Delaware</w:t>
      </w:r>
      <w:r w:rsidR="00D61BBD" w:rsidRPr="001F2B72">
        <w:rPr>
          <w:sz w:val="22"/>
          <w:szCs w:val="22"/>
        </w:rPr>
        <w:t xml:space="preserve"> after the new flare is placed into operation</w:t>
      </w:r>
      <w:r w:rsidR="00A649ED" w:rsidRPr="001F2B72">
        <w:rPr>
          <w:sz w:val="22"/>
          <w:szCs w:val="22"/>
        </w:rPr>
        <w:t>;</w:t>
      </w:r>
      <w:r w:rsidR="006D7E58" w:rsidRPr="001F2B72">
        <w:rPr>
          <w:sz w:val="22"/>
          <w:szCs w:val="22"/>
        </w:rPr>
        <w:t xml:space="preserve"> and</w:t>
      </w:r>
    </w:p>
    <w:p w:rsidR="00A649ED" w:rsidRPr="001F2B72" w:rsidRDefault="00ED38FF" w:rsidP="00A649ED">
      <w:pPr>
        <w:pStyle w:val="ListParagraph"/>
        <w:numPr>
          <w:ilvl w:val="0"/>
          <w:numId w:val="27"/>
        </w:numPr>
        <w:rPr>
          <w:sz w:val="22"/>
          <w:szCs w:val="22"/>
        </w:rPr>
      </w:pPr>
      <w:r>
        <w:rPr>
          <w:sz w:val="22"/>
          <w:szCs w:val="22"/>
        </w:rPr>
        <w:t>permanently disconnect</w:t>
      </w:r>
      <w:r w:rsidR="00A649ED" w:rsidRPr="001F2B72">
        <w:rPr>
          <w:sz w:val="22"/>
          <w:szCs w:val="22"/>
        </w:rPr>
        <w:t xml:space="preserve"> </w:t>
      </w:r>
      <w:r w:rsidR="006D7E58" w:rsidRPr="001F2B72">
        <w:rPr>
          <w:sz w:val="22"/>
          <w:szCs w:val="22"/>
        </w:rPr>
        <w:t xml:space="preserve">approximately 5,000 feet of piping and components (5 pumps, 2 relief valves, and 123 valves) </w:t>
      </w:r>
      <w:r w:rsidR="00A649ED" w:rsidRPr="001F2B72">
        <w:rPr>
          <w:sz w:val="22"/>
          <w:szCs w:val="22"/>
        </w:rPr>
        <w:t>associated with the EC flare.</w:t>
      </w:r>
    </w:p>
    <w:p w:rsidR="00D62342" w:rsidRDefault="00D62342" w:rsidP="00D62342">
      <w:pPr>
        <w:rPr>
          <w:sz w:val="22"/>
          <w:szCs w:val="22"/>
        </w:rPr>
      </w:pPr>
    </w:p>
    <w:p w:rsidR="0085647B" w:rsidRPr="00D93D06" w:rsidRDefault="00C93A1D" w:rsidP="00C93A1D">
      <w:pPr>
        <w:rPr>
          <w:sz w:val="22"/>
          <w:szCs w:val="22"/>
        </w:rPr>
      </w:pPr>
      <w:r w:rsidRPr="00D93D06">
        <w:rPr>
          <w:sz w:val="22"/>
          <w:szCs w:val="22"/>
        </w:rPr>
        <w:t xml:space="preserve">     This </w:t>
      </w:r>
      <w:r w:rsidR="007454D3" w:rsidRPr="00D93D06">
        <w:rPr>
          <w:sz w:val="22"/>
          <w:szCs w:val="22"/>
        </w:rPr>
        <w:t>project</w:t>
      </w:r>
      <w:r w:rsidRPr="00D93D06">
        <w:rPr>
          <w:sz w:val="22"/>
          <w:szCs w:val="22"/>
        </w:rPr>
        <w:t xml:space="preserve"> will take place </w:t>
      </w:r>
      <w:r w:rsidR="00DD0CEA" w:rsidRPr="00D93D06">
        <w:rPr>
          <w:sz w:val="22"/>
          <w:szCs w:val="22"/>
        </w:rPr>
        <w:t>at an existing</w:t>
      </w:r>
      <w:r w:rsidR="00912E49" w:rsidRPr="00D93D06">
        <w:rPr>
          <w:sz w:val="22"/>
          <w:szCs w:val="22"/>
        </w:rPr>
        <w:t xml:space="preserve"> Title V</w:t>
      </w:r>
      <w:r w:rsidR="00924165">
        <w:rPr>
          <w:sz w:val="22"/>
          <w:szCs w:val="22"/>
        </w:rPr>
        <w:t xml:space="preserve"> facility and no </w:t>
      </w:r>
      <w:r w:rsidR="00A649ED">
        <w:rPr>
          <w:sz w:val="22"/>
          <w:szCs w:val="22"/>
        </w:rPr>
        <w:t xml:space="preserve">additional </w:t>
      </w:r>
      <w:r w:rsidR="00924165">
        <w:rPr>
          <w:sz w:val="22"/>
          <w:szCs w:val="22"/>
        </w:rPr>
        <w:t xml:space="preserve">sources </w:t>
      </w:r>
      <w:r w:rsidR="00A041C4">
        <w:rPr>
          <w:sz w:val="22"/>
          <w:szCs w:val="22"/>
        </w:rPr>
        <w:t xml:space="preserve">or control devices </w:t>
      </w:r>
      <w:r w:rsidR="00924165">
        <w:rPr>
          <w:sz w:val="22"/>
          <w:szCs w:val="22"/>
        </w:rPr>
        <w:t>will be installed or modified as part of this project.</w:t>
      </w:r>
    </w:p>
    <w:p w:rsidR="00135B37" w:rsidRPr="00D93D06" w:rsidRDefault="008E3028" w:rsidP="00C956FA">
      <w:pPr>
        <w:pStyle w:val="BodyText"/>
        <w:rPr>
          <w:szCs w:val="22"/>
        </w:rPr>
      </w:pPr>
      <w:r w:rsidRPr="00D93D06">
        <w:rPr>
          <w:szCs w:val="22"/>
        </w:rPr>
        <w:t xml:space="preserve">     </w:t>
      </w:r>
      <w:r w:rsidR="008105A5">
        <w:rPr>
          <w:szCs w:val="22"/>
        </w:rPr>
        <w:t>SPMT</w:t>
      </w:r>
      <w:r w:rsidR="006257A5" w:rsidRPr="00D93D06">
        <w:rPr>
          <w:szCs w:val="22"/>
        </w:rPr>
        <w:t xml:space="preserve"> –</w:t>
      </w:r>
      <w:r w:rsidRPr="00D93D06">
        <w:rPr>
          <w:szCs w:val="22"/>
        </w:rPr>
        <w:t xml:space="preserve"> SIC </w:t>
      </w:r>
      <w:r w:rsidR="00C956FA" w:rsidRPr="00D93D06">
        <w:rPr>
          <w:szCs w:val="22"/>
        </w:rPr>
        <w:t>4226</w:t>
      </w:r>
      <w:r w:rsidRPr="00D93D06">
        <w:rPr>
          <w:szCs w:val="22"/>
        </w:rPr>
        <w:t xml:space="preserve"> (</w:t>
      </w:r>
      <w:r w:rsidR="00C956FA" w:rsidRPr="00D93D06">
        <w:rPr>
          <w:szCs w:val="22"/>
        </w:rPr>
        <w:t xml:space="preserve">Special Warehousing – petroleum and chemical bulk stations) is a bulk chemical storage </w:t>
      </w:r>
      <w:r w:rsidR="00135B37" w:rsidRPr="00D93D06">
        <w:rPr>
          <w:szCs w:val="22"/>
        </w:rPr>
        <w:t xml:space="preserve">and fractionation </w:t>
      </w:r>
      <w:r w:rsidR="00C956FA" w:rsidRPr="00D93D06">
        <w:rPr>
          <w:szCs w:val="22"/>
        </w:rPr>
        <w:t>facility.  The facility</w:t>
      </w:r>
      <w:r w:rsidR="00135B37" w:rsidRPr="00D93D06">
        <w:rPr>
          <w:szCs w:val="22"/>
        </w:rPr>
        <w:t xml:space="preserve"> is</w:t>
      </w:r>
      <w:r w:rsidR="00C956FA" w:rsidRPr="00D93D06">
        <w:rPr>
          <w:szCs w:val="22"/>
        </w:rPr>
        <w:t xml:space="preserve"> currently </w:t>
      </w:r>
      <w:r w:rsidR="00135B37" w:rsidRPr="00D93D06">
        <w:rPr>
          <w:szCs w:val="22"/>
        </w:rPr>
        <w:t>operating under</w:t>
      </w:r>
      <w:r w:rsidR="0092522D">
        <w:rPr>
          <w:szCs w:val="22"/>
        </w:rPr>
        <w:t xml:space="preserve"> the following </w:t>
      </w:r>
      <w:r w:rsidR="00C956FA" w:rsidRPr="00D93D06">
        <w:rPr>
          <w:szCs w:val="22"/>
        </w:rPr>
        <w:t>plan approval</w:t>
      </w:r>
      <w:r w:rsidR="00135B37" w:rsidRPr="00D93D06">
        <w:rPr>
          <w:szCs w:val="22"/>
        </w:rPr>
        <w:t>s</w:t>
      </w:r>
      <w:r w:rsidR="00A53274">
        <w:rPr>
          <w:szCs w:val="22"/>
        </w:rPr>
        <w:t xml:space="preserve"> </w:t>
      </w:r>
      <w:r w:rsidR="00D61BBD">
        <w:rPr>
          <w:szCs w:val="22"/>
        </w:rPr>
        <w:t xml:space="preserve">(numbers 23-0119, 23-0119D, 23-0119E, and 23-0119G) </w:t>
      </w:r>
      <w:r w:rsidR="007454D3" w:rsidRPr="00D93D06">
        <w:rPr>
          <w:szCs w:val="22"/>
        </w:rPr>
        <w:t xml:space="preserve">and a Title V </w:t>
      </w:r>
      <w:r w:rsidR="005532D2">
        <w:rPr>
          <w:szCs w:val="22"/>
        </w:rPr>
        <w:t>P</w:t>
      </w:r>
      <w:r w:rsidR="007454D3" w:rsidRPr="00D93D06">
        <w:rPr>
          <w:szCs w:val="22"/>
        </w:rPr>
        <w:t>ermit</w:t>
      </w:r>
      <w:r w:rsidR="00A53274">
        <w:rPr>
          <w:szCs w:val="22"/>
        </w:rPr>
        <w:t xml:space="preserve"> (number 23-00119)</w:t>
      </w:r>
      <w:r w:rsidR="00135B37" w:rsidRPr="00D93D06">
        <w:rPr>
          <w:szCs w:val="22"/>
        </w:rPr>
        <w:t>.</w:t>
      </w:r>
      <w:r w:rsidR="00426BB0">
        <w:rPr>
          <w:szCs w:val="22"/>
        </w:rPr>
        <w:t xml:space="preserve">  SPMT in Marcus Hook is a major PSD and NSR facility.</w:t>
      </w:r>
    </w:p>
    <w:p w:rsidR="00DE0086" w:rsidRDefault="00DE0086" w:rsidP="00DE0086">
      <w:pPr>
        <w:rPr>
          <w:sz w:val="22"/>
          <w:szCs w:val="22"/>
        </w:rPr>
      </w:pPr>
    </w:p>
    <w:p w:rsidR="008E3028" w:rsidRPr="00D93D06" w:rsidRDefault="008E3028" w:rsidP="008E3028">
      <w:pPr>
        <w:pStyle w:val="Heading4"/>
        <w:rPr>
          <w:szCs w:val="22"/>
          <w:u w:val="single"/>
        </w:rPr>
      </w:pPr>
      <w:r w:rsidRPr="00D93D06">
        <w:rPr>
          <w:szCs w:val="22"/>
          <w:u w:val="single"/>
        </w:rPr>
        <w:t>Administrative/Notifications</w:t>
      </w:r>
    </w:p>
    <w:p w:rsidR="008E3028" w:rsidRPr="00D93D06" w:rsidRDefault="008E3028" w:rsidP="008E3028">
      <w:pPr>
        <w:rPr>
          <w:sz w:val="22"/>
          <w:szCs w:val="22"/>
        </w:rPr>
      </w:pPr>
      <w:r w:rsidRPr="00D93D06">
        <w:rPr>
          <w:sz w:val="22"/>
          <w:szCs w:val="22"/>
        </w:rPr>
        <w:t xml:space="preserve">     Application Received:</w:t>
      </w:r>
      <w:r w:rsidR="00F43618">
        <w:rPr>
          <w:sz w:val="22"/>
          <w:szCs w:val="22"/>
        </w:rPr>
        <w:tab/>
      </w:r>
      <w:r w:rsidRPr="00D93D06">
        <w:rPr>
          <w:sz w:val="22"/>
          <w:szCs w:val="22"/>
        </w:rPr>
        <w:tab/>
      </w:r>
      <w:r w:rsidRPr="00D93D06">
        <w:rPr>
          <w:sz w:val="22"/>
          <w:szCs w:val="22"/>
        </w:rPr>
        <w:tab/>
      </w:r>
      <w:r w:rsidR="00F43618">
        <w:rPr>
          <w:sz w:val="22"/>
          <w:szCs w:val="22"/>
        </w:rPr>
        <w:t>July 7, 2017</w:t>
      </w:r>
    </w:p>
    <w:p w:rsidR="008E3028" w:rsidRPr="00D93D06" w:rsidRDefault="008E3028" w:rsidP="008E3028">
      <w:pPr>
        <w:rPr>
          <w:sz w:val="22"/>
          <w:szCs w:val="22"/>
        </w:rPr>
      </w:pPr>
      <w:r w:rsidRPr="00D93D06">
        <w:rPr>
          <w:sz w:val="22"/>
          <w:szCs w:val="22"/>
        </w:rPr>
        <w:t xml:space="preserve">     GIF:</w:t>
      </w:r>
      <w:r w:rsidRPr="00D93D06">
        <w:rPr>
          <w:sz w:val="22"/>
          <w:szCs w:val="22"/>
        </w:rPr>
        <w:tab/>
      </w:r>
      <w:r w:rsidRPr="00D93D06">
        <w:rPr>
          <w:sz w:val="22"/>
          <w:szCs w:val="22"/>
        </w:rPr>
        <w:tab/>
      </w:r>
      <w:r w:rsidRPr="00D93D06">
        <w:rPr>
          <w:sz w:val="22"/>
          <w:szCs w:val="22"/>
        </w:rPr>
        <w:tab/>
      </w:r>
      <w:r w:rsidRPr="00D93D06">
        <w:rPr>
          <w:sz w:val="22"/>
          <w:szCs w:val="22"/>
        </w:rPr>
        <w:tab/>
      </w:r>
      <w:r w:rsidR="00F43618">
        <w:rPr>
          <w:sz w:val="22"/>
          <w:szCs w:val="22"/>
        </w:rPr>
        <w:tab/>
      </w:r>
      <w:r w:rsidRPr="00D93D06">
        <w:rPr>
          <w:sz w:val="22"/>
          <w:szCs w:val="22"/>
        </w:rPr>
        <w:tab/>
        <w:t>Submitted</w:t>
      </w:r>
      <w:r w:rsidR="00A41067" w:rsidRPr="00D93D06">
        <w:rPr>
          <w:sz w:val="22"/>
          <w:szCs w:val="22"/>
        </w:rPr>
        <w:t xml:space="preserve"> with application</w:t>
      </w:r>
    </w:p>
    <w:p w:rsidR="008E3028" w:rsidRPr="00D93D06" w:rsidRDefault="008E3028" w:rsidP="008E3028">
      <w:pPr>
        <w:rPr>
          <w:sz w:val="22"/>
          <w:szCs w:val="22"/>
        </w:rPr>
      </w:pPr>
      <w:r w:rsidRPr="00D93D06">
        <w:rPr>
          <w:sz w:val="22"/>
          <w:szCs w:val="22"/>
        </w:rPr>
        <w:t xml:space="preserve">     Compliance </w:t>
      </w:r>
      <w:r w:rsidR="00F43618">
        <w:rPr>
          <w:sz w:val="22"/>
          <w:szCs w:val="22"/>
        </w:rPr>
        <w:t>Review Form</w:t>
      </w:r>
      <w:r w:rsidRPr="00D93D06">
        <w:rPr>
          <w:sz w:val="22"/>
          <w:szCs w:val="22"/>
        </w:rPr>
        <w:t>:</w:t>
      </w:r>
      <w:r w:rsidRPr="00D93D06">
        <w:rPr>
          <w:sz w:val="22"/>
          <w:szCs w:val="22"/>
        </w:rPr>
        <w:tab/>
      </w:r>
      <w:r w:rsidRPr="00D93D06">
        <w:rPr>
          <w:sz w:val="22"/>
          <w:szCs w:val="22"/>
        </w:rPr>
        <w:tab/>
      </w:r>
      <w:r w:rsidRPr="00D93D06">
        <w:rPr>
          <w:sz w:val="22"/>
          <w:szCs w:val="22"/>
        </w:rPr>
        <w:tab/>
      </w:r>
      <w:r w:rsidR="00415C73" w:rsidRPr="00D93D06">
        <w:rPr>
          <w:sz w:val="22"/>
          <w:szCs w:val="22"/>
        </w:rPr>
        <w:t xml:space="preserve">Submitted </w:t>
      </w:r>
      <w:r w:rsidR="00650B9C">
        <w:rPr>
          <w:sz w:val="22"/>
          <w:szCs w:val="22"/>
        </w:rPr>
        <w:t>with the</w:t>
      </w:r>
      <w:r w:rsidR="00C15248">
        <w:rPr>
          <w:sz w:val="22"/>
          <w:szCs w:val="22"/>
        </w:rPr>
        <w:t xml:space="preserve"> </w:t>
      </w:r>
      <w:r w:rsidR="00650B9C">
        <w:rPr>
          <w:sz w:val="22"/>
          <w:szCs w:val="22"/>
        </w:rPr>
        <w:t>application.</w:t>
      </w:r>
    </w:p>
    <w:p w:rsidR="008E3028" w:rsidRPr="00D93D06" w:rsidRDefault="008E3028" w:rsidP="008E3028">
      <w:pPr>
        <w:rPr>
          <w:sz w:val="22"/>
          <w:szCs w:val="22"/>
        </w:rPr>
      </w:pPr>
      <w:r w:rsidRPr="00D93D06">
        <w:rPr>
          <w:sz w:val="22"/>
          <w:szCs w:val="22"/>
        </w:rPr>
        <w:t xml:space="preserve">     Site Location:</w:t>
      </w:r>
      <w:r w:rsidRPr="00D93D06">
        <w:rPr>
          <w:sz w:val="22"/>
          <w:szCs w:val="22"/>
        </w:rPr>
        <w:tab/>
      </w:r>
      <w:r w:rsidR="00F43618">
        <w:rPr>
          <w:sz w:val="22"/>
          <w:szCs w:val="22"/>
        </w:rPr>
        <w:tab/>
      </w:r>
      <w:r w:rsidRPr="00D93D06">
        <w:rPr>
          <w:sz w:val="22"/>
          <w:szCs w:val="22"/>
        </w:rPr>
        <w:tab/>
      </w:r>
      <w:r w:rsidRPr="00D93D06">
        <w:rPr>
          <w:sz w:val="22"/>
          <w:szCs w:val="22"/>
        </w:rPr>
        <w:tab/>
      </w:r>
      <w:r w:rsidR="00846872" w:rsidRPr="00D93D06">
        <w:rPr>
          <w:sz w:val="22"/>
          <w:szCs w:val="22"/>
        </w:rPr>
        <w:t>100 Green Street, Marcus Hook, PA 19061</w:t>
      </w:r>
    </w:p>
    <w:p w:rsidR="008E3028" w:rsidRPr="00D93D06" w:rsidRDefault="008E3028" w:rsidP="008E3028">
      <w:pPr>
        <w:rPr>
          <w:sz w:val="22"/>
          <w:szCs w:val="22"/>
          <w:highlight w:val="yellow"/>
        </w:rPr>
      </w:pPr>
      <w:r w:rsidRPr="00D93D06">
        <w:rPr>
          <w:sz w:val="22"/>
          <w:szCs w:val="22"/>
        </w:rPr>
        <w:t xml:space="preserve">     Coordination involvement:</w:t>
      </w:r>
      <w:r w:rsidRPr="00D93D06">
        <w:rPr>
          <w:sz w:val="22"/>
          <w:szCs w:val="22"/>
        </w:rPr>
        <w:tab/>
      </w:r>
      <w:r w:rsidR="00F43618">
        <w:rPr>
          <w:sz w:val="22"/>
          <w:szCs w:val="22"/>
        </w:rPr>
        <w:tab/>
      </w:r>
      <w:r w:rsidRPr="00D93D06">
        <w:rPr>
          <w:sz w:val="22"/>
          <w:szCs w:val="22"/>
        </w:rPr>
        <w:tab/>
        <w:t>None Required</w:t>
      </w:r>
    </w:p>
    <w:p w:rsidR="008E3028" w:rsidRPr="00D93D06" w:rsidRDefault="008E3028" w:rsidP="00C341F9">
      <w:pPr>
        <w:ind w:left="3600" w:hanging="3600"/>
        <w:rPr>
          <w:sz w:val="22"/>
          <w:szCs w:val="22"/>
        </w:rPr>
      </w:pPr>
      <w:r w:rsidRPr="00D93D06">
        <w:rPr>
          <w:sz w:val="22"/>
          <w:szCs w:val="22"/>
        </w:rPr>
        <w:t xml:space="preserve">     Plan Approval Fee:</w:t>
      </w:r>
      <w:r w:rsidRPr="00D93D06">
        <w:rPr>
          <w:sz w:val="22"/>
          <w:szCs w:val="22"/>
        </w:rPr>
        <w:tab/>
      </w:r>
      <w:r w:rsidR="00F43618">
        <w:rPr>
          <w:sz w:val="22"/>
          <w:szCs w:val="22"/>
        </w:rPr>
        <w:tab/>
      </w:r>
      <w:r w:rsidRPr="00D93D06">
        <w:rPr>
          <w:sz w:val="22"/>
          <w:szCs w:val="22"/>
        </w:rPr>
        <w:t>$</w:t>
      </w:r>
      <w:r w:rsidR="002A2918">
        <w:rPr>
          <w:sz w:val="22"/>
          <w:szCs w:val="22"/>
        </w:rPr>
        <w:t>7</w:t>
      </w:r>
      <w:r w:rsidR="00C15248">
        <w:rPr>
          <w:sz w:val="22"/>
          <w:szCs w:val="22"/>
        </w:rPr>
        <w:t>0</w:t>
      </w:r>
      <w:r w:rsidR="00415C73" w:rsidRPr="00D93D06">
        <w:rPr>
          <w:sz w:val="22"/>
          <w:szCs w:val="22"/>
        </w:rPr>
        <w:t>00.00</w:t>
      </w:r>
    </w:p>
    <w:p w:rsidR="008E3028" w:rsidRPr="00D93D06" w:rsidRDefault="008E3028" w:rsidP="00484299">
      <w:pPr>
        <w:ind w:left="4320" w:hanging="4320"/>
        <w:rPr>
          <w:sz w:val="22"/>
          <w:szCs w:val="22"/>
        </w:rPr>
      </w:pPr>
      <w:r w:rsidRPr="00D93D06">
        <w:rPr>
          <w:sz w:val="22"/>
          <w:szCs w:val="22"/>
        </w:rPr>
        <w:t xml:space="preserve">     Municipal notification:</w:t>
      </w:r>
      <w:r w:rsidR="00F43618">
        <w:rPr>
          <w:sz w:val="22"/>
          <w:szCs w:val="22"/>
        </w:rPr>
        <w:tab/>
      </w:r>
      <w:r w:rsidR="00F4709A" w:rsidRPr="00D93D06">
        <w:rPr>
          <w:sz w:val="22"/>
          <w:szCs w:val="22"/>
        </w:rPr>
        <w:t xml:space="preserve">Township </w:t>
      </w:r>
      <w:r w:rsidR="00614340" w:rsidRPr="00D93D06">
        <w:rPr>
          <w:sz w:val="22"/>
          <w:szCs w:val="22"/>
        </w:rPr>
        <w:t>and county notifications</w:t>
      </w:r>
      <w:r w:rsidR="00C15248">
        <w:rPr>
          <w:sz w:val="22"/>
          <w:szCs w:val="22"/>
        </w:rPr>
        <w:t xml:space="preserve"> (and proof of receipt) </w:t>
      </w:r>
      <w:r w:rsidR="00F4709A" w:rsidRPr="00D93D06">
        <w:rPr>
          <w:sz w:val="22"/>
          <w:szCs w:val="22"/>
        </w:rPr>
        <w:t>r</w:t>
      </w:r>
      <w:r w:rsidRPr="00D93D06">
        <w:rPr>
          <w:sz w:val="22"/>
          <w:szCs w:val="22"/>
        </w:rPr>
        <w:t>eceived with the application</w:t>
      </w:r>
      <w:r w:rsidR="00C341F9" w:rsidRPr="00D93D06">
        <w:rPr>
          <w:sz w:val="22"/>
          <w:szCs w:val="22"/>
        </w:rPr>
        <w:t>.</w:t>
      </w:r>
    </w:p>
    <w:p w:rsidR="005C2D5C" w:rsidRDefault="008E3028" w:rsidP="005C2D5C">
      <w:pPr>
        <w:tabs>
          <w:tab w:val="left" w:pos="720"/>
          <w:tab w:val="left" w:pos="1440"/>
          <w:tab w:val="left" w:pos="2160"/>
          <w:tab w:val="left" w:pos="2880"/>
          <w:tab w:val="left" w:pos="3600"/>
          <w:tab w:val="left" w:pos="4320"/>
          <w:tab w:val="left" w:pos="5040"/>
          <w:tab w:val="left" w:pos="6915"/>
        </w:tabs>
        <w:rPr>
          <w:sz w:val="22"/>
          <w:szCs w:val="22"/>
        </w:rPr>
      </w:pPr>
      <w:r w:rsidRPr="00D93D06">
        <w:rPr>
          <w:sz w:val="22"/>
          <w:szCs w:val="22"/>
        </w:rPr>
        <w:t xml:space="preserve">     Administratively Complete:</w:t>
      </w:r>
      <w:r w:rsidR="00F43618">
        <w:rPr>
          <w:sz w:val="22"/>
          <w:szCs w:val="22"/>
        </w:rPr>
        <w:tab/>
      </w:r>
      <w:r w:rsidRPr="00D93D06">
        <w:rPr>
          <w:sz w:val="22"/>
          <w:szCs w:val="22"/>
        </w:rPr>
        <w:tab/>
      </w:r>
      <w:r w:rsidRPr="00D93D06">
        <w:rPr>
          <w:sz w:val="22"/>
          <w:szCs w:val="22"/>
        </w:rPr>
        <w:tab/>
      </w:r>
      <w:r w:rsidR="00F43618">
        <w:rPr>
          <w:sz w:val="22"/>
          <w:szCs w:val="22"/>
        </w:rPr>
        <w:t>July 24, 2017</w:t>
      </w:r>
    </w:p>
    <w:p w:rsidR="00FC0F24" w:rsidRDefault="00FC0F24" w:rsidP="005C2D5C">
      <w:pPr>
        <w:tabs>
          <w:tab w:val="left" w:pos="720"/>
          <w:tab w:val="left" w:pos="1440"/>
          <w:tab w:val="left" w:pos="2160"/>
          <w:tab w:val="left" w:pos="2880"/>
          <w:tab w:val="left" w:pos="3600"/>
          <w:tab w:val="left" w:pos="4320"/>
          <w:tab w:val="left" w:pos="5040"/>
          <w:tab w:val="left" w:pos="6915"/>
        </w:tabs>
        <w:rPr>
          <w:sz w:val="22"/>
          <w:szCs w:val="22"/>
        </w:rPr>
      </w:pPr>
      <w:r>
        <w:rPr>
          <w:sz w:val="22"/>
          <w:szCs w:val="22"/>
        </w:rPr>
        <w:t xml:space="preserve">     </w:t>
      </w:r>
      <w:r w:rsidR="00D81634">
        <w:rPr>
          <w:sz w:val="22"/>
          <w:szCs w:val="22"/>
        </w:rPr>
        <w:t>R</w:t>
      </w:r>
      <w:r w:rsidRPr="00C97794">
        <w:rPr>
          <w:sz w:val="22"/>
          <w:szCs w:val="22"/>
        </w:rPr>
        <w:t>evision</w:t>
      </w:r>
      <w:r w:rsidR="00D81634">
        <w:rPr>
          <w:sz w:val="22"/>
          <w:szCs w:val="22"/>
        </w:rPr>
        <w:t xml:space="preserve"> to Application</w:t>
      </w:r>
      <w:r w:rsidRPr="00C97794">
        <w:rPr>
          <w:sz w:val="22"/>
          <w:szCs w:val="22"/>
        </w:rPr>
        <w:tab/>
      </w:r>
      <w:r w:rsidRPr="00C97794">
        <w:rPr>
          <w:sz w:val="22"/>
          <w:szCs w:val="22"/>
        </w:rPr>
        <w:tab/>
      </w:r>
      <w:r w:rsidRPr="00C97794">
        <w:rPr>
          <w:sz w:val="22"/>
          <w:szCs w:val="22"/>
        </w:rPr>
        <w:tab/>
        <w:t xml:space="preserve">November </w:t>
      </w:r>
      <w:r w:rsidR="00C97794" w:rsidRPr="00C97794">
        <w:rPr>
          <w:sz w:val="22"/>
          <w:szCs w:val="22"/>
        </w:rPr>
        <w:t>2</w:t>
      </w:r>
      <w:r w:rsidRPr="00C97794">
        <w:rPr>
          <w:sz w:val="22"/>
          <w:szCs w:val="22"/>
        </w:rPr>
        <w:t>, 2017</w:t>
      </w:r>
    </w:p>
    <w:p w:rsidR="00F43618" w:rsidRDefault="00F43618" w:rsidP="005C2D5C">
      <w:pPr>
        <w:tabs>
          <w:tab w:val="left" w:pos="720"/>
          <w:tab w:val="left" w:pos="1440"/>
          <w:tab w:val="left" w:pos="2160"/>
          <w:tab w:val="left" w:pos="2880"/>
          <w:tab w:val="left" w:pos="3600"/>
          <w:tab w:val="left" w:pos="4320"/>
          <w:tab w:val="left" w:pos="5040"/>
          <w:tab w:val="left" w:pos="6915"/>
        </w:tabs>
        <w:rPr>
          <w:sz w:val="22"/>
          <w:szCs w:val="22"/>
        </w:rPr>
      </w:pPr>
    </w:p>
    <w:p w:rsidR="00C97794" w:rsidRDefault="00C97794" w:rsidP="005C2D5C">
      <w:pPr>
        <w:tabs>
          <w:tab w:val="left" w:pos="720"/>
          <w:tab w:val="left" w:pos="1440"/>
          <w:tab w:val="left" w:pos="2160"/>
          <w:tab w:val="left" w:pos="2880"/>
          <w:tab w:val="left" w:pos="3600"/>
          <w:tab w:val="left" w:pos="4320"/>
          <w:tab w:val="left" w:pos="5040"/>
          <w:tab w:val="left" w:pos="6915"/>
        </w:tabs>
        <w:rPr>
          <w:sz w:val="22"/>
          <w:szCs w:val="22"/>
        </w:rPr>
      </w:pPr>
    </w:p>
    <w:p w:rsidR="00C97794" w:rsidRDefault="00C97794" w:rsidP="005C2D5C">
      <w:pPr>
        <w:tabs>
          <w:tab w:val="left" w:pos="720"/>
          <w:tab w:val="left" w:pos="1440"/>
          <w:tab w:val="left" w:pos="2160"/>
          <w:tab w:val="left" w:pos="2880"/>
          <w:tab w:val="left" w:pos="3600"/>
          <w:tab w:val="left" w:pos="4320"/>
          <w:tab w:val="left" w:pos="5040"/>
          <w:tab w:val="left" w:pos="6915"/>
        </w:tabs>
        <w:rPr>
          <w:sz w:val="22"/>
          <w:szCs w:val="22"/>
        </w:rPr>
      </w:pPr>
      <w:r>
        <w:rPr>
          <w:sz w:val="22"/>
          <w:szCs w:val="22"/>
        </w:rPr>
        <w:t xml:space="preserve">     This application </w:t>
      </w:r>
      <w:r w:rsidR="001F2B72">
        <w:rPr>
          <w:sz w:val="22"/>
          <w:szCs w:val="22"/>
        </w:rPr>
        <w:t xml:space="preserve">was </w:t>
      </w:r>
      <w:r>
        <w:rPr>
          <w:sz w:val="22"/>
          <w:szCs w:val="22"/>
        </w:rPr>
        <w:t xml:space="preserve">originally submitted using emission reductions from </w:t>
      </w:r>
      <w:r w:rsidR="00ED38FF">
        <w:rPr>
          <w:sz w:val="22"/>
          <w:szCs w:val="22"/>
        </w:rPr>
        <w:t xml:space="preserve">planned future shutdown of </w:t>
      </w:r>
      <w:r>
        <w:rPr>
          <w:sz w:val="22"/>
          <w:szCs w:val="22"/>
        </w:rPr>
        <w:t>the Ethylene Complex (EC) Flare located in the state of Delaware.  Following discussions with the Delaware Department of Natural resources and Environmental Quality</w:t>
      </w:r>
      <w:r w:rsidR="001F2B72">
        <w:rPr>
          <w:sz w:val="22"/>
          <w:szCs w:val="22"/>
        </w:rPr>
        <w:t xml:space="preserve"> concerning these emission reductions</w:t>
      </w:r>
      <w:r>
        <w:rPr>
          <w:sz w:val="22"/>
          <w:szCs w:val="22"/>
        </w:rPr>
        <w:t xml:space="preserve">, SPMT has submitted a revised application </w:t>
      </w:r>
      <w:r w:rsidR="00E91A84">
        <w:rPr>
          <w:sz w:val="22"/>
          <w:szCs w:val="22"/>
        </w:rPr>
        <w:t xml:space="preserve">that </w:t>
      </w:r>
      <w:r>
        <w:rPr>
          <w:sz w:val="22"/>
          <w:szCs w:val="22"/>
        </w:rPr>
        <w:t>does not include any reductions</w:t>
      </w:r>
      <w:r w:rsidR="001F2B72">
        <w:rPr>
          <w:sz w:val="22"/>
          <w:szCs w:val="22"/>
        </w:rPr>
        <w:t xml:space="preserve"> from the EC flare</w:t>
      </w:r>
      <w:r>
        <w:rPr>
          <w:sz w:val="22"/>
          <w:szCs w:val="22"/>
        </w:rPr>
        <w:t>.</w:t>
      </w:r>
    </w:p>
    <w:p w:rsidR="00C97794" w:rsidRDefault="00C97794" w:rsidP="005C2D5C">
      <w:pPr>
        <w:tabs>
          <w:tab w:val="left" w:pos="720"/>
          <w:tab w:val="left" w:pos="1440"/>
          <w:tab w:val="left" w:pos="2160"/>
          <w:tab w:val="left" w:pos="2880"/>
          <w:tab w:val="left" w:pos="3600"/>
          <w:tab w:val="left" w:pos="4320"/>
          <w:tab w:val="left" w:pos="5040"/>
          <w:tab w:val="left" w:pos="6915"/>
        </w:tabs>
        <w:rPr>
          <w:sz w:val="22"/>
          <w:szCs w:val="22"/>
        </w:rPr>
      </w:pPr>
    </w:p>
    <w:p w:rsidR="00650B9C" w:rsidRDefault="00650B9C" w:rsidP="00A32C2F">
      <w:pPr>
        <w:tabs>
          <w:tab w:val="left" w:pos="720"/>
          <w:tab w:val="left" w:pos="1440"/>
          <w:tab w:val="left" w:pos="2160"/>
          <w:tab w:val="left" w:pos="2880"/>
          <w:tab w:val="left" w:pos="3600"/>
          <w:tab w:val="left" w:pos="4320"/>
          <w:tab w:val="left" w:pos="5040"/>
          <w:tab w:val="left" w:pos="6915"/>
        </w:tabs>
        <w:rPr>
          <w:sz w:val="22"/>
          <w:szCs w:val="22"/>
        </w:rPr>
      </w:pPr>
      <w:r>
        <w:rPr>
          <w:b/>
          <w:sz w:val="22"/>
          <w:szCs w:val="22"/>
          <w:u w:val="single"/>
        </w:rPr>
        <w:t>Coordination</w:t>
      </w:r>
    </w:p>
    <w:p w:rsidR="00650B9C" w:rsidRPr="006E0D15" w:rsidRDefault="00650B9C" w:rsidP="00A32C2F">
      <w:pPr>
        <w:tabs>
          <w:tab w:val="left" w:pos="720"/>
          <w:tab w:val="left" w:pos="1440"/>
          <w:tab w:val="left" w:pos="2160"/>
          <w:tab w:val="left" w:pos="2880"/>
          <w:tab w:val="left" w:pos="3600"/>
          <w:tab w:val="left" w:pos="4320"/>
          <w:tab w:val="left" w:pos="5040"/>
          <w:tab w:val="left" w:pos="6915"/>
        </w:tabs>
        <w:rPr>
          <w:sz w:val="22"/>
          <w:szCs w:val="22"/>
        </w:rPr>
      </w:pPr>
      <w:r>
        <w:rPr>
          <w:sz w:val="22"/>
          <w:szCs w:val="22"/>
        </w:rPr>
        <w:t xml:space="preserve">     </w:t>
      </w:r>
      <w:r w:rsidRPr="006E0D15">
        <w:rPr>
          <w:sz w:val="22"/>
          <w:szCs w:val="22"/>
        </w:rPr>
        <w:t>This project is</w:t>
      </w:r>
      <w:r w:rsidR="00C15248" w:rsidRPr="006E0D15">
        <w:rPr>
          <w:sz w:val="22"/>
          <w:szCs w:val="22"/>
        </w:rPr>
        <w:t xml:space="preserve"> not</w:t>
      </w:r>
      <w:r w:rsidRPr="006E0D15">
        <w:rPr>
          <w:sz w:val="22"/>
          <w:szCs w:val="22"/>
        </w:rPr>
        <w:t xml:space="preserve"> in coordination with </w:t>
      </w:r>
      <w:r w:rsidR="00C15248" w:rsidRPr="006E0D15">
        <w:rPr>
          <w:sz w:val="22"/>
          <w:szCs w:val="22"/>
        </w:rPr>
        <w:t>any other Department</w:t>
      </w:r>
      <w:r w:rsidRPr="006E0D15">
        <w:rPr>
          <w:sz w:val="22"/>
          <w:szCs w:val="22"/>
        </w:rPr>
        <w:t xml:space="preserve"> program</w:t>
      </w:r>
      <w:r w:rsidR="00C15248" w:rsidRPr="006E0D15">
        <w:rPr>
          <w:sz w:val="22"/>
          <w:szCs w:val="22"/>
        </w:rPr>
        <w:t>s.</w:t>
      </w:r>
    </w:p>
    <w:p w:rsidR="006E7D36" w:rsidRDefault="006E7D36" w:rsidP="008E3028">
      <w:pPr>
        <w:rPr>
          <w:sz w:val="22"/>
          <w:szCs w:val="22"/>
          <w:highlight w:val="yellow"/>
        </w:rPr>
      </w:pPr>
    </w:p>
    <w:p w:rsidR="00C15248" w:rsidRPr="001E216F" w:rsidRDefault="00454F5A" w:rsidP="00817CF6">
      <w:pPr>
        <w:rPr>
          <w:sz w:val="22"/>
          <w:szCs w:val="22"/>
        </w:rPr>
      </w:pPr>
      <w:r w:rsidRPr="001E216F">
        <w:rPr>
          <w:b/>
          <w:sz w:val="22"/>
          <w:szCs w:val="22"/>
          <w:u w:val="single"/>
        </w:rPr>
        <w:t>Process Description</w:t>
      </w:r>
    </w:p>
    <w:p w:rsidR="0074126F" w:rsidRDefault="0074126F" w:rsidP="006522D3">
      <w:pPr>
        <w:rPr>
          <w:sz w:val="22"/>
          <w:szCs w:val="22"/>
        </w:rPr>
      </w:pPr>
      <w:r>
        <w:rPr>
          <w:sz w:val="22"/>
          <w:szCs w:val="22"/>
        </w:rPr>
        <w:t xml:space="preserve">     The flare system will include flare connections from both SPMT and Braskem Sources.</w:t>
      </w:r>
    </w:p>
    <w:p w:rsidR="006522D3" w:rsidRPr="006522D3" w:rsidRDefault="006522D3" w:rsidP="006522D3">
      <w:pPr>
        <w:rPr>
          <w:sz w:val="22"/>
          <w:szCs w:val="22"/>
        </w:rPr>
      </w:pPr>
      <w:r>
        <w:rPr>
          <w:sz w:val="22"/>
          <w:szCs w:val="22"/>
        </w:rPr>
        <w:t xml:space="preserve">     </w:t>
      </w:r>
      <w:r w:rsidRPr="006522D3">
        <w:rPr>
          <w:sz w:val="22"/>
          <w:szCs w:val="22"/>
        </w:rPr>
        <w:t>Thi</w:t>
      </w:r>
      <w:r w:rsidR="00426BB0">
        <w:rPr>
          <w:sz w:val="22"/>
          <w:szCs w:val="22"/>
        </w:rPr>
        <w:t>s flare is being designated as the</w:t>
      </w:r>
      <w:r w:rsidRPr="006522D3">
        <w:rPr>
          <w:sz w:val="22"/>
          <w:szCs w:val="22"/>
        </w:rPr>
        <w:t xml:space="preserve"> “</w:t>
      </w:r>
      <w:r w:rsidR="00426BB0">
        <w:rPr>
          <w:sz w:val="22"/>
          <w:szCs w:val="22"/>
        </w:rPr>
        <w:t>West</w:t>
      </w:r>
      <w:r w:rsidR="00ED38FF" w:rsidRPr="00ED38FF">
        <w:rPr>
          <w:sz w:val="22"/>
          <w:szCs w:val="22"/>
        </w:rPr>
        <w:t xml:space="preserve"> </w:t>
      </w:r>
      <w:r w:rsidR="00ED38FF">
        <w:rPr>
          <w:sz w:val="22"/>
          <w:szCs w:val="22"/>
        </w:rPr>
        <w:t>W</w:t>
      </w:r>
      <w:r w:rsidR="00ED38FF" w:rsidRPr="006522D3">
        <w:rPr>
          <w:sz w:val="22"/>
          <w:szCs w:val="22"/>
        </w:rPr>
        <w:t>arm</w:t>
      </w:r>
      <w:r w:rsidR="00426BB0">
        <w:rPr>
          <w:sz w:val="22"/>
          <w:szCs w:val="22"/>
        </w:rPr>
        <w:t xml:space="preserve"> F</w:t>
      </w:r>
      <w:r w:rsidRPr="006522D3">
        <w:rPr>
          <w:sz w:val="22"/>
          <w:szCs w:val="22"/>
        </w:rPr>
        <w:t>lare” to differentiate it from the cold flares that are currently permitted under plan approval number 23-0</w:t>
      </w:r>
      <w:r w:rsidR="00ED38FF">
        <w:rPr>
          <w:sz w:val="22"/>
          <w:szCs w:val="22"/>
        </w:rPr>
        <w:t>1</w:t>
      </w:r>
      <w:r w:rsidRPr="006522D3">
        <w:rPr>
          <w:sz w:val="22"/>
          <w:szCs w:val="22"/>
        </w:rPr>
        <w:t xml:space="preserve">19D.  The </w:t>
      </w:r>
      <w:r w:rsidR="003800CB">
        <w:rPr>
          <w:sz w:val="22"/>
          <w:szCs w:val="22"/>
        </w:rPr>
        <w:t>cold flares</w:t>
      </w:r>
      <w:r>
        <w:rPr>
          <w:sz w:val="22"/>
          <w:szCs w:val="22"/>
        </w:rPr>
        <w:t xml:space="preserve"> are dedicated to providing sa</w:t>
      </w:r>
      <w:r w:rsidR="00426BB0">
        <w:rPr>
          <w:sz w:val="22"/>
          <w:szCs w:val="22"/>
        </w:rPr>
        <w:t>f</w:t>
      </w:r>
      <w:r>
        <w:rPr>
          <w:sz w:val="22"/>
          <w:szCs w:val="22"/>
        </w:rPr>
        <w:t xml:space="preserve">e control of air emissions from the cryogenic </w:t>
      </w:r>
      <w:r w:rsidR="00ED38FF">
        <w:rPr>
          <w:sz w:val="22"/>
          <w:szCs w:val="22"/>
        </w:rPr>
        <w:t>sources</w:t>
      </w:r>
      <w:r w:rsidR="00637007">
        <w:rPr>
          <w:sz w:val="22"/>
          <w:szCs w:val="22"/>
        </w:rPr>
        <w:t xml:space="preserve"> only, while the </w:t>
      </w:r>
      <w:r w:rsidR="00ED38FF">
        <w:rPr>
          <w:sz w:val="22"/>
          <w:szCs w:val="22"/>
        </w:rPr>
        <w:t>West W</w:t>
      </w:r>
      <w:r w:rsidRPr="006522D3">
        <w:rPr>
          <w:sz w:val="22"/>
          <w:szCs w:val="22"/>
        </w:rPr>
        <w:t>arm flare</w:t>
      </w:r>
      <w:r>
        <w:rPr>
          <w:sz w:val="22"/>
          <w:szCs w:val="22"/>
        </w:rPr>
        <w:t xml:space="preserve"> will receive </w:t>
      </w:r>
      <w:r w:rsidR="00637007">
        <w:rPr>
          <w:sz w:val="22"/>
          <w:szCs w:val="22"/>
        </w:rPr>
        <w:t>flow from the process units at the facility</w:t>
      </w:r>
      <w:r w:rsidR="00426BB0">
        <w:rPr>
          <w:sz w:val="22"/>
          <w:szCs w:val="22"/>
        </w:rPr>
        <w:t xml:space="preserve"> (and from Braskem)</w:t>
      </w:r>
      <w:r w:rsidR="00637007">
        <w:rPr>
          <w:sz w:val="22"/>
          <w:szCs w:val="22"/>
        </w:rPr>
        <w:t xml:space="preserve"> that are not cryogenically controlled.</w:t>
      </w:r>
    </w:p>
    <w:p w:rsidR="001E216F" w:rsidRDefault="00C15248" w:rsidP="00817CF6">
      <w:pPr>
        <w:rPr>
          <w:sz w:val="22"/>
          <w:szCs w:val="22"/>
        </w:rPr>
      </w:pPr>
      <w:r w:rsidRPr="001E216F">
        <w:rPr>
          <w:sz w:val="22"/>
          <w:szCs w:val="22"/>
        </w:rPr>
        <w:t xml:space="preserve">     This project involves </w:t>
      </w:r>
      <w:r w:rsidR="00880D72" w:rsidRPr="001E216F">
        <w:rPr>
          <w:sz w:val="22"/>
          <w:szCs w:val="22"/>
        </w:rPr>
        <w:t xml:space="preserve">the construction of an </w:t>
      </w:r>
      <w:r w:rsidR="001E216F" w:rsidRPr="001E216F">
        <w:rPr>
          <w:sz w:val="22"/>
          <w:szCs w:val="22"/>
        </w:rPr>
        <w:t>elevated</w:t>
      </w:r>
      <w:r w:rsidR="001E216F">
        <w:rPr>
          <w:sz w:val="22"/>
          <w:szCs w:val="22"/>
        </w:rPr>
        <w:t>,</w:t>
      </w:r>
      <w:r w:rsidR="001E216F" w:rsidRPr="001E216F">
        <w:rPr>
          <w:sz w:val="22"/>
          <w:szCs w:val="22"/>
        </w:rPr>
        <w:t xml:space="preserve"> </w:t>
      </w:r>
      <w:r w:rsidR="00880D72" w:rsidRPr="001E216F">
        <w:rPr>
          <w:sz w:val="22"/>
          <w:szCs w:val="22"/>
        </w:rPr>
        <w:t>steam assisted</w:t>
      </w:r>
      <w:r w:rsidR="001E216F">
        <w:rPr>
          <w:sz w:val="22"/>
          <w:szCs w:val="22"/>
        </w:rPr>
        <w:t>,</w:t>
      </w:r>
      <w:r w:rsidR="00880D72" w:rsidRPr="001E216F">
        <w:rPr>
          <w:sz w:val="22"/>
          <w:szCs w:val="22"/>
        </w:rPr>
        <w:t xml:space="preserve"> flare</w:t>
      </w:r>
      <w:r w:rsidR="001E216F" w:rsidRPr="001E216F">
        <w:rPr>
          <w:sz w:val="22"/>
          <w:szCs w:val="22"/>
        </w:rPr>
        <w:t xml:space="preserve"> (approximately 200’ high and 3’ in diameter)</w:t>
      </w:r>
      <w:r w:rsidR="00880D72" w:rsidRPr="001E216F">
        <w:rPr>
          <w:sz w:val="22"/>
          <w:szCs w:val="22"/>
        </w:rPr>
        <w:t>.</w:t>
      </w:r>
      <w:r w:rsidR="001E216F" w:rsidRPr="001E216F">
        <w:rPr>
          <w:sz w:val="22"/>
          <w:szCs w:val="22"/>
        </w:rPr>
        <w:t xml:space="preserve">  </w:t>
      </w:r>
      <w:r w:rsidR="00713BA6">
        <w:rPr>
          <w:sz w:val="22"/>
          <w:szCs w:val="22"/>
        </w:rPr>
        <w:t>This</w:t>
      </w:r>
      <w:r w:rsidR="001E216F" w:rsidRPr="001E216F">
        <w:rPr>
          <w:sz w:val="22"/>
          <w:szCs w:val="22"/>
        </w:rPr>
        <w:t xml:space="preserve"> unit will be manufactured by the John Zink Co, LLC, Model EEF-HSA1-30 (or equivalent).  The flare is being designed to handle approximately 290,000 scfm and will </w:t>
      </w:r>
      <w:r w:rsidR="00E972EB">
        <w:rPr>
          <w:sz w:val="22"/>
          <w:szCs w:val="22"/>
        </w:rPr>
        <w:t>be equipped</w:t>
      </w:r>
      <w:r w:rsidR="001E216F" w:rsidRPr="001E216F">
        <w:rPr>
          <w:sz w:val="22"/>
          <w:szCs w:val="22"/>
        </w:rPr>
        <w:t xml:space="preserve"> with three (3) pilots.  Each pilot will have two thermocouple elements and one (1) flame ionization monitor.</w:t>
      </w:r>
    </w:p>
    <w:p w:rsidR="006D7E58" w:rsidRDefault="006D7E58" w:rsidP="00817CF6">
      <w:pPr>
        <w:rPr>
          <w:sz w:val="22"/>
          <w:szCs w:val="22"/>
        </w:rPr>
      </w:pPr>
      <w:r>
        <w:rPr>
          <w:sz w:val="22"/>
          <w:szCs w:val="22"/>
        </w:rPr>
        <w:t xml:space="preserve">     </w:t>
      </w:r>
    </w:p>
    <w:p w:rsidR="00D20C86" w:rsidRDefault="00D20C86" w:rsidP="00817CF6">
      <w:pPr>
        <w:rPr>
          <w:sz w:val="22"/>
          <w:szCs w:val="22"/>
        </w:rPr>
      </w:pPr>
      <w:r>
        <w:rPr>
          <w:sz w:val="22"/>
          <w:szCs w:val="22"/>
        </w:rPr>
        <w:t xml:space="preserve">     Gases to the flare will include:</w:t>
      </w:r>
    </w:p>
    <w:p w:rsidR="00D20C86" w:rsidRDefault="006D7E58" w:rsidP="00D20C86">
      <w:pPr>
        <w:pStyle w:val="ListParagraph"/>
        <w:numPr>
          <w:ilvl w:val="0"/>
          <w:numId w:val="34"/>
        </w:numPr>
        <w:rPr>
          <w:sz w:val="22"/>
          <w:szCs w:val="22"/>
        </w:rPr>
      </w:pPr>
      <w:r>
        <w:rPr>
          <w:sz w:val="22"/>
          <w:szCs w:val="22"/>
        </w:rPr>
        <w:t>Pilot gas;</w:t>
      </w:r>
    </w:p>
    <w:p w:rsidR="00D20C86" w:rsidRDefault="00D20C86" w:rsidP="00D20C86">
      <w:pPr>
        <w:pStyle w:val="ListParagraph"/>
        <w:numPr>
          <w:ilvl w:val="0"/>
          <w:numId w:val="34"/>
        </w:numPr>
        <w:rPr>
          <w:sz w:val="22"/>
          <w:szCs w:val="22"/>
        </w:rPr>
      </w:pPr>
      <w:r>
        <w:rPr>
          <w:sz w:val="22"/>
          <w:szCs w:val="22"/>
        </w:rPr>
        <w:t>Purge gas;</w:t>
      </w:r>
    </w:p>
    <w:p w:rsidR="00D20C86" w:rsidRDefault="00DE0267" w:rsidP="00D20C86">
      <w:pPr>
        <w:pStyle w:val="ListParagraph"/>
        <w:numPr>
          <w:ilvl w:val="0"/>
          <w:numId w:val="34"/>
        </w:numPr>
        <w:rPr>
          <w:sz w:val="22"/>
          <w:szCs w:val="22"/>
        </w:rPr>
      </w:pPr>
      <w:r>
        <w:rPr>
          <w:sz w:val="22"/>
          <w:szCs w:val="22"/>
        </w:rPr>
        <w:t>Sweep gas</w:t>
      </w:r>
      <w:r w:rsidR="006D7E58">
        <w:rPr>
          <w:sz w:val="22"/>
          <w:szCs w:val="22"/>
        </w:rPr>
        <w:t>;</w:t>
      </w:r>
    </w:p>
    <w:p w:rsidR="00D20C86" w:rsidRDefault="00ED6065" w:rsidP="00D20C86">
      <w:pPr>
        <w:pStyle w:val="ListParagraph"/>
        <w:numPr>
          <w:ilvl w:val="0"/>
          <w:numId w:val="34"/>
        </w:numPr>
        <w:rPr>
          <w:sz w:val="22"/>
          <w:szCs w:val="22"/>
        </w:rPr>
      </w:pPr>
      <w:r>
        <w:rPr>
          <w:sz w:val="22"/>
          <w:szCs w:val="22"/>
        </w:rPr>
        <w:t>Operation/maintenance flows</w:t>
      </w:r>
      <w:r w:rsidR="002F32BD">
        <w:rPr>
          <w:sz w:val="22"/>
          <w:szCs w:val="22"/>
        </w:rPr>
        <w:t>; and</w:t>
      </w:r>
    </w:p>
    <w:p w:rsidR="002F32BD" w:rsidRDefault="002F32BD" w:rsidP="00D20C86">
      <w:pPr>
        <w:pStyle w:val="ListParagraph"/>
        <w:numPr>
          <w:ilvl w:val="0"/>
          <w:numId w:val="34"/>
        </w:numPr>
        <w:rPr>
          <w:sz w:val="22"/>
          <w:szCs w:val="22"/>
        </w:rPr>
      </w:pPr>
      <w:r>
        <w:rPr>
          <w:sz w:val="22"/>
          <w:szCs w:val="22"/>
        </w:rPr>
        <w:t>Emergency sit</w:t>
      </w:r>
      <w:r w:rsidR="00ED6065">
        <w:rPr>
          <w:sz w:val="22"/>
          <w:szCs w:val="22"/>
        </w:rPr>
        <w:t>uations.</w:t>
      </w:r>
    </w:p>
    <w:p w:rsidR="00ED6065" w:rsidRPr="00D20C86" w:rsidRDefault="00ED6065" w:rsidP="00ED6065">
      <w:pPr>
        <w:pStyle w:val="ListParagraph"/>
        <w:rPr>
          <w:sz w:val="22"/>
          <w:szCs w:val="22"/>
        </w:rPr>
      </w:pPr>
    </w:p>
    <w:p w:rsidR="001E216F" w:rsidRDefault="00713BA6" w:rsidP="00817CF6">
      <w:pPr>
        <w:rPr>
          <w:sz w:val="22"/>
          <w:szCs w:val="22"/>
        </w:rPr>
      </w:pPr>
      <w:r>
        <w:rPr>
          <w:sz w:val="22"/>
          <w:szCs w:val="22"/>
        </w:rPr>
        <w:t xml:space="preserve">     Pilot gas (natural gas) and purge gas (natural gas) will both be introduced into the flare stack </w:t>
      </w:r>
      <w:r w:rsidR="006D7E58">
        <w:rPr>
          <w:sz w:val="22"/>
          <w:szCs w:val="22"/>
        </w:rPr>
        <w:t xml:space="preserve">to ensure the presence of a flame and </w:t>
      </w:r>
      <w:r>
        <w:rPr>
          <w:sz w:val="22"/>
          <w:szCs w:val="22"/>
        </w:rPr>
        <w:t>for the purposes of safe and reliable flaring operations.</w:t>
      </w:r>
    </w:p>
    <w:p w:rsidR="00713BA6" w:rsidRDefault="00713BA6" w:rsidP="00817CF6">
      <w:pPr>
        <w:rPr>
          <w:sz w:val="22"/>
          <w:szCs w:val="22"/>
        </w:rPr>
      </w:pPr>
      <w:r>
        <w:rPr>
          <w:sz w:val="22"/>
          <w:szCs w:val="22"/>
        </w:rPr>
        <w:t xml:space="preserve">     Sweep gas (natural gas or nitrogen) </w:t>
      </w:r>
      <w:r w:rsidR="0061693E">
        <w:rPr>
          <w:sz w:val="22"/>
          <w:szCs w:val="22"/>
        </w:rPr>
        <w:t xml:space="preserve">is a continuous flow that </w:t>
      </w:r>
      <w:r>
        <w:rPr>
          <w:sz w:val="22"/>
          <w:szCs w:val="22"/>
        </w:rPr>
        <w:t>will be introduced into the flare header system at various locations upstream of the flare to prevent explosive conditions within the piping</w:t>
      </w:r>
      <w:r w:rsidR="006D7E58">
        <w:rPr>
          <w:sz w:val="22"/>
          <w:szCs w:val="22"/>
        </w:rPr>
        <w:t xml:space="preserve"> as well as ensuring gas flow toward the flare</w:t>
      </w:r>
      <w:r>
        <w:rPr>
          <w:sz w:val="22"/>
          <w:szCs w:val="22"/>
        </w:rPr>
        <w:t>.</w:t>
      </w:r>
    </w:p>
    <w:p w:rsidR="00713BA6" w:rsidRDefault="00713BA6" w:rsidP="00817CF6">
      <w:pPr>
        <w:rPr>
          <w:sz w:val="22"/>
          <w:szCs w:val="22"/>
        </w:rPr>
      </w:pPr>
      <w:r>
        <w:rPr>
          <w:sz w:val="22"/>
          <w:szCs w:val="22"/>
        </w:rPr>
        <w:t xml:space="preserve">     Operation and maintenance flow.  </w:t>
      </w:r>
      <w:r w:rsidR="00ED6065">
        <w:rPr>
          <w:sz w:val="22"/>
          <w:szCs w:val="22"/>
        </w:rPr>
        <w:t xml:space="preserve">Gases from these situations are </w:t>
      </w:r>
      <w:r w:rsidR="00ED38FF">
        <w:rPr>
          <w:sz w:val="22"/>
          <w:szCs w:val="22"/>
        </w:rPr>
        <w:t>routine/</w:t>
      </w:r>
      <w:r w:rsidR="00ED6065">
        <w:rPr>
          <w:sz w:val="22"/>
          <w:szCs w:val="22"/>
        </w:rPr>
        <w:t xml:space="preserve">intermittent and are part of the normal operation/maintenance of the individual sources.  </w:t>
      </w:r>
      <w:r w:rsidR="0061693E">
        <w:rPr>
          <w:sz w:val="22"/>
          <w:szCs w:val="22"/>
        </w:rPr>
        <w:t xml:space="preserve">Operational flows are assumed to occur on a regular basis, but are not guaranteed to occur that way.  Maintenance flows are predictable at varying intervals depending on maintenance and operation schedule and the condition of the equipment.  </w:t>
      </w:r>
      <w:r w:rsidR="00426BB0">
        <w:rPr>
          <w:sz w:val="22"/>
          <w:szCs w:val="22"/>
        </w:rPr>
        <w:t>Once the W</w:t>
      </w:r>
      <w:r>
        <w:rPr>
          <w:sz w:val="22"/>
          <w:szCs w:val="22"/>
        </w:rPr>
        <w:t xml:space="preserve">arn </w:t>
      </w:r>
      <w:r w:rsidR="00426BB0">
        <w:rPr>
          <w:sz w:val="22"/>
          <w:szCs w:val="22"/>
        </w:rPr>
        <w:t>West F</w:t>
      </w:r>
      <w:r>
        <w:rPr>
          <w:sz w:val="22"/>
          <w:szCs w:val="22"/>
        </w:rPr>
        <w:t xml:space="preserve">lare and new header system is in place and operational, the same process units that </w:t>
      </w:r>
      <w:r w:rsidR="00ED38FF">
        <w:rPr>
          <w:sz w:val="22"/>
          <w:szCs w:val="22"/>
        </w:rPr>
        <w:t>are controlled by</w:t>
      </w:r>
      <w:r w:rsidR="00426BB0">
        <w:rPr>
          <w:sz w:val="22"/>
          <w:szCs w:val="22"/>
        </w:rPr>
        <w:t xml:space="preserve"> the EC F</w:t>
      </w:r>
      <w:r>
        <w:rPr>
          <w:sz w:val="22"/>
          <w:szCs w:val="22"/>
        </w:rPr>
        <w:t xml:space="preserve">lare will </w:t>
      </w:r>
      <w:r w:rsidR="009959B1">
        <w:rPr>
          <w:sz w:val="22"/>
          <w:szCs w:val="22"/>
        </w:rPr>
        <w:t xml:space="preserve">then have their respective flows directed to the </w:t>
      </w:r>
      <w:r w:rsidR="00ED38FF">
        <w:rPr>
          <w:sz w:val="22"/>
          <w:szCs w:val="22"/>
        </w:rPr>
        <w:t>West W</w:t>
      </w:r>
      <w:r w:rsidR="009959B1">
        <w:rPr>
          <w:sz w:val="22"/>
          <w:szCs w:val="22"/>
        </w:rPr>
        <w:t>arm flare.</w:t>
      </w:r>
    </w:p>
    <w:p w:rsidR="009959B1" w:rsidRDefault="009959B1" w:rsidP="00817CF6">
      <w:pPr>
        <w:rPr>
          <w:sz w:val="22"/>
          <w:szCs w:val="22"/>
        </w:rPr>
      </w:pPr>
      <w:r>
        <w:rPr>
          <w:sz w:val="22"/>
          <w:szCs w:val="22"/>
        </w:rPr>
        <w:t xml:space="preserve">     Emergency gas flow.  The primary purpose of the </w:t>
      </w:r>
      <w:r w:rsidR="00426BB0">
        <w:rPr>
          <w:sz w:val="22"/>
          <w:szCs w:val="22"/>
        </w:rPr>
        <w:t xml:space="preserve">West </w:t>
      </w:r>
      <w:r w:rsidR="00ED38FF">
        <w:rPr>
          <w:sz w:val="22"/>
          <w:szCs w:val="22"/>
        </w:rPr>
        <w:t xml:space="preserve">Warm </w:t>
      </w:r>
      <w:r w:rsidR="00426BB0">
        <w:rPr>
          <w:sz w:val="22"/>
          <w:szCs w:val="22"/>
        </w:rPr>
        <w:t>F</w:t>
      </w:r>
      <w:r>
        <w:rPr>
          <w:sz w:val="22"/>
          <w:szCs w:val="22"/>
        </w:rPr>
        <w:t xml:space="preserve">lare is to provide safe and reliable control and destruction of process gases during emergency operations.  While these are not “normal” operation, they are </w:t>
      </w:r>
      <w:r w:rsidR="00ED6065">
        <w:rPr>
          <w:sz w:val="22"/>
          <w:szCs w:val="22"/>
        </w:rPr>
        <w:t>needed</w:t>
      </w:r>
      <w:r>
        <w:rPr>
          <w:sz w:val="22"/>
          <w:szCs w:val="22"/>
        </w:rPr>
        <w:t xml:space="preserve"> to be considered </w:t>
      </w:r>
      <w:r w:rsidR="00426BB0">
        <w:rPr>
          <w:sz w:val="22"/>
          <w:szCs w:val="22"/>
        </w:rPr>
        <w:t xml:space="preserve">in </w:t>
      </w:r>
      <w:r>
        <w:rPr>
          <w:sz w:val="22"/>
          <w:szCs w:val="22"/>
        </w:rPr>
        <w:t xml:space="preserve">the design of the project.  The emergency release of emissions from these process units </w:t>
      </w:r>
      <w:r w:rsidR="00D21CCF">
        <w:rPr>
          <w:sz w:val="22"/>
          <w:szCs w:val="22"/>
        </w:rPr>
        <w:t>are</w:t>
      </w:r>
      <w:r>
        <w:rPr>
          <w:sz w:val="22"/>
          <w:szCs w:val="22"/>
        </w:rPr>
        <w:t xml:space="preserve"> </w:t>
      </w:r>
      <w:r w:rsidR="00D21CCF">
        <w:rPr>
          <w:sz w:val="22"/>
          <w:szCs w:val="22"/>
        </w:rPr>
        <w:t xml:space="preserve">not part of normal operation, </w:t>
      </w:r>
      <w:r w:rsidR="0061693E">
        <w:rPr>
          <w:sz w:val="22"/>
          <w:szCs w:val="22"/>
        </w:rPr>
        <w:t>cannot be easily p</w:t>
      </w:r>
      <w:r>
        <w:rPr>
          <w:sz w:val="22"/>
          <w:szCs w:val="22"/>
        </w:rPr>
        <w:t>redict</w:t>
      </w:r>
      <w:r w:rsidR="0061693E">
        <w:rPr>
          <w:sz w:val="22"/>
          <w:szCs w:val="22"/>
        </w:rPr>
        <w:t>ed</w:t>
      </w:r>
      <w:r w:rsidR="00D21CCF">
        <w:rPr>
          <w:sz w:val="22"/>
          <w:szCs w:val="22"/>
        </w:rPr>
        <w:t>,</w:t>
      </w:r>
      <w:r>
        <w:rPr>
          <w:sz w:val="22"/>
          <w:szCs w:val="22"/>
        </w:rPr>
        <w:t xml:space="preserve"> and are not included in the source</w:t>
      </w:r>
      <w:r w:rsidR="00ED38FF">
        <w:rPr>
          <w:sz w:val="22"/>
          <w:szCs w:val="22"/>
        </w:rPr>
        <w:t>’</w:t>
      </w:r>
      <w:r>
        <w:rPr>
          <w:sz w:val="22"/>
          <w:szCs w:val="22"/>
        </w:rPr>
        <w:t>s PTE.</w:t>
      </w:r>
    </w:p>
    <w:p w:rsidR="00D21CCF" w:rsidRDefault="00D21CCF" w:rsidP="00817CF6">
      <w:pPr>
        <w:rPr>
          <w:sz w:val="22"/>
          <w:szCs w:val="22"/>
        </w:rPr>
      </w:pPr>
    </w:p>
    <w:p w:rsidR="00D21CCF" w:rsidRDefault="00D21CCF" w:rsidP="00817CF6">
      <w:pPr>
        <w:rPr>
          <w:sz w:val="22"/>
          <w:szCs w:val="22"/>
        </w:rPr>
      </w:pPr>
      <w:r>
        <w:rPr>
          <w:sz w:val="22"/>
          <w:szCs w:val="22"/>
        </w:rPr>
        <w:t xml:space="preserve">     Air emissions from the </w:t>
      </w:r>
      <w:r w:rsidR="00426BB0">
        <w:rPr>
          <w:sz w:val="22"/>
          <w:szCs w:val="22"/>
        </w:rPr>
        <w:t xml:space="preserve">West </w:t>
      </w:r>
      <w:r w:rsidR="00ED38FF">
        <w:rPr>
          <w:sz w:val="22"/>
          <w:szCs w:val="22"/>
        </w:rPr>
        <w:t xml:space="preserve">Warm </w:t>
      </w:r>
      <w:r w:rsidR="00426BB0" w:rsidRPr="001F2B72">
        <w:rPr>
          <w:sz w:val="22"/>
          <w:szCs w:val="22"/>
        </w:rPr>
        <w:t>F</w:t>
      </w:r>
      <w:r w:rsidRPr="001F2B72">
        <w:rPr>
          <w:sz w:val="22"/>
          <w:szCs w:val="22"/>
        </w:rPr>
        <w:t>lare include: CO, NOx, SO2, VOC and Greenhouse Ga</w:t>
      </w:r>
      <w:r w:rsidR="00426BB0" w:rsidRPr="001F2B72">
        <w:rPr>
          <w:sz w:val="22"/>
          <w:szCs w:val="22"/>
        </w:rPr>
        <w:t>ses (GHG) in the form of CO2 an</w:t>
      </w:r>
      <w:r w:rsidRPr="001F2B72">
        <w:rPr>
          <w:sz w:val="22"/>
          <w:szCs w:val="22"/>
        </w:rPr>
        <w:t>d</w:t>
      </w:r>
      <w:r w:rsidR="00426BB0" w:rsidRPr="001F2B72">
        <w:rPr>
          <w:sz w:val="22"/>
          <w:szCs w:val="22"/>
        </w:rPr>
        <w:t xml:space="preserve"> </w:t>
      </w:r>
      <w:r w:rsidRPr="001F2B72">
        <w:rPr>
          <w:sz w:val="22"/>
          <w:szCs w:val="22"/>
        </w:rPr>
        <w:t xml:space="preserve">CO2e.  These emissions can be quantified from the numerous </w:t>
      </w:r>
      <w:r w:rsidR="00426BB0" w:rsidRPr="001F2B72">
        <w:rPr>
          <w:sz w:val="22"/>
          <w:szCs w:val="22"/>
        </w:rPr>
        <w:t>components</w:t>
      </w:r>
      <w:r w:rsidR="00FC0F24">
        <w:rPr>
          <w:sz w:val="22"/>
          <w:szCs w:val="22"/>
        </w:rPr>
        <w:t xml:space="preserve"> </w:t>
      </w:r>
      <w:r>
        <w:rPr>
          <w:sz w:val="22"/>
          <w:szCs w:val="22"/>
        </w:rPr>
        <w:t>and have been accounted f</w:t>
      </w:r>
      <w:r w:rsidR="00426BB0">
        <w:rPr>
          <w:sz w:val="22"/>
          <w:szCs w:val="22"/>
        </w:rPr>
        <w:t>o</w:t>
      </w:r>
      <w:r>
        <w:rPr>
          <w:sz w:val="22"/>
          <w:szCs w:val="22"/>
        </w:rPr>
        <w:t>r</w:t>
      </w:r>
      <w:r w:rsidR="001F2B72">
        <w:rPr>
          <w:sz w:val="22"/>
          <w:szCs w:val="22"/>
        </w:rPr>
        <w:t xml:space="preserve"> using</w:t>
      </w:r>
      <w:r>
        <w:rPr>
          <w:sz w:val="22"/>
          <w:szCs w:val="22"/>
        </w:rPr>
        <w:t xml:space="preserve"> their chemical composition, frequency and duration of venting to the flare header, </w:t>
      </w:r>
      <w:r w:rsidR="00426BB0">
        <w:rPr>
          <w:sz w:val="22"/>
          <w:szCs w:val="22"/>
        </w:rPr>
        <w:t>as well as</w:t>
      </w:r>
      <w:r>
        <w:rPr>
          <w:sz w:val="22"/>
          <w:szCs w:val="22"/>
        </w:rPr>
        <w:t xml:space="preserve"> the type of operation (sweep, operation, maintenance, or emergency).</w:t>
      </w:r>
    </w:p>
    <w:p w:rsidR="00713BA6" w:rsidRDefault="00713BA6" w:rsidP="00817CF6">
      <w:pPr>
        <w:rPr>
          <w:sz w:val="22"/>
          <w:szCs w:val="22"/>
        </w:rPr>
      </w:pPr>
    </w:p>
    <w:p w:rsidR="001E216F" w:rsidRDefault="00426BB0" w:rsidP="00817CF6">
      <w:pPr>
        <w:rPr>
          <w:sz w:val="22"/>
          <w:szCs w:val="22"/>
        </w:rPr>
      </w:pPr>
      <w:r>
        <w:rPr>
          <w:sz w:val="22"/>
          <w:szCs w:val="22"/>
        </w:rPr>
        <w:t xml:space="preserve">     The installation of this West </w:t>
      </w:r>
      <w:r w:rsidR="00ED38FF">
        <w:rPr>
          <w:sz w:val="22"/>
          <w:szCs w:val="22"/>
        </w:rPr>
        <w:t xml:space="preserve">Warm </w:t>
      </w:r>
      <w:r>
        <w:rPr>
          <w:sz w:val="22"/>
          <w:szCs w:val="22"/>
        </w:rPr>
        <w:t>F</w:t>
      </w:r>
      <w:r w:rsidR="0061693E">
        <w:rPr>
          <w:sz w:val="22"/>
          <w:szCs w:val="22"/>
        </w:rPr>
        <w:t xml:space="preserve">lare is not related to the construction and operation of any previous project in that it is merely re-routing the flow of air emissions from a previously permitted </w:t>
      </w:r>
      <w:r w:rsidR="00FC0F24" w:rsidRPr="001F2B72">
        <w:rPr>
          <w:sz w:val="22"/>
          <w:szCs w:val="22"/>
        </w:rPr>
        <w:t xml:space="preserve">flare located in the state of Delaware </w:t>
      </w:r>
      <w:r w:rsidR="0061693E" w:rsidRPr="001F2B72">
        <w:rPr>
          <w:sz w:val="22"/>
          <w:szCs w:val="22"/>
        </w:rPr>
        <w:t xml:space="preserve">to </w:t>
      </w:r>
      <w:r w:rsidR="00FC0F24" w:rsidRPr="001F2B72">
        <w:rPr>
          <w:sz w:val="22"/>
          <w:szCs w:val="22"/>
        </w:rPr>
        <w:t xml:space="preserve">this </w:t>
      </w:r>
      <w:r w:rsidR="00ED38FF">
        <w:rPr>
          <w:sz w:val="22"/>
          <w:szCs w:val="22"/>
        </w:rPr>
        <w:t>West W</w:t>
      </w:r>
      <w:r w:rsidR="00FC0F24" w:rsidRPr="001F2B72">
        <w:rPr>
          <w:sz w:val="22"/>
          <w:szCs w:val="22"/>
        </w:rPr>
        <w:t xml:space="preserve">arm </w:t>
      </w:r>
      <w:r w:rsidR="00ED38FF">
        <w:rPr>
          <w:sz w:val="22"/>
          <w:szCs w:val="22"/>
        </w:rPr>
        <w:t>F</w:t>
      </w:r>
      <w:r w:rsidR="00FC0F24" w:rsidRPr="001F2B72">
        <w:rPr>
          <w:sz w:val="22"/>
          <w:szCs w:val="22"/>
        </w:rPr>
        <w:t>lare</w:t>
      </w:r>
      <w:r w:rsidR="00DE0267" w:rsidRPr="001F2B72">
        <w:rPr>
          <w:sz w:val="22"/>
          <w:szCs w:val="22"/>
        </w:rPr>
        <w:t xml:space="preserve"> </w:t>
      </w:r>
      <w:r w:rsidR="00D954AA">
        <w:rPr>
          <w:sz w:val="22"/>
          <w:szCs w:val="22"/>
        </w:rPr>
        <w:t>i</w:t>
      </w:r>
      <w:r w:rsidR="00DE0267" w:rsidRPr="001F2B72">
        <w:rPr>
          <w:sz w:val="22"/>
          <w:szCs w:val="22"/>
        </w:rPr>
        <w:t>n Pennsylvania</w:t>
      </w:r>
      <w:r w:rsidR="0061693E" w:rsidRPr="001F2B72">
        <w:rPr>
          <w:sz w:val="22"/>
          <w:szCs w:val="22"/>
        </w:rPr>
        <w:t>.  There will be no increase of emissions</w:t>
      </w:r>
      <w:r w:rsidR="00FC0F24" w:rsidRPr="001F2B72">
        <w:rPr>
          <w:sz w:val="22"/>
          <w:szCs w:val="22"/>
        </w:rPr>
        <w:t xml:space="preserve"> from any </w:t>
      </w:r>
      <w:r w:rsidR="001F2B72">
        <w:rPr>
          <w:sz w:val="22"/>
          <w:szCs w:val="22"/>
        </w:rPr>
        <w:t xml:space="preserve">existing </w:t>
      </w:r>
      <w:r w:rsidR="00FC0F24" w:rsidRPr="001F2B72">
        <w:rPr>
          <w:sz w:val="22"/>
          <w:szCs w:val="22"/>
        </w:rPr>
        <w:t xml:space="preserve">sources that </w:t>
      </w:r>
      <w:r w:rsidR="001F2B72">
        <w:rPr>
          <w:sz w:val="22"/>
          <w:szCs w:val="22"/>
        </w:rPr>
        <w:t>vent</w:t>
      </w:r>
      <w:r w:rsidR="00FC0F24" w:rsidRPr="001F2B72">
        <w:rPr>
          <w:sz w:val="22"/>
          <w:szCs w:val="22"/>
        </w:rPr>
        <w:t xml:space="preserve"> to the </w:t>
      </w:r>
      <w:r w:rsidR="00ED38FF">
        <w:rPr>
          <w:sz w:val="22"/>
          <w:szCs w:val="22"/>
        </w:rPr>
        <w:t>West W</w:t>
      </w:r>
      <w:r w:rsidR="00FC0F24" w:rsidRPr="001F2B72">
        <w:rPr>
          <w:sz w:val="22"/>
          <w:szCs w:val="22"/>
        </w:rPr>
        <w:t xml:space="preserve">arm </w:t>
      </w:r>
      <w:r w:rsidR="00ED38FF">
        <w:rPr>
          <w:sz w:val="22"/>
          <w:szCs w:val="22"/>
        </w:rPr>
        <w:t>F</w:t>
      </w:r>
      <w:r w:rsidR="00FC0F24" w:rsidRPr="001F2B72">
        <w:rPr>
          <w:sz w:val="22"/>
          <w:szCs w:val="22"/>
        </w:rPr>
        <w:t>lare</w:t>
      </w:r>
      <w:r w:rsidR="001F2B72">
        <w:rPr>
          <w:sz w:val="22"/>
          <w:szCs w:val="22"/>
        </w:rPr>
        <w:t xml:space="preserve"> header</w:t>
      </w:r>
      <w:r w:rsidR="0061693E" w:rsidRPr="001F2B72">
        <w:rPr>
          <w:sz w:val="22"/>
          <w:szCs w:val="22"/>
        </w:rPr>
        <w:t>, nor w</w:t>
      </w:r>
      <w:r w:rsidR="0061693E">
        <w:rPr>
          <w:sz w:val="22"/>
          <w:szCs w:val="22"/>
        </w:rPr>
        <w:t xml:space="preserve">ill </w:t>
      </w:r>
      <w:r w:rsidR="00A649ED">
        <w:rPr>
          <w:sz w:val="22"/>
          <w:szCs w:val="22"/>
        </w:rPr>
        <w:t xml:space="preserve">any existing sources be affected, except for the </w:t>
      </w:r>
      <w:r w:rsidR="00DE0267">
        <w:rPr>
          <w:sz w:val="22"/>
          <w:szCs w:val="22"/>
        </w:rPr>
        <w:t xml:space="preserve">removal of the </w:t>
      </w:r>
      <w:r w:rsidR="00A649ED">
        <w:rPr>
          <w:sz w:val="22"/>
          <w:szCs w:val="22"/>
        </w:rPr>
        <w:t xml:space="preserve">old flare, </w:t>
      </w:r>
      <w:r w:rsidR="00DE0267">
        <w:rPr>
          <w:sz w:val="22"/>
          <w:szCs w:val="22"/>
        </w:rPr>
        <w:t xml:space="preserve">addition of </w:t>
      </w:r>
      <w:r w:rsidR="00A649ED">
        <w:rPr>
          <w:sz w:val="22"/>
          <w:szCs w:val="22"/>
        </w:rPr>
        <w:t xml:space="preserve">the new flare, and </w:t>
      </w:r>
      <w:r w:rsidR="00B26E5C">
        <w:rPr>
          <w:sz w:val="22"/>
          <w:szCs w:val="22"/>
        </w:rPr>
        <w:t xml:space="preserve">changes in the </w:t>
      </w:r>
      <w:r w:rsidR="00A649ED">
        <w:rPr>
          <w:sz w:val="22"/>
          <w:szCs w:val="22"/>
        </w:rPr>
        <w:t>the flare header.</w:t>
      </w:r>
    </w:p>
    <w:p w:rsidR="00A041C4" w:rsidRDefault="00A041C4" w:rsidP="00817CF6">
      <w:pPr>
        <w:rPr>
          <w:sz w:val="22"/>
          <w:szCs w:val="22"/>
        </w:rPr>
      </w:pPr>
    </w:p>
    <w:p w:rsidR="006B296C" w:rsidRPr="005242E4" w:rsidRDefault="009E551D" w:rsidP="00817CF6">
      <w:pPr>
        <w:rPr>
          <w:bCs/>
          <w:sz w:val="22"/>
          <w:szCs w:val="22"/>
          <w:lang w:val="en"/>
        </w:rPr>
      </w:pPr>
      <w:r w:rsidRPr="005242E4">
        <w:rPr>
          <w:b/>
          <w:bCs/>
          <w:sz w:val="22"/>
          <w:szCs w:val="22"/>
          <w:lang w:val="en"/>
        </w:rPr>
        <w:t xml:space="preserve">     </w:t>
      </w:r>
      <w:r w:rsidR="00302A95" w:rsidRPr="005242E4">
        <w:rPr>
          <w:b/>
          <w:bCs/>
          <w:sz w:val="22"/>
          <w:szCs w:val="22"/>
          <w:lang w:val="en"/>
        </w:rPr>
        <w:t>Fugitive Emissions</w:t>
      </w:r>
    </w:p>
    <w:p w:rsidR="002A2918" w:rsidRDefault="002A2918" w:rsidP="002A2918">
      <w:pPr>
        <w:rPr>
          <w:sz w:val="22"/>
          <w:szCs w:val="22"/>
          <w:lang w:val="en"/>
        </w:rPr>
      </w:pPr>
      <w:r w:rsidRPr="00673C8C">
        <w:rPr>
          <w:bCs/>
          <w:sz w:val="22"/>
          <w:szCs w:val="22"/>
          <w:lang w:val="en"/>
        </w:rPr>
        <w:t xml:space="preserve">     </w:t>
      </w:r>
      <w:r w:rsidRPr="00673C8C">
        <w:rPr>
          <w:sz w:val="22"/>
          <w:szCs w:val="22"/>
          <w:lang w:val="en"/>
        </w:rPr>
        <w:t>This project includes the installation of</w:t>
      </w:r>
      <w:r>
        <w:rPr>
          <w:sz w:val="22"/>
          <w:szCs w:val="22"/>
          <w:lang w:val="en"/>
        </w:rPr>
        <w:t xml:space="preserve"> about 400 feet of</w:t>
      </w:r>
      <w:r w:rsidRPr="00673C8C">
        <w:rPr>
          <w:sz w:val="22"/>
          <w:szCs w:val="22"/>
          <w:lang w:val="en"/>
        </w:rPr>
        <w:t xml:space="preserve"> new piping </w:t>
      </w:r>
      <w:r>
        <w:rPr>
          <w:sz w:val="22"/>
          <w:szCs w:val="22"/>
          <w:lang w:val="en"/>
        </w:rPr>
        <w:t>and</w:t>
      </w:r>
      <w:r w:rsidRPr="00673C8C">
        <w:rPr>
          <w:sz w:val="22"/>
          <w:szCs w:val="22"/>
          <w:lang w:val="en"/>
        </w:rPr>
        <w:t xml:space="preserve"> valves.  The number of </w:t>
      </w:r>
      <w:r w:rsidR="009D19C2">
        <w:rPr>
          <w:sz w:val="22"/>
          <w:szCs w:val="22"/>
          <w:lang w:val="en"/>
        </w:rPr>
        <w:t xml:space="preserve">new </w:t>
      </w:r>
      <w:r w:rsidRPr="00673C8C">
        <w:rPr>
          <w:sz w:val="22"/>
          <w:szCs w:val="22"/>
          <w:lang w:val="en"/>
        </w:rPr>
        <w:t>components</w:t>
      </w:r>
      <w:r>
        <w:rPr>
          <w:sz w:val="22"/>
          <w:szCs w:val="22"/>
          <w:lang w:val="en"/>
        </w:rPr>
        <w:t xml:space="preserve"> to be installed</w:t>
      </w:r>
      <w:r w:rsidRPr="00673C8C">
        <w:rPr>
          <w:sz w:val="22"/>
          <w:szCs w:val="22"/>
          <w:lang w:val="en"/>
        </w:rPr>
        <w:t xml:space="preserve"> has been </w:t>
      </w:r>
      <w:r w:rsidRPr="001F2B72">
        <w:rPr>
          <w:sz w:val="22"/>
          <w:szCs w:val="22"/>
          <w:lang w:val="en"/>
        </w:rPr>
        <w:t>conservatively</w:t>
      </w:r>
      <w:r w:rsidRPr="00673C8C">
        <w:rPr>
          <w:sz w:val="22"/>
          <w:szCs w:val="22"/>
          <w:lang w:val="en"/>
        </w:rPr>
        <w:t xml:space="preserve"> estimated based on preliminary engineering designs and does not include any currently permi</w:t>
      </w:r>
      <w:r>
        <w:rPr>
          <w:sz w:val="22"/>
          <w:szCs w:val="22"/>
          <w:lang w:val="en"/>
        </w:rPr>
        <w:t>tted components</w:t>
      </w:r>
      <w:r w:rsidRPr="00673C8C">
        <w:rPr>
          <w:sz w:val="22"/>
          <w:szCs w:val="22"/>
          <w:lang w:val="en"/>
        </w:rPr>
        <w:t>.</w:t>
      </w:r>
    </w:p>
    <w:p w:rsidR="002A2918" w:rsidRDefault="002A2918" w:rsidP="002A2918">
      <w:pPr>
        <w:rPr>
          <w:sz w:val="22"/>
          <w:szCs w:val="22"/>
          <w:lang w:val="en"/>
        </w:rPr>
      </w:pPr>
      <w:r w:rsidRPr="00673C8C">
        <w:rPr>
          <w:sz w:val="22"/>
          <w:szCs w:val="22"/>
          <w:lang w:val="en"/>
        </w:rPr>
        <w:t xml:space="preserve">     These </w:t>
      </w:r>
      <w:r w:rsidR="00152580">
        <w:rPr>
          <w:sz w:val="22"/>
          <w:szCs w:val="22"/>
          <w:lang w:val="en"/>
        </w:rPr>
        <w:t xml:space="preserve">new </w:t>
      </w:r>
      <w:r w:rsidRPr="00673C8C">
        <w:rPr>
          <w:sz w:val="22"/>
          <w:szCs w:val="22"/>
          <w:lang w:val="en"/>
        </w:rPr>
        <w:t xml:space="preserve">fugitive </w:t>
      </w:r>
      <w:r w:rsidR="00152580">
        <w:rPr>
          <w:sz w:val="22"/>
          <w:szCs w:val="22"/>
          <w:lang w:val="en"/>
        </w:rPr>
        <w:t>piping components</w:t>
      </w:r>
      <w:r w:rsidRPr="00673C8C">
        <w:rPr>
          <w:sz w:val="22"/>
          <w:szCs w:val="22"/>
          <w:lang w:val="en"/>
        </w:rPr>
        <w:t xml:space="preserve"> will be subject to 40 CFR 60, Subpart VVa (Equipment leaks of VOCs in the SOCMI Industry, construction commencing after November 7, 2006).  Potential leak estimates are based on the methodologies presented in US EPA’s Protocol for Equipment Leak Estimates (453/R-95-017).  As these sources are new, there is no actual LDAR data available.  However, the Texas Commission on Environmental Quality (TCEQ) has an approved LDAR program (28VHP) which indicates expected control efficiencies and the resulting emissions when used in conjunction with the US EPA methodologies of VVa.</w:t>
      </w:r>
    </w:p>
    <w:p w:rsidR="00152580" w:rsidRPr="00673C8C" w:rsidRDefault="00152580" w:rsidP="002A2918">
      <w:pPr>
        <w:rPr>
          <w:sz w:val="22"/>
          <w:szCs w:val="22"/>
          <w:lang w:val="en"/>
        </w:rPr>
      </w:pPr>
    </w:p>
    <w:p w:rsidR="002A2918" w:rsidRPr="00673C8C" w:rsidRDefault="002A2918" w:rsidP="002A2918">
      <w:pPr>
        <w:rPr>
          <w:sz w:val="22"/>
          <w:szCs w:val="22"/>
          <w:lang w:val="en"/>
        </w:rPr>
      </w:pPr>
      <w:r w:rsidRPr="00673C8C">
        <w:rPr>
          <w:sz w:val="22"/>
          <w:szCs w:val="22"/>
          <w:lang w:val="en"/>
        </w:rPr>
        <w:t xml:space="preserve">     The number of fugitive components</w:t>
      </w:r>
      <w:r w:rsidR="00FB4801">
        <w:rPr>
          <w:sz w:val="22"/>
          <w:szCs w:val="22"/>
          <w:lang w:val="en"/>
        </w:rPr>
        <w:t xml:space="preserve"> to be installed,</w:t>
      </w:r>
      <w:r w:rsidR="00152580">
        <w:rPr>
          <w:sz w:val="22"/>
          <w:szCs w:val="22"/>
          <w:lang w:val="en"/>
        </w:rPr>
        <w:t xml:space="preserve"> and their associated emissions</w:t>
      </w:r>
      <w:r w:rsidR="00FB4801">
        <w:rPr>
          <w:sz w:val="22"/>
          <w:szCs w:val="22"/>
          <w:lang w:val="en"/>
        </w:rPr>
        <w:t>,</w:t>
      </w:r>
      <w:r w:rsidR="00152580">
        <w:rPr>
          <w:sz w:val="22"/>
          <w:szCs w:val="22"/>
          <w:lang w:val="en"/>
        </w:rPr>
        <w:t xml:space="preserve"> are shown</w:t>
      </w:r>
      <w:r w:rsidRPr="00673C8C">
        <w:rPr>
          <w:sz w:val="22"/>
          <w:szCs w:val="22"/>
          <w:lang w:val="en"/>
        </w:rPr>
        <w:t xml:space="preserve"> in Table </w:t>
      </w:r>
      <w:r w:rsidR="007A26DA">
        <w:rPr>
          <w:sz w:val="22"/>
          <w:szCs w:val="22"/>
          <w:lang w:val="en"/>
        </w:rPr>
        <w:t>1</w:t>
      </w:r>
      <w:r w:rsidR="008C29E8">
        <w:rPr>
          <w:sz w:val="22"/>
          <w:szCs w:val="22"/>
          <w:lang w:val="en"/>
        </w:rPr>
        <w:t>,</w:t>
      </w:r>
      <w:r w:rsidR="00152580">
        <w:rPr>
          <w:sz w:val="22"/>
          <w:szCs w:val="22"/>
          <w:lang w:val="en"/>
        </w:rPr>
        <w:t xml:space="preserve"> below.</w:t>
      </w:r>
    </w:p>
    <w:p w:rsidR="007822D5" w:rsidRDefault="007822D5" w:rsidP="002A2918">
      <w:pPr>
        <w:overflowPunct/>
        <w:autoSpaceDE/>
        <w:autoSpaceDN/>
        <w:adjustRightInd/>
        <w:textAlignment w:val="auto"/>
        <w:rPr>
          <w:bCs/>
          <w:sz w:val="22"/>
          <w:szCs w:val="22"/>
          <w:lang w:val="en"/>
        </w:rPr>
      </w:pPr>
    </w:p>
    <w:p w:rsidR="00152580" w:rsidRPr="00673C8C" w:rsidRDefault="00152580" w:rsidP="00152580">
      <w:pPr>
        <w:overflowPunct/>
        <w:autoSpaceDE/>
        <w:autoSpaceDN/>
        <w:adjustRightInd/>
        <w:jc w:val="center"/>
        <w:textAlignment w:val="auto"/>
        <w:rPr>
          <w:sz w:val="22"/>
          <w:szCs w:val="22"/>
          <w:lang w:val="en"/>
        </w:rPr>
      </w:pPr>
      <w:r w:rsidRPr="00673C8C">
        <w:rPr>
          <w:sz w:val="22"/>
          <w:szCs w:val="22"/>
          <w:lang w:val="en"/>
        </w:rPr>
        <w:t xml:space="preserve">Table </w:t>
      </w:r>
      <w:r w:rsidR="008C29E8">
        <w:rPr>
          <w:sz w:val="22"/>
          <w:szCs w:val="22"/>
          <w:lang w:val="en"/>
        </w:rPr>
        <w:t>1</w:t>
      </w:r>
    </w:p>
    <w:p w:rsidR="00152580" w:rsidRPr="00673C8C" w:rsidRDefault="00C32D3B" w:rsidP="00152580">
      <w:pPr>
        <w:jc w:val="center"/>
        <w:rPr>
          <w:sz w:val="22"/>
          <w:szCs w:val="22"/>
          <w:lang w:val="en"/>
        </w:rPr>
      </w:pPr>
      <w:r>
        <w:rPr>
          <w:sz w:val="22"/>
          <w:szCs w:val="22"/>
          <w:lang w:val="en"/>
        </w:rPr>
        <w:t xml:space="preserve">Emission </w:t>
      </w:r>
      <w:r w:rsidR="00152580" w:rsidRPr="00673C8C">
        <w:rPr>
          <w:sz w:val="22"/>
          <w:szCs w:val="22"/>
          <w:lang w:val="en"/>
        </w:rPr>
        <w:t xml:space="preserve">from </w:t>
      </w:r>
      <w:r>
        <w:rPr>
          <w:sz w:val="22"/>
          <w:szCs w:val="22"/>
          <w:lang w:val="en"/>
        </w:rPr>
        <w:t xml:space="preserve">LDAR </w:t>
      </w:r>
      <w:r w:rsidR="00152580">
        <w:rPr>
          <w:sz w:val="22"/>
          <w:szCs w:val="22"/>
          <w:lang w:val="en"/>
        </w:rPr>
        <w:t xml:space="preserve">Piping </w:t>
      </w:r>
      <w:r w:rsidR="00152580" w:rsidRPr="00673C8C">
        <w:rPr>
          <w:sz w:val="22"/>
          <w:szCs w:val="22"/>
          <w:lang w:val="en"/>
        </w:rPr>
        <w:t>Components</w:t>
      </w:r>
    </w:p>
    <w:tbl>
      <w:tblPr>
        <w:tblStyle w:val="TableGrid"/>
        <w:tblW w:w="0" w:type="auto"/>
        <w:jc w:val="center"/>
        <w:tblLook w:val="04A0" w:firstRow="1" w:lastRow="0" w:firstColumn="1" w:lastColumn="0" w:noHBand="0" w:noVBand="1"/>
      </w:tblPr>
      <w:tblGrid>
        <w:gridCol w:w="2811"/>
        <w:gridCol w:w="1519"/>
        <w:gridCol w:w="1785"/>
        <w:gridCol w:w="1762"/>
        <w:gridCol w:w="1761"/>
      </w:tblGrid>
      <w:tr w:rsidR="00152580" w:rsidRPr="00673C8C" w:rsidTr="0024495D">
        <w:trPr>
          <w:jc w:val="center"/>
        </w:trPr>
        <w:tc>
          <w:tcPr>
            <w:tcW w:w="2811" w:type="dxa"/>
          </w:tcPr>
          <w:p w:rsidR="00152580" w:rsidRPr="00673C8C" w:rsidRDefault="00152580" w:rsidP="00426BB0">
            <w:pPr>
              <w:rPr>
                <w:sz w:val="22"/>
                <w:szCs w:val="22"/>
                <w:lang w:val="en"/>
              </w:rPr>
            </w:pPr>
          </w:p>
        </w:tc>
        <w:tc>
          <w:tcPr>
            <w:tcW w:w="1519" w:type="dxa"/>
          </w:tcPr>
          <w:p w:rsidR="00152580" w:rsidRPr="00673C8C" w:rsidRDefault="00152580" w:rsidP="00426BB0">
            <w:pPr>
              <w:jc w:val="center"/>
              <w:rPr>
                <w:sz w:val="22"/>
                <w:szCs w:val="22"/>
                <w:lang w:val="en"/>
              </w:rPr>
            </w:pPr>
            <w:r w:rsidRPr="00673C8C">
              <w:rPr>
                <w:sz w:val="22"/>
                <w:szCs w:val="22"/>
                <w:lang w:val="en"/>
              </w:rPr>
              <w:t>No. of Components</w:t>
            </w:r>
          </w:p>
        </w:tc>
        <w:tc>
          <w:tcPr>
            <w:tcW w:w="1785" w:type="dxa"/>
          </w:tcPr>
          <w:p w:rsidR="00152580" w:rsidRPr="00673C8C" w:rsidRDefault="00152580" w:rsidP="00426BB0">
            <w:pPr>
              <w:jc w:val="center"/>
              <w:rPr>
                <w:sz w:val="22"/>
                <w:szCs w:val="22"/>
                <w:vertAlign w:val="superscript"/>
                <w:lang w:val="en"/>
              </w:rPr>
            </w:pPr>
            <w:r w:rsidRPr="00673C8C">
              <w:rPr>
                <w:sz w:val="22"/>
                <w:szCs w:val="22"/>
                <w:lang w:val="en"/>
              </w:rPr>
              <w:t>Emission Factor (kg/hr/source)</w:t>
            </w:r>
            <w:r w:rsidRPr="00673C8C">
              <w:rPr>
                <w:sz w:val="22"/>
                <w:szCs w:val="22"/>
                <w:vertAlign w:val="superscript"/>
                <w:lang w:val="en"/>
              </w:rPr>
              <w:t>1</w:t>
            </w:r>
          </w:p>
        </w:tc>
        <w:tc>
          <w:tcPr>
            <w:tcW w:w="1762" w:type="dxa"/>
          </w:tcPr>
          <w:p w:rsidR="00152580" w:rsidRPr="00673C8C" w:rsidRDefault="00152580" w:rsidP="00426BB0">
            <w:pPr>
              <w:jc w:val="center"/>
              <w:rPr>
                <w:sz w:val="22"/>
                <w:szCs w:val="22"/>
                <w:vertAlign w:val="superscript"/>
                <w:lang w:val="en"/>
              </w:rPr>
            </w:pPr>
            <w:r w:rsidRPr="00673C8C">
              <w:rPr>
                <w:sz w:val="22"/>
                <w:szCs w:val="22"/>
                <w:lang w:val="en"/>
              </w:rPr>
              <w:t>Control Efficiency (%)</w:t>
            </w:r>
            <w:r w:rsidRPr="00673C8C">
              <w:rPr>
                <w:sz w:val="22"/>
                <w:szCs w:val="22"/>
                <w:vertAlign w:val="superscript"/>
                <w:lang w:val="en"/>
              </w:rPr>
              <w:t>2</w:t>
            </w:r>
          </w:p>
        </w:tc>
        <w:tc>
          <w:tcPr>
            <w:tcW w:w="1761" w:type="dxa"/>
          </w:tcPr>
          <w:p w:rsidR="00152580" w:rsidRPr="00673C8C" w:rsidRDefault="00152580" w:rsidP="00426BB0">
            <w:pPr>
              <w:jc w:val="center"/>
              <w:rPr>
                <w:sz w:val="22"/>
                <w:szCs w:val="22"/>
                <w:lang w:val="en"/>
              </w:rPr>
            </w:pPr>
            <w:r w:rsidRPr="00673C8C">
              <w:rPr>
                <w:sz w:val="22"/>
                <w:szCs w:val="22"/>
                <w:lang w:val="en"/>
              </w:rPr>
              <w:t>VOC Emissions (TPY)</w:t>
            </w:r>
          </w:p>
        </w:tc>
      </w:tr>
      <w:tr w:rsidR="0024495D" w:rsidRPr="00673C8C" w:rsidTr="0024495D">
        <w:trPr>
          <w:jc w:val="center"/>
        </w:trPr>
        <w:tc>
          <w:tcPr>
            <w:tcW w:w="2811" w:type="dxa"/>
          </w:tcPr>
          <w:p w:rsidR="0024495D" w:rsidRPr="00673C8C" w:rsidRDefault="0024495D" w:rsidP="0024495D">
            <w:pPr>
              <w:rPr>
                <w:sz w:val="22"/>
                <w:szCs w:val="22"/>
                <w:lang w:val="en"/>
              </w:rPr>
            </w:pPr>
            <w:r w:rsidRPr="00673C8C">
              <w:rPr>
                <w:sz w:val="22"/>
                <w:szCs w:val="22"/>
                <w:lang w:val="en"/>
              </w:rPr>
              <w:t>Gas/Vapor valves</w:t>
            </w:r>
            <w:r>
              <w:rPr>
                <w:sz w:val="22"/>
                <w:szCs w:val="22"/>
                <w:lang w:val="en"/>
              </w:rPr>
              <w:t xml:space="preserve"> installed</w:t>
            </w:r>
          </w:p>
        </w:tc>
        <w:tc>
          <w:tcPr>
            <w:tcW w:w="1519" w:type="dxa"/>
          </w:tcPr>
          <w:p w:rsidR="0024495D" w:rsidRPr="0024495D" w:rsidRDefault="0024495D" w:rsidP="0024495D">
            <w:pPr>
              <w:tabs>
                <w:tab w:val="left" w:pos="435"/>
                <w:tab w:val="center" w:pos="657"/>
              </w:tabs>
              <w:jc w:val="center"/>
              <w:rPr>
                <w:sz w:val="22"/>
                <w:szCs w:val="22"/>
                <w:lang w:val="en"/>
              </w:rPr>
            </w:pPr>
            <w:r w:rsidRPr="0024495D">
              <w:rPr>
                <w:sz w:val="22"/>
                <w:szCs w:val="22"/>
                <w:lang w:val="en"/>
              </w:rPr>
              <w:t>12</w:t>
            </w:r>
          </w:p>
        </w:tc>
        <w:tc>
          <w:tcPr>
            <w:tcW w:w="1785" w:type="dxa"/>
          </w:tcPr>
          <w:p w:rsidR="0024495D" w:rsidRPr="00673C8C" w:rsidRDefault="0024495D" w:rsidP="0024495D">
            <w:pPr>
              <w:jc w:val="center"/>
              <w:rPr>
                <w:sz w:val="22"/>
                <w:szCs w:val="22"/>
                <w:lang w:val="en"/>
              </w:rPr>
            </w:pPr>
            <w:r>
              <w:rPr>
                <w:sz w:val="22"/>
                <w:szCs w:val="22"/>
                <w:lang w:val="en"/>
              </w:rPr>
              <w:t>0.00597</w:t>
            </w:r>
          </w:p>
        </w:tc>
        <w:tc>
          <w:tcPr>
            <w:tcW w:w="1762" w:type="dxa"/>
          </w:tcPr>
          <w:p w:rsidR="0024495D" w:rsidRPr="00673C8C" w:rsidRDefault="0024495D" w:rsidP="0024495D">
            <w:pPr>
              <w:jc w:val="center"/>
              <w:rPr>
                <w:sz w:val="22"/>
                <w:szCs w:val="22"/>
                <w:lang w:val="en"/>
              </w:rPr>
            </w:pPr>
            <w:r>
              <w:rPr>
                <w:sz w:val="22"/>
                <w:szCs w:val="22"/>
                <w:lang w:val="en"/>
              </w:rPr>
              <w:t>97</w:t>
            </w:r>
          </w:p>
        </w:tc>
        <w:tc>
          <w:tcPr>
            <w:tcW w:w="1761" w:type="dxa"/>
          </w:tcPr>
          <w:p w:rsidR="0024495D" w:rsidRPr="00673C8C" w:rsidRDefault="0024495D" w:rsidP="0024495D">
            <w:pPr>
              <w:jc w:val="center"/>
              <w:rPr>
                <w:sz w:val="22"/>
                <w:szCs w:val="22"/>
                <w:lang w:val="en"/>
              </w:rPr>
            </w:pPr>
            <w:r>
              <w:rPr>
                <w:sz w:val="22"/>
                <w:szCs w:val="22"/>
                <w:lang w:val="en"/>
              </w:rPr>
              <w:t>0.02</w:t>
            </w:r>
          </w:p>
        </w:tc>
      </w:tr>
      <w:tr w:rsidR="008C29E8" w:rsidRPr="00673C8C" w:rsidTr="0070119F">
        <w:trPr>
          <w:jc w:val="center"/>
        </w:trPr>
        <w:tc>
          <w:tcPr>
            <w:tcW w:w="9638" w:type="dxa"/>
            <w:gridSpan w:val="5"/>
            <w:tcBorders>
              <w:left w:val="nil"/>
              <w:right w:val="nil"/>
            </w:tcBorders>
          </w:tcPr>
          <w:p w:rsidR="008C29E8" w:rsidRPr="00673C8C" w:rsidRDefault="008C29E8" w:rsidP="0024495D">
            <w:pPr>
              <w:jc w:val="center"/>
              <w:rPr>
                <w:sz w:val="22"/>
                <w:szCs w:val="22"/>
                <w:lang w:val="en"/>
              </w:rPr>
            </w:pPr>
          </w:p>
        </w:tc>
      </w:tr>
      <w:tr w:rsidR="0024495D" w:rsidRPr="00673C8C" w:rsidTr="0024495D">
        <w:trPr>
          <w:jc w:val="center"/>
        </w:trPr>
        <w:tc>
          <w:tcPr>
            <w:tcW w:w="2811" w:type="dxa"/>
          </w:tcPr>
          <w:p w:rsidR="0024495D" w:rsidRPr="00673C8C" w:rsidRDefault="0024495D" w:rsidP="0024495D">
            <w:pPr>
              <w:rPr>
                <w:sz w:val="22"/>
                <w:szCs w:val="22"/>
                <w:lang w:val="en"/>
              </w:rPr>
            </w:pPr>
            <w:r w:rsidRPr="00673C8C">
              <w:rPr>
                <w:sz w:val="22"/>
                <w:szCs w:val="22"/>
                <w:lang w:val="en"/>
              </w:rPr>
              <w:t>Total</w:t>
            </w:r>
            <w:r>
              <w:rPr>
                <w:sz w:val="22"/>
                <w:szCs w:val="22"/>
                <w:lang w:val="en"/>
              </w:rPr>
              <w:t xml:space="preserve"> LDAR PTE (Net)</w:t>
            </w:r>
          </w:p>
        </w:tc>
        <w:tc>
          <w:tcPr>
            <w:tcW w:w="1519" w:type="dxa"/>
          </w:tcPr>
          <w:p w:rsidR="0024495D" w:rsidRPr="00673C8C" w:rsidRDefault="0024495D" w:rsidP="0024495D">
            <w:pPr>
              <w:jc w:val="center"/>
              <w:rPr>
                <w:sz w:val="22"/>
                <w:szCs w:val="22"/>
                <w:lang w:val="en"/>
              </w:rPr>
            </w:pPr>
          </w:p>
        </w:tc>
        <w:tc>
          <w:tcPr>
            <w:tcW w:w="1785" w:type="dxa"/>
          </w:tcPr>
          <w:p w:rsidR="0024495D" w:rsidRPr="00673C8C" w:rsidRDefault="0024495D" w:rsidP="0024495D">
            <w:pPr>
              <w:jc w:val="center"/>
              <w:rPr>
                <w:sz w:val="22"/>
                <w:szCs w:val="22"/>
                <w:lang w:val="en"/>
              </w:rPr>
            </w:pPr>
          </w:p>
        </w:tc>
        <w:tc>
          <w:tcPr>
            <w:tcW w:w="1762" w:type="dxa"/>
          </w:tcPr>
          <w:p w:rsidR="0024495D" w:rsidRPr="00673C8C" w:rsidRDefault="0024495D" w:rsidP="0024495D">
            <w:pPr>
              <w:jc w:val="center"/>
              <w:rPr>
                <w:sz w:val="22"/>
                <w:szCs w:val="22"/>
                <w:lang w:val="en"/>
              </w:rPr>
            </w:pPr>
          </w:p>
        </w:tc>
        <w:tc>
          <w:tcPr>
            <w:tcW w:w="1761" w:type="dxa"/>
          </w:tcPr>
          <w:p w:rsidR="0024495D" w:rsidRPr="00673C8C" w:rsidRDefault="00BD1027" w:rsidP="0024495D">
            <w:pPr>
              <w:jc w:val="center"/>
              <w:rPr>
                <w:sz w:val="22"/>
                <w:szCs w:val="22"/>
                <w:lang w:val="en"/>
              </w:rPr>
            </w:pPr>
            <w:r w:rsidRPr="00BD1027">
              <w:rPr>
                <w:sz w:val="22"/>
                <w:szCs w:val="22"/>
                <w:lang w:val="en"/>
              </w:rPr>
              <w:t>0.02</w:t>
            </w:r>
          </w:p>
        </w:tc>
      </w:tr>
    </w:tbl>
    <w:p w:rsidR="00152580" w:rsidRPr="00673C8C" w:rsidRDefault="00152580" w:rsidP="00152580">
      <w:pPr>
        <w:pStyle w:val="ListParagraph"/>
        <w:ind w:left="0"/>
        <w:rPr>
          <w:bCs/>
          <w:sz w:val="22"/>
          <w:szCs w:val="22"/>
          <w:lang w:val="en"/>
        </w:rPr>
      </w:pPr>
    </w:p>
    <w:p w:rsidR="00152580" w:rsidRPr="00673C8C" w:rsidRDefault="00152580" w:rsidP="00152580">
      <w:pPr>
        <w:pStyle w:val="ListParagraph"/>
        <w:ind w:left="0"/>
        <w:rPr>
          <w:bCs/>
          <w:sz w:val="22"/>
          <w:szCs w:val="22"/>
          <w:lang w:val="en"/>
        </w:rPr>
      </w:pPr>
      <w:r w:rsidRPr="00673C8C">
        <w:rPr>
          <w:bCs/>
          <w:sz w:val="22"/>
          <w:szCs w:val="22"/>
          <w:vertAlign w:val="superscript"/>
          <w:lang w:val="en"/>
        </w:rPr>
        <w:t>1</w:t>
      </w:r>
      <w:r w:rsidRPr="00673C8C">
        <w:rPr>
          <w:bCs/>
          <w:sz w:val="22"/>
          <w:szCs w:val="22"/>
          <w:lang w:val="en"/>
        </w:rPr>
        <w:t xml:space="preserve">  Emission factors derived from available data from EPA 453/R-95-017, Table 2-1.</w:t>
      </w:r>
    </w:p>
    <w:p w:rsidR="00152580" w:rsidRPr="00673C8C" w:rsidRDefault="00152580" w:rsidP="00152580">
      <w:pPr>
        <w:pStyle w:val="ListParagraph"/>
        <w:ind w:left="0"/>
        <w:rPr>
          <w:bCs/>
          <w:sz w:val="22"/>
          <w:szCs w:val="22"/>
          <w:lang w:val="en"/>
        </w:rPr>
      </w:pPr>
      <w:r w:rsidRPr="00673C8C">
        <w:rPr>
          <w:bCs/>
          <w:sz w:val="22"/>
          <w:szCs w:val="22"/>
          <w:vertAlign w:val="superscript"/>
          <w:lang w:val="en"/>
        </w:rPr>
        <w:t>2</w:t>
      </w:r>
      <w:r w:rsidRPr="00673C8C">
        <w:rPr>
          <w:bCs/>
          <w:sz w:val="22"/>
          <w:szCs w:val="22"/>
          <w:lang w:val="en"/>
        </w:rPr>
        <w:t xml:space="preserve">  Control efficiency is based on current LDAR readings at the facility and expected control efficiencies when following an approved LDAR program.</w:t>
      </w:r>
    </w:p>
    <w:p w:rsidR="008C29E8" w:rsidRDefault="008C29E8">
      <w:pPr>
        <w:overflowPunct/>
        <w:autoSpaceDE/>
        <w:autoSpaceDN/>
        <w:adjustRightInd/>
        <w:textAlignment w:val="auto"/>
        <w:rPr>
          <w:b/>
          <w:bCs/>
          <w:sz w:val="22"/>
          <w:szCs w:val="22"/>
          <w:lang w:val="en"/>
        </w:rPr>
      </w:pPr>
    </w:p>
    <w:p w:rsidR="00152580" w:rsidRDefault="00152580" w:rsidP="00817CF6">
      <w:pPr>
        <w:rPr>
          <w:b/>
          <w:bCs/>
          <w:sz w:val="22"/>
          <w:szCs w:val="22"/>
          <w:lang w:val="en"/>
        </w:rPr>
      </w:pPr>
    </w:p>
    <w:p w:rsidR="007822D5" w:rsidRPr="005242E4" w:rsidRDefault="009E551D" w:rsidP="00817CF6">
      <w:pPr>
        <w:rPr>
          <w:b/>
          <w:bCs/>
          <w:sz w:val="22"/>
          <w:szCs w:val="22"/>
          <w:lang w:val="en"/>
        </w:rPr>
      </w:pPr>
      <w:r w:rsidRPr="005242E4">
        <w:rPr>
          <w:b/>
          <w:bCs/>
          <w:sz w:val="22"/>
          <w:szCs w:val="22"/>
          <w:lang w:val="en"/>
        </w:rPr>
        <w:t xml:space="preserve">     </w:t>
      </w:r>
      <w:r w:rsidR="007822D5" w:rsidRPr="005242E4">
        <w:rPr>
          <w:b/>
          <w:bCs/>
          <w:sz w:val="22"/>
          <w:szCs w:val="22"/>
          <w:lang w:val="en"/>
        </w:rPr>
        <w:t>Best Available Technology</w:t>
      </w:r>
      <w:r w:rsidR="005242E4" w:rsidRPr="005242E4">
        <w:rPr>
          <w:b/>
          <w:bCs/>
          <w:sz w:val="22"/>
          <w:szCs w:val="22"/>
          <w:lang w:val="en"/>
        </w:rPr>
        <w:t xml:space="preserve"> (BAT)</w:t>
      </w:r>
    </w:p>
    <w:p w:rsidR="007822D5" w:rsidRPr="005242E4" w:rsidRDefault="007822D5" w:rsidP="00817CF6">
      <w:pPr>
        <w:rPr>
          <w:bCs/>
          <w:sz w:val="22"/>
          <w:szCs w:val="22"/>
          <w:lang w:val="en"/>
        </w:rPr>
      </w:pPr>
      <w:r w:rsidRPr="005242E4">
        <w:rPr>
          <w:bCs/>
          <w:sz w:val="22"/>
          <w:szCs w:val="22"/>
          <w:lang w:val="en"/>
        </w:rPr>
        <w:t xml:space="preserve">     </w:t>
      </w:r>
      <w:r w:rsidR="005242E4" w:rsidRPr="005242E4">
        <w:rPr>
          <w:bCs/>
          <w:sz w:val="22"/>
          <w:szCs w:val="22"/>
          <w:lang w:val="en"/>
        </w:rPr>
        <w:t xml:space="preserve">BAT applies to new or modified sources.  The </w:t>
      </w:r>
      <w:r w:rsidR="009D19C2">
        <w:rPr>
          <w:bCs/>
          <w:sz w:val="22"/>
          <w:szCs w:val="22"/>
          <w:lang w:val="en"/>
        </w:rPr>
        <w:t xml:space="preserve">West </w:t>
      </w:r>
      <w:r w:rsidR="00ED38FF">
        <w:rPr>
          <w:bCs/>
          <w:sz w:val="22"/>
          <w:szCs w:val="22"/>
          <w:lang w:val="en"/>
        </w:rPr>
        <w:t xml:space="preserve">Warm </w:t>
      </w:r>
      <w:r w:rsidR="009D19C2">
        <w:rPr>
          <w:bCs/>
          <w:sz w:val="22"/>
          <w:szCs w:val="22"/>
          <w:lang w:val="en"/>
        </w:rPr>
        <w:t>F</w:t>
      </w:r>
      <w:r w:rsidR="00CF1B31">
        <w:rPr>
          <w:bCs/>
          <w:sz w:val="22"/>
          <w:szCs w:val="22"/>
          <w:lang w:val="en"/>
        </w:rPr>
        <w:t xml:space="preserve">lare and flare header </w:t>
      </w:r>
      <w:r w:rsidR="005242E4" w:rsidRPr="005242E4">
        <w:rPr>
          <w:bCs/>
          <w:sz w:val="22"/>
          <w:szCs w:val="22"/>
          <w:lang w:val="en"/>
        </w:rPr>
        <w:t xml:space="preserve">components are considered </w:t>
      </w:r>
      <w:r w:rsidR="005242E4">
        <w:rPr>
          <w:bCs/>
          <w:sz w:val="22"/>
          <w:szCs w:val="22"/>
          <w:lang w:val="en"/>
        </w:rPr>
        <w:t xml:space="preserve">as </w:t>
      </w:r>
      <w:r w:rsidR="005242E4" w:rsidRPr="005242E4">
        <w:rPr>
          <w:bCs/>
          <w:sz w:val="22"/>
          <w:szCs w:val="22"/>
          <w:lang w:val="en"/>
        </w:rPr>
        <w:t xml:space="preserve">new </w:t>
      </w:r>
      <w:r w:rsidR="005242E4">
        <w:rPr>
          <w:bCs/>
          <w:sz w:val="22"/>
          <w:szCs w:val="22"/>
          <w:lang w:val="en"/>
        </w:rPr>
        <w:t xml:space="preserve">sources </w:t>
      </w:r>
      <w:r w:rsidR="005242E4" w:rsidRPr="005242E4">
        <w:rPr>
          <w:bCs/>
          <w:sz w:val="22"/>
          <w:szCs w:val="22"/>
          <w:lang w:val="en"/>
        </w:rPr>
        <w:t>and are subject to BAT.</w:t>
      </w:r>
    </w:p>
    <w:p w:rsidR="007822D5" w:rsidRPr="00147FF2" w:rsidRDefault="007822D5" w:rsidP="00817CF6">
      <w:pPr>
        <w:rPr>
          <w:bCs/>
          <w:sz w:val="22"/>
          <w:szCs w:val="22"/>
          <w:highlight w:val="yellow"/>
          <w:lang w:val="en"/>
        </w:rPr>
      </w:pPr>
    </w:p>
    <w:p w:rsidR="00FE14A4" w:rsidRPr="007B4E0D" w:rsidRDefault="00FE14A4" w:rsidP="00FE14A4">
      <w:pPr>
        <w:rPr>
          <w:b/>
          <w:sz w:val="22"/>
          <w:szCs w:val="22"/>
        </w:rPr>
      </w:pPr>
      <w:r w:rsidRPr="007B4E0D">
        <w:rPr>
          <w:b/>
          <w:sz w:val="22"/>
          <w:szCs w:val="22"/>
        </w:rPr>
        <w:tab/>
      </w:r>
      <w:r w:rsidR="007F79A8" w:rsidRPr="007B4E0D">
        <w:rPr>
          <w:b/>
          <w:sz w:val="22"/>
          <w:szCs w:val="22"/>
        </w:rPr>
        <w:t>New Source Review</w:t>
      </w:r>
      <w:r w:rsidRPr="007B4E0D">
        <w:rPr>
          <w:b/>
          <w:sz w:val="22"/>
          <w:szCs w:val="22"/>
        </w:rPr>
        <w:t xml:space="preserve"> (NSR)</w:t>
      </w:r>
    </w:p>
    <w:p w:rsidR="007822D5" w:rsidRPr="007B4E0D" w:rsidRDefault="00FE14A4" w:rsidP="00FE14A4">
      <w:pPr>
        <w:rPr>
          <w:sz w:val="22"/>
          <w:szCs w:val="22"/>
        </w:rPr>
      </w:pPr>
      <w:r w:rsidRPr="007B4E0D">
        <w:rPr>
          <w:sz w:val="22"/>
          <w:szCs w:val="22"/>
        </w:rPr>
        <w:t xml:space="preserve">     This project is being defined as </w:t>
      </w:r>
      <w:r w:rsidR="007B4E0D" w:rsidRPr="007B4E0D">
        <w:rPr>
          <w:sz w:val="22"/>
          <w:szCs w:val="22"/>
        </w:rPr>
        <w:t xml:space="preserve">the installation of a </w:t>
      </w:r>
      <w:r w:rsidR="001F2B72">
        <w:rPr>
          <w:sz w:val="22"/>
          <w:szCs w:val="22"/>
        </w:rPr>
        <w:t>new f</w:t>
      </w:r>
      <w:r w:rsidR="007B4E0D" w:rsidRPr="007B4E0D">
        <w:rPr>
          <w:sz w:val="22"/>
          <w:szCs w:val="22"/>
        </w:rPr>
        <w:t xml:space="preserve">lare </w:t>
      </w:r>
      <w:r w:rsidR="001F2B72">
        <w:rPr>
          <w:sz w:val="22"/>
          <w:szCs w:val="22"/>
        </w:rPr>
        <w:t xml:space="preserve">(West </w:t>
      </w:r>
      <w:r w:rsidR="00ED38FF">
        <w:rPr>
          <w:sz w:val="22"/>
          <w:szCs w:val="22"/>
        </w:rPr>
        <w:t xml:space="preserve">Warm </w:t>
      </w:r>
      <w:r w:rsidR="001F2B72">
        <w:rPr>
          <w:sz w:val="22"/>
          <w:szCs w:val="22"/>
        </w:rPr>
        <w:t xml:space="preserve">Flare) </w:t>
      </w:r>
      <w:r w:rsidR="007B4E0D" w:rsidRPr="007B4E0D">
        <w:rPr>
          <w:sz w:val="22"/>
          <w:szCs w:val="22"/>
        </w:rPr>
        <w:t>and associated flare header components</w:t>
      </w:r>
      <w:r w:rsidR="00FE06F1">
        <w:rPr>
          <w:sz w:val="22"/>
          <w:szCs w:val="22"/>
        </w:rPr>
        <w:t>.</w:t>
      </w:r>
    </w:p>
    <w:p w:rsidR="007822D5" w:rsidRPr="007B4E0D" w:rsidRDefault="007822D5" w:rsidP="00FE14A4">
      <w:pPr>
        <w:rPr>
          <w:sz w:val="22"/>
          <w:szCs w:val="22"/>
        </w:rPr>
      </w:pPr>
    </w:p>
    <w:p w:rsidR="00A1408B" w:rsidRPr="007B4E0D" w:rsidRDefault="00A1408B" w:rsidP="00A1408B">
      <w:pPr>
        <w:rPr>
          <w:sz w:val="22"/>
          <w:szCs w:val="22"/>
        </w:rPr>
      </w:pPr>
      <w:r w:rsidRPr="007B4E0D">
        <w:rPr>
          <w:sz w:val="22"/>
          <w:szCs w:val="22"/>
        </w:rPr>
        <w:t xml:space="preserve">     Each plan approval application at a major facility is required, in accordance with 25 Pa. Code §§ 127.203a a</w:t>
      </w:r>
      <w:r w:rsidR="00B305DE" w:rsidRPr="007B4E0D">
        <w:rPr>
          <w:sz w:val="22"/>
          <w:szCs w:val="22"/>
        </w:rPr>
        <w:t xml:space="preserve">nd 127.203(b)(1), </w:t>
      </w:r>
      <w:r w:rsidR="006531EB">
        <w:rPr>
          <w:sz w:val="22"/>
          <w:szCs w:val="22"/>
        </w:rPr>
        <w:t xml:space="preserve">is required </w:t>
      </w:r>
      <w:r w:rsidR="00B305DE" w:rsidRPr="007B4E0D">
        <w:rPr>
          <w:sz w:val="22"/>
          <w:szCs w:val="22"/>
        </w:rPr>
        <w:t>to perform a s</w:t>
      </w:r>
      <w:r w:rsidRPr="007B4E0D">
        <w:rPr>
          <w:sz w:val="22"/>
          <w:szCs w:val="22"/>
        </w:rPr>
        <w:t>ignificant emission increase and a significant net emission increase analysis for NSR pollutants.</w:t>
      </w:r>
      <w:r w:rsidR="00186F77">
        <w:rPr>
          <w:sz w:val="22"/>
          <w:szCs w:val="22"/>
        </w:rPr>
        <w:t xml:space="preserve">  As the </w:t>
      </w:r>
      <w:r w:rsidR="009D19C2">
        <w:rPr>
          <w:sz w:val="22"/>
          <w:szCs w:val="22"/>
        </w:rPr>
        <w:t xml:space="preserve">West </w:t>
      </w:r>
      <w:r w:rsidR="00ED38FF">
        <w:rPr>
          <w:sz w:val="22"/>
          <w:szCs w:val="22"/>
        </w:rPr>
        <w:t xml:space="preserve">Warm </w:t>
      </w:r>
      <w:r w:rsidR="00186F77">
        <w:rPr>
          <w:sz w:val="22"/>
          <w:szCs w:val="22"/>
        </w:rPr>
        <w:t xml:space="preserve">Flare is considered to be a </w:t>
      </w:r>
      <w:r w:rsidR="00FC0F24">
        <w:rPr>
          <w:sz w:val="22"/>
          <w:szCs w:val="22"/>
        </w:rPr>
        <w:t>new</w:t>
      </w:r>
      <w:r w:rsidR="00186F77">
        <w:rPr>
          <w:sz w:val="22"/>
          <w:szCs w:val="22"/>
        </w:rPr>
        <w:t xml:space="preserve"> unit, the </w:t>
      </w:r>
      <w:r w:rsidR="001D7177">
        <w:rPr>
          <w:sz w:val="22"/>
          <w:szCs w:val="22"/>
        </w:rPr>
        <w:t xml:space="preserve">formula is the PTE of the new </w:t>
      </w:r>
      <w:r w:rsidR="001D7177" w:rsidRPr="00FE06F1">
        <w:rPr>
          <w:sz w:val="22"/>
          <w:szCs w:val="22"/>
        </w:rPr>
        <w:t xml:space="preserve">unit minus </w:t>
      </w:r>
      <w:r w:rsidR="00FE06F1" w:rsidRPr="00FE06F1">
        <w:rPr>
          <w:sz w:val="22"/>
          <w:szCs w:val="22"/>
        </w:rPr>
        <w:t>any</w:t>
      </w:r>
      <w:r w:rsidR="001D7177" w:rsidRPr="00FE06F1">
        <w:rPr>
          <w:sz w:val="22"/>
          <w:szCs w:val="22"/>
        </w:rPr>
        <w:t xml:space="preserve"> </w:t>
      </w:r>
      <w:r w:rsidR="00FE06F1" w:rsidRPr="00FE06F1">
        <w:rPr>
          <w:sz w:val="22"/>
          <w:szCs w:val="22"/>
        </w:rPr>
        <w:t>ba</w:t>
      </w:r>
      <w:r w:rsidR="00FE06F1">
        <w:rPr>
          <w:sz w:val="22"/>
          <w:szCs w:val="22"/>
        </w:rPr>
        <w:t>s</w:t>
      </w:r>
      <w:r w:rsidR="00FE06F1" w:rsidRPr="00FE06F1">
        <w:rPr>
          <w:sz w:val="22"/>
          <w:szCs w:val="22"/>
        </w:rPr>
        <w:t>eline emissions</w:t>
      </w:r>
      <w:r w:rsidR="001D7177" w:rsidRPr="00FE06F1">
        <w:rPr>
          <w:sz w:val="22"/>
          <w:szCs w:val="22"/>
        </w:rPr>
        <w:t>.</w:t>
      </w:r>
    </w:p>
    <w:p w:rsidR="00A1408B" w:rsidRPr="007B4E0D" w:rsidRDefault="00A1408B" w:rsidP="00A1408B">
      <w:pPr>
        <w:tabs>
          <w:tab w:val="left" w:pos="7500"/>
        </w:tabs>
        <w:overflowPunct/>
        <w:autoSpaceDE/>
        <w:autoSpaceDN/>
        <w:adjustRightInd/>
        <w:textAlignment w:val="auto"/>
        <w:rPr>
          <w:sz w:val="22"/>
          <w:szCs w:val="22"/>
        </w:rPr>
      </w:pPr>
    </w:p>
    <w:p w:rsidR="00A1408B" w:rsidRPr="007B4E0D" w:rsidRDefault="00A1408B" w:rsidP="00A1408B">
      <w:pPr>
        <w:rPr>
          <w:sz w:val="22"/>
          <w:szCs w:val="22"/>
        </w:rPr>
      </w:pPr>
      <w:r w:rsidRPr="007B4E0D">
        <w:rPr>
          <w:sz w:val="22"/>
          <w:szCs w:val="22"/>
        </w:rPr>
        <w:t xml:space="preserve">     In accordance with 25 Pa. Code § 127.201(f), this facility is subject to the requirements for facilities located in severe nonattainment areas for ozone.  This region of Pennsylvania is in nonattainment for NOx, VOC, and PM2.5.</w:t>
      </w:r>
    </w:p>
    <w:p w:rsidR="00132EEB" w:rsidRPr="007B4E0D" w:rsidRDefault="00132EEB" w:rsidP="00FE14A4">
      <w:pPr>
        <w:rPr>
          <w:sz w:val="22"/>
          <w:szCs w:val="22"/>
        </w:rPr>
      </w:pPr>
    </w:p>
    <w:p w:rsidR="00132EEB" w:rsidRDefault="00132EEB" w:rsidP="00FE14A4">
      <w:pPr>
        <w:rPr>
          <w:sz w:val="22"/>
          <w:szCs w:val="22"/>
        </w:rPr>
      </w:pPr>
      <w:r w:rsidRPr="007B4E0D">
        <w:rPr>
          <w:sz w:val="22"/>
          <w:szCs w:val="22"/>
        </w:rPr>
        <w:t xml:space="preserve">     </w:t>
      </w:r>
      <w:r w:rsidR="0075253B" w:rsidRPr="007B4E0D">
        <w:rPr>
          <w:sz w:val="22"/>
          <w:szCs w:val="22"/>
        </w:rPr>
        <w:t xml:space="preserve">The significance threshold for VOC </w:t>
      </w:r>
      <w:r w:rsidR="007B4E0D" w:rsidRPr="007B4E0D">
        <w:rPr>
          <w:sz w:val="22"/>
          <w:szCs w:val="22"/>
        </w:rPr>
        <w:t>and NOx emissions is 25 tons each and for PM2.5 the significance threshold is 10 tons.</w:t>
      </w:r>
    </w:p>
    <w:p w:rsidR="002C6DAE" w:rsidRDefault="002C6DAE" w:rsidP="00FE14A4">
      <w:pPr>
        <w:rPr>
          <w:sz w:val="22"/>
          <w:szCs w:val="22"/>
        </w:rPr>
      </w:pPr>
    </w:p>
    <w:p w:rsidR="002C6DAE" w:rsidRPr="00C17809" w:rsidRDefault="002C6DAE" w:rsidP="00FE14A4">
      <w:pPr>
        <w:rPr>
          <w:b/>
          <w:sz w:val="22"/>
          <w:szCs w:val="22"/>
        </w:rPr>
      </w:pPr>
      <w:r w:rsidRPr="00C17809">
        <w:rPr>
          <w:b/>
          <w:sz w:val="22"/>
          <w:szCs w:val="22"/>
        </w:rPr>
        <w:t>Baseline Actual Emissions (BAE)</w:t>
      </w:r>
    </w:p>
    <w:p w:rsidR="00FC0F24" w:rsidRDefault="002C6DAE" w:rsidP="00B0021E">
      <w:pPr>
        <w:tabs>
          <w:tab w:val="center" w:pos="4824"/>
        </w:tabs>
        <w:rPr>
          <w:sz w:val="22"/>
          <w:szCs w:val="22"/>
        </w:rPr>
      </w:pPr>
      <w:r>
        <w:rPr>
          <w:sz w:val="22"/>
          <w:szCs w:val="22"/>
        </w:rPr>
        <w:t xml:space="preserve">     </w:t>
      </w:r>
      <w:r w:rsidR="00FC0F24">
        <w:rPr>
          <w:sz w:val="22"/>
          <w:szCs w:val="22"/>
        </w:rPr>
        <w:t>As this will be a new source, there are no baseline emissions</w:t>
      </w:r>
      <w:r w:rsidR="00EE7ECB">
        <w:rPr>
          <w:sz w:val="22"/>
          <w:szCs w:val="22"/>
        </w:rPr>
        <w:t>, therefore the BAE equals zero</w:t>
      </w:r>
      <w:r w:rsidR="00FC0F24">
        <w:rPr>
          <w:sz w:val="22"/>
          <w:szCs w:val="22"/>
        </w:rPr>
        <w:t>.</w:t>
      </w:r>
    </w:p>
    <w:p w:rsidR="00FE14A4" w:rsidRPr="007B4E0D" w:rsidRDefault="00FE14A4" w:rsidP="00FE14A4">
      <w:pPr>
        <w:rPr>
          <w:sz w:val="22"/>
          <w:szCs w:val="22"/>
        </w:rPr>
      </w:pPr>
      <w:bookmarkStart w:id="0" w:name="_Hlk499533770"/>
    </w:p>
    <w:p w:rsidR="00B31971" w:rsidRPr="00147FF2" w:rsidRDefault="00B31971" w:rsidP="00B31971">
      <w:pPr>
        <w:rPr>
          <w:sz w:val="22"/>
          <w:szCs w:val="22"/>
          <w:highlight w:val="yellow"/>
        </w:rPr>
      </w:pPr>
      <w:r w:rsidRPr="007B4E0D">
        <w:rPr>
          <w:b/>
          <w:sz w:val="22"/>
          <w:szCs w:val="22"/>
        </w:rPr>
        <w:t>5-Calendar Year Applicability Determination – 25 Pa. Code §§ 127.203a and 203(b)(1).</w:t>
      </w:r>
      <w:r w:rsidRPr="007B4E0D">
        <w:rPr>
          <w:sz w:val="22"/>
          <w:szCs w:val="22"/>
        </w:rPr>
        <w:t xml:space="preserve">  This regulation instructs how to calculate the baseline actual emissions (BAE) and future Potential Emissions (PTE) from each new source </w:t>
      </w:r>
      <w:r w:rsidR="00460E46">
        <w:rPr>
          <w:sz w:val="22"/>
          <w:szCs w:val="22"/>
        </w:rPr>
        <w:t>at an existing major facility.</w:t>
      </w:r>
    </w:p>
    <w:bookmarkEnd w:id="0"/>
    <w:p w:rsidR="000E6082" w:rsidRPr="00147FF2" w:rsidRDefault="000E6082" w:rsidP="00FE14A4">
      <w:pPr>
        <w:rPr>
          <w:sz w:val="22"/>
          <w:szCs w:val="22"/>
          <w:highlight w:val="yellow"/>
        </w:rPr>
      </w:pPr>
    </w:p>
    <w:p w:rsidR="00FE14A4" w:rsidRPr="002C6DAE" w:rsidRDefault="00B31971" w:rsidP="00FE14A4">
      <w:pPr>
        <w:rPr>
          <w:sz w:val="22"/>
          <w:szCs w:val="22"/>
        </w:rPr>
      </w:pPr>
      <w:bookmarkStart w:id="1" w:name="_Hlk499533735"/>
      <w:r w:rsidRPr="002C6DAE">
        <w:rPr>
          <w:sz w:val="22"/>
          <w:szCs w:val="22"/>
        </w:rPr>
        <w:t xml:space="preserve">     </w:t>
      </w:r>
      <w:r w:rsidR="00FE14A4" w:rsidRPr="002C6DAE">
        <w:rPr>
          <w:sz w:val="22"/>
          <w:szCs w:val="22"/>
        </w:rPr>
        <w:t xml:space="preserve">This step only looks at the increases due to each source in the project along with any contemporaneous changes.  This cannot be less than zero.  If the </w:t>
      </w:r>
      <w:r w:rsidR="000E6082" w:rsidRPr="002C6DAE">
        <w:rPr>
          <w:sz w:val="22"/>
          <w:szCs w:val="22"/>
        </w:rPr>
        <w:t>increase coupled with the contemporaneous changes are</w:t>
      </w:r>
      <w:r w:rsidR="00FE14A4" w:rsidRPr="002C6DAE">
        <w:rPr>
          <w:sz w:val="22"/>
          <w:szCs w:val="22"/>
        </w:rPr>
        <w:t xml:space="preserve"> </w:t>
      </w:r>
      <w:r w:rsidR="000E6082" w:rsidRPr="002C6DAE">
        <w:rPr>
          <w:sz w:val="22"/>
          <w:szCs w:val="22"/>
        </w:rPr>
        <w:t xml:space="preserve">zero or </w:t>
      </w:r>
      <w:r w:rsidR="00FE14A4" w:rsidRPr="002C6DAE">
        <w:rPr>
          <w:sz w:val="22"/>
          <w:szCs w:val="22"/>
        </w:rPr>
        <w:t>negative, then zero is entered.</w:t>
      </w:r>
    </w:p>
    <w:p w:rsidR="00FE14A4" w:rsidRPr="002C6DAE" w:rsidRDefault="00FE14A4" w:rsidP="00FE14A4">
      <w:pPr>
        <w:rPr>
          <w:sz w:val="22"/>
          <w:szCs w:val="22"/>
        </w:rPr>
      </w:pPr>
    </w:p>
    <w:p w:rsidR="00C17809" w:rsidRPr="002C6DAE" w:rsidRDefault="00C17809" w:rsidP="00FE14A4">
      <w:pPr>
        <w:rPr>
          <w:sz w:val="22"/>
          <w:szCs w:val="22"/>
        </w:rPr>
      </w:pPr>
      <w:r w:rsidRPr="00673C8C">
        <w:rPr>
          <w:sz w:val="22"/>
          <w:szCs w:val="22"/>
        </w:rPr>
        <w:t xml:space="preserve">     In this step, each new or modified source in the project is looked at to see if the PTE minus </w:t>
      </w:r>
      <w:r w:rsidR="002E3E42">
        <w:rPr>
          <w:sz w:val="22"/>
          <w:szCs w:val="22"/>
        </w:rPr>
        <w:t>the</w:t>
      </w:r>
      <w:r w:rsidRPr="00673C8C">
        <w:rPr>
          <w:sz w:val="22"/>
          <w:szCs w:val="22"/>
        </w:rPr>
        <w:t xml:space="preserve"> BAE exceeds the significance threshold of 25 and 10 tons of NOx/VOC and PM2.5, respectively, per year.</w:t>
      </w:r>
    </w:p>
    <w:p w:rsidR="00B31971" w:rsidRPr="00147FF2" w:rsidRDefault="00B31971" w:rsidP="00FE14A4">
      <w:pPr>
        <w:rPr>
          <w:sz w:val="22"/>
          <w:szCs w:val="22"/>
          <w:highlight w:val="yellow"/>
        </w:rPr>
      </w:pPr>
    </w:p>
    <w:p w:rsidR="00C17809" w:rsidRDefault="00C17809" w:rsidP="00C17809">
      <w:pPr>
        <w:rPr>
          <w:sz w:val="22"/>
          <w:szCs w:val="22"/>
        </w:rPr>
      </w:pPr>
      <w:r w:rsidRPr="00673C8C">
        <w:rPr>
          <w:sz w:val="22"/>
          <w:szCs w:val="22"/>
        </w:rPr>
        <w:t xml:space="preserve">     In conjunction with 25 Pa. Code § 127.203a, the requirements found in 25 Pa. Code §§ 127.203(b) and (b)(1) are applicable for major sources located in this county for determining if the aggregated emissions exceed 25 TPY for NOx or VOC.</w:t>
      </w:r>
      <w:r w:rsidR="00B74707">
        <w:rPr>
          <w:sz w:val="22"/>
          <w:szCs w:val="22"/>
        </w:rPr>
        <w:t xml:space="preserve">  These are as follows:</w:t>
      </w:r>
    </w:p>
    <w:p w:rsidR="00B74707" w:rsidRPr="00B455BC" w:rsidRDefault="00B74707" w:rsidP="00B455BC">
      <w:pPr>
        <w:pStyle w:val="ListParagraph"/>
        <w:numPr>
          <w:ilvl w:val="0"/>
          <w:numId w:val="32"/>
        </w:numPr>
        <w:rPr>
          <w:sz w:val="22"/>
          <w:szCs w:val="22"/>
        </w:rPr>
      </w:pPr>
      <w:r w:rsidRPr="00B455BC">
        <w:rPr>
          <w:sz w:val="22"/>
          <w:szCs w:val="22"/>
        </w:rPr>
        <w:t>Increases and decreases in emissions from the project are aggregated with other increases in net emissions occurring over a consecutive five (5) calendar year period, including the year in which the project was constructed; or</w:t>
      </w:r>
    </w:p>
    <w:p w:rsidR="00B74707" w:rsidRPr="00B455BC" w:rsidRDefault="00B74707" w:rsidP="00B455BC">
      <w:pPr>
        <w:pStyle w:val="ListParagraph"/>
        <w:numPr>
          <w:ilvl w:val="0"/>
          <w:numId w:val="32"/>
        </w:numPr>
        <w:rPr>
          <w:sz w:val="22"/>
          <w:szCs w:val="22"/>
        </w:rPr>
      </w:pPr>
      <w:r w:rsidRPr="00B455BC">
        <w:rPr>
          <w:sz w:val="22"/>
          <w:szCs w:val="22"/>
        </w:rPr>
        <w:t xml:space="preserve">Increases and decreases in emissions from the project are aggregated with other increases </w:t>
      </w:r>
      <w:r w:rsidR="003A1C22">
        <w:rPr>
          <w:sz w:val="22"/>
          <w:szCs w:val="22"/>
        </w:rPr>
        <w:t xml:space="preserve">and decreases </w:t>
      </w:r>
      <w:r w:rsidR="00A93C94" w:rsidRPr="00B455BC">
        <w:rPr>
          <w:sz w:val="22"/>
          <w:szCs w:val="22"/>
        </w:rPr>
        <w:t>which occurred within the ten (10) year period prior to the date of a complete application submittal.  In this case, the facility is subject only to the emissions offset requirements found in 25 Pa. Code 127.205(3).</w:t>
      </w:r>
    </w:p>
    <w:p w:rsidR="00CB75B0" w:rsidRPr="00D86B12" w:rsidRDefault="00CB75B0" w:rsidP="00BD1027">
      <w:pPr>
        <w:rPr>
          <w:bCs/>
          <w:sz w:val="22"/>
          <w:szCs w:val="22"/>
          <w:lang w:val="en"/>
        </w:rPr>
      </w:pPr>
    </w:p>
    <w:bookmarkEnd w:id="1"/>
    <w:p w:rsidR="006A4F7C" w:rsidRPr="004506CF" w:rsidRDefault="00CB75B0" w:rsidP="006A4F7C">
      <w:pPr>
        <w:tabs>
          <w:tab w:val="left" w:pos="8670"/>
        </w:tabs>
        <w:rPr>
          <w:b/>
          <w:bCs/>
          <w:sz w:val="22"/>
          <w:szCs w:val="22"/>
          <w:lang w:val="en"/>
        </w:rPr>
      </w:pPr>
      <w:r w:rsidRPr="004506CF">
        <w:rPr>
          <w:b/>
          <w:bCs/>
          <w:sz w:val="22"/>
          <w:szCs w:val="22"/>
          <w:lang w:val="en"/>
        </w:rPr>
        <w:t xml:space="preserve">PTE for </w:t>
      </w:r>
      <w:r w:rsidR="00273FCD">
        <w:rPr>
          <w:b/>
          <w:bCs/>
          <w:sz w:val="22"/>
          <w:szCs w:val="22"/>
          <w:lang w:val="en"/>
        </w:rPr>
        <w:t xml:space="preserve">West </w:t>
      </w:r>
      <w:r w:rsidRPr="004506CF">
        <w:rPr>
          <w:b/>
          <w:bCs/>
          <w:sz w:val="22"/>
          <w:szCs w:val="22"/>
          <w:lang w:val="en"/>
        </w:rPr>
        <w:t>Warm</w:t>
      </w:r>
      <w:r w:rsidR="00010615">
        <w:rPr>
          <w:b/>
          <w:bCs/>
          <w:sz w:val="22"/>
          <w:szCs w:val="22"/>
          <w:lang w:val="en"/>
        </w:rPr>
        <w:t xml:space="preserve"> </w:t>
      </w:r>
      <w:r w:rsidR="00E96A94">
        <w:rPr>
          <w:b/>
          <w:bCs/>
          <w:sz w:val="22"/>
          <w:szCs w:val="22"/>
          <w:lang w:val="en"/>
        </w:rPr>
        <w:t>Flare</w:t>
      </w:r>
    </w:p>
    <w:p w:rsidR="00BD1027" w:rsidRDefault="006A4F7C" w:rsidP="00BD1027">
      <w:pPr>
        <w:tabs>
          <w:tab w:val="left" w:pos="8670"/>
        </w:tabs>
        <w:rPr>
          <w:bCs/>
          <w:sz w:val="22"/>
          <w:szCs w:val="22"/>
          <w:lang w:val="en"/>
        </w:rPr>
      </w:pPr>
      <w:r w:rsidRPr="00D86B12">
        <w:rPr>
          <w:bCs/>
          <w:sz w:val="22"/>
          <w:szCs w:val="22"/>
          <w:lang w:val="en"/>
        </w:rPr>
        <w:t xml:space="preserve">     P</w:t>
      </w:r>
      <w:r w:rsidR="00E36ADC" w:rsidRPr="00D86B12">
        <w:rPr>
          <w:bCs/>
          <w:sz w:val="22"/>
          <w:szCs w:val="22"/>
          <w:lang w:val="en"/>
        </w:rPr>
        <w:t>ilot and purge gases</w:t>
      </w:r>
      <w:r w:rsidRPr="00D86B12">
        <w:rPr>
          <w:bCs/>
          <w:sz w:val="22"/>
          <w:szCs w:val="22"/>
          <w:lang w:val="en"/>
        </w:rPr>
        <w:t xml:space="preserve"> </w:t>
      </w:r>
      <w:r w:rsidR="00B011D2">
        <w:rPr>
          <w:bCs/>
          <w:sz w:val="22"/>
          <w:szCs w:val="22"/>
          <w:lang w:val="en"/>
        </w:rPr>
        <w:t xml:space="preserve">flow, </w:t>
      </w:r>
      <w:r w:rsidRPr="00D86B12">
        <w:rPr>
          <w:bCs/>
          <w:sz w:val="22"/>
          <w:szCs w:val="22"/>
          <w:lang w:val="en"/>
        </w:rPr>
        <w:t>as stated earlier</w:t>
      </w:r>
      <w:r w:rsidR="00B011D2">
        <w:rPr>
          <w:bCs/>
          <w:sz w:val="22"/>
          <w:szCs w:val="22"/>
          <w:lang w:val="en"/>
        </w:rPr>
        <w:t>,</w:t>
      </w:r>
      <w:r w:rsidR="00E36ADC" w:rsidRPr="00D86B12">
        <w:rPr>
          <w:bCs/>
          <w:sz w:val="22"/>
          <w:szCs w:val="22"/>
          <w:lang w:val="en"/>
        </w:rPr>
        <w:t xml:space="preserve"> will be 100% natural gas</w:t>
      </w:r>
      <w:r w:rsidRPr="00D86B12">
        <w:rPr>
          <w:bCs/>
          <w:sz w:val="22"/>
          <w:szCs w:val="22"/>
          <w:lang w:val="en"/>
        </w:rPr>
        <w:t xml:space="preserve"> and continual flow for 8,760 hours per year</w:t>
      </w:r>
      <w:r w:rsidR="00E36ADC" w:rsidRPr="00D86B12">
        <w:rPr>
          <w:bCs/>
          <w:sz w:val="22"/>
          <w:szCs w:val="22"/>
          <w:lang w:val="en"/>
        </w:rPr>
        <w:t>, which consist mostly of methane and ethane - both of which are not classified as a VOC.</w:t>
      </w:r>
      <w:r w:rsidRPr="00D86B12">
        <w:rPr>
          <w:bCs/>
          <w:sz w:val="22"/>
          <w:szCs w:val="22"/>
          <w:lang w:val="en"/>
        </w:rPr>
        <w:t xml:space="preserve">  </w:t>
      </w:r>
      <w:r w:rsidR="00E36ADC" w:rsidRPr="00D86B12">
        <w:rPr>
          <w:bCs/>
          <w:sz w:val="22"/>
          <w:szCs w:val="22"/>
          <w:lang w:val="en"/>
        </w:rPr>
        <w:t>VOC emissions from the pilot and purge gases are calculated using the VOC content based on composition data and assuming a destruction ef</w:t>
      </w:r>
      <w:r w:rsidRPr="00D86B12">
        <w:rPr>
          <w:bCs/>
          <w:sz w:val="22"/>
          <w:szCs w:val="22"/>
          <w:lang w:val="en"/>
        </w:rPr>
        <w:t>ficiency of 98%</w:t>
      </w:r>
      <w:r w:rsidR="00D86B12" w:rsidRPr="00D86B12">
        <w:rPr>
          <w:bCs/>
          <w:sz w:val="22"/>
          <w:szCs w:val="22"/>
          <w:lang w:val="en"/>
        </w:rPr>
        <w:t xml:space="preserve">.  This value was used in lieu of the AP-42 factor for flares, </w:t>
      </w:r>
      <w:r w:rsidR="00273FCD">
        <w:rPr>
          <w:bCs/>
          <w:sz w:val="22"/>
          <w:szCs w:val="22"/>
          <w:lang w:val="en"/>
        </w:rPr>
        <w:t>because it more accurately represents operation at this facility.</w:t>
      </w:r>
      <w:r w:rsidRPr="00D86B12">
        <w:rPr>
          <w:bCs/>
          <w:sz w:val="22"/>
          <w:szCs w:val="22"/>
          <w:lang w:val="en"/>
        </w:rPr>
        <w:t xml:space="preserve">  </w:t>
      </w:r>
      <w:r w:rsidR="00E36ADC" w:rsidRPr="00D86B12">
        <w:rPr>
          <w:bCs/>
          <w:sz w:val="22"/>
          <w:szCs w:val="22"/>
          <w:lang w:val="en"/>
        </w:rPr>
        <w:t xml:space="preserve">No appreciable </w:t>
      </w:r>
      <w:r w:rsidR="00EE7ECB">
        <w:rPr>
          <w:bCs/>
          <w:sz w:val="22"/>
          <w:szCs w:val="22"/>
          <w:lang w:val="en"/>
        </w:rPr>
        <w:t>p</w:t>
      </w:r>
      <w:r w:rsidR="00E36ADC" w:rsidRPr="00D86B12">
        <w:rPr>
          <w:bCs/>
          <w:sz w:val="22"/>
          <w:szCs w:val="22"/>
          <w:lang w:val="en"/>
        </w:rPr>
        <w:t>articulate matter emissions from the flare are expected from the burning of natural gas</w:t>
      </w:r>
      <w:r w:rsidR="00BD1027">
        <w:rPr>
          <w:bCs/>
          <w:sz w:val="22"/>
          <w:szCs w:val="22"/>
          <w:lang w:val="en"/>
        </w:rPr>
        <w:t>.</w:t>
      </w:r>
    </w:p>
    <w:p w:rsidR="006A4F7C" w:rsidRDefault="006A4F7C" w:rsidP="00BD1027">
      <w:pPr>
        <w:tabs>
          <w:tab w:val="left" w:pos="8670"/>
        </w:tabs>
        <w:rPr>
          <w:bCs/>
          <w:sz w:val="22"/>
          <w:szCs w:val="22"/>
          <w:lang w:val="en"/>
        </w:rPr>
      </w:pPr>
      <w:r w:rsidRPr="00D86B12">
        <w:rPr>
          <w:bCs/>
          <w:sz w:val="22"/>
          <w:szCs w:val="22"/>
          <w:lang w:val="en"/>
        </w:rPr>
        <w:t xml:space="preserve">     Sweep gas</w:t>
      </w:r>
      <w:r w:rsidR="00B011D2">
        <w:rPr>
          <w:bCs/>
          <w:sz w:val="22"/>
          <w:szCs w:val="22"/>
          <w:lang w:val="en"/>
        </w:rPr>
        <w:t xml:space="preserve"> flow</w:t>
      </w:r>
      <w:r w:rsidRPr="00D86B12">
        <w:rPr>
          <w:bCs/>
          <w:sz w:val="22"/>
          <w:szCs w:val="22"/>
          <w:lang w:val="en"/>
        </w:rPr>
        <w:t xml:space="preserve">, as stated earlier, will consist of natural gas and nitrogen and </w:t>
      </w:r>
      <w:r w:rsidR="003157E4" w:rsidRPr="00D86B12">
        <w:rPr>
          <w:bCs/>
          <w:sz w:val="22"/>
          <w:szCs w:val="22"/>
          <w:lang w:val="en"/>
        </w:rPr>
        <w:t>i</w:t>
      </w:r>
      <w:r w:rsidRPr="00D86B12">
        <w:rPr>
          <w:bCs/>
          <w:sz w:val="22"/>
          <w:szCs w:val="22"/>
          <w:lang w:val="en"/>
        </w:rPr>
        <w:t>s</w:t>
      </w:r>
      <w:r w:rsidR="003157E4" w:rsidRPr="00D86B12">
        <w:rPr>
          <w:bCs/>
          <w:sz w:val="22"/>
          <w:szCs w:val="22"/>
          <w:lang w:val="en"/>
        </w:rPr>
        <w:t xml:space="preserve"> </w:t>
      </w:r>
      <w:r w:rsidRPr="00D86B12">
        <w:rPr>
          <w:bCs/>
          <w:sz w:val="22"/>
          <w:szCs w:val="22"/>
          <w:lang w:val="en"/>
        </w:rPr>
        <w:t>also based on 8,760 hours per year.</w:t>
      </w:r>
      <w:r w:rsidR="003157E4" w:rsidRPr="00D86B12">
        <w:rPr>
          <w:bCs/>
          <w:sz w:val="22"/>
          <w:szCs w:val="22"/>
          <w:lang w:val="en"/>
        </w:rPr>
        <w:t xml:space="preserve">  VOC emissions were calculated in a similar fashion as for the pilot/purge flows.</w:t>
      </w:r>
      <w:r w:rsidR="002F5D13" w:rsidRPr="00D86B12">
        <w:rPr>
          <w:bCs/>
          <w:sz w:val="22"/>
          <w:szCs w:val="22"/>
          <w:lang w:val="en"/>
        </w:rPr>
        <w:t xml:space="preserve">  </w:t>
      </w:r>
      <w:r w:rsidR="00D86B12" w:rsidRPr="00D86B12">
        <w:rPr>
          <w:bCs/>
          <w:sz w:val="22"/>
          <w:szCs w:val="22"/>
          <w:lang w:val="en"/>
        </w:rPr>
        <w:t>The nitrogen used in the sweep gas has no heating value and does not contribute to the emissions.</w:t>
      </w:r>
    </w:p>
    <w:p w:rsidR="00D82095" w:rsidRDefault="004506CF" w:rsidP="00D82095">
      <w:pPr>
        <w:rPr>
          <w:bCs/>
          <w:sz w:val="22"/>
          <w:szCs w:val="22"/>
          <w:lang w:val="en"/>
        </w:rPr>
      </w:pPr>
      <w:r>
        <w:rPr>
          <w:bCs/>
          <w:sz w:val="22"/>
          <w:szCs w:val="22"/>
          <w:lang w:val="en"/>
        </w:rPr>
        <w:t xml:space="preserve">     </w:t>
      </w:r>
      <w:r w:rsidR="00B011D2">
        <w:rPr>
          <w:bCs/>
          <w:sz w:val="22"/>
          <w:szCs w:val="22"/>
          <w:lang w:val="en"/>
        </w:rPr>
        <w:t>Operational/Maintenance gas flow.  An analysis was conducted to determine the flow, composition, frequency, and origin of the expected flows to the flare.</w:t>
      </w:r>
      <w:r w:rsidR="00B87434">
        <w:rPr>
          <w:bCs/>
          <w:sz w:val="22"/>
          <w:szCs w:val="22"/>
          <w:lang w:val="en"/>
        </w:rPr>
        <w:t xml:space="preserve">  The </w:t>
      </w:r>
      <w:r w:rsidR="001D7177">
        <w:rPr>
          <w:bCs/>
          <w:sz w:val="22"/>
          <w:szCs w:val="22"/>
          <w:lang w:val="en"/>
        </w:rPr>
        <w:t xml:space="preserve">operation/maintenance </w:t>
      </w:r>
      <w:r w:rsidR="00B87434">
        <w:rPr>
          <w:bCs/>
          <w:sz w:val="22"/>
          <w:szCs w:val="22"/>
          <w:lang w:val="en"/>
        </w:rPr>
        <w:t>flow will contain butane, propane, propylene, gasoline, pentane, and natural gas.  Th</w:t>
      </w:r>
      <w:r w:rsidR="001D7177">
        <w:rPr>
          <w:bCs/>
          <w:sz w:val="22"/>
          <w:szCs w:val="22"/>
          <w:lang w:val="en"/>
        </w:rPr>
        <w:t>is</w:t>
      </w:r>
      <w:r w:rsidR="00B87434">
        <w:rPr>
          <w:bCs/>
          <w:sz w:val="22"/>
          <w:szCs w:val="22"/>
          <w:lang w:val="en"/>
        </w:rPr>
        <w:t xml:space="preserve"> flow also varies with anticipated maintenance and regulatory requirements</w:t>
      </w:r>
      <w:r>
        <w:rPr>
          <w:bCs/>
          <w:sz w:val="22"/>
          <w:szCs w:val="22"/>
          <w:lang w:val="en"/>
        </w:rPr>
        <w:t xml:space="preserve"> (for example - the 10-year cycle for emptying and inspecting storage vessels under NSPS</w:t>
      </w:r>
      <w:r w:rsidR="00273FCD">
        <w:rPr>
          <w:bCs/>
          <w:sz w:val="22"/>
          <w:szCs w:val="22"/>
          <w:lang w:val="en"/>
        </w:rPr>
        <w:t xml:space="preserve">, Subpart </w:t>
      </w:r>
      <w:r>
        <w:rPr>
          <w:bCs/>
          <w:sz w:val="22"/>
          <w:szCs w:val="22"/>
          <w:lang w:val="en"/>
        </w:rPr>
        <w:t>Kb)</w:t>
      </w:r>
      <w:r w:rsidR="00B87434">
        <w:rPr>
          <w:bCs/>
          <w:sz w:val="22"/>
          <w:szCs w:val="22"/>
          <w:lang w:val="en"/>
        </w:rPr>
        <w:t>.</w:t>
      </w:r>
      <w:r>
        <w:rPr>
          <w:bCs/>
          <w:sz w:val="22"/>
          <w:szCs w:val="22"/>
          <w:lang w:val="en"/>
        </w:rPr>
        <w:t xml:space="preserve">  These longer than annual cycles have been </w:t>
      </w:r>
      <w:r w:rsidR="00E75EF8">
        <w:rPr>
          <w:bCs/>
          <w:sz w:val="22"/>
          <w:szCs w:val="22"/>
          <w:lang w:val="en"/>
        </w:rPr>
        <w:t>annualized</w:t>
      </w:r>
      <w:r w:rsidR="001D7177">
        <w:rPr>
          <w:bCs/>
          <w:sz w:val="22"/>
          <w:szCs w:val="22"/>
          <w:lang w:val="en"/>
        </w:rPr>
        <w:t>, with the resulting calculations being only an average</w:t>
      </w:r>
      <w:r>
        <w:rPr>
          <w:bCs/>
          <w:sz w:val="22"/>
          <w:szCs w:val="22"/>
          <w:lang w:val="en"/>
        </w:rPr>
        <w:t xml:space="preserve">. </w:t>
      </w:r>
      <w:r w:rsidR="00B87434">
        <w:rPr>
          <w:bCs/>
          <w:sz w:val="22"/>
          <w:szCs w:val="22"/>
          <w:lang w:val="en"/>
        </w:rPr>
        <w:t xml:space="preserve"> </w:t>
      </w:r>
      <w:r w:rsidR="00273FCD" w:rsidRPr="00273FCD">
        <w:rPr>
          <w:bCs/>
          <w:sz w:val="22"/>
          <w:szCs w:val="22"/>
          <w:lang w:val="en"/>
        </w:rPr>
        <w:t>VOC emissions were calculated in a similar fashion as for the pilot/purge and sweep gas flows.</w:t>
      </w:r>
    </w:p>
    <w:p w:rsidR="00484299" w:rsidRDefault="00484299">
      <w:pPr>
        <w:overflowPunct/>
        <w:autoSpaceDE/>
        <w:autoSpaceDN/>
        <w:adjustRightInd/>
        <w:textAlignment w:val="auto"/>
        <w:rPr>
          <w:bCs/>
          <w:sz w:val="22"/>
          <w:szCs w:val="22"/>
          <w:lang w:val="en"/>
        </w:rPr>
      </w:pPr>
      <w:r>
        <w:rPr>
          <w:bCs/>
          <w:sz w:val="22"/>
          <w:szCs w:val="22"/>
          <w:lang w:val="en"/>
        </w:rPr>
        <w:br w:type="page"/>
      </w:r>
    </w:p>
    <w:p w:rsidR="00B74707" w:rsidRPr="000D011D" w:rsidRDefault="00B74707" w:rsidP="00B74707">
      <w:pPr>
        <w:rPr>
          <w:bCs/>
          <w:sz w:val="22"/>
          <w:szCs w:val="22"/>
          <w:lang w:val="en"/>
        </w:rPr>
      </w:pPr>
    </w:p>
    <w:p w:rsidR="00B74707" w:rsidRPr="000D011D" w:rsidRDefault="00BD1027" w:rsidP="00B011D2">
      <w:pPr>
        <w:jc w:val="center"/>
        <w:rPr>
          <w:bCs/>
          <w:sz w:val="22"/>
          <w:szCs w:val="22"/>
          <w:lang w:val="en"/>
        </w:rPr>
      </w:pPr>
      <w:r>
        <w:rPr>
          <w:bCs/>
          <w:sz w:val="22"/>
          <w:szCs w:val="22"/>
          <w:lang w:val="en"/>
        </w:rPr>
        <w:t>Table 2</w:t>
      </w:r>
    </w:p>
    <w:p w:rsidR="002D59A7" w:rsidRPr="000D011D" w:rsidRDefault="00B011D2" w:rsidP="00B011D2">
      <w:pPr>
        <w:jc w:val="center"/>
        <w:rPr>
          <w:bCs/>
          <w:sz w:val="22"/>
          <w:szCs w:val="22"/>
          <w:lang w:val="en"/>
        </w:rPr>
      </w:pPr>
      <w:r w:rsidRPr="000D011D">
        <w:rPr>
          <w:bCs/>
          <w:sz w:val="22"/>
          <w:szCs w:val="22"/>
          <w:lang w:val="en"/>
        </w:rPr>
        <w:t xml:space="preserve">PTE for Warm </w:t>
      </w:r>
      <w:r w:rsidR="00F31344">
        <w:rPr>
          <w:bCs/>
          <w:sz w:val="22"/>
          <w:szCs w:val="22"/>
          <w:lang w:val="en"/>
        </w:rPr>
        <w:t xml:space="preserve">West </w:t>
      </w:r>
      <w:r w:rsidRPr="000D011D">
        <w:rPr>
          <w:bCs/>
          <w:sz w:val="22"/>
          <w:szCs w:val="22"/>
          <w:lang w:val="en"/>
        </w:rPr>
        <w:t>Flare</w:t>
      </w:r>
      <w:r w:rsidR="00A11EB3">
        <w:rPr>
          <w:bCs/>
          <w:sz w:val="22"/>
          <w:szCs w:val="22"/>
          <w:lang w:val="en"/>
        </w:rPr>
        <w:t xml:space="preserve"> and header</w:t>
      </w:r>
    </w:p>
    <w:tbl>
      <w:tblPr>
        <w:tblStyle w:val="TableGrid"/>
        <w:tblW w:w="9710" w:type="dxa"/>
        <w:jc w:val="center"/>
        <w:tblLook w:val="04A0" w:firstRow="1" w:lastRow="0" w:firstColumn="1" w:lastColumn="0" w:noHBand="0" w:noVBand="1"/>
      </w:tblPr>
      <w:tblGrid>
        <w:gridCol w:w="1155"/>
        <w:gridCol w:w="1207"/>
        <w:gridCol w:w="1207"/>
        <w:gridCol w:w="1198"/>
        <w:gridCol w:w="1084"/>
        <w:gridCol w:w="1243"/>
        <w:gridCol w:w="1308"/>
        <w:gridCol w:w="1308"/>
      </w:tblGrid>
      <w:tr w:rsidR="00797BB6" w:rsidRPr="00D86B12" w:rsidTr="00797BB6">
        <w:trPr>
          <w:jc w:val="center"/>
        </w:trPr>
        <w:tc>
          <w:tcPr>
            <w:tcW w:w="1155" w:type="dxa"/>
          </w:tcPr>
          <w:p w:rsidR="00797BB6" w:rsidRPr="00D86B12" w:rsidRDefault="00797BB6" w:rsidP="00B81782">
            <w:pPr>
              <w:jc w:val="center"/>
              <w:rPr>
                <w:bCs/>
                <w:sz w:val="22"/>
                <w:szCs w:val="22"/>
                <w:lang w:val="en"/>
              </w:rPr>
            </w:pPr>
            <w:r w:rsidRPr="00D86B12">
              <w:rPr>
                <w:bCs/>
                <w:sz w:val="22"/>
                <w:szCs w:val="22"/>
                <w:lang w:val="en"/>
              </w:rPr>
              <w:t>Pollutant</w:t>
            </w:r>
          </w:p>
        </w:tc>
        <w:tc>
          <w:tcPr>
            <w:tcW w:w="1207" w:type="dxa"/>
          </w:tcPr>
          <w:p w:rsidR="00797BB6" w:rsidRPr="00D86B12" w:rsidRDefault="00797BB6" w:rsidP="00B81782">
            <w:pPr>
              <w:jc w:val="center"/>
              <w:rPr>
                <w:bCs/>
                <w:sz w:val="22"/>
                <w:szCs w:val="22"/>
                <w:lang w:val="en"/>
              </w:rPr>
            </w:pPr>
            <w:r w:rsidRPr="00D86B12">
              <w:rPr>
                <w:bCs/>
                <w:sz w:val="22"/>
                <w:szCs w:val="22"/>
                <w:lang w:val="en"/>
              </w:rPr>
              <w:t>Pilot/Purge parameters</w:t>
            </w:r>
          </w:p>
        </w:tc>
        <w:tc>
          <w:tcPr>
            <w:tcW w:w="1207" w:type="dxa"/>
          </w:tcPr>
          <w:p w:rsidR="00797BB6" w:rsidRPr="0074126F" w:rsidRDefault="00797BB6" w:rsidP="00B81782">
            <w:pPr>
              <w:jc w:val="center"/>
              <w:rPr>
                <w:bCs/>
                <w:sz w:val="22"/>
                <w:szCs w:val="22"/>
                <w:lang w:val="en"/>
              </w:rPr>
            </w:pPr>
            <w:r w:rsidRPr="0074126F">
              <w:rPr>
                <w:bCs/>
                <w:sz w:val="22"/>
                <w:szCs w:val="22"/>
                <w:lang w:val="en"/>
              </w:rPr>
              <w:t>Pilot/Purge emissions (TPY)</w:t>
            </w:r>
          </w:p>
        </w:tc>
        <w:tc>
          <w:tcPr>
            <w:tcW w:w="1198" w:type="dxa"/>
          </w:tcPr>
          <w:p w:rsidR="00797BB6" w:rsidRPr="0074126F" w:rsidRDefault="00797BB6" w:rsidP="00B81782">
            <w:pPr>
              <w:jc w:val="center"/>
              <w:rPr>
                <w:bCs/>
                <w:sz w:val="22"/>
                <w:szCs w:val="22"/>
                <w:lang w:val="en"/>
              </w:rPr>
            </w:pPr>
            <w:r w:rsidRPr="0074126F">
              <w:rPr>
                <w:bCs/>
                <w:sz w:val="22"/>
                <w:szCs w:val="22"/>
                <w:lang w:val="en"/>
              </w:rPr>
              <w:t>Sweep parameters</w:t>
            </w:r>
          </w:p>
        </w:tc>
        <w:tc>
          <w:tcPr>
            <w:tcW w:w="1084" w:type="dxa"/>
          </w:tcPr>
          <w:p w:rsidR="00797BB6" w:rsidRPr="0074126F" w:rsidRDefault="00797BB6" w:rsidP="00B81782">
            <w:pPr>
              <w:jc w:val="center"/>
              <w:rPr>
                <w:bCs/>
                <w:sz w:val="22"/>
                <w:szCs w:val="22"/>
                <w:lang w:val="en"/>
              </w:rPr>
            </w:pPr>
            <w:r w:rsidRPr="0074126F">
              <w:rPr>
                <w:bCs/>
                <w:sz w:val="22"/>
                <w:szCs w:val="22"/>
                <w:lang w:val="en"/>
              </w:rPr>
              <w:t>Sweep emissions (TPY)</w:t>
            </w:r>
          </w:p>
        </w:tc>
        <w:tc>
          <w:tcPr>
            <w:tcW w:w="1243" w:type="dxa"/>
          </w:tcPr>
          <w:p w:rsidR="00797BB6" w:rsidRPr="0074126F" w:rsidRDefault="00797BB6" w:rsidP="00B81782">
            <w:pPr>
              <w:jc w:val="center"/>
              <w:rPr>
                <w:bCs/>
                <w:sz w:val="22"/>
                <w:szCs w:val="22"/>
                <w:lang w:val="en"/>
              </w:rPr>
            </w:pPr>
            <w:r w:rsidRPr="0074126F">
              <w:rPr>
                <w:bCs/>
                <w:sz w:val="22"/>
                <w:szCs w:val="22"/>
                <w:lang w:val="en"/>
              </w:rPr>
              <w:t>Oper/Maint emissions (TPY)</w:t>
            </w:r>
          </w:p>
        </w:tc>
        <w:tc>
          <w:tcPr>
            <w:tcW w:w="1308" w:type="dxa"/>
          </w:tcPr>
          <w:p w:rsidR="00797BB6" w:rsidRPr="00D86B12" w:rsidRDefault="00797BB6" w:rsidP="00B81782">
            <w:pPr>
              <w:jc w:val="center"/>
              <w:rPr>
                <w:bCs/>
                <w:sz w:val="22"/>
                <w:szCs w:val="22"/>
                <w:lang w:val="en"/>
              </w:rPr>
            </w:pPr>
            <w:r>
              <w:rPr>
                <w:bCs/>
                <w:sz w:val="22"/>
                <w:szCs w:val="22"/>
                <w:lang w:val="en"/>
              </w:rPr>
              <w:t>Flare Header Emissions (TPY)</w:t>
            </w:r>
          </w:p>
        </w:tc>
        <w:tc>
          <w:tcPr>
            <w:tcW w:w="1308" w:type="dxa"/>
          </w:tcPr>
          <w:p w:rsidR="00797BB6" w:rsidRPr="00CF1B31" w:rsidRDefault="00797BB6" w:rsidP="00B81782">
            <w:pPr>
              <w:jc w:val="center"/>
              <w:rPr>
                <w:bCs/>
                <w:sz w:val="22"/>
                <w:szCs w:val="22"/>
                <w:vertAlign w:val="superscript"/>
                <w:lang w:val="en"/>
              </w:rPr>
            </w:pPr>
            <w:r w:rsidRPr="00D86B12">
              <w:rPr>
                <w:bCs/>
                <w:sz w:val="22"/>
                <w:szCs w:val="22"/>
                <w:lang w:val="en"/>
              </w:rPr>
              <w:t xml:space="preserve">Total </w:t>
            </w:r>
            <w:r w:rsidR="00273FCD">
              <w:rPr>
                <w:bCs/>
                <w:sz w:val="22"/>
                <w:szCs w:val="22"/>
                <w:lang w:val="en"/>
              </w:rPr>
              <w:t xml:space="preserve">West </w:t>
            </w:r>
            <w:r>
              <w:rPr>
                <w:bCs/>
                <w:sz w:val="22"/>
                <w:szCs w:val="22"/>
                <w:lang w:val="en"/>
              </w:rPr>
              <w:t xml:space="preserve">Warm </w:t>
            </w:r>
            <w:r w:rsidRPr="00D86B12">
              <w:rPr>
                <w:bCs/>
                <w:sz w:val="22"/>
                <w:szCs w:val="22"/>
                <w:lang w:val="en"/>
              </w:rPr>
              <w:t>Flare Emissions</w:t>
            </w:r>
            <w:r>
              <w:rPr>
                <w:bCs/>
                <w:sz w:val="22"/>
                <w:szCs w:val="22"/>
                <w:lang w:val="en"/>
              </w:rPr>
              <w:t xml:space="preserve"> (TPY)</w:t>
            </w:r>
            <w:r>
              <w:rPr>
                <w:bCs/>
                <w:sz w:val="22"/>
                <w:szCs w:val="22"/>
                <w:vertAlign w:val="superscript"/>
                <w:lang w:val="en"/>
              </w:rPr>
              <w:t>1</w:t>
            </w:r>
          </w:p>
        </w:tc>
      </w:tr>
      <w:tr w:rsidR="00797BB6" w:rsidRPr="00D86B12" w:rsidTr="00797BB6">
        <w:trPr>
          <w:jc w:val="center"/>
        </w:trPr>
        <w:tc>
          <w:tcPr>
            <w:tcW w:w="1155" w:type="dxa"/>
          </w:tcPr>
          <w:p w:rsidR="00797BB6" w:rsidRPr="00D86B12" w:rsidRDefault="00797BB6" w:rsidP="00B81782">
            <w:pPr>
              <w:jc w:val="center"/>
              <w:rPr>
                <w:bCs/>
                <w:sz w:val="22"/>
                <w:szCs w:val="22"/>
                <w:lang w:val="en"/>
              </w:rPr>
            </w:pPr>
            <w:r w:rsidRPr="00D86B12">
              <w:rPr>
                <w:bCs/>
                <w:sz w:val="22"/>
                <w:szCs w:val="22"/>
                <w:lang w:val="en"/>
              </w:rPr>
              <w:t>Flow rate</w:t>
            </w:r>
          </w:p>
        </w:tc>
        <w:tc>
          <w:tcPr>
            <w:tcW w:w="1207" w:type="dxa"/>
          </w:tcPr>
          <w:p w:rsidR="00797BB6" w:rsidRPr="00D86B12" w:rsidRDefault="00797BB6" w:rsidP="00B81782">
            <w:pPr>
              <w:jc w:val="center"/>
              <w:rPr>
                <w:bCs/>
                <w:sz w:val="22"/>
                <w:szCs w:val="22"/>
                <w:lang w:val="en"/>
              </w:rPr>
            </w:pPr>
            <w:r w:rsidRPr="00D86B12">
              <w:rPr>
                <w:bCs/>
                <w:sz w:val="22"/>
                <w:szCs w:val="22"/>
                <w:lang w:val="en"/>
              </w:rPr>
              <w:t>850 scfh</w:t>
            </w:r>
          </w:p>
        </w:tc>
        <w:tc>
          <w:tcPr>
            <w:tcW w:w="1207" w:type="dxa"/>
          </w:tcPr>
          <w:p w:rsidR="00797BB6" w:rsidRPr="000C3FDB" w:rsidRDefault="00797BB6" w:rsidP="00B81782">
            <w:pPr>
              <w:jc w:val="center"/>
              <w:rPr>
                <w:bCs/>
                <w:sz w:val="22"/>
                <w:szCs w:val="22"/>
                <w:highlight w:val="yellow"/>
                <w:lang w:val="en"/>
              </w:rPr>
            </w:pPr>
          </w:p>
        </w:tc>
        <w:tc>
          <w:tcPr>
            <w:tcW w:w="1198" w:type="dxa"/>
          </w:tcPr>
          <w:p w:rsidR="00797BB6" w:rsidRPr="00D86B12" w:rsidRDefault="00797BB6" w:rsidP="00B81782">
            <w:pPr>
              <w:jc w:val="center"/>
              <w:rPr>
                <w:bCs/>
                <w:sz w:val="22"/>
                <w:szCs w:val="22"/>
                <w:lang w:val="en"/>
              </w:rPr>
            </w:pPr>
          </w:p>
        </w:tc>
        <w:tc>
          <w:tcPr>
            <w:tcW w:w="1084" w:type="dxa"/>
          </w:tcPr>
          <w:p w:rsidR="00797BB6" w:rsidRPr="000C3FDB" w:rsidRDefault="00797BB6" w:rsidP="00B81782">
            <w:pPr>
              <w:jc w:val="center"/>
              <w:rPr>
                <w:bCs/>
                <w:sz w:val="22"/>
                <w:szCs w:val="22"/>
                <w:highlight w:val="yellow"/>
                <w:lang w:val="en"/>
              </w:rPr>
            </w:pPr>
          </w:p>
        </w:tc>
        <w:tc>
          <w:tcPr>
            <w:tcW w:w="1243" w:type="dxa"/>
          </w:tcPr>
          <w:p w:rsidR="00797BB6" w:rsidRPr="000C3FDB" w:rsidRDefault="00797BB6" w:rsidP="00B81782">
            <w:pPr>
              <w:jc w:val="center"/>
              <w:rPr>
                <w:bCs/>
                <w:sz w:val="22"/>
                <w:szCs w:val="22"/>
                <w:highlight w:val="yellow"/>
                <w:lang w:val="en"/>
              </w:rPr>
            </w:pPr>
          </w:p>
        </w:tc>
        <w:tc>
          <w:tcPr>
            <w:tcW w:w="1308" w:type="dxa"/>
          </w:tcPr>
          <w:p w:rsidR="00797BB6" w:rsidRPr="00D86B12" w:rsidRDefault="00797BB6" w:rsidP="00B81782">
            <w:pPr>
              <w:jc w:val="center"/>
              <w:rPr>
                <w:bCs/>
                <w:sz w:val="22"/>
                <w:szCs w:val="22"/>
                <w:lang w:val="en"/>
              </w:rPr>
            </w:pPr>
          </w:p>
        </w:tc>
        <w:tc>
          <w:tcPr>
            <w:tcW w:w="1308" w:type="dxa"/>
          </w:tcPr>
          <w:p w:rsidR="00797BB6" w:rsidRPr="00D86B12" w:rsidRDefault="00797BB6" w:rsidP="00B81782">
            <w:pPr>
              <w:jc w:val="center"/>
              <w:rPr>
                <w:bCs/>
                <w:sz w:val="22"/>
                <w:szCs w:val="22"/>
                <w:lang w:val="en"/>
              </w:rPr>
            </w:pPr>
          </w:p>
        </w:tc>
      </w:tr>
      <w:tr w:rsidR="00797BB6" w:rsidRPr="00D86B12" w:rsidTr="00797BB6">
        <w:trPr>
          <w:jc w:val="center"/>
        </w:trPr>
        <w:tc>
          <w:tcPr>
            <w:tcW w:w="1155" w:type="dxa"/>
          </w:tcPr>
          <w:p w:rsidR="00797BB6" w:rsidRPr="00D86B12" w:rsidRDefault="00797BB6" w:rsidP="00B81782">
            <w:pPr>
              <w:jc w:val="center"/>
              <w:rPr>
                <w:bCs/>
                <w:sz w:val="22"/>
                <w:szCs w:val="22"/>
                <w:lang w:val="en"/>
              </w:rPr>
            </w:pPr>
            <w:r w:rsidRPr="00D86B12">
              <w:rPr>
                <w:bCs/>
                <w:sz w:val="22"/>
                <w:szCs w:val="22"/>
                <w:lang w:val="en"/>
              </w:rPr>
              <w:t>Heating value</w:t>
            </w:r>
          </w:p>
        </w:tc>
        <w:tc>
          <w:tcPr>
            <w:tcW w:w="1207" w:type="dxa"/>
          </w:tcPr>
          <w:p w:rsidR="00797BB6" w:rsidRPr="00D86B12" w:rsidRDefault="00797BB6" w:rsidP="00B81782">
            <w:pPr>
              <w:jc w:val="center"/>
              <w:rPr>
                <w:bCs/>
                <w:sz w:val="22"/>
                <w:szCs w:val="22"/>
                <w:lang w:val="en"/>
              </w:rPr>
            </w:pPr>
            <w:r w:rsidRPr="00D86B12">
              <w:rPr>
                <w:bCs/>
                <w:sz w:val="22"/>
                <w:szCs w:val="22"/>
                <w:lang w:val="en"/>
              </w:rPr>
              <w:t>1026 Btu/scf</w:t>
            </w:r>
          </w:p>
        </w:tc>
        <w:tc>
          <w:tcPr>
            <w:tcW w:w="1207" w:type="dxa"/>
          </w:tcPr>
          <w:p w:rsidR="00797BB6" w:rsidRPr="000C3FDB" w:rsidRDefault="00797BB6" w:rsidP="00B81782">
            <w:pPr>
              <w:jc w:val="center"/>
              <w:rPr>
                <w:bCs/>
                <w:sz w:val="22"/>
                <w:szCs w:val="22"/>
                <w:highlight w:val="yellow"/>
                <w:lang w:val="en"/>
              </w:rPr>
            </w:pPr>
          </w:p>
        </w:tc>
        <w:tc>
          <w:tcPr>
            <w:tcW w:w="1198" w:type="dxa"/>
          </w:tcPr>
          <w:p w:rsidR="00797BB6" w:rsidRPr="00D86B12" w:rsidRDefault="00797BB6" w:rsidP="00B81782">
            <w:pPr>
              <w:jc w:val="center"/>
              <w:rPr>
                <w:bCs/>
                <w:sz w:val="22"/>
                <w:szCs w:val="22"/>
                <w:lang w:val="en"/>
              </w:rPr>
            </w:pPr>
          </w:p>
        </w:tc>
        <w:tc>
          <w:tcPr>
            <w:tcW w:w="1084" w:type="dxa"/>
          </w:tcPr>
          <w:p w:rsidR="00797BB6" w:rsidRPr="000C3FDB" w:rsidRDefault="00797BB6" w:rsidP="00B81782">
            <w:pPr>
              <w:jc w:val="center"/>
              <w:rPr>
                <w:bCs/>
                <w:sz w:val="22"/>
                <w:szCs w:val="22"/>
                <w:highlight w:val="yellow"/>
                <w:lang w:val="en"/>
              </w:rPr>
            </w:pPr>
          </w:p>
        </w:tc>
        <w:tc>
          <w:tcPr>
            <w:tcW w:w="1243" w:type="dxa"/>
          </w:tcPr>
          <w:p w:rsidR="00797BB6" w:rsidRPr="000C3FDB" w:rsidRDefault="00797BB6" w:rsidP="00B81782">
            <w:pPr>
              <w:jc w:val="center"/>
              <w:rPr>
                <w:bCs/>
                <w:sz w:val="22"/>
                <w:szCs w:val="22"/>
                <w:highlight w:val="yellow"/>
                <w:lang w:val="en"/>
              </w:rPr>
            </w:pPr>
          </w:p>
        </w:tc>
        <w:tc>
          <w:tcPr>
            <w:tcW w:w="1308" w:type="dxa"/>
          </w:tcPr>
          <w:p w:rsidR="00797BB6" w:rsidRPr="00D86B12" w:rsidRDefault="00797BB6" w:rsidP="00B81782">
            <w:pPr>
              <w:jc w:val="center"/>
              <w:rPr>
                <w:bCs/>
                <w:sz w:val="22"/>
                <w:szCs w:val="22"/>
                <w:lang w:val="en"/>
              </w:rPr>
            </w:pPr>
          </w:p>
        </w:tc>
        <w:tc>
          <w:tcPr>
            <w:tcW w:w="1308" w:type="dxa"/>
          </w:tcPr>
          <w:p w:rsidR="00797BB6" w:rsidRPr="00D86B12" w:rsidRDefault="00797BB6" w:rsidP="00B81782">
            <w:pPr>
              <w:jc w:val="center"/>
              <w:rPr>
                <w:bCs/>
                <w:sz w:val="22"/>
                <w:szCs w:val="22"/>
                <w:lang w:val="en"/>
              </w:rPr>
            </w:pPr>
          </w:p>
        </w:tc>
      </w:tr>
      <w:tr w:rsidR="00797BB6" w:rsidRPr="00D86B12" w:rsidTr="00797BB6">
        <w:trPr>
          <w:jc w:val="center"/>
        </w:trPr>
        <w:tc>
          <w:tcPr>
            <w:tcW w:w="1155" w:type="dxa"/>
          </w:tcPr>
          <w:p w:rsidR="00797BB6" w:rsidRPr="00CF1B31" w:rsidRDefault="00797BB6" w:rsidP="000C3FDB">
            <w:pPr>
              <w:jc w:val="center"/>
              <w:rPr>
                <w:bCs/>
                <w:sz w:val="22"/>
                <w:szCs w:val="22"/>
                <w:vertAlign w:val="superscript"/>
                <w:lang w:val="en"/>
              </w:rPr>
            </w:pPr>
            <w:r w:rsidRPr="00D86B12">
              <w:rPr>
                <w:bCs/>
                <w:sz w:val="22"/>
                <w:szCs w:val="22"/>
                <w:lang w:val="en"/>
              </w:rPr>
              <w:t xml:space="preserve">Heating </w:t>
            </w:r>
            <w:r>
              <w:rPr>
                <w:bCs/>
                <w:sz w:val="22"/>
                <w:szCs w:val="22"/>
                <w:lang w:val="en"/>
              </w:rPr>
              <w:t>Duty</w:t>
            </w:r>
            <w:r>
              <w:rPr>
                <w:bCs/>
                <w:sz w:val="22"/>
                <w:szCs w:val="22"/>
                <w:vertAlign w:val="superscript"/>
                <w:lang w:val="en"/>
              </w:rPr>
              <w:t>3</w:t>
            </w:r>
          </w:p>
        </w:tc>
        <w:tc>
          <w:tcPr>
            <w:tcW w:w="1207" w:type="dxa"/>
          </w:tcPr>
          <w:p w:rsidR="00797BB6" w:rsidRPr="00D86B12" w:rsidRDefault="00797BB6" w:rsidP="000C3FDB">
            <w:pPr>
              <w:jc w:val="center"/>
              <w:rPr>
                <w:bCs/>
                <w:sz w:val="22"/>
                <w:szCs w:val="22"/>
                <w:lang w:val="en"/>
              </w:rPr>
            </w:pPr>
            <w:r w:rsidRPr="00D86B12">
              <w:rPr>
                <w:bCs/>
                <w:sz w:val="22"/>
                <w:szCs w:val="22"/>
                <w:lang w:val="en"/>
              </w:rPr>
              <w:t>0.87 MMBtu/hr</w:t>
            </w:r>
          </w:p>
        </w:tc>
        <w:tc>
          <w:tcPr>
            <w:tcW w:w="1207" w:type="dxa"/>
          </w:tcPr>
          <w:p w:rsidR="00797BB6" w:rsidRPr="000C3FDB" w:rsidRDefault="00797BB6" w:rsidP="000C3FDB">
            <w:pPr>
              <w:jc w:val="center"/>
              <w:rPr>
                <w:bCs/>
                <w:sz w:val="22"/>
                <w:szCs w:val="22"/>
                <w:highlight w:val="yellow"/>
                <w:lang w:val="en"/>
              </w:rPr>
            </w:pPr>
          </w:p>
        </w:tc>
        <w:tc>
          <w:tcPr>
            <w:tcW w:w="1198" w:type="dxa"/>
          </w:tcPr>
          <w:p w:rsidR="00797BB6" w:rsidRPr="00D86B12" w:rsidRDefault="00797BB6" w:rsidP="000C3FDB">
            <w:pPr>
              <w:jc w:val="center"/>
              <w:rPr>
                <w:bCs/>
                <w:sz w:val="22"/>
                <w:szCs w:val="22"/>
                <w:lang w:val="en"/>
              </w:rPr>
            </w:pPr>
            <w:r w:rsidRPr="00D86B12">
              <w:rPr>
                <w:bCs/>
                <w:sz w:val="22"/>
                <w:szCs w:val="22"/>
                <w:lang w:val="en"/>
              </w:rPr>
              <w:t>8.</w:t>
            </w:r>
            <w:r>
              <w:rPr>
                <w:bCs/>
                <w:sz w:val="22"/>
                <w:szCs w:val="22"/>
                <w:lang w:val="en"/>
              </w:rPr>
              <w:t>60</w:t>
            </w:r>
            <w:r w:rsidRPr="00D86B12">
              <w:rPr>
                <w:bCs/>
                <w:sz w:val="22"/>
                <w:szCs w:val="22"/>
                <w:lang w:val="en"/>
              </w:rPr>
              <w:t xml:space="preserve"> MMBtu/hr</w:t>
            </w:r>
          </w:p>
        </w:tc>
        <w:tc>
          <w:tcPr>
            <w:tcW w:w="1084" w:type="dxa"/>
          </w:tcPr>
          <w:p w:rsidR="00797BB6" w:rsidRPr="000C3FDB" w:rsidRDefault="00797BB6" w:rsidP="000C3FDB">
            <w:pPr>
              <w:jc w:val="center"/>
              <w:rPr>
                <w:bCs/>
                <w:sz w:val="22"/>
                <w:szCs w:val="22"/>
                <w:highlight w:val="yellow"/>
                <w:lang w:val="en"/>
              </w:rPr>
            </w:pPr>
          </w:p>
        </w:tc>
        <w:tc>
          <w:tcPr>
            <w:tcW w:w="1243" w:type="dxa"/>
          </w:tcPr>
          <w:p w:rsidR="00797BB6" w:rsidRPr="002F6D65" w:rsidRDefault="00797BB6" w:rsidP="000C3FDB">
            <w:pPr>
              <w:rPr>
                <w:sz w:val="22"/>
                <w:szCs w:val="22"/>
                <w:lang w:val="en"/>
              </w:rPr>
            </w:pPr>
            <w:r w:rsidRPr="002F6D65">
              <w:rPr>
                <w:sz w:val="22"/>
                <w:szCs w:val="22"/>
                <w:lang w:val="en"/>
              </w:rPr>
              <w:t>14.57 MMBtu/hr</w:t>
            </w:r>
          </w:p>
        </w:tc>
        <w:tc>
          <w:tcPr>
            <w:tcW w:w="1308" w:type="dxa"/>
          </w:tcPr>
          <w:p w:rsidR="00797BB6" w:rsidRPr="00D86B12" w:rsidRDefault="00797BB6" w:rsidP="000C3FDB">
            <w:pPr>
              <w:jc w:val="center"/>
              <w:rPr>
                <w:bCs/>
                <w:sz w:val="22"/>
                <w:szCs w:val="22"/>
                <w:lang w:val="en"/>
              </w:rPr>
            </w:pPr>
          </w:p>
        </w:tc>
        <w:tc>
          <w:tcPr>
            <w:tcW w:w="1308" w:type="dxa"/>
          </w:tcPr>
          <w:p w:rsidR="00797BB6" w:rsidRPr="00D86B12" w:rsidRDefault="00797BB6" w:rsidP="000C3FDB">
            <w:pPr>
              <w:jc w:val="center"/>
              <w:rPr>
                <w:bCs/>
                <w:sz w:val="22"/>
                <w:szCs w:val="22"/>
                <w:lang w:val="en"/>
              </w:rPr>
            </w:pPr>
          </w:p>
        </w:tc>
      </w:tr>
      <w:tr w:rsidR="00797BB6" w:rsidRPr="00D86B12" w:rsidTr="00797BB6">
        <w:trPr>
          <w:jc w:val="center"/>
        </w:trPr>
        <w:tc>
          <w:tcPr>
            <w:tcW w:w="1155" w:type="dxa"/>
          </w:tcPr>
          <w:p w:rsidR="00797BB6" w:rsidRPr="00D86B12" w:rsidRDefault="00797BB6" w:rsidP="000C3FDB">
            <w:pPr>
              <w:jc w:val="center"/>
              <w:rPr>
                <w:bCs/>
                <w:sz w:val="22"/>
                <w:szCs w:val="22"/>
                <w:lang w:val="en"/>
              </w:rPr>
            </w:pPr>
          </w:p>
        </w:tc>
        <w:tc>
          <w:tcPr>
            <w:tcW w:w="1207" w:type="dxa"/>
          </w:tcPr>
          <w:p w:rsidR="00797BB6" w:rsidRPr="00D86B12" w:rsidRDefault="00797BB6" w:rsidP="000C3FDB">
            <w:pPr>
              <w:jc w:val="center"/>
              <w:rPr>
                <w:bCs/>
                <w:sz w:val="22"/>
                <w:szCs w:val="22"/>
                <w:lang w:val="en"/>
              </w:rPr>
            </w:pPr>
          </w:p>
        </w:tc>
        <w:tc>
          <w:tcPr>
            <w:tcW w:w="1207" w:type="dxa"/>
          </w:tcPr>
          <w:p w:rsidR="00797BB6" w:rsidRPr="000C3FDB" w:rsidRDefault="00797BB6" w:rsidP="000C3FDB">
            <w:pPr>
              <w:jc w:val="center"/>
              <w:rPr>
                <w:bCs/>
                <w:sz w:val="22"/>
                <w:szCs w:val="22"/>
                <w:highlight w:val="yellow"/>
                <w:lang w:val="en"/>
              </w:rPr>
            </w:pPr>
          </w:p>
        </w:tc>
        <w:tc>
          <w:tcPr>
            <w:tcW w:w="1198" w:type="dxa"/>
          </w:tcPr>
          <w:p w:rsidR="00797BB6" w:rsidRPr="00D86B12" w:rsidRDefault="00797BB6" w:rsidP="000C3FDB">
            <w:pPr>
              <w:jc w:val="center"/>
              <w:rPr>
                <w:bCs/>
                <w:sz w:val="22"/>
                <w:szCs w:val="22"/>
                <w:lang w:val="en"/>
              </w:rPr>
            </w:pPr>
          </w:p>
        </w:tc>
        <w:tc>
          <w:tcPr>
            <w:tcW w:w="1084" w:type="dxa"/>
          </w:tcPr>
          <w:p w:rsidR="00797BB6" w:rsidRPr="000C3FDB" w:rsidRDefault="00797BB6" w:rsidP="000C3FDB">
            <w:pPr>
              <w:jc w:val="center"/>
              <w:rPr>
                <w:bCs/>
                <w:sz w:val="22"/>
                <w:szCs w:val="22"/>
                <w:highlight w:val="yellow"/>
                <w:lang w:val="en"/>
              </w:rPr>
            </w:pPr>
          </w:p>
        </w:tc>
        <w:tc>
          <w:tcPr>
            <w:tcW w:w="1243" w:type="dxa"/>
          </w:tcPr>
          <w:p w:rsidR="00797BB6" w:rsidRPr="002F6D65" w:rsidRDefault="00797BB6" w:rsidP="000C3FDB">
            <w:pPr>
              <w:jc w:val="center"/>
              <w:rPr>
                <w:bCs/>
                <w:sz w:val="22"/>
                <w:szCs w:val="22"/>
                <w:lang w:val="en"/>
              </w:rPr>
            </w:pPr>
          </w:p>
        </w:tc>
        <w:tc>
          <w:tcPr>
            <w:tcW w:w="1308" w:type="dxa"/>
          </w:tcPr>
          <w:p w:rsidR="00797BB6" w:rsidRPr="00D86B12" w:rsidRDefault="00797BB6" w:rsidP="000C3FDB">
            <w:pPr>
              <w:jc w:val="center"/>
              <w:rPr>
                <w:bCs/>
                <w:sz w:val="22"/>
                <w:szCs w:val="22"/>
                <w:lang w:val="en"/>
              </w:rPr>
            </w:pPr>
          </w:p>
        </w:tc>
        <w:tc>
          <w:tcPr>
            <w:tcW w:w="1308" w:type="dxa"/>
          </w:tcPr>
          <w:p w:rsidR="00797BB6" w:rsidRPr="00D86B12" w:rsidRDefault="00797BB6" w:rsidP="000C3FDB">
            <w:pPr>
              <w:jc w:val="center"/>
              <w:rPr>
                <w:bCs/>
                <w:sz w:val="22"/>
                <w:szCs w:val="22"/>
                <w:lang w:val="en"/>
              </w:rPr>
            </w:pPr>
          </w:p>
        </w:tc>
      </w:tr>
      <w:tr w:rsidR="00797BB6" w:rsidRPr="00D86B12" w:rsidTr="00797BB6">
        <w:trPr>
          <w:jc w:val="center"/>
        </w:trPr>
        <w:tc>
          <w:tcPr>
            <w:tcW w:w="1155" w:type="dxa"/>
          </w:tcPr>
          <w:p w:rsidR="00797BB6" w:rsidRPr="00D86B12" w:rsidRDefault="00797BB6" w:rsidP="000C3FDB">
            <w:pPr>
              <w:jc w:val="center"/>
              <w:rPr>
                <w:bCs/>
                <w:sz w:val="22"/>
                <w:szCs w:val="22"/>
                <w:lang w:val="en"/>
              </w:rPr>
            </w:pPr>
            <w:r w:rsidRPr="00D86B12">
              <w:rPr>
                <w:bCs/>
                <w:sz w:val="22"/>
                <w:szCs w:val="22"/>
                <w:lang w:val="en"/>
              </w:rPr>
              <w:t>NOx</w:t>
            </w:r>
          </w:p>
        </w:tc>
        <w:tc>
          <w:tcPr>
            <w:tcW w:w="1207" w:type="dxa"/>
          </w:tcPr>
          <w:p w:rsidR="00797BB6" w:rsidRPr="00D86B12" w:rsidRDefault="00797BB6" w:rsidP="000C3FDB">
            <w:pPr>
              <w:jc w:val="center"/>
              <w:rPr>
                <w:bCs/>
                <w:sz w:val="22"/>
                <w:szCs w:val="22"/>
                <w:lang w:val="en"/>
              </w:rPr>
            </w:pPr>
          </w:p>
        </w:tc>
        <w:tc>
          <w:tcPr>
            <w:tcW w:w="1207" w:type="dxa"/>
          </w:tcPr>
          <w:p w:rsidR="00797BB6" w:rsidRPr="00ED6065" w:rsidRDefault="00797BB6" w:rsidP="000C3FDB">
            <w:pPr>
              <w:jc w:val="center"/>
              <w:rPr>
                <w:bCs/>
                <w:sz w:val="22"/>
                <w:szCs w:val="22"/>
                <w:lang w:val="en"/>
              </w:rPr>
            </w:pPr>
            <w:r w:rsidRPr="00ED6065">
              <w:rPr>
                <w:bCs/>
                <w:sz w:val="22"/>
                <w:szCs w:val="22"/>
                <w:lang w:val="en"/>
              </w:rPr>
              <w:t>0.26</w:t>
            </w:r>
          </w:p>
        </w:tc>
        <w:tc>
          <w:tcPr>
            <w:tcW w:w="1198" w:type="dxa"/>
          </w:tcPr>
          <w:p w:rsidR="00797BB6" w:rsidRPr="00D86B12" w:rsidRDefault="00797BB6" w:rsidP="000C3FDB">
            <w:pPr>
              <w:jc w:val="center"/>
              <w:rPr>
                <w:bCs/>
                <w:sz w:val="22"/>
                <w:szCs w:val="22"/>
                <w:lang w:val="en"/>
              </w:rPr>
            </w:pPr>
          </w:p>
        </w:tc>
        <w:tc>
          <w:tcPr>
            <w:tcW w:w="1084" w:type="dxa"/>
          </w:tcPr>
          <w:p w:rsidR="00797BB6" w:rsidRPr="00ED6065" w:rsidRDefault="00797BB6" w:rsidP="000C3FDB">
            <w:pPr>
              <w:jc w:val="center"/>
              <w:rPr>
                <w:bCs/>
                <w:sz w:val="22"/>
                <w:szCs w:val="22"/>
                <w:lang w:val="en"/>
              </w:rPr>
            </w:pPr>
            <w:r w:rsidRPr="00ED6065">
              <w:rPr>
                <w:bCs/>
                <w:sz w:val="22"/>
                <w:szCs w:val="22"/>
                <w:lang w:val="en"/>
              </w:rPr>
              <w:t>2.56</w:t>
            </w:r>
          </w:p>
        </w:tc>
        <w:tc>
          <w:tcPr>
            <w:tcW w:w="1243" w:type="dxa"/>
          </w:tcPr>
          <w:p w:rsidR="00797BB6" w:rsidRPr="002F6D65" w:rsidRDefault="00797BB6" w:rsidP="000C3FDB">
            <w:pPr>
              <w:jc w:val="center"/>
              <w:rPr>
                <w:bCs/>
                <w:sz w:val="22"/>
                <w:szCs w:val="22"/>
                <w:lang w:val="en"/>
              </w:rPr>
            </w:pPr>
            <w:r w:rsidRPr="002F6D65">
              <w:rPr>
                <w:bCs/>
                <w:sz w:val="22"/>
                <w:szCs w:val="22"/>
                <w:lang w:val="en"/>
              </w:rPr>
              <w:t>4.34</w:t>
            </w:r>
          </w:p>
        </w:tc>
        <w:tc>
          <w:tcPr>
            <w:tcW w:w="1308" w:type="dxa"/>
          </w:tcPr>
          <w:p w:rsidR="00797BB6" w:rsidRPr="00D86B12" w:rsidRDefault="00797BB6" w:rsidP="000C3FDB">
            <w:pPr>
              <w:jc w:val="center"/>
              <w:rPr>
                <w:bCs/>
                <w:sz w:val="22"/>
                <w:szCs w:val="22"/>
                <w:lang w:val="en"/>
              </w:rPr>
            </w:pPr>
          </w:p>
        </w:tc>
        <w:tc>
          <w:tcPr>
            <w:tcW w:w="1308" w:type="dxa"/>
          </w:tcPr>
          <w:p w:rsidR="00797BB6" w:rsidRPr="001F2B72" w:rsidRDefault="00797BB6" w:rsidP="000C3FDB">
            <w:pPr>
              <w:jc w:val="center"/>
              <w:rPr>
                <w:bCs/>
                <w:sz w:val="22"/>
                <w:szCs w:val="22"/>
                <w:lang w:val="en"/>
              </w:rPr>
            </w:pPr>
            <w:r w:rsidRPr="001F2B72">
              <w:rPr>
                <w:bCs/>
                <w:sz w:val="22"/>
                <w:szCs w:val="22"/>
                <w:lang w:val="en"/>
              </w:rPr>
              <w:t>7.16</w:t>
            </w:r>
          </w:p>
        </w:tc>
      </w:tr>
      <w:tr w:rsidR="00797BB6" w:rsidRPr="00D86B12" w:rsidTr="00797BB6">
        <w:trPr>
          <w:jc w:val="center"/>
        </w:trPr>
        <w:tc>
          <w:tcPr>
            <w:tcW w:w="1155" w:type="dxa"/>
          </w:tcPr>
          <w:p w:rsidR="00797BB6" w:rsidRPr="00D86B12" w:rsidRDefault="00797BB6" w:rsidP="000C3FDB">
            <w:pPr>
              <w:jc w:val="center"/>
              <w:rPr>
                <w:bCs/>
                <w:sz w:val="22"/>
                <w:szCs w:val="22"/>
                <w:lang w:val="en"/>
              </w:rPr>
            </w:pPr>
            <w:r w:rsidRPr="00D86B12">
              <w:rPr>
                <w:bCs/>
                <w:sz w:val="22"/>
                <w:szCs w:val="22"/>
                <w:lang w:val="en"/>
              </w:rPr>
              <w:t>CO</w:t>
            </w:r>
          </w:p>
        </w:tc>
        <w:tc>
          <w:tcPr>
            <w:tcW w:w="1207" w:type="dxa"/>
          </w:tcPr>
          <w:p w:rsidR="00797BB6" w:rsidRPr="00D86B12" w:rsidRDefault="00797BB6" w:rsidP="000C3FDB">
            <w:pPr>
              <w:jc w:val="center"/>
              <w:rPr>
                <w:bCs/>
                <w:sz w:val="22"/>
                <w:szCs w:val="22"/>
                <w:lang w:val="en"/>
              </w:rPr>
            </w:pPr>
          </w:p>
        </w:tc>
        <w:tc>
          <w:tcPr>
            <w:tcW w:w="1207" w:type="dxa"/>
          </w:tcPr>
          <w:p w:rsidR="00797BB6" w:rsidRPr="00ED6065" w:rsidRDefault="00797BB6" w:rsidP="000C3FDB">
            <w:pPr>
              <w:jc w:val="center"/>
              <w:rPr>
                <w:bCs/>
                <w:sz w:val="22"/>
                <w:szCs w:val="22"/>
                <w:lang w:val="en"/>
              </w:rPr>
            </w:pPr>
            <w:r w:rsidRPr="00ED6065">
              <w:rPr>
                <w:bCs/>
                <w:sz w:val="22"/>
                <w:szCs w:val="22"/>
                <w:lang w:val="en"/>
              </w:rPr>
              <w:t>1.18</w:t>
            </w:r>
          </w:p>
        </w:tc>
        <w:tc>
          <w:tcPr>
            <w:tcW w:w="1198" w:type="dxa"/>
          </w:tcPr>
          <w:p w:rsidR="00797BB6" w:rsidRPr="00D86B12" w:rsidRDefault="00797BB6" w:rsidP="000C3FDB">
            <w:pPr>
              <w:jc w:val="center"/>
              <w:rPr>
                <w:bCs/>
                <w:sz w:val="22"/>
                <w:szCs w:val="22"/>
                <w:lang w:val="en"/>
              </w:rPr>
            </w:pPr>
          </w:p>
        </w:tc>
        <w:tc>
          <w:tcPr>
            <w:tcW w:w="1084" w:type="dxa"/>
          </w:tcPr>
          <w:p w:rsidR="00797BB6" w:rsidRPr="00ED6065" w:rsidRDefault="00797BB6" w:rsidP="000C3FDB">
            <w:pPr>
              <w:jc w:val="center"/>
              <w:rPr>
                <w:bCs/>
                <w:sz w:val="22"/>
                <w:szCs w:val="22"/>
                <w:lang w:val="en"/>
              </w:rPr>
            </w:pPr>
            <w:r w:rsidRPr="00ED6065">
              <w:rPr>
                <w:bCs/>
                <w:sz w:val="22"/>
                <w:szCs w:val="22"/>
                <w:lang w:val="en"/>
              </w:rPr>
              <w:t>11.68</w:t>
            </w:r>
          </w:p>
        </w:tc>
        <w:tc>
          <w:tcPr>
            <w:tcW w:w="1243" w:type="dxa"/>
          </w:tcPr>
          <w:p w:rsidR="00797BB6" w:rsidRPr="002F6D65" w:rsidRDefault="00797BB6" w:rsidP="000C3FDB">
            <w:pPr>
              <w:jc w:val="center"/>
              <w:rPr>
                <w:bCs/>
                <w:sz w:val="22"/>
                <w:szCs w:val="22"/>
                <w:lang w:val="en"/>
              </w:rPr>
            </w:pPr>
            <w:r w:rsidRPr="002F6D65">
              <w:rPr>
                <w:bCs/>
                <w:sz w:val="22"/>
                <w:szCs w:val="22"/>
                <w:lang w:val="en"/>
              </w:rPr>
              <w:t>19.78</w:t>
            </w:r>
          </w:p>
        </w:tc>
        <w:tc>
          <w:tcPr>
            <w:tcW w:w="1308" w:type="dxa"/>
          </w:tcPr>
          <w:p w:rsidR="00797BB6" w:rsidRPr="00D86B12" w:rsidRDefault="00797BB6" w:rsidP="000C3FDB">
            <w:pPr>
              <w:jc w:val="center"/>
              <w:rPr>
                <w:bCs/>
                <w:sz w:val="22"/>
                <w:szCs w:val="22"/>
                <w:lang w:val="en"/>
              </w:rPr>
            </w:pPr>
          </w:p>
        </w:tc>
        <w:tc>
          <w:tcPr>
            <w:tcW w:w="1308" w:type="dxa"/>
          </w:tcPr>
          <w:p w:rsidR="00797BB6" w:rsidRPr="001F2B72" w:rsidRDefault="00797BB6" w:rsidP="000C3FDB">
            <w:pPr>
              <w:jc w:val="center"/>
              <w:rPr>
                <w:bCs/>
                <w:sz w:val="22"/>
                <w:szCs w:val="22"/>
                <w:lang w:val="en"/>
              </w:rPr>
            </w:pPr>
            <w:r w:rsidRPr="001F2B72">
              <w:rPr>
                <w:bCs/>
                <w:sz w:val="22"/>
                <w:szCs w:val="22"/>
                <w:lang w:val="en"/>
              </w:rPr>
              <w:t>32.64</w:t>
            </w:r>
          </w:p>
        </w:tc>
      </w:tr>
      <w:tr w:rsidR="00797BB6" w:rsidRPr="00D86B12" w:rsidTr="00797BB6">
        <w:trPr>
          <w:jc w:val="center"/>
        </w:trPr>
        <w:tc>
          <w:tcPr>
            <w:tcW w:w="1155" w:type="dxa"/>
          </w:tcPr>
          <w:p w:rsidR="00797BB6" w:rsidRPr="00D86B12" w:rsidRDefault="00797BB6" w:rsidP="000C3FDB">
            <w:pPr>
              <w:jc w:val="center"/>
              <w:rPr>
                <w:bCs/>
                <w:sz w:val="22"/>
                <w:szCs w:val="22"/>
                <w:lang w:val="en"/>
              </w:rPr>
            </w:pPr>
            <w:r w:rsidRPr="00D86B12">
              <w:rPr>
                <w:bCs/>
                <w:sz w:val="22"/>
                <w:szCs w:val="22"/>
                <w:lang w:val="en"/>
              </w:rPr>
              <w:t>VOC</w:t>
            </w:r>
          </w:p>
        </w:tc>
        <w:tc>
          <w:tcPr>
            <w:tcW w:w="1207" w:type="dxa"/>
          </w:tcPr>
          <w:p w:rsidR="00797BB6" w:rsidRPr="00D86B12" w:rsidRDefault="00797BB6" w:rsidP="000C3FDB">
            <w:pPr>
              <w:jc w:val="center"/>
              <w:rPr>
                <w:bCs/>
                <w:sz w:val="22"/>
                <w:szCs w:val="22"/>
                <w:lang w:val="en"/>
              </w:rPr>
            </w:pPr>
          </w:p>
        </w:tc>
        <w:tc>
          <w:tcPr>
            <w:tcW w:w="1207" w:type="dxa"/>
          </w:tcPr>
          <w:p w:rsidR="00797BB6" w:rsidRPr="00ED6065" w:rsidRDefault="00797BB6" w:rsidP="000C3FDB">
            <w:pPr>
              <w:jc w:val="center"/>
              <w:rPr>
                <w:bCs/>
                <w:sz w:val="22"/>
                <w:szCs w:val="22"/>
                <w:lang w:val="en"/>
              </w:rPr>
            </w:pPr>
            <w:r w:rsidRPr="00ED6065">
              <w:rPr>
                <w:bCs/>
                <w:sz w:val="22"/>
                <w:szCs w:val="22"/>
                <w:lang w:val="en"/>
              </w:rPr>
              <w:t>0.03</w:t>
            </w:r>
          </w:p>
        </w:tc>
        <w:tc>
          <w:tcPr>
            <w:tcW w:w="1198" w:type="dxa"/>
          </w:tcPr>
          <w:p w:rsidR="00797BB6" w:rsidRPr="00D86B12" w:rsidRDefault="00797BB6" w:rsidP="000C3FDB">
            <w:pPr>
              <w:jc w:val="center"/>
              <w:rPr>
                <w:bCs/>
                <w:sz w:val="22"/>
                <w:szCs w:val="22"/>
                <w:lang w:val="en"/>
              </w:rPr>
            </w:pPr>
          </w:p>
        </w:tc>
        <w:tc>
          <w:tcPr>
            <w:tcW w:w="1084" w:type="dxa"/>
          </w:tcPr>
          <w:p w:rsidR="00797BB6" w:rsidRPr="00ED6065" w:rsidRDefault="00797BB6" w:rsidP="000C3FDB">
            <w:pPr>
              <w:jc w:val="center"/>
              <w:rPr>
                <w:bCs/>
                <w:sz w:val="22"/>
                <w:szCs w:val="22"/>
                <w:lang w:val="en"/>
              </w:rPr>
            </w:pPr>
            <w:r w:rsidRPr="00ED6065">
              <w:rPr>
                <w:bCs/>
                <w:sz w:val="22"/>
                <w:szCs w:val="22"/>
                <w:lang w:val="en"/>
              </w:rPr>
              <w:t>0.33</w:t>
            </w:r>
          </w:p>
        </w:tc>
        <w:tc>
          <w:tcPr>
            <w:tcW w:w="1243" w:type="dxa"/>
          </w:tcPr>
          <w:p w:rsidR="00797BB6" w:rsidRPr="002F6D65" w:rsidRDefault="00797BB6" w:rsidP="000C3FDB">
            <w:pPr>
              <w:jc w:val="center"/>
              <w:rPr>
                <w:bCs/>
                <w:sz w:val="22"/>
                <w:szCs w:val="22"/>
                <w:lang w:val="en"/>
              </w:rPr>
            </w:pPr>
            <w:r w:rsidRPr="002F6D65">
              <w:rPr>
                <w:bCs/>
                <w:sz w:val="22"/>
                <w:szCs w:val="22"/>
                <w:lang w:val="en"/>
              </w:rPr>
              <w:t>57.86</w:t>
            </w:r>
          </w:p>
        </w:tc>
        <w:tc>
          <w:tcPr>
            <w:tcW w:w="1308" w:type="dxa"/>
          </w:tcPr>
          <w:p w:rsidR="00797BB6" w:rsidRPr="00D86B12" w:rsidRDefault="00797BB6" w:rsidP="000C3FDB">
            <w:pPr>
              <w:jc w:val="center"/>
              <w:rPr>
                <w:bCs/>
                <w:sz w:val="22"/>
                <w:szCs w:val="22"/>
                <w:lang w:val="en"/>
              </w:rPr>
            </w:pPr>
            <w:r>
              <w:rPr>
                <w:bCs/>
                <w:sz w:val="22"/>
                <w:szCs w:val="22"/>
                <w:lang w:val="en"/>
              </w:rPr>
              <w:t>0.02</w:t>
            </w:r>
          </w:p>
        </w:tc>
        <w:tc>
          <w:tcPr>
            <w:tcW w:w="1308" w:type="dxa"/>
          </w:tcPr>
          <w:p w:rsidR="00797BB6" w:rsidRPr="001F2B72" w:rsidRDefault="00797BB6" w:rsidP="000C3FDB">
            <w:pPr>
              <w:jc w:val="center"/>
              <w:rPr>
                <w:bCs/>
                <w:sz w:val="22"/>
                <w:szCs w:val="22"/>
                <w:lang w:val="en"/>
              </w:rPr>
            </w:pPr>
            <w:r w:rsidRPr="001F2B72">
              <w:rPr>
                <w:bCs/>
                <w:sz w:val="22"/>
                <w:szCs w:val="22"/>
                <w:lang w:val="en"/>
              </w:rPr>
              <w:t>58.2</w:t>
            </w:r>
            <w:r>
              <w:rPr>
                <w:bCs/>
                <w:sz w:val="22"/>
                <w:szCs w:val="22"/>
                <w:lang w:val="en"/>
              </w:rPr>
              <w:t>5</w:t>
            </w:r>
          </w:p>
        </w:tc>
      </w:tr>
      <w:tr w:rsidR="00797BB6" w:rsidRPr="00D86B12" w:rsidTr="00797BB6">
        <w:trPr>
          <w:jc w:val="center"/>
        </w:trPr>
        <w:tc>
          <w:tcPr>
            <w:tcW w:w="1155" w:type="dxa"/>
          </w:tcPr>
          <w:p w:rsidR="00797BB6" w:rsidRPr="00D86B12" w:rsidRDefault="00797BB6" w:rsidP="000C3FDB">
            <w:pPr>
              <w:jc w:val="center"/>
              <w:rPr>
                <w:bCs/>
                <w:sz w:val="22"/>
                <w:szCs w:val="22"/>
                <w:lang w:val="en"/>
              </w:rPr>
            </w:pPr>
            <w:r w:rsidRPr="00D86B12">
              <w:rPr>
                <w:bCs/>
                <w:sz w:val="22"/>
                <w:szCs w:val="22"/>
                <w:lang w:val="en"/>
              </w:rPr>
              <w:t>SO2</w:t>
            </w:r>
          </w:p>
        </w:tc>
        <w:tc>
          <w:tcPr>
            <w:tcW w:w="1207" w:type="dxa"/>
          </w:tcPr>
          <w:p w:rsidR="00797BB6" w:rsidRPr="00D86B12" w:rsidRDefault="00797BB6" w:rsidP="000C3FDB">
            <w:pPr>
              <w:jc w:val="center"/>
              <w:rPr>
                <w:bCs/>
                <w:sz w:val="22"/>
                <w:szCs w:val="22"/>
                <w:lang w:val="en"/>
              </w:rPr>
            </w:pPr>
          </w:p>
        </w:tc>
        <w:tc>
          <w:tcPr>
            <w:tcW w:w="1207" w:type="dxa"/>
          </w:tcPr>
          <w:p w:rsidR="00797BB6" w:rsidRPr="00ED6065" w:rsidRDefault="00797BB6" w:rsidP="000C3FDB">
            <w:pPr>
              <w:jc w:val="center"/>
              <w:rPr>
                <w:bCs/>
                <w:sz w:val="22"/>
                <w:szCs w:val="22"/>
                <w:lang w:val="en"/>
              </w:rPr>
            </w:pPr>
            <w:r w:rsidRPr="00ED6065">
              <w:rPr>
                <w:bCs/>
                <w:sz w:val="22"/>
                <w:szCs w:val="22"/>
                <w:lang w:val="en"/>
              </w:rPr>
              <w:t>0.002</w:t>
            </w:r>
          </w:p>
        </w:tc>
        <w:tc>
          <w:tcPr>
            <w:tcW w:w="1198" w:type="dxa"/>
          </w:tcPr>
          <w:p w:rsidR="00797BB6" w:rsidRPr="00D86B12" w:rsidRDefault="00797BB6" w:rsidP="000C3FDB">
            <w:pPr>
              <w:jc w:val="center"/>
              <w:rPr>
                <w:bCs/>
                <w:sz w:val="22"/>
                <w:szCs w:val="22"/>
                <w:lang w:val="en"/>
              </w:rPr>
            </w:pPr>
          </w:p>
        </w:tc>
        <w:tc>
          <w:tcPr>
            <w:tcW w:w="1084" w:type="dxa"/>
          </w:tcPr>
          <w:p w:rsidR="00797BB6" w:rsidRPr="00ED6065" w:rsidRDefault="00797BB6" w:rsidP="000C3FDB">
            <w:pPr>
              <w:jc w:val="center"/>
              <w:rPr>
                <w:bCs/>
                <w:sz w:val="22"/>
                <w:szCs w:val="22"/>
                <w:lang w:val="en"/>
              </w:rPr>
            </w:pPr>
            <w:r w:rsidRPr="00ED6065">
              <w:rPr>
                <w:bCs/>
                <w:sz w:val="22"/>
                <w:szCs w:val="22"/>
                <w:lang w:val="en"/>
              </w:rPr>
              <w:t>0.02</w:t>
            </w:r>
          </w:p>
        </w:tc>
        <w:tc>
          <w:tcPr>
            <w:tcW w:w="1243" w:type="dxa"/>
          </w:tcPr>
          <w:p w:rsidR="00797BB6" w:rsidRPr="002F6D65" w:rsidRDefault="00797BB6" w:rsidP="000C3FDB">
            <w:pPr>
              <w:jc w:val="center"/>
              <w:rPr>
                <w:bCs/>
                <w:sz w:val="22"/>
                <w:szCs w:val="22"/>
                <w:lang w:val="en"/>
              </w:rPr>
            </w:pPr>
            <w:r w:rsidRPr="002F6D65">
              <w:rPr>
                <w:bCs/>
                <w:sz w:val="22"/>
                <w:szCs w:val="22"/>
                <w:lang w:val="en"/>
              </w:rPr>
              <w:t>0.002</w:t>
            </w:r>
          </w:p>
        </w:tc>
        <w:tc>
          <w:tcPr>
            <w:tcW w:w="1308" w:type="dxa"/>
          </w:tcPr>
          <w:p w:rsidR="00797BB6" w:rsidRPr="00D86B12" w:rsidRDefault="00797BB6" w:rsidP="000C3FDB">
            <w:pPr>
              <w:jc w:val="center"/>
              <w:rPr>
                <w:bCs/>
                <w:sz w:val="22"/>
                <w:szCs w:val="22"/>
                <w:lang w:val="en"/>
              </w:rPr>
            </w:pPr>
          </w:p>
        </w:tc>
        <w:tc>
          <w:tcPr>
            <w:tcW w:w="1308" w:type="dxa"/>
          </w:tcPr>
          <w:p w:rsidR="00797BB6" w:rsidRPr="001F2B72" w:rsidRDefault="00797BB6" w:rsidP="000C3FDB">
            <w:pPr>
              <w:jc w:val="center"/>
              <w:rPr>
                <w:bCs/>
                <w:sz w:val="22"/>
                <w:szCs w:val="22"/>
                <w:lang w:val="en"/>
              </w:rPr>
            </w:pPr>
            <w:r w:rsidRPr="001F2B72">
              <w:rPr>
                <w:bCs/>
                <w:sz w:val="22"/>
                <w:szCs w:val="22"/>
                <w:lang w:val="en"/>
              </w:rPr>
              <w:t>0.0</w:t>
            </w:r>
            <w:r>
              <w:rPr>
                <w:bCs/>
                <w:sz w:val="22"/>
                <w:szCs w:val="22"/>
                <w:lang w:val="en"/>
              </w:rPr>
              <w:t>3</w:t>
            </w:r>
          </w:p>
        </w:tc>
      </w:tr>
      <w:tr w:rsidR="00797BB6" w:rsidRPr="00D86B12" w:rsidTr="00797BB6">
        <w:trPr>
          <w:jc w:val="center"/>
        </w:trPr>
        <w:tc>
          <w:tcPr>
            <w:tcW w:w="1155" w:type="dxa"/>
          </w:tcPr>
          <w:p w:rsidR="00797BB6" w:rsidRPr="00D86B12" w:rsidRDefault="00797BB6" w:rsidP="000C3FDB">
            <w:pPr>
              <w:jc w:val="center"/>
              <w:rPr>
                <w:bCs/>
                <w:sz w:val="22"/>
                <w:szCs w:val="22"/>
                <w:lang w:val="en"/>
              </w:rPr>
            </w:pPr>
            <w:r w:rsidRPr="00D86B12">
              <w:rPr>
                <w:bCs/>
                <w:sz w:val="22"/>
                <w:szCs w:val="22"/>
                <w:lang w:val="en"/>
              </w:rPr>
              <w:t>CO2</w:t>
            </w:r>
          </w:p>
        </w:tc>
        <w:tc>
          <w:tcPr>
            <w:tcW w:w="1207" w:type="dxa"/>
          </w:tcPr>
          <w:p w:rsidR="00797BB6" w:rsidRPr="00D86B12" w:rsidRDefault="00797BB6" w:rsidP="000C3FDB">
            <w:pPr>
              <w:jc w:val="center"/>
              <w:rPr>
                <w:bCs/>
                <w:sz w:val="22"/>
                <w:szCs w:val="22"/>
                <w:lang w:val="en"/>
              </w:rPr>
            </w:pPr>
          </w:p>
        </w:tc>
        <w:tc>
          <w:tcPr>
            <w:tcW w:w="1207" w:type="dxa"/>
          </w:tcPr>
          <w:p w:rsidR="00797BB6" w:rsidRPr="00ED6065" w:rsidRDefault="00797BB6" w:rsidP="000C3FDB">
            <w:pPr>
              <w:jc w:val="center"/>
              <w:rPr>
                <w:bCs/>
                <w:sz w:val="22"/>
                <w:szCs w:val="22"/>
                <w:lang w:val="en"/>
              </w:rPr>
            </w:pPr>
            <w:r w:rsidRPr="00ED6065">
              <w:rPr>
                <w:bCs/>
                <w:sz w:val="22"/>
                <w:szCs w:val="22"/>
                <w:lang w:val="en"/>
              </w:rPr>
              <w:t>423</w:t>
            </w:r>
          </w:p>
        </w:tc>
        <w:tc>
          <w:tcPr>
            <w:tcW w:w="1198" w:type="dxa"/>
          </w:tcPr>
          <w:p w:rsidR="00797BB6" w:rsidRPr="00D86B12" w:rsidRDefault="00797BB6" w:rsidP="000C3FDB">
            <w:pPr>
              <w:jc w:val="center"/>
              <w:rPr>
                <w:bCs/>
                <w:sz w:val="22"/>
                <w:szCs w:val="22"/>
                <w:lang w:val="en"/>
              </w:rPr>
            </w:pPr>
          </w:p>
        </w:tc>
        <w:tc>
          <w:tcPr>
            <w:tcW w:w="1084" w:type="dxa"/>
          </w:tcPr>
          <w:p w:rsidR="00797BB6" w:rsidRPr="00ED6065" w:rsidRDefault="00797BB6" w:rsidP="000C3FDB">
            <w:pPr>
              <w:jc w:val="center"/>
              <w:rPr>
                <w:bCs/>
                <w:sz w:val="22"/>
                <w:szCs w:val="22"/>
                <w:lang w:val="en"/>
              </w:rPr>
            </w:pPr>
            <w:r w:rsidRPr="00ED6065">
              <w:rPr>
                <w:bCs/>
                <w:sz w:val="22"/>
                <w:szCs w:val="22"/>
                <w:lang w:val="en"/>
              </w:rPr>
              <w:t>4,457</w:t>
            </w:r>
          </w:p>
        </w:tc>
        <w:tc>
          <w:tcPr>
            <w:tcW w:w="1243" w:type="dxa"/>
          </w:tcPr>
          <w:p w:rsidR="00797BB6" w:rsidRPr="002F6D65" w:rsidRDefault="00797BB6" w:rsidP="000C3FDB">
            <w:pPr>
              <w:jc w:val="center"/>
              <w:rPr>
                <w:bCs/>
                <w:sz w:val="22"/>
                <w:szCs w:val="22"/>
                <w:lang w:val="en"/>
              </w:rPr>
            </w:pPr>
            <w:r w:rsidRPr="002F6D65">
              <w:rPr>
                <w:bCs/>
                <w:sz w:val="22"/>
                <w:szCs w:val="22"/>
                <w:lang w:val="en"/>
              </w:rPr>
              <w:t>8,646</w:t>
            </w:r>
          </w:p>
        </w:tc>
        <w:tc>
          <w:tcPr>
            <w:tcW w:w="1308" w:type="dxa"/>
          </w:tcPr>
          <w:p w:rsidR="00797BB6" w:rsidRDefault="00797BB6" w:rsidP="000C3FDB">
            <w:pPr>
              <w:jc w:val="center"/>
              <w:rPr>
                <w:bCs/>
                <w:sz w:val="22"/>
                <w:szCs w:val="22"/>
                <w:lang w:val="en"/>
              </w:rPr>
            </w:pPr>
          </w:p>
        </w:tc>
        <w:tc>
          <w:tcPr>
            <w:tcW w:w="1308" w:type="dxa"/>
          </w:tcPr>
          <w:p w:rsidR="00797BB6" w:rsidRPr="001F2B72" w:rsidRDefault="00797BB6" w:rsidP="000C3FDB">
            <w:pPr>
              <w:jc w:val="center"/>
              <w:rPr>
                <w:bCs/>
                <w:sz w:val="22"/>
                <w:szCs w:val="22"/>
                <w:lang w:val="en"/>
              </w:rPr>
            </w:pPr>
            <w:r w:rsidRPr="001F2B72">
              <w:rPr>
                <w:bCs/>
                <w:sz w:val="22"/>
                <w:szCs w:val="22"/>
                <w:lang w:val="en"/>
              </w:rPr>
              <w:t>13,526</w:t>
            </w:r>
          </w:p>
        </w:tc>
      </w:tr>
      <w:tr w:rsidR="00797BB6" w:rsidRPr="00D86B12" w:rsidTr="00797BB6">
        <w:trPr>
          <w:jc w:val="center"/>
        </w:trPr>
        <w:tc>
          <w:tcPr>
            <w:tcW w:w="1155" w:type="dxa"/>
          </w:tcPr>
          <w:p w:rsidR="00797BB6" w:rsidRPr="00D86B12" w:rsidRDefault="00797BB6" w:rsidP="000C3FDB">
            <w:pPr>
              <w:jc w:val="center"/>
              <w:rPr>
                <w:bCs/>
                <w:sz w:val="22"/>
                <w:szCs w:val="22"/>
                <w:lang w:val="en"/>
              </w:rPr>
            </w:pPr>
            <w:r w:rsidRPr="00D86B12">
              <w:rPr>
                <w:bCs/>
                <w:sz w:val="22"/>
                <w:szCs w:val="22"/>
                <w:lang w:val="en"/>
              </w:rPr>
              <w:t>CH4</w:t>
            </w:r>
          </w:p>
        </w:tc>
        <w:tc>
          <w:tcPr>
            <w:tcW w:w="1207" w:type="dxa"/>
          </w:tcPr>
          <w:p w:rsidR="00797BB6" w:rsidRPr="00D86B12" w:rsidRDefault="00797BB6" w:rsidP="000C3FDB">
            <w:pPr>
              <w:jc w:val="center"/>
              <w:rPr>
                <w:bCs/>
                <w:sz w:val="22"/>
                <w:szCs w:val="22"/>
                <w:lang w:val="en"/>
              </w:rPr>
            </w:pPr>
          </w:p>
        </w:tc>
        <w:tc>
          <w:tcPr>
            <w:tcW w:w="1207" w:type="dxa"/>
          </w:tcPr>
          <w:p w:rsidR="00797BB6" w:rsidRPr="00ED6065" w:rsidRDefault="00797BB6" w:rsidP="000C3FDB">
            <w:pPr>
              <w:jc w:val="center"/>
              <w:rPr>
                <w:bCs/>
                <w:sz w:val="22"/>
                <w:szCs w:val="22"/>
                <w:lang w:val="en"/>
              </w:rPr>
            </w:pPr>
            <w:r w:rsidRPr="00ED6065">
              <w:rPr>
                <w:bCs/>
                <w:sz w:val="22"/>
                <w:szCs w:val="22"/>
                <w:lang w:val="en"/>
              </w:rPr>
              <w:t>3.15</w:t>
            </w:r>
          </w:p>
        </w:tc>
        <w:tc>
          <w:tcPr>
            <w:tcW w:w="1198" w:type="dxa"/>
          </w:tcPr>
          <w:p w:rsidR="00797BB6" w:rsidRPr="00D86B12" w:rsidRDefault="00797BB6" w:rsidP="000C3FDB">
            <w:pPr>
              <w:jc w:val="center"/>
              <w:rPr>
                <w:bCs/>
                <w:sz w:val="22"/>
                <w:szCs w:val="22"/>
                <w:lang w:val="en"/>
              </w:rPr>
            </w:pPr>
          </w:p>
        </w:tc>
        <w:tc>
          <w:tcPr>
            <w:tcW w:w="1084" w:type="dxa"/>
          </w:tcPr>
          <w:p w:rsidR="00797BB6" w:rsidRPr="00ED6065" w:rsidRDefault="00797BB6" w:rsidP="000C3FDB">
            <w:pPr>
              <w:jc w:val="center"/>
              <w:rPr>
                <w:bCs/>
                <w:sz w:val="22"/>
                <w:szCs w:val="22"/>
                <w:lang w:val="en"/>
              </w:rPr>
            </w:pPr>
            <w:r w:rsidRPr="00ED6065">
              <w:rPr>
                <w:bCs/>
                <w:sz w:val="22"/>
                <w:szCs w:val="22"/>
                <w:lang w:val="en"/>
              </w:rPr>
              <w:t>33.2</w:t>
            </w:r>
          </w:p>
        </w:tc>
        <w:tc>
          <w:tcPr>
            <w:tcW w:w="1243" w:type="dxa"/>
          </w:tcPr>
          <w:p w:rsidR="00797BB6" w:rsidRPr="002F6D65" w:rsidRDefault="00797BB6" w:rsidP="000C3FDB">
            <w:pPr>
              <w:jc w:val="center"/>
              <w:rPr>
                <w:bCs/>
                <w:sz w:val="22"/>
                <w:szCs w:val="22"/>
                <w:lang w:val="en"/>
              </w:rPr>
            </w:pPr>
            <w:r w:rsidRPr="002F6D65">
              <w:rPr>
                <w:bCs/>
                <w:sz w:val="22"/>
                <w:szCs w:val="22"/>
                <w:lang w:val="en"/>
              </w:rPr>
              <w:t>6.96</w:t>
            </w:r>
          </w:p>
        </w:tc>
        <w:tc>
          <w:tcPr>
            <w:tcW w:w="1308" w:type="dxa"/>
          </w:tcPr>
          <w:p w:rsidR="00797BB6" w:rsidRPr="00D86B12" w:rsidRDefault="00797BB6" w:rsidP="000C3FDB">
            <w:pPr>
              <w:jc w:val="center"/>
              <w:rPr>
                <w:bCs/>
                <w:sz w:val="22"/>
                <w:szCs w:val="22"/>
                <w:lang w:val="en"/>
              </w:rPr>
            </w:pPr>
          </w:p>
        </w:tc>
        <w:tc>
          <w:tcPr>
            <w:tcW w:w="1308" w:type="dxa"/>
          </w:tcPr>
          <w:p w:rsidR="00797BB6" w:rsidRPr="001F2B72" w:rsidRDefault="00797BB6" w:rsidP="000C3FDB">
            <w:pPr>
              <w:jc w:val="center"/>
              <w:rPr>
                <w:bCs/>
                <w:sz w:val="22"/>
                <w:szCs w:val="22"/>
                <w:lang w:val="en"/>
              </w:rPr>
            </w:pPr>
            <w:r w:rsidRPr="001F2B72">
              <w:rPr>
                <w:bCs/>
                <w:sz w:val="22"/>
                <w:szCs w:val="22"/>
                <w:lang w:val="en"/>
              </w:rPr>
              <w:t>43.3</w:t>
            </w:r>
            <w:r>
              <w:rPr>
                <w:bCs/>
                <w:sz w:val="22"/>
                <w:szCs w:val="22"/>
                <w:lang w:val="en"/>
              </w:rPr>
              <w:t>2</w:t>
            </w:r>
          </w:p>
        </w:tc>
      </w:tr>
      <w:tr w:rsidR="00797BB6" w:rsidRPr="00D86B12" w:rsidTr="00797BB6">
        <w:trPr>
          <w:jc w:val="center"/>
        </w:trPr>
        <w:tc>
          <w:tcPr>
            <w:tcW w:w="1155" w:type="dxa"/>
          </w:tcPr>
          <w:p w:rsidR="00797BB6" w:rsidRPr="00D86B12" w:rsidRDefault="00797BB6" w:rsidP="000C3FDB">
            <w:pPr>
              <w:jc w:val="center"/>
              <w:rPr>
                <w:bCs/>
                <w:sz w:val="22"/>
                <w:szCs w:val="22"/>
                <w:lang w:val="en"/>
              </w:rPr>
            </w:pPr>
            <w:r w:rsidRPr="00D86B12">
              <w:rPr>
                <w:bCs/>
                <w:sz w:val="22"/>
                <w:szCs w:val="22"/>
                <w:lang w:val="en"/>
              </w:rPr>
              <w:t>N2O</w:t>
            </w:r>
          </w:p>
        </w:tc>
        <w:tc>
          <w:tcPr>
            <w:tcW w:w="1207" w:type="dxa"/>
          </w:tcPr>
          <w:p w:rsidR="00797BB6" w:rsidRPr="00D86B12" w:rsidRDefault="00797BB6" w:rsidP="000C3FDB">
            <w:pPr>
              <w:jc w:val="center"/>
              <w:rPr>
                <w:bCs/>
                <w:sz w:val="22"/>
                <w:szCs w:val="22"/>
                <w:lang w:val="en"/>
              </w:rPr>
            </w:pPr>
          </w:p>
        </w:tc>
        <w:tc>
          <w:tcPr>
            <w:tcW w:w="1207" w:type="dxa"/>
          </w:tcPr>
          <w:p w:rsidR="00797BB6" w:rsidRPr="00ED6065" w:rsidRDefault="00797BB6" w:rsidP="000C3FDB">
            <w:pPr>
              <w:jc w:val="center"/>
              <w:rPr>
                <w:bCs/>
                <w:sz w:val="22"/>
                <w:szCs w:val="22"/>
                <w:lang w:val="en"/>
              </w:rPr>
            </w:pPr>
            <w:r w:rsidRPr="00ED6065">
              <w:rPr>
                <w:bCs/>
                <w:sz w:val="22"/>
                <w:szCs w:val="22"/>
                <w:lang w:val="en"/>
              </w:rPr>
              <w:t>0.001</w:t>
            </w:r>
          </w:p>
        </w:tc>
        <w:tc>
          <w:tcPr>
            <w:tcW w:w="1198" w:type="dxa"/>
          </w:tcPr>
          <w:p w:rsidR="00797BB6" w:rsidRPr="00D86B12" w:rsidRDefault="00797BB6" w:rsidP="000C3FDB">
            <w:pPr>
              <w:jc w:val="center"/>
              <w:rPr>
                <w:bCs/>
                <w:sz w:val="22"/>
                <w:szCs w:val="22"/>
                <w:lang w:val="en"/>
              </w:rPr>
            </w:pPr>
          </w:p>
        </w:tc>
        <w:tc>
          <w:tcPr>
            <w:tcW w:w="1084" w:type="dxa"/>
          </w:tcPr>
          <w:p w:rsidR="00797BB6" w:rsidRPr="00ED6065" w:rsidRDefault="00797BB6" w:rsidP="000C3FDB">
            <w:pPr>
              <w:jc w:val="center"/>
              <w:rPr>
                <w:bCs/>
                <w:sz w:val="22"/>
                <w:szCs w:val="22"/>
                <w:lang w:val="en"/>
              </w:rPr>
            </w:pPr>
            <w:r w:rsidRPr="00ED6065">
              <w:rPr>
                <w:bCs/>
                <w:sz w:val="22"/>
                <w:szCs w:val="22"/>
                <w:lang w:val="en"/>
              </w:rPr>
              <w:t>0.008</w:t>
            </w:r>
          </w:p>
        </w:tc>
        <w:tc>
          <w:tcPr>
            <w:tcW w:w="1243" w:type="dxa"/>
          </w:tcPr>
          <w:p w:rsidR="00797BB6" w:rsidRPr="002F6D65" w:rsidRDefault="00797BB6" w:rsidP="000C3FDB">
            <w:pPr>
              <w:jc w:val="center"/>
              <w:rPr>
                <w:bCs/>
                <w:sz w:val="22"/>
                <w:szCs w:val="22"/>
                <w:lang w:val="en"/>
              </w:rPr>
            </w:pPr>
            <w:r w:rsidRPr="002F6D65">
              <w:rPr>
                <w:bCs/>
                <w:sz w:val="22"/>
                <w:szCs w:val="22"/>
                <w:lang w:val="en"/>
              </w:rPr>
              <w:t>0.01</w:t>
            </w:r>
          </w:p>
        </w:tc>
        <w:tc>
          <w:tcPr>
            <w:tcW w:w="1308" w:type="dxa"/>
          </w:tcPr>
          <w:p w:rsidR="00797BB6" w:rsidRPr="00D86B12" w:rsidRDefault="00797BB6" w:rsidP="000C3FDB">
            <w:pPr>
              <w:jc w:val="center"/>
              <w:rPr>
                <w:bCs/>
                <w:sz w:val="22"/>
                <w:szCs w:val="22"/>
                <w:lang w:val="en"/>
              </w:rPr>
            </w:pPr>
          </w:p>
        </w:tc>
        <w:tc>
          <w:tcPr>
            <w:tcW w:w="1308" w:type="dxa"/>
          </w:tcPr>
          <w:p w:rsidR="00797BB6" w:rsidRPr="001F2B72" w:rsidRDefault="00797BB6" w:rsidP="000C3FDB">
            <w:pPr>
              <w:jc w:val="center"/>
              <w:rPr>
                <w:bCs/>
                <w:sz w:val="22"/>
                <w:szCs w:val="22"/>
                <w:lang w:val="en"/>
              </w:rPr>
            </w:pPr>
            <w:r w:rsidRPr="001F2B72">
              <w:rPr>
                <w:bCs/>
                <w:sz w:val="22"/>
                <w:szCs w:val="22"/>
                <w:lang w:val="en"/>
              </w:rPr>
              <w:t>0.02</w:t>
            </w:r>
          </w:p>
        </w:tc>
      </w:tr>
      <w:tr w:rsidR="00797BB6" w:rsidRPr="00D86B12" w:rsidTr="00797BB6">
        <w:trPr>
          <w:jc w:val="center"/>
        </w:trPr>
        <w:tc>
          <w:tcPr>
            <w:tcW w:w="1155" w:type="dxa"/>
          </w:tcPr>
          <w:p w:rsidR="00797BB6" w:rsidRPr="00CF1B31" w:rsidRDefault="00797BB6" w:rsidP="000C3FDB">
            <w:pPr>
              <w:jc w:val="center"/>
              <w:rPr>
                <w:bCs/>
                <w:sz w:val="22"/>
                <w:szCs w:val="22"/>
                <w:vertAlign w:val="superscript"/>
                <w:lang w:val="en"/>
              </w:rPr>
            </w:pPr>
            <w:r w:rsidRPr="00D86B12">
              <w:rPr>
                <w:bCs/>
                <w:sz w:val="22"/>
                <w:szCs w:val="22"/>
                <w:lang w:val="en"/>
              </w:rPr>
              <w:t>CO2e</w:t>
            </w:r>
            <w:r>
              <w:rPr>
                <w:bCs/>
                <w:sz w:val="22"/>
                <w:szCs w:val="22"/>
                <w:vertAlign w:val="superscript"/>
                <w:lang w:val="en"/>
              </w:rPr>
              <w:t>2</w:t>
            </w:r>
          </w:p>
        </w:tc>
        <w:tc>
          <w:tcPr>
            <w:tcW w:w="1207" w:type="dxa"/>
          </w:tcPr>
          <w:p w:rsidR="00797BB6" w:rsidRPr="00D86B12" w:rsidRDefault="00797BB6" w:rsidP="000C3FDB">
            <w:pPr>
              <w:jc w:val="center"/>
              <w:rPr>
                <w:bCs/>
                <w:sz w:val="22"/>
                <w:szCs w:val="22"/>
                <w:lang w:val="en"/>
              </w:rPr>
            </w:pPr>
          </w:p>
        </w:tc>
        <w:tc>
          <w:tcPr>
            <w:tcW w:w="1207" w:type="dxa"/>
          </w:tcPr>
          <w:p w:rsidR="00797BB6" w:rsidRPr="00ED6065" w:rsidRDefault="00797BB6" w:rsidP="000C3FDB">
            <w:pPr>
              <w:jc w:val="center"/>
              <w:rPr>
                <w:bCs/>
                <w:sz w:val="22"/>
                <w:szCs w:val="22"/>
                <w:lang w:val="en"/>
              </w:rPr>
            </w:pPr>
            <w:r w:rsidRPr="00ED6065">
              <w:rPr>
                <w:bCs/>
                <w:sz w:val="22"/>
                <w:szCs w:val="22"/>
                <w:lang w:val="en"/>
              </w:rPr>
              <w:t>502</w:t>
            </w:r>
          </w:p>
        </w:tc>
        <w:tc>
          <w:tcPr>
            <w:tcW w:w="1198" w:type="dxa"/>
          </w:tcPr>
          <w:p w:rsidR="00797BB6" w:rsidRPr="000A19CB" w:rsidRDefault="00797BB6" w:rsidP="000C3FDB">
            <w:pPr>
              <w:jc w:val="center"/>
              <w:rPr>
                <w:bCs/>
                <w:sz w:val="22"/>
                <w:szCs w:val="22"/>
                <w:highlight w:val="yellow"/>
                <w:lang w:val="en"/>
              </w:rPr>
            </w:pPr>
          </w:p>
        </w:tc>
        <w:tc>
          <w:tcPr>
            <w:tcW w:w="1084" w:type="dxa"/>
          </w:tcPr>
          <w:p w:rsidR="00797BB6" w:rsidRPr="00ED6065" w:rsidRDefault="00797BB6" w:rsidP="000C3FDB">
            <w:pPr>
              <w:jc w:val="center"/>
              <w:rPr>
                <w:bCs/>
                <w:sz w:val="22"/>
                <w:szCs w:val="22"/>
                <w:lang w:val="en"/>
              </w:rPr>
            </w:pPr>
            <w:r w:rsidRPr="00ED6065">
              <w:rPr>
                <w:bCs/>
                <w:sz w:val="22"/>
                <w:szCs w:val="22"/>
                <w:lang w:val="en"/>
              </w:rPr>
              <w:t>5,289</w:t>
            </w:r>
          </w:p>
        </w:tc>
        <w:tc>
          <w:tcPr>
            <w:tcW w:w="1243" w:type="dxa"/>
          </w:tcPr>
          <w:p w:rsidR="00797BB6" w:rsidRPr="002F6D65" w:rsidRDefault="00797BB6" w:rsidP="000C3FDB">
            <w:pPr>
              <w:jc w:val="center"/>
              <w:rPr>
                <w:bCs/>
                <w:sz w:val="22"/>
                <w:szCs w:val="22"/>
                <w:lang w:val="en"/>
              </w:rPr>
            </w:pPr>
            <w:r w:rsidRPr="002F6D65">
              <w:rPr>
                <w:bCs/>
                <w:sz w:val="22"/>
                <w:szCs w:val="22"/>
                <w:lang w:val="en"/>
              </w:rPr>
              <w:t>8,825</w:t>
            </w:r>
          </w:p>
        </w:tc>
        <w:tc>
          <w:tcPr>
            <w:tcW w:w="1308" w:type="dxa"/>
          </w:tcPr>
          <w:p w:rsidR="00797BB6" w:rsidRPr="00D86B12" w:rsidRDefault="00797BB6" w:rsidP="000C3FDB">
            <w:pPr>
              <w:jc w:val="center"/>
              <w:rPr>
                <w:bCs/>
                <w:sz w:val="22"/>
                <w:szCs w:val="22"/>
                <w:lang w:val="en"/>
              </w:rPr>
            </w:pPr>
          </w:p>
        </w:tc>
        <w:tc>
          <w:tcPr>
            <w:tcW w:w="1308" w:type="dxa"/>
          </w:tcPr>
          <w:p w:rsidR="00797BB6" w:rsidRPr="001F2B72" w:rsidRDefault="00797BB6" w:rsidP="000C3FDB">
            <w:pPr>
              <w:jc w:val="center"/>
              <w:rPr>
                <w:bCs/>
                <w:sz w:val="22"/>
                <w:szCs w:val="22"/>
                <w:lang w:val="en"/>
              </w:rPr>
            </w:pPr>
            <w:r w:rsidRPr="001F2B72">
              <w:rPr>
                <w:bCs/>
                <w:sz w:val="22"/>
                <w:szCs w:val="22"/>
                <w:lang w:val="en"/>
              </w:rPr>
              <w:t>14,616</w:t>
            </w:r>
          </w:p>
        </w:tc>
      </w:tr>
    </w:tbl>
    <w:p w:rsidR="00D22E16" w:rsidRPr="00D86B12" w:rsidRDefault="00CF1B31" w:rsidP="00D22E16">
      <w:pPr>
        <w:rPr>
          <w:bCs/>
          <w:sz w:val="22"/>
          <w:szCs w:val="22"/>
          <w:lang w:val="en"/>
        </w:rPr>
      </w:pPr>
      <w:r w:rsidRPr="00CF1B31">
        <w:rPr>
          <w:bCs/>
          <w:sz w:val="16"/>
          <w:szCs w:val="22"/>
          <w:vertAlign w:val="superscript"/>
          <w:lang w:val="en"/>
        </w:rPr>
        <w:t>1</w:t>
      </w:r>
      <w:r w:rsidR="00273FCD">
        <w:rPr>
          <w:bCs/>
          <w:sz w:val="22"/>
          <w:szCs w:val="22"/>
          <w:lang w:val="en"/>
        </w:rPr>
        <w:t xml:space="preserve">   D</w:t>
      </w:r>
      <w:r w:rsidR="007D24C2" w:rsidRPr="00D86B12">
        <w:rPr>
          <w:bCs/>
          <w:sz w:val="22"/>
          <w:szCs w:val="22"/>
          <w:lang w:val="en"/>
        </w:rPr>
        <w:t>ue to rounding</w:t>
      </w:r>
      <w:r w:rsidR="00D86B12">
        <w:rPr>
          <w:bCs/>
          <w:sz w:val="22"/>
          <w:szCs w:val="22"/>
          <w:lang w:val="en"/>
        </w:rPr>
        <w:t xml:space="preserve"> in the calculations</w:t>
      </w:r>
      <w:r w:rsidR="007D24C2" w:rsidRPr="00D86B12">
        <w:rPr>
          <w:bCs/>
          <w:sz w:val="22"/>
          <w:szCs w:val="22"/>
          <w:lang w:val="en"/>
        </w:rPr>
        <w:t>, the sum of the individual values may not equal the total.</w:t>
      </w:r>
    </w:p>
    <w:p w:rsidR="00B011D2" w:rsidRDefault="00CF1B31" w:rsidP="00D424AC">
      <w:pPr>
        <w:rPr>
          <w:bCs/>
          <w:sz w:val="22"/>
          <w:szCs w:val="22"/>
          <w:lang w:val="en"/>
        </w:rPr>
      </w:pPr>
      <w:r w:rsidRPr="00CF1B31">
        <w:rPr>
          <w:bCs/>
          <w:sz w:val="22"/>
          <w:szCs w:val="22"/>
          <w:vertAlign w:val="superscript"/>
          <w:lang w:val="en"/>
        </w:rPr>
        <w:t>2</w:t>
      </w:r>
      <w:r w:rsidR="002A2918">
        <w:rPr>
          <w:bCs/>
          <w:sz w:val="22"/>
          <w:szCs w:val="22"/>
          <w:lang w:val="en"/>
        </w:rPr>
        <w:t xml:space="preserve">  For consistency, the CO2 emissions have been converted to </w:t>
      </w:r>
      <w:r w:rsidR="00273FCD">
        <w:rPr>
          <w:bCs/>
          <w:sz w:val="22"/>
          <w:szCs w:val="22"/>
          <w:lang w:val="en"/>
        </w:rPr>
        <w:t xml:space="preserve">short </w:t>
      </w:r>
      <w:r w:rsidR="002A2918">
        <w:rPr>
          <w:bCs/>
          <w:sz w:val="22"/>
          <w:szCs w:val="22"/>
          <w:lang w:val="en"/>
        </w:rPr>
        <w:t>tons.</w:t>
      </w:r>
    </w:p>
    <w:p w:rsidR="00E571C2" w:rsidRDefault="00CF1B31" w:rsidP="00D424AC">
      <w:pPr>
        <w:rPr>
          <w:bCs/>
          <w:sz w:val="22"/>
          <w:szCs w:val="22"/>
          <w:lang w:val="en"/>
        </w:rPr>
      </w:pPr>
      <w:r w:rsidRPr="00CF1B31">
        <w:rPr>
          <w:bCs/>
          <w:sz w:val="22"/>
          <w:szCs w:val="22"/>
          <w:vertAlign w:val="superscript"/>
          <w:lang w:val="en"/>
        </w:rPr>
        <w:t>3</w:t>
      </w:r>
      <w:r>
        <w:rPr>
          <w:bCs/>
          <w:sz w:val="22"/>
          <w:szCs w:val="22"/>
          <w:lang w:val="en"/>
        </w:rPr>
        <w:t xml:space="preserve">  Heating duty accounts for the various</w:t>
      </w:r>
      <w:r w:rsidR="00273FCD">
        <w:rPr>
          <w:bCs/>
          <w:sz w:val="22"/>
          <w:szCs w:val="22"/>
          <w:lang w:val="en"/>
        </w:rPr>
        <w:t xml:space="preserve"> </w:t>
      </w:r>
      <w:r>
        <w:rPr>
          <w:bCs/>
          <w:sz w:val="22"/>
          <w:szCs w:val="22"/>
          <w:lang w:val="en"/>
        </w:rPr>
        <w:t>(if any) flow constituents and their respective Btu value</w:t>
      </w:r>
      <w:r w:rsidR="00E571C2">
        <w:rPr>
          <w:bCs/>
          <w:sz w:val="22"/>
          <w:szCs w:val="22"/>
          <w:lang w:val="en"/>
        </w:rPr>
        <w:t>s.</w:t>
      </w:r>
    </w:p>
    <w:p w:rsidR="008C29E8" w:rsidRDefault="008C29E8">
      <w:pPr>
        <w:overflowPunct/>
        <w:autoSpaceDE/>
        <w:autoSpaceDN/>
        <w:adjustRightInd/>
        <w:textAlignment w:val="auto"/>
        <w:rPr>
          <w:bCs/>
          <w:sz w:val="22"/>
          <w:szCs w:val="22"/>
          <w:lang w:val="en"/>
        </w:rPr>
      </w:pPr>
    </w:p>
    <w:p w:rsidR="00D82095" w:rsidRPr="000D011D" w:rsidRDefault="00D82095" w:rsidP="00D82095">
      <w:pPr>
        <w:rPr>
          <w:sz w:val="22"/>
          <w:szCs w:val="22"/>
        </w:rPr>
      </w:pPr>
      <w:r w:rsidRPr="000D011D">
        <w:rPr>
          <w:sz w:val="22"/>
          <w:szCs w:val="22"/>
        </w:rPr>
        <w:t xml:space="preserve">     In conjunction with 25 Pa. Code § 127.203a, the requirements found in 25 Pa. Code §§ 127.203(b)(1)(i) and (b)(1)(ii) are applicable for major sources located in this county for determining if the aggregated emissions exceed 25 TPY for VOC and/or NOx.</w:t>
      </w:r>
    </w:p>
    <w:p w:rsidR="00D82095" w:rsidRPr="000D011D" w:rsidRDefault="00D82095" w:rsidP="00D82095">
      <w:pPr>
        <w:rPr>
          <w:sz w:val="22"/>
          <w:szCs w:val="22"/>
        </w:rPr>
      </w:pPr>
    </w:p>
    <w:p w:rsidR="00D82095" w:rsidRPr="000D011D" w:rsidRDefault="00D82095" w:rsidP="00D82095">
      <w:pPr>
        <w:rPr>
          <w:sz w:val="22"/>
          <w:szCs w:val="22"/>
        </w:rPr>
      </w:pPr>
      <w:r w:rsidRPr="000D011D">
        <w:rPr>
          <w:sz w:val="22"/>
          <w:szCs w:val="22"/>
        </w:rPr>
        <w:t xml:space="preserve">     In accordance, with 127.203(b)(1)(i), the emission increases and decreases with this project are aggregated with other increases during the 5-calendar year look back period.  The facility most recently netted out for VOC and NOx in April 2016 (See plan approval 23-0119E).  This reduces the 5-calendar year look-back period for VOC and NOx emissions to April 2016.  Table </w:t>
      </w:r>
      <w:r>
        <w:rPr>
          <w:sz w:val="22"/>
          <w:szCs w:val="22"/>
        </w:rPr>
        <w:t>3</w:t>
      </w:r>
      <w:r w:rsidRPr="000D011D">
        <w:rPr>
          <w:sz w:val="22"/>
          <w:szCs w:val="22"/>
        </w:rPr>
        <w:t>, below, summarizes the emission increases during the 5-calendar year look-back period.</w:t>
      </w:r>
    </w:p>
    <w:p w:rsidR="00484299" w:rsidRDefault="00484299">
      <w:pPr>
        <w:overflowPunct/>
        <w:autoSpaceDE/>
        <w:autoSpaceDN/>
        <w:adjustRightInd/>
        <w:textAlignment w:val="auto"/>
        <w:rPr>
          <w:bCs/>
          <w:sz w:val="22"/>
          <w:szCs w:val="22"/>
          <w:lang w:val="en"/>
        </w:rPr>
      </w:pPr>
      <w:r>
        <w:rPr>
          <w:bCs/>
          <w:sz w:val="22"/>
          <w:szCs w:val="22"/>
          <w:lang w:val="en"/>
        </w:rPr>
        <w:br w:type="page"/>
      </w:r>
    </w:p>
    <w:p w:rsidR="00D82095" w:rsidRDefault="00D82095" w:rsidP="008C29E8">
      <w:pPr>
        <w:tabs>
          <w:tab w:val="center" w:pos="4824"/>
        </w:tabs>
        <w:rPr>
          <w:bCs/>
          <w:sz w:val="22"/>
          <w:szCs w:val="22"/>
          <w:lang w:val="en"/>
        </w:rPr>
      </w:pPr>
    </w:p>
    <w:p w:rsidR="00D86B12" w:rsidRDefault="000D011D" w:rsidP="00D82095">
      <w:pPr>
        <w:jc w:val="center"/>
        <w:rPr>
          <w:bCs/>
          <w:sz w:val="22"/>
          <w:szCs w:val="22"/>
          <w:lang w:val="en"/>
        </w:rPr>
      </w:pPr>
      <w:r>
        <w:rPr>
          <w:bCs/>
          <w:sz w:val="22"/>
          <w:szCs w:val="22"/>
          <w:lang w:val="en"/>
        </w:rPr>
        <w:t xml:space="preserve">Table </w:t>
      </w:r>
      <w:r w:rsidR="00BD1027">
        <w:rPr>
          <w:bCs/>
          <w:sz w:val="22"/>
          <w:szCs w:val="22"/>
          <w:lang w:val="en"/>
        </w:rPr>
        <w:t>3</w:t>
      </w:r>
    </w:p>
    <w:p w:rsidR="00A93C94" w:rsidRPr="0049786B" w:rsidRDefault="00A93C94" w:rsidP="00A93C94">
      <w:pPr>
        <w:jc w:val="center"/>
        <w:rPr>
          <w:bCs/>
          <w:sz w:val="22"/>
          <w:szCs w:val="22"/>
          <w:lang w:val="en"/>
        </w:rPr>
      </w:pPr>
      <w:r w:rsidRPr="0049786B">
        <w:rPr>
          <w:bCs/>
          <w:sz w:val="22"/>
          <w:szCs w:val="22"/>
          <w:lang w:val="en"/>
        </w:rPr>
        <w:t>5 Calendar Year Look Back Period (TPY)</w:t>
      </w:r>
    </w:p>
    <w:p w:rsidR="00A93C94" w:rsidRPr="0049786B" w:rsidRDefault="00A93C94" w:rsidP="00A93C94">
      <w:pPr>
        <w:jc w:val="center"/>
        <w:rPr>
          <w:bCs/>
          <w:sz w:val="22"/>
          <w:szCs w:val="22"/>
          <w:lang w:val="en"/>
        </w:rPr>
      </w:pPr>
      <w:r w:rsidRPr="0049786B">
        <w:rPr>
          <w:bCs/>
          <w:sz w:val="22"/>
          <w:szCs w:val="22"/>
          <w:lang w:val="en"/>
        </w:rPr>
        <w:t>25 Pa. code § 127.0203(b)(1)(i)</w:t>
      </w:r>
    </w:p>
    <w:tbl>
      <w:tblPr>
        <w:tblStyle w:val="TableGrid"/>
        <w:tblW w:w="8635" w:type="dxa"/>
        <w:jc w:val="center"/>
        <w:tblLayout w:type="fixed"/>
        <w:tblLook w:val="00A0" w:firstRow="1" w:lastRow="0" w:firstColumn="1" w:lastColumn="0" w:noHBand="0" w:noVBand="0"/>
      </w:tblPr>
      <w:tblGrid>
        <w:gridCol w:w="1996"/>
        <w:gridCol w:w="3219"/>
        <w:gridCol w:w="1440"/>
        <w:gridCol w:w="990"/>
        <w:gridCol w:w="990"/>
      </w:tblGrid>
      <w:tr w:rsidR="00A93C94" w:rsidRPr="0049786B" w:rsidTr="00A93C94">
        <w:trPr>
          <w:jc w:val="center"/>
        </w:trPr>
        <w:tc>
          <w:tcPr>
            <w:tcW w:w="1996" w:type="dxa"/>
            <w:tcBorders>
              <w:bottom w:val="single" w:sz="4" w:space="0" w:color="auto"/>
            </w:tcBorders>
          </w:tcPr>
          <w:p w:rsidR="00A93C94" w:rsidRPr="0049786B" w:rsidRDefault="00A93C94" w:rsidP="004A1D7F">
            <w:pPr>
              <w:ind w:right="-39"/>
              <w:rPr>
                <w:sz w:val="22"/>
                <w:szCs w:val="22"/>
              </w:rPr>
            </w:pPr>
            <w:bookmarkStart w:id="2" w:name="_Hlk499535416"/>
          </w:p>
        </w:tc>
        <w:tc>
          <w:tcPr>
            <w:tcW w:w="3219" w:type="dxa"/>
            <w:tcBorders>
              <w:bottom w:val="single" w:sz="4" w:space="0" w:color="auto"/>
            </w:tcBorders>
          </w:tcPr>
          <w:p w:rsidR="00A93C94" w:rsidRPr="0049786B" w:rsidRDefault="00A93C94" w:rsidP="004A1D7F">
            <w:pPr>
              <w:ind w:right="-39"/>
              <w:rPr>
                <w:sz w:val="22"/>
                <w:szCs w:val="22"/>
              </w:rPr>
            </w:pPr>
            <w:r w:rsidRPr="0049786B">
              <w:rPr>
                <w:sz w:val="22"/>
                <w:szCs w:val="22"/>
              </w:rPr>
              <w:t>Project</w:t>
            </w:r>
          </w:p>
        </w:tc>
        <w:tc>
          <w:tcPr>
            <w:tcW w:w="1440" w:type="dxa"/>
            <w:tcBorders>
              <w:bottom w:val="single" w:sz="4" w:space="0" w:color="auto"/>
            </w:tcBorders>
          </w:tcPr>
          <w:p w:rsidR="00A93C94" w:rsidRPr="0049786B" w:rsidRDefault="00A93C94" w:rsidP="004A1D7F">
            <w:pPr>
              <w:ind w:right="-39"/>
              <w:rPr>
                <w:sz w:val="22"/>
                <w:szCs w:val="22"/>
              </w:rPr>
            </w:pPr>
            <w:r w:rsidRPr="0049786B">
              <w:rPr>
                <w:sz w:val="22"/>
                <w:szCs w:val="22"/>
              </w:rPr>
              <w:t>Date</w:t>
            </w:r>
          </w:p>
        </w:tc>
        <w:tc>
          <w:tcPr>
            <w:tcW w:w="990" w:type="dxa"/>
            <w:tcBorders>
              <w:bottom w:val="single" w:sz="4" w:space="0" w:color="auto"/>
            </w:tcBorders>
          </w:tcPr>
          <w:p w:rsidR="00A93C94" w:rsidRPr="0049786B" w:rsidRDefault="00A93C94" w:rsidP="004A1D7F">
            <w:pPr>
              <w:ind w:right="-39"/>
              <w:jc w:val="center"/>
              <w:rPr>
                <w:sz w:val="22"/>
                <w:szCs w:val="22"/>
              </w:rPr>
            </w:pPr>
            <w:r w:rsidRPr="0049786B">
              <w:rPr>
                <w:sz w:val="22"/>
                <w:szCs w:val="22"/>
              </w:rPr>
              <w:t>VOC</w:t>
            </w:r>
          </w:p>
        </w:tc>
        <w:tc>
          <w:tcPr>
            <w:tcW w:w="990" w:type="dxa"/>
            <w:tcBorders>
              <w:bottom w:val="single" w:sz="4" w:space="0" w:color="auto"/>
            </w:tcBorders>
          </w:tcPr>
          <w:p w:rsidR="00A93C94" w:rsidRPr="0049786B" w:rsidRDefault="00A93C94" w:rsidP="004A1D7F">
            <w:pPr>
              <w:ind w:right="-39"/>
              <w:jc w:val="center"/>
              <w:rPr>
                <w:sz w:val="22"/>
                <w:szCs w:val="22"/>
              </w:rPr>
            </w:pPr>
            <w:r w:rsidRPr="0049786B">
              <w:rPr>
                <w:sz w:val="22"/>
                <w:szCs w:val="22"/>
              </w:rPr>
              <w:t>NOx</w:t>
            </w:r>
          </w:p>
        </w:tc>
      </w:tr>
      <w:tr w:rsidR="00A93C94" w:rsidRPr="0049786B" w:rsidTr="00A93C94">
        <w:trPr>
          <w:jc w:val="center"/>
        </w:trPr>
        <w:tc>
          <w:tcPr>
            <w:tcW w:w="1996" w:type="dxa"/>
          </w:tcPr>
          <w:p w:rsidR="00A93C94" w:rsidRPr="0049786B" w:rsidRDefault="00743E6F" w:rsidP="004A1D7F">
            <w:pPr>
              <w:ind w:right="-39"/>
              <w:rPr>
                <w:sz w:val="22"/>
                <w:szCs w:val="22"/>
              </w:rPr>
            </w:pPr>
            <w:r w:rsidRPr="0049786B">
              <w:rPr>
                <w:sz w:val="22"/>
                <w:szCs w:val="22"/>
              </w:rPr>
              <w:t>RFD 5597</w:t>
            </w:r>
          </w:p>
        </w:tc>
        <w:tc>
          <w:tcPr>
            <w:tcW w:w="3219" w:type="dxa"/>
          </w:tcPr>
          <w:p w:rsidR="00A93C94" w:rsidRPr="0049786B" w:rsidRDefault="00454F43" w:rsidP="004A1D7F">
            <w:pPr>
              <w:ind w:right="-39"/>
              <w:rPr>
                <w:sz w:val="22"/>
                <w:szCs w:val="22"/>
              </w:rPr>
            </w:pPr>
            <w:r>
              <w:rPr>
                <w:sz w:val="22"/>
                <w:szCs w:val="22"/>
              </w:rPr>
              <w:t xml:space="preserve">15-2B </w:t>
            </w:r>
            <w:r w:rsidR="00A93C94" w:rsidRPr="0049786B">
              <w:rPr>
                <w:sz w:val="22"/>
                <w:szCs w:val="22"/>
              </w:rPr>
              <w:t>Cooling tower expansion</w:t>
            </w:r>
          </w:p>
        </w:tc>
        <w:tc>
          <w:tcPr>
            <w:tcW w:w="1440" w:type="dxa"/>
          </w:tcPr>
          <w:p w:rsidR="00A93C94" w:rsidRPr="0049786B" w:rsidRDefault="00A93C94" w:rsidP="004A1D7F">
            <w:pPr>
              <w:ind w:right="-39"/>
              <w:rPr>
                <w:sz w:val="22"/>
                <w:szCs w:val="22"/>
              </w:rPr>
            </w:pPr>
            <w:r w:rsidRPr="0049786B">
              <w:rPr>
                <w:sz w:val="22"/>
                <w:szCs w:val="22"/>
              </w:rPr>
              <w:t>Apr 11, 2016</w:t>
            </w:r>
          </w:p>
        </w:tc>
        <w:tc>
          <w:tcPr>
            <w:tcW w:w="990" w:type="dxa"/>
          </w:tcPr>
          <w:p w:rsidR="00A93C94" w:rsidRPr="0049786B" w:rsidRDefault="00A93C94" w:rsidP="004A1D7F">
            <w:pPr>
              <w:ind w:right="-39"/>
              <w:jc w:val="center"/>
              <w:rPr>
                <w:sz w:val="22"/>
                <w:szCs w:val="22"/>
              </w:rPr>
            </w:pPr>
            <w:r w:rsidRPr="0049786B">
              <w:rPr>
                <w:sz w:val="22"/>
                <w:szCs w:val="22"/>
              </w:rPr>
              <w:t>0.00</w:t>
            </w:r>
          </w:p>
        </w:tc>
        <w:tc>
          <w:tcPr>
            <w:tcW w:w="990" w:type="dxa"/>
          </w:tcPr>
          <w:p w:rsidR="00A93C94" w:rsidRPr="0049786B" w:rsidRDefault="00743E6F" w:rsidP="004A1D7F">
            <w:pPr>
              <w:ind w:right="-39"/>
              <w:jc w:val="center"/>
              <w:rPr>
                <w:sz w:val="22"/>
                <w:szCs w:val="22"/>
              </w:rPr>
            </w:pPr>
            <w:r w:rsidRPr="0049786B">
              <w:rPr>
                <w:sz w:val="22"/>
                <w:szCs w:val="22"/>
              </w:rPr>
              <w:t>0.0</w:t>
            </w:r>
          </w:p>
        </w:tc>
      </w:tr>
      <w:tr w:rsidR="00A93C94" w:rsidRPr="0049786B" w:rsidTr="00A93C94">
        <w:trPr>
          <w:jc w:val="center"/>
        </w:trPr>
        <w:tc>
          <w:tcPr>
            <w:tcW w:w="1996" w:type="dxa"/>
          </w:tcPr>
          <w:p w:rsidR="00A93C94" w:rsidRPr="0049786B" w:rsidRDefault="00A93C94" w:rsidP="004A1D7F">
            <w:pPr>
              <w:ind w:right="-39"/>
              <w:rPr>
                <w:sz w:val="22"/>
                <w:szCs w:val="22"/>
              </w:rPr>
            </w:pPr>
            <w:r w:rsidRPr="0049786B">
              <w:rPr>
                <w:sz w:val="22"/>
                <w:szCs w:val="22"/>
              </w:rPr>
              <w:t>23-0119F</w:t>
            </w:r>
          </w:p>
        </w:tc>
        <w:tc>
          <w:tcPr>
            <w:tcW w:w="3219" w:type="dxa"/>
          </w:tcPr>
          <w:p w:rsidR="00A93C94" w:rsidRPr="0049786B" w:rsidRDefault="00A93C94" w:rsidP="004A1D7F">
            <w:pPr>
              <w:ind w:right="-39"/>
              <w:rPr>
                <w:sz w:val="22"/>
                <w:szCs w:val="22"/>
              </w:rPr>
            </w:pPr>
            <w:r w:rsidRPr="0049786B">
              <w:rPr>
                <w:sz w:val="22"/>
                <w:szCs w:val="22"/>
              </w:rPr>
              <w:t>Tanks Update (not linked to 23-0119B)</w:t>
            </w:r>
          </w:p>
        </w:tc>
        <w:tc>
          <w:tcPr>
            <w:tcW w:w="1440" w:type="dxa"/>
          </w:tcPr>
          <w:p w:rsidR="00A93C94" w:rsidRPr="0049786B" w:rsidRDefault="00A93C94" w:rsidP="004A1D7F">
            <w:pPr>
              <w:ind w:right="-39"/>
              <w:rPr>
                <w:sz w:val="22"/>
                <w:szCs w:val="22"/>
              </w:rPr>
            </w:pPr>
            <w:r w:rsidRPr="0049786B">
              <w:rPr>
                <w:sz w:val="22"/>
                <w:szCs w:val="22"/>
              </w:rPr>
              <w:t>Aug 15, 2016</w:t>
            </w:r>
          </w:p>
        </w:tc>
        <w:tc>
          <w:tcPr>
            <w:tcW w:w="990" w:type="dxa"/>
          </w:tcPr>
          <w:p w:rsidR="00A93C94" w:rsidRPr="0049786B" w:rsidRDefault="00A93C94" w:rsidP="004A1D7F">
            <w:pPr>
              <w:ind w:right="-39"/>
              <w:jc w:val="center"/>
              <w:rPr>
                <w:sz w:val="22"/>
                <w:szCs w:val="22"/>
              </w:rPr>
            </w:pPr>
            <w:r w:rsidRPr="0049786B">
              <w:rPr>
                <w:sz w:val="22"/>
                <w:szCs w:val="22"/>
              </w:rPr>
              <w:t>5.65</w:t>
            </w:r>
          </w:p>
        </w:tc>
        <w:tc>
          <w:tcPr>
            <w:tcW w:w="990" w:type="dxa"/>
          </w:tcPr>
          <w:p w:rsidR="00A93C94" w:rsidRPr="0049786B" w:rsidRDefault="00743E6F" w:rsidP="004A1D7F">
            <w:pPr>
              <w:ind w:right="-39"/>
              <w:jc w:val="center"/>
              <w:rPr>
                <w:sz w:val="22"/>
                <w:szCs w:val="22"/>
              </w:rPr>
            </w:pPr>
            <w:r w:rsidRPr="0049786B">
              <w:rPr>
                <w:sz w:val="22"/>
                <w:szCs w:val="22"/>
              </w:rPr>
              <w:t>0.0</w:t>
            </w:r>
          </w:p>
        </w:tc>
      </w:tr>
      <w:tr w:rsidR="00A93C94" w:rsidRPr="0049786B" w:rsidTr="00A93C94">
        <w:trPr>
          <w:jc w:val="center"/>
        </w:trPr>
        <w:tc>
          <w:tcPr>
            <w:tcW w:w="1996" w:type="dxa"/>
          </w:tcPr>
          <w:p w:rsidR="00A93C94" w:rsidRPr="0049786B" w:rsidRDefault="00A93C94" w:rsidP="004A1D7F">
            <w:pPr>
              <w:ind w:right="-39"/>
              <w:rPr>
                <w:sz w:val="22"/>
                <w:szCs w:val="22"/>
              </w:rPr>
            </w:pPr>
            <w:r w:rsidRPr="0049786B">
              <w:rPr>
                <w:sz w:val="22"/>
                <w:szCs w:val="22"/>
              </w:rPr>
              <w:t>RFD 5865</w:t>
            </w:r>
          </w:p>
        </w:tc>
        <w:tc>
          <w:tcPr>
            <w:tcW w:w="3219" w:type="dxa"/>
          </w:tcPr>
          <w:p w:rsidR="00A93C94" w:rsidRPr="0049786B" w:rsidRDefault="00743E6F" w:rsidP="004A1D7F">
            <w:pPr>
              <w:ind w:right="-39"/>
              <w:rPr>
                <w:sz w:val="22"/>
                <w:szCs w:val="22"/>
              </w:rPr>
            </w:pPr>
            <w:r w:rsidRPr="0049786B">
              <w:rPr>
                <w:sz w:val="22"/>
                <w:szCs w:val="22"/>
              </w:rPr>
              <w:t>Diesel Pumps and T</w:t>
            </w:r>
            <w:r w:rsidR="00A93C94" w:rsidRPr="0049786B">
              <w:rPr>
                <w:sz w:val="22"/>
                <w:szCs w:val="22"/>
              </w:rPr>
              <w:t>anks</w:t>
            </w:r>
          </w:p>
        </w:tc>
        <w:tc>
          <w:tcPr>
            <w:tcW w:w="1440" w:type="dxa"/>
          </w:tcPr>
          <w:p w:rsidR="00A93C94" w:rsidRPr="0049786B" w:rsidRDefault="00A93C94" w:rsidP="004A1D7F">
            <w:pPr>
              <w:ind w:right="-39"/>
              <w:rPr>
                <w:sz w:val="22"/>
                <w:szCs w:val="22"/>
              </w:rPr>
            </w:pPr>
            <w:r w:rsidRPr="0049786B">
              <w:rPr>
                <w:sz w:val="22"/>
                <w:szCs w:val="22"/>
              </w:rPr>
              <w:t>Aug 29, 2016</w:t>
            </w:r>
          </w:p>
        </w:tc>
        <w:tc>
          <w:tcPr>
            <w:tcW w:w="990" w:type="dxa"/>
          </w:tcPr>
          <w:p w:rsidR="00A93C94" w:rsidRPr="0049786B" w:rsidRDefault="00A93C94" w:rsidP="004A1D7F">
            <w:pPr>
              <w:ind w:right="-39"/>
              <w:jc w:val="center"/>
              <w:rPr>
                <w:sz w:val="22"/>
                <w:szCs w:val="22"/>
              </w:rPr>
            </w:pPr>
            <w:r w:rsidRPr="0049786B">
              <w:rPr>
                <w:sz w:val="22"/>
                <w:szCs w:val="22"/>
              </w:rPr>
              <w:t>0.01</w:t>
            </w:r>
          </w:p>
        </w:tc>
        <w:tc>
          <w:tcPr>
            <w:tcW w:w="990" w:type="dxa"/>
          </w:tcPr>
          <w:p w:rsidR="00A93C94" w:rsidRPr="0049786B" w:rsidRDefault="00743E6F" w:rsidP="004A1D7F">
            <w:pPr>
              <w:ind w:right="-39"/>
              <w:jc w:val="center"/>
              <w:rPr>
                <w:sz w:val="22"/>
                <w:szCs w:val="22"/>
              </w:rPr>
            </w:pPr>
            <w:r w:rsidRPr="0049786B">
              <w:rPr>
                <w:sz w:val="22"/>
                <w:szCs w:val="22"/>
              </w:rPr>
              <w:t>1.56</w:t>
            </w:r>
          </w:p>
        </w:tc>
      </w:tr>
      <w:tr w:rsidR="00047319" w:rsidRPr="0049786B" w:rsidTr="002D7A86">
        <w:trPr>
          <w:jc w:val="center"/>
        </w:trPr>
        <w:tc>
          <w:tcPr>
            <w:tcW w:w="1996" w:type="dxa"/>
          </w:tcPr>
          <w:p w:rsidR="00047319" w:rsidRPr="0049786B" w:rsidRDefault="00047319" w:rsidP="002D7A86">
            <w:pPr>
              <w:ind w:right="-39"/>
              <w:rPr>
                <w:sz w:val="22"/>
                <w:szCs w:val="22"/>
              </w:rPr>
            </w:pPr>
            <w:r w:rsidRPr="0049786B">
              <w:rPr>
                <w:sz w:val="22"/>
                <w:szCs w:val="22"/>
              </w:rPr>
              <w:t>RFD 5918</w:t>
            </w:r>
          </w:p>
        </w:tc>
        <w:tc>
          <w:tcPr>
            <w:tcW w:w="3219" w:type="dxa"/>
          </w:tcPr>
          <w:p w:rsidR="00047319" w:rsidRPr="0049786B" w:rsidRDefault="00047319" w:rsidP="002D7A86">
            <w:pPr>
              <w:ind w:right="-39"/>
              <w:rPr>
                <w:sz w:val="22"/>
                <w:szCs w:val="22"/>
              </w:rPr>
            </w:pPr>
            <w:r w:rsidRPr="0049786B">
              <w:rPr>
                <w:sz w:val="22"/>
                <w:szCs w:val="22"/>
              </w:rPr>
              <w:t>Propane Railcar Offloading</w:t>
            </w:r>
          </w:p>
        </w:tc>
        <w:tc>
          <w:tcPr>
            <w:tcW w:w="1440" w:type="dxa"/>
          </w:tcPr>
          <w:p w:rsidR="00047319" w:rsidRPr="0049786B" w:rsidRDefault="00047319" w:rsidP="002D7A86">
            <w:pPr>
              <w:ind w:right="-39"/>
              <w:rPr>
                <w:sz w:val="22"/>
                <w:szCs w:val="22"/>
              </w:rPr>
            </w:pPr>
            <w:r w:rsidRPr="0049786B">
              <w:rPr>
                <w:sz w:val="22"/>
                <w:szCs w:val="22"/>
              </w:rPr>
              <w:t>Sep 23, 2016</w:t>
            </w:r>
          </w:p>
        </w:tc>
        <w:tc>
          <w:tcPr>
            <w:tcW w:w="990" w:type="dxa"/>
          </w:tcPr>
          <w:p w:rsidR="00047319" w:rsidRPr="0049786B" w:rsidRDefault="00047319" w:rsidP="002D7A86">
            <w:pPr>
              <w:ind w:right="-39"/>
              <w:jc w:val="center"/>
              <w:rPr>
                <w:sz w:val="22"/>
                <w:szCs w:val="22"/>
              </w:rPr>
            </w:pPr>
            <w:r w:rsidRPr="0049786B">
              <w:rPr>
                <w:sz w:val="22"/>
                <w:szCs w:val="22"/>
              </w:rPr>
              <w:t>2.19</w:t>
            </w:r>
          </w:p>
        </w:tc>
        <w:tc>
          <w:tcPr>
            <w:tcW w:w="990" w:type="dxa"/>
          </w:tcPr>
          <w:p w:rsidR="00047319" w:rsidRPr="0049786B" w:rsidRDefault="00047319" w:rsidP="002D7A86">
            <w:pPr>
              <w:ind w:right="-39"/>
              <w:jc w:val="center"/>
              <w:rPr>
                <w:sz w:val="22"/>
                <w:szCs w:val="22"/>
              </w:rPr>
            </w:pPr>
            <w:r w:rsidRPr="0049786B">
              <w:rPr>
                <w:sz w:val="22"/>
                <w:szCs w:val="22"/>
              </w:rPr>
              <w:t>0.0004</w:t>
            </w:r>
          </w:p>
        </w:tc>
      </w:tr>
      <w:tr w:rsidR="00047319" w:rsidRPr="0049786B" w:rsidTr="002D7A86">
        <w:trPr>
          <w:jc w:val="center"/>
        </w:trPr>
        <w:tc>
          <w:tcPr>
            <w:tcW w:w="1996" w:type="dxa"/>
          </w:tcPr>
          <w:p w:rsidR="00047319" w:rsidRPr="0049786B" w:rsidRDefault="00047319" w:rsidP="002D7A86">
            <w:pPr>
              <w:ind w:right="-39"/>
              <w:rPr>
                <w:sz w:val="22"/>
                <w:szCs w:val="22"/>
              </w:rPr>
            </w:pPr>
            <w:r w:rsidRPr="0049786B">
              <w:rPr>
                <w:sz w:val="22"/>
                <w:szCs w:val="22"/>
              </w:rPr>
              <w:t>RFD 5944</w:t>
            </w:r>
          </w:p>
        </w:tc>
        <w:tc>
          <w:tcPr>
            <w:tcW w:w="3219" w:type="dxa"/>
          </w:tcPr>
          <w:p w:rsidR="00047319" w:rsidRPr="0049786B" w:rsidRDefault="00047319" w:rsidP="002D7A86">
            <w:pPr>
              <w:ind w:right="-39"/>
              <w:rPr>
                <w:sz w:val="22"/>
                <w:szCs w:val="22"/>
              </w:rPr>
            </w:pPr>
            <w:r w:rsidRPr="0049786B">
              <w:rPr>
                <w:sz w:val="22"/>
                <w:szCs w:val="22"/>
              </w:rPr>
              <w:t>Portable Flare</w:t>
            </w:r>
          </w:p>
        </w:tc>
        <w:tc>
          <w:tcPr>
            <w:tcW w:w="1440" w:type="dxa"/>
          </w:tcPr>
          <w:p w:rsidR="00047319" w:rsidRPr="0049786B" w:rsidRDefault="00047319" w:rsidP="002D7A86">
            <w:pPr>
              <w:ind w:right="-39"/>
              <w:rPr>
                <w:sz w:val="22"/>
                <w:szCs w:val="22"/>
              </w:rPr>
            </w:pPr>
            <w:r w:rsidRPr="0049786B">
              <w:rPr>
                <w:sz w:val="22"/>
                <w:szCs w:val="22"/>
              </w:rPr>
              <w:t xml:space="preserve">Sep 26, 2016 </w:t>
            </w:r>
          </w:p>
        </w:tc>
        <w:tc>
          <w:tcPr>
            <w:tcW w:w="990" w:type="dxa"/>
            <w:tcBorders>
              <w:bottom w:val="single" w:sz="4" w:space="0" w:color="auto"/>
            </w:tcBorders>
          </w:tcPr>
          <w:p w:rsidR="00047319" w:rsidRPr="0049786B" w:rsidRDefault="00047319" w:rsidP="002D7A86">
            <w:pPr>
              <w:ind w:right="-39"/>
              <w:jc w:val="center"/>
              <w:rPr>
                <w:sz w:val="22"/>
                <w:szCs w:val="22"/>
              </w:rPr>
            </w:pPr>
            <w:r w:rsidRPr="0049786B">
              <w:rPr>
                <w:sz w:val="22"/>
                <w:szCs w:val="22"/>
              </w:rPr>
              <w:t>0.00</w:t>
            </w:r>
            <w:r w:rsidR="008D3A12">
              <w:rPr>
                <w:sz w:val="22"/>
                <w:szCs w:val="22"/>
              </w:rPr>
              <w:t>2</w:t>
            </w:r>
          </w:p>
        </w:tc>
        <w:tc>
          <w:tcPr>
            <w:tcW w:w="990" w:type="dxa"/>
            <w:tcBorders>
              <w:bottom w:val="single" w:sz="4" w:space="0" w:color="auto"/>
            </w:tcBorders>
          </w:tcPr>
          <w:p w:rsidR="00047319" w:rsidRPr="0049786B" w:rsidRDefault="00047319" w:rsidP="002D7A86">
            <w:pPr>
              <w:ind w:right="-39"/>
              <w:jc w:val="center"/>
              <w:rPr>
                <w:sz w:val="22"/>
                <w:szCs w:val="22"/>
              </w:rPr>
            </w:pPr>
            <w:r w:rsidRPr="0049786B">
              <w:rPr>
                <w:sz w:val="22"/>
                <w:szCs w:val="22"/>
              </w:rPr>
              <w:t>0.0002</w:t>
            </w:r>
          </w:p>
        </w:tc>
      </w:tr>
      <w:tr w:rsidR="00047319" w:rsidRPr="0049786B" w:rsidTr="002D7A86">
        <w:trPr>
          <w:jc w:val="center"/>
        </w:trPr>
        <w:tc>
          <w:tcPr>
            <w:tcW w:w="1996" w:type="dxa"/>
          </w:tcPr>
          <w:p w:rsidR="00047319" w:rsidRPr="0049786B" w:rsidRDefault="00047319" w:rsidP="002D7A86">
            <w:pPr>
              <w:ind w:right="-39"/>
              <w:rPr>
                <w:sz w:val="22"/>
                <w:szCs w:val="22"/>
              </w:rPr>
            </w:pPr>
            <w:r w:rsidRPr="0049786B">
              <w:rPr>
                <w:sz w:val="22"/>
                <w:szCs w:val="22"/>
              </w:rPr>
              <w:t>23-0119G</w:t>
            </w:r>
          </w:p>
        </w:tc>
        <w:tc>
          <w:tcPr>
            <w:tcW w:w="3219" w:type="dxa"/>
          </w:tcPr>
          <w:p w:rsidR="00047319" w:rsidRPr="0049786B" w:rsidRDefault="00047319" w:rsidP="002D7A86">
            <w:pPr>
              <w:ind w:right="-39"/>
              <w:rPr>
                <w:sz w:val="22"/>
                <w:szCs w:val="22"/>
              </w:rPr>
            </w:pPr>
            <w:r w:rsidRPr="0049786B">
              <w:rPr>
                <w:sz w:val="22"/>
                <w:szCs w:val="22"/>
              </w:rPr>
              <w:t xml:space="preserve">237/358 </w:t>
            </w:r>
            <w:r>
              <w:rPr>
                <w:sz w:val="22"/>
                <w:szCs w:val="22"/>
              </w:rPr>
              <w:t xml:space="preserve">Crude </w:t>
            </w:r>
            <w:r w:rsidRPr="0049786B">
              <w:rPr>
                <w:sz w:val="22"/>
                <w:szCs w:val="22"/>
              </w:rPr>
              <w:t>Tanks Increase</w:t>
            </w:r>
          </w:p>
        </w:tc>
        <w:tc>
          <w:tcPr>
            <w:tcW w:w="1440" w:type="dxa"/>
          </w:tcPr>
          <w:p w:rsidR="00047319" w:rsidRPr="0049786B" w:rsidRDefault="00047319" w:rsidP="002D7A86">
            <w:pPr>
              <w:ind w:right="-39"/>
              <w:rPr>
                <w:sz w:val="22"/>
                <w:szCs w:val="22"/>
              </w:rPr>
            </w:pPr>
            <w:r w:rsidRPr="0049786B">
              <w:rPr>
                <w:sz w:val="22"/>
                <w:szCs w:val="22"/>
              </w:rPr>
              <w:t>Sep 28, 2016</w:t>
            </w:r>
          </w:p>
        </w:tc>
        <w:tc>
          <w:tcPr>
            <w:tcW w:w="990" w:type="dxa"/>
          </w:tcPr>
          <w:p w:rsidR="00047319" w:rsidRPr="0049786B" w:rsidRDefault="00047319" w:rsidP="002D7A86">
            <w:pPr>
              <w:ind w:right="-39"/>
              <w:jc w:val="center"/>
              <w:rPr>
                <w:sz w:val="22"/>
                <w:szCs w:val="22"/>
              </w:rPr>
            </w:pPr>
            <w:r w:rsidRPr="0049786B">
              <w:rPr>
                <w:sz w:val="22"/>
                <w:szCs w:val="22"/>
              </w:rPr>
              <w:t>13.63</w:t>
            </w:r>
          </w:p>
        </w:tc>
        <w:tc>
          <w:tcPr>
            <w:tcW w:w="990" w:type="dxa"/>
          </w:tcPr>
          <w:p w:rsidR="00047319" w:rsidRPr="0049786B" w:rsidRDefault="00047319" w:rsidP="002D7A86">
            <w:pPr>
              <w:ind w:right="-39"/>
              <w:jc w:val="center"/>
              <w:rPr>
                <w:sz w:val="22"/>
                <w:szCs w:val="22"/>
              </w:rPr>
            </w:pPr>
            <w:r w:rsidRPr="0049786B">
              <w:rPr>
                <w:sz w:val="22"/>
                <w:szCs w:val="22"/>
              </w:rPr>
              <w:t>0.0</w:t>
            </w:r>
          </w:p>
        </w:tc>
      </w:tr>
      <w:tr w:rsidR="00743E6F" w:rsidRPr="0049786B" w:rsidTr="00A93C94">
        <w:trPr>
          <w:jc w:val="center"/>
        </w:trPr>
        <w:tc>
          <w:tcPr>
            <w:tcW w:w="1996" w:type="dxa"/>
          </w:tcPr>
          <w:p w:rsidR="00743E6F" w:rsidRPr="0049786B" w:rsidRDefault="00743E6F" w:rsidP="00743E6F">
            <w:pPr>
              <w:ind w:right="-39"/>
              <w:rPr>
                <w:sz w:val="22"/>
                <w:szCs w:val="22"/>
              </w:rPr>
            </w:pPr>
            <w:r w:rsidRPr="0049786B">
              <w:rPr>
                <w:sz w:val="22"/>
                <w:szCs w:val="22"/>
              </w:rPr>
              <w:t>De Minimis</w:t>
            </w:r>
          </w:p>
        </w:tc>
        <w:tc>
          <w:tcPr>
            <w:tcW w:w="3219" w:type="dxa"/>
          </w:tcPr>
          <w:p w:rsidR="00743E6F" w:rsidRPr="0049786B" w:rsidRDefault="008D3A12" w:rsidP="00743E6F">
            <w:pPr>
              <w:ind w:right="-39"/>
              <w:rPr>
                <w:sz w:val="22"/>
                <w:szCs w:val="22"/>
              </w:rPr>
            </w:pPr>
            <w:r>
              <w:rPr>
                <w:sz w:val="22"/>
                <w:szCs w:val="22"/>
              </w:rPr>
              <w:t>Mobile T</w:t>
            </w:r>
            <w:r w:rsidR="00743E6F" w:rsidRPr="0049786B">
              <w:rPr>
                <w:sz w:val="22"/>
                <w:szCs w:val="22"/>
              </w:rPr>
              <w:t xml:space="preserve">hermal </w:t>
            </w:r>
            <w:r>
              <w:rPr>
                <w:sz w:val="22"/>
                <w:szCs w:val="22"/>
              </w:rPr>
              <w:t>O</w:t>
            </w:r>
            <w:r w:rsidR="00743E6F" w:rsidRPr="0049786B">
              <w:rPr>
                <w:sz w:val="22"/>
                <w:szCs w:val="22"/>
              </w:rPr>
              <w:t>xidizer</w:t>
            </w:r>
          </w:p>
        </w:tc>
        <w:tc>
          <w:tcPr>
            <w:tcW w:w="1440" w:type="dxa"/>
          </w:tcPr>
          <w:p w:rsidR="00743E6F" w:rsidRPr="0049786B" w:rsidRDefault="00743E6F" w:rsidP="00743E6F">
            <w:pPr>
              <w:ind w:right="-39"/>
              <w:rPr>
                <w:sz w:val="22"/>
                <w:szCs w:val="22"/>
              </w:rPr>
            </w:pPr>
            <w:r w:rsidRPr="0049786B">
              <w:rPr>
                <w:sz w:val="22"/>
                <w:szCs w:val="22"/>
              </w:rPr>
              <w:t>Oct 3, 2016</w:t>
            </w:r>
          </w:p>
        </w:tc>
        <w:tc>
          <w:tcPr>
            <w:tcW w:w="990" w:type="dxa"/>
            <w:tcBorders>
              <w:bottom w:val="single" w:sz="4" w:space="0" w:color="auto"/>
            </w:tcBorders>
          </w:tcPr>
          <w:p w:rsidR="00743E6F" w:rsidRPr="0049786B" w:rsidRDefault="00743E6F" w:rsidP="00743E6F">
            <w:pPr>
              <w:ind w:right="-39"/>
              <w:jc w:val="center"/>
              <w:rPr>
                <w:sz w:val="22"/>
                <w:szCs w:val="22"/>
              </w:rPr>
            </w:pPr>
            <w:r w:rsidRPr="0049786B">
              <w:rPr>
                <w:sz w:val="22"/>
                <w:szCs w:val="22"/>
              </w:rPr>
              <w:t>1.0</w:t>
            </w:r>
          </w:p>
        </w:tc>
        <w:tc>
          <w:tcPr>
            <w:tcW w:w="990" w:type="dxa"/>
            <w:tcBorders>
              <w:bottom w:val="single" w:sz="4" w:space="0" w:color="auto"/>
            </w:tcBorders>
          </w:tcPr>
          <w:p w:rsidR="00743E6F" w:rsidRPr="0049786B" w:rsidRDefault="00743E6F" w:rsidP="00743E6F">
            <w:pPr>
              <w:ind w:right="-39"/>
              <w:jc w:val="center"/>
              <w:rPr>
                <w:sz w:val="22"/>
                <w:szCs w:val="22"/>
              </w:rPr>
            </w:pPr>
            <w:r w:rsidRPr="0049786B">
              <w:rPr>
                <w:sz w:val="22"/>
                <w:szCs w:val="22"/>
              </w:rPr>
              <w:t>0.0</w:t>
            </w:r>
          </w:p>
        </w:tc>
      </w:tr>
      <w:tr w:rsidR="00743E6F" w:rsidRPr="0049786B" w:rsidTr="00A93C94">
        <w:trPr>
          <w:jc w:val="center"/>
        </w:trPr>
        <w:tc>
          <w:tcPr>
            <w:tcW w:w="1996" w:type="dxa"/>
          </w:tcPr>
          <w:p w:rsidR="00743E6F" w:rsidRPr="0049786B" w:rsidRDefault="00743E6F" w:rsidP="00743E6F">
            <w:pPr>
              <w:ind w:right="-39"/>
              <w:rPr>
                <w:sz w:val="22"/>
                <w:szCs w:val="22"/>
              </w:rPr>
            </w:pPr>
            <w:r w:rsidRPr="0049786B">
              <w:rPr>
                <w:sz w:val="22"/>
                <w:szCs w:val="22"/>
              </w:rPr>
              <w:t>De Minimis</w:t>
            </w:r>
          </w:p>
        </w:tc>
        <w:tc>
          <w:tcPr>
            <w:tcW w:w="3219" w:type="dxa"/>
          </w:tcPr>
          <w:p w:rsidR="00743E6F" w:rsidRPr="0049786B" w:rsidRDefault="00743E6F" w:rsidP="00743E6F">
            <w:pPr>
              <w:ind w:right="-39"/>
              <w:rPr>
                <w:sz w:val="22"/>
                <w:szCs w:val="22"/>
              </w:rPr>
            </w:pPr>
            <w:r w:rsidRPr="0049786B">
              <w:rPr>
                <w:sz w:val="22"/>
                <w:szCs w:val="22"/>
              </w:rPr>
              <w:t>Crude Pump</w:t>
            </w:r>
          </w:p>
        </w:tc>
        <w:tc>
          <w:tcPr>
            <w:tcW w:w="1440" w:type="dxa"/>
          </w:tcPr>
          <w:p w:rsidR="00743E6F" w:rsidRPr="0049786B" w:rsidRDefault="00743E6F" w:rsidP="00743E6F">
            <w:pPr>
              <w:ind w:right="-39"/>
              <w:rPr>
                <w:sz w:val="22"/>
                <w:szCs w:val="22"/>
              </w:rPr>
            </w:pPr>
            <w:r w:rsidRPr="0049786B">
              <w:rPr>
                <w:sz w:val="22"/>
                <w:szCs w:val="22"/>
              </w:rPr>
              <w:t>Nov 14, 2016</w:t>
            </w:r>
          </w:p>
        </w:tc>
        <w:tc>
          <w:tcPr>
            <w:tcW w:w="990" w:type="dxa"/>
            <w:tcBorders>
              <w:bottom w:val="single" w:sz="4" w:space="0" w:color="auto"/>
            </w:tcBorders>
          </w:tcPr>
          <w:p w:rsidR="00743E6F" w:rsidRPr="0049786B" w:rsidRDefault="00743E6F" w:rsidP="00743E6F">
            <w:pPr>
              <w:ind w:right="-39"/>
              <w:jc w:val="center"/>
              <w:rPr>
                <w:sz w:val="22"/>
                <w:szCs w:val="22"/>
              </w:rPr>
            </w:pPr>
            <w:r w:rsidRPr="0049786B">
              <w:rPr>
                <w:sz w:val="22"/>
                <w:szCs w:val="22"/>
              </w:rPr>
              <w:t>0.8</w:t>
            </w:r>
          </w:p>
        </w:tc>
        <w:tc>
          <w:tcPr>
            <w:tcW w:w="990" w:type="dxa"/>
            <w:tcBorders>
              <w:bottom w:val="single" w:sz="4" w:space="0" w:color="auto"/>
            </w:tcBorders>
          </w:tcPr>
          <w:p w:rsidR="00743E6F" w:rsidRPr="0049786B" w:rsidRDefault="00743E6F" w:rsidP="00743E6F">
            <w:pPr>
              <w:ind w:right="-39"/>
              <w:jc w:val="center"/>
              <w:rPr>
                <w:sz w:val="22"/>
                <w:szCs w:val="22"/>
              </w:rPr>
            </w:pPr>
            <w:r w:rsidRPr="0049786B">
              <w:rPr>
                <w:sz w:val="22"/>
                <w:szCs w:val="22"/>
              </w:rPr>
              <w:t>0.0</w:t>
            </w:r>
          </w:p>
        </w:tc>
      </w:tr>
      <w:tr w:rsidR="00586BF4" w:rsidRPr="00CC3FF4" w:rsidTr="00A93C94">
        <w:trPr>
          <w:jc w:val="center"/>
        </w:trPr>
        <w:tc>
          <w:tcPr>
            <w:tcW w:w="1996" w:type="dxa"/>
          </w:tcPr>
          <w:p w:rsidR="00586BF4" w:rsidRPr="00CC3FF4" w:rsidRDefault="00586BF4" w:rsidP="0049786B">
            <w:pPr>
              <w:ind w:right="-39"/>
              <w:rPr>
                <w:sz w:val="22"/>
                <w:szCs w:val="22"/>
              </w:rPr>
            </w:pPr>
            <w:r w:rsidRPr="00CC3FF4">
              <w:rPr>
                <w:sz w:val="22"/>
                <w:szCs w:val="22"/>
              </w:rPr>
              <w:t>RFD 6484</w:t>
            </w:r>
          </w:p>
        </w:tc>
        <w:tc>
          <w:tcPr>
            <w:tcW w:w="3219" w:type="dxa"/>
          </w:tcPr>
          <w:p w:rsidR="00586BF4" w:rsidRPr="00CC3FF4" w:rsidRDefault="00586BF4" w:rsidP="00743E6F">
            <w:pPr>
              <w:ind w:right="-39"/>
              <w:rPr>
                <w:sz w:val="22"/>
                <w:szCs w:val="22"/>
              </w:rPr>
            </w:pPr>
            <w:r w:rsidRPr="00CC3FF4">
              <w:rPr>
                <w:sz w:val="22"/>
                <w:szCs w:val="22"/>
              </w:rPr>
              <w:t>Methanol Removal Project</w:t>
            </w:r>
          </w:p>
        </w:tc>
        <w:tc>
          <w:tcPr>
            <w:tcW w:w="1440" w:type="dxa"/>
          </w:tcPr>
          <w:p w:rsidR="00586BF4" w:rsidRPr="00CC3FF4" w:rsidRDefault="00586BF4" w:rsidP="00C32D3B">
            <w:pPr>
              <w:ind w:right="-39"/>
              <w:rPr>
                <w:sz w:val="22"/>
                <w:szCs w:val="22"/>
              </w:rPr>
            </w:pPr>
            <w:r w:rsidRPr="00CC3FF4">
              <w:rPr>
                <w:sz w:val="22"/>
                <w:szCs w:val="22"/>
              </w:rPr>
              <w:t>Aug 17, 2017</w:t>
            </w:r>
          </w:p>
        </w:tc>
        <w:tc>
          <w:tcPr>
            <w:tcW w:w="990" w:type="dxa"/>
            <w:tcBorders>
              <w:bottom w:val="single" w:sz="4" w:space="0" w:color="auto"/>
            </w:tcBorders>
          </w:tcPr>
          <w:p w:rsidR="00586BF4" w:rsidRPr="00CC3FF4" w:rsidRDefault="00586BF4" w:rsidP="00743E6F">
            <w:pPr>
              <w:ind w:right="-39"/>
              <w:jc w:val="center"/>
              <w:rPr>
                <w:sz w:val="22"/>
                <w:szCs w:val="22"/>
              </w:rPr>
            </w:pPr>
            <w:r w:rsidRPr="00CC3FF4">
              <w:rPr>
                <w:sz w:val="22"/>
                <w:szCs w:val="22"/>
              </w:rPr>
              <w:t>0.65</w:t>
            </w:r>
          </w:p>
        </w:tc>
        <w:tc>
          <w:tcPr>
            <w:tcW w:w="990" w:type="dxa"/>
            <w:tcBorders>
              <w:bottom w:val="single" w:sz="4" w:space="0" w:color="auto"/>
            </w:tcBorders>
          </w:tcPr>
          <w:p w:rsidR="00586BF4" w:rsidRPr="00CC3FF4" w:rsidRDefault="00586BF4" w:rsidP="00743E6F">
            <w:pPr>
              <w:ind w:right="-39"/>
              <w:jc w:val="center"/>
              <w:rPr>
                <w:sz w:val="22"/>
                <w:szCs w:val="22"/>
              </w:rPr>
            </w:pPr>
            <w:r w:rsidRPr="00CC3FF4">
              <w:rPr>
                <w:sz w:val="22"/>
                <w:szCs w:val="22"/>
              </w:rPr>
              <w:t>0.0</w:t>
            </w:r>
          </w:p>
        </w:tc>
      </w:tr>
      <w:tr w:rsidR="00743E6F" w:rsidRPr="00EE7ECB" w:rsidTr="00A93C94">
        <w:trPr>
          <w:jc w:val="center"/>
        </w:trPr>
        <w:tc>
          <w:tcPr>
            <w:tcW w:w="1996" w:type="dxa"/>
          </w:tcPr>
          <w:p w:rsidR="00743E6F" w:rsidRPr="00CC3FF4" w:rsidRDefault="0049786B" w:rsidP="0049786B">
            <w:pPr>
              <w:ind w:right="-39"/>
              <w:rPr>
                <w:sz w:val="22"/>
                <w:szCs w:val="22"/>
              </w:rPr>
            </w:pPr>
            <w:r w:rsidRPr="00CC3FF4">
              <w:rPr>
                <w:sz w:val="22"/>
                <w:szCs w:val="22"/>
              </w:rPr>
              <w:t>23-0119H</w:t>
            </w:r>
          </w:p>
        </w:tc>
        <w:tc>
          <w:tcPr>
            <w:tcW w:w="3219" w:type="dxa"/>
          </w:tcPr>
          <w:p w:rsidR="00743E6F" w:rsidRPr="00CC3FF4" w:rsidRDefault="00273FCD" w:rsidP="00743E6F">
            <w:pPr>
              <w:ind w:right="-39"/>
              <w:rPr>
                <w:sz w:val="22"/>
                <w:szCs w:val="22"/>
              </w:rPr>
            </w:pPr>
            <w:r w:rsidRPr="00CC3FF4">
              <w:rPr>
                <w:sz w:val="22"/>
                <w:szCs w:val="22"/>
              </w:rPr>
              <w:t xml:space="preserve">West </w:t>
            </w:r>
            <w:r w:rsidR="0049786B" w:rsidRPr="00CC3FF4">
              <w:rPr>
                <w:sz w:val="22"/>
                <w:szCs w:val="22"/>
              </w:rPr>
              <w:t>Warm Flare</w:t>
            </w:r>
            <w:r w:rsidR="00024E8B">
              <w:rPr>
                <w:sz w:val="22"/>
                <w:szCs w:val="22"/>
              </w:rPr>
              <w:t xml:space="preserve"> Project</w:t>
            </w:r>
          </w:p>
        </w:tc>
        <w:tc>
          <w:tcPr>
            <w:tcW w:w="1440" w:type="dxa"/>
          </w:tcPr>
          <w:p w:rsidR="00743E6F" w:rsidRPr="00CC3FF4" w:rsidRDefault="00CC3FF4" w:rsidP="00C32D3B">
            <w:pPr>
              <w:ind w:right="-39"/>
              <w:rPr>
                <w:sz w:val="22"/>
                <w:szCs w:val="22"/>
              </w:rPr>
            </w:pPr>
            <w:r w:rsidRPr="00CC3FF4">
              <w:rPr>
                <w:sz w:val="22"/>
                <w:szCs w:val="22"/>
              </w:rPr>
              <w:t>Nov 2</w:t>
            </w:r>
            <w:r w:rsidR="0049786B" w:rsidRPr="00CC3FF4">
              <w:rPr>
                <w:sz w:val="22"/>
                <w:szCs w:val="22"/>
              </w:rPr>
              <w:t>, 2017</w:t>
            </w:r>
          </w:p>
        </w:tc>
        <w:tc>
          <w:tcPr>
            <w:tcW w:w="990" w:type="dxa"/>
            <w:tcBorders>
              <w:bottom w:val="single" w:sz="4" w:space="0" w:color="auto"/>
            </w:tcBorders>
          </w:tcPr>
          <w:p w:rsidR="00743E6F" w:rsidRPr="00CC3FF4" w:rsidRDefault="009F3D83" w:rsidP="00743E6F">
            <w:pPr>
              <w:ind w:right="-39"/>
              <w:jc w:val="center"/>
              <w:rPr>
                <w:sz w:val="22"/>
                <w:szCs w:val="22"/>
              </w:rPr>
            </w:pPr>
            <w:r w:rsidRPr="00CC3FF4">
              <w:rPr>
                <w:sz w:val="22"/>
                <w:szCs w:val="22"/>
              </w:rPr>
              <w:t>58.2</w:t>
            </w:r>
            <w:r w:rsidR="0074126F">
              <w:rPr>
                <w:sz w:val="22"/>
                <w:szCs w:val="22"/>
              </w:rPr>
              <w:t>5</w:t>
            </w:r>
          </w:p>
        </w:tc>
        <w:tc>
          <w:tcPr>
            <w:tcW w:w="990" w:type="dxa"/>
            <w:tcBorders>
              <w:bottom w:val="single" w:sz="4" w:space="0" w:color="auto"/>
            </w:tcBorders>
          </w:tcPr>
          <w:p w:rsidR="00743E6F" w:rsidRPr="00CC3FF4" w:rsidRDefault="00CC3FF4" w:rsidP="00743E6F">
            <w:pPr>
              <w:ind w:right="-39"/>
              <w:jc w:val="center"/>
              <w:rPr>
                <w:sz w:val="22"/>
                <w:szCs w:val="22"/>
              </w:rPr>
            </w:pPr>
            <w:r w:rsidRPr="00CC3FF4">
              <w:rPr>
                <w:sz w:val="22"/>
                <w:szCs w:val="22"/>
              </w:rPr>
              <w:t>7.</w:t>
            </w:r>
            <w:r w:rsidR="0049786B" w:rsidRPr="00CC3FF4">
              <w:rPr>
                <w:sz w:val="22"/>
                <w:szCs w:val="22"/>
              </w:rPr>
              <w:t>1</w:t>
            </w:r>
            <w:r w:rsidRPr="00CC3FF4">
              <w:rPr>
                <w:sz w:val="22"/>
                <w:szCs w:val="22"/>
              </w:rPr>
              <w:t>6</w:t>
            </w:r>
          </w:p>
        </w:tc>
      </w:tr>
      <w:tr w:rsidR="00743E6F" w:rsidRPr="0049786B" w:rsidTr="00A93C94">
        <w:trPr>
          <w:jc w:val="center"/>
        </w:trPr>
        <w:tc>
          <w:tcPr>
            <w:tcW w:w="1996" w:type="dxa"/>
            <w:tcBorders>
              <w:left w:val="nil"/>
              <w:right w:val="nil"/>
            </w:tcBorders>
          </w:tcPr>
          <w:p w:rsidR="00743E6F" w:rsidRPr="0049786B" w:rsidRDefault="00743E6F" w:rsidP="00743E6F">
            <w:pPr>
              <w:ind w:right="-39"/>
              <w:rPr>
                <w:sz w:val="22"/>
                <w:szCs w:val="22"/>
              </w:rPr>
            </w:pPr>
          </w:p>
        </w:tc>
        <w:tc>
          <w:tcPr>
            <w:tcW w:w="3219" w:type="dxa"/>
            <w:tcBorders>
              <w:left w:val="nil"/>
              <w:right w:val="nil"/>
            </w:tcBorders>
          </w:tcPr>
          <w:p w:rsidR="00743E6F" w:rsidRPr="0049786B" w:rsidRDefault="00743E6F" w:rsidP="00743E6F">
            <w:pPr>
              <w:ind w:right="-39"/>
              <w:rPr>
                <w:sz w:val="22"/>
                <w:szCs w:val="22"/>
              </w:rPr>
            </w:pPr>
          </w:p>
        </w:tc>
        <w:tc>
          <w:tcPr>
            <w:tcW w:w="1440" w:type="dxa"/>
            <w:tcBorders>
              <w:left w:val="nil"/>
              <w:right w:val="nil"/>
            </w:tcBorders>
          </w:tcPr>
          <w:p w:rsidR="00743E6F" w:rsidRPr="0049786B" w:rsidRDefault="00743E6F" w:rsidP="00743E6F">
            <w:pPr>
              <w:ind w:right="-39"/>
              <w:rPr>
                <w:sz w:val="22"/>
                <w:szCs w:val="22"/>
              </w:rPr>
            </w:pPr>
          </w:p>
        </w:tc>
        <w:tc>
          <w:tcPr>
            <w:tcW w:w="990" w:type="dxa"/>
            <w:tcBorders>
              <w:top w:val="single" w:sz="4" w:space="0" w:color="auto"/>
              <w:left w:val="nil"/>
              <w:bottom w:val="single" w:sz="4" w:space="0" w:color="auto"/>
              <w:right w:val="nil"/>
            </w:tcBorders>
          </w:tcPr>
          <w:p w:rsidR="00743E6F" w:rsidRPr="00C32D3B" w:rsidRDefault="00743E6F" w:rsidP="00743E6F">
            <w:pPr>
              <w:ind w:right="-39"/>
              <w:jc w:val="center"/>
              <w:rPr>
                <w:sz w:val="22"/>
                <w:szCs w:val="22"/>
              </w:rPr>
            </w:pPr>
          </w:p>
        </w:tc>
        <w:tc>
          <w:tcPr>
            <w:tcW w:w="990" w:type="dxa"/>
            <w:tcBorders>
              <w:top w:val="single" w:sz="4" w:space="0" w:color="auto"/>
              <w:left w:val="nil"/>
              <w:bottom w:val="single" w:sz="4" w:space="0" w:color="auto"/>
              <w:right w:val="nil"/>
            </w:tcBorders>
          </w:tcPr>
          <w:p w:rsidR="00743E6F" w:rsidRPr="00A11EB3" w:rsidRDefault="00743E6F" w:rsidP="00743E6F">
            <w:pPr>
              <w:ind w:right="-39"/>
              <w:jc w:val="center"/>
              <w:rPr>
                <w:sz w:val="22"/>
                <w:szCs w:val="22"/>
              </w:rPr>
            </w:pPr>
          </w:p>
        </w:tc>
      </w:tr>
      <w:tr w:rsidR="00743E6F" w:rsidRPr="0049786B" w:rsidTr="00A93C94">
        <w:trPr>
          <w:jc w:val="center"/>
        </w:trPr>
        <w:tc>
          <w:tcPr>
            <w:tcW w:w="1996" w:type="dxa"/>
            <w:tcBorders>
              <w:right w:val="single" w:sz="4" w:space="0" w:color="auto"/>
            </w:tcBorders>
          </w:tcPr>
          <w:p w:rsidR="00743E6F" w:rsidRPr="0049786B" w:rsidRDefault="00743E6F" w:rsidP="00743E6F">
            <w:pPr>
              <w:ind w:right="-39"/>
              <w:rPr>
                <w:sz w:val="22"/>
                <w:szCs w:val="22"/>
              </w:rPr>
            </w:pPr>
            <w:r w:rsidRPr="0049786B">
              <w:rPr>
                <w:sz w:val="22"/>
                <w:szCs w:val="22"/>
              </w:rPr>
              <w:t>Total</w:t>
            </w:r>
          </w:p>
        </w:tc>
        <w:tc>
          <w:tcPr>
            <w:tcW w:w="3219" w:type="dxa"/>
            <w:tcBorders>
              <w:left w:val="single" w:sz="4" w:space="0" w:color="auto"/>
              <w:right w:val="single" w:sz="4" w:space="0" w:color="auto"/>
            </w:tcBorders>
          </w:tcPr>
          <w:p w:rsidR="00743E6F" w:rsidRPr="0049786B" w:rsidRDefault="00743E6F" w:rsidP="00743E6F">
            <w:pPr>
              <w:ind w:right="-39"/>
              <w:rPr>
                <w:sz w:val="22"/>
                <w:szCs w:val="22"/>
              </w:rPr>
            </w:pPr>
          </w:p>
        </w:tc>
        <w:tc>
          <w:tcPr>
            <w:tcW w:w="1440" w:type="dxa"/>
            <w:tcBorders>
              <w:left w:val="single" w:sz="4" w:space="0" w:color="auto"/>
              <w:right w:val="single" w:sz="4" w:space="0" w:color="auto"/>
            </w:tcBorders>
          </w:tcPr>
          <w:p w:rsidR="00743E6F" w:rsidRPr="0049786B" w:rsidRDefault="00743E6F" w:rsidP="00743E6F">
            <w:pPr>
              <w:ind w:right="-39"/>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CC3FF4" w:rsidRPr="00CC3FF4" w:rsidRDefault="00CC3FF4" w:rsidP="00CC3FF4">
            <w:pPr>
              <w:ind w:right="-39"/>
              <w:jc w:val="center"/>
              <w:rPr>
                <w:sz w:val="22"/>
                <w:szCs w:val="22"/>
              </w:rPr>
            </w:pPr>
            <w:r w:rsidRPr="00CC3FF4">
              <w:rPr>
                <w:sz w:val="22"/>
                <w:szCs w:val="22"/>
              </w:rPr>
              <w:t>82.1</w:t>
            </w:r>
            <w:r w:rsidR="0074126F">
              <w:rPr>
                <w:sz w:val="22"/>
                <w:szCs w:val="22"/>
              </w:rPr>
              <w:t>8</w:t>
            </w:r>
          </w:p>
        </w:tc>
        <w:tc>
          <w:tcPr>
            <w:tcW w:w="990" w:type="dxa"/>
            <w:tcBorders>
              <w:top w:val="single" w:sz="4" w:space="0" w:color="auto"/>
              <w:left w:val="single" w:sz="4" w:space="0" w:color="auto"/>
              <w:bottom w:val="single" w:sz="4" w:space="0" w:color="auto"/>
              <w:right w:val="single" w:sz="4" w:space="0" w:color="auto"/>
            </w:tcBorders>
          </w:tcPr>
          <w:p w:rsidR="00743E6F" w:rsidRPr="00CC3FF4" w:rsidRDefault="00CC3FF4" w:rsidP="00743E6F">
            <w:pPr>
              <w:ind w:right="-39"/>
              <w:jc w:val="center"/>
              <w:rPr>
                <w:sz w:val="22"/>
                <w:szCs w:val="22"/>
              </w:rPr>
            </w:pPr>
            <w:r w:rsidRPr="00CC3FF4">
              <w:rPr>
                <w:sz w:val="22"/>
                <w:szCs w:val="22"/>
              </w:rPr>
              <w:t>8.72</w:t>
            </w:r>
          </w:p>
        </w:tc>
      </w:tr>
      <w:tr w:rsidR="00743E6F" w:rsidRPr="0049786B" w:rsidTr="00A93C94">
        <w:trPr>
          <w:jc w:val="center"/>
        </w:trPr>
        <w:tc>
          <w:tcPr>
            <w:tcW w:w="1996" w:type="dxa"/>
          </w:tcPr>
          <w:p w:rsidR="00743E6F" w:rsidRPr="0049786B" w:rsidRDefault="00743E6F" w:rsidP="00743E6F">
            <w:pPr>
              <w:ind w:right="-39"/>
              <w:rPr>
                <w:sz w:val="22"/>
                <w:szCs w:val="22"/>
              </w:rPr>
            </w:pPr>
            <w:r w:rsidRPr="0049786B">
              <w:rPr>
                <w:sz w:val="22"/>
                <w:szCs w:val="22"/>
              </w:rPr>
              <w:t>Threshold</w:t>
            </w:r>
          </w:p>
        </w:tc>
        <w:tc>
          <w:tcPr>
            <w:tcW w:w="3219" w:type="dxa"/>
          </w:tcPr>
          <w:p w:rsidR="00743E6F" w:rsidRPr="0049786B" w:rsidRDefault="00743E6F" w:rsidP="00743E6F">
            <w:pPr>
              <w:ind w:right="-39"/>
              <w:rPr>
                <w:sz w:val="22"/>
                <w:szCs w:val="22"/>
              </w:rPr>
            </w:pPr>
          </w:p>
        </w:tc>
        <w:tc>
          <w:tcPr>
            <w:tcW w:w="1440" w:type="dxa"/>
          </w:tcPr>
          <w:p w:rsidR="00743E6F" w:rsidRPr="0049786B" w:rsidRDefault="00743E6F" w:rsidP="00743E6F">
            <w:pPr>
              <w:ind w:right="-39"/>
              <w:rPr>
                <w:sz w:val="22"/>
                <w:szCs w:val="22"/>
              </w:rPr>
            </w:pPr>
          </w:p>
        </w:tc>
        <w:tc>
          <w:tcPr>
            <w:tcW w:w="990" w:type="dxa"/>
            <w:tcBorders>
              <w:top w:val="single" w:sz="4" w:space="0" w:color="auto"/>
            </w:tcBorders>
          </w:tcPr>
          <w:p w:rsidR="00743E6F" w:rsidRPr="0049786B" w:rsidRDefault="00743E6F" w:rsidP="00743E6F">
            <w:pPr>
              <w:ind w:right="-39"/>
              <w:jc w:val="center"/>
              <w:rPr>
                <w:sz w:val="22"/>
                <w:szCs w:val="22"/>
              </w:rPr>
            </w:pPr>
            <w:r w:rsidRPr="0049786B">
              <w:rPr>
                <w:sz w:val="22"/>
                <w:szCs w:val="22"/>
              </w:rPr>
              <w:t>25</w:t>
            </w:r>
          </w:p>
        </w:tc>
        <w:tc>
          <w:tcPr>
            <w:tcW w:w="990" w:type="dxa"/>
            <w:tcBorders>
              <w:top w:val="single" w:sz="4" w:space="0" w:color="auto"/>
            </w:tcBorders>
          </w:tcPr>
          <w:p w:rsidR="00743E6F" w:rsidRPr="0049786B" w:rsidRDefault="0049786B" w:rsidP="00743E6F">
            <w:pPr>
              <w:ind w:right="-39"/>
              <w:jc w:val="center"/>
              <w:rPr>
                <w:sz w:val="22"/>
                <w:szCs w:val="22"/>
              </w:rPr>
            </w:pPr>
            <w:r w:rsidRPr="0049786B">
              <w:rPr>
                <w:sz w:val="22"/>
                <w:szCs w:val="22"/>
              </w:rPr>
              <w:t>25</w:t>
            </w:r>
          </w:p>
        </w:tc>
      </w:tr>
      <w:tr w:rsidR="00743E6F" w:rsidRPr="0049786B" w:rsidTr="00A93C94">
        <w:trPr>
          <w:jc w:val="center"/>
        </w:trPr>
        <w:tc>
          <w:tcPr>
            <w:tcW w:w="1996" w:type="dxa"/>
            <w:tcBorders>
              <w:bottom w:val="single" w:sz="4" w:space="0" w:color="auto"/>
            </w:tcBorders>
          </w:tcPr>
          <w:p w:rsidR="00743E6F" w:rsidRPr="0049786B" w:rsidRDefault="00743E6F" w:rsidP="00743E6F">
            <w:pPr>
              <w:ind w:right="-39"/>
              <w:rPr>
                <w:sz w:val="22"/>
                <w:szCs w:val="22"/>
              </w:rPr>
            </w:pPr>
            <w:r w:rsidRPr="0049786B">
              <w:rPr>
                <w:sz w:val="22"/>
                <w:szCs w:val="22"/>
              </w:rPr>
              <w:t>Trigger NSR (Y/N)</w:t>
            </w:r>
          </w:p>
        </w:tc>
        <w:tc>
          <w:tcPr>
            <w:tcW w:w="3219" w:type="dxa"/>
            <w:tcBorders>
              <w:bottom w:val="single" w:sz="4" w:space="0" w:color="auto"/>
            </w:tcBorders>
          </w:tcPr>
          <w:p w:rsidR="00743E6F" w:rsidRPr="0049786B" w:rsidRDefault="00743E6F" w:rsidP="00743E6F">
            <w:pPr>
              <w:ind w:right="-39"/>
              <w:rPr>
                <w:sz w:val="22"/>
                <w:szCs w:val="22"/>
              </w:rPr>
            </w:pPr>
          </w:p>
        </w:tc>
        <w:tc>
          <w:tcPr>
            <w:tcW w:w="1440" w:type="dxa"/>
            <w:tcBorders>
              <w:bottom w:val="single" w:sz="4" w:space="0" w:color="auto"/>
            </w:tcBorders>
          </w:tcPr>
          <w:p w:rsidR="00743E6F" w:rsidRPr="0049786B" w:rsidRDefault="00743E6F" w:rsidP="00743E6F">
            <w:pPr>
              <w:ind w:right="-39"/>
              <w:rPr>
                <w:sz w:val="22"/>
                <w:szCs w:val="22"/>
              </w:rPr>
            </w:pPr>
          </w:p>
        </w:tc>
        <w:tc>
          <w:tcPr>
            <w:tcW w:w="990" w:type="dxa"/>
            <w:tcBorders>
              <w:bottom w:val="single" w:sz="4" w:space="0" w:color="auto"/>
            </w:tcBorders>
          </w:tcPr>
          <w:p w:rsidR="00743E6F" w:rsidRPr="0049786B" w:rsidRDefault="00743E6F" w:rsidP="00743E6F">
            <w:pPr>
              <w:ind w:right="-39"/>
              <w:jc w:val="center"/>
              <w:rPr>
                <w:sz w:val="22"/>
                <w:szCs w:val="22"/>
              </w:rPr>
            </w:pPr>
            <w:r w:rsidRPr="0049786B">
              <w:rPr>
                <w:sz w:val="22"/>
                <w:szCs w:val="22"/>
              </w:rPr>
              <w:t>Y</w:t>
            </w:r>
          </w:p>
        </w:tc>
        <w:tc>
          <w:tcPr>
            <w:tcW w:w="990" w:type="dxa"/>
            <w:tcBorders>
              <w:bottom w:val="single" w:sz="4" w:space="0" w:color="auto"/>
            </w:tcBorders>
          </w:tcPr>
          <w:p w:rsidR="00743E6F" w:rsidRPr="0049786B" w:rsidRDefault="0049786B" w:rsidP="00743E6F">
            <w:pPr>
              <w:ind w:right="-39"/>
              <w:jc w:val="center"/>
              <w:rPr>
                <w:sz w:val="22"/>
                <w:szCs w:val="22"/>
              </w:rPr>
            </w:pPr>
            <w:r w:rsidRPr="0049786B">
              <w:rPr>
                <w:sz w:val="22"/>
                <w:szCs w:val="22"/>
              </w:rPr>
              <w:t>N</w:t>
            </w:r>
          </w:p>
        </w:tc>
      </w:tr>
    </w:tbl>
    <w:bookmarkEnd w:id="2"/>
    <w:p w:rsidR="00743E6F" w:rsidRPr="0049786B" w:rsidRDefault="00743E6F" w:rsidP="00A93C94">
      <w:pPr>
        <w:rPr>
          <w:sz w:val="22"/>
          <w:szCs w:val="22"/>
        </w:rPr>
      </w:pPr>
      <w:r w:rsidRPr="0049786B">
        <w:rPr>
          <w:sz w:val="22"/>
          <w:szCs w:val="22"/>
        </w:rPr>
        <w:t>*  Note that the facility most recently netted out of NSR for NOx and VOC in Plan Approval number 23-0119E, therefore the lookback period has been shortened from five (5) calendar years to the date of that application.</w:t>
      </w:r>
    </w:p>
    <w:p w:rsidR="000D011D" w:rsidRDefault="000D011D" w:rsidP="00D424AC">
      <w:pPr>
        <w:rPr>
          <w:bCs/>
          <w:sz w:val="22"/>
          <w:szCs w:val="22"/>
          <w:lang w:val="en"/>
        </w:rPr>
      </w:pPr>
    </w:p>
    <w:p w:rsidR="000D011D" w:rsidRDefault="000D011D" w:rsidP="000D011D">
      <w:pPr>
        <w:rPr>
          <w:bCs/>
          <w:sz w:val="22"/>
          <w:szCs w:val="22"/>
          <w:lang w:val="en"/>
        </w:rPr>
      </w:pPr>
      <w:bookmarkStart w:id="3" w:name="_Hlk499533856"/>
      <w:r>
        <w:rPr>
          <w:bCs/>
          <w:sz w:val="22"/>
          <w:szCs w:val="22"/>
          <w:lang w:val="en"/>
        </w:rPr>
        <w:t xml:space="preserve">     </w:t>
      </w:r>
      <w:r w:rsidR="00BD1027">
        <w:rPr>
          <w:bCs/>
          <w:sz w:val="22"/>
          <w:szCs w:val="22"/>
          <w:lang w:val="en"/>
        </w:rPr>
        <w:t>As Seen in Table 3</w:t>
      </w:r>
      <w:r w:rsidRPr="00DF3034">
        <w:rPr>
          <w:bCs/>
          <w:sz w:val="22"/>
          <w:szCs w:val="22"/>
          <w:lang w:val="en"/>
        </w:rPr>
        <w:t xml:space="preserve">, above, the </w:t>
      </w:r>
      <w:r w:rsidR="00EE7ECB">
        <w:rPr>
          <w:bCs/>
          <w:sz w:val="22"/>
          <w:szCs w:val="22"/>
          <w:lang w:val="en"/>
        </w:rPr>
        <w:t xml:space="preserve">5-calendar year look-back increase </w:t>
      </w:r>
      <w:r w:rsidRPr="00DF3034">
        <w:rPr>
          <w:bCs/>
          <w:sz w:val="22"/>
          <w:szCs w:val="22"/>
          <w:lang w:val="en"/>
        </w:rPr>
        <w:t xml:space="preserve">of NOx </w:t>
      </w:r>
      <w:r w:rsidR="00EE7ECB">
        <w:rPr>
          <w:bCs/>
          <w:sz w:val="22"/>
          <w:szCs w:val="22"/>
          <w:lang w:val="en"/>
        </w:rPr>
        <w:t>emissions</w:t>
      </w:r>
      <w:r w:rsidR="00CC3FF4">
        <w:rPr>
          <w:bCs/>
          <w:sz w:val="22"/>
          <w:szCs w:val="22"/>
          <w:lang w:val="en"/>
        </w:rPr>
        <w:t xml:space="preserve"> </w:t>
      </w:r>
      <w:r w:rsidR="00EE7ECB">
        <w:rPr>
          <w:bCs/>
          <w:sz w:val="22"/>
          <w:szCs w:val="22"/>
          <w:lang w:val="en"/>
        </w:rPr>
        <w:t>is</w:t>
      </w:r>
      <w:r w:rsidRPr="00DF3034">
        <w:rPr>
          <w:bCs/>
          <w:sz w:val="22"/>
          <w:szCs w:val="22"/>
          <w:lang w:val="en"/>
        </w:rPr>
        <w:t xml:space="preserve"> less than the significant emission threshold of 25 tons, while the </w:t>
      </w:r>
      <w:r w:rsidR="00EE7ECB">
        <w:rPr>
          <w:bCs/>
          <w:sz w:val="22"/>
          <w:szCs w:val="22"/>
          <w:lang w:val="en"/>
        </w:rPr>
        <w:t xml:space="preserve">5-calendar year look-back increase </w:t>
      </w:r>
      <w:r w:rsidRPr="00DF3034">
        <w:rPr>
          <w:bCs/>
          <w:sz w:val="22"/>
          <w:szCs w:val="22"/>
          <w:lang w:val="en"/>
        </w:rPr>
        <w:t xml:space="preserve">of VOC </w:t>
      </w:r>
      <w:r w:rsidR="00EE7ECB">
        <w:rPr>
          <w:bCs/>
          <w:sz w:val="22"/>
          <w:szCs w:val="22"/>
          <w:lang w:val="en"/>
        </w:rPr>
        <w:t xml:space="preserve">emissions </w:t>
      </w:r>
      <w:r w:rsidRPr="00DF3034">
        <w:rPr>
          <w:bCs/>
          <w:sz w:val="22"/>
          <w:szCs w:val="22"/>
          <w:lang w:val="en"/>
        </w:rPr>
        <w:t>are greater than the 25-ton threshold.  Therefore, this project will trigger</w:t>
      </w:r>
      <w:r>
        <w:rPr>
          <w:bCs/>
          <w:sz w:val="22"/>
          <w:szCs w:val="22"/>
          <w:lang w:val="en"/>
        </w:rPr>
        <w:t xml:space="preserve"> NSR for VOC emissions and is subject to the special permit requirements of 25 Pa. Code § 127.203</w:t>
      </w:r>
      <w:r w:rsidR="007A26DA">
        <w:rPr>
          <w:bCs/>
          <w:sz w:val="22"/>
          <w:szCs w:val="22"/>
          <w:lang w:val="en"/>
        </w:rPr>
        <w:t xml:space="preserve"> for </w:t>
      </w:r>
      <w:r w:rsidR="00024E8B">
        <w:rPr>
          <w:bCs/>
          <w:sz w:val="22"/>
          <w:szCs w:val="22"/>
          <w:lang w:val="en"/>
        </w:rPr>
        <w:t>VOC</w:t>
      </w:r>
      <w:r w:rsidR="00DF3034">
        <w:rPr>
          <w:bCs/>
          <w:sz w:val="22"/>
          <w:szCs w:val="22"/>
          <w:lang w:val="en"/>
        </w:rPr>
        <w:t>.  SPMT is required to submit a LAER analysis for VOCs.</w:t>
      </w:r>
    </w:p>
    <w:p w:rsidR="00DF3034" w:rsidRDefault="00DF3034" w:rsidP="000D011D">
      <w:pPr>
        <w:rPr>
          <w:bCs/>
          <w:sz w:val="22"/>
          <w:szCs w:val="22"/>
          <w:lang w:val="en"/>
        </w:rPr>
      </w:pPr>
    </w:p>
    <w:p w:rsidR="000D011D" w:rsidRDefault="000D011D" w:rsidP="000D011D">
      <w:pPr>
        <w:rPr>
          <w:bCs/>
          <w:sz w:val="22"/>
          <w:szCs w:val="22"/>
          <w:lang w:val="en"/>
        </w:rPr>
      </w:pPr>
      <w:r>
        <w:rPr>
          <w:bCs/>
          <w:sz w:val="22"/>
          <w:szCs w:val="22"/>
          <w:lang w:val="en"/>
        </w:rPr>
        <w:t xml:space="preserve">     </w:t>
      </w:r>
      <w:r w:rsidR="00DF3034">
        <w:rPr>
          <w:bCs/>
          <w:sz w:val="22"/>
          <w:szCs w:val="22"/>
          <w:lang w:val="en"/>
        </w:rPr>
        <w:t>Since NOx emissions did not trigger NSR</w:t>
      </w:r>
      <w:r w:rsidR="0070119F">
        <w:rPr>
          <w:bCs/>
          <w:sz w:val="22"/>
          <w:szCs w:val="22"/>
          <w:lang w:val="en"/>
        </w:rPr>
        <w:t xml:space="preserve"> during the 5-calendar year look-back</w:t>
      </w:r>
      <w:r w:rsidR="00DF3034">
        <w:rPr>
          <w:bCs/>
          <w:sz w:val="22"/>
          <w:szCs w:val="22"/>
          <w:lang w:val="en"/>
        </w:rPr>
        <w:t>, an analysis following 25 Pa. Code § 127.203(b)(1)(ii) must be performed</w:t>
      </w:r>
      <w:r w:rsidR="0070119F">
        <w:rPr>
          <w:bCs/>
          <w:sz w:val="22"/>
          <w:szCs w:val="22"/>
          <w:lang w:val="en"/>
        </w:rPr>
        <w:t xml:space="preserve"> for this pollutant</w:t>
      </w:r>
      <w:r w:rsidR="003941F0">
        <w:rPr>
          <w:bCs/>
          <w:sz w:val="22"/>
          <w:szCs w:val="22"/>
          <w:lang w:val="en"/>
        </w:rPr>
        <w:t xml:space="preserve"> (Table 4, below)</w:t>
      </w:r>
      <w:r w:rsidR="00DF3034">
        <w:rPr>
          <w:bCs/>
          <w:sz w:val="22"/>
          <w:szCs w:val="22"/>
          <w:lang w:val="en"/>
        </w:rPr>
        <w:t>.</w:t>
      </w:r>
    </w:p>
    <w:bookmarkEnd w:id="3"/>
    <w:p w:rsidR="00E91A84" w:rsidRDefault="00E91A84">
      <w:pPr>
        <w:overflowPunct/>
        <w:autoSpaceDE/>
        <w:autoSpaceDN/>
        <w:adjustRightInd/>
        <w:textAlignment w:val="auto"/>
        <w:rPr>
          <w:bCs/>
          <w:sz w:val="22"/>
          <w:szCs w:val="22"/>
          <w:lang w:val="en"/>
        </w:rPr>
      </w:pPr>
      <w:r>
        <w:rPr>
          <w:bCs/>
          <w:sz w:val="22"/>
          <w:szCs w:val="22"/>
          <w:lang w:val="en"/>
        </w:rPr>
        <w:br w:type="page"/>
      </w:r>
    </w:p>
    <w:p w:rsidR="00DF3034" w:rsidRDefault="00DF3034" w:rsidP="000D011D">
      <w:pPr>
        <w:rPr>
          <w:bCs/>
          <w:sz w:val="22"/>
          <w:szCs w:val="22"/>
          <w:lang w:val="en"/>
        </w:rPr>
      </w:pPr>
    </w:p>
    <w:p w:rsidR="00D21542" w:rsidRPr="0005279E" w:rsidRDefault="00D21542" w:rsidP="00D21542">
      <w:pPr>
        <w:rPr>
          <w:sz w:val="22"/>
          <w:szCs w:val="22"/>
        </w:rPr>
      </w:pPr>
      <w:bookmarkStart w:id="4" w:name="_Hlk499534037"/>
      <w:r w:rsidRPr="0005279E">
        <w:rPr>
          <w:sz w:val="22"/>
          <w:szCs w:val="22"/>
        </w:rPr>
        <w:t xml:space="preserve">     </w:t>
      </w:r>
      <w:r w:rsidRPr="0005279E">
        <w:rPr>
          <w:b/>
          <w:sz w:val="22"/>
          <w:szCs w:val="22"/>
        </w:rPr>
        <w:t>10-Year Applicability Determination (25 Pa. Code 127.203(b)(1)</w:t>
      </w:r>
      <w:r w:rsidR="00830429" w:rsidRPr="0005279E">
        <w:rPr>
          <w:b/>
          <w:sz w:val="22"/>
          <w:szCs w:val="22"/>
        </w:rPr>
        <w:t>(ii)</w:t>
      </w:r>
      <w:r w:rsidR="00024E8B">
        <w:rPr>
          <w:b/>
          <w:sz w:val="22"/>
          <w:szCs w:val="22"/>
        </w:rPr>
        <w:t>)</w:t>
      </w:r>
      <w:r w:rsidR="008D3A12">
        <w:rPr>
          <w:sz w:val="22"/>
          <w:szCs w:val="22"/>
        </w:rPr>
        <w:t>.</w:t>
      </w:r>
    </w:p>
    <w:bookmarkEnd w:id="4"/>
    <w:p w:rsidR="00DA7D28" w:rsidRPr="0005279E" w:rsidRDefault="00DA7D28" w:rsidP="00DA7D28">
      <w:pPr>
        <w:tabs>
          <w:tab w:val="left" w:pos="1800"/>
        </w:tabs>
        <w:rPr>
          <w:sz w:val="22"/>
          <w:szCs w:val="22"/>
        </w:rPr>
      </w:pPr>
    </w:p>
    <w:p w:rsidR="00DF3034" w:rsidRDefault="007A26DA" w:rsidP="00DA7D28">
      <w:pPr>
        <w:tabs>
          <w:tab w:val="left" w:pos="1800"/>
        </w:tabs>
        <w:jc w:val="center"/>
        <w:rPr>
          <w:sz w:val="22"/>
          <w:szCs w:val="22"/>
        </w:rPr>
      </w:pPr>
      <w:r>
        <w:rPr>
          <w:sz w:val="22"/>
          <w:szCs w:val="22"/>
        </w:rPr>
        <w:t xml:space="preserve">Table </w:t>
      </w:r>
      <w:r w:rsidR="00BD1027">
        <w:rPr>
          <w:sz w:val="22"/>
          <w:szCs w:val="22"/>
        </w:rPr>
        <w:t>4</w:t>
      </w:r>
    </w:p>
    <w:p w:rsidR="00830429" w:rsidRPr="0005279E" w:rsidRDefault="00DA7D28" w:rsidP="00DA7D28">
      <w:pPr>
        <w:tabs>
          <w:tab w:val="left" w:pos="1800"/>
        </w:tabs>
        <w:jc w:val="center"/>
        <w:rPr>
          <w:sz w:val="22"/>
          <w:szCs w:val="22"/>
        </w:rPr>
      </w:pPr>
      <w:r w:rsidRPr="0005279E">
        <w:rPr>
          <w:sz w:val="22"/>
          <w:szCs w:val="22"/>
        </w:rPr>
        <w:t>Facility Emissions occurring with</w:t>
      </w:r>
      <w:r w:rsidR="002F2E6C">
        <w:rPr>
          <w:sz w:val="22"/>
          <w:szCs w:val="22"/>
        </w:rPr>
        <w:t>in</w:t>
      </w:r>
      <w:r w:rsidRPr="0005279E">
        <w:rPr>
          <w:sz w:val="22"/>
          <w:szCs w:val="22"/>
        </w:rPr>
        <w:t xml:space="preserve"> ten (10) years of</w:t>
      </w:r>
      <w:r w:rsidR="00A52A76">
        <w:rPr>
          <w:sz w:val="22"/>
          <w:szCs w:val="22"/>
        </w:rPr>
        <w:t xml:space="preserve"> a complete</w:t>
      </w:r>
      <w:r w:rsidRPr="0005279E">
        <w:rPr>
          <w:sz w:val="22"/>
          <w:szCs w:val="22"/>
        </w:rPr>
        <w:t xml:space="preserve"> application</w:t>
      </w:r>
    </w:p>
    <w:tbl>
      <w:tblPr>
        <w:tblStyle w:val="TableGrid"/>
        <w:tblW w:w="0" w:type="auto"/>
        <w:jc w:val="center"/>
        <w:tblLook w:val="04A0" w:firstRow="1" w:lastRow="0" w:firstColumn="1" w:lastColumn="0" w:noHBand="0" w:noVBand="1"/>
      </w:tblPr>
      <w:tblGrid>
        <w:gridCol w:w="1795"/>
        <w:gridCol w:w="3870"/>
        <w:gridCol w:w="1530"/>
        <w:gridCol w:w="990"/>
      </w:tblGrid>
      <w:tr w:rsidR="00DF3034" w:rsidRPr="0005279E" w:rsidTr="00DF3034">
        <w:trPr>
          <w:jc w:val="center"/>
        </w:trPr>
        <w:tc>
          <w:tcPr>
            <w:tcW w:w="1795" w:type="dxa"/>
            <w:tcBorders>
              <w:bottom w:val="single" w:sz="4" w:space="0" w:color="auto"/>
            </w:tcBorders>
          </w:tcPr>
          <w:p w:rsidR="00DF3034" w:rsidRPr="0005279E" w:rsidRDefault="00DF3034" w:rsidP="00DA7D28">
            <w:pPr>
              <w:tabs>
                <w:tab w:val="left" w:pos="1800"/>
              </w:tabs>
              <w:rPr>
                <w:sz w:val="22"/>
                <w:szCs w:val="22"/>
              </w:rPr>
            </w:pPr>
          </w:p>
        </w:tc>
        <w:tc>
          <w:tcPr>
            <w:tcW w:w="3870" w:type="dxa"/>
          </w:tcPr>
          <w:p w:rsidR="00DF3034" w:rsidRPr="0005279E" w:rsidRDefault="00DF3034" w:rsidP="00DA7D28">
            <w:pPr>
              <w:tabs>
                <w:tab w:val="left" w:pos="1800"/>
              </w:tabs>
              <w:rPr>
                <w:sz w:val="22"/>
                <w:szCs w:val="22"/>
              </w:rPr>
            </w:pPr>
            <w:r w:rsidRPr="0005279E">
              <w:rPr>
                <w:sz w:val="22"/>
                <w:szCs w:val="22"/>
              </w:rPr>
              <w:t>Project Name</w:t>
            </w:r>
          </w:p>
        </w:tc>
        <w:tc>
          <w:tcPr>
            <w:tcW w:w="1530" w:type="dxa"/>
          </w:tcPr>
          <w:p w:rsidR="00DF3034" w:rsidRPr="0005279E" w:rsidRDefault="00DF3034" w:rsidP="00DA7D28">
            <w:pPr>
              <w:tabs>
                <w:tab w:val="left" w:pos="1800"/>
              </w:tabs>
              <w:rPr>
                <w:sz w:val="22"/>
                <w:szCs w:val="22"/>
              </w:rPr>
            </w:pPr>
            <w:r w:rsidRPr="0005279E">
              <w:rPr>
                <w:sz w:val="22"/>
                <w:szCs w:val="22"/>
              </w:rPr>
              <w:t>Date</w:t>
            </w:r>
          </w:p>
        </w:tc>
        <w:tc>
          <w:tcPr>
            <w:tcW w:w="990" w:type="dxa"/>
          </w:tcPr>
          <w:p w:rsidR="00DF3034" w:rsidRPr="0005279E" w:rsidRDefault="00DF3034" w:rsidP="0005279E">
            <w:pPr>
              <w:tabs>
                <w:tab w:val="left" w:pos="1800"/>
              </w:tabs>
              <w:jc w:val="center"/>
              <w:rPr>
                <w:sz w:val="22"/>
                <w:szCs w:val="22"/>
              </w:rPr>
            </w:pPr>
            <w:r w:rsidRPr="0005279E">
              <w:rPr>
                <w:sz w:val="22"/>
                <w:szCs w:val="22"/>
              </w:rPr>
              <w:t>NOx (TPY)</w:t>
            </w:r>
          </w:p>
        </w:tc>
      </w:tr>
      <w:tr w:rsidR="00DF3034" w:rsidRPr="0005279E" w:rsidTr="00DF3034">
        <w:trPr>
          <w:jc w:val="center"/>
        </w:trPr>
        <w:tc>
          <w:tcPr>
            <w:tcW w:w="1795" w:type="dxa"/>
            <w:tcBorders>
              <w:left w:val="single" w:sz="4" w:space="0" w:color="auto"/>
            </w:tcBorders>
          </w:tcPr>
          <w:p w:rsidR="00DF3034" w:rsidRPr="0005279E" w:rsidRDefault="00DF3034" w:rsidP="00457DDF">
            <w:pPr>
              <w:tabs>
                <w:tab w:val="left" w:pos="1800"/>
              </w:tabs>
              <w:rPr>
                <w:sz w:val="22"/>
                <w:szCs w:val="22"/>
              </w:rPr>
            </w:pPr>
            <w:r w:rsidRPr="0005279E">
              <w:rPr>
                <w:sz w:val="22"/>
                <w:szCs w:val="22"/>
              </w:rPr>
              <w:t>23-0001AA</w:t>
            </w:r>
          </w:p>
        </w:tc>
        <w:tc>
          <w:tcPr>
            <w:tcW w:w="3870" w:type="dxa"/>
          </w:tcPr>
          <w:p w:rsidR="00DF3034" w:rsidRPr="0005279E" w:rsidRDefault="00DF3034" w:rsidP="00DA7D28">
            <w:pPr>
              <w:tabs>
                <w:tab w:val="left" w:pos="1800"/>
              </w:tabs>
              <w:rPr>
                <w:sz w:val="22"/>
                <w:szCs w:val="22"/>
              </w:rPr>
            </w:pPr>
            <w:r w:rsidRPr="0005279E">
              <w:rPr>
                <w:sz w:val="22"/>
                <w:szCs w:val="22"/>
              </w:rPr>
              <w:t>12-3 Cooling Tower</w:t>
            </w:r>
          </w:p>
        </w:tc>
        <w:tc>
          <w:tcPr>
            <w:tcW w:w="1530" w:type="dxa"/>
          </w:tcPr>
          <w:p w:rsidR="00DF3034" w:rsidRPr="0005279E" w:rsidRDefault="00DF3034" w:rsidP="00DA7D28">
            <w:pPr>
              <w:tabs>
                <w:tab w:val="left" w:pos="1800"/>
              </w:tabs>
              <w:rPr>
                <w:sz w:val="22"/>
                <w:szCs w:val="22"/>
              </w:rPr>
            </w:pPr>
            <w:r w:rsidRPr="0005279E">
              <w:rPr>
                <w:sz w:val="22"/>
                <w:szCs w:val="22"/>
              </w:rPr>
              <w:t>Oct 28, 2009</w:t>
            </w:r>
          </w:p>
        </w:tc>
        <w:tc>
          <w:tcPr>
            <w:tcW w:w="990" w:type="dxa"/>
          </w:tcPr>
          <w:p w:rsidR="00DF3034" w:rsidRPr="0005279E" w:rsidRDefault="00DF3034" w:rsidP="0005279E">
            <w:pPr>
              <w:tabs>
                <w:tab w:val="left" w:pos="1800"/>
              </w:tabs>
              <w:jc w:val="center"/>
              <w:rPr>
                <w:sz w:val="22"/>
                <w:szCs w:val="22"/>
              </w:rPr>
            </w:pPr>
            <w:r w:rsidRPr="0005279E">
              <w:rPr>
                <w:sz w:val="22"/>
                <w:szCs w:val="22"/>
              </w:rPr>
              <w:t>0</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23-0001AD</w:t>
            </w:r>
          </w:p>
        </w:tc>
        <w:tc>
          <w:tcPr>
            <w:tcW w:w="3870" w:type="dxa"/>
          </w:tcPr>
          <w:p w:rsidR="00DF3034" w:rsidRPr="0005279E" w:rsidRDefault="00DF3034" w:rsidP="00DA7D28">
            <w:pPr>
              <w:tabs>
                <w:tab w:val="left" w:pos="1800"/>
              </w:tabs>
              <w:rPr>
                <w:sz w:val="22"/>
                <w:szCs w:val="22"/>
              </w:rPr>
            </w:pPr>
            <w:r w:rsidRPr="0005279E">
              <w:rPr>
                <w:sz w:val="22"/>
                <w:szCs w:val="22"/>
              </w:rPr>
              <w:t>CO Controls (Source 113)</w:t>
            </w:r>
          </w:p>
        </w:tc>
        <w:tc>
          <w:tcPr>
            <w:tcW w:w="1530" w:type="dxa"/>
          </w:tcPr>
          <w:p w:rsidR="00DF3034" w:rsidRPr="0005279E" w:rsidRDefault="00DF3034" w:rsidP="00DA7D28">
            <w:pPr>
              <w:tabs>
                <w:tab w:val="left" w:pos="1800"/>
              </w:tabs>
              <w:rPr>
                <w:sz w:val="22"/>
                <w:szCs w:val="22"/>
              </w:rPr>
            </w:pPr>
            <w:r w:rsidRPr="0005279E">
              <w:rPr>
                <w:sz w:val="22"/>
                <w:szCs w:val="22"/>
              </w:rPr>
              <w:t>May 17, 2012</w:t>
            </w:r>
          </w:p>
        </w:tc>
        <w:tc>
          <w:tcPr>
            <w:tcW w:w="990" w:type="dxa"/>
          </w:tcPr>
          <w:p w:rsidR="00DF3034" w:rsidRPr="0005279E" w:rsidRDefault="00DF3034" w:rsidP="0005279E">
            <w:pPr>
              <w:tabs>
                <w:tab w:val="left" w:pos="1800"/>
              </w:tabs>
              <w:jc w:val="center"/>
              <w:rPr>
                <w:sz w:val="22"/>
                <w:szCs w:val="22"/>
              </w:rPr>
            </w:pPr>
            <w:r w:rsidRPr="0005279E">
              <w:rPr>
                <w:sz w:val="22"/>
                <w:szCs w:val="22"/>
              </w:rPr>
              <w:t>0</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ERC Application</w:t>
            </w:r>
          </w:p>
        </w:tc>
        <w:tc>
          <w:tcPr>
            <w:tcW w:w="3870" w:type="dxa"/>
          </w:tcPr>
          <w:p w:rsidR="00DF3034" w:rsidRPr="0005279E" w:rsidRDefault="00DF3034" w:rsidP="00DA7D28">
            <w:pPr>
              <w:tabs>
                <w:tab w:val="left" w:pos="1800"/>
              </w:tabs>
              <w:rPr>
                <w:sz w:val="22"/>
                <w:szCs w:val="22"/>
              </w:rPr>
            </w:pPr>
            <w:r w:rsidRPr="0005279E">
              <w:rPr>
                <w:sz w:val="22"/>
                <w:szCs w:val="22"/>
              </w:rPr>
              <w:t>Shutdown of Delaware Sources</w:t>
            </w:r>
          </w:p>
        </w:tc>
        <w:tc>
          <w:tcPr>
            <w:tcW w:w="1530" w:type="dxa"/>
          </w:tcPr>
          <w:p w:rsidR="00DF3034" w:rsidRPr="0005279E" w:rsidRDefault="00DF3034" w:rsidP="00DA7D28">
            <w:pPr>
              <w:tabs>
                <w:tab w:val="left" w:pos="1800"/>
              </w:tabs>
              <w:rPr>
                <w:sz w:val="22"/>
                <w:szCs w:val="22"/>
              </w:rPr>
            </w:pPr>
            <w:r w:rsidRPr="0005279E">
              <w:rPr>
                <w:sz w:val="22"/>
                <w:szCs w:val="22"/>
              </w:rPr>
              <w:t>Nov 5, 2012</w:t>
            </w:r>
          </w:p>
        </w:tc>
        <w:tc>
          <w:tcPr>
            <w:tcW w:w="990" w:type="dxa"/>
          </w:tcPr>
          <w:p w:rsidR="00DF3034" w:rsidRPr="0005279E" w:rsidRDefault="00DF3034" w:rsidP="0005279E">
            <w:pPr>
              <w:tabs>
                <w:tab w:val="left" w:pos="1800"/>
              </w:tabs>
              <w:jc w:val="center"/>
              <w:rPr>
                <w:sz w:val="22"/>
                <w:szCs w:val="22"/>
              </w:rPr>
            </w:pPr>
            <w:r w:rsidRPr="0005279E">
              <w:rPr>
                <w:sz w:val="22"/>
                <w:szCs w:val="22"/>
              </w:rPr>
              <w:t>(29.29)</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23-0119</w:t>
            </w:r>
          </w:p>
        </w:tc>
        <w:tc>
          <w:tcPr>
            <w:tcW w:w="3870" w:type="dxa"/>
          </w:tcPr>
          <w:p w:rsidR="00DF3034" w:rsidRPr="0005279E" w:rsidRDefault="00DF3034" w:rsidP="00DA7D28">
            <w:pPr>
              <w:tabs>
                <w:tab w:val="left" w:pos="1800"/>
              </w:tabs>
              <w:rPr>
                <w:sz w:val="22"/>
                <w:szCs w:val="22"/>
              </w:rPr>
            </w:pPr>
            <w:r w:rsidRPr="0005279E">
              <w:rPr>
                <w:sz w:val="22"/>
                <w:szCs w:val="22"/>
              </w:rPr>
              <w:t>Cryogenic Ethane/Propane Tanks</w:t>
            </w:r>
          </w:p>
        </w:tc>
        <w:tc>
          <w:tcPr>
            <w:tcW w:w="1530" w:type="dxa"/>
          </w:tcPr>
          <w:p w:rsidR="00DF3034" w:rsidRPr="0005279E" w:rsidRDefault="00DF3034" w:rsidP="00DA7D28">
            <w:pPr>
              <w:tabs>
                <w:tab w:val="left" w:pos="1800"/>
              </w:tabs>
              <w:rPr>
                <w:sz w:val="22"/>
                <w:szCs w:val="22"/>
              </w:rPr>
            </w:pPr>
            <w:r w:rsidRPr="0005279E">
              <w:rPr>
                <w:sz w:val="22"/>
                <w:szCs w:val="22"/>
              </w:rPr>
              <w:t>Feb 5, 2013</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23-0119A</w:t>
            </w:r>
          </w:p>
        </w:tc>
        <w:tc>
          <w:tcPr>
            <w:tcW w:w="3870" w:type="dxa"/>
          </w:tcPr>
          <w:p w:rsidR="00DF3034" w:rsidRPr="0005279E" w:rsidRDefault="00DF3034" w:rsidP="00DA7D28">
            <w:pPr>
              <w:tabs>
                <w:tab w:val="left" w:pos="1800"/>
              </w:tabs>
              <w:rPr>
                <w:sz w:val="22"/>
                <w:szCs w:val="22"/>
              </w:rPr>
            </w:pPr>
            <w:r w:rsidRPr="0005279E">
              <w:rPr>
                <w:sz w:val="22"/>
                <w:szCs w:val="22"/>
              </w:rPr>
              <w:t>Deethanizer</w:t>
            </w:r>
          </w:p>
        </w:tc>
        <w:tc>
          <w:tcPr>
            <w:tcW w:w="1530" w:type="dxa"/>
          </w:tcPr>
          <w:p w:rsidR="00DF3034" w:rsidRPr="0005279E" w:rsidRDefault="00DF3034" w:rsidP="00DA7D28">
            <w:pPr>
              <w:tabs>
                <w:tab w:val="left" w:pos="1800"/>
              </w:tabs>
              <w:rPr>
                <w:sz w:val="22"/>
                <w:szCs w:val="22"/>
              </w:rPr>
            </w:pPr>
            <w:r w:rsidRPr="0005279E">
              <w:rPr>
                <w:sz w:val="22"/>
                <w:szCs w:val="22"/>
              </w:rPr>
              <w:t>Sep 5, 2013</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23-0119B</w:t>
            </w:r>
          </w:p>
        </w:tc>
        <w:tc>
          <w:tcPr>
            <w:tcW w:w="3870" w:type="dxa"/>
          </w:tcPr>
          <w:p w:rsidR="00DF3034" w:rsidRPr="0005279E" w:rsidRDefault="00DF3034" w:rsidP="00DA7D28">
            <w:pPr>
              <w:tabs>
                <w:tab w:val="left" w:pos="1800"/>
              </w:tabs>
              <w:rPr>
                <w:sz w:val="22"/>
                <w:szCs w:val="22"/>
              </w:rPr>
            </w:pPr>
            <w:r w:rsidRPr="0005279E">
              <w:rPr>
                <w:sz w:val="22"/>
                <w:szCs w:val="22"/>
              </w:rPr>
              <w:t>Natural Gasoline</w:t>
            </w:r>
          </w:p>
        </w:tc>
        <w:tc>
          <w:tcPr>
            <w:tcW w:w="1530" w:type="dxa"/>
          </w:tcPr>
          <w:p w:rsidR="00DF3034" w:rsidRPr="0005279E" w:rsidRDefault="00DF3034" w:rsidP="00DA7D28">
            <w:pPr>
              <w:tabs>
                <w:tab w:val="left" w:pos="1800"/>
              </w:tabs>
              <w:rPr>
                <w:sz w:val="22"/>
                <w:szCs w:val="22"/>
              </w:rPr>
            </w:pPr>
            <w:r w:rsidRPr="0005279E">
              <w:rPr>
                <w:sz w:val="22"/>
                <w:szCs w:val="22"/>
              </w:rPr>
              <w:t>Jan 30, 2014</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23-0119C</w:t>
            </w:r>
          </w:p>
        </w:tc>
        <w:tc>
          <w:tcPr>
            <w:tcW w:w="3870" w:type="dxa"/>
          </w:tcPr>
          <w:p w:rsidR="00DF3034" w:rsidRPr="0005279E" w:rsidRDefault="00DF3034" w:rsidP="00DA7D28">
            <w:pPr>
              <w:tabs>
                <w:tab w:val="left" w:pos="1800"/>
              </w:tabs>
              <w:rPr>
                <w:sz w:val="22"/>
                <w:szCs w:val="22"/>
              </w:rPr>
            </w:pPr>
            <w:r w:rsidRPr="0005279E">
              <w:rPr>
                <w:sz w:val="22"/>
                <w:szCs w:val="22"/>
              </w:rPr>
              <w:t>Cooling Tower</w:t>
            </w:r>
          </w:p>
        </w:tc>
        <w:tc>
          <w:tcPr>
            <w:tcW w:w="1530" w:type="dxa"/>
          </w:tcPr>
          <w:p w:rsidR="00DF3034" w:rsidRPr="0005279E" w:rsidRDefault="00DF3034" w:rsidP="00DA7D28">
            <w:pPr>
              <w:tabs>
                <w:tab w:val="left" w:pos="1800"/>
              </w:tabs>
              <w:rPr>
                <w:sz w:val="22"/>
                <w:szCs w:val="22"/>
              </w:rPr>
            </w:pPr>
            <w:r w:rsidRPr="0005279E">
              <w:rPr>
                <w:sz w:val="22"/>
                <w:szCs w:val="22"/>
              </w:rPr>
              <w:t>Nov 19, 2014</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23-0119D</w:t>
            </w:r>
          </w:p>
        </w:tc>
        <w:tc>
          <w:tcPr>
            <w:tcW w:w="3870" w:type="dxa"/>
          </w:tcPr>
          <w:p w:rsidR="00DF3034" w:rsidRPr="0005279E" w:rsidRDefault="00DF3034" w:rsidP="00DA7D28">
            <w:pPr>
              <w:tabs>
                <w:tab w:val="left" w:pos="1800"/>
              </w:tabs>
              <w:rPr>
                <w:sz w:val="22"/>
                <w:szCs w:val="22"/>
              </w:rPr>
            </w:pPr>
            <w:r w:rsidRPr="0005279E">
              <w:rPr>
                <w:sz w:val="22"/>
                <w:szCs w:val="22"/>
              </w:rPr>
              <w:t>Cryogenic ethane, propane, butane tanks</w:t>
            </w:r>
          </w:p>
        </w:tc>
        <w:tc>
          <w:tcPr>
            <w:tcW w:w="1530" w:type="dxa"/>
          </w:tcPr>
          <w:p w:rsidR="00DF3034" w:rsidRPr="0005279E" w:rsidRDefault="00DF3034" w:rsidP="00DA7D28">
            <w:pPr>
              <w:tabs>
                <w:tab w:val="left" w:pos="1800"/>
              </w:tabs>
              <w:rPr>
                <w:sz w:val="22"/>
                <w:szCs w:val="22"/>
              </w:rPr>
            </w:pPr>
            <w:r w:rsidRPr="0005279E">
              <w:rPr>
                <w:sz w:val="22"/>
                <w:szCs w:val="22"/>
              </w:rPr>
              <w:t>Feb 26, 2015</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RFD 5236</w:t>
            </w:r>
          </w:p>
        </w:tc>
        <w:tc>
          <w:tcPr>
            <w:tcW w:w="3870" w:type="dxa"/>
          </w:tcPr>
          <w:p w:rsidR="00DF3034" w:rsidRPr="0005279E" w:rsidRDefault="00DF3034" w:rsidP="00DA7D28">
            <w:pPr>
              <w:tabs>
                <w:tab w:val="left" w:pos="1800"/>
              </w:tabs>
              <w:rPr>
                <w:sz w:val="22"/>
                <w:szCs w:val="22"/>
              </w:rPr>
            </w:pPr>
            <w:r w:rsidRPr="0005279E">
              <w:rPr>
                <w:sz w:val="22"/>
                <w:szCs w:val="22"/>
              </w:rPr>
              <w:t>New Spheres</w:t>
            </w:r>
          </w:p>
        </w:tc>
        <w:tc>
          <w:tcPr>
            <w:tcW w:w="1530" w:type="dxa"/>
          </w:tcPr>
          <w:p w:rsidR="00DF3034" w:rsidRPr="0005279E" w:rsidRDefault="00DF3034" w:rsidP="00DA7D28">
            <w:pPr>
              <w:tabs>
                <w:tab w:val="left" w:pos="1800"/>
              </w:tabs>
              <w:rPr>
                <w:sz w:val="22"/>
                <w:szCs w:val="22"/>
              </w:rPr>
            </w:pPr>
            <w:r w:rsidRPr="0005279E">
              <w:rPr>
                <w:sz w:val="22"/>
                <w:szCs w:val="22"/>
              </w:rPr>
              <w:t>Aug 13, 2015</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RFD 5340</w:t>
            </w:r>
          </w:p>
        </w:tc>
        <w:tc>
          <w:tcPr>
            <w:tcW w:w="3870" w:type="dxa"/>
          </w:tcPr>
          <w:p w:rsidR="00DF3034" w:rsidRPr="0005279E" w:rsidRDefault="00DF3034" w:rsidP="00DA7D28">
            <w:pPr>
              <w:tabs>
                <w:tab w:val="left" w:pos="1800"/>
              </w:tabs>
              <w:rPr>
                <w:sz w:val="22"/>
                <w:szCs w:val="22"/>
              </w:rPr>
            </w:pPr>
            <w:r w:rsidRPr="0005279E">
              <w:rPr>
                <w:sz w:val="22"/>
                <w:szCs w:val="22"/>
              </w:rPr>
              <w:t>Tank 609 VP Update</w:t>
            </w:r>
          </w:p>
        </w:tc>
        <w:tc>
          <w:tcPr>
            <w:tcW w:w="1530" w:type="dxa"/>
          </w:tcPr>
          <w:p w:rsidR="00DF3034" w:rsidRPr="0005279E" w:rsidRDefault="00DF3034" w:rsidP="00DA7D28">
            <w:pPr>
              <w:tabs>
                <w:tab w:val="left" w:pos="1800"/>
              </w:tabs>
              <w:rPr>
                <w:sz w:val="22"/>
                <w:szCs w:val="22"/>
              </w:rPr>
            </w:pPr>
            <w:r w:rsidRPr="0005279E">
              <w:rPr>
                <w:sz w:val="22"/>
                <w:szCs w:val="22"/>
              </w:rPr>
              <w:t>Oct 1, 2015</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 xml:space="preserve">De </w:t>
            </w:r>
            <w:r w:rsidR="005E65C5" w:rsidRPr="0005279E">
              <w:rPr>
                <w:sz w:val="22"/>
                <w:szCs w:val="22"/>
              </w:rPr>
              <w:t>Minimus</w:t>
            </w:r>
          </w:p>
        </w:tc>
        <w:tc>
          <w:tcPr>
            <w:tcW w:w="3870" w:type="dxa"/>
          </w:tcPr>
          <w:p w:rsidR="00DF3034" w:rsidRPr="0005279E" w:rsidRDefault="00DF3034" w:rsidP="00DA7D28">
            <w:pPr>
              <w:tabs>
                <w:tab w:val="left" w:pos="1800"/>
              </w:tabs>
              <w:rPr>
                <w:sz w:val="22"/>
                <w:szCs w:val="22"/>
              </w:rPr>
            </w:pPr>
            <w:r w:rsidRPr="0005279E">
              <w:rPr>
                <w:sz w:val="22"/>
                <w:szCs w:val="22"/>
              </w:rPr>
              <w:t>607/611 Tanks Bridge</w:t>
            </w:r>
          </w:p>
        </w:tc>
        <w:tc>
          <w:tcPr>
            <w:tcW w:w="1530" w:type="dxa"/>
          </w:tcPr>
          <w:p w:rsidR="00DF3034" w:rsidRPr="0005279E" w:rsidRDefault="00DF3034" w:rsidP="00DA7D28">
            <w:pPr>
              <w:tabs>
                <w:tab w:val="left" w:pos="1800"/>
              </w:tabs>
              <w:rPr>
                <w:sz w:val="22"/>
                <w:szCs w:val="22"/>
              </w:rPr>
            </w:pPr>
            <w:r w:rsidRPr="0005279E">
              <w:rPr>
                <w:sz w:val="22"/>
                <w:szCs w:val="22"/>
              </w:rPr>
              <w:t>Jan 13, 2016</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23-0119E</w:t>
            </w:r>
          </w:p>
        </w:tc>
        <w:tc>
          <w:tcPr>
            <w:tcW w:w="3870" w:type="dxa"/>
          </w:tcPr>
          <w:p w:rsidR="00DF3034" w:rsidRPr="0005279E" w:rsidRDefault="005E65C5" w:rsidP="00454F43">
            <w:pPr>
              <w:tabs>
                <w:tab w:val="left" w:pos="2460"/>
              </w:tabs>
              <w:rPr>
                <w:sz w:val="22"/>
                <w:szCs w:val="22"/>
              </w:rPr>
            </w:pPr>
            <w:r>
              <w:rPr>
                <w:sz w:val="22"/>
                <w:szCs w:val="22"/>
              </w:rPr>
              <w:t>Depropanizer /</w:t>
            </w:r>
            <w:r w:rsidR="00DF3034" w:rsidRPr="0005279E">
              <w:rPr>
                <w:sz w:val="22"/>
                <w:szCs w:val="22"/>
              </w:rPr>
              <w:t xml:space="preserve"> Debutanizer</w:t>
            </w:r>
          </w:p>
        </w:tc>
        <w:tc>
          <w:tcPr>
            <w:tcW w:w="1530" w:type="dxa"/>
          </w:tcPr>
          <w:p w:rsidR="00DF3034" w:rsidRPr="0005279E" w:rsidRDefault="00DF3034" w:rsidP="00DA7D28">
            <w:pPr>
              <w:tabs>
                <w:tab w:val="left" w:pos="1800"/>
              </w:tabs>
              <w:rPr>
                <w:sz w:val="22"/>
                <w:szCs w:val="22"/>
              </w:rPr>
            </w:pPr>
            <w:r w:rsidRPr="0005279E">
              <w:rPr>
                <w:sz w:val="22"/>
                <w:szCs w:val="22"/>
              </w:rPr>
              <w:t>Apr 1, 2016</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DA7D28">
            <w:pPr>
              <w:tabs>
                <w:tab w:val="left" w:pos="1800"/>
              </w:tabs>
              <w:rPr>
                <w:sz w:val="22"/>
                <w:szCs w:val="22"/>
              </w:rPr>
            </w:pPr>
            <w:r w:rsidRPr="0005279E">
              <w:rPr>
                <w:sz w:val="22"/>
                <w:szCs w:val="22"/>
              </w:rPr>
              <w:t>RFD 5597</w:t>
            </w:r>
          </w:p>
        </w:tc>
        <w:tc>
          <w:tcPr>
            <w:tcW w:w="3870" w:type="dxa"/>
          </w:tcPr>
          <w:p w:rsidR="00DF3034" w:rsidRPr="0005279E" w:rsidRDefault="00DF3034" w:rsidP="00DA7D28">
            <w:pPr>
              <w:tabs>
                <w:tab w:val="left" w:pos="1800"/>
              </w:tabs>
              <w:rPr>
                <w:sz w:val="22"/>
                <w:szCs w:val="22"/>
              </w:rPr>
            </w:pPr>
            <w:r w:rsidRPr="0005279E">
              <w:rPr>
                <w:sz w:val="22"/>
                <w:szCs w:val="22"/>
              </w:rPr>
              <w:t>15-2B Cooling Tower Expansion</w:t>
            </w:r>
          </w:p>
        </w:tc>
        <w:tc>
          <w:tcPr>
            <w:tcW w:w="1530" w:type="dxa"/>
          </w:tcPr>
          <w:p w:rsidR="00DF3034" w:rsidRPr="0005279E" w:rsidRDefault="00DF3034" w:rsidP="00DA7D28">
            <w:pPr>
              <w:tabs>
                <w:tab w:val="left" w:pos="1800"/>
              </w:tabs>
              <w:rPr>
                <w:sz w:val="22"/>
                <w:szCs w:val="22"/>
              </w:rPr>
            </w:pPr>
            <w:r w:rsidRPr="0005279E">
              <w:rPr>
                <w:sz w:val="22"/>
                <w:szCs w:val="22"/>
              </w:rPr>
              <w:t>Apr 11, 2016</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454F43">
            <w:pPr>
              <w:tabs>
                <w:tab w:val="left" w:pos="1800"/>
              </w:tabs>
              <w:rPr>
                <w:sz w:val="22"/>
                <w:szCs w:val="22"/>
              </w:rPr>
            </w:pPr>
            <w:r w:rsidRPr="0005279E">
              <w:rPr>
                <w:sz w:val="22"/>
                <w:szCs w:val="22"/>
              </w:rPr>
              <w:t>23-0119F</w:t>
            </w:r>
          </w:p>
        </w:tc>
        <w:tc>
          <w:tcPr>
            <w:tcW w:w="3870" w:type="dxa"/>
          </w:tcPr>
          <w:p w:rsidR="00DF3034" w:rsidRPr="0005279E" w:rsidRDefault="00DF3034" w:rsidP="00454F43">
            <w:pPr>
              <w:ind w:right="-39"/>
              <w:rPr>
                <w:sz w:val="22"/>
                <w:szCs w:val="22"/>
              </w:rPr>
            </w:pPr>
            <w:r w:rsidRPr="0005279E">
              <w:rPr>
                <w:sz w:val="22"/>
                <w:szCs w:val="22"/>
              </w:rPr>
              <w:t>Tanks Update (not linked to 23-0119B)</w:t>
            </w:r>
          </w:p>
        </w:tc>
        <w:tc>
          <w:tcPr>
            <w:tcW w:w="1530" w:type="dxa"/>
          </w:tcPr>
          <w:p w:rsidR="00DF3034" w:rsidRPr="0005279E" w:rsidRDefault="00DF3034" w:rsidP="00454F43">
            <w:pPr>
              <w:tabs>
                <w:tab w:val="left" w:pos="1800"/>
              </w:tabs>
              <w:rPr>
                <w:sz w:val="22"/>
                <w:szCs w:val="22"/>
              </w:rPr>
            </w:pPr>
            <w:r w:rsidRPr="0005279E">
              <w:rPr>
                <w:sz w:val="22"/>
                <w:szCs w:val="22"/>
              </w:rPr>
              <w:t>Aug 16, 2016</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454F43">
            <w:pPr>
              <w:tabs>
                <w:tab w:val="left" w:pos="1800"/>
              </w:tabs>
              <w:rPr>
                <w:sz w:val="22"/>
                <w:szCs w:val="22"/>
              </w:rPr>
            </w:pPr>
            <w:r w:rsidRPr="0005279E">
              <w:rPr>
                <w:sz w:val="22"/>
                <w:szCs w:val="22"/>
              </w:rPr>
              <w:t>RFD 5865</w:t>
            </w:r>
          </w:p>
        </w:tc>
        <w:tc>
          <w:tcPr>
            <w:tcW w:w="3870" w:type="dxa"/>
          </w:tcPr>
          <w:p w:rsidR="00DF3034" w:rsidRPr="0005279E" w:rsidRDefault="00DF3034" w:rsidP="00454F43">
            <w:pPr>
              <w:tabs>
                <w:tab w:val="left" w:pos="1800"/>
              </w:tabs>
              <w:rPr>
                <w:sz w:val="22"/>
                <w:szCs w:val="22"/>
              </w:rPr>
            </w:pPr>
            <w:r w:rsidRPr="0005279E">
              <w:rPr>
                <w:sz w:val="22"/>
                <w:szCs w:val="22"/>
              </w:rPr>
              <w:t>Diesel Pumps and Tanks</w:t>
            </w:r>
          </w:p>
        </w:tc>
        <w:tc>
          <w:tcPr>
            <w:tcW w:w="1530" w:type="dxa"/>
          </w:tcPr>
          <w:p w:rsidR="00DF3034" w:rsidRPr="0005279E" w:rsidRDefault="00DF3034" w:rsidP="00454F43">
            <w:pPr>
              <w:tabs>
                <w:tab w:val="left" w:pos="1800"/>
              </w:tabs>
              <w:rPr>
                <w:sz w:val="22"/>
                <w:szCs w:val="22"/>
              </w:rPr>
            </w:pPr>
            <w:r w:rsidRPr="0005279E">
              <w:rPr>
                <w:sz w:val="22"/>
                <w:szCs w:val="22"/>
              </w:rPr>
              <w:t>Aug 19, 2016</w:t>
            </w:r>
          </w:p>
        </w:tc>
        <w:tc>
          <w:tcPr>
            <w:tcW w:w="990" w:type="dxa"/>
          </w:tcPr>
          <w:p w:rsidR="00DF3034" w:rsidRPr="0005279E" w:rsidRDefault="00DF3034" w:rsidP="0005279E">
            <w:pPr>
              <w:tabs>
                <w:tab w:val="left" w:pos="1800"/>
              </w:tabs>
              <w:jc w:val="center"/>
              <w:rPr>
                <w:sz w:val="22"/>
                <w:szCs w:val="22"/>
              </w:rPr>
            </w:pPr>
            <w:r w:rsidRPr="0005279E">
              <w:rPr>
                <w:sz w:val="22"/>
                <w:szCs w:val="22"/>
              </w:rPr>
              <w:t>1.56</w:t>
            </w:r>
          </w:p>
        </w:tc>
      </w:tr>
      <w:tr w:rsidR="00DF3034" w:rsidRPr="0005279E" w:rsidTr="00DF3034">
        <w:trPr>
          <w:jc w:val="center"/>
        </w:trPr>
        <w:tc>
          <w:tcPr>
            <w:tcW w:w="1795" w:type="dxa"/>
          </w:tcPr>
          <w:p w:rsidR="00DF3034" w:rsidRPr="0005279E" w:rsidRDefault="00DF3034" w:rsidP="00454F43">
            <w:pPr>
              <w:tabs>
                <w:tab w:val="left" w:pos="1800"/>
              </w:tabs>
              <w:rPr>
                <w:sz w:val="22"/>
                <w:szCs w:val="22"/>
              </w:rPr>
            </w:pPr>
            <w:r w:rsidRPr="0005279E">
              <w:rPr>
                <w:sz w:val="22"/>
                <w:szCs w:val="22"/>
              </w:rPr>
              <w:t>23-0119G</w:t>
            </w:r>
          </w:p>
        </w:tc>
        <w:tc>
          <w:tcPr>
            <w:tcW w:w="3870" w:type="dxa"/>
          </w:tcPr>
          <w:p w:rsidR="00DF3034" w:rsidRPr="0005279E" w:rsidRDefault="00DF3034" w:rsidP="00454F43">
            <w:pPr>
              <w:tabs>
                <w:tab w:val="left" w:pos="1800"/>
              </w:tabs>
              <w:rPr>
                <w:sz w:val="22"/>
                <w:szCs w:val="22"/>
              </w:rPr>
            </w:pPr>
            <w:r w:rsidRPr="0005279E">
              <w:rPr>
                <w:sz w:val="22"/>
                <w:szCs w:val="22"/>
              </w:rPr>
              <w:t>237/358 Crude Tanks Increase</w:t>
            </w:r>
          </w:p>
        </w:tc>
        <w:tc>
          <w:tcPr>
            <w:tcW w:w="1530" w:type="dxa"/>
          </w:tcPr>
          <w:p w:rsidR="00DF3034" w:rsidRPr="0005279E" w:rsidRDefault="00DF3034" w:rsidP="00454F43">
            <w:pPr>
              <w:tabs>
                <w:tab w:val="left" w:pos="1800"/>
              </w:tabs>
              <w:rPr>
                <w:sz w:val="22"/>
                <w:szCs w:val="22"/>
              </w:rPr>
            </w:pPr>
            <w:r w:rsidRPr="0005279E">
              <w:rPr>
                <w:sz w:val="22"/>
                <w:szCs w:val="22"/>
              </w:rPr>
              <w:t xml:space="preserve">Sept </w:t>
            </w:r>
            <w:r>
              <w:rPr>
                <w:sz w:val="22"/>
                <w:szCs w:val="22"/>
              </w:rPr>
              <w:t xml:space="preserve">28, </w:t>
            </w:r>
            <w:r w:rsidRPr="0005279E">
              <w:rPr>
                <w:sz w:val="22"/>
                <w:szCs w:val="22"/>
              </w:rPr>
              <w:t>2016</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454F43">
            <w:pPr>
              <w:tabs>
                <w:tab w:val="left" w:pos="1800"/>
              </w:tabs>
              <w:rPr>
                <w:sz w:val="22"/>
                <w:szCs w:val="22"/>
              </w:rPr>
            </w:pPr>
            <w:r w:rsidRPr="0005279E">
              <w:rPr>
                <w:sz w:val="22"/>
                <w:szCs w:val="22"/>
              </w:rPr>
              <w:t>RFD 5918</w:t>
            </w:r>
          </w:p>
        </w:tc>
        <w:tc>
          <w:tcPr>
            <w:tcW w:w="3870" w:type="dxa"/>
          </w:tcPr>
          <w:p w:rsidR="00DF3034" w:rsidRPr="0005279E" w:rsidRDefault="00DF3034" w:rsidP="00454F43">
            <w:pPr>
              <w:ind w:right="-39"/>
              <w:rPr>
                <w:sz w:val="22"/>
                <w:szCs w:val="22"/>
              </w:rPr>
            </w:pPr>
            <w:r w:rsidRPr="0005279E">
              <w:rPr>
                <w:sz w:val="22"/>
                <w:szCs w:val="22"/>
              </w:rPr>
              <w:t>Propane Railcar Offloading</w:t>
            </w:r>
          </w:p>
        </w:tc>
        <w:tc>
          <w:tcPr>
            <w:tcW w:w="1530" w:type="dxa"/>
          </w:tcPr>
          <w:p w:rsidR="00DF3034" w:rsidRPr="0005279E" w:rsidRDefault="00DF3034" w:rsidP="00454F43">
            <w:pPr>
              <w:tabs>
                <w:tab w:val="left" w:pos="1800"/>
              </w:tabs>
              <w:rPr>
                <w:sz w:val="22"/>
                <w:szCs w:val="22"/>
              </w:rPr>
            </w:pPr>
            <w:r w:rsidRPr="0005279E">
              <w:rPr>
                <w:sz w:val="22"/>
                <w:szCs w:val="22"/>
              </w:rPr>
              <w:t>Sep 26, 2016</w:t>
            </w:r>
          </w:p>
        </w:tc>
        <w:tc>
          <w:tcPr>
            <w:tcW w:w="990" w:type="dxa"/>
          </w:tcPr>
          <w:p w:rsidR="00DF3034" w:rsidRPr="0005279E" w:rsidRDefault="00DF3034" w:rsidP="0005279E">
            <w:pPr>
              <w:tabs>
                <w:tab w:val="left" w:pos="1800"/>
              </w:tabs>
              <w:jc w:val="center"/>
              <w:rPr>
                <w:sz w:val="22"/>
                <w:szCs w:val="22"/>
              </w:rPr>
            </w:pPr>
            <w:r w:rsidRPr="0005279E">
              <w:rPr>
                <w:sz w:val="22"/>
                <w:szCs w:val="22"/>
              </w:rPr>
              <w:t>0.0004</w:t>
            </w:r>
          </w:p>
        </w:tc>
      </w:tr>
      <w:tr w:rsidR="00DF3034" w:rsidRPr="0005279E" w:rsidTr="00DF3034">
        <w:trPr>
          <w:jc w:val="center"/>
        </w:trPr>
        <w:tc>
          <w:tcPr>
            <w:tcW w:w="1795" w:type="dxa"/>
          </w:tcPr>
          <w:p w:rsidR="00DF3034" w:rsidRPr="0005279E" w:rsidRDefault="00DF3034" w:rsidP="00454F43">
            <w:pPr>
              <w:tabs>
                <w:tab w:val="left" w:pos="1800"/>
              </w:tabs>
              <w:rPr>
                <w:sz w:val="22"/>
                <w:szCs w:val="22"/>
              </w:rPr>
            </w:pPr>
            <w:r w:rsidRPr="0005279E">
              <w:rPr>
                <w:sz w:val="22"/>
                <w:szCs w:val="22"/>
              </w:rPr>
              <w:t>RFD 5944</w:t>
            </w:r>
          </w:p>
        </w:tc>
        <w:tc>
          <w:tcPr>
            <w:tcW w:w="3870" w:type="dxa"/>
          </w:tcPr>
          <w:p w:rsidR="00DF3034" w:rsidRPr="0005279E" w:rsidRDefault="00DF3034" w:rsidP="00454F43">
            <w:pPr>
              <w:ind w:right="-39"/>
              <w:rPr>
                <w:sz w:val="22"/>
                <w:szCs w:val="22"/>
              </w:rPr>
            </w:pPr>
            <w:r w:rsidRPr="0005279E">
              <w:rPr>
                <w:sz w:val="22"/>
                <w:szCs w:val="22"/>
              </w:rPr>
              <w:t>Portable Flare</w:t>
            </w:r>
          </w:p>
        </w:tc>
        <w:tc>
          <w:tcPr>
            <w:tcW w:w="1530" w:type="dxa"/>
          </w:tcPr>
          <w:p w:rsidR="00DF3034" w:rsidRPr="0005279E" w:rsidRDefault="00DF3034" w:rsidP="00454F43">
            <w:pPr>
              <w:tabs>
                <w:tab w:val="left" w:pos="1800"/>
              </w:tabs>
              <w:rPr>
                <w:sz w:val="22"/>
                <w:szCs w:val="22"/>
              </w:rPr>
            </w:pPr>
            <w:r w:rsidRPr="0005279E">
              <w:rPr>
                <w:sz w:val="22"/>
                <w:szCs w:val="22"/>
              </w:rPr>
              <w:t>Sep 26, 2016</w:t>
            </w:r>
          </w:p>
        </w:tc>
        <w:tc>
          <w:tcPr>
            <w:tcW w:w="990" w:type="dxa"/>
          </w:tcPr>
          <w:p w:rsidR="00DF3034" w:rsidRPr="0005279E" w:rsidRDefault="00DF3034" w:rsidP="0005279E">
            <w:pPr>
              <w:tabs>
                <w:tab w:val="left" w:pos="1800"/>
              </w:tabs>
              <w:jc w:val="center"/>
              <w:rPr>
                <w:sz w:val="22"/>
                <w:szCs w:val="22"/>
              </w:rPr>
            </w:pPr>
            <w:r w:rsidRPr="0005279E">
              <w:rPr>
                <w:sz w:val="22"/>
                <w:szCs w:val="22"/>
              </w:rPr>
              <w:t>0.0002</w:t>
            </w:r>
          </w:p>
        </w:tc>
      </w:tr>
      <w:tr w:rsidR="00DF3034" w:rsidRPr="0005279E" w:rsidTr="00DF3034">
        <w:trPr>
          <w:jc w:val="center"/>
        </w:trPr>
        <w:tc>
          <w:tcPr>
            <w:tcW w:w="1795" w:type="dxa"/>
          </w:tcPr>
          <w:p w:rsidR="00DF3034" w:rsidRPr="0005279E" w:rsidRDefault="00DF3034" w:rsidP="00454F43">
            <w:pPr>
              <w:tabs>
                <w:tab w:val="left" w:pos="1800"/>
              </w:tabs>
              <w:rPr>
                <w:sz w:val="22"/>
                <w:szCs w:val="22"/>
              </w:rPr>
            </w:pPr>
            <w:r w:rsidRPr="0005279E">
              <w:rPr>
                <w:sz w:val="22"/>
                <w:szCs w:val="22"/>
              </w:rPr>
              <w:t xml:space="preserve">De </w:t>
            </w:r>
            <w:r w:rsidR="005E65C5" w:rsidRPr="0005279E">
              <w:rPr>
                <w:sz w:val="22"/>
                <w:szCs w:val="22"/>
              </w:rPr>
              <w:t>Minimus</w:t>
            </w:r>
          </w:p>
        </w:tc>
        <w:tc>
          <w:tcPr>
            <w:tcW w:w="3870" w:type="dxa"/>
          </w:tcPr>
          <w:p w:rsidR="00DF3034" w:rsidRPr="0005279E" w:rsidRDefault="00DF3034" w:rsidP="00454F43">
            <w:pPr>
              <w:ind w:right="-39"/>
              <w:rPr>
                <w:sz w:val="22"/>
                <w:szCs w:val="22"/>
              </w:rPr>
            </w:pPr>
            <w:r w:rsidRPr="0005279E">
              <w:rPr>
                <w:sz w:val="22"/>
                <w:szCs w:val="22"/>
              </w:rPr>
              <w:t>Mobile thermal oxidizer</w:t>
            </w:r>
          </w:p>
        </w:tc>
        <w:tc>
          <w:tcPr>
            <w:tcW w:w="1530" w:type="dxa"/>
          </w:tcPr>
          <w:p w:rsidR="00DF3034" w:rsidRPr="0005279E" w:rsidRDefault="00DF3034" w:rsidP="00454F43">
            <w:pPr>
              <w:tabs>
                <w:tab w:val="left" w:pos="1800"/>
              </w:tabs>
              <w:rPr>
                <w:sz w:val="22"/>
                <w:szCs w:val="22"/>
              </w:rPr>
            </w:pPr>
            <w:r w:rsidRPr="0005279E">
              <w:rPr>
                <w:sz w:val="22"/>
                <w:szCs w:val="22"/>
              </w:rPr>
              <w:t>Oct 3, 2016</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DF3034" w:rsidRPr="0005279E" w:rsidTr="00DF3034">
        <w:trPr>
          <w:jc w:val="center"/>
        </w:trPr>
        <w:tc>
          <w:tcPr>
            <w:tcW w:w="1795" w:type="dxa"/>
          </w:tcPr>
          <w:p w:rsidR="00DF3034" w:rsidRPr="0005279E" w:rsidRDefault="00DF3034" w:rsidP="00454F43">
            <w:pPr>
              <w:tabs>
                <w:tab w:val="left" w:pos="1800"/>
              </w:tabs>
              <w:rPr>
                <w:sz w:val="22"/>
                <w:szCs w:val="22"/>
              </w:rPr>
            </w:pPr>
            <w:r w:rsidRPr="0005279E">
              <w:rPr>
                <w:sz w:val="22"/>
                <w:szCs w:val="22"/>
              </w:rPr>
              <w:t xml:space="preserve">De </w:t>
            </w:r>
            <w:r w:rsidR="005E65C5" w:rsidRPr="0005279E">
              <w:rPr>
                <w:sz w:val="22"/>
                <w:szCs w:val="22"/>
              </w:rPr>
              <w:t>Minimus</w:t>
            </w:r>
          </w:p>
        </w:tc>
        <w:tc>
          <w:tcPr>
            <w:tcW w:w="3870" w:type="dxa"/>
          </w:tcPr>
          <w:p w:rsidR="00DF3034" w:rsidRPr="0005279E" w:rsidRDefault="00DF3034" w:rsidP="00454F43">
            <w:pPr>
              <w:ind w:right="-39"/>
              <w:rPr>
                <w:sz w:val="22"/>
                <w:szCs w:val="22"/>
              </w:rPr>
            </w:pPr>
            <w:r w:rsidRPr="0005279E">
              <w:rPr>
                <w:sz w:val="22"/>
                <w:szCs w:val="22"/>
              </w:rPr>
              <w:t>Crude Pump</w:t>
            </w:r>
          </w:p>
        </w:tc>
        <w:tc>
          <w:tcPr>
            <w:tcW w:w="1530" w:type="dxa"/>
          </w:tcPr>
          <w:p w:rsidR="00DF3034" w:rsidRPr="0005279E" w:rsidRDefault="00DF3034" w:rsidP="00454F43">
            <w:pPr>
              <w:tabs>
                <w:tab w:val="left" w:pos="1800"/>
              </w:tabs>
              <w:rPr>
                <w:sz w:val="22"/>
                <w:szCs w:val="22"/>
              </w:rPr>
            </w:pPr>
            <w:r w:rsidRPr="0005279E">
              <w:rPr>
                <w:sz w:val="22"/>
                <w:szCs w:val="22"/>
              </w:rPr>
              <w:t>Nov 14, 2016</w:t>
            </w:r>
          </w:p>
        </w:tc>
        <w:tc>
          <w:tcPr>
            <w:tcW w:w="990" w:type="dxa"/>
          </w:tcPr>
          <w:p w:rsidR="00DF3034" w:rsidRPr="0005279E" w:rsidRDefault="00DF3034" w:rsidP="0005279E">
            <w:pPr>
              <w:tabs>
                <w:tab w:val="left" w:pos="1800"/>
              </w:tabs>
              <w:jc w:val="center"/>
              <w:rPr>
                <w:sz w:val="22"/>
                <w:szCs w:val="22"/>
              </w:rPr>
            </w:pPr>
            <w:r w:rsidRPr="0005279E">
              <w:rPr>
                <w:sz w:val="22"/>
                <w:szCs w:val="22"/>
              </w:rPr>
              <w:t>0</w:t>
            </w:r>
            <w:r w:rsidR="00CC3FF4">
              <w:rPr>
                <w:sz w:val="22"/>
                <w:szCs w:val="22"/>
              </w:rPr>
              <w:t>.0</w:t>
            </w:r>
          </w:p>
        </w:tc>
      </w:tr>
      <w:tr w:rsidR="00CC3FF4" w:rsidRPr="00A52A76" w:rsidTr="00DF3034">
        <w:trPr>
          <w:jc w:val="center"/>
        </w:trPr>
        <w:tc>
          <w:tcPr>
            <w:tcW w:w="1795" w:type="dxa"/>
          </w:tcPr>
          <w:p w:rsidR="00CC3FF4" w:rsidRPr="00CC3FF4" w:rsidRDefault="00CC3FF4" w:rsidP="00CC3FF4">
            <w:pPr>
              <w:ind w:right="-39"/>
              <w:rPr>
                <w:sz w:val="22"/>
                <w:szCs w:val="22"/>
              </w:rPr>
            </w:pPr>
            <w:r w:rsidRPr="00CC3FF4">
              <w:rPr>
                <w:sz w:val="22"/>
                <w:szCs w:val="22"/>
              </w:rPr>
              <w:t>RFD 6484</w:t>
            </w:r>
          </w:p>
        </w:tc>
        <w:tc>
          <w:tcPr>
            <w:tcW w:w="3870" w:type="dxa"/>
          </w:tcPr>
          <w:p w:rsidR="00CC3FF4" w:rsidRPr="00CC3FF4" w:rsidRDefault="00CC3FF4" w:rsidP="00CC3FF4">
            <w:pPr>
              <w:ind w:right="-39"/>
              <w:rPr>
                <w:sz w:val="22"/>
                <w:szCs w:val="22"/>
              </w:rPr>
            </w:pPr>
            <w:r w:rsidRPr="00CC3FF4">
              <w:rPr>
                <w:sz w:val="22"/>
                <w:szCs w:val="22"/>
              </w:rPr>
              <w:t>Methanol Removal Project</w:t>
            </w:r>
          </w:p>
        </w:tc>
        <w:tc>
          <w:tcPr>
            <w:tcW w:w="1530" w:type="dxa"/>
          </w:tcPr>
          <w:p w:rsidR="00CC3FF4" w:rsidRPr="00CC3FF4" w:rsidRDefault="00CC3FF4" w:rsidP="00CC3FF4">
            <w:pPr>
              <w:ind w:right="-39"/>
              <w:rPr>
                <w:sz w:val="22"/>
                <w:szCs w:val="22"/>
              </w:rPr>
            </w:pPr>
            <w:r w:rsidRPr="00CC3FF4">
              <w:rPr>
                <w:sz w:val="22"/>
                <w:szCs w:val="22"/>
              </w:rPr>
              <w:t>Aug 17, 2017</w:t>
            </w:r>
          </w:p>
        </w:tc>
        <w:tc>
          <w:tcPr>
            <w:tcW w:w="990" w:type="dxa"/>
          </w:tcPr>
          <w:p w:rsidR="00CC3FF4" w:rsidRPr="00CC3FF4" w:rsidRDefault="00CC3FF4" w:rsidP="00CC3FF4">
            <w:pPr>
              <w:ind w:right="-39"/>
              <w:jc w:val="center"/>
              <w:rPr>
                <w:sz w:val="22"/>
                <w:szCs w:val="22"/>
              </w:rPr>
            </w:pPr>
            <w:r>
              <w:rPr>
                <w:sz w:val="22"/>
                <w:szCs w:val="22"/>
              </w:rPr>
              <w:t>0.00</w:t>
            </w:r>
          </w:p>
        </w:tc>
      </w:tr>
      <w:tr w:rsidR="00A52A76" w:rsidRPr="00A52A76" w:rsidTr="00DF3034">
        <w:trPr>
          <w:jc w:val="center"/>
        </w:trPr>
        <w:tc>
          <w:tcPr>
            <w:tcW w:w="1795" w:type="dxa"/>
          </w:tcPr>
          <w:p w:rsidR="00A52A76" w:rsidRPr="0005279E" w:rsidRDefault="00A52A76" w:rsidP="00454F43">
            <w:pPr>
              <w:tabs>
                <w:tab w:val="left" w:pos="1800"/>
              </w:tabs>
              <w:rPr>
                <w:sz w:val="22"/>
                <w:szCs w:val="22"/>
              </w:rPr>
            </w:pPr>
            <w:r>
              <w:rPr>
                <w:sz w:val="22"/>
                <w:szCs w:val="22"/>
              </w:rPr>
              <w:t>23-0119H</w:t>
            </w:r>
          </w:p>
        </w:tc>
        <w:tc>
          <w:tcPr>
            <w:tcW w:w="3870" w:type="dxa"/>
          </w:tcPr>
          <w:p w:rsidR="00A52A76" w:rsidRPr="0005279E" w:rsidRDefault="00024E8B" w:rsidP="00454F43">
            <w:pPr>
              <w:ind w:right="-39"/>
              <w:rPr>
                <w:sz w:val="22"/>
                <w:szCs w:val="22"/>
              </w:rPr>
            </w:pPr>
            <w:r>
              <w:rPr>
                <w:sz w:val="22"/>
                <w:szCs w:val="22"/>
              </w:rPr>
              <w:t xml:space="preserve">West </w:t>
            </w:r>
            <w:r w:rsidR="00A52A76">
              <w:rPr>
                <w:sz w:val="22"/>
                <w:szCs w:val="22"/>
              </w:rPr>
              <w:t>Warm Flare Project</w:t>
            </w:r>
          </w:p>
        </w:tc>
        <w:tc>
          <w:tcPr>
            <w:tcW w:w="1530" w:type="dxa"/>
          </w:tcPr>
          <w:p w:rsidR="00A52A76" w:rsidRPr="0005279E" w:rsidRDefault="00024E8B" w:rsidP="00454F43">
            <w:pPr>
              <w:tabs>
                <w:tab w:val="left" w:pos="1800"/>
              </w:tabs>
              <w:rPr>
                <w:sz w:val="22"/>
                <w:szCs w:val="22"/>
              </w:rPr>
            </w:pPr>
            <w:r>
              <w:rPr>
                <w:sz w:val="22"/>
                <w:szCs w:val="22"/>
              </w:rPr>
              <w:t>Nov 2, 2017</w:t>
            </w:r>
          </w:p>
        </w:tc>
        <w:tc>
          <w:tcPr>
            <w:tcW w:w="990" w:type="dxa"/>
          </w:tcPr>
          <w:p w:rsidR="00A52A76" w:rsidRPr="00CC3FF4" w:rsidRDefault="00A52A76" w:rsidP="0005279E">
            <w:pPr>
              <w:tabs>
                <w:tab w:val="left" w:pos="1800"/>
              </w:tabs>
              <w:jc w:val="center"/>
              <w:rPr>
                <w:sz w:val="22"/>
                <w:szCs w:val="22"/>
              </w:rPr>
            </w:pPr>
            <w:r w:rsidRPr="00CC3FF4">
              <w:rPr>
                <w:sz w:val="22"/>
                <w:szCs w:val="22"/>
              </w:rPr>
              <w:t>7.1</w:t>
            </w:r>
            <w:r w:rsidR="00CC3FF4" w:rsidRPr="00CC3FF4">
              <w:rPr>
                <w:sz w:val="22"/>
                <w:szCs w:val="22"/>
              </w:rPr>
              <w:t>6</w:t>
            </w:r>
          </w:p>
        </w:tc>
      </w:tr>
      <w:tr w:rsidR="00DF3034" w:rsidRPr="0005279E" w:rsidTr="00DF3034">
        <w:trPr>
          <w:jc w:val="center"/>
        </w:trPr>
        <w:tc>
          <w:tcPr>
            <w:tcW w:w="1795" w:type="dxa"/>
          </w:tcPr>
          <w:p w:rsidR="00DF3034" w:rsidRPr="0005279E" w:rsidRDefault="00DF3034" w:rsidP="00454F43">
            <w:pPr>
              <w:tabs>
                <w:tab w:val="left" w:pos="1800"/>
              </w:tabs>
              <w:rPr>
                <w:sz w:val="22"/>
                <w:szCs w:val="22"/>
                <w:highlight w:val="yellow"/>
              </w:rPr>
            </w:pPr>
          </w:p>
        </w:tc>
        <w:tc>
          <w:tcPr>
            <w:tcW w:w="3870" w:type="dxa"/>
          </w:tcPr>
          <w:p w:rsidR="00DF3034" w:rsidRPr="0005279E" w:rsidRDefault="00DF3034" w:rsidP="00454F43">
            <w:pPr>
              <w:tabs>
                <w:tab w:val="left" w:pos="1800"/>
              </w:tabs>
              <w:rPr>
                <w:sz w:val="22"/>
                <w:szCs w:val="22"/>
                <w:highlight w:val="yellow"/>
              </w:rPr>
            </w:pPr>
          </w:p>
        </w:tc>
        <w:tc>
          <w:tcPr>
            <w:tcW w:w="1530" w:type="dxa"/>
          </w:tcPr>
          <w:p w:rsidR="00DF3034" w:rsidRPr="0005279E" w:rsidRDefault="00DF3034" w:rsidP="00454F43">
            <w:pPr>
              <w:tabs>
                <w:tab w:val="left" w:pos="1800"/>
              </w:tabs>
              <w:rPr>
                <w:sz w:val="22"/>
                <w:szCs w:val="22"/>
                <w:highlight w:val="yellow"/>
              </w:rPr>
            </w:pPr>
          </w:p>
        </w:tc>
        <w:tc>
          <w:tcPr>
            <w:tcW w:w="990" w:type="dxa"/>
          </w:tcPr>
          <w:p w:rsidR="00DF3034" w:rsidRPr="00CC3FF4" w:rsidRDefault="00DF3034" w:rsidP="0005279E">
            <w:pPr>
              <w:tabs>
                <w:tab w:val="left" w:pos="1800"/>
              </w:tabs>
              <w:jc w:val="center"/>
              <w:rPr>
                <w:sz w:val="22"/>
                <w:szCs w:val="22"/>
              </w:rPr>
            </w:pPr>
          </w:p>
        </w:tc>
      </w:tr>
      <w:tr w:rsidR="00DF3034" w:rsidRPr="0005279E" w:rsidTr="00DF3034">
        <w:trPr>
          <w:jc w:val="center"/>
        </w:trPr>
        <w:tc>
          <w:tcPr>
            <w:tcW w:w="1795" w:type="dxa"/>
          </w:tcPr>
          <w:p w:rsidR="00DF3034" w:rsidRPr="0005279E" w:rsidRDefault="00DF3034" w:rsidP="00454F43">
            <w:pPr>
              <w:tabs>
                <w:tab w:val="left" w:pos="1800"/>
              </w:tabs>
              <w:rPr>
                <w:sz w:val="22"/>
                <w:szCs w:val="22"/>
              </w:rPr>
            </w:pPr>
          </w:p>
        </w:tc>
        <w:tc>
          <w:tcPr>
            <w:tcW w:w="3870" w:type="dxa"/>
          </w:tcPr>
          <w:p w:rsidR="00DF3034" w:rsidRPr="0005279E" w:rsidRDefault="00DF3034" w:rsidP="00454F43">
            <w:pPr>
              <w:tabs>
                <w:tab w:val="left" w:pos="1800"/>
              </w:tabs>
              <w:rPr>
                <w:sz w:val="22"/>
                <w:szCs w:val="22"/>
              </w:rPr>
            </w:pPr>
            <w:r w:rsidRPr="0005279E">
              <w:rPr>
                <w:sz w:val="22"/>
                <w:szCs w:val="22"/>
              </w:rPr>
              <w:t>TOTAL</w:t>
            </w:r>
          </w:p>
        </w:tc>
        <w:tc>
          <w:tcPr>
            <w:tcW w:w="1530" w:type="dxa"/>
          </w:tcPr>
          <w:p w:rsidR="00DF3034" w:rsidRPr="0005279E" w:rsidRDefault="00DF3034" w:rsidP="00454F43">
            <w:pPr>
              <w:tabs>
                <w:tab w:val="left" w:pos="1800"/>
              </w:tabs>
              <w:rPr>
                <w:sz w:val="22"/>
                <w:szCs w:val="22"/>
              </w:rPr>
            </w:pPr>
          </w:p>
        </w:tc>
        <w:tc>
          <w:tcPr>
            <w:tcW w:w="990" w:type="dxa"/>
          </w:tcPr>
          <w:p w:rsidR="00DF3034" w:rsidRPr="00CC3FF4" w:rsidRDefault="00DF3034" w:rsidP="0005279E">
            <w:pPr>
              <w:tabs>
                <w:tab w:val="left" w:pos="1800"/>
              </w:tabs>
              <w:jc w:val="center"/>
              <w:rPr>
                <w:sz w:val="22"/>
                <w:szCs w:val="22"/>
              </w:rPr>
            </w:pPr>
            <w:r w:rsidRPr="00CC3FF4">
              <w:rPr>
                <w:sz w:val="22"/>
                <w:szCs w:val="22"/>
              </w:rPr>
              <w:t>(</w:t>
            </w:r>
            <w:r w:rsidR="00A52A76" w:rsidRPr="00CC3FF4">
              <w:rPr>
                <w:sz w:val="22"/>
                <w:szCs w:val="22"/>
              </w:rPr>
              <w:t>20.</w:t>
            </w:r>
            <w:r w:rsidR="00CC3FF4" w:rsidRPr="00CC3FF4">
              <w:rPr>
                <w:sz w:val="22"/>
                <w:szCs w:val="22"/>
              </w:rPr>
              <w:t>57</w:t>
            </w:r>
            <w:r w:rsidRPr="00CC3FF4">
              <w:rPr>
                <w:sz w:val="22"/>
                <w:szCs w:val="22"/>
              </w:rPr>
              <w:t>)</w:t>
            </w:r>
          </w:p>
        </w:tc>
      </w:tr>
      <w:tr w:rsidR="00DF3034" w:rsidRPr="0005279E" w:rsidTr="00DF3034">
        <w:trPr>
          <w:jc w:val="center"/>
        </w:trPr>
        <w:tc>
          <w:tcPr>
            <w:tcW w:w="1795" w:type="dxa"/>
          </w:tcPr>
          <w:p w:rsidR="00DF3034" w:rsidRPr="0005279E" w:rsidRDefault="00DF3034" w:rsidP="00454F43">
            <w:pPr>
              <w:tabs>
                <w:tab w:val="left" w:pos="1800"/>
              </w:tabs>
              <w:rPr>
                <w:sz w:val="22"/>
                <w:szCs w:val="22"/>
              </w:rPr>
            </w:pPr>
          </w:p>
        </w:tc>
        <w:tc>
          <w:tcPr>
            <w:tcW w:w="3870" w:type="dxa"/>
          </w:tcPr>
          <w:p w:rsidR="00DF3034" w:rsidRPr="0005279E" w:rsidRDefault="00DF3034" w:rsidP="00454F43">
            <w:pPr>
              <w:tabs>
                <w:tab w:val="left" w:pos="1800"/>
              </w:tabs>
              <w:rPr>
                <w:sz w:val="22"/>
                <w:szCs w:val="22"/>
              </w:rPr>
            </w:pPr>
            <w:r w:rsidRPr="0005279E">
              <w:rPr>
                <w:sz w:val="22"/>
                <w:szCs w:val="22"/>
              </w:rPr>
              <w:t>NSR Threshold</w:t>
            </w:r>
          </w:p>
        </w:tc>
        <w:tc>
          <w:tcPr>
            <w:tcW w:w="1530" w:type="dxa"/>
          </w:tcPr>
          <w:p w:rsidR="00DF3034" w:rsidRPr="0005279E" w:rsidRDefault="00DF3034" w:rsidP="00454F43">
            <w:pPr>
              <w:tabs>
                <w:tab w:val="left" w:pos="1800"/>
              </w:tabs>
              <w:rPr>
                <w:sz w:val="22"/>
                <w:szCs w:val="22"/>
              </w:rPr>
            </w:pPr>
          </w:p>
        </w:tc>
        <w:tc>
          <w:tcPr>
            <w:tcW w:w="990" w:type="dxa"/>
          </w:tcPr>
          <w:p w:rsidR="00DF3034" w:rsidRPr="0005279E" w:rsidRDefault="00DF3034" w:rsidP="0005279E">
            <w:pPr>
              <w:tabs>
                <w:tab w:val="left" w:pos="1800"/>
              </w:tabs>
              <w:jc w:val="center"/>
              <w:rPr>
                <w:sz w:val="22"/>
                <w:szCs w:val="22"/>
              </w:rPr>
            </w:pPr>
            <w:r w:rsidRPr="0005279E">
              <w:rPr>
                <w:sz w:val="22"/>
                <w:szCs w:val="22"/>
              </w:rPr>
              <w:t>25</w:t>
            </w:r>
          </w:p>
        </w:tc>
      </w:tr>
      <w:tr w:rsidR="00DF3034" w:rsidRPr="00D678E2" w:rsidTr="00DF3034">
        <w:trPr>
          <w:jc w:val="center"/>
        </w:trPr>
        <w:tc>
          <w:tcPr>
            <w:tcW w:w="1795" w:type="dxa"/>
          </w:tcPr>
          <w:p w:rsidR="00DF3034" w:rsidRPr="00D678E2" w:rsidRDefault="00DF3034" w:rsidP="00454F43">
            <w:pPr>
              <w:tabs>
                <w:tab w:val="left" w:pos="1800"/>
              </w:tabs>
              <w:rPr>
                <w:sz w:val="22"/>
                <w:szCs w:val="22"/>
              </w:rPr>
            </w:pPr>
          </w:p>
        </w:tc>
        <w:tc>
          <w:tcPr>
            <w:tcW w:w="3870" w:type="dxa"/>
          </w:tcPr>
          <w:p w:rsidR="00DF3034" w:rsidRPr="00D678E2" w:rsidRDefault="00DF3034" w:rsidP="00454F43">
            <w:pPr>
              <w:tabs>
                <w:tab w:val="left" w:pos="1800"/>
              </w:tabs>
              <w:rPr>
                <w:sz w:val="22"/>
                <w:szCs w:val="22"/>
              </w:rPr>
            </w:pPr>
            <w:r w:rsidRPr="00D678E2">
              <w:rPr>
                <w:sz w:val="22"/>
                <w:szCs w:val="22"/>
              </w:rPr>
              <w:t>Trigger (Y/N)</w:t>
            </w:r>
          </w:p>
        </w:tc>
        <w:tc>
          <w:tcPr>
            <w:tcW w:w="1530" w:type="dxa"/>
          </w:tcPr>
          <w:p w:rsidR="00DF3034" w:rsidRPr="00D678E2" w:rsidRDefault="00DF3034" w:rsidP="00454F43">
            <w:pPr>
              <w:tabs>
                <w:tab w:val="left" w:pos="1800"/>
              </w:tabs>
              <w:rPr>
                <w:sz w:val="22"/>
                <w:szCs w:val="22"/>
              </w:rPr>
            </w:pPr>
          </w:p>
        </w:tc>
        <w:tc>
          <w:tcPr>
            <w:tcW w:w="990" w:type="dxa"/>
          </w:tcPr>
          <w:p w:rsidR="00DF3034" w:rsidRPr="00D678E2" w:rsidRDefault="00DF3034" w:rsidP="0005279E">
            <w:pPr>
              <w:tabs>
                <w:tab w:val="left" w:pos="1800"/>
              </w:tabs>
              <w:jc w:val="center"/>
              <w:rPr>
                <w:sz w:val="22"/>
                <w:szCs w:val="22"/>
              </w:rPr>
            </w:pPr>
            <w:r w:rsidRPr="00D678E2">
              <w:rPr>
                <w:sz w:val="22"/>
                <w:szCs w:val="22"/>
              </w:rPr>
              <w:t>N</w:t>
            </w:r>
          </w:p>
        </w:tc>
      </w:tr>
    </w:tbl>
    <w:p w:rsidR="00DA7D28" w:rsidRPr="00D678E2" w:rsidRDefault="00DA7D28" w:rsidP="00DA7D28">
      <w:pPr>
        <w:tabs>
          <w:tab w:val="left" w:pos="1800"/>
        </w:tabs>
        <w:rPr>
          <w:sz w:val="22"/>
          <w:szCs w:val="22"/>
        </w:rPr>
      </w:pPr>
      <w:bookmarkStart w:id="5" w:name="_Hlk499534028"/>
    </w:p>
    <w:p w:rsidR="00D21542" w:rsidRPr="00D678E2" w:rsidRDefault="00D21542" w:rsidP="00D21542">
      <w:pPr>
        <w:rPr>
          <w:sz w:val="22"/>
          <w:szCs w:val="22"/>
        </w:rPr>
      </w:pPr>
      <w:r w:rsidRPr="00D678E2">
        <w:rPr>
          <w:sz w:val="22"/>
          <w:szCs w:val="22"/>
        </w:rPr>
        <w:t xml:space="preserve">     As the net emission increases</w:t>
      </w:r>
      <w:r w:rsidR="007D1ABF" w:rsidRPr="00D678E2">
        <w:rPr>
          <w:sz w:val="22"/>
          <w:szCs w:val="22"/>
        </w:rPr>
        <w:t xml:space="preserve"> and the significant net emission increases</w:t>
      </w:r>
      <w:r w:rsidRPr="00D678E2">
        <w:rPr>
          <w:sz w:val="22"/>
          <w:szCs w:val="22"/>
        </w:rPr>
        <w:t xml:space="preserve">, as shown </w:t>
      </w:r>
      <w:r w:rsidR="00A52A76">
        <w:rPr>
          <w:sz w:val="22"/>
          <w:szCs w:val="22"/>
        </w:rPr>
        <w:t xml:space="preserve">in Tables </w:t>
      </w:r>
      <w:r w:rsidR="00D668C2">
        <w:rPr>
          <w:sz w:val="22"/>
          <w:szCs w:val="22"/>
        </w:rPr>
        <w:t>3</w:t>
      </w:r>
      <w:r w:rsidR="00A52A76">
        <w:rPr>
          <w:sz w:val="22"/>
          <w:szCs w:val="22"/>
        </w:rPr>
        <w:t xml:space="preserve"> and </w:t>
      </w:r>
      <w:r w:rsidR="00D668C2">
        <w:rPr>
          <w:sz w:val="22"/>
          <w:szCs w:val="22"/>
        </w:rPr>
        <w:t>4</w:t>
      </w:r>
      <w:r w:rsidR="00A52A76">
        <w:rPr>
          <w:sz w:val="22"/>
          <w:szCs w:val="22"/>
        </w:rPr>
        <w:t xml:space="preserve"> </w:t>
      </w:r>
      <w:r w:rsidRPr="00D678E2">
        <w:rPr>
          <w:sz w:val="22"/>
          <w:szCs w:val="22"/>
        </w:rPr>
        <w:t>above, are less than 25 TPY f</w:t>
      </w:r>
      <w:r w:rsidR="003941F0">
        <w:rPr>
          <w:sz w:val="22"/>
          <w:szCs w:val="22"/>
        </w:rPr>
        <w:t>or</w:t>
      </w:r>
      <w:r w:rsidRPr="00D678E2">
        <w:rPr>
          <w:sz w:val="22"/>
          <w:szCs w:val="22"/>
        </w:rPr>
        <w:t xml:space="preserve"> </w:t>
      </w:r>
      <w:r w:rsidR="00DF3034" w:rsidRPr="00D678E2">
        <w:rPr>
          <w:sz w:val="22"/>
          <w:szCs w:val="22"/>
        </w:rPr>
        <w:t>NOx emissions</w:t>
      </w:r>
      <w:r w:rsidRPr="00D678E2">
        <w:rPr>
          <w:sz w:val="22"/>
          <w:szCs w:val="22"/>
        </w:rPr>
        <w:t>, the proposed project is not subject to the special permit requir</w:t>
      </w:r>
      <w:r w:rsidR="00DF3034" w:rsidRPr="00D678E2">
        <w:rPr>
          <w:sz w:val="22"/>
          <w:szCs w:val="22"/>
        </w:rPr>
        <w:t>ements of 25 Pa. Code § 127.203 for that pollutant.</w:t>
      </w:r>
    </w:p>
    <w:p w:rsidR="00797BB6" w:rsidRDefault="00797BB6">
      <w:pPr>
        <w:overflowPunct/>
        <w:autoSpaceDE/>
        <w:autoSpaceDN/>
        <w:adjustRightInd/>
        <w:textAlignment w:val="auto"/>
        <w:rPr>
          <w:sz w:val="22"/>
          <w:szCs w:val="22"/>
        </w:rPr>
      </w:pPr>
    </w:p>
    <w:bookmarkEnd w:id="5"/>
    <w:p w:rsidR="00DF3034" w:rsidRPr="00D678E2" w:rsidRDefault="00DF3034" w:rsidP="00D21542">
      <w:pPr>
        <w:rPr>
          <w:sz w:val="22"/>
          <w:szCs w:val="22"/>
        </w:rPr>
      </w:pPr>
    </w:p>
    <w:p w:rsidR="00DF3034" w:rsidRPr="00D678E2" w:rsidRDefault="00DF3034" w:rsidP="00D21542">
      <w:pPr>
        <w:rPr>
          <w:sz w:val="22"/>
          <w:szCs w:val="22"/>
        </w:rPr>
      </w:pPr>
      <w:bookmarkStart w:id="6" w:name="_Hlk499534078"/>
      <w:r w:rsidRPr="005D2806">
        <w:rPr>
          <w:b/>
          <w:sz w:val="22"/>
          <w:szCs w:val="22"/>
        </w:rPr>
        <w:t>NSR for PM2.5 and its precursors (SO2 and NOx).</w:t>
      </w:r>
      <w:r w:rsidRPr="00D678E2">
        <w:rPr>
          <w:sz w:val="22"/>
          <w:szCs w:val="22"/>
        </w:rPr>
        <w:t xml:space="preserve">  </w:t>
      </w:r>
      <w:r w:rsidR="00D678E2" w:rsidRPr="00D678E2">
        <w:rPr>
          <w:sz w:val="22"/>
          <w:szCs w:val="22"/>
        </w:rPr>
        <w:t>As Delaware County is designated as non-attainment for PM2.5</w:t>
      </w:r>
      <w:r w:rsidR="00A52A76">
        <w:rPr>
          <w:sz w:val="22"/>
          <w:szCs w:val="22"/>
        </w:rPr>
        <w:t>,</w:t>
      </w:r>
      <w:r w:rsidR="00D678E2" w:rsidRPr="00D678E2">
        <w:rPr>
          <w:sz w:val="22"/>
          <w:szCs w:val="22"/>
        </w:rPr>
        <w:t xml:space="preserve"> an analysis must be performed for it and its precursors.  With PM2.5, there is no look-back periods and the analysis only looks at the project as seen in Table </w:t>
      </w:r>
      <w:r w:rsidR="00BD1027">
        <w:rPr>
          <w:sz w:val="22"/>
          <w:szCs w:val="22"/>
        </w:rPr>
        <w:t>5</w:t>
      </w:r>
      <w:r w:rsidR="00D678E2" w:rsidRPr="00D678E2">
        <w:rPr>
          <w:sz w:val="22"/>
          <w:szCs w:val="22"/>
        </w:rPr>
        <w:t>, below.</w:t>
      </w:r>
    </w:p>
    <w:p w:rsidR="00D678E2" w:rsidRPr="00D678E2" w:rsidRDefault="00D678E2" w:rsidP="00D21542">
      <w:pPr>
        <w:rPr>
          <w:sz w:val="22"/>
          <w:szCs w:val="22"/>
        </w:rPr>
      </w:pPr>
    </w:p>
    <w:p w:rsidR="00D678E2" w:rsidRPr="00D678E2" w:rsidRDefault="008C29E8" w:rsidP="00D678E2">
      <w:pPr>
        <w:jc w:val="center"/>
        <w:rPr>
          <w:sz w:val="22"/>
          <w:szCs w:val="22"/>
        </w:rPr>
      </w:pPr>
      <w:r>
        <w:rPr>
          <w:sz w:val="22"/>
          <w:szCs w:val="22"/>
        </w:rPr>
        <w:t xml:space="preserve">Table </w:t>
      </w:r>
      <w:r w:rsidR="00BD1027">
        <w:rPr>
          <w:sz w:val="22"/>
          <w:szCs w:val="22"/>
        </w:rPr>
        <w:t>5</w:t>
      </w:r>
    </w:p>
    <w:p w:rsidR="00D678E2" w:rsidRPr="00D678E2" w:rsidRDefault="00D678E2" w:rsidP="00D678E2">
      <w:pPr>
        <w:jc w:val="center"/>
        <w:rPr>
          <w:sz w:val="22"/>
          <w:szCs w:val="22"/>
        </w:rPr>
      </w:pPr>
      <w:r w:rsidRPr="00D678E2">
        <w:rPr>
          <w:sz w:val="22"/>
          <w:szCs w:val="22"/>
        </w:rPr>
        <w:t>NSR for PM2.5 (and precursors)</w:t>
      </w:r>
    </w:p>
    <w:tbl>
      <w:tblPr>
        <w:tblStyle w:val="TableGrid"/>
        <w:tblW w:w="0" w:type="auto"/>
        <w:jc w:val="center"/>
        <w:tblLook w:val="04A0" w:firstRow="1" w:lastRow="0" w:firstColumn="1" w:lastColumn="0" w:noHBand="0" w:noVBand="1"/>
      </w:tblPr>
      <w:tblGrid>
        <w:gridCol w:w="2409"/>
        <w:gridCol w:w="1546"/>
        <w:gridCol w:w="1350"/>
        <w:gridCol w:w="1350"/>
      </w:tblGrid>
      <w:tr w:rsidR="00D678E2" w:rsidRPr="00D678E2" w:rsidTr="00D678E2">
        <w:trPr>
          <w:jc w:val="center"/>
        </w:trPr>
        <w:tc>
          <w:tcPr>
            <w:tcW w:w="2409" w:type="dxa"/>
          </w:tcPr>
          <w:p w:rsidR="00D678E2" w:rsidRPr="00D678E2" w:rsidRDefault="00D678E2" w:rsidP="00D21542">
            <w:pPr>
              <w:rPr>
                <w:sz w:val="22"/>
                <w:szCs w:val="22"/>
              </w:rPr>
            </w:pPr>
            <w:r w:rsidRPr="00D678E2">
              <w:rPr>
                <w:sz w:val="22"/>
                <w:szCs w:val="22"/>
              </w:rPr>
              <w:t>Project</w:t>
            </w:r>
          </w:p>
        </w:tc>
        <w:tc>
          <w:tcPr>
            <w:tcW w:w="1546" w:type="dxa"/>
          </w:tcPr>
          <w:p w:rsidR="00D678E2" w:rsidRPr="00D678E2" w:rsidRDefault="00D678E2" w:rsidP="00D21542">
            <w:pPr>
              <w:rPr>
                <w:sz w:val="22"/>
                <w:szCs w:val="22"/>
              </w:rPr>
            </w:pPr>
            <w:r w:rsidRPr="00D678E2">
              <w:rPr>
                <w:sz w:val="22"/>
                <w:szCs w:val="22"/>
              </w:rPr>
              <w:t>PM2.5 (TPY)</w:t>
            </w:r>
          </w:p>
        </w:tc>
        <w:tc>
          <w:tcPr>
            <w:tcW w:w="1350" w:type="dxa"/>
          </w:tcPr>
          <w:p w:rsidR="00D678E2" w:rsidRPr="00D678E2" w:rsidRDefault="00D678E2" w:rsidP="00D21542">
            <w:pPr>
              <w:rPr>
                <w:sz w:val="22"/>
                <w:szCs w:val="22"/>
              </w:rPr>
            </w:pPr>
            <w:r w:rsidRPr="00D678E2">
              <w:rPr>
                <w:sz w:val="22"/>
                <w:szCs w:val="22"/>
              </w:rPr>
              <w:t>SO2 (TPY</w:t>
            </w:r>
          </w:p>
        </w:tc>
        <w:tc>
          <w:tcPr>
            <w:tcW w:w="1350" w:type="dxa"/>
          </w:tcPr>
          <w:p w:rsidR="00D678E2" w:rsidRPr="00D678E2" w:rsidRDefault="00D678E2" w:rsidP="00D21542">
            <w:pPr>
              <w:rPr>
                <w:sz w:val="22"/>
                <w:szCs w:val="22"/>
              </w:rPr>
            </w:pPr>
            <w:r w:rsidRPr="00D678E2">
              <w:rPr>
                <w:sz w:val="22"/>
                <w:szCs w:val="22"/>
              </w:rPr>
              <w:t>NOx (TPY)</w:t>
            </w:r>
          </w:p>
        </w:tc>
      </w:tr>
      <w:tr w:rsidR="00D678E2" w:rsidRPr="00D678E2" w:rsidTr="00D678E2">
        <w:trPr>
          <w:jc w:val="center"/>
        </w:trPr>
        <w:tc>
          <w:tcPr>
            <w:tcW w:w="2409" w:type="dxa"/>
          </w:tcPr>
          <w:p w:rsidR="00D678E2" w:rsidRPr="00D678E2" w:rsidRDefault="00024E8B" w:rsidP="00D21542">
            <w:pPr>
              <w:rPr>
                <w:sz w:val="22"/>
                <w:szCs w:val="22"/>
              </w:rPr>
            </w:pPr>
            <w:r>
              <w:rPr>
                <w:sz w:val="22"/>
                <w:szCs w:val="22"/>
              </w:rPr>
              <w:t xml:space="preserve">West </w:t>
            </w:r>
            <w:r w:rsidR="00D678E2" w:rsidRPr="00D678E2">
              <w:rPr>
                <w:sz w:val="22"/>
                <w:szCs w:val="22"/>
              </w:rPr>
              <w:t>Warm Flare</w:t>
            </w:r>
          </w:p>
        </w:tc>
        <w:tc>
          <w:tcPr>
            <w:tcW w:w="1546" w:type="dxa"/>
          </w:tcPr>
          <w:p w:rsidR="00D678E2" w:rsidRPr="00D678E2" w:rsidRDefault="00D678E2" w:rsidP="00D21542">
            <w:pPr>
              <w:rPr>
                <w:sz w:val="22"/>
                <w:szCs w:val="22"/>
              </w:rPr>
            </w:pPr>
            <w:r w:rsidRPr="00D678E2">
              <w:rPr>
                <w:sz w:val="22"/>
                <w:szCs w:val="22"/>
              </w:rPr>
              <w:t>0.0</w:t>
            </w:r>
          </w:p>
        </w:tc>
        <w:tc>
          <w:tcPr>
            <w:tcW w:w="1350" w:type="dxa"/>
          </w:tcPr>
          <w:p w:rsidR="00D678E2" w:rsidRPr="00D678E2" w:rsidRDefault="00D678E2" w:rsidP="00D21542">
            <w:pPr>
              <w:rPr>
                <w:sz w:val="22"/>
                <w:szCs w:val="22"/>
              </w:rPr>
            </w:pPr>
            <w:r w:rsidRPr="00D678E2">
              <w:rPr>
                <w:sz w:val="22"/>
                <w:szCs w:val="22"/>
              </w:rPr>
              <w:t>0.0</w:t>
            </w:r>
            <w:r w:rsidR="00CC3FF4">
              <w:rPr>
                <w:sz w:val="22"/>
                <w:szCs w:val="22"/>
              </w:rPr>
              <w:t>3</w:t>
            </w:r>
          </w:p>
        </w:tc>
        <w:tc>
          <w:tcPr>
            <w:tcW w:w="1350" w:type="dxa"/>
          </w:tcPr>
          <w:p w:rsidR="00D678E2" w:rsidRPr="00D678E2" w:rsidRDefault="00D678E2" w:rsidP="00D21542">
            <w:pPr>
              <w:rPr>
                <w:sz w:val="22"/>
                <w:szCs w:val="22"/>
              </w:rPr>
            </w:pPr>
            <w:r w:rsidRPr="00D678E2">
              <w:rPr>
                <w:sz w:val="22"/>
                <w:szCs w:val="22"/>
              </w:rPr>
              <w:t>7.1</w:t>
            </w:r>
            <w:r w:rsidR="00CC3FF4">
              <w:rPr>
                <w:sz w:val="22"/>
                <w:szCs w:val="22"/>
              </w:rPr>
              <w:t>6</w:t>
            </w:r>
          </w:p>
        </w:tc>
      </w:tr>
      <w:tr w:rsidR="00D678E2" w:rsidRPr="00D678E2" w:rsidTr="00D678E2">
        <w:trPr>
          <w:jc w:val="center"/>
        </w:trPr>
        <w:tc>
          <w:tcPr>
            <w:tcW w:w="2409" w:type="dxa"/>
          </w:tcPr>
          <w:p w:rsidR="00D678E2" w:rsidRPr="00D678E2" w:rsidRDefault="00D678E2" w:rsidP="00D21542">
            <w:pPr>
              <w:rPr>
                <w:sz w:val="22"/>
                <w:szCs w:val="22"/>
              </w:rPr>
            </w:pPr>
            <w:r w:rsidRPr="00D678E2">
              <w:rPr>
                <w:sz w:val="22"/>
                <w:szCs w:val="22"/>
              </w:rPr>
              <w:t>NSR Significance level</w:t>
            </w:r>
          </w:p>
        </w:tc>
        <w:tc>
          <w:tcPr>
            <w:tcW w:w="1546" w:type="dxa"/>
          </w:tcPr>
          <w:p w:rsidR="00D678E2" w:rsidRPr="00D678E2" w:rsidRDefault="00D678E2" w:rsidP="00D21542">
            <w:pPr>
              <w:rPr>
                <w:sz w:val="22"/>
                <w:szCs w:val="22"/>
              </w:rPr>
            </w:pPr>
            <w:r w:rsidRPr="00D678E2">
              <w:rPr>
                <w:sz w:val="22"/>
                <w:szCs w:val="22"/>
              </w:rPr>
              <w:t>10</w:t>
            </w:r>
          </w:p>
        </w:tc>
        <w:tc>
          <w:tcPr>
            <w:tcW w:w="1350" w:type="dxa"/>
          </w:tcPr>
          <w:p w:rsidR="00D678E2" w:rsidRPr="00D678E2" w:rsidRDefault="00D678E2" w:rsidP="00D21542">
            <w:pPr>
              <w:rPr>
                <w:sz w:val="22"/>
                <w:szCs w:val="22"/>
              </w:rPr>
            </w:pPr>
            <w:r w:rsidRPr="00D678E2">
              <w:rPr>
                <w:sz w:val="22"/>
                <w:szCs w:val="22"/>
              </w:rPr>
              <w:t>40</w:t>
            </w:r>
          </w:p>
        </w:tc>
        <w:tc>
          <w:tcPr>
            <w:tcW w:w="1350" w:type="dxa"/>
          </w:tcPr>
          <w:p w:rsidR="00D678E2" w:rsidRPr="00D678E2" w:rsidRDefault="00D678E2" w:rsidP="00D21542">
            <w:pPr>
              <w:rPr>
                <w:sz w:val="22"/>
                <w:szCs w:val="22"/>
              </w:rPr>
            </w:pPr>
            <w:r w:rsidRPr="00D678E2">
              <w:rPr>
                <w:sz w:val="22"/>
                <w:szCs w:val="22"/>
              </w:rPr>
              <w:t>40</w:t>
            </w:r>
          </w:p>
        </w:tc>
      </w:tr>
      <w:tr w:rsidR="00D678E2" w:rsidRPr="00D678E2" w:rsidTr="00D678E2">
        <w:trPr>
          <w:jc w:val="center"/>
        </w:trPr>
        <w:tc>
          <w:tcPr>
            <w:tcW w:w="2409" w:type="dxa"/>
          </w:tcPr>
          <w:p w:rsidR="00D678E2" w:rsidRPr="00D678E2" w:rsidRDefault="00D678E2" w:rsidP="00D21542">
            <w:pPr>
              <w:rPr>
                <w:sz w:val="22"/>
                <w:szCs w:val="22"/>
              </w:rPr>
            </w:pPr>
            <w:r w:rsidRPr="00D678E2">
              <w:rPr>
                <w:sz w:val="22"/>
                <w:szCs w:val="22"/>
              </w:rPr>
              <w:t>Trigger (Y/N)</w:t>
            </w:r>
          </w:p>
        </w:tc>
        <w:tc>
          <w:tcPr>
            <w:tcW w:w="1546" w:type="dxa"/>
          </w:tcPr>
          <w:p w:rsidR="00D678E2" w:rsidRPr="00D678E2" w:rsidRDefault="00D678E2" w:rsidP="00D21542">
            <w:pPr>
              <w:rPr>
                <w:sz w:val="22"/>
                <w:szCs w:val="22"/>
              </w:rPr>
            </w:pPr>
            <w:r w:rsidRPr="00D678E2">
              <w:rPr>
                <w:sz w:val="22"/>
                <w:szCs w:val="22"/>
              </w:rPr>
              <w:t>N</w:t>
            </w:r>
          </w:p>
        </w:tc>
        <w:tc>
          <w:tcPr>
            <w:tcW w:w="1350" w:type="dxa"/>
          </w:tcPr>
          <w:p w:rsidR="00D678E2" w:rsidRPr="00D678E2" w:rsidRDefault="00D678E2" w:rsidP="00D21542">
            <w:pPr>
              <w:rPr>
                <w:sz w:val="22"/>
                <w:szCs w:val="22"/>
              </w:rPr>
            </w:pPr>
            <w:r w:rsidRPr="00D678E2">
              <w:rPr>
                <w:sz w:val="22"/>
                <w:szCs w:val="22"/>
              </w:rPr>
              <w:t>N</w:t>
            </w:r>
          </w:p>
        </w:tc>
        <w:tc>
          <w:tcPr>
            <w:tcW w:w="1350" w:type="dxa"/>
          </w:tcPr>
          <w:p w:rsidR="00D678E2" w:rsidRPr="00D678E2" w:rsidRDefault="00D678E2" w:rsidP="00D21542">
            <w:pPr>
              <w:rPr>
                <w:sz w:val="22"/>
                <w:szCs w:val="22"/>
              </w:rPr>
            </w:pPr>
            <w:r w:rsidRPr="00D678E2">
              <w:rPr>
                <w:sz w:val="22"/>
                <w:szCs w:val="22"/>
              </w:rPr>
              <w:t>N</w:t>
            </w:r>
          </w:p>
        </w:tc>
      </w:tr>
    </w:tbl>
    <w:p w:rsidR="00E91A84" w:rsidRDefault="00E91A84" w:rsidP="00D21542">
      <w:pPr>
        <w:rPr>
          <w:sz w:val="22"/>
          <w:szCs w:val="22"/>
        </w:rPr>
      </w:pPr>
    </w:p>
    <w:p w:rsidR="00E91A84" w:rsidRDefault="00024E8B" w:rsidP="00024E8B">
      <w:pPr>
        <w:overflowPunct/>
        <w:autoSpaceDE/>
        <w:adjustRightInd/>
        <w:rPr>
          <w:sz w:val="22"/>
          <w:szCs w:val="22"/>
        </w:rPr>
      </w:pPr>
      <w:r w:rsidRPr="00024E8B">
        <w:rPr>
          <w:sz w:val="22"/>
          <w:szCs w:val="22"/>
        </w:rPr>
        <w:t xml:space="preserve">     As the project emission increases, as shown in Table 5 above, are less than the significance thresholds for PM2.5 and its precursors </w:t>
      </w:r>
      <w:r>
        <w:rPr>
          <w:sz w:val="22"/>
          <w:szCs w:val="22"/>
        </w:rPr>
        <w:t>(</w:t>
      </w:r>
      <w:r w:rsidRPr="00024E8B">
        <w:rPr>
          <w:sz w:val="22"/>
          <w:szCs w:val="22"/>
        </w:rPr>
        <w:t>SO2 and NOx</w:t>
      </w:r>
      <w:r>
        <w:rPr>
          <w:sz w:val="22"/>
          <w:szCs w:val="22"/>
        </w:rPr>
        <w:t>)</w:t>
      </w:r>
      <w:r w:rsidRPr="00024E8B">
        <w:rPr>
          <w:sz w:val="22"/>
          <w:szCs w:val="22"/>
        </w:rPr>
        <w:t xml:space="preserve"> the proposed project is not subject to the special permit requirements of 25 Pa. Code § 127.203 for those pollutants.</w:t>
      </w:r>
      <w:r>
        <w:rPr>
          <w:sz w:val="22"/>
          <w:szCs w:val="22"/>
        </w:rPr>
        <w:br w:type="page"/>
      </w:r>
    </w:p>
    <w:p w:rsidR="00DF3034" w:rsidRPr="00D678E2" w:rsidRDefault="00DF3034" w:rsidP="00D21542">
      <w:pPr>
        <w:rPr>
          <w:sz w:val="22"/>
          <w:szCs w:val="22"/>
        </w:rPr>
      </w:pPr>
      <w:bookmarkStart w:id="7" w:name="_Hlk499534231"/>
      <w:bookmarkEnd w:id="6"/>
    </w:p>
    <w:p w:rsidR="00DF3034" w:rsidRPr="00D678E2" w:rsidRDefault="00DF3034" w:rsidP="00D21542">
      <w:pPr>
        <w:rPr>
          <w:b/>
          <w:sz w:val="22"/>
          <w:szCs w:val="22"/>
        </w:rPr>
      </w:pPr>
      <w:r w:rsidRPr="00D678E2">
        <w:rPr>
          <w:b/>
          <w:sz w:val="22"/>
          <w:szCs w:val="22"/>
        </w:rPr>
        <w:t>LAER for VOC emissions</w:t>
      </w:r>
    </w:p>
    <w:p w:rsidR="00F35C84" w:rsidRPr="00673C8C" w:rsidRDefault="00F35C84" w:rsidP="00F35C84">
      <w:pPr>
        <w:rPr>
          <w:sz w:val="22"/>
          <w:szCs w:val="22"/>
        </w:rPr>
      </w:pPr>
      <w:r w:rsidRPr="00673C8C">
        <w:rPr>
          <w:sz w:val="22"/>
          <w:szCs w:val="22"/>
        </w:rPr>
        <w:t xml:space="preserve">     In accordance with 25 Pa. Code § 127.205, SPMT shall meet the following:</w:t>
      </w:r>
    </w:p>
    <w:p w:rsidR="00F35C84" w:rsidRPr="00673C8C" w:rsidRDefault="00F35C84" w:rsidP="00F35C84">
      <w:pPr>
        <w:pStyle w:val="ListParagraph"/>
        <w:numPr>
          <w:ilvl w:val="0"/>
          <w:numId w:val="30"/>
        </w:numPr>
        <w:rPr>
          <w:sz w:val="22"/>
          <w:szCs w:val="22"/>
        </w:rPr>
      </w:pPr>
      <w:r w:rsidRPr="00673C8C">
        <w:rPr>
          <w:sz w:val="22"/>
          <w:szCs w:val="22"/>
        </w:rPr>
        <w:t>implement LAER</w:t>
      </w:r>
      <w:r>
        <w:rPr>
          <w:sz w:val="22"/>
          <w:szCs w:val="22"/>
        </w:rPr>
        <w:t xml:space="preserve"> for VOC control</w:t>
      </w:r>
      <w:r w:rsidRPr="00673C8C">
        <w:rPr>
          <w:sz w:val="22"/>
          <w:szCs w:val="22"/>
        </w:rPr>
        <w:t>;</w:t>
      </w:r>
    </w:p>
    <w:p w:rsidR="00F35C84" w:rsidRPr="00673C8C" w:rsidRDefault="00F35C84" w:rsidP="00F35C84">
      <w:pPr>
        <w:pStyle w:val="ListParagraph"/>
        <w:numPr>
          <w:ilvl w:val="0"/>
          <w:numId w:val="30"/>
        </w:numPr>
        <w:rPr>
          <w:sz w:val="22"/>
          <w:szCs w:val="22"/>
        </w:rPr>
      </w:pPr>
      <w:r w:rsidRPr="00673C8C">
        <w:rPr>
          <w:sz w:val="22"/>
          <w:szCs w:val="22"/>
        </w:rPr>
        <w:t>Certify that all other SPMT facilities in Pennsylvania that are subject to NSR and that have emission limitations are in compliance or are on a schedule of compliance;</w:t>
      </w:r>
    </w:p>
    <w:p w:rsidR="00F35C84" w:rsidRPr="00673C8C" w:rsidRDefault="00F35C84" w:rsidP="00F35C84">
      <w:pPr>
        <w:pStyle w:val="ListParagraph"/>
        <w:numPr>
          <w:ilvl w:val="0"/>
          <w:numId w:val="30"/>
        </w:numPr>
        <w:rPr>
          <w:sz w:val="22"/>
          <w:szCs w:val="22"/>
        </w:rPr>
      </w:pPr>
      <w:r w:rsidRPr="00673C8C">
        <w:rPr>
          <w:sz w:val="22"/>
          <w:szCs w:val="22"/>
        </w:rPr>
        <w:t>Obtain the necessary emission offsets;</w:t>
      </w:r>
    </w:p>
    <w:p w:rsidR="003F03C2" w:rsidRDefault="00F35C84" w:rsidP="003F03C2">
      <w:pPr>
        <w:pStyle w:val="ListParagraph"/>
        <w:numPr>
          <w:ilvl w:val="0"/>
          <w:numId w:val="30"/>
        </w:numPr>
        <w:rPr>
          <w:sz w:val="22"/>
          <w:szCs w:val="22"/>
        </w:rPr>
      </w:pPr>
      <w:r w:rsidRPr="003F03C2">
        <w:rPr>
          <w:sz w:val="22"/>
          <w:szCs w:val="22"/>
        </w:rPr>
        <w:t>Perform an alternate site analysis.</w:t>
      </w:r>
    </w:p>
    <w:p w:rsidR="003F03C2" w:rsidRDefault="003F03C2" w:rsidP="003F03C2">
      <w:pPr>
        <w:ind w:left="360"/>
        <w:rPr>
          <w:sz w:val="22"/>
          <w:szCs w:val="22"/>
        </w:rPr>
      </w:pPr>
    </w:p>
    <w:bookmarkEnd w:id="7"/>
    <w:p w:rsidR="00B36AA2" w:rsidRPr="003F03C2" w:rsidRDefault="00F35C84" w:rsidP="003F03C2">
      <w:pPr>
        <w:pStyle w:val="ListParagraph"/>
        <w:numPr>
          <w:ilvl w:val="0"/>
          <w:numId w:val="36"/>
        </w:numPr>
        <w:ind w:left="0" w:firstLine="360"/>
        <w:rPr>
          <w:sz w:val="22"/>
          <w:szCs w:val="22"/>
        </w:rPr>
      </w:pPr>
      <w:r w:rsidRPr="003F03C2">
        <w:rPr>
          <w:sz w:val="22"/>
          <w:szCs w:val="22"/>
        </w:rPr>
        <w:t>A LAER evaluation was con</w:t>
      </w:r>
      <w:r w:rsidR="00BD1027" w:rsidRPr="003F03C2">
        <w:rPr>
          <w:sz w:val="22"/>
          <w:szCs w:val="22"/>
        </w:rPr>
        <w:t>ducted in accordance with the U</w:t>
      </w:r>
      <w:r w:rsidRPr="003F03C2">
        <w:rPr>
          <w:sz w:val="22"/>
          <w:szCs w:val="22"/>
        </w:rPr>
        <w:t>S EPA’s guidance documents</w:t>
      </w:r>
      <w:r w:rsidR="003E4379" w:rsidRPr="003F03C2">
        <w:rPr>
          <w:sz w:val="22"/>
          <w:szCs w:val="22"/>
        </w:rPr>
        <w:t>, a search of the RBLC,</w:t>
      </w:r>
      <w:r w:rsidRPr="003F03C2">
        <w:rPr>
          <w:sz w:val="22"/>
          <w:szCs w:val="22"/>
        </w:rPr>
        <w:t xml:space="preserve"> and applicable state and federal regulations.  The </w:t>
      </w:r>
      <w:r w:rsidR="00024E8B" w:rsidRPr="003F03C2">
        <w:rPr>
          <w:sz w:val="22"/>
          <w:szCs w:val="22"/>
        </w:rPr>
        <w:t xml:space="preserve">West </w:t>
      </w:r>
      <w:r w:rsidRPr="003F03C2">
        <w:rPr>
          <w:sz w:val="22"/>
          <w:szCs w:val="22"/>
        </w:rPr>
        <w:t>Warm</w:t>
      </w:r>
      <w:r w:rsidR="00444118" w:rsidRPr="003F03C2">
        <w:rPr>
          <w:sz w:val="22"/>
          <w:szCs w:val="22"/>
        </w:rPr>
        <w:t xml:space="preserve"> </w:t>
      </w:r>
      <w:r w:rsidRPr="003F03C2">
        <w:rPr>
          <w:sz w:val="22"/>
          <w:szCs w:val="22"/>
        </w:rPr>
        <w:t>Flare is the only affected source and is itself a control device therefore no alternative control technology was considered.</w:t>
      </w:r>
      <w:r w:rsidR="00665C6D" w:rsidRPr="003F03C2">
        <w:rPr>
          <w:sz w:val="22"/>
          <w:szCs w:val="22"/>
        </w:rPr>
        <w:t xml:space="preserve">  </w:t>
      </w:r>
      <w:r w:rsidR="00BD1027" w:rsidRPr="003F03C2">
        <w:rPr>
          <w:sz w:val="22"/>
          <w:szCs w:val="22"/>
        </w:rPr>
        <w:t xml:space="preserve">A search of the RBLC found two </w:t>
      </w:r>
      <w:r w:rsidR="00665C6D" w:rsidRPr="003F03C2">
        <w:rPr>
          <w:sz w:val="22"/>
          <w:szCs w:val="22"/>
        </w:rPr>
        <w:t>flare</w:t>
      </w:r>
      <w:r w:rsidR="00BD1027" w:rsidRPr="003F03C2">
        <w:rPr>
          <w:sz w:val="22"/>
          <w:szCs w:val="22"/>
        </w:rPr>
        <w:t>s</w:t>
      </w:r>
      <w:r w:rsidR="00665C6D" w:rsidRPr="003F03C2">
        <w:rPr>
          <w:sz w:val="22"/>
          <w:szCs w:val="22"/>
        </w:rPr>
        <w:t xml:space="preserve"> requiring a destruction and removal efficiency (DRE) greater than 98%, and this was only for hydrocarbons C3 and lighter, while heavier hydroca</w:t>
      </w:r>
      <w:r w:rsidR="00B36AA2" w:rsidRPr="003F03C2">
        <w:rPr>
          <w:sz w:val="22"/>
          <w:szCs w:val="22"/>
        </w:rPr>
        <w:t>rbons had a DRE of 98%.</w:t>
      </w:r>
      <w:r w:rsidR="00BD1027" w:rsidRPr="003F03C2">
        <w:rPr>
          <w:sz w:val="22"/>
          <w:szCs w:val="22"/>
        </w:rPr>
        <w:t xml:space="preserve">  During a phone call with Ms. Anne Inman of the Texas TEQ, it was learned that the 99% reduction was only during times when the facility could guarantee that hydrocarbons with </w:t>
      </w:r>
      <w:r w:rsidR="003F03C2" w:rsidRPr="003F03C2">
        <w:rPr>
          <w:sz w:val="22"/>
          <w:szCs w:val="22"/>
        </w:rPr>
        <w:t>3 carbons or less were being sent to the flare (this happens only during startup or shutdown periods).  The remainder of the time, these two flares were destroying hydrocarbons at a rate of 98%.</w:t>
      </w:r>
    </w:p>
    <w:p w:rsidR="00F35C84" w:rsidRDefault="00B36AA2" w:rsidP="00F35C84">
      <w:pPr>
        <w:rPr>
          <w:sz w:val="22"/>
          <w:szCs w:val="22"/>
        </w:rPr>
      </w:pPr>
      <w:r>
        <w:rPr>
          <w:sz w:val="22"/>
          <w:szCs w:val="22"/>
        </w:rPr>
        <w:t xml:space="preserve">     Two RBLC entries had fuel gas recovery, but this is only feasible when the infrastructure is present, which is not the case at this facility.</w:t>
      </w:r>
    </w:p>
    <w:p w:rsidR="00B36AA2" w:rsidRDefault="00B36AA2" w:rsidP="00F35C84">
      <w:pPr>
        <w:rPr>
          <w:sz w:val="22"/>
          <w:szCs w:val="22"/>
        </w:rPr>
      </w:pPr>
      <w:r>
        <w:rPr>
          <w:sz w:val="22"/>
          <w:szCs w:val="22"/>
        </w:rPr>
        <w:t xml:space="preserve">     Based on the RBLC search and technical feasibility, SPMT is proposing that compliance with the design and operating requirements of 40 CF</w:t>
      </w:r>
      <w:r w:rsidR="00444118">
        <w:rPr>
          <w:sz w:val="22"/>
          <w:szCs w:val="22"/>
        </w:rPr>
        <w:t xml:space="preserve">R § 60.18 satisfy LAER for the </w:t>
      </w:r>
      <w:r w:rsidR="00024E8B" w:rsidRPr="003F03C2">
        <w:rPr>
          <w:sz w:val="22"/>
          <w:szCs w:val="22"/>
        </w:rPr>
        <w:t xml:space="preserve">West </w:t>
      </w:r>
      <w:r w:rsidR="00024E8B">
        <w:rPr>
          <w:sz w:val="22"/>
          <w:szCs w:val="22"/>
        </w:rPr>
        <w:t>W</w:t>
      </w:r>
      <w:r>
        <w:rPr>
          <w:sz w:val="22"/>
          <w:szCs w:val="22"/>
        </w:rPr>
        <w:t xml:space="preserve">arm </w:t>
      </w:r>
      <w:r w:rsidR="00024E8B">
        <w:rPr>
          <w:sz w:val="22"/>
          <w:szCs w:val="22"/>
        </w:rPr>
        <w:t>F</w:t>
      </w:r>
      <w:r>
        <w:rPr>
          <w:sz w:val="22"/>
          <w:szCs w:val="22"/>
        </w:rPr>
        <w:t>lare, including maximum velocity, visible emissions, and a minimum heating value.  The Department concurs with this finding.</w:t>
      </w:r>
    </w:p>
    <w:p w:rsidR="00B36AA2" w:rsidRDefault="00B36AA2" w:rsidP="00F35C84">
      <w:pPr>
        <w:rPr>
          <w:sz w:val="22"/>
          <w:szCs w:val="22"/>
        </w:rPr>
      </w:pPr>
    </w:p>
    <w:p w:rsidR="00613274" w:rsidRDefault="00613274" w:rsidP="003F03C2">
      <w:pPr>
        <w:pStyle w:val="ListParagraph"/>
        <w:numPr>
          <w:ilvl w:val="0"/>
          <w:numId w:val="36"/>
        </w:numPr>
        <w:ind w:left="0" w:firstLine="360"/>
        <w:rPr>
          <w:sz w:val="22"/>
          <w:szCs w:val="22"/>
        </w:rPr>
      </w:pPr>
      <w:r>
        <w:rPr>
          <w:sz w:val="22"/>
          <w:szCs w:val="22"/>
        </w:rPr>
        <w:t>To the best of SPMT’s knowledge, all existing sources in Pennsylvania owned or controlled by SPMT are operating in compliance with applicable local, state, and federal regulations.</w:t>
      </w:r>
    </w:p>
    <w:p w:rsidR="00B36AA2" w:rsidRPr="00613274" w:rsidRDefault="00B36AA2" w:rsidP="003F03C2">
      <w:pPr>
        <w:pStyle w:val="ListParagraph"/>
        <w:numPr>
          <w:ilvl w:val="0"/>
          <w:numId w:val="36"/>
        </w:numPr>
        <w:ind w:left="0" w:firstLine="360"/>
        <w:rPr>
          <w:sz w:val="22"/>
          <w:szCs w:val="22"/>
        </w:rPr>
      </w:pPr>
      <w:r w:rsidRPr="00613274">
        <w:rPr>
          <w:sz w:val="22"/>
          <w:szCs w:val="22"/>
        </w:rPr>
        <w:t>Offsets.  25 Pa. Code § 127.210(a) requires the use of an offset ration of 1.3:1 as the Marcus Hook location is required to be treated as a severe nonattainment area for ozone.  A</w:t>
      </w:r>
      <w:r w:rsidR="00613274" w:rsidRPr="00613274">
        <w:rPr>
          <w:sz w:val="22"/>
          <w:szCs w:val="22"/>
        </w:rPr>
        <w:t>s seen in Tabl</w:t>
      </w:r>
      <w:r w:rsidRPr="00613274">
        <w:rPr>
          <w:sz w:val="22"/>
          <w:szCs w:val="22"/>
        </w:rPr>
        <w:t>e</w:t>
      </w:r>
      <w:r w:rsidR="00613274" w:rsidRPr="00613274">
        <w:rPr>
          <w:sz w:val="22"/>
          <w:szCs w:val="22"/>
        </w:rPr>
        <w:t xml:space="preserve"> </w:t>
      </w:r>
      <w:r w:rsidR="00D668C2">
        <w:rPr>
          <w:sz w:val="22"/>
          <w:szCs w:val="22"/>
        </w:rPr>
        <w:t>3</w:t>
      </w:r>
      <w:r w:rsidRPr="00613274">
        <w:rPr>
          <w:sz w:val="22"/>
          <w:szCs w:val="22"/>
        </w:rPr>
        <w:t xml:space="preserve">, above, </w:t>
      </w:r>
      <w:r w:rsidR="00613274" w:rsidRPr="00613274">
        <w:rPr>
          <w:sz w:val="22"/>
          <w:szCs w:val="22"/>
        </w:rPr>
        <w:t xml:space="preserve">a VOC emission increase of </w:t>
      </w:r>
      <w:r w:rsidR="00BD1027">
        <w:rPr>
          <w:sz w:val="22"/>
          <w:szCs w:val="22"/>
        </w:rPr>
        <w:t>82.1</w:t>
      </w:r>
      <w:r w:rsidR="0074126F">
        <w:rPr>
          <w:sz w:val="22"/>
          <w:szCs w:val="22"/>
        </w:rPr>
        <w:t>8</w:t>
      </w:r>
      <w:r w:rsidRPr="00613274">
        <w:rPr>
          <w:sz w:val="22"/>
          <w:szCs w:val="22"/>
        </w:rPr>
        <w:t xml:space="preserve"> </w:t>
      </w:r>
      <w:r w:rsidR="00613274" w:rsidRPr="00613274">
        <w:rPr>
          <w:sz w:val="22"/>
          <w:szCs w:val="22"/>
        </w:rPr>
        <w:t xml:space="preserve">will result from this project multiplied by 1.3 equals </w:t>
      </w:r>
      <w:r w:rsidR="00BD1027">
        <w:rPr>
          <w:sz w:val="22"/>
          <w:szCs w:val="22"/>
        </w:rPr>
        <w:t>106.8</w:t>
      </w:r>
      <w:r w:rsidR="00826C48">
        <w:rPr>
          <w:sz w:val="22"/>
          <w:szCs w:val="22"/>
        </w:rPr>
        <w:t>3</w:t>
      </w:r>
      <w:r w:rsidR="003F03C2">
        <w:rPr>
          <w:sz w:val="22"/>
          <w:szCs w:val="22"/>
        </w:rPr>
        <w:t xml:space="preserve"> </w:t>
      </w:r>
      <w:r w:rsidR="00613274" w:rsidRPr="00613274">
        <w:rPr>
          <w:sz w:val="22"/>
          <w:szCs w:val="22"/>
        </w:rPr>
        <w:t>tons of VOC ERCs.  Currently SMPT hold sufficient VOC ERCs to satisfy this requirement; however, additional VOC offsets may be obtained to satisfy this requirement.</w:t>
      </w:r>
    </w:p>
    <w:p w:rsidR="0044463B" w:rsidRDefault="007F79A8" w:rsidP="003F03C2">
      <w:pPr>
        <w:pStyle w:val="ListParagraph"/>
        <w:numPr>
          <w:ilvl w:val="0"/>
          <w:numId w:val="36"/>
        </w:numPr>
        <w:ind w:left="0" w:firstLine="360"/>
        <w:rPr>
          <w:bCs/>
          <w:sz w:val="22"/>
          <w:szCs w:val="22"/>
          <w:lang w:val="en"/>
        </w:rPr>
      </w:pPr>
      <w:r w:rsidRPr="0044463B">
        <w:rPr>
          <w:bCs/>
          <w:sz w:val="22"/>
          <w:szCs w:val="22"/>
          <w:lang w:val="en"/>
        </w:rPr>
        <w:t>Alternate Site Analysis</w:t>
      </w:r>
      <w:r w:rsidR="0044463B">
        <w:rPr>
          <w:bCs/>
          <w:sz w:val="22"/>
          <w:szCs w:val="22"/>
          <w:lang w:val="en"/>
        </w:rPr>
        <w:t>.</w:t>
      </w:r>
    </w:p>
    <w:p w:rsidR="00D501D0" w:rsidRDefault="00D501D0" w:rsidP="0044463B">
      <w:pPr>
        <w:rPr>
          <w:bCs/>
          <w:sz w:val="22"/>
          <w:szCs w:val="22"/>
          <w:lang w:val="en"/>
        </w:rPr>
      </w:pPr>
      <w:r w:rsidRPr="0044463B">
        <w:rPr>
          <w:bCs/>
          <w:sz w:val="22"/>
          <w:szCs w:val="22"/>
          <w:lang w:val="en"/>
        </w:rPr>
        <w:t xml:space="preserve">     The permittee submitted an alternate site analysis that addressed the following: other locations, ozone attainment,</w:t>
      </w:r>
      <w:r w:rsidR="00E144FE" w:rsidRPr="0044463B">
        <w:rPr>
          <w:bCs/>
          <w:sz w:val="22"/>
          <w:szCs w:val="22"/>
          <w:lang w:val="en"/>
        </w:rPr>
        <w:t xml:space="preserve"> production processes</w:t>
      </w:r>
      <w:r w:rsidR="0044463B" w:rsidRPr="0044463B">
        <w:rPr>
          <w:bCs/>
          <w:sz w:val="22"/>
          <w:szCs w:val="22"/>
          <w:lang w:val="en"/>
        </w:rPr>
        <w:t>,</w:t>
      </w:r>
      <w:r w:rsidRPr="0044463B">
        <w:rPr>
          <w:bCs/>
          <w:sz w:val="22"/>
          <w:szCs w:val="22"/>
          <w:lang w:val="en"/>
        </w:rPr>
        <w:t xml:space="preserve"> air toxics, other environmental control land impacts, and social impacts.  The flare is a necessary piece of equipment for this industrial site by allowing safe operation of the many sources, as well as controlling flows during emergency situations.</w:t>
      </w:r>
    </w:p>
    <w:p w:rsidR="0044463B" w:rsidRPr="0044463B" w:rsidRDefault="0044463B" w:rsidP="0044463B">
      <w:pPr>
        <w:rPr>
          <w:bCs/>
          <w:sz w:val="22"/>
          <w:szCs w:val="22"/>
          <w:lang w:val="en"/>
        </w:rPr>
      </w:pPr>
      <w:r w:rsidRPr="0044463B">
        <w:rPr>
          <w:bCs/>
          <w:sz w:val="22"/>
          <w:szCs w:val="22"/>
          <w:lang w:val="en"/>
        </w:rPr>
        <w:t xml:space="preserve">     </w:t>
      </w:r>
      <w:r>
        <w:rPr>
          <w:bCs/>
          <w:sz w:val="22"/>
          <w:szCs w:val="22"/>
          <w:lang w:val="en"/>
        </w:rPr>
        <w:t>Additionally, t</w:t>
      </w:r>
      <w:r w:rsidRPr="0044463B">
        <w:rPr>
          <w:bCs/>
          <w:sz w:val="22"/>
          <w:szCs w:val="22"/>
          <w:lang w:val="en"/>
        </w:rPr>
        <w:t xml:space="preserve">his flare would serve no purpose at an alternative site as it is designed to replace a current </w:t>
      </w:r>
      <w:r>
        <w:rPr>
          <w:bCs/>
          <w:sz w:val="22"/>
          <w:szCs w:val="22"/>
          <w:lang w:val="en"/>
        </w:rPr>
        <w:t xml:space="preserve">operating </w:t>
      </w:r>
      <w:r w:rsidRPr="0044463B">
        <w:rPr>
          <w:bCs/>
          <w:sz w:val="22"/>
          <w:szCs w:val="22"/>
          <w:lang w:val="en"/>
        </w:rPr>
        <w:t>flare</w:t>
      </w:r>
      <w:r w:rsidR="003F03C2">
        <w:rPr>
          <w:bCs/>
          <w:sz w:val="22"/>
          <w:szCs w:val="22"/>
          <w:lang w:val="en"/>
        </w:rPr>
        <w:t xml:space="preserve"> (that is near the end of its useful life)</w:t>
      </w:r>
      <w:r w:rsidRPr="0044463B">
        <w:rPr>
          <w:bCs/>
          <w:sz w:val="22"/>
          <w:szCs w:val="22"/>
          <w:lang w:val="en"/>
        </w:rPr>
        <w:t xml:space="preserve"> to safely control process flows at the MHIC site and the infrastructure is already in place.</w:t>
      </w:r>
    </w:p>
    <w:p w:rsidR="0044463B" w:rsidRPr="0044463B" w:rsidRDefault="0044463B" w:rsidP="0044463B">
      <w:pPr>
        <w:rPr>
          <w:bCs/>
          <w:sz w:val="22"/>
          <w:szCs w:val="22"/>
          <w:lang w:val="en"/>
        </w:rPr>
      </w:pPr>
    </w:p>
    <w:p w:rsidR="00797BB6" w:rsidRDefault="00797BB6">
      <w:pPr>
        <w:overflowPunct/>
        <w:autoSpaceDE/>
        <w:autoSpaceDN/>
        <w:adjustRightInd/>
        <w:textAlignment w:val="auto"/>
        <w:rPr>
          <w:rFonts w:eastAsia="Calibri"/>
          <w:bCs/>
          <w:sz w:val="22"/>
          <w:szCs w:val="22"/>
          <w:highlight w:val="yellow"/>
          <w:lang w:val="en"/>
        </w:rPr>
      </w:pPr>
      <w:r>
        <w:rPr>
          <w:bCs/>
          <w:sz w:val="22"/>
          <w:szCs w:val="22"/>
          <w:highlight w:val="yellow"/>
          <w:lang w:val="en"/>
        </w:rPr>
        <w:br w:type="page"/>
      </w:r>
    </w:p>
    <w:p w:rsidR="00613274" w:rsidRDefault="00613274" w:rsidP="00613274">
      <w:pPr>
        <w:pStyle w:val="ListParagraph"/>
        <w:ind w:left="0"/>
        <w:rPr>
          <w:bCs/>
          <w:sz w:val="22"/>
          <w:szCs w:val="22"/>
          <w:highlight w:val="yellow"/>
          <w:lang w:val="en"/>
        </w:rPr>
      </w:pPr>
    </w:p>
    <w:p w:rsidR="002A5EC0" w:rsidRPr="0065059F" w:rsidRDefault="00B8717B" w:rsidP="002A5EC0">
      <w:pPr>
        <w:rPr>
          <w:b/>
          <w:sz w:val="22"/>
          <w:szCs w:val="22"/>
        </w:rPr>
      </w:pPr>
      <w:bookmarkStart w:id="8" w:name="_Hlk499534419"/>
      <w:r w:rsidRPr="0065059F">
        <w:rPr>
          <w:b/>
          <w:sz w:val="22"/>
          <w:szCs w:val="22"/>
        </w:rPr>
        <w:tab/>
      </w:r>
      <w:r w:rsidR="002A5EC0" w:rsidRPr="0065059F">
        <w:rPr>
          <w:b/>
          <w:sz w:val="22"/>
          <w:szCs w:val="22"/>
        </w:rPr>
        <w:t>Prevention of Significant Deterioration (PSD)</w:t>
      </w:r>
      <w:r w:rsidR="000F3C0F" w:rsidRPr="0065059F">
        <w:rPr>
          <w:b/>
          <w:sz w:val="22"/>
          <w:szCs w:val="22"/>
        </w:rPr>
        <w:t xml:space="preserve"> – 40 CFR § 52.21</w:t>
      </w:r>
    </w:p>
    <w:bookmarkEnd w:id="8"/>
    <w:p w:rsidR="000F3C0F" w:rsidRPr="00586BF4" w:rsidRDefault="000F3C0F" w:rsidP="00586BF4">
      <w:pPr>
        <w:rPr>
          <w:sz w:val="22"/>
          <w:szCs w:val="22"/>
        </w:rPr>
      </w:pPr>
      <w:r w:rsidRPr="0065059F">
        <w:rPr>
          <w:sz w:val="22"/>
          <w:szCs w:val="22"/>
        </w:rPr>
        <w:t xml:space="preserve">     This project is defined as</w:t>
      </w:r>
      <w:r w:rsidR="00586BF4">
        <w:rPr>
          <w:sz w:val="22"/>
          <w:szCs w:val="22"/>
        </w:rPr>
        <w:t xml:space="preserve"> the i</w:t>
      </w:r>
      <w:r w:rsidRPr="00586BF4">
        <w:rPr>
          <w:sz w:val="22"/>
          <w:szCs w:val="22"/>
        </w:rPr>
        <w:t>nstallation of a new flare and associated piping components</w:t>
      </w:r>
      <w:r w:rsidR="00586BF4">
        <w:rPr>
          <w:sz w:val="22"/>
          <w:szCs w:val="22"/>
        </w:rPr>
        <w:t>.</w:t>
      </w:r>
    </w:p>
    <w:p w:rsidR="000F3C0F" w:rsidRPr="000F3C0F" w:rsidRDefault="000F3C0F" w:rsidP="000F3C0F">
      <w:pPr>
        <w:pStyle w:val="ListParagraph"/>
        <w:ind w:left="0"/>
        <w:rPr>
          <w:sz w:val="22"/>
          <w:szCs w:val="22"/>
          <w:highlight w:val="yellow"/>
        </w:rPr>
      </w:pPr>
    </w:p>
    <w:p w:rsidR="000F3C0F" w:rsidRPr="000F3C0F" w:rsidRDefault="000F3C0F" w:rsidP="000F3C0F">
      <w:pPr>
        <w:rPr>
          <w:sz w:val="22"/>
          <w:szCs w:val="22"/>
        </w:rPr>
      </w:pPr>
      <w:r w:rsidRPr="000F3C0F">
        <w:rPr>
          <w:sz w:val="22"/>
          <w:szCs w:val="22"/>
        </w:rPr>
        <w:t xml:space="preserve">     SPMT is a major PSD facility.  </w:t>
      </w:r>
      <w:bookmarkStart w:id="9" w:name="_Hlk499534498"/>
      <w:r w:rsidRPr="000F3C0F">
        <w:rPr>
          <w:sz w:val="22"/>
          <w:szCs w:val="22"/>
        </w:rPr>
        <w:t xml:space="preserve">According to the regulations governing PSD, if a facility is major for any of the PSD pollutants, then </w:t>
      </w:r>
      <w:r w:rsidRPr="007D0F39">
        <w:rPr>
          <w:sz w:val="22"/>
          <w:szCs w:val="22"/>
        </w:rPr>
        <w:t>an</w:t>
      </w:r>
      <w:r w:rsidRPr="000F3C0F">
        <w:rPr>
          <w:sz w:val="22"/>
          <w:szCs w:val="22"/>
        </w:rPr>
        <w:t xml:space="preserve"> applicability analysis must be performed for all PSD pollutants, including GHGs and ozone.</w:t>
      </w:r>
    </w:p>
    <w:bookmarkEnd w:id="9"/>
    <w:p w:rsidR="000F3C0F" w:rsidRPr="000F3C0F" w:rsidRDefault="000F3C0F" w:rsidP="000F3C0F">
      <w:pPr>
        <w:rPr>
          <w:sz w:val="22"/>
          <w:szCs w:val="22"/>
          <w:highlight w:val="yellow"/>
        </w:rPr>
      </w:pPr>
    </w:p>
    <w:p w:rsidR="000F3C0F" w:rsidRPr="006B52F8" w:rsidRDefault="000F3C0F" w:rsidP="000F3C0F">
      <w:pPr>
        <w:rPr>
          <w:b/>
          <w:sz w:val="22"/>
          <w:szCs w:val="22"/>
        </w:rPr>
      </w:pPr>
      <w:bookmarkStart w:id="10" w:name="_Hlk499535253"/>
      <w:r w:rsidRPr="006B52F8">
        <w:rPr>
          <w:b/>
          <w:sz w:val="22"/>
          <w:szCs w:val="22"/>
        </w:rPr>
        <w:t>STEP 1 – Significant Emission Increase</w:t>
      </w:r>
    </w:p>
    <w:p w:rsidR="000F3C0F" w:rsidRDefault="000F3C0F" w:rsidP="000F3C0F">
      <w:pPr>
        <w:rPr>
          <w:sz w:val="22"/>
          <w:szCs w:val="22"/>
        </w:rPr>
      </w:pPr>
      <w:r w:rsidRPr="006B52F8">
        <w:rPr>
          <w:sz w:val="22"/>
          <w:szCs w:val="22"/>
        </w:rPr>
        <w:t xml:space="preserve">     This compares the emissions after the change to the emission prior to the change.  If this value is greater than the significance threshold per PSD pollutant, it is classified as a significant emission increase (Step 1).  This number can never be less than zero.  If the result is </w:t>
      </w:r>
      <w:r w:rsidR="00D668C2">
        <w:rPr>
          <w:sz w:val="22"/>
          <w:szCs w:val="22"/>
        </w:rPr>
        <w:t>zero or less</w:t>
      </w:r>
      <w:r w:rsidRPr="006B52F8">
        <w:rPr>
          <w:sz w:val="22"/>
          <w:szCs w:val="22"/>
        </w:rPr>
        <w:t xml:space="preserve">, then zero should be entered.  The calculations for the PSD pollutants are demonstrated in Table </w:t>
      </w:r>
      <w:r w:rsidR="00BD1027">
        <w:rPr>
          <w:sz w:val="22"/>
          <w:szCs w:val="22"/>
        </w:rPr>
        <w:t>6</w:t>
      </w:r>
      <w:r w:rsidRPr="006B52F8">
        <w:rPr>
          <w:sz w:val="22"/>
          <w:szCs w:val="22"/>
        </w:rPr>
        <w:t>, below.</w:t>
      </w:r>
    </w:p>
    <w:p w:rsidR="009737CD" w:rsidRPr="006B52F8" w:rsidRDefault="009737CD" w:rsidP="000F3C0F">
      <w:pPr>
        <w:rPr>
          <w:sz w:val="22"/>
          <w:szCs w:val="22"/>
        </w:rPr>
      </w:pPr>
    </w:p>
    <w:p w:rsidR="000F3C0F" w:rsidRPr="009737CD" w:rsidRDefault="00256765" w:rsidP="000F3C0F">
      <w:pPr>
        <w:jc w:val="center"/>
        <w:rPr>
          <w:sz w:val="22"/>
          <w:szCs w:val="22"/>
        </w:rPr>
      </w:pPr>
      <w:r w:rsidRPr="009737CD">
        <w:rPr>
          <w:sz w:val="22"/>
          <w:szCs w:val="22"/>
        </w:rPr>
        <w:t xml:space="preserve">Table </w:t>
      </w:r>
      <w:r w:rsidR="00D668C2">
        <w:rPr>
          <w:sz w:val="22"/>
          <w:szCs w:val="22"/>
        </w:rPr>
        <w:t>6</w:t>
      </w:r>
    </w:p>
    <w:p w:rsidR="000F3C0F" w:rsidRPr="007D0F39" w:rsidRDefault="000F3C0F" w:rsidP="000F3C0F">
      <w:pPr>
        <w:jc w:val="center"/>
        <w:rPr>
          <w:sz w:val="22"/>
          <w:szCs w:val="22"/>
        </w:rPr>
      </w:pPr>
      <w:r w:rsidRPr="009737CD">
        <w:rPr>
          <w:sz w:val="22"/>
          <w:szCs w:val="22"/>
        </w:rPr>
        <w:t xml:space="preserve">PSD Emission </w:t>
      </w:r>
      <w:r w:rsidR="003B4E56" w:rsidRPr="009737CD">
        <w:rPr>
          <w:sz w:val="22"/>
          <w:szCs w:val="22"/>
        </w:rPr>
        <w:t>for the project</w:t>
      </w:r>
    </w:p>
    <w:p w:rsidR="000F3C0F" w:rsidRPr="007D0F39" w:rsidRDefault="000F3C0F" w:rsidP="000F3C0F">
      <w:pPr>
        <w:jc w:val="center"/>
        <w:rPr>
          <w:sz w:val="22"/>
          <w:szCs w:val="22"/>
        </w:rPr>
      </w:pPr>
      <w:r w:rsidRPr="006B52F8">
        <w:rPr>
          <w:sz w:val="22"/>
          <w:szCs w:val="22"/>
        </w:rPr>
        <w:t xml:space="preserve">Emission </w:t>
      </w:r>
      <w:r w:rsidRPr="007D0F39">
        <w:rPr>
          <w:sz w:val="22"/>
          <w:szCs w:val="22"/>
        </w:rPr>
        <w:t>units in TPY</w:t>
      </w:r>
    </w:p>
    <w:tbl>
      <w:tblPr>
        <w:tblStyle w:val="TableGrid"/>
        <w:tblW w:w="0" w:type="auto"/>
        <w:jc w:val="center"/>
        <w:tblLook w:val="04A0" w:firstRow="1" w:lastRow="0" w:firstColumn="1" w:lastColumn="0" w:noHBand="0" w:noVBand="1"/>
      </w:tblPr>
      <w:tblGrid>
        <w:gridCol w:w="3053"/>
        <w:gridCol w:w="797"/>
        <w:gridCol w:w="877"/>
        <w:gridCol w:w="876"/>
        <w:gridCol w:w="776"/>
        <w:gridCol w:w="940"/>
        <w:gridCol w:w="965"/>
        <w:gridCol w:w="921"/>
        <w:gridCol w:w="955"/>
      </w:tblGrid>
      <w:tr w:rsidR="003B4E56" w:rsidRPr="006B52F8" w:rsidTr="00E91A84">
        <w:trPr>
          <w:jc w:val="center"/>
        </w:trPr>
        <w:tc>
          <w:tcPr>
            <w:tcW w:w="3053" w:type="dxa"/>
          </w:tcPr>
          <w:p w:rsidR="003B4E56" w:rsidRPr="007D0F39" w:rsidRDefault="003B4E56" w:rsidP="00B74707">
            <w:pPr>
              <w:jc w:val="center"/>
              <w:rPr>
                <w:sz w:val="22"/>
                <w:szCs w:val="22"/>
              </w:rPr>
            </w:pPr>
            <w:r w:rsidRPr="007D0F39">
              <w:rPr>
                <w:sz w:val="22"/>
                <w:szCs w:val="22"/>
              </w:rPr>
              <w:t>Project</w:t>
            </w:r>
          </w:p>
        </w:tc>
        <w:tc>
          <w:tcPr>
            <w:tcW w:w="797" w:type="dxa"/>
          </w:tcPr>
          <w:p w:rsidR="003B4E56" w:rsidRPr="007D0F39" w:rsidRDefault="003B4E56" w:rsidP="00B74707">
            <w:pPr>
              <w:jc w:val="center"/>
              <w:rPr>
                <w:sz w:val="22"/>
                <w:szCs w:val="22"/>
              </w:rPr>
            </w:pPr>
            <w:r w:rsidRPr="007D0F39">
              <w:rPr>
                <w:sz w:val="22"/>
                <w:szCs w:val="22"/>
              </w:rPr>
              <w:t>NO2</w:t>
            </w:r>
          </w:p>
        </w:tc>
        <w:tc>
          <w:tcPr>
            <w:tcW w:w="877" w:type="dxa"/>
          </w:tcPr>
          <w:p w:rsidR="003B4E56" w:rsidRPr="007D0F39" w:rsidRDefault="003B4E56" w:rsidP="006B52F8">
            <w:pPr>
              <w:tabs>
                <w:tab w:val="center" w:pos="330"/>
              </w:tabs>
              <w:jc w:val="center"/>
              <w:rPr>
                <w:sz w:val="22"/>
                <w:szCs w:val="22"/>
              </w:rPr>
            </w:pPr>
            <w:r w:rsidRPr="007D0F39">
              <w:rPr>
                <w:sz w:val="22"/>
                <w:szCs w:val="22"/>
              </w:rPr>
              <w:t>SO2</w:t>
            </w:r>
          </w:p>
        </w:tc>
        <w:tc>
          <w:tcPr>
            <w:tcW w:w="876" w:type="dxa"/>
          </w:tcPr>
          <w:p w:rsidR="003B4E56" w:rsidRPr="007D0F39" w:rsidRDefault="003B4E56" w:rsidP="00B74707">
            <w:pPr>
              <w:jc w:val="center"/>
              <w:rPr>
                <w:sz w:val="22"/>
                <w:szCs w:val="22"/>
              </w:rPr>
            </w:pPr>
            <w:r w:rsidRPr="007D0F39">
              <w:rPr>
                <w:sz w:val="22"/>
                <w:szCs w:val="22"/>
              </w:rPr>
              <w:t>CO</w:t>
            </w:r>
          </w:p>
        </w:tc>
        <w:tc>
          <w:tcPr>
            <w:tcW w:w="776" w:type="dxa"/>
          </w:tcPr>
          <w:p w:rsidR="003B4E56" w:rsidRPr="007D0F39" w:rsidRDefault="003B4E56" w:rsidP="00B74707">
            <w:pPr>
              <w:jc w:val="center"/>
              <w:rPr>
                <w:sz w:val="22"/>
                <w:szCs w:val="22"/>
              </w:rPr>
            </w:pPr>
            <w:r w:rsidRPr="007D0F39">
              <w:rPr>
                <w:sz w:val="22"/>
                <w:szCs w:val="22"/>
              </w:rPr>
              <w:t>PM</w:t>
            </w:r>
          </w:p>
        </w:tc>
        <w:tc>
          <w:tcPr>
            <w:tcW w:w="940" w:type="dxa"/>
          </w:tcPr>
          <w:p w:rsidR="003B4E56" w:rsidRPr="007D0F39" w:rsidRDefault="003B4E56" w:rsidP="00B74707">
            <w:pPr>
              <w:jc w:val="center"/>
              <w:rPr>
                <w:sz w:val="22"/>
                <w:szCs w:val="22"/>
              </w:rPr>
            </w:pPr>
            <w:r w:rsidRPr="007D0F39">
              <w:rPr>
                <w:sz w:val="22"/>
                <w:szCs w:val="22"/>
              </w:rPr>
              <w:t>PM10</w:t>
            </w:r>
          </w:p>
        </w:tc>
        <w:tc>
          <w:tcPr>
            <w:tcW w:w="965" w:type="dxa"/>
          </w:tcPr>
          <w:p w:rsidR="003B4E56" w:rsidRPr="007D0F39" w:rsidRDefault="003B4E56" w:rsidP="00B74707">
            <w:pPr>
              <w:jc w:val="center"/>
              <w:rPr>
                <w:sz w:val="22"/>
                <w:szCs w:val="22"/>
              </w:rPr>
            </w:pPr>
            <w:r w:rsidRPr="007D0F39">
              <w:rPr>
                <w:sz w:val="22"/>
                <w:szCs w:val="22"/>
              </w:rPr>
              <w:t>H2SO4</w:t>
            </w:r>
          </w:p>
        </w:tc>
        <w:tc>
          <w:tcPr>
            <w:tcW w:w="921" w:type="dxa"/>
          </w:tcPr>
          <w:p w:rsidR="003B4E56" w:rsidRPr="007D0F39" w:rsidRDefault="003B4E56" w:rsidP="00B74707">
            <w:pPr>
              <w:jc w:val="center"/>
              <w:rPr>
                <w:sz w:val="22"/>
                <w:szCs w:val="22"/>
              </w:rPr>
            </w:pPr>
            <w:r w:rsidRPr="007D0F39">
              <w:rPr>
                <w:sz w:val="22"/>
                <w:szCs w:val="22"/>
              </w:rPr>
              <w:t>Lead</w:t>
            </w:r>
          </w:p>
        </w:tc>
        <w:tc>
          <w:tcPr>
            <w:tcW w:w="955" w:type="dxa"/>
          </w:tcPr>
          <w:p w:rsidR="003B4E56" w:rsidRPr="006B52F8" w:rsidRDefault="003B4E56" w:rsidP="00B74707">
            <w:pPr>
              <w:jc w:val="center"/>
              <w:rPr>
                <w:sz w:val="22"/>
                <w:szCs w:val="22"/>
              </w:rPr>
            </w:pPr>
            <w:r w:rsidRPr="007D0F39">
              <w:rPr>
                <w:sz w:val="22"/>
                <w:szCs w:val="22"/>
              </w:rPr>
              <w:t>CO2e</w:t>
            </w:r>
            <w:r w:rsidR="00256765">
              <w:rPr>
                <w:sz w:val="22"/>
                <w:szCs w:val="22"/>
              </w:rPr>
              <w:t>*</w:t>
            </w:r>
          </w:p>
        </w:tc>
      </w:tr>
      <w:tr w:rsidR="003B4E56" w:rsidRPr="006B52F8" w:rsidTr="00E91A84">
        <w:trPr>
          <w:jc w:val="center"/>
        </w:trPr>
        <w:tc>
          <w:tcPr>
            <w:tcW w:w="3053" w:type="dxa"/>
          </w:tcPr>
          <w:p w:rsidR="003B4E56" w:rsidRPr="006B52F8" w:rsidRDefault="00024E8B" w:rsidP="00B74707">
            <w:pPr>
              <w:jc w:val="center"/>
              <w:rPr>
                <w:sz w:val="22"/>
                <w:szCs w:val="22"/>
              </w:rPr>
            </w:pPr>
            <w:r w:rsidRPr="003F03C2">
              <w:rPr>
                <w:sz w:val="22"/>
                <w:szCs w:val="22"/>
              </w:rPr>
              <w:t xml:space="preserve">West </w:t>
            </w:r>
            <w:r w:rsidR="003B4E56">
              <w:rPr>
                <w:sz w:val="22"/>
                <w:szCs w:val="22"/>
              </w:rPr>
              <w:t>Warm Flare (PTE)</w:t>
            </w:r>
          </w:p>
        </w:tc>
        <w:tc>
          <w:tcPr>
            <w:tcW w:w="797" w:type="dxa"/>
          </w:tcPr>
          <w:p w:rsidR="003B4E56" w:rsidRPr="006B52F8" w:rsidRDefault="003B4E56" w:rsidP="00B74707">
            <w:pPr>
              <w:jc w:val="center"/>
              <w:rPr>
                <w:sz w:val="22"/>
                <w:szCs w:val="22"/>
              </w:rPr>
            </w:pPr>
            <w:r>
              <w:rPr>
                <w:sz w:val="22"/>
                <w:szCs w:val="22"/>
              </w:rPr>
              <w:t>7.1</w:t>
            </w:r>
            <w:r w:rsidR="00586BF4">
              <w:rPr>
                <w:sz w:val="22"/>
                <w:szCs w:val="22"/>
              </w:rPr>
              <w:t>6</w:t>
            </w:r>
          </w:p>
        </w:tc>
        <w:tc>
          <w:tcPr>
            <w:tcW w:w="877" w:type="dxa"/>
          </w:tcPr>
          <w:p w:rsidR="003B4E56" w:rsidRDefault="003B4E56" w:rsidP="00B74707">
            <w:pPr>
              <w:jc w:val="center"/>
              <w:rPr>
                <w:sz w:val="22"/>
                <w:szCs w:val="22"/>
              </w:rPr>
            </w:pPr>
            <w:r>
              <w:rPr>
                <w:sz w:val="22"/>
                <w:szCs w:val="22"/>
              </w:rPr>
              <w:t>0.0</w:t>
            </w:r>
            <w:r w:rsidR="00586BF4">
              <w:rPr>
                <w:sz w:val="22"/>
                <w:szCs w:val="22"/>
              </w:rPr>
              <w:t>3</w:t>
            </w:r>
          </w:p>
        </w:tc>
        <w:tc>
          <w:tcPr>
            <w:tcW w:w="876" w:type="dxa"/>
          </w:tcPr>
          <w:p w:rsidR="003B4E56" w:rsidRDefault="003B4E56" w:rsidP="00B74707">
            <w:pPr>
              <w:jc w:val="center"/>
              <w:rPr>
                <w:sz w:val="22"/>
                <w:szCs w:val="22"/>
              </w:rPr>
            </w:pPr>
            <w:r>
              <w:rPr>
                <w:sz w:val="22"/>
                <w:szCs w:val="22"/>
              </w:rPr>
              <w:t>3</w:t>
            </w:r>
            <w:r w:rsidR="00586BF4">
              <w:rPr>
                <w:sz w:val="22"/>
                <w:szCs w:val="22"/>
              </w:rPr>
              <w:t>2.64</w:t>
            </w:r>
          </w:p>
        </w:tc>
        <w:tc>
          <w:tcPr>
            <w:tcW w:w="776" w:type="dxa"/>
          </w:tcPr>
          <w:p w:rsidR="003B4E56" w:rsidRPr="006B52F8" w:rsidRDefault="003B4E56" w:rsidP="00B74707">
            <w:pPr>
              <w:jc w:val="center"/>
              <w:rPr>
                <w:sz w:val="22"/>
                <w:szCs w:val="22"/>
              </w:rPr>
            </w:pPr>
            <w:r>
              <w:rPr>
                <w:sz w:val="22"/>
                <w:szCs w:val="22"/>
              </w:rPr>
              <w:t>0</w:t>
            </w:r>
          </w:p>
        </w:tc>
        <w:tc>
          <w:tcPr>
            <w:tcW w:w="940" w:type="dxa"/>
          </w:tcPr>
          <w:p w:rsidR="003B4E56" w:rsidRPr="006B52F8" w:rsidRDefault="003B4E56" w:rsidP="00B74707">
            <w:pPr>
              <w:jc w:val="center"/>
              <w:rPr>
                <w:sz w:val="22"/>
                <w:szCs w:val="22"/>
              </w:rPr>
            </w:pPr>
            <w:r>
              <w:rPr>
                <w:sz w:val="22"/>
                <w:szCs w:val="22"/>
              </w:rPr>
              <w:t>0</w:t>
            </w:r>
          </w:p>
        </w:tc>
        <w:tc>
          <w:tcPr>
            <w:tcW w:w="965" w:type="dxa"/>
          </w:tcPr>
          <w:p w:rsidR="003B4E56" w:rsidRPr="006B52F8" w:rsidRDefault="003B4E56" w:rsidP="00B74707">
            <w:pPr>
              <w:jc w:val="center"/>
              <w:rPr>
                <w:sz w:val="22"/>
                <w:szCs w:val="22"/>
              </w:rPr>
            </w:pPr>
            <w:r>
              <w:rPr>
                <w:sz w:val="22"/>
                <w:szCs w:val="22"/>
              </w:rPr>
              <w:t>0</w:t>
            </w:r>
          </w:p>
        </w:tc>
        <w:tc>
          <w:tcPr>
            <w:tcW w:w="921" w:type="dxa"/>
          </w:tcPr>
          <w:p w:rsidR="003B4E56" w:rsidRPr="006B52F8" w:rsidRDefault="003B4E56" w:rsidP="00B74707">
            <w:pPr>
              <w:jc w:val="center"/>
              <w:rPr>
                <w:sz w:val="22"/>
                <w:szCs w:val="22"/>
              </w:rPr>
            </w:pPr>
            <w:r>
              <w:rPr>
                <w:sz w:val="22"/>
                <w:szCs w:val="22"/>
              </w:rPr>
              <w:t>0</w:t>
            </w:r>
          </w:p>
        </w:tc>
        <w:tc>
          <w:tcPr>
            <w:tcW w:w="955" w:type="dxa"/>
          </w:tcPr>
          <w:p w:rsidR="003B4E56" w:rsidRPr="006B52F8" w:rsidRDefault="003B4E56" w:rsidP="00B74707">
            <w:pPr>
              <w:jc w:val="center"/>
              <w:rPr>
                <w:sz w:val="22"/>
                <w:szCs w:val="22"/>
              </w:rPr>
            </w:pPr>
            <w:r>
              <w:rPr>
                <w:sz w:val="22"/>
                <w:szCs w:val="22"/>
              </w:rPr>
              <w:t>14,</w:t>
            </w:r>
            <w:r w:rsidR="00586BF4">
              <w:rPr>
                <w:sz w:val="22"/>
                <w:szCs w:val="22"/>
              </w:rPr>
              <w:t>616</w:t>
            </w:r>
          </w:p>
        </w:tc>
      </w:tr>
      <w:tr w:rsidR="006B52F8" w:rsidRPr="006B52F8" w:rsidTr="00E91A84">
        <w:trPr>
          <w:jc w:val="center"/>
        </w:trPr>
        <w:tc>
          <w:tcPr>
            <w:tcW w:w="3053" w:type="dxa"/>
          </w:tcPr>
          <w:p w:rsidR="000F3C0F" w:rsidRPr="006B52F8" w:rsidRDefault="000F3C0F" w:rsidP="00B74707">
            <w:pPr>
              <w:jc w:val="center"/>
              <w:rPr>
                <w:sz w:val="22"/>
                <w:szCs w:val="22"/>
              </w:rPr>
            </w:pPr>
            <w:r w:rsidRPr="006B52F8">
              <w:rPr>
                <w:sz w:val="22"/>
                <w:szCs w:val="22"/>
              </w:rPr>
              <w:t xml:space="preserve">PSD </w:t>
            </w:r>
            <w:r w:rsidR="00642E3A">
              <w:rPr>
                <w:sz w:val="22"/>
                <w:szCs w:val="22"/>
              </w:rPr>
              <w:t xml:space="preserve">Significance </w:t>
            </w:r>
            <w:r w:rsidRPr="006B52F8">
              <w:rPr>
                <w:sz w:val="22"/>
                <w:szCs w:val="22"/>
              </w:rPr>
              <w:t>Threshold</w:t>
            </w:r>
          </w:p>
        </w:tc>
        <w:tc>
          <w:tcPr>
            <w:tcW w:w="797" w:type="dxa"/>
          </w:tcPr>
          <w:p w:rsidR="000F3C0F" w:rsidRPr="006B52F8" w:rsidRDefault="000F3C0F" w:rsidP="00B74707">
            <w:pPr>
              <w:jc w:val="center"/>
              <w:rPr>
                <w:sz w:val="22"/>
                <w:szCs w:val="22"/>
              </w:rPr>
            </w:pPr>
            <w:r w:rsidRPr="006B52F8">
              <w:rPr>
                <w:sz w:val="22"/>
                <w:szCs w:val="22"/>
              </w:rPr>
              <w:t>40</w:t>
            </w:r>
          </w:p>
        </w:tc>
        <w:tc>
          <w:tcPr>
            <w:tcW w:w="877" w:type="dxa"/>
          </w:tcPr>
          <w:p w:rsidR="000F3C0F" w:rsidRPr="006B52F8" w:rsidRDefault="000F3C0F" w:rsidP="00B74707">
            <w:pPr>
              <w:jc w:val="center"/>
              <w:rPr>
                <w:sz w:val="22"/>
                <w:szCs w:val="22"/>
              </w:rPr>
            </w:pPr>
            <w:r w:rsidRPr="006B52F8">
              <w:rPr>
                <w:sz w:val="22"/>
                <w:szCs w:val="22"/>
              </w:rPr>
              <w:t>40</w:t>
            </w:r>
          </w:p>
        </w:tc>
        <w:tc>
          <w:tcPr>
            <w:tcW w:w="876" w:type="dxa"/>
          </w:tcPr>
          <w:p w:rsidR="000F3C0F" w:rsidRPr="006B52F8" w:rsidRDefault="000F3C0F" w:rsidP="00B74707">
            <w:pPr>
              <w:jc w:val="center"/>
              <w:rPr>
                <w:sz w:val="22"/>
                <w:szCs w:val="22"/>
              </w:rPr>
            </w:pPr>
            <w:r w:rsidRPr="006B52F8">
              <w:rPr>
                <w:sz w:val="22"/>
                <w:szCs w:val="22"/>
              </w:rPr>
              <w:t>100</w:t>
            </w:r>
          </w:p>
        </w:tc>
        <w:tc>
          <w:tcPr>
            <w:tcW w:w="776" w:type="dxa"/>
          </w:tcPr>
          <w:p w:rsidR="000F3C0F" w:rsidRPr="006B52F8" w:rsidRDefault="000F3C0F" w:rsidP="00B74707">
            <w:pPr>
              <w:jc w:val="center"/>
              <w:rPr>
                <w:sz w:val="22"/>
                <w:szCs w:val="22"/>
              </w:rPr>
            </w:pPr>
            <w:r w:rsidRPr="006B52F8">
              <w:rPr>
                <w:sz w:val="22"/>
                <w:szCs w:val="22"/>
              </w:rPr>
              <w:t>25</w:t>
            </w:r>
          </w:p>
        </w:tc>
        <w:tc>
          <w:tcPr>
            <w:tcW w:w="940" w:type="dxa"/>
          </w:tcPr>
          <w:p w:rsidR="000F3C0F" w:rsidRPr="006B52F8" w:rsidRDefault="000F3C0F" w:rsidP="00B74707">
            <w:pPr>
              <w:jc w:val="center"/>
              <w:rPr>
                <w:sz w:val="22"/>
                <w:szCs w:val="22"/>
              </w:rPr>
            </w:pPr>
            <w:r w:rsidRPr="006B52F8">
              <w:rPr>
                <w:sz w:val="22"/>
                <w:szCs w:val="22"/>
              </w:rPr>
              <w:t>15</w:t>
            </w:r>
          </w:p>
        </w:tc>
        <w:tc>
          <w:tcPr>
            <w:tcW w:w="965" w:type="dxa"/>
          </w:tcPr>
          <w:p w:rsidR="000F3C0F" w:rsidRPr="006B52F8" w:rsidRDefault="000F3C0F" w:rsidP="00B74707">
            <w:pPr>
              <w:jc w:val="center"/>
              <w:rPr>
                <w:sz w:val="22"/>
                <w:szCs w:val="22"/>
              </w:rPr>
            </w:pPr>
            <w:r w:rsidRPr="006B52F8">
              <w:rPr>
                <w:sz w:val="22"/>
                <w:szCs w:val="22"/>
              </w:rPr>
              <w:t>7</w:t>
            </w:r>
          </w:p>
        </w:tc>
        <w:tc>
          <w:tcPr>
            <w:tcW w:w="921" w:type="dxa"/>
          </w:tcPr>
          <w:p w:rsidR="000F3C0F" w:rsidRPr="006B52F8" w:rsidRDefault="000F3C0F" w:rsidP="00B74707">
            <w:pPr>
              <w:jc w:val="center"/>
              <w:rPr>
                <w:sz w:val="22"/>
                <w:szCs w:val="22"/>
              </w:rPr>
            </w:pPr>
            <w:r w:rsidRPr="006B52F8">
              <w:rPr>
                <w:sz w:val="22"/>
                <w:szCs w:val="22"/>
              </w:rPr>
              <w:t>0.6</w:t>
            </w:r>
          </w:p>
        </w:tc>
        <w:tc>
          <w:tcPr>
            <w:tcW w:w="955" w:type="dxa"/>
          </w:tcPr>
          <w:p w:rsidR="000F3C0F" w:rsidRPr="006B52F8" w:rsidRDefault="00586BF4" w:rsidP="00B74707">
            <w:pPr>
              <w:jc w:val="center"/>
              <w:rPr>
                <w:sz w:val="22"/>
                <w:szCs w:val="22"/>
              </w:rPr>
            </w:pPr>
            <w:r>
              <w:rPr>
                <w:sz w:val="22"/>
                <w:szCs w:val="22"/>
              </w:rPr>
              <w:t>75,000</w:t>
            </w:r>
          </w:p>
        </w:tc>
      </w:tr>
      <w:tr w:rsidR="006B52F8" w:rsidRPr="000F3C0F" w:rsidTr="00E91A84">
        <w:trPr>
          <w:jc w:val="center"/>
        </w:trPr>
        <w:tc>
          <w:tcPr>
            <w:tcW w:w="3053" w:type="dxa"/>
          </w:tcPr>
          <w:p w:rsidR="000F3C0F" w:rsidRPr="006B52F8" w:rsidRDefault="000F3C0F" w:rsidP="00B74707">
            <w:pPr>
              <w:jc w:val="center"/>
              <w:rPr>
                <w:sz w:val="22"/>
                <w:szCs w:val="22"/>
              </w:rPr>
            </w:pPr>
            <w:r w:rsidRPr="006B52F8">
              <w:rPr>
                <w:sz w:val="22"/>
                <w:szCs w:val="22"/>
              </w:rPr>
              <w:t>Triggers PSD (Y/N)</w:t>
            </w:r>
          </w:p>
        </w:tc>
        <w:tc>
          <w:tcPr>
            <w:tcW w:w="797" w:type="dxa"/>
          </w:tcPr>
          <w:p w:rsidR="000F3C0F" w:rsidRPr="006B52F8" w:rsidRDefault="000F3C0F" w:rsidP="00B74707">
            <w:pPr>
              <w:jc w:val="center"/>
              <w:rPr>
                <w:sz w:val="22"/>
                <w:szCs w:val="22"/>
              </w:rPr>
            </w:pPr>
            <w:r w:rsidRPr="006B52F8">
              <w:rPr>
                <w:sz w:val="22"/>
                <w:szCs w:val="22"/>
              </w:rPr>
              <w:t>N</w:t>
            </w:r>
          </w:p>
        </w:tc>
        <w:tc>
          <w:tcPr>
            <w:tcW w:w="877" w:type="dxa"/>
          </w:tcPr>
          <w:p w:rsidR="000F3C0F" w:rsidRPr="006B52F8" w:rsidRDefault="000F3C0F" w:rsidP="00B74707">
            <w:pPr>
              <w:jc w:val="center"/>
              <w:rPr>
                <w:sz w:val="22"/>
                <w:szCs w:val="22"/>
              </w:rPr>
            </w:pPr>
            <w:r w:rsidRPr="006B52F8">
              <w:rPr>
                <w:sz w:val="22"/>
                <w:szCs w:val="22"/>
              </w:rPr>
              <w:t>N</w:t>
            </w:r>
          </w:p>
        </w:tc>
        <w:tc>
          <w:tcPr>
            <w:tcW w:w="876" w:type="dxa"/>
          </w:tcPr>
          <w:p w:rsidR="000F3C0F" w:rsidRPr="006B52F8" w:rsidRDefault="000F3C0F" w:rsidP="00B74707">
            <w:pPr>
              <w:jc w:val="center"/>
              <w:rPr>
                <w:sz w:val="22"/>
                <w:szCs w:val="22"/>
              </w:rPr>
            </w:pPr>
            <w:r w:rsidRPr="006B52F8">
              <w:rPr>
                <w:sz w:val="22"/>
                <w:szCs w:val="22"/>
              </w:rPr>
              <w:t>N</w:t>
            </w:r>
          </w:p>
        </w:tc>
        <w:tc>
          <w:tcPr>
            <w:tcW w:w="776" w:type="dxa"/>
          </w:tcPr>
          <w:p w:rsidR="000F3C0F" w:rsidRPr="006B52F8" w:rsidRDefault="000F3C0F" w:rsidP="00B74707">
            <w:pPr>
              <w:jc w:val="center"/>
              <w:rPr>
                <w:sz w:val="22"/>
                <w:szCs w:val="22"/>
              </w:rPr>
            </w:pPr>
            <w:r w:rsidRPr="006B52F8">
              <w:rPr>
                <w:sz w:val="22"/>
                <w:szCs w:val="22"/>
              </w:rPr>
              <w:t>N</w:t>
            </w:r>
          </w:p>
        </w:tc>
        <w:tc>
          <w:tcPr>
            <w:tcW w:w="940" w:type="dxa"/>
          </w:tcPr>
          <w:p w:rsidR="000F3C0F" w:rsidRPr="006B52F8" w:rsidRDefault="000F3C0F" w:rsidP="00B74707">
            <w:pPr>
              <w:jc w:val="center"/>
              <w:rPr>
                <w:sz w:val="22"/>
                <w:szCs w:val="22"/>
              </w:rPr>
            </w:pPr>
            <w:r w:rsidRPr="006B52F8">
              <w:rPr>
                <w:sz w:val="22"/>
                <w:szCs w:val="22"/>
              </w:rPr>
              <w:t>N</w:t>
            </w:r>
          </w:p>
        </w:tc>
        <w:tc>
          <w:tcPr>
            <w:tcW w:w="965" w:type="dxa"/>
          </w:tcPr>
          <w:p w:rsidR="000F3C0F" w:rsidRPr="006B52F8" w:rsidRDefault="000F3C0F" w:rsidP="00B74707">
            <w:pPr>
              <w:jc w:val="center"/>
              <w:rPr>
                <w:sz w:val="22"/>
                <w:szCs w:val="22"/>
              </w:rPr>
            </w:pPr>
            <w:r w:rsidRPr="006B52F8">
              <w:rPr>
                <w:sz w:val="22"/>
                <w:szCs w:val="22"/>
              </w:rPr>
              <w:t>N</w:t>
            </w:r>
          </w:p>
        </w:tc>
        <w:tc>
          <w:tcPr>
            <w:tcW w:w="921" w:type="dxa"/>
          </w:tcPr>
          <w:p w:rsidR="000F3C0F" w:rsidRPr="006B52F8" w:rsidRDefault="000F3C0F" w:rsidP="00B74707">
            <w:pPr>
              <w:jc w:val="center"/>
              <w:rPr>
                <w:sz w:val="22"/>
                <w:szCs w:val="22"/>
              </w:rPr>
            </w:pPr>
            <w:r w:rsidRPr="006B52F8">
              <w:rPr>
                <w:sz w:val="22"/>
                <w:szCs w:val="22"/>
              </w:rPr>
              <w:t>N</w:t>
            </w:r>
          </w:p>
        </w:tc>
        <w:tc>
          <w:tcPr>
            <w:tcW w:w="955" w:type="dxa"/>
          </w:tcPr>
          <w:p w:rsidR="000F3C0F" w:rsidRPr="006B52F8" w:rsidRDefault="000F3C0F" w:rsidP="00B74707">
            <w:pPr>
              <w:jc w:val="center"/>
              <w:rPr>
                <w:sz w:val="22"/>
                <w:szCs w:val="22"/>
              </w:rPr>
            </w:pPr>
            <w:r w:rsidRPr="006B52F8">
              <w:rPr>
                <w:sz w:val="22"/>
                <w:szCs w:val="22"/>
              </w:rPr>
              <w:t>N</w:t>
            </w:r>
          </w:p>
        </w:tc>
      </w:tr>
      <w:bookmarkEnd w:id="10"/>
    </w:tbl>
    <w:p w:rsidR="000F3C0F" w:rsidRPr="007D0F39" w:rsidRDefault="000F3C0F" w:rsidP="000F3C0F">
      <w:pPr>
        <w:jc w:val="center"/>
        <w:rPr>
          <w:sz w:val="22"/>
          <w:szCs w:val="22"/>
        </w:rPr>
      </w:pPr>
    </w:p>
    <w:p w:rsidR="00256765" w:rsidRPr="00D22E16" w:rsidRDefault="00256765" w:rsidP="000F3C0F">
      <w:pPr>
        <w:rPr>
          <w:bCs/>
          <w:sz w:val="22"/>
          <w:szCs w:val="22"/>
          <w:lang w:val="en"/>
        </w:rPr>
      </w:pPr>
      <w:bookmarkStart w:id="11" w:name="_Hlk499535303"/>
      <w:r>
        <w:rPr>
          <w:sz w:val="22"/>
          <w:szCs w:val="22"/>
        </w:rPr>
        <w:t xml:space="preserve">*  </w:t>
      </w:r>
      <w:r w:rsidR="00D22E16">
        <w:rPr>
          <w:bCs/>
          <w:sz w:val="22"/>
          <w:szCs w:val="22"/>
          <w:lang w:val="en"/>
        </w:rPr>
        <w:t xml:space="preserve">For consistency between pollutants, </w:t>
      </w:r>
      <w:r w:rsidR="00206E32">
        <w:rPr>
          <w:bCs/>
          <w:sz w:val="22"/>
          <w:szCs w:val="22"/>
          <w:lang w:val="en"/>
        </w:rPr>
        <w:t xml:space="preserve">CO2e emissions have been converted to </w:t>
      </w:r>
      <w:r w:rsidR="00024E8B">
        <w:rPr>
          <w:bCs/>
          <w:sz w:val="22"/>
          <w:szCs w:val="22"/>
          <w:lang w:val="en"/>
        </w:rPr>
        <w:t xml:space="preserve">short </w:t>
      </w:r>
      <w:r w:rsidR="00D22E16">
        <w:rPr>
          <w:bCs/>
          <w:sz w:val="22"/>
          <w:szCs w:val="22"/>
          <w:lang w:val="en"/>
        </w:rPr>
        <w:t>tons</w:t>
      </w:r>
      <w:r>
        <w:rPr>
          <w:sz w:val="22"/>
          <w:szCs w:val="22"/>
        </w:rPr>
        <w:t>.</w:t>
      </w:r>
    </w:p>
    <w:bookmarkEnd w:id="11"/>
    <w:p w:rsidR="00256765" w:rsidRDefault="00256765" w:rsidP="000F3C0F">
      <w:pPr>
        <w:rPr>
          <w:sz w:val="22"/>
          <w:szCs w:val="22"/>
        </w:rPr>
      </w:pPr>
    </w:p>
    <w:p w:rsidR="000F3C0F" w:rsidRPr="006B52F8" w:rsidRDefault="000F3C0F" w:rsidP="000F3C0F">
      <w:pPr>
        <w:rPr>
          <w:sz w:val="22"/>
          <w:szCs w:val="22"/>
        </w:rPr>
      </w:pPr>
      <w:r w:rsidRPr="006B52F8">
        <w:rPr>
          <w:sz w:val="22"/>
          <w:szCs w:val="22"/>
        </w:rPr>
        <w:t xml:space="preserve">     For each </w:t>
      </w:r>
      <w:r w:rsidR="008C29E8">
        <w:rPr>
          <w:sz w:val="22"/>
          <w:szCs w:val="22"/>
        </w:rPr>
        <w:t xml:space="preserve">PSD </w:t>
      </w:r>
      <w:r w:rsidRPr="006B52F8">
        <w:rPr>
          <w:sz w:val="22"/>
          <w:szCs w:val="22"/>
        </w:rPr>
        <w:t>pollutant</w:t>
      </w:r>
      <w:r w:rsidRPr="00256765">
        <w:rPr>
          <w:sz w:val="22"/>
          <w:szCs w:val="22"/>
        </w:rPr>
        <w:t xml:space="preserve">, Table </w:t>
      </w:r>
      <w:r w:rsidR="00D668C2">
        <w:rPr>
          <w:sz w:val="22"/>
          <w:szCs w:val="22"/>
        </w:rPr>
        <w:t>6</w:t>
      </w:r>
      <w:r w:rsidRPr="006B52F8">
        <w:rPr>
          <w:sz w:val="22"/>
          <w:szCs w:val="22"/>
        </w:rPr>
        <w:t xml:space="preserve"> shows that the project emissions are less than the respective significant emission threshold.</w:t>
      </w:r>
    </w:p>
    <w:p w:rsidR="000F3C0F" w:rsidRPr="006B52F8" w:rsidRDefault="000F3C0F" w:rsidP="000F3C0F">
      <w:pPr>
        <w:overflowPunct/>
        <w:autoSpaceDE/>
        <w:autoSpaceDN/>
        <w:adjustRightInd/>
        <w:textAlignment w:val="auto"/>
        <w:rPr>
          <w:sz w:val="22"/>
          <w:szCs w:val="22"/>
        </w:rPr>
      </w:pPr>
    </w:p>
    <w:p w:rsidR="000F3C0F" w:rsidRPr="00673C8C" w:rsidRDefault="000F3C0F" w:rsidP="000F3C0F">
      <w:pPr>
        <w:rPr>
          <w:sz w:val="22"/>
          <w:szCs w:val="22"/>
        </w:rPr>
      </w:pPr>
      <w:r w:rsidRPr="006B52F8">
        <w:rPr>
          <w:sz w:val="22"/>
          <w:szCs w:val="22"/>
        </w:rPr>
        <w:t xml:space="preserve">     It is noted here that the US EPA has stated, “Practically speaking, if the pr</w:t>
      </w:r>
      <w:r w:rsidR="00256765">
        <w:rPr>
          <w:sz w:val="22"/>
          <w:szCs w:val="22"/>
        </w:rPr>
        <w:t xml:space="preserve">oject itself is not significant </w:t>
      </w:r>
      <w:r w:rsidRPr="006B52F8">
        <w:rPr>
          <w:sz w:val="22"/>
          <w:szCs w:val="22"/>
        </w:rPr>
        <w:t>there is no need to conduct a netting analysis (Step 2)”.</w:t>
      </w:r>
    </w:p>
    <w:p w:rsidR="000F3C0F" w:rsidRDefault="000F3C0F" w:rsidP="000F3C0F">
      <w:pPr>
        <w:overflowPunct/>
        <w:autoSpaceDE/>
        <w:autoSpaceDN/>
        <w:adjustRightInd/>
        <w:textAlignment w:val="auto"/>
        <w:rPr>
          <w:sz w:val="22"/>
          <w:szCs w:val="22"/>
        </w:rPr>
      </w:pPr>
    </w:p>
    <w:p w:rsidR="00E144FE" w:rsidRPr="00E144FE" w:rsidRDefault="00E144FE" w:rsidP="000F3C0F">
      <w:pPr>
        <w:overflowPunct/>
        <w:autoSpaceDE/>
        <w:autoSpaceDN/>
        <w:adjustRightInd/>
        <w:textAlignment w:val="auto"/>
        <w:rPr>
          <w:b/>
          <w:sz w:val="22"/>
          <w:szCs w:val="22"/>
        </w:rPr>
      </w:pPr>
      <w:r>
        <w:rPr>
          <w:b/>
          <w:sz w:val="22"/>
          <w:szCs w:val="22"/>
        </w:rPr>
        <w:t>Best Available Technology (</w:t>
      </w:r>
      <w:r w:rsidRPr="00E144FE">
        <w:rPr>
          <w:b/>
          <w:sz w:val="22"/>
          <w:szCs w:val="22"/>
        </w:rPr>
        <w:t>BAT</w:t>
      </w:r>
      <w:r>
        <w:rPr>
          <w:b/>
          <w:sz w:val="22"/>
          <w:szCs w:val="22"/>
        </w:rPr>
        <w:t>)</w:t>
      </w:r>
      <w:r w:rsidRPr="00E144FE">
        <w:rPr>
          <w:b/>
          <w:sz w:val="22"/>
          <w:szCs w:val="22"/>
        </w:rPr>
        <w:t xml:space="preserve"> Determination</w:t>
      </w:r>
    </w:p>
    <w:p w:rsidR="00CF5BEC" w:rsidRDefault="00E144FE" w:rsidP="000F3C0F">
      <w:pPr>
        <w:overflowPunct/>
        <w:autoSpaceDE/>
        <w:autoSpaceDN/>
        <w:adjustRightInd/>
        <w:textAlignment w:val="auto"/>
        <w:rPr>
          <w:sz w:val="22"/>
          <w:szCs w:val="22"/>
        </w:rPr>
      </w:pPr>
      <w:r>
        <w:rPr>
          <w:sz w:val="22"/>
          <w:szCs w:val="22"/>
        </w:rPr>
        <w:t xml:space="preserve">     BAT is a pollutant specific determination and each plan approval application is required to demonstrate that the emissions from the new source will be the minimum attainable through the use of a BAT analysis.  In accordance with the Department’s definition of BAT, SPMT has conducted such an analysis and researched the following databases:  EPA’s NSR website, RBLC database, technical books and articles, vendor information, and various state and federal regulations and documents.</w:t>
      </w:r>
    </w:p>
    <w:p w:rsidR="00E144FE" w:rsidRDefault="00CF5BEC" w:rsidP="000F3C0F">
      <w:pPr>
        <w:overflowPunct/>
        <w:autoSpaceDE/>
        <w:autoSpaceDN/>
        <w:adjustRightInd/>
        <w:textAlignment w:val="auto"/>
        <w:rPr>
          <w:sz w:val="22"/>
          <w:szCs w:val="22"/>
        </w:rPr>
      </w:pPr>
      <w:r>
        <w:rPr>
          <w:sz w:val="22"/>
          <w:szCs w:val="22"/>
        </w:rPr>
        <w:t xml:space="preserve">     </w:t>
      </w:r>
      <w:r w:rsidR="008C29E8">
        <w:rPr>
          <w:sz w:val="22"/>
          <w:szCs w:val="22"/>
        </w:rPr>
        <w:t>The installation of a replacement steam-assisted flare</w:t>
      </w:r>
      <w:r>
        <w:rPr>
          <w:sz w:val="22"/>
          <w:szCs w:val="22"/>
        </w:rPr>
        <w:t xml:space="preserve"> that </w:t>
      </w:r>
      <w:r w:rsidR="008C29E8">
        <w:rPr>
          <w:sz w:val="22"/>
          <w:szCs w:val="22"/>
        </w:rPr>
        <w:t xml:space="preserve">meets the requirements of </w:t>
      </w:r>
      <w:r>
        <w:rPr>
          <w:sz w:val="22"/>
          <w:szCs w:val="22"/>
        </w:rPr>
        <w:t xml:space="preserve">40 CFR § 60.18 suffices for BAT for NOx, CO, and SO2.  Additionally, the VOC LAER requirements meet </w:t>
      </w:r>
      <w:r w:rsidR="008C29E8">
        <w:rPr>
          <w:sz w:val="22"/>
          <w:szCs w:val="22"/>
        </w:rPr>
        <w:t>BAT</w:t>
      </w:r>
      <w:r>
        <w:rPr>
          <w:sz w:val="22"/>
          <w:szCs w:val="22"/>
        </w:rPr>
        <w:t xml:space="preserve"> for VOC emissions.</w:t>
      </w:r>
    </w:p>
    <w:p w:rsidR="00E144FE" w:rsidRPr="00673C8C" w:rsidRDefault="00E144FE" w:rsidP="000F3C0F">
      <w:pPr>
        <w:overflowPunct/>
        <w:autoSpaceDE/>
        <w:autoSpaceDN/>
        <w:adjustRightInd/>
        <w:textAlignment w:val="auto"/>
        <w:rPr>
          <w:sz w:val="22"/>
          <w:szCs w:val="22"/>
        </w:rPr>
      </w:pPr>
    </w:p>
    <w:p w:rsidR="0034305E" w:rsidRPr="005D2806" w:rsidRDefault="0034305E" w:rsidP="0034305E">
      <w:pPr>
        <w:rPr>
          <w:b/>
          <w:sz w:val="22"/>
          <w:szCs w:val="22"/>
        </w:rPr>
      </w:pPr>
      <w:r w:rsidRPr="005D2806">
        <w:rPr>
          <w:b/>
          <w:sz w:val="22"/>
          <w:szCs w:val="22"/>
        </w:rPr>
        <w:t>Federal Regulations</w:t>
      </w:r>
    </w:p>
    <w:p w:rsidR="00301ABA" w:rsidRPr="005D2806" w:rsidRDefault="00301ABA" w:rsidP="00533141">
      <w:pPr>
        <w:rPr>
          <w:sz w:val="22"/>
          <w:szCs w:val="22"/>
        </w:rPr>
      </w:pPr>
      <w:r w:rsidRPr="005D2806">
        <w:rPr>
          <w:sz w:val="22"/>
          <w:szCs w:val="22"/>
        </w:rPr>
        <w:t xml:space="preserve">     40 CFR 60, Subpart VV.  </w:t>
      </w:r>
      <w:r w:rsidR="00D22E16" w:rsidRPr="005D2806">
        <w:rPr>
          <w:sz w:val="22"/>
          <w:szCs w:val="22"/>
        </w:rPr>
        <w:t xml:space="preserve">Some of the individual sources at the </w:t>
      </w:r>
      <w:r w:rsidR="006659B0" w:rsidRPr="005D2806">
        <w:rPr>
          <w:sz w:val="22"/>
          <w:szCs w:val="22"/>
        </w:rPr>
        <w:t xml:space="preserve">SPMT </w:t>
      </w:r>
      <w:r w:rsidR="00D22E16" w:rsidRPr="005D2806">
        <w:rPr>
          <w:sz w:val="22"/>
          <w:szCs w:val="22"/>
        </w:rPr>
        <w:t xml:space="preserve">facility </w:t>
      </w:r>
      <w:r w:rsidR="006659B0" w:rsidRPr="005D2806">
        <w:rPr>
          <w:sz w:val="22"/>
          <w:szCs w:val="22"/>
        </w:rPr>
        <w:t>are</w:t>
      </w:r>
      <w:r w:rsidRPr="005D2806">
        <w:rPr>
          <w:sz w:val="22"/>
          <w:szCs w:val="22"/>
        </w:rPr>
        <w:t xml:space="preserve"> subject to this regulation for the control of air emissions from equipment leaks</w:t>
      </w:r>
      <w:r w:rsidR="005D2806" w:rsidRPr="005D2806">
        <w:rPr>
          <w:sz w:val="22"/>
          <w:szCs w:val="22"/>
        </w:rPr>
        <w:t xml:space="preserve"> (</w:t>
      </w:r>
      <w:r w:rsidR="00DC691F" w:rsidRPr="005D2806">
        <w:rPr>
          <w:sz w:val="22"/>
          <w:szCs w:val="22"/>
        </w:rPr>
        <w:t>These sources are permitted under Source 801 in the Title V permit</w:t>
      </w:r>
      <w:r w:rsidR="005D2806" w:rsidRPr="005D2806">
        <w:rPr>
          <w:sz w:val="22"/>
          <w:szCs w:val="22"/>
        </w:rPr>
        <w:t>.)</w:t>
      </w:r>
      <w:r w:rsidR="00DC691F" w:rsidRPr="005D2806">
        <w:rPr>
          <w:sz w:val="22"/>
          <w:szCs w:val="22"/>
        </w:rPr>
        <w:t>.</w:t>
      </w:r>
      <w:r w:rsidR="005D2806" w:rsidRPr="005D2806">
        <w:rPr>
          <w:sz w:val="22"/>
          <w:szCs w:val="22"/>
        </w:rPr>
        <w:t xml:space="preserve">  </w:t>
      </w:r>
      <w:r w:rsidRPr="005D2806">
        <w:rPr>
          <w:sz w:val="22"/>
          <w:szCs w:val="22"/>
        </w:rPr>
        <w:t>This regulation specifies that if a flare is utilized, then the flare must comply with 40 CFR § 60.18.  The new flare will comply with 60.18.</w:t>
      </w:r>
    </w:p>
    <w:p w:rsidR="00301ABA" w:rsidRPr="005D2806" w:rsidRDefault="00301ABA" w:rsidP="00533141">
      <w:pPr>
        <w:rPr>
          <w:sz w:val="22"/>
          <w:szCs w:val="22"/>
        </w:rPr>
      </w:pPr>
    </w:p>
    <w:p w:rsidR="00301ABA" w:rsidRPr="005D2806" w:rsidRDefault="00301ABA" w:rsidP="00301ABA">
      <w:pPr>
        <w:rPr>
          <w:sz w:val="22"/>
          <w:szCs w:val="22"/>
        </w:rPr>
      </w:pPr>
      <w:r w:rsidRPr="005D2806">
        <w:rPr>
          <w:sz w:val="22"/>
          <w:szCs w:val="22"/>
        </w:rPr>
        <w:t xml:space="preserve">     40 CFR 60, Subpart VVa.  </w:t>
      </w:r>
      <w:r w:rsidR="00D22E16" w:rsidRPr="005D2806">
        <w:rPr>
          <w:sz w:val="22"/>
          <w:szCs w:val="22"/>
        </w:rPr>
        <w:t>Some of the individual sources at the SPMT facility</w:t>
      </w:r>
      <w:r w:rsidRPr="005D2806">
        <w:rPr>
          <w:sz w:val="22"/>
          <w:szCs w:val="22"/>
        </w:rPr>
        <w:t xml:space="preserve"> </w:t>
      </w:r>
      <w:r w:rsidR="00D22E16" w:rsidRPr="005D2806">
        <w:rPr>
          <w:sz w:val="22"/>
          <w:szCs w:val="22"/>
        </w:rPr>
        <w:t>are</w:t>
      </w:r>
      <w:r w:rsidRPr="005D2806">
        <w:rPr>
          <w:sz w:val="22"/>
          <w:szCs w:val="22"/>
        </w:rPr>
        <w:t xml:space="preserve"> subject to this regulation for the control of air emissions from equipment leaks</w:t>
      </w:r>
      <w:r w:rsidR="005D2806" w:rsidRPr="005D2806">
        <w:rPr>
          <w:sz w:val="22"/>
          <w:szCs w:val="22"/>
        </w:rPr>
        <w:t xml:space="preserve"> (These sources are permitted under Source 103 in the Title CV permit.)</w:t>
      </w:r>
      <w:r w:rsidRPr="005D2806">
        <w:rPr>
          <w:sz w:val="22"/>
          <w:szCs w:val="22"/>
        </w:rPr>
        <w:t>.  This regulation specifies that if a flare is utilized, then the flare must comply with 40 CFR § 60.18.  The new flare will comply with 60.18.</w:t>
      </w:r>
    </w:p>
    <w:p w:rsidR="00301ABA" w:rsidRPr="005D2806" w:rsidRDefault="00301ABA" w:rsidP="00533141">
      <w:pPr>
        <w:rPr>
          <w:sz w:val="22"/>
          <w:szCs w:val="22"/>
        </w:rPr>
      </w:pPr>
    </w:p>
    <w:p w:rsidR="00BE5D38" w:rsidRPr="00777AA1" w:rsidRDefault="00AB60A0" w:rsidP="007A0493">
      <w:pPr>
        <w:overflowPunct/>
        <w:autoSpaceDE/>
        <w:autoSpaceDN/>
        <w:adjustRightInd/>
        <w:textAlignment w:val="auto"/>
        <w:rPr>
          <w:sz w:val="22"/>
          <w:szCs w:val="22"/>
        </w:rPr>
      </w:pPr>
      <w:r w:rsidRPr="00777AA1">
        <w:rPr>
          <w:sz w:val="22"/>
          <w:szCs w:val="22"/>
        </w:rPr>
        <w:t xml:space="preserve">     </w:t>
      </w:r>
      <w:r w:rsidRPr="00777AA1">
        <w:rPr>
          <w:b/>
          <w:sz w:val="22"/>
          <w:szCs w:val="22"/>
        </w:rPr>
        <w:t>40 CFR 60, Subpart OOOO (Standards for Crude Oil and Natural Gas Production, Transmission and Distribution).</w:t>
      </w:r>
      <w:r w:rsidRPr="00777AA1">
        <w:rPr>
          <w:sz w:val="22"/>
          <w:szCs w:val="22"/>
        </w:rPr>
        <w:t xml:space="preserve">  This regulation is mainly for the regulation of oil and natural gas production, except that 40 CFR § 60.5365(f) applies to onshore natural gas processing plant</w:t>
      </w:r>
      <w:r w:rsidR="00BC6D55" w:rsidRPr="00777AA1">
        <w:rPr>
          <w:sz w:val="22"/>
          <w:szCs w:val="22"/>
        </w:rPr>
        <w:t xml:space="preserve"> (See definition in 40 CFR § 60.5430)</w:t>
      </w:r>
      <w:r w:rsidRPr="00777AA1">
        <w:rPr>
          <w:sz w:val="22"/>
          <w:szCs w:val="22"/>
        </w:rPr>
        <w:t xml:space="preserve"> sites unless they are subject to and are controlled according to 40 CFR 60, Subpart VVa. </w:t>
      </w:r>
      <w:r w:rsidR="00BC6D55" w:rsidRPr="00777AA1">
        <w:rPr>
          <w:sz w:val="22"/>
          <w:szCs w:val="22"/>
        </w:rPr>
        <w:t xml:space="preserve"> </w:t>
      </w:r>
      <w:r w:rsidR="00E55EC5" w:rsidRPr="00777AA1">
        <w:rPr>
          <w:sz w:val="22"/>
          <w:szCs w:val="22"/>
        </w:rPr>
        <w:t xml:space="preserve">The </w:t>
      </w:r>
      <w:r w:rsidR="00777AA1" w:rsidRPr="00777AA1">
        <w:rPr>
          <w:sz w:val="22"/>
          <w:szCs w:val="22"/>
        </w:rPr>
        <w:t>flare</w:t>
      </w:r>
      <w:r w:rsidR="00E55EC5" w:rsidRPr="00777AA1">
        <w:rPr>
          <w:sz w:val="22"/>
          <w:szCs w:val="22"/>
        </w:rPr>
        <w:t xml:space="preserve"> in this project </w:t>
      </w:r>
      <w:r w:rsidR="00777AA1" w:rsidRPr="00777AA1">
        <w:rPr>
          <w:sz w:val="22"/>
          <w:szCs w:val="22"/>
        </w:rPr>
        <w:t xml:space="preserve">is </w:t>
      </w:r>
      <w:r w:rsidR="00E55EC5" w:rsidRPr="00777AA1">
        <w:rPr>
          <w:sz w:val="22"/>
          <w:szCs w:val="22"/>
        </w:rPr>
        <w:t>not specifically subject to this regulation; however, t</w:t>
      </w:r>
      <w:r w:rsidR="00137713" w:rsidRPr="00777AA1">
        <w:rPr>
          <w:sz w:val="22"/>
          <w:szCs w:val="22"/>
        </w:rPr>
        <w:t xml:space="preserve">he </w:t>
      </w:r>
      <w:r w:rsidR="00E55EC5" w:rsidRPr="00777AA1">
        <w:rPr>
          <w:sz w:val="22"/>
          <w:szCs w:val="22"/>
        </w:rPr>
        <w:t xml:space="preserve">facility where </w:t>
      </w:r>
      <w:r w:rsidR="00137713" w:rsidRPr="00777AA1">
        <w:rPr>
          <w:sz w:val="22"/>
          <w:szCs w:val="22"/>
        </w:rPr>
        <w:t xml:space="preserve">this project </w:t>
      </w:r>
      <w:r w:rsidR="00E55EC5" w:rsidRPr="00777AA1">
        <w:rPr>
          <w:sz w:val="22"/>
          <w:szCs w:val="22"/>
        </w:rPr>
        <w:t xml:space="preserve">is located is </w:t>
      </w:r>
      <w:r w:rsidR="00137713" w:rsidRPr="00777AA1">
        <w:rPr>
          <w:sz w:val="22"/>
          <w:szCs w:val="22"/>
        </w:rPr>
        <w:t xml:space="preserve">subject to VVa and therefore </w:t>
      </w:r>
      <w:r w:rsidR="00E55EC5" w:rsidRPr="00777AA1">
        <w:rPr>
          <w:sz w:val="22"/>
          <w:szCs w:val="22"/>
        </w:rPr>
        <w:t>this project is exempt</w:t>
      </w:r>
      <w:r w:rsidR="00BC6D55" w:rsidRPr="00777AA1">
        <w:rPr>
          <w:sz w:val="22"/>
          <w:szCs w:val="22"/>
        </w:rPr>
        <w:t xml:space="preserve"> from this subpart.</w:t>
      </w:r>
    </w:p>
    <w:p w:rsidR="00AB60A0" w:rsidRDefault="00AB60A0" w:rsidP="00E55EC5">
      <w:pPr>
        <w:tabs>
          <w:tab w:val="left" w:pos="6720"/>
        </w:tabs>
        <w:overflowPunct/>
        <w:autoSpaceDE/>
        <w:autoSpaceDN/>
        <w:adjustRightInd/>
        <w:textAlignment w:val="auto"/>
        <w:rPr>
          <w:sz w:val="22"/>
          <w:szCs w:val="22"/>
          <w:highlight w:val="yellow"/>
        </w:rPr>
      </w:pPr>
    </w:p>
    <w:p w:rsidR="00191487" w:rsidRPr="00BE5374" w:rsidRDefault="00655425" w:rsidP="00191487">
      <w:pPr>
        <w:rPr>
          <w:sz w:val="22"/>
        </w:rPr>
      </w:pPr>
      <w:r>
        <w:rPr>
          <w:b/>
          <w:sz w:val="22"/>
          <w:szCs w:val="22"/>
        </w:rPr>
        <w:t xml:space="preserve">     </w:t>
      </w:r>
      <w:r w:rsidR="00705802" w:rsidRPr="00BE5374">
        <w:rPr>
          <w:b/>
          <w:sz w:val="22"/>
          <w:szCs w:val="22"/>
        </w:rPr>
        <w:t>CAM</w:t>
      </w:r>
      <w:r w:rsidR="00A03525" w:rsidRPr="00BE5374">
        <w:rPr>
          <w:b/>
          <w:sz w:val="22"/>
          <w:szCs w:val="22"/>
        </w:rPr>
        <w:t xml:space="preserve"> (40 CFR, Part 64)</w:t>
      </w:r>
      <w:r w:rsidR="00050ED7" w:rsidRPr="00BE5374">
        <w:rPr>
          <w:b/>
          <w:sz w:val="22"/>
          <w:szCs w:val="22"/>
        </w:rPr>
        <w:t>.</w:t>
      </w:r>
      <w:r w:rsidR="00A03525" w:rsidRPr="00BE5374">
        <w:rPr>
          <w:sz w:val="22"/>
          <w:szCs w:val="22"/>
        </w:rPr>
        <w:t xml:space="preserve">  </w:t>
      </w:r>
      <w:r w:rsidR="00705802" w:rsidRPr="00BE5374">
        <w:rPr>
          <w:sz w:val="22"/>
          <w:szCs w:val="22"/>
        </w:rPr>
        <w:t xml:space="preserve">CAM does not apply to this </w:t>
      </w:r>
      <w:r w:rsidR="003C01F0" w:rsidRPr="00BE5374">
        <w:rPr>
          <w:sz w:val="22"/>
          <w:szCs w:val="22"/>
        </w:rPr>
        <w:t xml:space="preserve">project as </w:t>
      </w:r>
      <w:r w:rsidR="00BE5374" w:rsidRPr="00BE5374">
        <w:rPr>
          <w:sz w:val="22"/>
          <w:szCs w:val="22"/>
        </w:rPr>
        <w:t>the flare is not classified as a pollution specific emission unit</w:t>
      </w:r>
      <w:r w:rsidR="00DE67F9" w:rsidRPr="00BE5374">
        <w:rPr>
          <w:sz w:val="22"/>
          <w:szCs w:val="22"/>
        </w:rPr>
        <w:t xml:space="preserve"> (as defined in 40 CFR, Part 64).</w:t>
      </w:r>
    </w:p>
    <w:p w:rsidR="00705802" w:rsidRPr="00147FF2" w:rsidRDefault="00705802" w:rsidP="006257A5">
      <w:pPr>
        <w:rPr>
          <w:sz w:val="22"/>
          <w:szCs w:val="22"/>
          <w:highlight w:val="yellow"/>
        </w:rPr>
      </w:pPr>
    </w:p>
    <w:p w:rsidR="00583E5E" w:rsidRPr="00777AA1" w:rsidRDefault="00583E5E" w:rsidP="006257A5">
      <w:pPr>
        <w:rPr>
          <w:b/>
          <w:sz w:val="22"/>
          <w:szCs w:val="22"/>
          <w:u w:val="single"/>
        </w:rPr>
      </w:pPr>
      <w:r w:rsidRPr="00777AA1">
        <w:rPr>
          <w:b/>
          <w:sz w:val="22"/>
          <w:szCs w:val="22"/>
          <w:u w:val="single"/>
        </w:rPr>
        <w:t>Emission Reduction Credits (ERCs)</w:t>
      </w:r>
    </w:p>
    <w:p w:rsidR="005532D2" w:rsidRPr="00777AA1" w:rsidRDefault="00583E5E" w:rsidP="006257A5">
      <w:pPr>
        <w:rPr>
          <w:sz w:val="22"/>
          <w:szCs w:val="22"/>
        </w:rPr>
      </w:pPr>
      <w:r w:rsidRPr="00777AA1">
        <w:rPr>
          <w:sz w:val="22"/>
          <w:szCs w:val="22"/>
        </w:rPr>
        <w:t xml:space="preserve">     </w:t>
      </w:r>
      <w:r w:rsidR="00CF0680" w:rsidRPr="00777AA1">
        <w:rPr>
          <w:sz w:val="22"/>
          <w:szCs w:val="22"/>
        </w:rPr>
        <w:t xml:space="preserve">ERCs </w:t>
      </w:r>
      <w:r w:rsidR="00777AA1" w:rsidRPr="00777AA1">
        <w:rPr>
          <w:sz w:val="22"/>
          <w:szCs w:val="22"/>
        </w:rPr>
        <w:t xml:space="preserve">are required for this project as follows: VOC </w:t>
      </w:r>
      <w:r w:rsidR="003F03C2">
        <w:rPr>
          <w:sz w:val="22"/>
          <w:szCs w:val="22"/>
        </w:rPr>
        <w:t>–</w:t>
      </w:r>
      <w:r w:rsidR="00777AA1" w:rsidRPr="00777AA1">
        <w:rPr>
          <w:sz w:val="22"/>
          <w:szCs w:val="22"/>
        </w:rPr>
        <w:t xml:space="preserve"> </w:t>
      </w:r>
      <w:r w:rsidR="003F03C2">
        <w:rPr>
          <w:sz w:val="22"/>
          <w:szCs w:val="22"/>
        </w:rPr>
        <w:t>82.1</w:t>
      </w:r>
      <w:r w:rsidR="0074126F">
        <w:rPr>
          <w:sz w:val="22"/>
          <w:szCs w:val="22"/>
        </w:rPr>
        <w:t>8</w:t>
      </w:r>
      <w:r w:rsidR="00777AA1" w:rsidRPr="00777AA1">
        <w:rPr>
          <w:sz w:val="22"/>
          <w:szCs w:val="22"/>
        </w:rPr>
        <w:t xml:space="preserve"> tons times a multiplier of 1.3 equals </w:t>
      </w:r>
      <w:r w:rsidR="003F03C2">
        <w:rPr>
          <w:sz w:val="22"/>
          <w:szCs w:val="22"/>
        </w:rPr>
        <w:t>106.8</w:t>
      </w:r>
      <w:r w:rsidR="00711200">
        <w:rPr>
          <w:sz w:val="22"/>
          <w:szCs w:val="22"/>
        </w:rPr>
        <w:t>3</w:t>
      </w:r>
      <w:r w:rsidR="003F03C2">
        <w:rPr>
          <w:sz w:val="22"/>
          <w:szCs w:val="22"/>
        </w:rPr>
        <w:t xml:space="preserve"> </w:t>
      </w:r>
      <w:r w:rsidR="00777AA1" w:rsidRPr="00777AA1">
        <w:rPr>
          <w:sz w:val="22"/>
          <w:szCs w:val="22"/>
        </w:rPr>
        <w:t>tons.  As noted ab</w:t>
      </w:r>
      <w:r w:rsidR="00BE5374">
        <w:rPr>
          <w:sz w:val="22"/>
          <w:szCs w:val="22"/>
        </w:rPr>
        <w:t>o</w:t>
      </w:r>
      <w:r w:rsidR="00777AA1" w:rsidRPr="00777AA1">
        <w:rPr>
          <w:sz w:val="22"/>
          <w:szCs w:val="22"/>
        </w:rPr>
        <w:t>ve, the facility currently holds sufficient ERCs to cover this amount, but reserves the right to purchase additional quantities on the open market.</w:t>
      </w:r>
    </w:p>
    <w:p w:rsidR="005532D2" w:rsidRPr="00147FF2" w:rsidRDefault="005532D2" w:rsidP="006257A5">
      <w:pPr>
        <w:rPr>
          <w:sz w:val="22"/>
          <w:szCs w:val="22"/>
          <w:highlight w:val="yellow"/>
        </w:rPr>
      </w:pPr>
    </w:p>
    <w:p w:rsidR="008E3028" w:rsidRPr="00BE5374" w:rsidRDefault="008E3028" w:rsidP="008E3028">
      <w:pPr>
        <w:pStyle w:val="Heading2"/>
        <w:rPr>
          <w:b w:val="0"/>
          <w:szCs w:val="22"/>
          <w:u w:val="none"/>
        </w:rPr>
      </w:pPr>
      <w:r w:rsidRPr="00BE5374">
        <w:rPr>
          <w:szCs w:val="22"/>
        </w:rPr>
        <w:t>Stack characteristics</w:t>
      </w:r>
    </w:p>
    <w:p w:rsidR="005F3B2B" w:rsidRPr="00BE5374" w:rsidRDefault="00655425" w:rsidP="00CB2DC3">
      <w:pPr>
        <w:rPr>
          <w:sz w:val="22"/>
          <w:szCs w:val="22"/>
        </w:rPr>
      </w:pPr>
      <w:r>
        <w:rPr>
          <w:sz w:val="22"/>
          <w:szCs w:val="22"/>
        </w:rPr>
        <w:t xml:space="preserve">     Approximate dimensions</w:t>
      </w:r>
      <w:r w:rsidR="00CF1B31">
        <w:rPr>
          <w:sz w:val="22"/>
          <w:szCs w:val="22"/>
        </w:rPr>
        <w:t xml:space="preserve"> for this stack</w:t>
      </w:r>
      <w:r>
        <w:rPr>
          <w:sz w:val="22"/>
          <w:szCs w:val="22"/>
        </w:rPr>
        <w:t xml:space="preserve"> are:</w:t>
      </w:r>
      <w:r w:rsidR="00BE5374" w:rsidRPr="00BE5374">
        <w:rPr>
          <w:sz w:val="22"/>
          <w:szCs w:val="22"/>
        </w:rPr>
        <w:t xml:space="preserve"> 200 feet tall</w:t>
      </w:r>
      <w:r w:rsidR="00934FA0">
        <w:rPr>
          <w:sz w:val="22"/>
          <w:szCs w:val="22"/>
        </w:rPr>
        <w:t xml:space="preserve">, </w:t>
      </w:r>
      <w:r w:rsidR="00CF1B31">
        <w:rPr>
          <w:sz w:val="22"/>
          <w:szCs w:val="22"/>
        </w:rPr>
        <w:t>with</w:t>
      </w:r>
      <w:r>
        <w:rPr>
          <w:sz w:val="22"/>
          <w:szCs w:val="22"/>
        </w:rPr>
        <w:t xml:space="preserve"> a 3-</w:t>
      </w:r>
      <w:r w:rsidR="00BE5374" w:rsidRPr="00BE5374">
        <w:rPr>
          <w:sz w:val="22"/>
          <w:szCs w:val="22"/>
        </w:rPr>
        <w:t>foot diameter</w:t>
      </w:r>
      <w:r w:rsidR="00934FA0">
        <w:rPr>
          <w:sz w:val="22"/>
          <w:szCs w:val="22"/>
        </w:rPr>
        <w:t>,</w:t>
      </w:r>
      <w:r w:rsidR="00BE5374" w:rsidRPr="00BE5374">
        <w:rPr>
          <w:sz w:val="22"/>
          <w:szCs w:val="22"/>
        </w:rPr>
        <w:t xml:space="preserve"> and </w:t>
      </w:r>
      <w:r w:rsidR="00CF1B31">
        <w:rPr>
          <w:sz w:val="22"/>
          <w:szCs w:val="22"/>
        </w:rPr>
        <w:t xml:space="preserve">capable of </w:t>
      </w:r>
      <w:r w:rsidR="00024E8B">
        <w:rPr>
          <w:sz w:val="22"/>
          <w:szCs w:val="22"/>
        </w:rPr>
        <w:t>handling a</w:t>
      </w:r>
      <w:r w:rsidR="00BE5374" w:rsidRPr="00BE5374">
        <w:rPr>
          <w:sz w:val="22"/>
          <w:szCs w:val="22"/>
        </w:rPr>
        <w:t xml:space="preserve"> design volume of </w:t>
      </w:r>
      <w:r w:rsidR="00024E8B">
        <w:rPr>
          <w:sz w:val="22"/>
          <w:szCs w:val="22"/>
        </w:rPr>
        <w:t xml:space="preserve">approximately </w:t>
      </w:r>
      <w:r w:rsidR="004B2379" w:rsidRPr="003F03C2">
        <w:rPr>
          <w:sz w:val="22"/>
          <w:szCs w:val="22"/>
        </w:rPr>
        <w:t>290,000</w:t>
      </w:r>
      <w:r w:rsidR="004B2379">
        <w:rPr>
          <w:sz w:val="22"/>
          <w:szCs w:val="22"/>
        </w:rPr>
        <w:t xml:space="preserve"> </w:t>
      </w:r>
      <w:r w:rsidR="00BE5374" w:rsidRPr="00BE5374">
        <w:rPr>
          <w:sz w:val="22"/>
          <w:szCs w:val="22"/>
        </w:rPr>
        <w:t>scfm.</w:t>
      </w:r>
    </w:p>
    <w:p w:rsidR="00CB2DC3" w:rsidRPr="00BE5374" w:rsidRDefault="00CB2DC3" w:rsidP="00CB2DC3">
      <w:pPr>
        <w:rPr>
          <w:sz w:val="22"/>
          <w:szCs w:val="22"/>
        </w:rPr>
      </w:pPr>
    </w:p>
    <w:p w:rsidR="008E3028" w:rsidRPr="00BE5374" w:rsidRDefault="008E3028" w:rsidP="008E3028">
      <w:pPr>
        <w:pStyle w:val="Heading2"/>
        <w:rPr>
          <w:b w:val="0"/>
          <w:szCs w:val="22"/>
        </w:rPr>
      </w:pPr>
      <w:r w:rsidRPr="00BE5374">
        <w:rPr>
          <w:szCs w:val="22"/>
        </w:rPr>
        <w:t>Testing</w:t>
      </w:r>
      <w:r w:rsidR="00E7297A" w:rsidRPr="00BE5374">
        <w:rPr>
          <w:b w:val="0"/>
          <w:szCs w:val="22"/>
        </w:rPr>
        <w:t xml:space="preserve"> </w:t>
      </w:r>
    </w:p>
    <w:p w:rsidR="00230F30" w:rsidRPr="00BE5374" w:rsidRDefault="005F3B2B" w:rsidP="00E7297A">
      <w:pPr>
        <w:rPr>
          <w:sz w:val="22"/>
          <w:szCs w:val="22"/>
        </w:rPr>
      </w:pPr>
      <w:r w:rsidRPr="00BE5374">
        <w:rPr>
          <w:sz w:val="22"/>
          <w:szCs w:val="22"/>
        </w:rPr>
        <w:t xml:space="preserve">    </w:t>
      </w:r>
      <w:r w:rsidR="00230F30" w:rsidRPr="00BE5374">
        <w:rPr>
          <w:sz w:val="22"/>
          <w:szCs w:val="22"/>
        </w:rPr>
        <w:t xml:space="preserve"> </w:t>
      </w:r>
      <w:r w:rsidR="001A0417" w:rsidRPr="00BE5374">
        <w:rPr>
          <w:sz w:val="22"/>
          <w:szCs w:val="22"/>
        </w:rPr>
        <w:t>T</w:t>
      </w:r>
      <w:r w:rsidR="00524A2A" w:rsidRPr="00BE5374">
        <w:rPr>
          <w:sz w:val="22"/>
          <w:szCs w:val="22"/>
        </w:rPr>
        <w:t xml:space="preserve">esting </w:t>
      </w:r>
      <w:r w:rsidR="00BE5374" w:rsidRPr="00BE5374">
        <w:rPr>
          <w:sz w:val="22"/>
          <w:szCs w:val="22"/>
        </w:rPr>
        <w:t xml:space="preserve">is required for this steam-assisted flare to ensure that the </w:t>
      </w:r>
      <w:r w:rsidR="00524A2A" w:rsidRPr="00BE5374">
        <w:rPr>
          <w:sz w:val="22"/>
          <w:szCs w:val="22"/>
        </w:rPr>
        <w:t>requir</w:t>
      </w:r>
      <w:r w:rsidR="001A0417" w:rsidRPr="00BE5374">
        <w:rPr>
          <w:sz w:val="22"/>
          <w:szCs w:val="22"/>
        </w:rPr>
        <w:t>e</w:t>
      </w:r>
      <w:r w:rsidR="008F35A2" w:rsidRPr="00BE5374">
        <w:rPr>
          <w:sz w:val="22"/>
          <w:szCs w:val="22"/>
        </w:rPr>
        <w:t>m</w:t>
      </w:r>
      <w:r w:rsidR="00524A2A" w:rsidRPr="00BE5374">
        <w:rPr>
          <w:sz w:val="22"/>
          <w:szCs w:val="22"/>
        </w:rPr>
        <w:t>e</w:t>
      </w:r>
      <w:r w:rsidR="001A0417" w:rsidRPr="00BE5374">
        <w:rPr>
          <w:sz w:val="22"/>
          <w:szCs w:val="22"/>
        </w:rPr>
        <w:t>nts</w:t>
      </w:r>
      <w:r w:rsidR="005532D2" w:rsidRPr="00BE5374">
        <w:rPr>
          <w:sz w:val="22"/>
          <w:szCs w:val="22"/>
        </w:rPr>
        <w:t xml:space="preserve"> </w:t>
      </w:r>
      <w:r w:rsidR="00BE5374" w:rsidRPr="00BE5374">
        <w:rPr>
          <w:sz w:val="22"/>
          <w:szCs w:val="22"/>
        </w:rPr>
        <w:t>of 40 CFR § 60.18 are being met.</w:t>
      </w:r>
    </w:p>
    <w:p w:rsidR="00230F30" w:rsidRPr="00147FF2" w:rsidRDefault="00230F30" w:rsidP="00E7297A">
      <w:pPr>
        <w:rPr>
          <w:sz w:val="22"/>
          <w:szCs w:val="22"/>
          <w:highlight w:val="yellow"/>
        </w:rPr>
      </w:pPr>
    </w:p>
    <w:p w:rsidR="008E3028" w:rsidRPr="00934FA0" w:rsidRDefault="008E3028" w:rsidP="008E3028">
      <w:pPr>
        <w:pStyle w:val="Heading1"/>
        <w:rPr>
          <w:b/>
          <w:szCs w:val="22"/>
        </w:rPr>
      </w:pPr>
      <w:r w:rsidRPr="00934FA0">
        <w:rPr>
          <w:b/>
          <w:szCs w:val="22"/>
        </w:rPr>
        <w:t>Monitoring, recordkeeping, and implementation</w:t>
      </w:r>
    </w:p>
    <w:p w:rsidR="00230F30" w:rsidRPr="00934FA0" w:rsidRDefault="00230F30" w:rsidP="00230F30">
      <w:pPr>
        <w:pStyle w:val="Heading2"/>
        <w:rPr>
          <w:b w:val="0"/>
          <w:szCs w:val="22"/>
          <w:u w:val="none"/>
        </w:rPr>
      </w:pPr>
      <w:r w:rsidRPr="00934FA0">
        <w:rPr>
          <w:b w:val="0"/>
          <w:szCs w:val="22"/>
          <w:u w:val="none"/>
        </w:rPr>
        <w:t xml:space="preserve">     </w:t>
      </w:r>
      <w:r w:rsidR="00934FA0" w:rsidRPr="00934FA0">
        <w:rPr>
          <w:b w:val="0"/>
          <w:szCs w:val="22"/>
          <w:u w:val="none"/>
        </w:rPr>
        <w:t xml:space="preserve">In accordance with the requirements of 40 CFR § 60.18, sufficient monitoring and </w:t>
      </w:r>
      <w:r w:rsidRPr="00934FA0">
        <w:rPr>
          <w:b w:val="0"/>
          <w:szCs w:val="22"/>
          <w:u w:val="none"/>
        </w:rPr>
        <w:t>recordkeeping</w:t>
      </w:r>
      <w:r w:rsidR="00E052CF" w:rsidRPr="00934FA0">
        <w:rPr>
          <w:b w:val="0"/>
          <w:szCs w:val="22"/>
          <w:u w:val="none"/>
        </w:rPr>
        <w:t xml:space="preserve"> is required to be retained fo</w:t>
      </w:r>
      <w:r w:rsidR="00934FA0" w:rsidRPr="00934FA0">
        <w:rPr>
          <w:b w:val="0"/>
          <w:szCs w:val="22"/>
          <w:u w:val="none"/>
        </w:rPr>
        <w:t>r a minimum of five (5) years.</w:t>
      </w:r>
    </w:p>
    <w:p w:rsidR="005F3B2B" w:rsidRPr="00147FF2" w:rsidRDefault="005F3B2B" w:rsidP="0070099C">
      <w:pPr>
        <w:rPr>
          <w:sz w:val="22"/>
          <w:szCs w:val="22"/>
          <w:highlight w:val="yellow"/>
        </w:rPr>
      </w:pPr>
    </w:p>
    <w:p w:rsidR="008E3028" w:rsidRPr="00934FA0" w:rsidRDefault="008E3028" w:rsidP="008E3028">
      <w:pPr>
        <w:rPr>
          <w:sz w:val="22"/>
          <w:szCs w:val="22"/>
        </w:rPr>
      </w:pPr>
      <w:r w:rsidRPr="00934FA0">
        <w:rPr>
          <w:b/>
          <w:sz w:val="22"/>
          <w:szCs w:val="22"/>
          <w:u w:val="single"/>
        </w:rPr>
        <w:t xml:space="preserve">Public </w:t>
      </w:r>
      <w:r w:rsidR="00E63D97" w:rsidRPr="00934FA0">
        <w:rPr>
          <w:b/>
          <w:sz w:val="22"/>
          <w:szCs w:val="22"/>
          <w:u w:val="single"/>
        </w:rPr>
        <w:t>Participation</w:t>
      </w:r>
      <w:r w:rsidRPr="00934FA0">
        <w:rPr>
          <w:sz w:val="22"/>
          <w:szCs w:val="22"/>
        </w:rPr>
        <w:t xml:space="preserve"> – Public notices were sent/published as follows:</w:t>
      </w:r>
    </w:p>
    <w:p w:rsidR="008E3028" w:rsidRPr="00D81634" w:rsidRDefault="008E3028" w:rsidP="008E3028">
      <w:pPr>
        <w:tabs>
          <w:tab w:val="left" w:pos="1080"/>
        </w:tabs>
        <w:ind w:left="720"/>
        <w:rPr>
          <w:sz w:val="22"/>
          <w:szCs w:val="22"/>
        </w:rPr>
      </w:pPr>
      <w:r w:rsidRPr="00934FA0">
        <w:rPr>
          <w:sz w:val="22"/>
          <w:szCs w:val="22"/>
        </w:rPr>
        <w:t>-</w:t>
      </w:r>
      <w:r w:rsidRPr="00934FA0">
        <w:rPr>
          <w:sz w:val="22"/>
          <w:szCs w:val="22"/>
        </w:rPr>
        <w:tab/>
      </w:r>
      <w:r w:rsidR="008F35A2" w:rsidRPr="00934FA0">
        <w:rPr>
          <w:sz w:val="22"/>
          <w:szCs w:val="22"/>
        </w:rPr>
        <w:t>C</w:t>
      </w:r>
      <w:r w:rsidRPr="00934FA0">
        <w:rPr>
          <w:sz w:val="22"/>
          <w:szCs w:val="22"/>
        </w:rPr>
        <w:t>ompany w</w:t>
      </w:r>
      <w:r w:rsidR="008F35A2" w:rsidRPr="00934FA0">
        <w:rPr>
          <w:sz w:val="22"/>
          <w:szCs w:val="22"/>
        </w:rPr>
        <w:t>as</w:t>
      </w:r>
      <w:r w:rsidRPr="00934FA0">
        <w:rPr>
          <w:sz w:val="22"/>
          <w:szCs w:val="22"/>
        </w:rPr>
        <w:t xml:space="preserve"> notified by email on</w:t>
      </w:r>
      <w:r w:rsidR="002F4DF3" w:rsidRPr="00934FA0">
        <w:rPr>
          <w:sz w:val="22"/>
          <w:szCs w:val="22"/>
        </w:rPr>
        <w:t xml:space="preserve"> </w:t>
      </w:r>
      <w:r w:rsidR="00D81634">
        <w:rPr>
          <w:sz w:val="22"/>
          <w:szCs w:val="22"/>
        </w:rPr>
        <w:tab/>
      </w:r>
      <w:r w:rsidR="00D81634" w:rsidRPr="00D81634">
        <w:rPr>
          <w:sz w:val="22"/>
          <w:szCs w:val="22"/>
        </w:rPr>
        <w:t>December 12</w:t>
      </w:r>
      <w:r w:rsidR="0018539C" w:rsidRPr="00D81634">
        <w:rPr>
          <w:sz w:val="22"/>
          <w:szCs w:val="22"/>
        </w:rPr>
        <w:t xml:space="preserve">, </w:t>
      </w:r>
      <w:r w:rsidR="00CC69CF" w:rsidRPr="00D81634">
        <w:rPr>
          <w:sz w:val="22"/>
          <w:szCs w:val="22"/>
        </w:rPr>
        <w:t>2017</w:t>
      </w:r>
      <w:r w:rsidR="00821D10" w:rsidRPr="00D81634">
        <w:rPr>
          <w:sz w:val="22"/>
          <w:szCs w:val="22"/>
        </w:rPr>
        <w:t>;</w:t>
      </w:r>
    </w:p>
    <w:p w:rsidR="00975F6B" w:rsidRPr="00D81634" w:rsidRDefault="005216EC" w:rsidP="008E3028">
      <w:pPr>
        <w:tabs>
          <w:tab w:val="left" w:pos="1080"/>
        </w:tabs>
        <w:ind w:left="720"/>
        <w:rPr>
          <w:sz w:val="22"/>
          <w:szCs w:val="22"/>
        </w:rPr>
      </w:pPr>
      <w:r w:rsidRPr="00D81634">
        <w:rPr>
          <w:sz w:val="22"/>
          <w:szCs w:val="22"/>
        </w:rPr>
        <w:t>-</w:t>
      </w:r>
      <w:r w:rsidR="00975F6B" w:rsidRPr="00D81634">
        <w:rPr>
          <w:sz w:val="22"/>
          <w:szCs w:val="22"/>
        </w:rPr>
        <w:tab/>
        <w:t xml:space="preserve">EPA notified via email </w:t>
      </w:r>
      <w:r w:rsidR="009E551D" w:rsidRPr="00D81634">
        <w:rPr>
          <w:sz w:val="22"/>
          <w:szCs w:val="22"/>
        </w:rPr>
        <w:t xml:space="preserve">on </w:t>
      </w:r>
      <w:r w:rsidR="00D81634" w:rsidRPr="00D81634">
        <w:rPr>
          <w:sz w:val="22"/>
          <w:szCs w:val="22"/>
        </w:rPr>
        <w:t>December 18</w:t>
      </w:r>
      <w:r w:rsidR="00625AE5" w:rsidRPr="00D81634">
        <w:rPr>
          <w:sz w:val="22"/>
          <w:szCs w:val="22"/>
        </w:rPr>
        <w:t xml:space="preserve">, </w:t>
      </w:r>
      <w:r w:rsidR="00CC69CF" w:rsidRPr="00D81634">
        <w:rPr>
          <w:sz w:val="22"/>
          <w:szCs w:val="22"/>
        </w:rPr>
        <w:t>2017</w:t>
      </w:r>
      <w:r w:rsidR="009E551D" w:rsidRPr="00D81634">
        <w:rPr>
          <w:sz w:val="22"/>
          <w:szCs w:val="22"/>
        </w:rPr>
        <w:t>;</w:t>
      </w:r>
    </w:p>
    <w:p w:rsidR="00B36046" w:rsidRPr="00D81634" w:rsidRDefault="008E3028" w:rsidP="008E3028">
      <w:pPr>
        <w:tabs>
          <w:tab w:val="left" w:pos="1080"/>
        </w:tabs>
        <w:ind w:left="720"/>
        <w:rPr>
          <w:sz w:val="22"/>
          <w:szCs w:val="22"/>
        </w:rPr>
      </w:pPr>
      <w:r w:rsidRPr="00D81634">
        <w:rPr>
          <w:sz w:val="22"/>
          <w:szCs w:val="22"/>
        </w:rPr>
        <w:t>-</w:t>
      </w:r>
      <w:r w:rsidRPr="00D81634">
        <w:rPr>
          <w:sz w:val="22"/>
          <w:szCs w:val="22"/>
        </w:rPr>
        <w:tab/>
        <w:t xml:space="preserve">Notice in the PA Bulletin on </w:t>
      </w:r>
      <w:r w:rsidR="00D81634" w:rsidRPr="00D81634">
        <w:rPr>
          <w:sz w:val="22"/>
          <w:szCs w:val="22"/>
        </w:rPr>
        <w:t>December 23</w:t>
      </w:r>
      <w:r w:rsidR="00116538" w:rsidRPr="00D81634">
        <w:rPr>
          <w:sz w:val="22"/>
          <w:szCs w:val="22"/>
        </w:rPr>
        <w:t>,</w:t>
      </w:r>
      <w:r w:rsidR="009E551D" w:rsidRPr="00D81634">
        <w:rPr>
          <w:sz w:val="22"/>
          <w:szCs w:val="22"/>
        </w:rPr>
        <w:t xml:space="preserve"> 201</w:t>
      </w:r>
      <w:r w:rsidR="00CC69CF" w:rsidRPr="00D81634">
        <w:rPr>
          <w:sz w:val="22"/>
          <w:szCs w:val="22"/>
        </w:rPr>
        <w:t>7</w:t>
      </w:r>
      <w:r w:rsidR="00B36046" w:rsidRPr="00D81634">
        <w:rPr>
          <w:sz w:val="22"/>
          <w:szCs w:val="22"/>
        </w:rPr>
        <w:t>; and</w:t>
      </w:r>
    </w:p>
    <w:p w:rsidR="008E3028" w:rsidRPr="00D81634" w:rsidRDefault="008E3028" w:rsidP="008E3028">
      <w:pPr>
        <w:tabs>
          <w:tab w:val="left" w:pos="1080"/>
        </w:tabs>
        <w:ind w:left="720"/>
        <w:rPr>
          <w:sz w:val="22"/>
          <w:szCs w:val="22"/>
        </w:rPr>
      </w:pPr>
      <w:r w:rsidRPr="00D81634">
        <w:rPr>
          <w:sz w:val="22"/>
          <w:szCs w:val="22"/>
        </w:rPr>
        <w:t>-</w:t>
      </w:r>
      <w:r w:rsidRPr="00D81634">
        <w:rPr>
          <w:sz w:val="22"/>
          <w:szCs w:val="22"/>
        </w:rPr>
        <w:tab/>
        <w:t>Newspaper not</w:t>
      </w:r>
      <w:r w:rsidR="00B36046" w:rsidRPr="00D81634">
        <w:rPr>
          <w:sz w:val="22"/>
          <w:szCs w:val="22"/>
        </w:rPr>
        <w:t>ice published i</w:t>
      </w:r>
      <w:r w:rsidRPr="00D81634">
        <w:rPr>
          <w:sz w:val="22"/>
          <w:szCs w:val="22"/>
        </w:rPr>
        <w:t>n</w:t>
      </w:r>
      <w:r w:rsidR="00B36046" w:rsidRPr="00D81634">
        <w:rPr>
          <w:sz w:val="22"/>
          <w:szCs w:val="22"/>
        </w:rPr>
        <w:t xml:space="preserve"> the</w:t>
      </w:r>
      <w:r w:rsidRPr="00D81634">
        <w:rPr>
          <w:sz w:val="22"/>
          <w:szCs w:val="22"/>
        </w:rPr>
        <w:t xml:space="preserve"> </w:t>
      </w:r>
      <w:r w:rsidR="00B55512" w:rsidRPr="00D81634">
        <w:rPr>
          <w:sz w:val="22"/>
          <w:szCs w:val="22"/>
        </w:rPr>
        <w:t>Delaware County Daily Times</w:t>
      </w:r>
      <w:r w:rsidR="00B36046" w:rsidRPr="00D81634">
        <w:rPr>
          <w:sz w:val="22"/>
          <w:szCs w:val="22"/>
        </w:rPr>
        <w:t xml:space="preserve"> on </w:t>
      </w:r>
      <w:r w:rsidR="00D81634" w:rsidRPr="00D81634">
        <w:rPr>
          <w:sz w:val="22"/>
          <w:szCs w:val="22"/>
        </w:rPr>
        <w:t>December 20, 21, and 22</w:t>
      </w:r>
      <w:r w:rsidR="0018539C" w:rsidRPr="00D81634">
        <w:rPr>
          <w:sz w:val="22"/>
          <w:szCs w:val="22"/>
        </w:rPr>
        <w:t xml:space="preserve">, </w:t>
      </w:r>
      <w:r w:rsidR="001F724E" w:rsidRPr="00D81634">
        <w:rPr>
          <w:sz w:val="22"/>
          <w:szCs w:val="22"/>
        </w:rPr>
        <w:t>201</w:t>
      </w:r>
      <w:r w:rsidR="00CC69CF" w:rsidRPr="00D81634">
        <w:rPr>
          <w:sz w:val="22"/>
          <w:szCs w:val="22"/>
        </w:rPr>
        <w:t>7</w:t>
      </w:r>
      <w:r w:rsidR="001F724E" w:rsidRPr="00D81634">
        <w:rPr>
          <w:sz w:val="22"/>
          <w:szCs w:val="22"/>
        </w:rPr>
        <w:t>.</w:t>
      </w:r>
    </w:p>
    <w:p w:rsidR="008E3028" w:rsidRPr="00147FF2" w:rsidRDefault="008E3028" w:rsidP="008E3028">
      <w:pPr>
        <w:pStyle w:val="Heading2"/>
        <w:rPr>
          <w:b w:val="0"/>
          <w:szCs w:val="22"/>
          <w:highlight w:val="yellow"/>
          <w:u w:val="none"/>
        </w:rPr>
      </w:pPr>
    </w:p>
    <w:p w:rsidR="00FE0520" w:rsidRPr="00147FF2" w:rsidRDefault="002F4DF3" w:rsidP="002F4DF3">
      <w:pPr>
        <w:rPr>
          <w:sz w:val="22"/>
          <w:szCs w:val="22"/>
          <w:highlight w:val="yellow"/>
        </w:rPr>
      </w:pPr>
      <w:r w:rsidRPr="00147FF2">
        <w:rPr>
          <w:sz w:val="22"/>
          <w:szCs w:val="22"/>
          <w:highlight w:val="yellow"/>
        </w:rPr>
        <w:t xml:space="preserve">     </w:t>
      </w:r>
      <w:r w:rsidR="00934FA0">
        <w:rPr>
          <w:sz w:val="22"/>
          <w:szCs w:val="22"/>
          <w:highlight w:val="yellow"/>
        </w:rPr>
        <w:t xml:space="preserve">Comments were </w:t>
      </w:r>
      <w:r w:rsidRPr="00147FF2">
        <w:rPr>
          <w:sz w:val="22"/>
          <w:szCs w:val="22"/>
          <w:highlight w:val="yellow"/>
        </w:rPr>
        <w:t xml:space="preserve">received from </w:t>
      </w:r>
      <w:r w:rsidR="00E71098" w:rsidRPr="00147FF2">
        <w:rPr>
          <w:sz w:val="22"/>
          <w:szCs w:val="22"/>
          <w:highlight w:val="yellow"/>
        </w:rPr>
        <w:t xml:space="preserve">the </w:t>
      </w:r>
      <w:r w:rsidR="00934FA0">
        <w:rPr>
          <w:sz w:val="22"/>
          <w:szCs w:val="22"/>
          <w:highlight w:val="yellow"/>
        </w:rPr>
        <w:t xml:space="preserve">company, public, </w:t>
      </w:r>
      <w:r w:rsidR="00E71098" w:rsidRPr="00147FF2">
        <w:rPr>
          <w:sz w:val="22"/>
          <w:szCs w:val="22"/>
          <w:highlight w:val="yellow"/>
        </w:rPr>
        <w:t>USEPA on</w:t>
      </w:r>
      <w:r w:rsidR="00CC5F1A" w:rsidRPr="00147FF2">
        <w:rPr>
          <w:sz w:val="22"/>
          <w:szCs w:val="22"/>
          <w:highlight w:val="yellow"/>
        </w:rPr>
        <w:t xml:space="preserve"> </w:t>
      </w:r>
      <w:r w:rsidR="00CF1B31">
        <w:rPr>
          <w:sz w:val="22"/>
          <w:szCs w:val="22"/>
          <w:highlight w:val="yellow"/>
        </w:rPr>
        <w:t>xx yy</w:t>
      </w:r>
      <w:r w:rsidR="00E71098" w:rsidRPr="00147FF2">
        <w:rPr>
          <w:sz w:val="22"/>
          <w:szCs w:val="22"/>
          <w:highlight w:val="yellow"/>
        </w:rPr>
        <w:t>, 2017</w:t>
      </w:r>
      <w:r w:rsidR="00FE0520" w:rsidRPr="00147FF2">
        <w:rPr>
          <w:sz w:val="22"/>
          <w:szCs w:val="22"/>
          <w:highlight w:val="yellow"/>
        </w:rPr>
        <w:t xml:space="preserve"> </w:t>
      </w:r>
      <w:r w:rsidR="00CC5F1A" w:rsidRPr="00147FF2">
        <w:rPr>
          <w:sz w:val="22"/>
          <w:szCs w:val="22"/>
          <w:highlight w:val="yellow"/>
        </w:rPr>
        <w:t>via emai</w:t>
      </w:r>
      <w:r w:rsidR="00CF1B31">
        <w:rPr>
          <w:sz w:val="22"/>
          <w:szCs w:val="22"/>
          <w:highlight w:val="yellow"/>
        </w:rPr>
        <w:t>l/letter</w:t>
      </w:r>
      <w:r w:rsidR="00CC5F1A" w:rsidRPr="00147FF2">
        <w:rPr>
          <w:sz w:val="22"/>
          <w:szCs w:val="22"/>
          <w:highlight w:val="yellow"/>
        </w:rPr>
        <w:t xml:space="preserve"> </w:t>
      </w:r>
      <w:r w:rsidR="00FE0520" w:rsidRPr="00147FF2">
        <w:rPr>
          <w:sz w:val="22"/>
          <w:szCs w:val="22"/>
          <w:highlight w:val="yellow"/>
        </w:rPr>
        <w:t>and are addressed</w:t>
      </w:r>
      <w:r w:rsidR="000E50B6" w:rsidRPr="00147FF2">
        <w:rPr>
          <w:sz w:val="22"/>
          <w:szCs w:val="22"/>
          <w:highlight w:val="yellow"/>
        </w:rPr>
        <w:t xml:space="preserve"> below</w:t>
      </w:r>
      <w:r w:rsidR="00934FA0">
        <w:rPr>
          <w:sz w:val="22"/>
          <w:szCs w:val="22"/>
          <w:highlight w:val="yellow"/>
        </w:rPr>
        <w:t xml:space="preserve">.  Or </w:t>
      </w:r>
      <w:r w:rsidR="00CC5F1A" w:rsidRPr="00147FF2">
        <w:rPr>
          <w:sz w:val="22"/>
          <w:szCs w:val="22"/>
          <w:highlight w:val="yellow"/>
        </w:rPr>
        <w:t xml:space="preserve">No comments were received from the </w:t>
      </w:r>
      <w:r w:rsidR="00CF1B31">
        <w:rPr>
          <w:sz w:val="22"/>
          <w:szCs w:val="22"/>
          <w:highlight w:val="yellow"/>
        </w:rPr>
        <w:t xml:space="preserve">USEPA, the </w:t>
      </w:r>
      <w:r w:rsidR="00CC5F1A" w:rsidRPr="00147FF2">
        <w:rPr>
          <w:sz w:val="22"/>
          <w:szCs w:val="22"/>
          <w:highlight w:val="yellow"/>
        </w:rPr>
        <w:t>permittee</w:t>
      </w:r>
      <w:r w:rsidR="00CF1B31">
        <w:rPr>
          <w:sz w:val="22"/>
          <w:szCs w:val="22"/>
          <w:highlight w:val="yellow"/>
        </w:rPr>
        <w:t>,</w:t>
      </w:r>
      <w:r w:rsidR="00CC5F1A" w:rsidRPr="00147FF2">
        <w:rPr>
          <w:sz w:val="22"/>
          <w:szCs w:val="22"/>
          <w:highlight w:val="yellow"/>
        </w:rPr>
        <w:t xml:space="preserve"> or the public.</w:t>
      </w:r>
    </w:p>
    <w:p w:rsidR="00FE0520" w:rsidRPr="00147FF2" w:rsidRDefault="00FE0520" w:rsidP="002F4DF3">
      <w:pPr>
        <w:rPr>
          <w:sz w:val="22"/>
          <w:szCs w:val="22"/>
          <w:highlight w:val="yellow"/>
        </w:rPr>
      </w:pPr>
    </w:p>
    <w:p w:rsidR="00AB071E" w:rsidRPr="00147FF2" w:rsidRDefault="00AB071E" w:rsidP="002F4DF3">
      <w:pPr>
        <w:rPr>
          <w:sz w:val="22"/>
          <w:szCs w:val="22"/>
          <w:highlight w:val="yellow"/>
        </w:rPr>
      </w:pPr>
    </w:p>
    <w:p w:rsidR="00CC5F1A" w:rsidRPr="00147FF2" w:rsidRDefault="00934FA0" w:rsidP="00CC5F1A">
      <w:pPr>
        <w:pStyle w:val="ListParagraph"/>
        <w:numPr>
          <w:ilvl w:val="0"/>
          <w:numId w:val="24"/>
        </w:numPr>
        <w:rPr>
          <w:sz w:val="22"/>
          <w:szCs w:val="22"/>
          <w:highlight w:val="yellow"/>
        </w:rPr>
      </w:pPr>
      <w:r>
        <w:rPr>
          <w:b/>
          <w:sz w:val="22"/>
          <w:szCs w:val="22"/>
          <w:highlight w:val="yellow"/>
        </w:rPr>
        <w:t>COMMENT</w:t>
      </w:r>
      <w:r w:rsidR="0076041E" w:rsidRPr="00147FF2">
        <w:rPr>
          <w:b/>
          <w:sz w:val="22"/>
          <w:szCs w:val="22"/>
          <w:highlight w:val="yellow"/>
        </w:rPr>
        <w:t xml:space="preserve"> </w:t>
      </w:r>
      <w:r w:rsidR="008E3028" w:rsidRPr="00147FF2">
        <w:rPr>
          <w:sz w:val="22"/>
          <w:szCs w:val="22"/>
          <w:highlight w:val="yellow"/>
        </w:rPr>
        <w:t>–</w:t>
      </w:r>
      <w:r w:rsidR="00CC5F1A" w:rsidRPr="00147FF2">
        <w:rPr>
          <w:sz w:val="22"/>
          <w:szCs w:val="22"/>
          <w:highlight w:val="yellow"/>
        </w:rPr>
        <w:t>.</w:t>
      </w:r>
    </w:p>
    <w:p w:rsidR="001F724E" w:rsidRPr="00147FF2" w:rsidRDefault="001F724E" w:rsidP="001F724E">
      <w:pPr>
        <w:rPr>
          <w:b/>
          <w:sz w:val="22"/>
          <w:szCs w:val="22"/>
          <w:highlight w:val="yellow"/>
        </w:rPr>
      </w:pPr>
    </w:p>
    <w:p w:rsidR="00CC5F1A" w:rsidRPr="00147FF2" w:rsidRDefault="008E3028" w:rsidP="00CF3636">
      <w:pPr>
        <w:ind w:left="360"/>
        <w:rPr>
          <w:b/>
          <w:sz w:val="22"/>
          <w:szCs w:val="22"/>
          <w:highlight w:val="yellow"/>
        </w:rPr>
      </w:pPr>
      <w:r w:rsidRPr="00147FF2">
        <w:rPr>
          <w:b/>
          <w:sz w:val="22"/>
          <w:szCs w:val="22"/>
          <w:highlight w:val="yellow"/>
        </w:rPr>
        <w:t>RESPONSE</w:t>
      </w:r>
      <w:r w:rsidR="000E58B0" w:rsidRPr="00147FF2">
        <w:rPr>
          <w:b/>
          <w:sz w:val="22"/>
          <w:szCs w:val="22"/>
          <w:highlight w:val="yellow"/>
        </w:rPr>
        <w:t xml:space="preserve"> –</w:t>
      </w:r>
    </w:p>
    <w:p w:rsidR="000E58B0" w:rsidRPr="00147FF2" w:rsidRDefault="000E58B0" w:rsidP="00CF3636">
      <w:pPr>
        <w:ind w:firstLine="360"/>
        <w:rPr>
          <w:sz w:val="22"/>
          <w:szCs w:val="22"/>
          <w:highlight w:val="yellow"/>
        </w:rPr>
      </w:pPr>
    </w:p>
    <w:p w:rsidR="000E58B0" w:rsidRPr="00147FF2" w:rsidRDefault="00934FA0" w:rsidP="000E58B0">
      <w:pPr>
        <w:pStyle w:val="ListParagraph"/>
        <w:numPr>
          <w:ilvl w:val="0"/>
          <w:numId w:val="24"/>
        </w:numPr>
        <w:rPr>
          <w:sz w:val="22"/>
          <w:szCs w:val="22"/>
          <w:highlight w:val="yellow"/>
        </w:rPr>
      </w:pPr>
      <w:r>
        <w:rPr>
          <w:b/>
          <w:sz w:val="22"/>
          <w:szCs w:val="22"/>
          <w:highlight w:val="yellow"/>
        </w:rPr>
        <w:t>COMMENT</w:t>
      </w:r>
      <w:r w:rsidR="000E58B0" w:rsidRPr="00147FF2">
        <w:rPr>
          <w:b/>
          <w:sz w:val="22"/>
          <w:szCs w:val="22"/>
          <w:highlight w:val="yellow"/>
        </w:rPr>
        <w:t>–</w:t>
      </w:r>
    </w:p>
    <w:p w:rsidR="000E58B0" w:rsidRPr="00147FF2" w:rsidRDefault="000E58B0" w:rsidP="000E58B0">
      <w:pPr>
        <w:ind w:left="360"/>
        <w:rPr>
          <w:sz w:val="22"/>
          <w:szCs w:val="22"/>
          <w:highlight w:val="yellow"/>
        </w:rPr>
      </w:pPr>
    </w:p>
    <w:p w:rsidR="000E58B0" w:rsidRPr="00147FF2" w:rsidRDefault="000E58B0" w:rsidP="000E58B0">
      <w:pPr>
        <w:ind w:left="360"/>
        <w:rPr>
          <w:sz w:val="22"/>
          <w:szCs w:val="22"/>
          <w:highlight w:val="yellow"/>
        </w:rPr>
      </w:pPr>
      <w:r w:rsidRPr="00147FF2">
        <w:rPr>
          <w:b/>
          <w:sz w:val="22"/>
          <w:szCs w:val="22"/>
          <w:highlight w:val="yellow"/>
        </w:rPr>
        <w:t xml:space="preserve">RESPONSE – </w:t>
      </w:r>
    </w:p>
    <w:p w:rsidR="000E58B0" w:rsidRPr="00147FF2" w:rsidRDefault="000E58B0" w:rsidP="000E58B0">
      <w:pPr>
        <w:ind w:left="360"/>
        <w:rPr>
          <w:b/>
          <w:sz w:val="22"/>
          <w:szCs w:val="22"/>
          <w:highlight w:val="yellow"/>
        </w:rPr>
      </w:pPr>
    </w:p>
    <w:p w:rsidR="000E58B0" w:rsidRPr="00147FF2" w:rsidRDefault="00934FA0" w:rsidP="000E58B0">
      <w:pPr>
        <w:pStyle w:val="ListParagraph"/>
        <w:numPr>
          <w:ilvl w:val="0"/>
          <w:numId w:val="24"/>
        </w:numPr>
        <w:rPr>
          <w:sz w:val="22"/>
          <w:szCs w:val="22"/>
          <w:highlight w:val="yellow"/>
        </w:rPr>
      </w:pPr>
      <w:r>
        <w:rPr>
          <w:b/>
          <w:sz w:val="22"/>
          <w:szCs w:val="22"/>
          <w:highlight w:val="yellow"/>
        </w:rPr>
        <w:t>COMMENT</w:t>
      </w:r>
      <w:r w:rsidR="000E58B0" w:rsidRPr="00147FF2">
        <w:rPr>
          <w:b/>
          <w:sz w:val="22"/>
          <w:szCs w:val="22"/>
          <w:highlight w:val="yellow"/>
        </w:rPr>
        <w:t>–</w:t>
      </w:r>
      <w:r w:rsidR="000E58B0" w:rsidRPr="00147FF2">
        <w:rPr>
          <w:sz w:val="22"/>
          <w:szCs w:val="22"/>
          <w:highlight w:val="yellow"/>
        </w:rPr>
        <w:t xml:space="preserve"> </w:t>
      </w:r>
    </w:p>
    <w:p w:rsidR="000E58B0" w:rsidRPr="00147FF2" w:rsidRDefault="000E58B0" w:rsidP="000E58B0">
      <w:pPr>
        <w:ind w:left="360"/>
        <w:rPr>
          <w:sz w:val="22"/>
          <w:szCs w:val="22"/>
          <w:highlight w:val="yellow"/>
        </w:rPr>
      </w:pPr>
    </w:p>
    <w:p w:rsidR="000E58B0" w:rsidRPr="00147FF2" w:rsidRDefault="000E58B0" w:rsidP="000E58B0">
      <w:pPr>
        <w:ind w:left="360"/>
        <w:rPr>
          <w:sz w:val="22"/>
          <w:szCs w:val="22"/>
          <w:highlight w:val="yellow"/>
        </w:rPr>
      </w:pPr>
      <w:r w:rsidRPr="00147FF2">
        <w:rPr>
          <w:b/>
          <w:sz w:val="22"/>
          <w:szCs w:val="22"/>
          <w:highlight w:val="yellow"/>
        </w:rPr>
        <w:t>RESPONSE –</w:t>
      </w:r>
      <w:r w:rsidR="00CF3636" w:rsidRPr="00147FF2">
        <w:rPr>
          <w:sz w:val="22"/>
          <w:szCs w:val="22"/>
          <w:highlight w:val="yellow"/>
        </w:rPr>
        <w:t xml:space="preserve"> </w:t>
      </w:r>
    </w:p>
    <w:p w:rsidR="000E58B0" w:rsidRPr="00147FF2" w:rsidRDefault="000E58B0" w:rsidP="000E58B0">
      <w:pPr>
        <w:ind w:left="360"/>
        <w:rPr>
          <w:b/>
          <w:sz w:val="22"/>
          <w:szCs w:val="22"/>
          <w:highlight w:val="yellow"/>
        </w:rPr>
      </w:pPr>
    </w:p>
    <w:p w:rsidR="008E3028" w:rsidRPr="00CF1B31" w:rsidRDefault="008E3028" w:rsidP="008E3028">
      <w:pPr>
        <w:pStyle w:val="Heading2"/>
        <w:rPr>
          <w:szCs w:val="22"/>
        </w:rPr>
      </w:pPr>
      <w:r w:rsidRPr="00CF1B31">
        <w:rPr>
          <w:szCs w:val="22"/>
        </w:rPr>
        <w:t>Recommendation</w:t>
      </w:r>
    </w:p>
    <w:p w:rsidR="00B26C3D" w:rsidRDefault="008E3028" w:rsidP="00C6659A">
      <w:pPr>
        <w:pStyle w:val="BodyText"/>
        <w:spacing w:before="0"/>
        <w:rPr>
          <w:szCs w:val="22"/>
        </w:rPr>
      </w:pPr>
      <w:r w:rsidRPr="00CF1B31">
        <w:rPr>
          <w:szCs w:val="22"/>
        </w:rPr>
        <w:t xml:space="preserve">     I recommend issuance of a plan approval for the</w:t>
      </w:r>
      <w:r w:rsidR="00C6659A" w:rsidRPr="00CF1B31">
        <w:rPr>
          <w:szCs w:val="22"/>
        </w:rPr>
        <w:t xml:space="preserve"> </w:t>
      </w:r>
      <w:r w:rsidR="00934FA0" w:rsidRPr="00CF1B31">
        <w:rPr>
          <w:szCs w:val="22"/>
        </w:rPr>
        <w:t>installation of a new “</w:t>
      </w:r>
      <w:r w:rsidR="00024E8B" w:rsidRPr="00CF1B31">
        <w:rPr>
          <w:szCs w:val="22"/>
        </w:rPr>
        <w:t xml:space="preserve">West </w:t>
      </w:r>
      <w:r w:rsidR="00934FA0" w:rsidRPr="00CF1B31">
        <w:rPr>
          <w:szCs w:val="22"/>
        </w:rPr>
        <w:t>Warm</w:t>
      </w:r>
      <w:r w:rsidR="00444118" w:rsidRPr="00CF1B31">
        <w:rPr>
          <w:szCs w:val="22"/>
        </w:rPr>
        <w:t xml:space="preserve"> </w:t>
      </w:r>
      <w:r w:rsidR="00934FA0" w:rsidRPr="00CF1B31">
        <w:rPr>
          <w:szCs w:val="22"/>
        </w:rPr>
        <w:t>Flare”</w:t>
      </w:r>
      <w:r w:rsidR="00E055BC">
        <w:rPr>
          <w:szCs w:val="22"/>
        </w:rPr>
        <w:t xml:space="preserve"> and flare header</w:t>
      </w:r>
      <w:r w:rsidR="00934FA0" w:rsidRPr="00CF1B31">
        <w:rPr>
          <w:szCs w:val="22"/>
        </w:rPr>
        <w:t xml:space="preserve"> </w:t>
      </w:r>
      <w:r w:rsidR="00181AD7" w:rsidRPr="00CF1B31">
        <w:rPr>
          <w:szCs w:val="22"/>
        </w:rPr>
        <w:t>as indicated above</w:t>
      </w:r>
      <w:r w:rsidR="00C6659A" w:rsidRPr="00CF1B31">
        <w:rPr>
          <w:szCs w:val="22"/>
        </w:rPr>
        <w:t>.</w:t>
      </w:r>
      <w:r w:rsidR="008F35A2" w:rsidRPr="00C6659A">
        <w:rPr>
          <w:szCs w:val="22"/>
        </w:rPr>
        <w:t xml:space="preserve"> </w:t>
      </w:r>
    </w:p>
    <w:sectPr w:rsidR="00B26C3D" w:rsidSect="00D82095">
      <w:headerReference w:type="even" r:id="rId8"/>
      <w:headerReference w:type="default" r:id="rId9"/>
      <w:footerReference w:type="even" r:id="rId10"/>
      <w:footerReference w:type="default" r:id="rId11"/>
      <w:headerReference w:type="first" r:id="rId12"/>
      <w:footerReference w:type="first" r:id="rId13"/>
      <w:pgSz w:w="12240" w:h="15840"/>
      <w:pgMar w:top="1008" w:right="864" w:bottom="1008" w:left="864" w:header="634"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F0A" w:rsidRDefault="00787F0A">
      <w:r>
        <w:separator/>
      </w:r>
    </w:p>
  </w:endnote>
  <w:endnote w:type="continuationSeparator" w:id="0">
    <w:p w:rsidR="00787F0A" w:rsidRDefault="0078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634" w:rsidRDefault="00D81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48" w:rsidRDefault="00E74248">
    <w:pPr>
      <w:pStyle w:val="Footer"/>
      <w:jc w:val="center"/>
    </w:pPr>
    <w:r>
      <w:rPr>
        <w:rStyle w:val="PageNumber"/>
      </w:rPr>
      <w:fldChar w:fldCharType="begin"/>
    </w:r>
    <w:r>
      <w:rPr>
        <w:rStyle w:val="PageNumber"/>
      </w:rPr>
      <w:instrText xml:space="preserve"> PAGE </w:instrText>
    </w:r>
    <w:r>
      <w:rPr>
        <w:rStyle w:val="PageNumber"/>
      </w:rPr>
      <w:fldChar w:fldCharType="separate"/>
    </w:r>
    <w:r w:rsidR="00D81634">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634" w:rsidRDefault="00D81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F0A" w:rsidRDefault="00787F0A">
      <w:r>
        <w:separator/>
      </w:r>
    </w:p>
  </w:footnote>
  <w:footnote w:type="continuationSeparator" w:id="0">
    <w:p w:rsidR="00787F0A" w:rsidRDefault="0078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634" w:rsidRDefault="00D81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48" w:rsidRPr="006E0D15" w:rsidRDefault="00E74248">
    <w:pPr>
      <w:pStyle w:val="Header"/>
      <w:rPr>
        <w:highlight w:val="yellow"/>
      </w:rPr>
    </w:pPr>
    <w:r>
      <w:t>SPMT</w:t>
    </w:r>
    <w:r>
      <w:tab/>
    </w:r>
    <w:r>
      <w:tab/>
      <w:t xml:space="preserve">                                                                         </w:t>
    </w:r>
    <w:r w:rsidR="00D81634" w:rsidRPr="00D81634">
      <w:rPr>
        <w:highlight w:val="yellow"/>
      </w:rPr>
      <w:t>Dec</w:t>
    </w:r>
    <w:r w:rsidRPr="00D81634">
      <w:rPr>
        <w:highlight w:val="yellow"/>
      </w:rPr>
      <w:t xml:space="preserve">ember </w:t>
    </w:r>
    <w:r w:rsidR="00D81634" w:rsidRPr="00D81634">
      <w:rPr>
        <w:highlight w:val="yellow"/>
      </w:rPr>
      <w:t>1</w:t>
    </w:r>
    <w:r w:rsidRPr="00D81634">
      <w:rPr>
        <w:highlight w:val="yellow"/>
      </w:rPr>
      <w:t>2</w:t>
    </w:r>
    <w:r w:rsidRPr="00D61BBD">
      <w:rPr>
        <w:highlight w:val="yellow"/>
      </w:rPr>
      <w:t>, 2017</w:t>
    </w:r>
  </w:p>
  <w:p w:rsidR="00E74248" w:rsidRDefault="00E74248">
    <w:pPr>
      <w:pStyle w:val="Header"/>
    </w:pPr>
    <w:r w:rsidRPr="006E0D15">
      <w:t>23-0119</w:t>
    </w:r>
    <w:r>
      <w: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898166"/>
      <w:docPartObj>
        <w:docPartGallery w:val="Watermarks"/>
        <w:docPartUnique/>
      </w:docPartObj>
    </w:sdtPr>
    <w:sdtContent>
      <w:p w:rsidR="00D81634" w:rsidRDefault="00D816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7D0"/>
    <w:multiLevelType w:val="hybridMultilevel"/>
    <w:tmpl w:val="84F2D8D4"/>
    <w:lvl w:ilvl="0" w:tplc="DDE2BC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F20D2"/>
    <w:multiLevelType w:val="hybridMultilevel"/>
    <w:tmpl w:val="9EA00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47612"/>
    <w:multiLevelType w:val="hybridMultilevel"/>
    <w:tmpl w:val="CCAEC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34A44"/>
    <w:multiLevelType w:val="hybridMultilevel"/>
    <w:tmpl w:val="C430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460B8"/>
    <w:multiLevelType w:val="hybridMultilevel"/>
    <w:tmpl w:val="A63A672C"/>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E5378"/>
    <w:multiLevelType w:val="hybridMultilevel"/>
    <w:tmpl w:val="3F16B33C"/>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5617A"/>
    <w:multiLevelType w:val="hybridMultilevel"/>
    <w:tmpl w:val="E7ECD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B6825"/>
    <w:multiLevelType w:val="hybridMultilevel"/>
    <w:tmpl w:val="2C4E371E"/>
    <w:lvl w:ilvl="0" w:tplc="DDAEF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81BBC"/>
    <w:multiLevelType w:val="hybridMultilevel"/>
    <w:tmpl w:val="556A5A2C"/>
    <w:lvl w:ilvl="0" w:tplc="6F22FD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D58170F"/>
    <w:multiLevelType w:val="hybridMultilevel"/>
    <w:tmpl w:val="D2FE0042"/>
    <w:lvl w:ilvl="0" w:tplc="04090001">
      <w:start w:val="2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A69B9"/>
    <w:multiLevelType w:val="hybridMultilevel"/>
    <w:tmpl w:val="8382974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42D58"/>
    <w:multiLevelType w:val="hybridMultilevel"/>
    <w:tmpl w:val="70A26A44"/>
    <w:lvl w:ilvl="0" w:tplc="8236C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CA6442"/>
    <w:multiLevelType w:val="hybridMultilevel"/>
    <w:tmpl w:val="1E4824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73BAD"/>
    <w:multiLevelType w:val="hybridMultilevel"/>
    <w:tmpl w:val="FF8674AA"/>
    <w:lvl w:ilvl="0" w:tplc="6A54A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45CD7"/>
    <w:multiLevelType w:val="hybridMultilevel"/>
    <w:tmpl w:val="124E9022"/>
    <w:lvl w:ilvl="0" w:tplc="C7FA41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282E98"/>
    <w:multiLevelType w:val="hybridMultilevel"/>
    <w:tmpl w:val="F63C251A"/>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5587F"/>
    <w:multiLevelType w:val="hybridMultilevel"/>
    <w:tmpl w:val="B0B24888"/>
    <w:lvl w:ilvl="0" w:tplc="72F0D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97F18"/>
    <w:multiLevelType w:val="hybridMultilevel"/>
    <w:tmpl w:val="A4BAE63C"/>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115E0"/>
    <w:multiLevelType w:val="singleLevel"/>
    <w:tmpl w:val="B8B696C6"/>
    <w:lvl w:ilvl="0">
      <w:start w:val="2"/>
      <w:numFmt w:val="lowerLetter"/>
      <w:lvlText w:val="%1."/>
      <w:legacy w:legacy="1" w:legacySpace="120" w:legacyIndent="360"/>
      <w:lvlJc w:val="left"/>
      <w:pPr>
        <w:ind w:left="1080" w:hanging="360"/>
      </w:pPr>
    </w:lvl>
  </w:abstractNum>
  <w:abstractNum w:abstractNumId="19" w15:restartNumberingAfterBreak="0">
    <w:nsid w:val="49D12DAB"/>
    <w:multiLevelType w:val="hybridMultilevel"/>
    <w:tmpl w:val="16005AE2"/>
    <w:lvl w:ilvl="0" w:tplc="351268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318A8"/>
    <w:multiLevelType w:val="hybridMultilevel"/>
    <w:tmpl w:val="C1020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80E5EEE"/>
    <w:multiLevelType w:val="hybridMultilevel"/>
    <w:tmpl w:val="756C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41A09"/>
    <w:multiLevelType w:val="hybridMultilevel"/>
    <w:tmpl w:val="DB840B86"/>
    <w:lvl w:ilvl="0" w:tplc="CEFE9B4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C25E12"/>
    <w:multiLevelType w:val="hybridMultilevel"/>
    <w:tmpl w:val="8060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F21EA"/>
    <w:multiLevelType w:val="hybridMultilevel"/>
    <w:tmpl w:val="10BC5CC0"/>
    <w:lvl w:ilvl="0" w:tplc="9A820B1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6039D"/>
    <w:multiLevelType w:val="hybridMultilevel"/>
    <w:tmpl w:val="56B84902"/>
    <w:lvl w:ilvl="0" w:tplc="76A04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F23DFE"/>
    <w:multiLevelType w:val="hybridMultilevel"/>
    <w:tmpl w:val="65F830F0"/>
    <w:lvl w:ilvl="0" w:tplc="BF0E0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C3D77"/>
    <w:multiLevelType w:val="hybridMultilevel"/>
    <w:tmpl w:val="2582410C"/>
    <w:lvl w:ilvl="0" w:tplc="249246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65B6B"/>
    <w:multiLevelType w:val="hybridMultilevel"/>
    <w:tmpl w:val="A7E6C820"/>
    <w:lvl w:ilvl="0" w:tplc="04090001">
      <w:start w:val="190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73852"/>
    <w:multiLevelType w:val="hybridMultilevel"/>
    <w:tmpl w:val="07A6EF3A"/>
    <w:lvl w:ilvl="0" w:tplc="04090001">
      <w:start w:val="2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211FA"/>
    <w:multiLevelType w:val="hybridMultilevel"/>
    <w:tmpl w:val="55A40FA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A3D1E"/>
    <w:multiLevelType w:val="hybridMultilevel"/>
    <w:tmpl w:val="8060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B3928"/>
    <w:multiLevelType w:val="hybridMultilevel"/>
    <w:tmpl w:val="F684D6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56B3A"/>
    <w:multiLevelType w:val="hybridMultilevel"/>
    <w:tmpl w:val="41C456EE"/>
    <w:lvl w:ilvl="0" w:tplc="04090001">
      <w:start w:val="2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539C4"/>
    <w:multiLevelType w:val="hybridMultilevel"/>
    <w:tmpl w:val="CA28DAFC"/>
    <w:lvl w:ilvl="0" w:tplc="DDE2BC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545F6B"/>
    <w:multiLevelType w:val="hybridMultilevel"/>
    <w:tmpl w:val="923EE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34"/>
  </w:num>
  <w:num w:numId="4">
    <w:abstractNumId w:val="8"/>
  </w:num>
  <w:num w:numId="5">
    <w:abstractNumId w:val="22"/>
  </w:num>
  <w:num w:numId="6">
    <w:abstractNumId w:val="19"/>
  </w:num>
  <w:num w:numId="7">
    <w:abstractNumId w:val="25"/>
  </w:num>
  <w:num w:numId="8">
    <w:abstractNumId w:val="1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33"/>
  </w:num>
  <w:num w:numId="13">
    <w:abstractNumId w:val="10"/>
  </w:num>
  <w:num w:numId="14">
    <w:abstractNumId w:val="29"/>
  </w:num>
  <w:num w:numId="15">
    <w:abstractNumId w:val="21"/>
  </w:num>
  <w:num w:numId="16">
    <w:abstractNumId w:val="4"/>
  </w:num>
  <w:num w:numId="17">
    <w:abstractNumId w:val="30"/>
  </w:num>
  <w:num w:numId="18">
    <w:abstractNumId w:val="5"/>
  </w:num>
  <w:num w:numId="19">
    <w:abstractNumId w:val="17"/>
  </w:num>
  <w:num w:numId="20">
    <w:abstractNumId w:val="15"/>
  </w:num>
  <w:num w:numId="21">
    <w:abstractNumId w:val="26"/>
  </w:num>
  <w:num w:numId="22">
    <w:abstractNumId w:val="12"/>
  </w:num>
  <w:num w:numId="23">
    <w:abstractNumId w:val="24"/>
  </w:num>
  <w:num w:numId="24">
    <w:abstractNumId w:val="16"/>
  </w:num>
  <w:num w:numId="25">
    <w:abstractNumId w:val="28"/>
  </w:num>
  <w:num w:numId="26">
    <w:abstractNumId w:val="7"/>
  </w:num>
  <w:num w:numId="27">
    <w:abstractNumId w:val="13"/>
  </w:num>
  <w:num w:numId="28">
    <w:abstractNumId w:val="32"/>
  </w:num>
  <w:num w:numId="29">
    <w:abstractNumId w:val="6"/>
  </w:num>
  <w:num w:numId="30">
    <w:abstractNumId w:val="35"/>
  </w:num>
  <w:num w:numId="31">
    <w:abstractNumId w:val="23"/>
  </w:num>
  <w:num w:numId="32">
    <w:abstractNumId w:val="27"/>
  </w:num>
  <w:num w:numId="33">
    <w:abstractNumId w:val="31"/>
  </w:num>
  <w:num w:numId="34">
    <w:abstractNumId w:val="3"/>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28"/>
    <w:rsid w:val="0000398C"/>
    <w:rsid w:val="00006357"/>
    <w:rsid w:val="00010615"/>
    <w:rsid w:val="00011C34"/>
    <w:rsid w:val="000123FA"/>
    <w:rsid w:val="00012B7A"/>
    <w:rsid w:val="0001675D"/>
    <w:rsid w:val="00016768"/>
    <w:rsid w:val="0002111D"/>
    <w:rsid w:val="00021F58"/>
    <w:rsid w:val="00024E8B"/>
    <w:rsid w:val="00025E43"/>
    <w:rsid w:val="0003521B"/>
    <w:rsid w:val="0003585B"/>
    <w:rsid w:val="000377FC"/>
    <w:rsid w:val="00044A76"/>
    <w:rsid w:val="00044F42"/>
    <w:rsid w:val="00045DE3"/>
    <w:rsid w:val="0004606F"/>
    <w:rsid w:val="00047319"/>
    <w:rsid w:val="00050ED7"/>
    <w:rsid w:val="0005208F"/>
    <w:rsid w:val="0005279E"/>
    <w:rsid w:val="000535E2"/>
    <w:rsid w:val="00053AB6"/>
    <w:rsid w:val="00054437"/>
    <w:rsid w:val="0006095E"/>
    <w:rsid w:val="00060C59"/>
    <w:rsid w:val="0006337F"/>
    <w:rsid w:val="000653EF"/>
    <w:rsid w:val="000720B8"/>
    <w:rsid w:val="000750DF"/>
    <w:rsid w:val="0007626E"/>
    <w:rsid w:val="0008086C"/>
    <w:rsid w:val="00081EA7"/>
    <w:rsid w:val="00082D74"/>
    <w:rsid w:val="00083FC6"/>
    <w:rsid w:val="000844EB"/>
    <w:rsid w:val="000911CE"/>
    <w:rsid w:val="000974B4"/>
    <w:rsid w:val="000A1784"/>
    <w:rsid w:val="000A19CB"/>
    <w:rsid w:val="000A1D01"/>
    <w:rsid w:val="000A278A"/>
    <w:rsid w:val="000A6431"/>
    <w:rsid w:val="000A6E0B"/>
    <w:rsid w:val="000A741F"/>
    <w:rsid w:val="000B123B"/>
    <w:rsid w:val="000B1396"/>
    <w:rsid w:val="000B24F2"/>
    <w:rsid w:val="000B663B"/>
    <w:rsid w:val="000B7459"/>
    <w:rsid w:val="000B7536"/>
    <w:rsid w:val="000C3FDB"/>
    <w:rsid w:val="000D011D"/>
    <w:rsid w:val="000D4103"/>
    <w:rsid w:val="000E475A"/>
    <w:rsid w:val="000E50B6"/>
    <w:rsid w:val="000E58B0"/>
    <w:rsid w:val="000E6082"/>
    <w:rsid w:val="000E6830"/>
    <w:rsid w:val="000F0802"/>
    <w:rsid w:val="000F1C41"/>
    <w:rsid w:val="000F3C0F"/>
    <w:rsid w:val="000F44A2"/>
    <w:rsid w:val="000F516C"/>
    <w:rsid w:val="000F605A"/>
    <w:rsid w:val="0010168E"/>
    <w:rsid w:val="00103BB4"/>
    <w:rsid w:val="001078FC"/>
    <w:rsid w:val="00110AFC"/>
    <w:rsid w:val="00111E08"/>
    <w:rsid w:val="00112135"/>
    <w:rsid w:val="00115D53"/>
    <w:rsid w:val="00116538"/>
    <w:rsid w:val="00124B66"/>
    <w:rsid w:val="0012641A"/>
    <w:rsid w:val="001301F4"/>
    <w:rsid w:val="00132E8F"/>
    <w:rsid w:val="00132EEB"/>
    <w:rsid w:val="00135B37"/>
    <w:rsid w:val="00137713"/>
    <w:rsid w:val="0014098E"/>
    <w:rsid w:val="00140DEF"/>
    <w:rsid w:val="0014293A"/>
    <w:rsid w:val="00143107"/>
    <w:rsid w:val="001470E1"/>
    <w:rsid w:val="0014757C"/>
    <w:rsid w:val="00147FF2"/>
    <w:rsid w:val="00152580"/>
    <w:rsid w:val="001526B2"/>
    <w:rsid w:val="00156982"/>
    <w:rsid w:val="00157317"/>
    <w:rsid w:val="00161DA1"/>
    <w:rsid w:val="00176D1D"/>
    <w:rsid w:val="00181AD7"/>
    <w:rsid w:val="00184BB6"/>
    <w:rsid w:val="00184C14"/>
    <w:rsid w:val="0018539C"/>
    <w:rsid w:val="00186F77"/>
    <w:rsid w:val="001873C0"/>
    <w:rsid w:val="0018750A"/>
    <w:rsid w:val="00191487"/>
    <w:rsid w:val="00193770"/>
    <w:rsid w:val="0019504D"/>
    <w:rsid w:val="0019539B"/>
    <w:rsid w:val="00196DA8"/>
    <w:rsid w:val="001970DF"/>
    <w:rsid w:val="001977D7"/>
    <w:rsid w:val="001977F1"/>
    <w:rsid w:val="001978F8"/>
    <w:rsid w:val="001A0417"/>
    <w:rsid w:val="001A04F8"/>
    <w:rsid w:val="001A1F9B"/>
    <w:rsid w:val="001A6ADB"/>
    <w:rsid w:val="001A6BE8"/>
    <w:rsid w:val="001B180E"/>
    <w:rsid w:val="001B36F9"/>
    <w:rsid w:val="001B37A9"/>
    <w:rsid w:val="001B63EA"/>
    <w:rsid w:val="001C4458"/>
    <w:rsid w:val="001C56F7"/>
    <w:rsid w:val="001C68BA"/>
    <w:rsid w:val="001C7098"/>
    <w:rsid w:val="001D12AE"/>
    <w:rsid w:val="001D6680"/>
    <w:rsid w:val="001D7177"/>
    <w:rsid w:val="001E216F"/>
    <w:rsid w:val="001F18F6"/>
    <w:rsid w:val="001F2B72"/>
    <w:rsid w:val="001F3D48"/>
    <w:rsid w:val="001F3D4F"/>
    <w:rsid w:val="001F4280"/>
    <w:rsid w:val="001F49DA"/>
    <w:rsid w:val="001F724E"/>
    <w:rsid w:val="00200D2F"/>
    <w:rsid w:val="002018D2"/>
    <w:rsid w:val="0020196C"/>
    <w:rsid w:val="00201FE6"/>
    <w:rsid w:val="00202DCB"/>
    <w:rsid w:val="00203266"/>
    <w:rsid w:val="00204D65"/>
    <w:rsid w:val="0020518C"/>
    <w:rsid w:val="0020628A"/>
    <w:rsid w:val="00206E32"/>
    <w:rsid w:val="002079E0"/>
    <w:rsid w:val="00210109"/>
    <w:rsid w:val="002106DE"/>
    <w:rsid w:val="00213928"/>
    <w:rsid w:val="00214AD3"/>
    <w:rsid w:val="00230F30"/>
    <w:rsid w:val="00231DAD"/>
    <w:rsid w:val="00232888"/>
    <w:rsid w:val="00233334"/>
    <w:rsid w:val="002336E5"/>
    <w:rsid w:val="0023423A"/>
    <w:rsid w:val="0024053A"/>
    <w:rsid w:val="00240A7F"/>
    <w:rsid w:val="0024109E"/>
    <w:rsid w:val="002447AE"/>
    <w:rsid w:val="0024495D"/>
    <w:rsid w:val="002458E8"/>
    <w:rsid w:val="00245CEF"/>
    <w:rsid w:val="0025041E"/>
    <w:rsid w:val="00253E61"/>
    <w:rsid w:val="00254430"/>
    <w:rsid w:val="00256765"/>
    <w:rsid w:val="002619D0"/>
    <w:rsid w:val="00263114"/>
    <w:rsid w:val="0026457F"/>
    <w:rsid w:val="00266113"/>
    <w:rsid w:val="002676AE"/>
    <w:rsid w:val="00267F3A"/>
    <w:rsid w:val="0027257F"/>
    <w:rsid w:val="00272D4D"/>
    <w:rsid w:val="00273936"/>
    <w:rsid w:val="00273FCD"/>
    <w:rsid w:val="0027467E"/>
    <w:rsid w:val="00274C49"/>
    <w:rsid w:val="0028031F"/>
    <w:rsid w:val="00280708"/>
    <w:rsid w:val="00287F0B"/>
    <w:rsid w:val="00291E77"/>
    <w:rsid w:val="00291FF2"/>
    <w:rsid w:val="002921C7"/>
    <w:rsid w:val="00295594"/>
    <w:rsid w:val="00296036"/>
    <w:rsid w:val="00296791"/>
    <w:rsid w:val="002971B9"/>
    <w:rsid w:val="002A011C"/>
    <w:rsid w:val="002A2918"/>
    <w:rsid w:val="002A5EC0"/>
    <w:rsid w:val="002B052F"/>
    <w:rsid w:val="002B4726"/>
    <w:rsid w:val="002B60B7"/>
    <w:rsid w:val="002B753B"/>
    <w:rsid w:val="002C2C4B"/>
    <w:rsid w:val="002C31CA"/>
    <w:rsid w:val="002C5066"/>
    <w:rsid w:val="002C6DAE"/>
    <w:rsid w:val="002D130C"/>
    <w:rsid w:val="002D411B"/>
    <w:rsid w:val="002D59A7"/>
    <w:rsid w:val="002D7A86"/>
    <w:rsid w:val="002E16F7"/>
    <w:rsid w:val="002E1A11"/>
    <w:rsid w:val="002E2BBC"/>
    <w:rsid w:val="002E3B21"/>
    <w:rsid w:val="002E3E42"/>
    <w:rsid w:val="002E4020"/>
    <w:rsid w:val="002E41BD"/>
    <w:rsid w:val="002E589B"/>
    <w:rsid w:val="002E7A9A"/>
    <w:rsid w:val="002F0786"/>
    <w:rsid w:val="002F0818"/>
    <w:rsid w:val="002F2E6C"/>
    <w:rsid w:val="002F32BD"/>
    <w:rsid w:val="002F4435"/>
    <w:rsid w:val="002F4BCB"/>
    <w:rsid w:val="002F4DF3"/>
    <w:rsid w:val="002F563A"/>
    <w:rsid w:val="002F5D13"/>
    <w:rsid w:val="002F5D8E"/>
    <w:rsid w:val="002F6603"/>
    <w:rsid w:val="002F6D65"/>
    <w:rsid w:val="002F6F1F"/>
    <w:rsid w:val="002F7441"/>
    <w:rsid w:val="00300984"/>
    <w:rsid w:val="00301ABA"/>
    <w:rsid w:val="00302A95"/>
    <w:rsid w:val="00304069"/>
    <w:rsid w:val="00305812"/>
    <w:rsid w:val="00307088"/>
    <w:rsid w:val="003114EC"/>
    <w:rsid w:val="003136A3"/>
    <w:rsid w:val="003157E4"/>
    <w:rsid w:val="00316E75"/>
    <w:rsid w:val="003208CE"/>
    <w:rsid w:val="00324EC9"/>
    <w:rsid w:val="00334C9C"/>
    <w:rsid w:val="003363EB"/>
    <w:rsid w:val="0034189F"/>
    <w:rsid w:val="0034305E"/>
    <w:rsid w:val="0034479E"/>
    <w:rsid w:val="00347636"/>
    <w:rsid w:val="003477DB"/>
    <w:rsid w:val="00347BDB"/>
    <w:rsid w:val="00355930"/>
    <w:rsid w:val="00355F51"/>
    <w:rsid w:val="00360FDF"/>
    <w:rsid w:val="003703D1"/>
    <w:rsid w:val="00374FA4"/>
    <w:rsid w:val="0038003C"/>
    <w:rsid w:val="003800CB"/>
    <w:rsid w:val="0038144C"/>
    <w:rsid w:val="00382E85"/>
    <w:rsid w:val="00382F31"/>
    <w:rsid w:val="003832C7"/>
    <w:rsid w:val="0038354F"/>
    <w:rsid w:val="00383916"/>
    <w:rsid w:val="00387767"/>
    <w:rsid w:val="00390A63"/>
    <w:rsid w:val="003939D7"/>
    <w:rsid w:val="003941F0"/>
    <w:rsid w:val="00395B3A"/>
    <w:rsid w:val="00396538"/>
    <w:rsid w:val="00396A1E"/>
    <w:rsid w:val="003A1C22"/>
    <w:rsid w:val="003A2B42"/>
    <w:rsid w:val="003A3A8A"/>
    <w:rsid w:val="003A3ACF"/>
    <w:rsid w:val="003A42B0"/>
    <w:rsid w:val="003A4442"/>
    <w:rsid w:val="003A6B7A"/>
    <w:rsid w:val="003B2769"/>
    <w:rsid w:val="003B3272"/>
    <w:rsid w:val="003B3300"/>
    <w:rsid w:val="003B4DE3"/>
    <w:rsid w:val="003B4E56"/>
    <w:rsid w:val="003B580C"/>
    <w:rsid w:val="003B58BB"/>
    <w:rsid w:val="003B69EE"/>
    <w:rsid w:val="003B6B0E"/>
    <w:rsid w:val="003C01F0"/>
    <w:rsid w:val="003C0711"/>
    <w:rsid w:val="003C4907"/>
    <w:rsid w:val="003C708C"/>
    <w:rsid w:val="003C7AA7"/>
    <w:rsid w:val="003D3D0B"/>
    <w:rsid w:val="003D7022"/>
    <w:rsid w:val="003E0D43"/>
    <w:rsid w:val="003E0EB4"/>
    <w:rsid w:val="003E22E9"/>
    <w:rsid w:val="003E2501"/>
    <w:rsid w:val="003E3A3D"/>
    <w:rsid w:val="003E4379"/>
    <w:rsid w:val="003E505B"/>
    <w:rsid w:val="003E5919"/>
    <w:rsid w:val="003E6380"/>
    <w:rsid w:val="003F03C2"/>
    <w:rsid w:val="003F1285"/>
    <w:rsid w:val="003F2C15"/>
    <w:rsid w:val="003F2D54"/>
    <w:rsid w:val="003F360E"/>
    <w:rsid w:val="003F36AA"/>
    <w:rsid w:val="003F5600"/>
    <w:rsid w:val="003F6073"/>
    <w:rsid w:val="003F6867"/>
    <w:rsid w:val="003F783E"/>
    <w:rsid w:val="0040470B"/>
    <w:rsid w:val="004053F1"/>
    <w:rsid w:val="00411F27"/>
    <w:rsid w:val="00415C73"/>
    <w:rsid w:val="00417518"/>
    <w:rsid w:val="0041795E"/>
    <w:rsid w:val="0042082A"/>
    <w:rsid w:val="0042159E"/>
    <w:rsid w:val="004234B2"/>
    <w:rsid w:val="004267BC"/>
    <w:rsid w:val="00426BB0"/>
    <w:rsid w:val="004302B1"/>
    <w:rsid w:val="00430DF3"/>
    <w:rsid w:val="004310D1"/>
    <w:rsid w:val="00431340"/>
    <w:rsid w:val="00433CFD"/>
    <w:rsid w:val="00435D03"/>
    <w:rsid w:val="004361C8"/>
    <w:rsid w:val="0043744F"/>
    <w:rsid w:val="004414A4"/>
    <w:rsid w:val="004428CA"/>
    <w:rsid w:val="00443B5D"/>
    <w:rsid w:val="00444118"/>
    <w:rsid w:val="0044463B"/>
    <w:rsid w:val="004466F3"/>
    <w:rsid w:val="004479CC"/>
    <w:rsid w:val="004506CF"/>
    <w:rsid w:val="00451826"/>
    <w:rsid w:val="0045264E"/>
    <w:rsid w:val="00454F43"/>
    <w:rsid w:val="00454F5A"/>
    <w:rsid w:val="0045518A"/>
    <w:rsid w:val="00457338"/>
    <w:rsid w:val="00457A69"/>
    <w:rsid w:val="00457DDF"/>
    <w:rsid w:val="004600D0"/>
    <w:rsid w:val="00460E46"/>
    <w:rsid w:val="00461973"/>
    <w:rsid w:val="0046411D"/>
    <w:rsid w:val="0046656E"/>
    <w:rsid w:val="00466F14"/>
    <w:rsid w:val="00470353"/>
    <w:rsid w:val="00472FC7"/>
    <w:rsid w:val="0047311F"/>
    <w:rsid w:val="004739AC"/>
    <w:rsid w:val="00475536"/>
    <w:rsid w:val="00484299"/>
    <w:rsid w:val="0048761B"/>
    <w:rsid w:val="004905F9"/>
    <w:rsid w:val="00492049"/>
    <w:rsid w:val="00495CE3"/>
    <w:rsid w:val="00496344"/>
    <w:rsid w:val="0049786B"/>
    <w:rsid w:val="004A1CDE"/>
    <w:rsid w:val="004A1D7F"/>
    <w:rsid w:val="004A7261"/>
    <w:rsid w:val="004B01A7"/>
    <w:rsid w:val="004B230A"/>
    <w:rsid w:val="004B2379"/>
    <w:rsid w:val="004B2CF3"/>
    <w:rsid w:val="004B350B"/>
    <w:rsid w:val="004C2190"/>
    <w:rsid w:val="004C2F95"/>
    <w:rsid w:val="004C3375"/>
    <w:rsid w:val="004C6E3F"/>
    <w:rsid w:val="004D0EBD"/>
    <w:rsid w:val="004D3EA6"/>
    <w:rsid w:val="004D534E"/>
    <w:rsid w:val="004D74FD"/>
    <w:rsid w:val="004E0293"/>
    <w:rsid w:val="004E0644"/>
    <w:rsid w:val="004E15D4"/>
    <w:rsid w:val="004E2F34"/>
    <w:rsid w:val="004E5AF2"/>
    <w:rsid w:val="004E7B62"/>
    <w:rsid w:val="004F0D6D"/>
    <w:rsid w:val="004F17C1"/>
    <w:rsid w:val="004F6019"/>
    <w:rsid w:val="004F6F82"/>
    <w:rsid w:val="00500369"/>
    <w:rsid w:val="00501486"/>
    <w:rsid w:val="00502D70"/>
    <w:rsid w:val="005074EA"/>
    <w:rsid w:val="0050799B"/>
    <w:rsid w:val="00516E0D"/>
    <w:rsid w:val="005216EC"/>
    <w:rsid w:val="00522EF2"/>
    <w:rsid w:val="005242E4"/>
    <w:rsid w:val="00524A2A"/>
    <w:rsid w:val="00525129"/>
    <w:rsid w:val="005255F4"/>
    <w:rsid w:val="00526375"/>
    <w:rsid w:val="00531314"/>
    <w:rsid w:val="005313D7"/>
    <w:rsid w:val="005322E1"/>
    <w:rsid w:val="00533008"/>
    <w:rsid w:val="00533141"/>
    <w:rsid w:val="005338B9"/>
    <w:rsid w:val="0053639A"/>
    <w:rsid w:val="0053709E"/>
    <w:rsid w:val="0054114F"/>
    <w:rsid w:val="00543356"/>
    <w:rsid w:val="00545B35"/>
    <w:rsid w:val="00546FBB"/>
    <w:rsid w:val="00547041"/>
    <w:rsid w:val="00547827"/>
    <w:rsid w:val="005501B2"/>
    <w:rsid w:val="00552311"/>
    <w:rsid w:val="005532D2"/>
    <w:rsid w:val="0055340D"/>
    <w:rsid w:val="0055525F"/>
    <w:rsid w:val="0055741D"/>
    <w:rsid w:val="005614DB"/>
    <w:rsid w:val="00571567"/>
    <w:rsid w:val="005715F7"/>
    <w:rsid w:val="00574431"/>
    <w:rsid w:val="005809B6"/>
    <w:rsid w:val="005818AB"/>
    <w:rsid w:val="005821AC"/>
    <w:rsid w:val="00583E5E"/>
    <w:rsid w:val="00585488"/>
    <w:rsid w:val="00586BF4"/>
    <w:rsid w:val="00586FE8"/>
    <w:rsid w:val="005950E1"/>
    <w:rsid w:val="00595CED"/>
    <w:rsid w:val="005A3B90"/>
    <w:rsid w:val="005A3E33"/>
    <w:rsid w:val="005A515C"/>
    <w:rsid w:val="005A5564"/>
    <w:rsid w:val="005A69B6"/>
    <w:rsid w:val="005B0203"/>
    <w:rsid w:val="005B3BEF"/>
    <w:rsid w:val="005B54F0"/>
    <w:rsid w:val="005B6D18"/>
    <w:rsid w:val="005C0628"/>
    <w:rsid w:val="005C0849"/>
    <w:rsid w:val="005C22F0"/>
    <w:rsid w:val="005C2786"/>
    <w:rsid w:val="005C2D5C"/>
    <w:rsid w:val="005C6C1A"/>
    <w:rsid w:val="005C7263"/>
    <w:rsid w:val="005D2806"/>
    <w:rsid w:val="005D412E"/>
    <w:rsid w:val="005D7611"/>
    <w:rsid w:val="005D7ED0"/>
    <w:rsid w:val="005E1264"/>
    <w:rsid w:val="005E128D"/>
    <w:rsid w:val="005E1BDE"/>
    <w:rsid w:val="005E53F2"/>
    <w:rsid w:val="005E5D99"/>
    <w:rsid w:val="005E65C5"/>
    <w:rsid w:val="005E679D"/>
    <w:rsid w:val="005E7861"/>
    <w:rsid w:val="005F3B2B"/>
    <w:rsid w:val="005F718B"/>
    <w:rsid w:val="005F7F05"/>
    <w:rsid w:val="006008C0"/>
    <w:rsid w:val="00604622"/>
    <w:rsid w:val="0060679E"/>
    <w:rsid w:val="00610B7E"/>
    <w:rsid w:val="0061151A"/>
    <w:rsid w:val="00612946"/>
    <w:rsid w:val="00613274"/>
    <w:rsid w:val="00614340"/>
    <w:rsid w:val="0061693E"/>
    <w:rsid w:val="00617AD3"/>
    <w:rsid w:val="00617F9B"/>
    <w:rsid w:val="006201D6"/>
    <w:rsid w:val="00621887"/>
    <w:rsid w:val="00622B20"/>
    <w:rsid w:val="00623AE1"/>
    <w:rsid w:val="0062401D"/>
    <w:rsid w:val="00624F68"/>
    <w:rsid w:val="006257A5"/>
    <w:rsid w:val="00625AE5"/>
    <w:rsid w:val="0062642E"/>
    <w:rsid w:val="006275B9"/>
    <w:rsid w:val="00632325"/>
    <w:rsid w:val="0063364E"/>
    <w:rsid w:val="0063634E"/>
    <w:rsid w:val="00637007"/>
    <w:rsid w:val="00637A50"/>
    <w:rsid w:val="006405F9"/>
    <w:rsid w:val="00642E3A"/>
    <w:rsid w:val="00642EE9"/>
    <w:rsid w:val="00644AED"/>
    <w:rsid w:val="006462DC"/>
    <w:rsid w:val="00647970"/>
    <w:rsid w:val="0065059F"/>
    <w:rsid w:val="00650B9C"/>
    <w:rsid w:val="00650E1A"/>
    <w:rsid w:val="006522D3"/>
    <w:rsid w:val="006531EB"/>
    <w:rsid w:val="0065424D"/>
    <w:rsid w:val="00655425"/>
    <w:rsid w:val="00657014"/>
    <w:rsid w:val="00660320"/>
    <w:rsid w:val="006659B0"/>
    <w:rsid w:val="00665C6D"/>
    <w:rsid w:val="00670090"/>
    <w:rsid w:val="00670280"/>
    <w:rsid w:val="006703E8"/>
    <w:rsid w:val="0067041D"/>
    <w:rsid w:val="006729E9"/>
    <w:rsid w:val="00675028"/>
    <w:rsid w:val="00676561"/>
    <w:rsid w:val="0067695A"/>
    <w:rsid w:val="00691925"/>
    <w:rsid w:val="00694403"/>
    <w:rsid w:val="006966A2"/>
    <w:rsid w:val="006A0049"/>
    <w:rsid w:val="006A0B4C"/>
    <w:rsid w:val="006A0DA0"/>
    <w:rsid w:val="006A1352"/>
    <w:rsid w:val="006A1EE2"/>
    <w:rsid w:val="006A21DA"/>
    <w:rsid w:val="006A2300"/>
    <w:rsid w:val="006A297E"/>
    <w:rsid w:val="006A4DFF"/>
    <w:rsid w:val="006A4F7C"/>
    <w:rsid w:val="006A5C44"/>
    <w:rsid w:val="006B102C"/>
    <w:rsid w:val="006B296C"/>
    <w:rsid w:val="006B339A"/>
    <w:rsid w:val="006B52F8"/>
    <w:rsid w:val="006C4F94"/>
    <w:rsid w:val="006C6914"/>
    <w:rsid w:val="006D2F39"/>
    <w:rsid w:val="006D360F"/>
    <w:rsid w:val="006D4233"/>
    <w:rsid w:val="006D52B1"/>
    <w:rsid w:val="006D5EDE"/>
    <w:rsid w:val="006D7E58"/>
    <w:rsid w:val="006E0D15"/>
    <w:rsid w:val="006E2C2F"/>
    <w:rsid w:val="006E2DE1"/>
    <w:rsid w:val="006E4A5A"/>
    <w:rsid w:val="006E565B"/>
    <w:rsid w:val="006E60A5"/>
    <w:rsid w:val="006E7D36"/>
    <w:rsid w:val="006F00DA"/>
    <w:rsid w:val="006F36CE"/>
    <w:rsid w:val="0070099C"/>
    <w:rsid w:val="0070119F"/>
    <w:rsid w:val="0070427A"/>
    <w:rsid w:val="00705802"/>
    <w:rsid w:val="007104CB"/>
    <w:rsid w:val="00711200"/>
    <w:rsid w:val="0071298E"/>
    <w:rsid w:val="00713BA6"/>
    <w:rsid w:val="00714784"/>
    <w:rsid w:val="00727DE3"/>
    <w:rsid w:val="00731A1F"/>
    <w:rsid w:val="0073572F"/>
    <w:rsid w:val="00735936"/>
    <w:rsid w:val="0074126F"/>
    <w:rsid w:val="00741B86"/>
    <w:rsid w:val="007423F3"/>
    <w:rsid w:val="00742943"/>
    <w:rsid w:val="00743E6F"/>
    <w:rsid w:val="007454D3"/>
    <w:rsid w:val="00745B7C"/>
    <w:rsid w:val="0075253B"/>
    <w:rsid w:val="0075700A"/>
    <w:rsid w:val="0076041E"/>
    <w:rsid w:val="00762148"/>
    <w:rsid w:val="00762BB6"/>
    <w:rsid w:val="007641EE"/>
    <w:rsid w:val="007661C6"/>
    <w:rsid w:val="007669CB"/>
    <w:rsid w:val="00773712"/>
    <w:rsid w:val="00773B81"/>
    <w:rsid w:val="007744BC"/>
    <w:rsid w:val="007748A4"/>
    <w:rsid w:val="007750D0"/>
    <w:rsid w:val="0077547A"/>
    <w:rsid w:val="00777AA1"/>
    <w:rsid w:val="0078141D"/>
    <w:rsid w:val="00781E99"/>
    <w:rsid w:val="007822D5"/>
    <w:rsid w:val="00785CEA"/>
    <w:rsid w:val="00787F0A"/>
    <w:rsid w:val="00792372"/>
    <w:rsid w:val="007930F2"/>
    <w:rsid w:val="0079535E"/>
    <w:rsid w:val="00796EFE"/>
    <w:rsid w:val="00797BB6"/>
    <w:rsid w:val="007A0493"/>
    <w:rsid w:val="007A26DA"/>
    <w:rsid w:val="007A7744"/>
    <w:rsid w:val="007B25E5"/>
    <w:rsid w:val="007B3C9A"/>
    <w:rsid w:val="007B4E0D"/>
    <w:rsid w:val="007B4F4F"/>
    <w:rsid w:val="007B6749"/>
    <w:rsid w:val="007B6B8A"/>
    <w:rsid w:val="007B716E"/>
    <w:rsid w:val="007B724E"/>
    <w:rsid w:val="007B7C11"/>
    <w:rsid w:val="007B7CD6"/>
    <w:rsid w:val="007C04E2"/>
    <w:rsid w:val="007C3D9D"/>
    <w:rsid w:val="007C5183"/>
    <w:rsid w:val="007C5507"/>
    <w:rsid w:val="007C6AB5"/>
    <w:rsid w:val="007D0F39"/>
    <w:rsid w:val="007D1014"/>
    <w:rsid w:val="007D1ABF"/>
    <w:rsid w:val="007D24C2"/>
    <w:rsid w:val="007D4377"/>
    <w:rsid w:val="007D4D8A"/>
    <w:rsid w:val="007D4DBC"/>
    <w:rsid w:val="007D5A49"/>
    <w:rsid w:val="007D7171"/>
    <w:rsid w:val="007E06F2"/>
    <w:rsid w:val="007E3ED1"/>
    <w:rsid w:val="007E625F"/>
    <w:rsid w:val="007E681D"/>
    <w:rsid w:val="007E71B2"/>
    <w:rsid w:val="007F104A"/>
    <w:rsid w:val="007F3758"/>
    <w:rsid w:val="007F6970"/>
    <w:rsid w:val="007F7513"/>
    <w:rsid w:val="007F79A8"/>
    <w:rsid w:val="00801455"/>
    <w:rsid w:val="0080245A"/>
    <w:rsid w:val="00803E3C"/>
    <w:rsid w:val="008049FD"/>
    <w:rsid w:val="008105A5"/>
    <w:rsid w:val="008109DE"/>
    <w:rsid w:val="0081161A"/>
    <w:rsid w:val="0081336C"/>
    <w:rsid w:val="00813BDC"/>
    <w:rsid w:val="008148EE"/>
    <w:rsid w:val="00815BB8"/>
    <w:rsid w:val="00817CF6"/>
    <w:rsid w:val="00820CBF"/>
    <w:rsid w:val="00821D10"/>
    <w:rsid w:val="00823141"/>
    <w:rsid w:val="00825318"/>
    <w:rsid w:val="00826C48"/>
    <w:rsid w:val="00830429"/>
    <w:rsid w:val="0083049D"/>
    <w:rsid w:val="00831EB2"/>
    <w:rsid w:val="008328B3"/>
    <w:rsid w:val="00835084"/>
    <w:rsid w:val="0084413B"/>
    <w:rsid w:val="00846872"/>
    <w:rsid w:val="00847665"/>
    <w:rsid w:val="00847B7F"/>
    <w:rsid w:val="00847B8D"/>
    <w:rsid w:val="00850DBE"/>
    <w:rsid w:val="00853B21"/>
    <w:rsid w:val="0085647B"/>
    <w:rsid w:val="00857A20"/>
    <w:rsid w:val="00857C9D"/>
    <w:rsid w:val="0086302A"/>
    <w:rsid w:val="008641C5"/>
    <w:rsid w:val="00865CC9"/>
    <w:rsid w:val="008750BD"/>
    <w:rsid w:val="00880D72"/>
    <w:rsid w:val="00881E65"/>
    <w:rsid w:val="008844C1"/>
    <w:rsid w:val="008851AC"/>
    <w:rsid w:val="0088721E"/>
    <w:rsid w:val="00887C11"/>
    <w:rsid w:val="00891050"/>
    <w:rsid w:val="0089523E"/>
    <w:rsid w:val="00895C85"/>
    <w:rsid w:val="008A050A"/>
    <w:rsid w:val="008A073C"/>
    <w:rsid w:val="008A2608"/>
    <w:rsid w:val="008A4DE9"/>
    <w:rsid w:val="008A56F2"/>
    <w:rsid w:val="008A7DAA"/>
    <w:rsid w:val="008B2AE0"/>
    <w:rsid w:val="008B4030"/>
    <w:rsid w:val="008B46BD"/>
    <w:rsid w:val="008C29E8"/>
    <w:rsid w:val="008C2E5F"/>
    <w:rsid w:val="008C606E"/>
    <w:rsid w:val="008C63F3"/>
    <w:rsid w:val="008D1850"/>
    <w:rsid w:val="008D1C21"/>
    <w:rsid w:val="008D3A12"/>
    <w:rsid w:val="008D43E8"/>
    <w:rsid w:val="008D5A66"/>
    <w:rsid w:val="008E3028"/>
    <w:rsid w:val="008E35C3"/>
    <w:rsid w:val="008E6BE6"/>
    <w:rsid w:val="008E6CA3"/>
    <w:rsid w:val="008E7B20"/>
    <w:rsid w:val="008F35A2"/>
    <w:rsid w:val="008F601F"/>
    <w:rsid w:val="008F7E63"/>
    <w:rsid w:val="00903158"/>
    <w:rsid w:val="00905710"/>
    <w:rsid w:val="009077E1"/>
    <w:rsid w:val="00912BB2"/>
    <w:rsid w:val="00912E49"/>
    <w:rsid w:val="00922B52"/>
    <w:rsid w:val="00924021"/>
    <w:rsid w:val="00924165"/>
    <w:rsid w:val="00924BC5"/>
    <w:rsid w:val="0092522D"/>
    <w:rsid w:val="00926172"/>
    <w:rsid w:val="00930A52"/>
    <w:rsid w:val="00933E92"/>
    <w:rsid w:val="00934FA0"/>
    <w:rsid w:val="009360CD"/>
    <w:rsid w:val="00937191"/>
    <w:rsid w:val="00937ADB"/>
    <w:rsid w:val="009462D5"/>
    <w:rsid w:val="00947243"/>
    <w:rsid w:val="00953B9E"/>
    <w:rsid w:val="00953D00"/>
    <w:rsid w:val="00954164"/>
    <w:rsid w:val="009544F0"/>
    <w:rsid w:val="00955FEE"/>
    <w:rsid w:val="0096065A"/>
    <w:rsid w:val="00960CA3"/>
    <w:rsid w:val="00960FF3"/>
    <w:rsid w:val="0096186C"/>
    <w:rsid w:val="00966F26"/>
    <w:rsid w:val="0097096A"/>
    <w:rsid w:val="009737CD"/>
    <w:rsid w:val="00973C82"/>
    <w:rsid w:val="0097537B"/>
    <w:rsid w:val="009757B6"/>
    <w:rsid w:val="00975F6B"/>
    <w:rsid w:val="0097618C"/>
    <w:rsid w:val="009816DD"/>
    <w:rsid w:val="00982DED"/>
    <w:rsid w:val="0098672B"/>
    <w:rsid w:val="00987182"/>
    <w:rsid w:val="00987592"/>
    <w:rsid w:val="0099302A"/>
    <w:rsid w:val="009959B1"/>
    <w:rsid w:val="00997086"/>
    <w:rsid w:val="009A5D6D"/>
    <w:rsid w:val="009A6F75"/>
    <w:rsid w:val="009A72DA"/>
    <w:rsid w:val="009A7F37"/>
    <w:rsid w:val="009B03DE"/>
    <w:rsid w:val="009B096B"/>
    <w:rsid w:val="009B4081"/>
    <w:rsid w:val="009B5E2D"/>
    <w:rsid w:val="009B6B98"/>
    <w:rsid w:val="009C1AD5"/>
    <w:rsid w:val="009C22B3"/>
    <w:rsid w:val="009C3B08"/>
    <w:rsid w:val="009C3E7D"/>
    <w:rsid w:val="009D19C2"/>
    <w:rsid w:val="009D1CD6"/>
    <w:rsid w:val="009D250B"/>
    <w:rsid w:val="009D5164"/>
    <w:rsid w:val="009E1F96"/>
    <w:rsid w:val="009E2A9F"/>
    <w:rsid w:val="009E41FE"/>
    <w:rsid w:val="009E551D"/>
    <w:rsid w:val="009E6418"/>
    <w:rsid w:val="009E69FA"/>
    <w:rsid w:val="009E7754"/>
    <w:rsid w:val="009F0016"/>
    <w:rsid w:val="009F0140"/>
    <w:rsid w:val="009F0FF7"/>
    <w:rsid w:val="009F1364"/>
    <w:rsid w:val="009F1A95"/>
    <w:rsid w:val="009F288B"/>
    <w:rsid w:val="009F29C6"/>
    <w:rsid w:val="009F3D83"/>
    <w:rsid w:val="009F4D56"/>
    <w:rsid w:val="009F66A2"/>
    <w:rsid w:val="009F6DDE"/>
    <w:rsid w:val="009F7306"/>
    <w:rsid w:val="00A008E0"/>
    <w:rsid w:val="00A03525"/>
    <w:rsid w:val="00A03C73"/>
    <w:rsid w:val="00A041C4"/>
    <w:rsid w:val="00A04723"/>
    <w:rsid w:val="00A077BA"/>
    <w:rsid w:val="00A10412"/>
    <w:rsid w:val="00A11D5A"/>
    <w:rsid w:val="00A11EB3"/>
    <w:rsid w:val="00A13658"/>
    <w:rsid w:val="00A1408B"/>
    <w:rsid w:val="00A20827"/>
    <w:rsid w:val="00A21AA8"/>
    <w:rsid w:val="00A22106"/>
    <w:rsid w:val="00A231DA"/>
    <w:rsid w:val="00A2494C"/>
    <w:rsid w:val="00A257FC"/>
    <w:rsid w:val="00A3069C"/>
    <w:rsid w:val="00A327A5"/>
    <w:rsid w:val="00A32C2F"/>
    <w:rsid w:val="00A36DBC"/>
    <w:rsid w:val="00A41067"/>
    <w:rsid w:val="00A43723"/>
    <w:rsid w:val="00A45CDE"/>
    <w:rsid w:val="00A519E1"/>
    <w:rsid w:val="00A52A76"/>
    <w:rsid w:val="00A53274"/>
    <w:rsid w:val="00A54DEA"/>
    <w:rsid w:val="00A56DFF"/>
    <w:rsid w:val="00A602C8"/>
    <w:rsid w:val="00A61F46"/>
    <w:rsid w:val="00A61F60"/>
    <w:rsid w:val="00A63258"/>
    <w:rsid w:val="00A635A1"/>
    <w:rsid w:val="00A649ED"/>
    <w:rsid w:val="00A650C7"/>
    <w:rsid w:val="00A672BE"/>
    <w:rsid w:val="00A67339"/>
    <w:rsid w:val="00A70D48"/>
    <w:rsid w:val="00A75DD0"/>
    <w:rsid w:val="00A804D7"/>
    <w:rsid w:val="00A84A35"/>
    <w:rsid w:val="00A8543D"/>
    <w:rsid w:val="00A85532"/>
    <w:rsid w:val="00A93B4B"/>
    <w:rsid w:val="00A93C94"/>
    <w:rsid w:val="00AA2147"/>
    <w:rsid w:val="00AA3B19"/>
    <w:rsid w:val="00AA3BD5"/>
    <w:rsid w:val="00AB071E"/>
    <w:rsid w:val="00AB14C0"/>
    <w:rsid w:val="00AB2962"/>
    <w:rsid w:val="00AB488D"/>
    <w:rsid w:val="00AB60A0"/>
    <w:rsid w:val="00AC0618"/>
    <w:rsid w:val="00AC5739"/>
    <w:rsid w:val="00AD00F6"/>
    <w:rsid w:val="00AD020C"/>
    <w:rsid w:val="00AD0343"/>
    <w:rsid w:val="00AD0FDA"/>
    <w:rsid w:val="00AD5D21"/>
    <w:rsid w:val="00AD6C4A"/>
    <w:rsid w:val="00AE032E"/>
    <w:rsid w:val="00AE06D8"/>
    <w:rsid w:val="00AE50AD"/>
    <w:rsid w:val="00AE51C2"/>
    <w:rsid w:val="00AF462E"/>
    <w:rsid w:val="00AF5AA7"/>
    <w:rsid w:val="00B0021E"/>
    <w:rsid w:val="00B00BF8"/>
    <w:rsid w:val="00B01113"/>
    <w:rsid w:val="00B011D2"/>
    <w:rsid w:val="00B02815"/>
    <w:rsid w:val="00B042A0"/>
    <w:rsid w:val="00B066D2"/>
    <w:rsid w:val="00B1158F"/>
    <w:rsid w:val="00B11638"/>
    <w:rsid w:val="00B12ABA"/>
    <w:rsid w:val="00B13ABE"/>
    <w:rsid w:val="00B22025"/>
    <w:rsid w:val="00B22C1E"/>
    <w:rsid w:val="00B2313E"/>
    <w:rsid w:val="00B24F6C"/>
    <w:rsid w:val="00B25222"/>
    <w:rsid w:val="00B26C3D"/>
    <w:rsid w:val="00B26E5C"/>
    <w:rsid w:val="00B305DE"/>
    <w:rsid w:val="00B3073A"/>
    <w:rsid w:val="00B3117E"/>
    <w:rsid w:val="00B31971"/>
    <w:rsid w:val="00B31B3B"/>
    <w:rsid w:val="00B31FA7"/>
    <w:rsid w:val="00B36046"/>
    <w:rsid w:val="00B36AA2"/>
    <w:rsid w:val="00B36FFD"/>
    <w:rsid w:val="00B40136"/>
    <w:rsid w:val="00B41549"/>
    <w:rsid w:val="00B44A54"/>
    <w:rsid w:val="00B455BC"/>
    <w:rsid w:val="00B520BD"/>
    <w:rsid w:val="00B54E69"/>
    <w:rsid w:val="00B55512"/>
    <w:rsid w:val="00B57C51"/>
    <w:rsid w:val="00B57D3A"/>
    <w:rsid w:val="00B6369A"/>
    <w:rsid w:val="00B66799"/>
    <w:rsid w:val="00B6688B"/>
    <w:rsid w:val="00B6729F"/>
    <w:rsid w:val="00B7098C"/>
    <w:rsid w:val="00B70A7F"/>
    <w:rsid w:val="00B74707"/>
    <w:rsid w:val="00B81782"/>
    <w:rsid w:val="00B81837"/>
    <w:rsid w:val="00B8253C"/>
    <w:rsid w:val="00B84EB2"/>
    <w:rsid w:val="00B8603F"/>
    <w:rsid w:val="00B8717B"/>
    <w:rsid w:val="00B87434"/>
    <w:rsid w:val="00B9306B"/>
    <w:rsid w:val="00BA0DFC"/>
    <w:rsid w:val="00BA37CB"/>
    <w:rsid w:val="00BA6667"/>
    <w:rsid w:val="00BA69A7"/>
    <w:rsid w:val="00BA7445"/>
    <w:rsid w:val="00BB1278"/>
    <w:rsid w:val="00BB239E"/>
    <w:rsid w:val="00BB2987"/>
    <w:rsid w:val="00BB2CEE"/>
    <w:rsid w:val="00BB544F"/>
    <w:rsid w:val="00BC00E0"/>
    <w:rsid w:val="00BC043E"/>
    <w:rsid w:val="00BC2EA0"/>
    <w:rsid w:val="00BC5744"/>
    <w:rsid w:val="00BC6643"/>
    <w:rsid w:val="00BC6744"/>
    <w:rsid w:val="00BC6D55"/>
    <w:rsid w:val="00BC754A"/>
    <w:rsid w:val="00BD1027"/>
    <w:rsid w:val="00BD7684"/>
    <w:rsid w:val="00BE2B98"/>
    <w:rsid w:val="00BE38A6"/>
    <w:rsid w:val="00BE5374"/>
    <w:rsid w:val="00BE5D38"/>
    <w:rsid w:val="00BE6C5C"/>
    <w:rsid w:val="00BE78A2"/>
    <w:rsid w:val="00BE7B91"/>
    <w:rsid w:val="00BE7DAE"/>
    <w:rsid w:val="00BF09AD"/>
    <w:rsid w:val="00BF1EA5"/>
    <w:rsid w:val="00BF270B"/>
    <w:rsid w:val="00BF5E7D"/>
    <w:rsid w:val="00C004D6"/>
    <w:rsid w:val="00C04512"/>
    <w:rsid w:val="00C069E1"/>
    <w:rsid w:val="00C13F81"/>
    <w:rsid w:val="00C15248"/>
    <w:rsid w:val="00C165CA"/>
    <w:rsid w:val="00C173B6"/>
    <w:rsid w:val="00C17809"/>
    <w:rsid w:val="00C30694"/>
    <w:rsid w:val="00C31706"/>
    <w:rsid w:val="00C32D3B"/>
    <w:rsid w:val="00C33350"/>
    <w:rsid w:val="00C33C1D"/>
    <w:rsid w:val="00C341F9"/>
    <w:rsid w:val="00C342B3"/>
    <w:rsid w:val="00C346C1"/>
    <w:rsid w:val="00C40BE7"/>
    <w:rsid w:val="00C41CBE"/>
    <w:rsid w:val="00C42D6E"/>
    <w:rsid w:val="00C43522"/>
    <w:rsid w:val="00C43F41"/>
    <w:rsid w:val="00C44524"/>
    <w:rsid w:val="00C45BD6"/>
    <w:rsid w:val="00C46994"/>
    <w:rsid w:val="00C52189"/>
    <w:rsid w:val="00C55F6B"/>
    <w:rsid w:val="00C63F48"/>
    <w:rsid w:val="00C6659A"/>
    <w:rsid w:val="00C67115"/>
    <w:rsid w:val="00C67A83"/>
    <w:rsid w:val="00C70CF1"/>
    <w:rsid w:val="00C7244D"/>
    <w:rsid w:val="00C73CFD"/>
    <w:rsid w:val="00C753C0"/>
    <w:rsid w:val="00C7671D"/>
    <w:rsid w:val="00C80037"/>
    <w:rsid w:val="00C80A1A"/>
    <w:rsid w:val="00C80DAC"/>
    <w:rsid w:val="00C80ED1"/>
    <w:rsid w:val="00C83408"/>
    <w:rsid w:val="00C84288"/>
    <w:rsid w:val="00C85BF3"/>
    <w:rsid w:val="00C86269"/>
    <w:rsid w:val="00C90524"/>
    <w:rsid w:val="00C9061B"/>
    <w:rsid w:val="00C93A1D"/>
    <w:rsid w:val="00C956FA"/>
    <w:rsid w:val="00C95C12"/>
    <w:rsid w:val="00C96699"/>
    <w:rsid w:val="00C97794"/>
    <w:rsid w:val="00C978BC"/>
    <w:rsid w:val="00CA1D8A"/>
    <w:rsid w:val="00CA5C30"/>
    <w:rsid w:val="00CA6D0B"/>
    <w:rsid w:val="00CB109E"/>
    <w:rsid w:val="00CB2036"/>
    <w:rsid w:val="00CB2DC3"/>
    <w:rsid w:val="00CB4B57"/>
    <w:rsid w:val="00CB75B0"/>
    <w:rsid w:val="00CC005A"/>
    <w:rsid w:val="00CC0219"/>
    <w:rsid w:val="00CC0373"/>
    <w:rsid w:val="00CC0719"/>
    <w:rsid w:val="00CC0733"/>
    <w:rsid w:val="00CC086D"/>
    <w:rsid w:val="00CC0E62"/>
    <w:rsid w:val="00CC2C98"/>
    <w:rsid w:val="00CC3FF4"/>
    <w:rsid w:val="00CC5F1A"/>
    <w:rsid w:val="00CC6611"/>
    <w:rsid w:val="00CC69CF"/>
    <w:rsid w:val="00CD1035"/>
    <w:rsid w:val="00CD1985"/>
    <w:rsid w:val="00CD5AF8"/>
    <w:rsid w:val="00CD6C32"/>
    <w:rsid w:val="00CD7909"/>
    <w:rsid w:val="00CE0A17"/>
    <w:rsid w:val="00CE0E89"/>
    <w:rsid w:val="00CE2622"/>
    <w:rsid w:val="00CE3FE9"/>
    <w:rsid w:val="00CE6B1A"/>
    <w:rsid w:val="00CF0680"/>
    <w:rsid w:val="00CF1475"/>
    <w:rsid w:val="00CF1B31"/>
    <w:rsid w:val="00CF1B44"/>
    <w:rsid w:val="00CF3636"/>
    <w:rsid w:val="00CF5BEC"/>
    <w:rsid w:val="00CF7173"/>
    <w:rsid w:val="00CF72F6"/>
    <w:rsid w:val="00D000C3"/>
    <w:rsid w:val="00D00106"/>
    <w:rsid w:val="00D005AA"/>
    <w:rsid w:val="00D006D0"/>
    <w:rsid w:val="00D00B72"/>
    <w:rsid w:val="00D01819"/>
    <w:rsid w:val="00D0354D"/>
    <w:rsid w:val="00D05180"/>
    <w:rsid w:val="00D0570E"/>
    <w:rsid w:val="00D11C53"/>
    <w:rsid w:val="00D14C13"/>
    <w:rsid w:val="00D14D49"/>
    <w:rsid w:val="00D158ED"/>
    <w:rsid w:val="00D20C86"/>
    <w:rsid w:val="00D210AA"/>
    <w:rsid w:val="00D21542"/>
    <w:rsid w:val="00D21CCF"/>
    <w:rsid w:val="00D2234A"/>
    <w:rsid w:val="00D22BC9"/>
    <w:rsid w:val="00D22D17"/>
    <w:rsid w:val="00D22E16"/>
    <w:rsid w:val="00D237A1"/>
    <w:rsid w:val="00D244DD"/>
    <w:rsid w:val="00D27097"/>
    <w:rsid w:val="00D27262"/>
    <w:rsid w:val="00D30F82"/>
    <w:rsid w:val="00D35752"/>
    <w:rsid w:val="00D359A3"/>
    <w:rsid w:val="00D3779B"/>
    <w:rsid w:val="00D40AFE"/>
    <w:rsid w:val="00D4116B"/>
    <w:rsid w:val="00D424AC"/>
    <w:rsid w:val="00D4572F"/>
    <w:rsid w:val="00D47CD3"/>
    <w:rsid w:val="00D501D0"/>
    <w:rsid w:val="00D54239"/>
    <w:rsid w:val="00D54D5A"/>
    <w:rsid w:val="00D555CB"/>
    <w:rsid w:val="00D55C71"/>
    <w:rsid w:val="00D571A8"/>
    <w:rsid w:val="00D61087"/>
    <w:rsid w:val="00D61BBD"/>
    <w:rsid w:val="00D62342"/>
    <w:rsid w:val="00D6504D"/>
    <w:rsid w:val="00D66276"/>
    <w:rsid w:val="00D668C2"/>
    <w:rsid w:val="00D678E2"/>
    <w:rsid w:val="00D718F0"/>
    <w:rsid w:val="00D71A25"/>
    <w:rsid w:val="00D721E8"/>
    <w:rsid w:val="00D72EFF"/>
    <w:rsid w:val="00D74763"/>
    <w:rsid w:val="00D754BA"/>
    <w:rsid w:val="00D75E84"/>
    <w:rsid w:val="00D81634"/>
    <w:rsid w:val="00D82095"/>
    <w:rsid w:val="00D82D45"/>
    <w:rsid w:val="00D84A0B"/>
    <w:rsid w:val="00D84E0E"/>
    <w:rsid w:val="00D85358"/>
    <w:rsid w:val="00D86B12"/>
    <w:rsid w:val="00D93129"/>
    <w:rsid w:val="00D93D06"/>
    <w:rsid w:val="00D954AA"/>
    <w:rsid w:val="00D9587E"/>
    <w:rsid w:val="00D9754A"/>
    <w:rsid w:val="00D9758F"/>
    <w:rsid w:val="00DA2592"/>
    <w:rsid w:val="00DA52A9"/>
    <w:rsid w:val="00DA5E20"/>
    <w:rsid w:val="00DA7D28"/>
    <w:rsid w:val="00DB1AE2"/>
    <w:rsid w:val="00DB232E"/>
    <w:rsid w:val="00DB2AAA"/>
    <w:rsid w:val="00DB2E14"/>
    <w:rsid w:val="00DB50FE"/>
    <w:rsid w:val="00DB5D98"/>
    <w:rsid w:val="00DC0974"/>
    <w:rsid w:val="00DC3D8E"/>
    <w:rsid w:val="00DC4F0D"/>
    <w:rsid w:val="00DC691F"/>
    <w:rsid w:val="00DD0CEA"/>
    <w:rsid w:val="00DD0E05"/>
    <w:rsid w:val="00DD69A6"/>
    <w:rsid w:val="00DE0086"/>
    <w:rsid w:val="00DE0267"/>
    <w:rsid w:val="00DE1FCC"/>
    <w:rsid w:val="00DE28FC"/>
    <w:rsid w:val="00DE35DB"/>
    <w:rsid w:val="00DE5751"/>
    <w:rsid w:val="00DE58BC"/>
    <w:rsid w:val="00DE5935"/>
    <w:rsid w:val="00DE67F9"/>
    <w:rsid w:val="00DE7649"/>
    <w:rsid w:val="00DF3034"/>
    <w:rsid w:val="00DF3C1B"/>
    <w:rsid w:val="00DF4928"/>
    <w:rsid w:val="00E01F7C"/>
    <w:rsid w:val="00E03342"/>
    <w:rsid w:val="00E03EA5"/>
    <w:rsid w:val="00E04A2A"/>
    <w:rsid w:val="00E052CF"/>
    <w:rsid w:val="00E055BC"/>
    <w:rsid w:val="00E056D8"/>
    <w:rsid w:val="00E066D8"/>
    <w:rsid w:val="00E12D10"/>
    <w:rsid w:val="00E142CB"/>
    <w:rsid w:val="00E144FE"/>
    <w:rsid w:val="00E16960"/>
    <w:rsid w:val="00E17998"/>
    <w:rsid w:val="00E20611"/>
    <w:rsid w:val="00E21144"/>
    <w:rsid w:val="00E222AB"/>
    <w:rsid w:val="00E23B77"/>
    <w:rsid w:val="00E23EA1"/>
    <w:rsid w:val="00E24B6C"/>
    <w:rsid w:val="00E25DDE"/>
    <w:rsid w:val="00E308FA"/>
    <w:rsid w:val="00E334B7"/>
    <w:rsid w:val="00E33C52"/>
    <w:rsid w:val="00E3505D"/>
    <w:rsid w:val="00E35E90"/>
    <w:rsid w:val="00E36ADC"/>
    <w:rsid w:val="00E413BB"/>
    <w:rsid w:val="00E45BC1"/>
    <w:rsid w:val="00E4684F"/>
    <w:rsid w:val="00E47284"/>
    <w:rsid w:val="00E544B6"/>
    <w:rsid w:val="00E55902"/>
    <w:rsid w:val="00E55EC5"/>
    <w:rsid w:val="00E571C2"/>
    <w:rsid w:val="00E600C5"/>
    <w:rsid w:val="00E6132D"/>
    <w:rsid w:val="00E63D97"/>
    <w:rsid w:val="00E707A7"/>
    <w:rsid w:val="00E70F8C"/>
    <w:rsid w:val="00E71098"/>
    <w:rsid w:val="00E71C50"/>
    <w:rsid w:val="00E7297A"/>
    <w:rsid w:val="00E738BF"/>
    <w:rsid w:val="00E74248"/>
    <w:rsid w:val="00E75EF8"/>
    <w:rsid w:val="00E75F35"/>
    <w:rsid w:val="00E80BA8"/>
    <w:rsid w:val="00E81321"/>
    <w:rsid w:val="00E91A84"/>
    <w:rsid w:val="00E96A94"/>
    <w:rsid w:val="00E972EB"/>
    <w:rsid w:val="00EA1B47"/>
    <w:rsid w:val="00EA635E"/>
    <w:rsid w:val="00EB072E"/>
    <w:rsid w:val="00EB5373"/>
    <w:rsid w:val="00EC1B9D"/>
    <w:rsid w:val="00EC293C"/>
    <w:rsid w:val="00EC65D4"/>
    <w:rsid w:val="00ED066E"/>
    <w:rsid w:val="00ED06AB"/>
    <w:rsid w:val="00ED0882"/>
    <w:rsid w:val="00ED38FF"/>
    <w:rsid w:val="00ED6065"/>
    <w:rsid w:val="00EE07AB"/>
    <w:rsid w:val="00EE0B21"/>
    <w:rsid w:val="00EE0C02"/>
    <w:rsid w:val="00EE32AB"/>
    <w:rsid w:val="00EE7ECB"/>
    <w:rsid w:val="00EF2437"/>
    <w:rsid w:val="00EF27EF"/>
    <w:rsid w:val="00EF2A7A"/>
    <w:rsid w:val="00EF5827"/>
    <w:rsid w:val="00EF5AAD"/>
    <w:rsid w:val="00EF7625"/>
    <w:rsid w:val="00F00B4E"/>
    <w:rsid w:val="00F0264A"/>
    <w:rsid w:val="00F02A57"/>
    <w:rsid w:val="00F040BB"/>
    <w:rsid w:val="00F05935"/>
    <w:rsid w:val="00F05A95"/>
    <w:rsid w:val="00F064C3"/>
    <w:rsid w:val="00F108E4"/>
    <w:rsid w:val="00F172E7"/>
    <w:rsid w:val="00F203F7"/>
    <w:rsid w:val="00F22F42"/>
    <w:rsid w:val="00F239E0"/>
    <w:rsid w:val="00F244C0"/>
    <w:rsid w:val="00F2578A"/>
    <w:rsid w:val="00F270EF"/>
    <w:rsid w:val="00F31344"/>
    <w:rsid w:val="00F31F97"/>
    <w:rsid w:val="00F3285C"/>
    <w:rsid w:val="00F32BC3"/>
    <w:rsid w:val="00F335DB"/>
    <w:rsid w:val="00F33993"/>
    <w:rsid w:val="00F35B17"/>
    <w:rsid w:val="00F35C84"/>
    <w:rsid w:val="00F37AC5"/>
    <w:rsid w:val="00F43618"/>
    <w:rsid w:val="00F454E5"/>
    <w:rsid w:val="00F46D30"/>
    <w:rsid w:val="00F4709A"/>
    <w:rsid w:val="00F47133"/>
    <w:rsid w:val="00F4781E"/>
    <w:rsid w:val="00F47FC1"/>
    <w:rsid w:val="00F50FD9"/>
    <w:rsid w:val="00F530A8"/>
    <w:rsid w:val="00F610B5"/>
    <w:rsid w:val="00F61C0C"/>
    <w:rsid w:val="00F64747"/>
    <w:rsid w:val="00F70DBD"/>
    <w:rsid w:val="00F7187E"/>
    <w:rsid w:val="00F71E53"/>
    <w:rsid w:val="00F72FB6"/>
    <w:rsid w:val="00F7312F"/>
    <w:rsid w:val="00F74F13"/>
    <w:rsid w:val="00F776C6"/>
    <w:rsid w:val="00F77A6A"/>
    <w:rsid w:val="00F8581C"/>
    <w:rsid w:val="00F86868"/>
    <w:rsid w:val="00F93761"/>
    <w:rsid w:val="00F94337"/>
    <w:rsid w:val="00F95A87"/>
    <w:rsid w:val="00F96C27"/>
    <w:rsid w:val="00FA0863"/>
    <w:rsid w:val="00FA76AB"/>
    <w:rsid w:val="00FB001B"/>
    <w:rsid w:val="00FB4801"/>
    <w:rsid w:val="00FB6A79"/>
    <w:rsid w:val="00FC0F24"/>
    <w:rsid w:val="00FC2BAE"/>
    <w:rsid w:val="00FC63B1"/>
    <w:rsid w:val="00FC757C"/>
    <w:rsid w:val="00FD0485"/>
    <w:rsid w:val="00FD21FB"/>
    <w:rsid w:val="00FD3305"/>
    <w:rsid w:val="00FD75D4"/>
    <w:rsid w:val="00FE0520"/>
    <w:rsid w:val="00FE06F1"/>
    <w:rsid w:val="00FE07E5"/>
    <w:rsid w:val="00FE14A4"/>
    <w:rsid w:val="00FE469F"/>
    <w:rsid w:val="00FE5892"/>
    <w:rsid w:val="00FF40FA"/>
    <w:rsid w:val="00FF4545"/>
    <w:rsid w:val="00FF65E4"/>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A0D8E0"/>
  <w15:docId w15:val="{C3992076-B707-41A0-BDD4-9668BDA2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028"/>
    <w:pPr>
      <w:overflowPunct w:val="0"/>
      <w:autoSpaceDE w:val="0"/>
      <w:autoSpaceDN w:val="0"/>
      <w:adjustRightInd w:val="0"/>
      <w:textAlignment w:val="baseline"/>
    </w:pPr>
  </w:style>
  <w:style w:type="paragraph" w:styleId="Heading1">
    <w:name w:val="heading 1"/>
    <w:basedOn w:val="Normal"/>
    <w:next w:val="Normal"/>
    <w:qFormat/>
    <w:rsid w:val="008E3028"/>
    <w:pPr>
      <w:keepNext/>
      <w:outlineLvl w:val="0"/>
    </w:pPr>
    <w:rPr>
      <w:sz w:val="22"/>
      <w:u w:val="single"/>
    </w:rPr>
  </w:style>
  <w:style w:type="paragraph" w:styleId="Heading2">
    <w:name w:val="heading 2"/>
    <w:basedOn w:val="Normal"/>
    <w:next w:val="Normal"/>
    <w:qFormat/>
    <w:rsid w:val="008E3028"/>
    <w:pPr>
      <w:keepNext/>
      <w:outlineLvl w:val="1"/>
    </w:pPr>
    <w:rPr>
      <w:b/>
      <w:sz w:val="22"/>
      <w:u w:val="single"/>
    </w:rPr>
  </w:style>
  <w:style w:type="paragraph" w:styleId="Heading4">
    <w:name w:val="heading 4"/>
    <w:basedOn w:val="Normal"/>
    <w:next w:val="Normal"/>
    <w:qFormat/>
    <w:rsid w:val="008E3028"/>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3028"/>
    <w:pPr>
      <w:tabs>
        <w:tab w:val="center" w:pos="4320"/>
        <w:tab w:val="right" w:pos="8640"/>
      </w:tabs>
    </w:pPr>
  </w:style>
  <w:style w:type="paragraph" w:styleId="Footer">
    <w:name w:val="footer"/>
    <w:basedOn w:val="Normal"/>
    <w:rsid w:val="008E3028"/>
    <w:pPr>
      <w:tabs>
        <w:tab w:val="center" w:pos="4320"/>
        <w:tab w:val="right" w:pos="8640"/>
      </w:tabs>
    </w:pPr>
  </w:style>
  <w:style w:type="character" w:styleId="PageNumber">
    <w:name w:val="page number"/>
    <w:basedOn w:val="DefaultParagraphFont"/>
    <w:rsid w:val="008E3028"/>
  </w:style>
  <w:style w:type="paragraph" w:styleId="BodyText">
    <w:name w:val="Body Text"/>
    <w:basedOn w:val="Normal"/>
    <w:rsid w:val="008E3028"/>
    <w:pPr>
      <w:spacing w:before="240"/>
    </w:pPr>
    <w:rPr>
      <w:sz w:val="22"/>
    </w:rPr>
  </w:style>
  <w:style w:type="paragraph" w:styleId="Title">
    <w:name w:val="Title"/>
    <w:basedOn w:val="Normal"/>
    <w:qFormat/>
    <w:rsid w:val="008E3028"/>
    <w:pPr>
      <w:jc w:val="center"/>
    </w:pPr>
    <w:rPr>
      <w:b/>
      <w:sz w:val="22"/>
    </w:rPr>
  </w:style>
  <w:style w:type="paragraph" w:styleId="Subtitle">
    <w:name w:val="Subtitle"/>
    <w:basedOn w:val="Normal"/>
    <w:qFormat/>
    <w:rsid w:val="008E3028"/>
    <w:pPr>
      <w:jc w:val="center"/>
    </w:pPr>
    <w:rPr>
      <w:b/>
      <w:sz w:val="22"/>
    </w:rPr>
  </w:style>
  <w:style w:type="table" w:styleId="TableGrid">
    <w:name w:val="Table Grid"/>
    <w:basedOn w:val="TableNormal"/>
    <w:rsid w:val="008750B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54A"/>
    <w:rPr>
      <w:rFonts w:ascii="Tahoma" w:hAnsi="Tahoma" w:cs="Tahoma"/>
      <w:sz w:val="16"/>
      <w:szCs w:val="16"/>
    </w:rPr>
  </w:style>
  <w:style w:type="character" w:customStyle="1" w:styleId="BalloonTextChar">
    <w:name w:val="Balloon Text Char"/>
    <w:link w:val="BalloonText"/>
    <w:uiPriority w:val="99"/>
    <w:semiHidden/>
    <w:rsid w:val="00D9754A"/>
    <w:rPr>
      <w:rFonts w:ascii="Tahoma" w:hAnsi="Tahoma" w:cs="Tahoma"/>
      <w:sz w:val="16"/>
      <w:szCs w:val="16"/>
    </w:rPr>
  </w:style>
  <w:style w:type="character" w:styleId="CommentReference">
    <w:name w:val="annotation reference"/>
    <w:uiPriority w:val="99"/>
    <w:semiHidden/>
    <w:unhideWhenUsed/>
    <w:rsid w:val="00360FDF"/>
    <w:rPr>
      <w:sz w:val="16"/>
      <w:szCs w:val="16"/>
    </w:rPr>
  </w:style>
  <w:style w:type="paragraph" w:styleId="CommentText">
    <w:name w:val="annotation text"/>
    <w:basedOn w:val="Normal"/>
    <w:link w:val="CommentTextChar"/>
    <w:uiPriority w:val="99"/>
    <w:semiHidden/>
    <w:unhideWhenUsed/>
    <w:rsid w:val="00360FDF"/>
  </w:style>
  <w:style w:type="character" w:customStyle="1" w:styleId="CommentTextChar">
    <w:name w:val="Comment Text Char"/>
    <w:basedOn w:val="DefaultParagraphFont"/>
    <w:link w:val="CommentText"/>
    <w:uiPriority w:val="99"/>
    <w:semiHidden/>
    <w:rsid w:val="00360FDF"/>
  </w:style>
  <w:style w:type="paragraph" w:styleId="CommentSubject">
    <w:name w:val="annotation subject"/>
    <w:basedOn w:val="CommentText"/>
    <w:next w:val="CommentText"/>
    <w:link w:val="CommentSubjectChar"/>
    <w:uiPriority w:val="99"/>
    <w:semiHidden/>
    <w:unhideWhenUsed/>
    <w:rsid w:val="00360FDF"/>
    <w:rPr>
      <w:b/>
      <w:bCs/>
    </w:rPr>
  </w:style>
  <w:style w:type="character" w:customStyle="1" w:styleId="CommentSubjectChar">
    <w:name w:val="Comment Subject Char"/>
    <w:link w:val="CommentSubject"/>
    <w:uiPriority w:val="99"/>
    <w:semiHidden/>
    <w:rsid w:val="00360FDF"/>
    <w:rPr>
      <w:b/>
      <w:bCs/>
    </w:rPr>
  </w:style>
  <w:style w:type="paragraph" w:styleId="ListParagraph">
    <w:name w:val="List Paragraph"/>
    <w:basedOn w:val="Normal"/>
    <w:uiPriority w:val="34"/>
    <w:qFormat/>
    <w:rsid w:val="005E679D"/>
    <w:pPr>
      <w:overflowPunct/>
      <w:autoSpaceDE/>
      <w:autoSpaceDN/>
      <w:adjustRightInd/>
      <w:ind w:left="720"/>
      <w:textAlignment w:val="auto"/>
    </w:pPr>
    <w:rPr>
      <w:rFonts w:eastAsia="Calibri"/>
      <w:sz w:val="24"/>
      <w:szCs w:val="24"/>
    </w:rPr>
  </w:style>
  <w:style w:type="paragraph" w:styleId="PlainText">
    <w:name w:val="Plain Text"/>
    <w:basedOn w:val="Normal"/>
    <w:link w:val="PlainTextChar"/>
    <w:uiPriority w:val="99"/>
    <w:unhideWhenUsed/>
    <w:rsid w:val="003208CE"/>
    <w:pPr>
      <w:overflowPunct/>
      <w:autoSpaceDE/>
      <w:autoSpaceDN/>
      <w:adjustRightInd/>
      <w:textAlignment w:val="auto"/>
    </w:pPr>
    <w:rPr>
      <w:rFonts w:ascii="Calibri" w:eastAsia="Calibri" w:hAnsi="Calibri"/>
      <w:sz w:val="22"/>
      <w:szCs w:val="21"/>
    </w:rPr>
  </w:style>
  <w:style w:type="character" w:customStyle="1" w:styleId="PlainTextChar">
    <w:name w:val="Plain Text Char"/>
    <w:link w:val="PlainText"/>
    <w:uiPriority w:val="99"/>
    <w:rsid w:val="003208CE"/>
    <w:rPr>
      <w:rFonts w:ascii="Calibri" w:eastAsia="Calibri" w:hAnsi="Calibri"/>
      <w:sz w:val="22"/>
      <w:szCs w:val="21"/>
    </w:rPr>
  </w:style>
  <w:style w:type="paragraph" w:styleId="NormalWeb">
    <w:name w:val="Normal (Web)"/>
    <w:basedOn w:val="Normal"/>
    <w:uiPriority w:val="99"/>
    <w:unhideWhenUsed/>
    <w:rsid w:val="0014757C"/>
    <w:pPr>
      <w:overflowPunct/>
      <w:autoSpaceDE/>
      <w:autoSpaceDN/>
      <w:adjustRightInd/>
      <w:spacing w:before="100" w:beforeAutospacing="1" w:after="100" w:afterAutospacing="1"/>
      <w:ind w:firstLine="480"/>
      <w:textAlignment w:val="auto"/>
    </w:pPr>
    <w:rPr>
      <w:sz w:val="24"/>
      <w:szCs w:val="24"/>
    </w:rPr>
  </w:style>
  <w:style w:type="table" w:customStyle="1" w:styleId="TableGrid1">
    <w:name w:val="Table Grid1"/>
    <w:basedOn w:val="TableNormal"/>
    <w:next w:val="TableGrid"/>
    <w:rsid w:val="002E402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41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13748">
      <w:bodyDiv w:val="1"/>
      <w:marLeft w:val="0"/>
      <w:marRight w:val="0"/>
      <w:marTop w:val="0"/>
      <w:marBottom w:val="0"/>
      <w:divBdr>
        <w:top w:val="none" w:sz="0" w:space="0" w:color="auto"/>
        <w:left w:val="none" w:sz="0" w:space="0" w:color="auto"/>
        <w:bottom w:val="none" w:sz="0" w:space="0" w:color="auto"/>
        <w:right w:val="none" w:sz="0" w:space="0" w:color="auto"/>
      </w:divBdr>
    </w:div>
    <w:div w:id="632291331">
      <w:bodyDiv w:val="1"/>
      <w:marLeft w:val="0"/>
      <w:marRight w:val="0"/>
      <w:marTop w:val="0"/>
      <w:marBottom w:val="0"/>
      <w:divBdr>
        <w:top w:val="none" w:sz="0" w:space="0" w:color="auto"/>
        <w:left w:val="none" w:sz="0" w:space="0" w:color="auto"/>
        <w:bottom w:val="none" w:sz="0" w:space="0" w:color="auto"/>
        <w:right w:val="none" w:sz="0" w:space="0" w:color="auto"/>
      </w:divBdr>
    </w:div>
    <w:div w:id="779764436">
      <w:bodyDiv w:val="1"/>
      <w:marLeft w:val="0"/>
      <w:marRight w:val="0"/>
      <w:marTop w:val="0"/>
      <w:marBottom w:val="0"/>
      <w:divBdr>
        <w:top w:val="none" w:sz="0" w:space="0" w:color="auto"/>
        <w:left w:val="none" w:sz="0" w:space="0" w:color="auto"/>
        <w:bottom w:val="none" w:sz="0" w:space="0" w:color="auto"/>
        <w:right w:val="none" w:sz="0" w:space="0" w:color="auto"/>
      </w:divBdr>
    </w:div>
    <w:div w:id="1020281176">
      <w:bodyDiv w:val="1"/>
      <w:marLeft w:val="0"/>
      <w:marRight w:val="0"/>
      <w:marTop w:val="0"/>
      <w:marBottom w:val="0"/>
      <w:divBdr>
        <w:top w:val="none" w:sz="0" w:space="0" w:color="auto"/>
        <w:left w:val="none" w:sz="0" w:space="0" w:color="auto"/>
        <w:bottom w:val="none" w:sz="0" w:space="0" w:color="auto"/>
        <w:right w:val="none" w:sz="0" w:space="0" w:color="auto"/>
      </w:divBdr>
      <w:divsChild>
        <w:div w:id="165734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149846">
      <w:bodyDiv w:val="1"/>
      <w:marLeft w:val="0"/>
      <w:marRight w:val="0"/>
      <w:marTop w:val="0"/>
      <w:marBottom w:val="0"/>
      <w:divBdr>
        <w:top w:val="none" w:sz="0" w:space="0" w:color="auto"/>
        <w:left w:val="none" w:sz="0" w:space="0" w:color="auto"/>
        <w:bottom w:val="none" w:sz="0" w:space="0" w:color="auto"/>
        <w:right w:val="none" w:sz="0" w:space="0" w:color="auto"/>
      </w:divBdr>
    </w:div>
    <w:div w:id="1078362037">
      <w:bodyDiv w:val="1"/>
      <w:marLeft w:val="0"/>
      <w:marRight w:val="0"/>
      <w:marTop w:val="30"/>
      <w:marBottom w:val="750"/>
      <w:divBdr>
        <w:top w:val="none" w:sz="0" w:space="0" w:color="auto"/>
        <w:left w:val="none" w:sz="0" w:space="0" w:color="auto"/>
        <w:bottom w:val="none" w:sz="0" w:space="0" w:color="auto"/>
        <w:right w:val="none" w:sz="0" w:space="0" w:color="auto"/>
      </w:divBdr>
      <w:divsChild>
        <w:div w:id="1099639075">
          <w:marLeft w:val="0"/>
          <w:marRight w:val="0"/>
          <w:marTop w:val="0"/>
          <w:marBottom w:val="0"/>
          <w:divBdr>
            <w:top w:val="none" w:sz="0" w:space="0" w:color="auto"/>
            <w:left w:val="none" w:sz="0" w:space="0" w:color="auto"/>
            <w:bottom w:val="none" w:sz="0" w:space="0" w:color="auto"/>
            <w:right w:val="none" w:sz="0" w:space="0" w:color="auto"/>
          </w:divBdr>
        </w:div>
      </w:divsChild>
    </w:div>
    <w:div w:id="1139569784">
      <w:bodyDiv w:val="1"/>
      <w:marLeft w:val="0"/>
      <w:marRight w:val="0"/>
      <w:marTop w:val="0"/>
      <w:marBottom w:val="0"/>
      <w:divBdr>
        <w:top w:val="none" w:sz="0" w:space="0" w:color="auto"/>
        <w:left w:val="none" w:sz="0" w:space="0" w:color="auto"/>
        <w:bottom w:val="none" w:sz="0" w:space="0" w:color="auto"/>
        <w:right w:val="none" w:sz="0" w:space="0" w:color="auto"/>
      </w:divBdr>
    </w:div>
    <w:div w:id="1312834451">
      <w:bodyDiv w:val="1"/>
      <w:marLeft w:val="0"/>
      <w:marRight w:val="0"/>
      <w:marTop w:val="0"/>
      <w:marBottom w:val="0"/>
      <w:divBdr>
        <w:top w:val="none" w:sz="0" w:space="0" w:color="auto"/>
        <w:left w:val="none" w:sz="0" w:space="0" w:color="auto"/>
        <w:bottom w:val="none" w:sz="0" w:space="0" w:color="auto"/>
        <w:right w:val="none" w:sz="0" w:space="0" w:color="auto"/>
      </w:divBdr>
      <w:divsChild>
        <w:div w:id="1192570925">
          <w:marLeft w:val="0"/>
          <w:marRight w:val="0"/>
          <w:marTop w:val="0"/>
          <w:marBottom w:val="0"/>
          <w:divBdr>
            <w:top w:val="none" w:sz="0" w:space="0" w:color="auto"/>
            <w:left w:val="none" w:sz="0" w:space="0" w:color="auto"/>
            <w:bottom w:val="none" w:sz="0" w:space="0" w:color="auto"/>
            <w:right w:val="none" w:sz="0" w:space="0" w:color="auto"/>
          </w:divBdr>
          <w:divsChild>
            <w:div w:id="1920558889">
              <w:marLeft w:val="0"/>
              <w:marRight w:val="0"/>
              <w:marTop w:val="0"/>
              <w:marBottom w:val="0"/>
              <w:divBdr>
                <w:top w:val="none" w:sz="0" w:space="0" w:color="auto"/>
                <w:left w:val="none" w:sz="0" w:space="0" w:color="auto"/>
                <w:bottom w:val="none" w:sz="0" w:space="0" w:color="auto"/>
                <w:right w:val="none" w:sz="0" w:space="0" w:color="auto"/>
              </w:divBdr>
              <w:divsChild>
                <w:div w:id="4092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4211">
      <w:bodyDiv w:val="1"/>
      <w:marLeft w:val="0"/>
      <w:marRight w:val="0"/>
      <w:marTop w:val="0"/>
      <w:marBottom w:val="0"/>
      <w:divBdr>
        <w:top w:val="none" w:sz="0" w:space="0" w:color="auto"/>
        <w:left w:val="none" w:sz="0" w:space="0" w:color="auto"/>
        <w:bottom w:val="none" w:sz="0" w:space="0" w:color="auto"/>
        <w:right w:val="none" w:sz="0" w:space="0" w:color="auto"/>
      </w:divBdr>
    </w:div>
    <w:div w:id="1498031498">
      <w:bodyDiv w:val="1"/>
      <w:marLeft w:val="0"/>
      <w:marRight w:val="0"/>
      <w:marTop w:val="0"/>
      <w:marBottom w:val="0"/>
      <w:divBdr>
        <w:top w:val="none" w:sz="0" w:space="0" w:color="auto"/>
        <w:left w:val="none" w:sz="0" w:space="0" w:color="auto"/>
        <w:bottom w:val="none" w:sz="0" w:space="0" w:color="auto"/>
        <w:right w:val="none" w:sz="0" w:space="0" w:color="auto"/>
      </w:divBdr>
    </w:div>
    <w:div w:id="1649507740">
      <w:bodyDiv w:val="1"/>
      <w:marLeft w:val="0"/>
      <w:marRight w:val="0"/>
      <w:marTop w:val="0"/>
      <w:marBottom w:val="0"/>
      <w:divBdr>
        <w:top w:val="none" w:sz="0" w:space="0" w:color="auto"/>
        <w:left w:val="none" w:sz="0" w:space="0" w:color="auto"/>
        <w:bottom w:val="none" w:sz="0" w:space="0" w:color="auto"/>
        <w:right w:val="none" w:sz="0" w:space="0" w:color="auto"/>
      </w:divBdr>
    </w:div>
    <w:div w:id="1737169755">
      <w:bodyDiv w:val="1"/>
      <w:marLeft w:val="0"/>
      <w:marRight w:val="0"/>
      <w:marTop w:val="0"/>
      <w:marBottom w:val="0"/>
      <w:divBdr>
        <w:top w:val="none" w:sz="0" w:space="0" w:color="auto"/>
        <w:left w:val="none" w:sz="0" w:space="0" w:color="auto"/>
        <w:bottom w:val="none" w:sz="0" w:space="0" w:color="auto"/>
        <w:right w:val="none" w:sz="0" w:space="0" w:color="auto"/>
      </w:divBdr>
    </w:div>
    <w:div w:id="204756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1E9C8-353D-4F1E-8BBA-3241BD8E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DEP - Commonwealth of PA</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geckert</dc:creator>
  <cp:lastModifiedBy>Eckert, George</cp:lastModifiedBy>
  <cp:revision>10</cp:revision>
  <cp:lastPrinted>2017-09-06T14:47:00Z</cp:lastPrinted>
  <dcterms:created xsi:type="dcterms:W3CDTF">2017-10-24T17:39:00Z</dcterms:created>
  <dcterms:modified xsi:type="dcterms:W3CDTF">2017-11-29T14:55:00Z</dcterms:modified>
</cp:coreProperties>
</file>